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color w:val="000000" w:themeColor="text1"/>
          <w:sz w:val="22"/>
          <w:szCs w:val="22"/>
          <w:lang w:val="en-GB"/>
        </w:rPr>
        <w:id w:val="699754272"/>
        <w:docPartObj>
          <w:docPartGallery w:val="Table of Contents"/>
          <w:docPartUnique/>
        </w:docPartObj>
      </w:sdtPr>
      <w:sdtEndPr>
        <w:rPr>
          <w:b w:val="0"/>
          <w:bCs w:val="0"/>
          <w:noProof/>
        </w:rPr>
      </w:sdtEndPr>
      <w:sdtContent>
        <w:p w14:paraId="32607EF8" w14:textId="5D0ADB59" w:rsidR="00864E50" w:rsidRPr="00EC2D04" w:rsidRDefault="004D5CEC" w:rsidP="00E20E1F">
          <w:pPr>
            <w:spacing w:line="276" w:lineRule="auto"/>
            <w:rPr>
              <w:color w:val="000000" w:themeColor="text1"/>
              <w:sz w:val="22"/>
              <w:szCs w:val="22"/>
              <w:lang w:val="en-GB"/>
            </w:rPr>
          </w:pPr>
          <w:r w:rsidRPr="00EC2D04">
            <w:rPr>
              <w:b/>
              <w:bCs/>
              <w:color w:val="000000" w:themeColor="text1"/>
              <w:sz w:val="22"/>
              <w:szCs w:val="22"/>
              <w:lang w:val="en-GB"/>
            </w:rPr>
            <w:t xml:space="preserve"> </w:t>
          </w:r>
        </w:p>
        <w:p w14:paraId="4E8BD1B4" w14:textId="6239FC6E" w:rsidR="00530DF4" w:rsidRPr="00EC2D04" w:rsidRDefault="00FE47AF" w:rsidP="006F2813">
          <w:pPr>
            <w:pStyle w:val="TOCHeading"/>
            <w:jc w:val="center"/>
            <w:rPr>
              <w:rFonts w:ascii="Times New Roman" w:hAnsi="Times New Roman" w:cs="Times New Roman"/>
              <w:color w:val="000000" w:themeColor="text1"/>
              <w:lang w:val="en-GB"/>
            </w:rPr>
          </w:pPr>
          <w:r w:rsidRPr="00EC2D04">
            <w:rPr>
              <w:rFonts w:ascii="Times New Roman" w:hAnsi="Times New Roman" w:cs="Times New Roman"/>
              <w:color w:val="000000" w:themeColor="text1"/>
              <w:lang w:val="en-GB"/>
            </w:rPr>
            <w:t>S</w:t>
          </w:r>
          <w:r w:rsidR="002C065C" w:rsidRPr="00EC2D04">
            <w:rPr>
              <w:rFonts w:ascii="Times New Roman" w:hAnsi="Times New Roman" w:cs="Times New Roman"/>
              <w:color w:val="000000" w:themeColor="text1"/>
              <w:lang w:val="en-GB"/>
            </w:rPr>
            <w:t xml:space="preserve">upplement </w:t>
          </w:r>
        </w:p>
        <w:p w14:paraId="0B66BB19" w14:textId="77777777" w:rsidR="00A52796" w:rsidRPr="00EC2D04" w:rsidRDefault="00A52796" w:rsidP="00A52796">
          <w:pPr>
            <w:rPr>
              <w:lang w:val="en-GB" w:eastAsia="en-US"/>
            </w:rPr>
          </w:pPr>
        </w:p>
        <w:p w14:paraId="7510364B" w14:textId="5506FB3B" w:rsidR="004F4DE8" w:rsidRPr="00EC2D04" w:rsidRDefault="00A52796" w:rsidP="00A52796">
          <w:pPr>
            <w:jc w:val="center"/>
            <w:rPr>
              <w:sz w:val="22"/>
              <w:szCs w:val="22"/>
              <w:lang w:val="en-GB" w:eastAsia="en-US"/>
            </w:rPr>
          </w:pPr>
          <w:r w:rsidRPr="00EC2D04">
            <w:rPr>
              <w:sz w:val="22"/>
              <w:szCs w:val="22"/>
              <w:lang w:val="en-GB" w:eastAsia="en-US"/>
            </w:rPr>
            <w:t xml:space="preserve">Child maltreatment and resilience in adulthood: </w:t>
          </w:r>
        </w:p>
        <w:p w14:paraId="63AEA186" w14:textId="78FBF5C3" w:rsidR="00A52796" w:rsidRPr="00EC2D04" w:rsidRDefault="00A52796" w:rsidP="00A52796">
          <w:pPr>
            <w:jc w:val="center"/>
            <w:rPr>
              <w:sz w:val="22"/>
              <w:szCs w:val="22"/>
              <w:lang w:val="en-GB" w:eastAsia="en-US"/>
            </w:rPr>
          </w:pPr>
          <w:r w:rsidRPr="00EC2D04">
            <w:rPr>
              <w:sz w:val="22"/>
              <w:szCs w:val="22"/>
              <w:lang w:val="en-GB" w:eastAsia="en-US"/>
            </w:rPr>
            <w:t>A systematic review and meta-analysis</w:t>
          </w:r>
        </w:p>
        <w:p w14:paraId="2CFF55B0" w14:textId="77777777" w:rsidR="005957CC" w:rsidRPr="00EC2D04" w:rsidRDefault="005957CC" w:rsidP="005957CC">
          <w:pPr>
            <w:rPr>
              <w:sz w:val="22"/>
              <w:szCs w:val="22"/>
              <w:lang w:val="en-GB" w:eastAsia="en-US"/>
            </w:rPr>
          </w:pPr>
        </w:p>
        <w:p w14:paraId="27D99991" w14:textId="4378F074" w:rsidR="009500DA" w:rsidRDefault="002C065C">
          <w:pPr>
            <w:pStyle w:val="TOC1"/>
            <w:rPr>
              <w:rFonts w:asciiTheme="minorHAnsi" w:eastAsiaTheme="minorEastAsia" w:hAnsiTheme="minorHAnsi" w:cstheme="minorBidi"/>
              <w:b w:val="0"/>
              <w:bCs w:val="0"/>
              <w:kern w:val="2"/>
              <w:sz w:val="24"/>
              <w:szCs w:val="24"/>
              <w:lang w:val="en-ES"/>
              <w14:ligatures w14:val="standardContextual"/>
            </w:rPr>
          </w:pPr>
          <w:r w:rsidRPr="00EC2D04">
            <w:rPr>
              <w:noProof w:val="0"/>
              <w:color w:val="000000" w:themeColor="text1"/>
              <w:sz w:val="22"/>
              <w:szCs w:val="22"/>
              <w:lang w:val="en-GB"/>
            </w:rPr>
            <w:fldChar w:fldCharType="begin"/>
          </w:r>
          <w:r w:rsidRPr="00EC2D04">
            <w:rPr>
              <w:color w:val="000000" w:themeColor="text1"/>
              <w:sz w:val="22"/>
              <w:szCs w:val="22"/>
              <w:lang w:val="en-GB"/>
            </w:rPr>
            <w:instrText xml:space="preserve"> TOC \o "1-3" \h \z \u </w:instrText>
          </w:r>
          <w:r w:rsidRPr="00EC2D04">
            <w:rPr>
              <w:noProof w:val="0"/>
              <w:color w:val="000000" w:themeColor="text1"/>
              <w:sz w:val="22"/>
              <w:szCs w:val="22"/>
              <w:lang w:val="en-GB"/>
            </w:rPr>
            <w:fldChar w:fldCharType="separate"/>
          </w:r>
          <w:hyperlink w:anchor="_Toc190038103" w:history="1">
            <w:r w:rsidR="009500DA" w:rsidRPr="00E512D8">
              <w:rPr>
                <w:rStyle w:val="Hyperlink"/>
                <w:lang w:val="en-GB"/>
              </w:rPr>
              <w:t>SA1. Glossary of terms</w:t>
            </w:r>
            <w:r w:rsidR="009500DA">
              <w:rPr>
                <w:webHidden/>
              </w:rPr>
              <w:tab/>
            </w:r>
            <w:r w:rsidR="009500DA">
              <w:rPr>
                <w:webHidden/>
              </w:rPr>
              <w:fldChar w:fldCharType="begin"/>
            </w:r>
            <w:r w:rsidR="009500DA">
              <w:rPr>
                <w:webHidden/>
              </w:rPr>
              <w:instrText xml:space="preserve"> PAGEREF _Toc190038103 \h </w:instrText>
            </w:r>
            <w:r w:rsidR="009500DA">
              <w:rPr>
                <w:webHidden/>
              </w:rPr>
            </w:r>
            <w:r w:rsidR="009500DA">
              <w:rPr>
                <w:webHidden/>
              </w:rPr>
              <w:fldChar w:fldCharType="separate"/>
            </w:r>
            <w:r w:rsidR="009500DA">
              <w:rPr>
                <w:webHidden/>
              </w:rPr>
              <w:t>1</w:t>
            </w:r>
            <w:r w:rsidR="009500DA">
              <w:rPr>
                <w:webHidden/>
              </w:rPr>
              <w:fldChar w:fldCharType="end"/>
            </w:r>
          </w:hyperlink>
        </w:p>
        <w:p w14:paraId="61E50686" w14:textId="338B3324"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04" w:history="1">
            <w:r w:rsidRPr="00E512D8">
              <w:rPr>
                <w:rStyle w:val="Hyperlink"/>
                <w:lang w:val="en-GB"/>
              </w:rPr>
              <w:t>SA2. Literature search</w:t>
            </w:r>
            <w:r>
              <w:rPr>
                <w:webHidden/>
              </w:rPr>
              <w:tab/>
            </w:r>
            <w:r>
              <w:rPr>
                <w:webHidden/>
              </w:rPr>
              <w:fldChar w:fldCharType="begin"/>
            </w:r>
            <w:r>
              <w:rPr>
                <w:webHidden/>
              </w:rPr>
              <w:instrText xml:space="preserve"> PAGEREF _Toc190038104 \h </w:instrText>
            </w:r>
            <w:r>
              <w:rPr>
                <w:webHidden/>
              </w:rPr>
            </w:r>
            <w:r>
              <w:rPr>
                <w:webHidden/>
              </w:rPr>
              <w:fldChar w:fldCharType="separate"/>
            </w:r>
            <w:r>
              <w:rPr>
                <w:webHidden/>
              </w:rPr>
              <w:t>5</w:t>
            </w:r>
            <w:r>
              <w:rPr>
                <w:webHidden/>
              </w:rPr>
              <w:fldChar w:fldCharType="end"/>
            </w:r>
          </w:hyperlink>
        </w:p>
        <w:p w14:paraId="2A381B06" w14:textId="3327785B"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05" w:history="1">
            <w:r w:rsidRPr="00E512D8">
              <w:rPr>
                <w:rStyle w:val="Hyperlink"/>
                <w:lang w:val="en-GB"/>
              </w:rPr>
              <w:t>SA3. Extracted variables</w:t>
            </w:r>
            <w:r>
              <w:rPr>
                <w:webHidden/>
              </w:rPr>
              <w:tab/>
            </w:r>
            <w:r>
              <w:rPr>
                <w:webHidden/>
              </w:rPr>
              <w:fldChar w:fldCharType="begin"/>
            </w:r>
            <w:r>
              <w:rPr>
                <w:webHidden/>
              </w:rPr>
              <w:instrText xml:space="preserve"> PAGEREF _Toc190038105 \h </w:instrText>
            </w:r>
            <w:r>
              <w:rPr>
                <w:webHidden/>
              </w:rPr>
            </w:r>
            <w:r>
              <w:rPr>
                <w:webHidden/>
              </w:rPr>
              <w:fldChar w:fldCharType="separate"/>
            </w:r>
            <w:r>
              <w:rPr>
                <w:webHidden/>
              </w:rPr>
              <w:t>9</w:t>
            </w:r>
            <w:r>
              <w:rPr>
                <w:webHidden/>
              </w:rPr>
              <w:fldChar w:fldCharType="end"/>
            </w:r>
          </w:hyperlink>
        </w:p>
        <w:p w14:paraId="45716E93" w14:textId="53DD3326"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06" w:history="1">
            <w:r w:rsidRPr="00E512D8">
              <w:rPr>
                <w:rStyle w:val="Hyperlink"/>
                <w:lang w:val="en-GB"/>
              </w:rPr>
              <w:t>SA4. Definition of exposure and outcome variables</w:t>
            </w:r>
            <w:r>
              <w:rPr>
                <w:webHidden/>
              </w:rPr>
              <w:tab/>
            </w:r>
            <w:r>
              <w:rPr>
                <w:webHidden/>
              </w:rPr>
              <w:fldChar w:fldCharType="begin"/>
            </w:r>
            <w:r>
              <w:rPr>
                <w:webHidden/>
              </w:rPr>
              <w:instrText xml:space="preserve"> PAGEREF _Toc190038106 \h </w:instrText>
            </w:r>
            <w:r>
              <w:rPr>
                <w:webHidden/>
              </w:rPr>
            </w:r>
            <w:r>
              <w:rPr>
                <w:webHidden/>
              </w:rPr>
              <w:fldChar w:fldCharType="separate"/>
            </w:r>
            <w:r>
              <w:rPr>
                <w:webHidden/>
              </w:rPr>
              <w:t>10</w:t>
            </w:r>
            <w:r>
              <w:rPr>
                <w:webHidden/>
              </w:rPr>
              <w:fldChar w:fldCharType="end"/>
            </w:r>
          </w:hyperlink>
        </w:p>
        <w:p w14:paraId="2BABDC7D" w14:textId="19A512D4"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07" w:history="1">
            <w:r w:rsidRPr="00E512D8">
              <w:rPr>
                <w:rStyle w:val="Hyperlink"/>
                <w:lang w:val="en-GB"/>
              </w:rPr>
              <w:t>SA5. Full list of included studies</w:t>
            </w:r>
            <w:r>
              <w:rPr>
                <w:webHidden/>
              </w:rPr>
              <w:tab/>
            </w:r>
            <w:r>
              <w:rPr>
                <w:webHidden/>
              </w:rPr>
              <w:fldChar w:fldCharType="begin"/>
            </w:r>
            <w:r>
              <w:rPr>
                <w:webHidden/>
              </w:rPr>
              <w:instrText xml:space="preserve"> PAGEREF _Toc190038107 \h </w:instrText>
            </w:r>
            <w:r>
              <w:rPr>
                <w:webHidden/>
              </w:rPr>
            </w:r>
            <w:r>
              <w:rPr>
                <w:webHidden/>
              </w:rPr>
              <w:fldChar w:fldCharType="separate"/>
            </w:r>
            <w:r>
              <w:rPr>
                <w:webHidden/>
              </w:rPr>
              <w:t>12</w:t>
            </w:r>
            <w:r>
              <w:rPr>
                <w:webHidden/>
              </w:rPr>
              <w:fldChar w:fldCharType="end"/>
            </w:r>
          </w:hyperlink>
        </w:p>
        <w:p w14:paraId="7B366E24" w14:textId="662531B5"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08" w:history="1">
            <w:r w:rsidRPr="00E512D8">
              <w:rPr>
                <w:rStyle w:val="Hyperlink"/>
                <w:lang w:val="en-GB"/>
              </w:rPr>
              <w:t>SA6. Full list of excluded studies with reasons</w:t>
            </w:r>
            <w:r>
              <w:rPr>
                <w:webHidden/>
              </w:rPr>
              <w:tab/>
            </w:r>
            <w:r>
              <w:rPr>
                <w:webHidden/>
              </w:rPr>
              <w:fldChar w:fldCharType="begin"/>
            </w:r>
            <w:r>
              <w:rPr>
                <w:webHidden/>
              </w:rPr>
              <w:instrText xml:space="preserve"> PAGEREF _Toc190038108 \h </w:instrText>
            </w:r>
            <w:r>
              <w:rPr>
                <w:webHidden/>
              </w:rPr>
            </w:r>
            <w:r>
              <w:rPr>
                <w:webHidden/>
              </w:rPr>
              <w:fldChar w:fldCharType="separate"/>
            </w:r>
            <w:r>
              <w:rPr>
                <w:webHidden/>
              </w:rPr>
              <w:t>29</w:t>
            </w:r>
            <w:r>
              <w:rPr>
                <w:webHidden/>
              </w:rPr>
              <w:fldChar w:fldCharType="end"/>
            </w:r>
          </w:hyperlink>
        </w:p>
        <w:p w14:paraId="722C46E6" w14:textId="49472701"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09" w:history="1">
            <w:r w:rsidRPr="00E512D8">
              <w:rPr>
                <w:rStyle w:val="Hyperlink"/>
                <w:lang w:val="en-GB"/>
              </w:rPr>
              <w:t>SA7. Qualitative synthesis</w:t>
            </w:r>
            <w:r>
              <w:rPr>
                <w:webHidden/>
              </w:rPr>
              <w:tab/>
            </w:r>
            <w:r>
              <w:rPr>
                <w:webHidden/>
              </w:rPr>
              <w:fldChar w:fldCharType="begin"/>
            </w:r>
            <w:r>
              <w:rPr>
                <w:webHidden/>
              </w:rPr>
              <w:instrText xml:space="preserve"> PAGEREF _Toc190038109 \h </w:instrText>
            </w:r>
            <w:r>
              <w:rPr>
                <w:webHidden/>
              </w:rPr>
            </w:r>
            <w:r>
              <w:rPr>
                <w:webHidden/>
              </w:rPr>
              <w:fldChar w:fldCharType="separate"/>
            </w:r>
            <w:r>
              <w:rPr>
                <w:webHidden/>
              </w:rPr>
              <w:t>77</w:t>
            </w:r>
            <w:r>
              <w:rPr>
                <w:webHidden/>
              </w:rPr>
              <w:fldChar w:fldCharType="end"/>
            </w:r>
          </w:hyperlink>
        </w:p>
        <w:p w14:paraId="27A8CE15" w14:textId="4E0E72DD"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10" w:history="1">
            <w:r w:rsidRPr="00E512D8">
              <w:rPr>
                <w:rStyle w:val="Hyperlink"/>
                <w:shd w:val="clear" w:color="auto" w:fill="FFFFFF"/>
                <w:lang w:val="en-GB"/>
              </w:rPr>
              <w:t>ST1. PRISMA 2020 statement and checklist</w:t>
            </w:r>
            <w:r>
              <w:rPr>
                <w:webHidden/>
              </w:rPr>
              <w:tab/>
            </w:r>
            <w:r>
              <w:rPr>
                <w:webHidden/>
              </w:rPr>
              <w:fldChar w:fldCharType="begin"/>
            </w:r>
            <w:r>
              <w:rPr>
                <w:webHidden/>
              </w:rPr>
              <w:instrText xml:space="preserve"> PAGEREF _Toc190038110 \h </w:instrText>
            </w:r>
            <w:r>
              <w:rPr>
                <w:webHidden/>
              </w:rPr>
            </w:r>
            <w:r>
              <w:rPr>
                <w:webHidden/>
              </w:rPr>
              <w:fldChar w:fldCharType="separate"/>
            </w:r>
            <w:r>
              <w:rPr>
                <w:webHidden/>
              </w:rPr>
              <w:t>85</w:t>
            </w:r>
            <w:r>
              <w:rPr>
                <w:webHidden/>
              </w:rPr>
              <w:fldChar w:fldCharType="end"/>
            </w:r>
          </w:hyperlink>
        </w:p>
        <w:p w14:paraId="11F6BE18" w14:textId="063E61D3"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11" w:history="1">
            <w:r w:rsidRPr="00E512D8">
              <w:rPr>
                <w:rStyle w:val="Hyperlink"/>
                <w:shd w:val="clear" w:color="auto" w:fill="FFFFFF"/>
                <w:lang w:val="en-GB"/>
              </w:rPr>
              <w:t>ST2. PRISMA 2020 for abstracts checklist</w:t>
            </w:r>
            <w:r>
              <w:rPr>
                <w:webHidden/>
              </w:rPr>
              <w:tab/>
            </w:r>
            <w:r>
              <w:rPr>
                <w:webHidden/>
              </w:rPr>
              <w:fldChar w:fldCharType="begin"/>
            </w:r>
            <w:r>
              <w:rPr>
                <w:webHidden/>
              </w:rPr>
              <w:instrText xml:space="preserve"> PAGEREF _Toc190038111 \h </w:instrText>
            </w:r>
            <w:r>
              <w:rPr>
                <w:webHidden/>
              </w:rPr>
            </w:r>
            <w:r>
              <w:rPr>
                <w:webHidden/>
              </w:rPr>
              <w:fldChar w:fldCharType="separate"/>
            </w:r>
            <w:r>
              <w:rPr>
                <w:webHidden/>
              </w:rPr>
              <w:t>89</w:t>
            </w:r>
            <w:r>
              <w:rPr>
                <w:webHidden/>
              </w:rPr>
              <w:fldChar w:fldCharType="end"/>
            </w:r>
          </w:hyperlink>
        </w:p>
        <w:p w14:paraId="41E7569E" w14:textId="332B6ECF"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12" w:history="1">
            <w:r w:rsidRPr="00E512D8">
              <w:rPr>
                <w:rStyle w:val="Hyperlink"/>
                <w:lang w:val="en-GB"/>
              </w:rPr>
              <w:t>ST3. MOOSE guidelines and checklist</w:t>
            </w:r>
            <w:r>
              <w:rPr>
                <w:webHidden/>
              </w:rPr>
              <w:tab/>
            </w:r>
            <w:r>
              <w:rPr>
                <w:webHidden/>
              </w:rPr>
              <w:fldChar w:fldCharType="begin"/>
            </w:r>
            <w:r>
              <w:rPr>
                <w:webHidden/>
              </w:rPr>
              <w:instrText xml:space="preserve"> PAGEREF _Toc190038112 \h </w:instrText>
            </w:r>
            <w:r>
              <w:rPr>
                <w:webHidden/>
              </w:rPr>
            </w:r>
            <w:r>
              <w:rPr>
                <w:webHidden/>
              </w:rPr>
              <w:fldChar w:fldCharType="separate"/>
            </w:r>
            <w:r>
              <w:rPr>
                <w:webHidden/>
              </w:rPr>
              <w:t>90</w:t>
            </w:r>
            <w:r>
              <w:rPr>
                <w:webHidden/>
              </w:rPr>
              <w:fldChar w:fldCharType="end"/>
            </w:r>
          </w:hyperlink>
        </w:p>
        <w:p w14:paraId="62F2B234" w14:textId="4D543AC0"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13" w:history="1">
            <w:r w:rsidRPr="00E512D8">
              <w:rPr>
                <w:rStyle w:val="Hyperlink"/>
                <w:lang w:val="en-GB"/>
              </w:rPr>
              <w:t>ST4. Description and measurement of global/trait resilience and domains</w:t>
            </w:r>
            <w:r>
              <w:rPr>
                <w:webHidden/>
              </w:rPr>
              <w:tab/>
            </w:r>
            <w:r>
              <w:rPr>
                <w:webHidden/>
              </w:rPr>
              <w:fldChar w:fldCharType="begin"/>
            </w:r>
            <w:r>
              <w:rPr>
                <w:webHidden/>
              </w:rPr>
              <w:instrText xml:space="preserve"> PAGEREF _Toc190038113 \h </w:instrText>
            </w:r>
            <w:r>
              <w:rPr>
                <w:webHidden/>
              </w:rPr>
            </w:r>
            <w:r>
              <w:rPr>
                <w:webHidden/>
              </w:rPr>
              <w:fldChar w:fldCharType="separate"/>
            </w:r>
            <w:r>
              <w:rPr>
                <w:webHidden/>
              </w:rPr>
              <w:t>93</w:t>
            </w:r>
            <w:r>
              <w:rPr>
                <w:webHidden/>
              </w:rPr>
              <w:fldChar w:fldCharType="end"/>
            </w:r>
          </w:hyperlink>
        </w:p>
        <w:p w14:paraId="13AB67AF" w14:textId="18AD0D8B"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14" w:history="1">
            <w:r w:rsidRPr="00E512D8">
              <w:rPr>
                <w:rStyle w:val="Hyperlink"/>
                <w:lang w:val="en-GB"/>
              </w:rPr>
              <w:t>ST5. Quality assessment of included studies</w:t>
            </w:r>
            <w:r>
              <w:rPr>
                <w:webHidden/>
              </w:rPr>
              <w:tab/>
            </w:r>
            <w:r>
              <w:rPr>
                <w:webHidden/>
              </w:rPr>
              <w:fldChar w:fldCharType="begin"/>
            </w:r>
            <w:r>
              <w:rPr>
                <w:webHidden/>
              </w:rPr>
              <w:instrText xml:space="preserve"> PAGEREF _Toc190038114 \h </w:instrText>
            </w:r>
            <w:r>
              <w:rPr>
                <w:webHidden/>
              </w:rPr>
            </w:r>
            <w:r>
              <w:rPr>
                <w:webHidden/>
              </w:rPr>
              <w:fldChar w:fldCharType="separate"/>
            </w:r>
            <w:r>
              <w:rPr>
                <w:webHidden/>
              </w:rPr>
              <w:t>108</w:t>
            </w:r>
            <w:r>
              <w:rPr>
                <w:webHidden/>
              </w:rPr>
              <w:fldChar w:fldCharType="end"/>
            </w:r>
          </w:hyperlink>
        </w:p>
        <w:p w14:paraId="31B5628B" w14:textId="39ACFEE4" w:rsidR="009500DA" w:rsidRDefault="009500DA">
          <w:pPr>
            <w:pStyle w:val="TOC2"/>
            <w:tabs>
              <w:tab w:val="right" w:leader="dot" w:pos="8488"/>
            </w:tabs>
            <w:rPr>
              <w:rFonts w:eastAsiaTheme="minorEastAsia" w:cstheme="minorBidi"/>
              <w:i w:val="0"/>
              <w:iCs w:val="0"/>
              <w:noProof/>
              <w:kern w:val="2"/>
              <w:sz w:val="24"/>
              <w:szCs w:val="24"/>
              <w:lang w:val="en-ES"/>
              <w14:ligatures w14:val="standardContextual"/>
            </w:rPr>
          </w:pPr>
          <w:hyperlink w:anchor="_Toc190038115" w:history="1">
            <w:r w:rsidRPr="00E512D8">
              <w:rPr>
                <w:rStyle w:val="Hyperlink"/>
                <w:rFonts w:ascii="Times New Roman" w:hAnsi="Times New Roman" w:cs="Times New Roman"/>
                <w:b/>
                <w:bCs/>
                <w:noProof/>
                <w:lang w:val="en-GB"/>
              </w:rPr>
              <w:t>Newcastle-Ottawa scale (NOS) for non-randomised studies</w:t>
            </w:r>
            <w:r>
              <w:rPr>
                <w:noProof/>
                <w:webHidden/>
              </w:rPr>
              <w:tab/>
            </w:r>
            <w:r>
              <w:rPr>
                <w:noProof/>
                <w:webHidden/>
              </w:rPr>
              <w:fldChar w:fldCharType="begin"/>
            </w:r>
            <w:r>
              <w:rPr>
                <w:noProof/>
                <w:webHidden/>
              </w:rPr>
              <w:instrText xml:space="preserve"> PAGEREF _Toc190038115 \h </w:instrText>
            </w:r>
            <w:r>
              <w:rPr>
                <w:noProof/>
                <w:webHidden/>
              </w:rPr>
            </w:r>
            <w:r>
              <w:rPr>
                <w:noProof/>
                <w:webHidden/>
              </w:rPr>
              <w:fldChar w:fldCharType="separate"/>
            </w:r>
            <w:r>
              <w:rPr>
                <w:noProof/>
                <w:webHidden/>
              </w:rPr>
              <w:t>109</w:t>
            </w:r>
            <w:r>
              <w:rPr>
                <w:noProof/>
                <w:webHidden/>
              </w:rPr>
              <w:fldChar w:fldCharType="end"/>
            </w:r>
          </w:hyperlink>
        </w:p>
        <w:p w14:paraId="16922A4B" w14:textId="1091F698" w:rsidR="009500DA" w:rsidRDefault="009500DA">
          <w:pPr>
            <w:pStyle w:val="TOC2"/>
            <w:tabs>
              <w:tab w:val="right" w:leader="dot" w:pos="8488"/>
            </w:tabs>
            <w:rPr>
              <w:rFonts w:eastAsiaTheme="minorEastAsia" w:cstheme="minorBidi"/>
              <w:i w:val="0"/>
              <w:iCs w:val="0"/>
              <w:noProof/>
              <w:kern w:val="2"/>
              <w:sz w:val="24"/>
              <w:szCs w:val="24"/>
              <w:lang w:val="en-ES"/>
              <w14:ligatures w14:val="standardContextual"/>
            </w:rPr>
          </w:pPr>
          <w:hyperlink w:anchor="_Toc190038116" w:history="1">
            <w:r w:rsidRPr="00E512D8">
              <w:rPr>
                <w:rStyle w:val="Hyperlink"/>
                <w:rFonts w:ascii="Times New Roman" w:hAnsi="Times New Roman" w:cs="Times New Roman"/>
                <w:b/>
                <w:bCs/>
                <w:noProof/>
                <w:lang w:val="en-GB"/>
              </w:rPr>
              <w:t>Results of the quality assessment of included studies</w:t>
            </w:r>
            <w:r>
              <w:rPr>
                <w:noProof/>
                <w:webHidden/>
              </w:rPr>
              <w:tab/>
            </w:r>
            <w:r>
              <w:rPr>
                <w:noProof/>
                <w:webHidden/>
              </w:rPr>
              <w:fldChar w:fldCharType="begin"/>
            </w:r>
            <w:r>
              <w:rPr>
                <w:noProof/>
                <w:webHidden/>
              </w:rPr>
              <w:instrText xml:space="preserve"> PAGEREF _Toc190038116 \h </w:instrText>
            </w:r>
            <w:r>
              <w:rPr>
                <w:noProof/>
                <w:webHidden/>
              </w:rPr>
            </w:r>
            <w:r>
              <w:rPr>
                <w:noProof/>
                <w:webHidden/>
              </w:rPr>
              <w:fldChar w:fldCharType="separate"/>
            </w:r>
            <w:r>
              <w:rPr>
                <w:noProof/>
                <w:webHidden/>
              </w:rPr>
              <w:t>111</w:t>
            </w:r>
            <w:r>
              <w:rPr>
                <w:noProof/>
                <w:webHidden/>
              </w:rPr>
              <w:fldChar w:fldCharType="end"/>
            </w:r>
          </w:hyperlink>
        </w:p>
        <w:p w14:paraId="006D30C7" w14:textId="505FB1DB"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17" w:history="1">
            <w:r w:rsidRPr="00E512D8">
              <w:rPr>
                <w:rStyle w:val="Hyperlink"/>
                <w:lang w:val="en-GB"/>
              </w:rPr>
              <w:t>SF1. Forest plots investigating associations between CM and resilience in adulthood</w:t>
            </w:r>
            <w:r>
              <w:rPr>
                <w:webHidden/>
              </w:rPr>
              <w:tab/>
            </w:r>
            <w:r>
              <w:rPr>
                <w:webHidden/>
              </w:rPr>
              <w:fldChar w:fldCharType="begin"/>
            </w:r>
            <w:r>
              <w:rPr>
                <w:webHidden/>
              </w:rPr>
              <w:instrText xml:space="preserve"> PAGEREF _Toc190038117 \h </w:instrText>
            </w:r>
            <w:r>
              <w:rPr>
                <w:webHidden/>
              </w:rPr>
            </w:r>
            <w:r>
              <w:rPr>
                <w:webHidden/>
              </w:rPr>
              <w:fldChar w:fldCharType="separate"/>
            </w:r>
            <w:r>
              <w:rPr>
                <w:webHidden/>
              </w:rPr>
              <w:t>118</w:t>
            </w:r>
            <w:r>
              <w:rPr>
                <w:webHidden/>
              </w:rPr>
              <w:fldChar w:fldCharType="end"/>
            </w:r>
          </w:hyperlink>
        </w:p>
        <w:p w14:paraId="77F4F83D" w14:textId="6251F205"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18" w:history="1">
            <w:r w:rsidRPr="00E512D8">
              <w:rPr>
                <w:rStyle w:val="Hyperlink"/>
                <w:lang w:val="en-GB"/>
              </w:rPr>
              <w:t>SF2. Meta-regressions for associations between CM and resilience in adulthood</w:t>
            </w:r>
            <w:r>
              <w:rPr>
                <w:webHidden/>
              </w:rPr>
              <w:tab/>
            </w:r>
            <w:r>
              <w:rPr>
                <w:webHidden/>
              </w:rPr>
              <w:fldChar w:fldCharType="begin"/>
            </w:r>
            <w:r>
              <w:rPr>
                <w:webHidden/>
              </w:rPr>
              <w:instrText xml:space="preserve"> PAGEREF _Toc190038118 \h </w:instrText>
            </w:r>
            <w:r>
              <w:rPr>
                <w:webHidden/>
              </w:rPr>
            </w:r>
            <w:r>
              <w:rPr>
                <w:webHidden/>
              </w:rPr>
              <w:fldChar w:fldCharType="separate"/>
            </w:r>
            <w:r>
              <w:rPr>
                <w:webHidden/>
              </w:rPr>
              <w:t>151</w:t>
            </w:r>
            <w:r>
              <w:rPr>
                <w:webHidden/>
              </w:rPr>
              <w:fldChar w:fldCharType="end"/>
            </w:r>
          </w:hyperlink>
        </w:p>
        <w:p w14:paraId="0BE433FA" w14:textId="4B7BC677"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19" w:history="1">
            <w:r w:rsidRPr="00E512D8">
              <w:rPr>
                <w:rStyle w:val="Hyperlink"/>
                <w:lang w:val="en-GB"/>
              </w:rPr>
              <w:t>SF3. Subgroup analyses for associations between CM and resilience in adulthood</w:t>
            </w:r>
            <w:r>
              <w:rPr>
                <w:webHidden/>
              </w:rPr>
              <w:tab/>
            </w:r>
            <w:r>
              <w:rPr>
                <w:webHidden/>
              </w:rPr>
              <w:fldChar w:fldCharType="begin"/>
            </w:r>
            <w:r>
              <w:rPr>
                <w:webHidden/>
              </w:rPr>
              <w:instrText xml:space="preserve"> PAGEREF _Toc190038119 \h </w:instrText>
            </w:r>
            <w:r>
              <w:rPr>
                <w:webHidden/>
              </w:rPr>
            </w:r>
            <w:r>
              <w:rPr>
                <w:webHidden/>
              </w:rPr>
              <w:fldChar w:fldCharType="separate"/>
            </w:r>
            <w:r>
              <w:rPr>
                <w:webHidden/>
              </w:rPr>
              <w:t>156</w:t>
            </w:r>
            <w:r>
              <w:rPr>
                <w:webHidden/>
              </w:rPr>
              <w:fldChar w:fldCharType="end"/>
            </w:r>
          </w:hyperlink>
        </w:p>
        <w:p w14:paraId="4CAAA768" w14:textId="2E49A1D7"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20" w:history="1">
            <w:r w:rsidRPr="00E512D8">
              <w:rPr>
                <w:rStyle w:val="Hyperlink"/>
                <w:lang w:val="en-GB"/>
              </w:rPr>
              <w:t>SF4. One-study-removed sensitivity analyses</w:t>
            </w:r>
            <w:r>
              <w:rPr>
                <w:webHidden/>
              </w:rPr>
              <w:tab/>
            </w:r>
            <w:r>
              <w:rPr>
                <w:webHidden/>
              </w:rPr>
              <w:fldChar w:fldCharType="begin"/>
            </w:r>
            <w:r>
              <w:rPr>
                <w:webHidden/>
              </w:rPr>
              <w:instrText xml:space="preserve"> PAGEREF _Toc190038120 \h </w:instrText>
            </w:r>
            <w:r>
              <w:rPr>
                <w:webHidden/>
              </w:rPr>
            </w:r>
            <w:r>
              <w:rPr>
                <w:webHidden/>
              </w:rPr>
              <w:fldChar w:fldCharType="separate"/>
            </w:r>
            <w:r>
              <w:rPr>
                <w:webHidden/>
              </w:rPr>
              <w:t>159</w:t>
            </w:r>
            <w:r>
              <w:rPr>
                <w:webHidden/>
              </w:rPr>
              <w:fldChar w:fldCharType="end"/>
            </w:r>
          </w:hyperlink>
        </w:p>
        <w:p w14:paraId="49E5135A" w14:textId="2CADE4F8"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21" w:history="1">
            <w:r w:rsidRPr="00E512D8">
              <w:rPr>
                <w:rStyle w:val="Hyperlink"/>
                <w:lang w:val="en-GB"/>
              </w:rPr>
              <w:t>SF5. Funnel plots for associations between CM and resilience in adulthood</w:t>
            </w:r>
            <w:r>
              <w:rPr>
                <w:webHidden/>
              </w:rPr>
              <w:tab/>
            </w:r>
            <w:r>
              <w:rPr>
                <w:webHidden/>
              </w:rPr>
              <w:fldChar w:fldCharType="begin"/>
            </w:r>
            <w:r>
              <w:rPr>
                <w:webHidden/>
              </w:rPr>
              <w:instrText xml:space="preserve"> PAGEREF _Toc190038121 \h </w:instrText>
            </w:r>
            <w:r>
              <w:rPr>
                <w:webHidden/>
              </w:rPr>
            </w:r>
            <w:r>
              <w:rPr>
                <w:webHidden/>
              </w:rPr>
              <w:fldChar w:fldCharType="separate"/>
            </w:r>
            <w:r>
              <w:rPr>
                <w:webHidden/>
              </w:rPr>
              <w:t>161</w:t>
            </w:r>
            <w:r>
              <w:rPr>
                <w:webHidden/>
              </w:rPr>
              <w:fldChar w:fldCharType="end"/>
            </w:r>
          </w:hyperlink>
        </w:p>
        <w:p w14:paraId="742443FA" w14:textId="0E55A1D6" w:rsidR="009500DA" w:rsidRDefault="009500DA">
          <w:pPr>
            <w:pStyle w:val="TOC1"/>
            <w:rPr>
              <w:rFonts w:asciiTheme="minorHAnsi" w:eastAsiaTheme="minorEastAsia" w:hAnsiTheme="minorHAnsi" w:cstheme="minorBidi"/>
              <w:b w:val="0"/>
              <w:bCs w:val="0"/>
              <w:kern w:val="2"/>
              <w:sz w:val="24"/>
              <w:szCs w:val="24"/>
              <w:lang w:val="en-ES"/>
              <w14:ligatures w14:val="standardContextual"/>
            </w:rPr>
          </w:pPr>
          <w:hyperlink w:anchor="_Toc190038122" w:history="1">
            <w:r w:rsidRPr="00E512D8">
              <w:rPr>
                <w:rStyle w:val="Hyperlink"/>
                <w:lang w:val="en-GB"/>
              </w:rPr>
              <w:t>References</w:t>
            </w:r>
            <w:r>
              <w:rPr>
                <w:webHidden/>
              </w:rPr>
              <w:tab/>
            </w:r>
            <w:r>
              <w:rPr>
                <w:webHidden/>
              </w:rPr>
              <w:fldChar w:fldCharType="begin"/>
            </w:r>
            <w:r>
              <w:rPr>
                <w:webHidden/>
              </w:rPr>
              <w:instrText xml:space="preserve"> PAGEREF _Toc190038122 \h </w:instrText>
            </w:r>
            <w:r>
              <w:rPr>
                <w:webHidden/>
              </w:rPr>
            </w:r>
            <w:r>
              <w:rPr>
                <w:webHidden/>
              </w:rPr>
              <w:fldChar w:fldCharType="separate"/>
            </w:r>
            <w:r>
              <w:rPr>
                <w:webHidden/>
              </w:rPr>
              <w:t>172</w:t>
            </w:r>
            <w:r>
              <w:rPr>
                <w:webHidden/>
              </w:rPr>
              <w:fldChar w:fldCharType="end"/>
            </w:r>
          </w:hyperlink>
        </w:p>
        <w:p w14:paraId="0E8EC171" w14:textId="2E50B752" w:rsidR="00B07E1B" w:rsidRPr="00EC2D04" w:rsidRDefault="002C065C">
          <w:pPr>
            <w:rPr>
              <w:color w:val="000000" w:themeColor="text1"/>
              <w:sz w:val="22"/>
              <w:szCs w:val="22"/>
              <w:lang w:val="en-GB"/>
            </w:rPr>
          </w:pPr>
          <w:r w:rsidRPr="00EC2D04">
            <w:rPr>
              <w:b/>
              <w:bCs/>
              <w:noProof/>
              <w:color w:val="000000" w:themeColor="text1"/>
              <w:sz w:val="22"/>
              <w:szCs w:val="22"/>
              <w:lang w:val="en-GB"/>
            </w:rPr>
            <w:fldChar w:fldCharType="end"/>
          </w:r>
        </w:p>
      </w:sdtContent>
    </w:sdt>
    <w:p w14:paraId="159FC85F" w14:textId="77777777" w:rsidR="00B07E1B" w:rsidRPr="00EC2D04" w:rsidRDefault="00B07E1B">
      <w:pPr>
        <w:rPr>
          <w:color w:val="000000" w:themeColor="text1"/>
          <w:sz w:val="22"/>
          <w:szCs w:val="22"/>
          <w:lang w:val="en-GB"/>
        </w:rPr>
      </w:pPr>
    </w:p>
    <w:p w14:paraId="2DD6A075" w14:textId="77777777" w:rsidR="00B07E1B" w:rsidRPr="00EC2D04" w:rsidRDefault="00B07E1B">
      <w:pPr>
        <w:tabs>
          <w:tab w:val="left" w:pos="2361"/>
        </w:tabs>
        <w:rPr>
          <w:color w:val="000000" w:themeColor="text1"/>
          <w:lang w:val="en-GB"/>
        </w:rPr>
        <w:sectPr w:rsidR="00B07E1B" w:rsidRPr="00EC2D04">
          <w:footerReference w:type="even" r:id="rId11"/>
          <w:footerReference w:type="default" r:id="rId12"/>
          <w:pgSz w:w="11900" w:h="16820"/>
          <w:pgMar w:top="1418" w:right="1701" w:bottom="1418" w:left="1701" w:header="709" w:footer="709" w:gutter="0"/>
          <w:pgNumType w:start="0"/>
          <w:cols w:space="708"/>
          <w:titlePg/>
          <w:docGrid w:linePitch="326"/>
        </w:sectPr>
      </w:pPr>
    </w:p>
    <w:p w14:paraId="1DD667F8" w14:textId="2BAD9E91" w:rsidR="00B07E1B" w:rsidRPr="00EC2D04" w:rsidRDefault="00B425E1">
      <w:pPr>
        <w:pStyle w:val="Heading1"/>
        <w:spacing w:line="276" w:lineRule="auto"/>
        <w:rPr>
          <w:rFonts w:ascii="Times New Roman" w:hAnsi="Times New Roman" w:cs="Times New Roman"/>
          <w:color w:val="000000" w:themeColor="text1"/>
          <w:lang w:val="en-GB"/>
        </w:rPr>
      </w:pPr>
      <w:bookmarkStart w:id="0" w:name="_Toc190038103"/>
      <w:r w:rsidRPr="00EC2D04">
        <w:rPr>
          <w:rFonts w:ascii="Times New Roman" w:hAnsi="Times New Roman" w:cs="Times New Roman"/>
          <w:color w:val="000000" w:themeColor="text1"/>
          <w:lang w:val="en-GB"/>
        </w:rPr>
        <w:lastRenderedPageBreak/>
        <w:t>S</w:t>
      </w:r>
      <w:r w:rsidR="00817AD1" w:rsidRPr="00EC2D04">
        <w:rPr>
          <w:rFonts w:ascii="Times New Roman" w:hAnsi="Times New Roman" w:cs="Times New Roman"/>
          <w:color w:val="000000" w:themeColor="text1"/>
          <w:lang w:val="en-GB"/>
        </w:rPr>
        <w:t>A</w:t>
      </w:r>
      <w:r w:rsidR="002C065C" w:rsidRPr="00EC2D04">
        <w:rPr>
          <w:rFonts w:ascii="Times New Roman" w:hAnsi="Times New Roman" w:cs="Times New Roman"/>
          <w:color w:val="000000" w:themeColor="text1"/>
          <w:lang w:val="en-GB"/>
        </w:rPr>
        <w:t xml:space="preserve">1. Glossary of </w:t>
      </w:r>
      <w:r w:rsidR="00067910" w:rsidRPr="00EC2D04">
        <w:rPr>
          <w:rFonts w:ascii="Times New Roman" w:hAnsi="Times New Roman" w:cs="Times New Roman"/>
          <w:color w:val="000000" w:themeColor="text1"/>
          <w:lang w:val="en-GB"/>
        </w:rPr>
        <w:t>t</w:t>
      </w:r>
      <w:r w:rsidR="002C065C" w:rsidRPr="00EC2D04">
        <w:rPr>
          <w:rFonts w:ascii="Times New Roman" w:hAnsi="Times New Roman" w:cs="Times New Roman"/>
          <w:color w:val="000000" w:themeColor="text1"/>
          <w:lang w:val="en-GB"/>
        </w:rPr>
        <w:t>erms</w:t>
      </w:r>
      <w:bookmarkEnd w:id="0"/>
      <w:r w:rsidR="004D5CEC" w:rsidRPr="00EC2D04">
        <w:rPr>
          <w:rFonts w:ascii="Times New Roman" w:hAnsi="Times New Roman" w:cs="Times New Roman"/>
          <w:color w:val="000000" w:themeColor="text1"/>
          <w:lang w:val="en-GB"/>
        </w:rPr>
        <w:t xml:space="preserve"> </w:t>
      </w:r>
    </w:p>
    <w:p w14:paraId="4BE8F04E" w14:textId="77777777" w:rsidR="00342534" w:rsidRPr="00EC2D04" w:rsidRDefault="00342534" w:rsidP="00342534">
      <w:pPr>
        <w:rPr>
          <w:color w:val="000000"/>
          <w:lang w:val="en-GB"/>
        </w:rPr>
      </w:pPr>
    </w:p>
    <w:p w14:paraId="4257C32B" w14:textId="77777777" w:rsidR="00342534" w:rsidRPr="00394204" w:rsidRDefault="00342534" w:rsidP="00342534">
      <w:pPr>
        <w:pStyle w:val="NormalWeb"/>
        <w:rPr>
          <w:color w:val="000000"/>
          <w:lang w:val="en-GB"/>
        </w:rPr>
      </w:pPr>
      <w:r w:rsidRPr="00394204">
        <w:rPr>
          <w:color w:val="000000"/>
          <w:lang w:val="en-GB"/>
        </w:rPr>
        <w:t>AAQ-II: The Acceptance and Action Questionnaire-II</w:t>
      </w:r>
    </w:p>
    <w:p w14:paraId="3BE71280" w14:textId="77777777" w:rsidR="00342534" w:rsidRPr="00394204" w:rsidRDefault="00342534" w:rsidP="00342534">
      <w:pPr>
        <w:pStyle w:val="NormalWeb"/>
        <w:rPr>
          <w:color w:val="000000"/>
          <w:lang w:val="en-GB"/>
        </w:rPr>
      </w:pPr>
      <w:r w:rsidRPr="00394204">
        <w:rPr>
          <w:color w:val="000000"/>
          <w:lang w:val="en-GB"/>
        </w:rPr>
        <w:t>ABS: The Affect Balance Scale</w:t>
      </w:r>
    </w:p>
    <w:p w14:paraId="2ABD9616" w14:textId="77777777" w:rsidR="00342534" w:rsidRPr="00394204" w:rsidRDefault="00342534" w:rsidP="00342534">
      <w:pPr>
        <w:pStyle w:val="NormalWeb"/>
        <w:rPr>
          <w:color w:val="000000"/>
          <w:lang w:val="en-GB"/>
        </w:rPr>
      </w:pPr>
      <w:r w:rsidRPr="00394204">
        <w:rPr>
          <w:color w:val="000000"/>
          <w:lang w:val="en-GB"/>
        </w:rPr>
        <w:t>ACE: Adverse Childhood Exposure </w:t>
      </w:r>
    </w:p>
    <w:p w14:paraId="46339ED0" w14:textId="77777777" w:rsidR="00342534" w:rsidRPr="00394204" w:rsidRDefault="00342534" w:rsidP="00342534">
      <w:pPr>
        <w:pStyle w:val="NormalWeb"/>
        <w:rPr>
          <w:color w:val="000000"/>
          <w:lang w:val="en-GB"/>
        </w:rPr>
      </w:pPr>
      <w:r w:rsidRPr="00394204">
        <w:rPr>
          <w:color w:val="000000"/>
          <w:lang w:val="en-GB"/>
        </w:rPr>
        <w:t>ACE-Q: Adverse Childhood Experiences Questionnaire</w:t>
      </w:r>
    </w:p>
    <w:p w14:paraId="45605CB7" w14:textId="77777777" w:rsidR="00342534" w:rsidRPr="00394204" w:rsidRDefault="00342534" w:rsidP="00342534">
      <w:pPr>
        <w:pStyle w:val="NormalWeb"/>
        <w:rPr>
          <w:color w:val="000000"/>
          <w:lang w:val="en-GB"/>
        </w:rPr>
      </w:pPr>
      <w:r w:rsidRPr="00394204">
        <w:rPr>
          <w:color w:val="000000"/>
          <w:lang w:val="en-GB"/>
        </w:rPr>
        <w:t>ADHD: Attention-Deficit/Hyperactivity Disorder</w:t>
      </w:r>
    </w:p>
    <w:p w14:paraId="1CD1B971" w14:textId="796BCEE0" w:rsidR="00342534" w:rsidRPr="00394204" w:rsidRDefault="00342534" w:rsidP="00342534">
      <w:pPr>
        <w:pStyle w:val="NormalWeb"/>
        <w:rPr>
          <w:color w:val="000000"/>
          <w:lang w:val="en-GB"/>
        </w:rPr>
      </w:pPr>
      <w:r w:rsidRPr="00394204">
        <w:rPr>
          <w:color w:val="000000"/>
          <w:lang w:val="en-GB"/>
        </w:rPr>
        <w:t>ALSPAC: Avon Longitudinal Study of Parents and Children </w:t>
      </w:r>
    </w:p>
    <w:p w14:paraId="34C3D92D" w14:textId="77777777" w:rsidR="00342534" w:rsidRPr="00394204" w:rsidRDefault="00342534" w:rsidP="00342534">
      <w:pPr>
        <w:pStyle w:val="NormalWeb"/>
        <w:rPr>
          <w:color w:val="000000"/>
          <w:lang w:val="en-GB"/>
        </w:rPr>
      </w:pPr>
      <w:r w:rsidRPr="00394204">
        <w:rPr>
          <w:color w:val="000000"/>
          <w:lang w:val="en-GB"/>
        </w:rPr>
        <w:t>AMS: Academic Motivation Scale</w:t>
      </w:r>
    </w:p>
    <w:p w14:paraId="586F64DE" w14:textId="77777777" w:rsidR="00342534" w:rsidRPr="00394204" w:rsidRDefault="00342534" w:rsidP="00342534">
      <w:pPr>
        <w:pStyle w:val="NormalWeb"/>
        <w:rPr>
          <w:color w:val="000000"/>
          <w:lang w:val="en-GB"/>
        </w:rPr>
      </w:pPr>
      <w:r w:rsidRPr="00394204">
        <w:rPr>
          <w:color w:val="000000"/>
          <w:lang w:val="en-GB"/>
        </w:rPr>
        <w:t>AN: Anorexia Nervosa</w:t>
      </w:r>
    </w:p>
    <w:p w14:paraId="447D8A77" w14:textId="77777777" w:rsidR="00342534" w:rsidRPr="00394204" w:rsidRDefault="00342534" w:rsidP="00342534">
      <w:pPr>
        <w:pStyle w:val="NormalWeb"/>
        <w:rPr>
          <w:color w:val="000000"/>
          <w:lang w:val="en-GB"/>
        </w:rPr>
      </w:pPr>
      <w:r w:rsidRPr="00394204">
        <w:rPr>
          <w:color w:val="000000"/>
          <w:lang w:val="en-GB"/>
        </w:rPr>
        <w:t>AnxNOS: Anxiety Disorder Not Otherwise Specified</w:t>
      </w:r>
    </w:p>
    <w:p w14:paraId="1F35CDB3" w14:textId="77777777" w:rsidR="00342534" w:rsidRPr="00394204" w:rsidRDefault="00342534" w:rsidP="00342534">
      <w:pPr>
        <w:pStyle w:val="NormalWeb"/>
        <w:rPr>
          <w:color w:val="000000"/>
          <w:lang w:val="en-GB"/>
        </w:rPr>
      </w:pPr>
      <w:r w:rsidRPr="00394204">
        <w:rPr>
          <w:color w:val="000000"/>
          <w:lang w:val="en-GB"/>
        </w:rPr>
        <w:t>ARM: Adult Resilience Measure</w:t>
      </w:r>
    </w:p>
    <w:p w14:paraId="6E211707" w14:textId="77777777" w:rsidR="00342534" w:rsidRPr="00394204" w:rsidRDefault="00342534" w:rsidP="00342534">
      <w:pPr>
        <w:pStyle w:val="NormalWeb"/>
        <w:rPr>
          <w:color w:val="000000"/>
          <w:lang w:val="en-GB"/>
        </w:rPr>
      </w:pPr>
      <w:r w:rsidRPr="00394204">
        <w:rPr>
          <w:color w:val="000000"/>
          <w:lang w:val="en-GB"/>
        </w:rPr>
        <w:t>ASD: Acute Stress Disorder</w:t>
      </w:r>
    </w:p>
    <w:p w14:paraId="067D60EE" w14:textId="77777777" w:rsidR="00342534" w:rsidRPr="00394204" w:rsidRDefault="00342534" w:rsidP="00342534">
      <w:pPr>
        <w:pStyle w:val="NormalWeb"/>
        <w:rPr>
          <w:color w:val="000000"/>
          <w:lang w:val="en-GB"/>
        </w:rPr>
      </w:pPr>
      <w:r w:rsidRPr="00394204">
        <w:rPr>
          <w:color w:val="000000"/>
          <w:lang w:val="en-GB"/>
        </w:rPr>
        <w:t>ATQ: Adult Temperament Questionnaire-Short Form</w:t>
      </w:r>
    </w:p>
    <w:p w14:paraId="12FC47D5" w14:textId="77777777" w:rsidR="00342534" w:rsidRPr="00394204" w:rsidRDefault="00342534" w:rsidP="00342534">
      <w:pPr>
        <w:pStyle w:val="NormalWeb"/>
        <w:rPr>
          <w:color w:val="000000"/>
          <w:lang w:val="en-GB"/>
        </w:rPr>
      </w:pPr>
      <w:r w:rsidRPr="00394204">
        <w:rPr>
          <w:color w:val="000000"/>
          <w:lang w:val="en-GB"/>
        </w:rPr>
        <w:t>AUD: Alcohol Use Disorder </w:t>
      </w:r>
    </w:p>
    <w:p w14:paraId="735C60C9" w14:textId="77777777" w:rsidR="00342534" w:rsidRPr="00394204" w:rsidRDefault="00342534" w:rsidP="00342534">
      <w:pPr>
        <w:pStyle w:val="NormalWeb"/>
        <w:rPr>
          <w:color w:val="000000"/>
          <w:lang w:val="en-GB"/>
        </w:rPr>
      </w:pPr>
      <w:r w:rsidRPr="00394204">
        <w:rPr>
          <w:color w:val="000000"/>
          <w:lang w:val="en-GB"/>
        </w:rPr>
        <w:t>BD: Bipolar Disorder</w:t>
      </w:r>
    </w:p>
    <w:p w14:paraId="39F9F7E1" w14:textId="49C9B2E6" w:rsidR="00342534" w:rsidRPr="00394204" w:rsidRDefault="00342534" w:rsidP="00342534">
      <w:pPr>
        <w:pStyle w:val="NormalWeb"/>
        <w:rPr>
          <w:color w:val="000000"/>
          <w:lang w:val="en-GB"/>
        </w:rPr>
      </w:pPr>
      <w:r w:rsidRPr="00394204">
        <w:rPr>
          <w:color w:val="000000"/>
          <w:lang w:val="en-GB"/>
        </w:rPr>
        <w:t xml:space="preserve">BERQ: </w:t>
      </w:r>
      <w:r w:rsidR="007247A8" w:rsidRPr="00394204">
        <w:rPr>
          <w:color w:val="000000"/>
          <w:lang w:val="en-GB"/>
        </w:rPr>
        <w:t>Behavioural</w:t>
      </w:r>
      <w:r w:rsidRPr="00394204">
        <w:rPr>
          <w:color w:val="000000"/>
          <w:lang w:val="en-GB"/>
        </w:rPr>
        <w:t xml:space="preserve"> Emotion Regulation Questionnaire</w:t>
      </w:r>
    </w:p>
    <w:p w14:paraId="45A74C21" w14:textId="77777777" w:rsidR="00342534" w:rsidRPr="00394204" w:rsidRDefault="00342534" w:rsidP="00342534">
      <w:pPr>
        <w:pStyle w:val="NormalWeb"/>
        <w:rPr>
          <w:color w:val="000000"/>
          <w:lang w:val="en-GB"/>
        </w:rPr>
      </w:pPr>
      <w:r w:rsidRPr="00394204">
        <w:rPr>
          <w:color w:val="000000"/>
          <w:lang w:val="en-GB"/>
        </w:rPr>
        <w:t>BFIS-9: Bullying and friendship interview schedule-9 </w:t>
      </w:r>
    </w:p>
    <w:p w14:paraId="3E205C37" w14:textId="77777777" w:rsidR="00342534" w:rsidRPr="00394204" w:rsidRDefault="00342534" w:rsidP="00342534">
      <w:pPr>
        <w:pStyle w:val="NormalWeb"/>
        <w:rPr>
          <w:color w:val="000000"/>
          <w:lang w:val="en-GB"/>
        </w:rPr>
      </w:pPr>
      <w:r w:rsidRPr="00394204">
        <w:rPr>
          <w:color w:val="000000"/>
          <w:lang w:val="en-GB"/>
        </w:rPr>
        <w:t>BPD: Borderline Personality Disorder</w:t>
      </w:r>
    </w:p>
    <w:p w14:paraId="7A7E75BB" w14:textId="77777777" w:rsidR="00342534" w:rsidRPr="00394204" w:rsidRDefault="00342534" w:rsidP="00342534">
      <w:pPr>
        <w:pStyle w:val="NormalWeb"/>
        <w:rPr>
          <w:color w:val="000000"/>
          <w:lang w:val="en-GB"/>
        </w:rPr>
      </w:pPr>
      <w:r w:rsidRPr="00394204">
        <w:rPr>
          <w:color w:val="000000"/>
          <w:lang w:val="en-GB"/>
        </w:rPr>
        <w:t>BPNSS: Basic Psychological Needs Scale </w:t>
      </w:r>
    </w:p>
    <w:p w14:paraId="60777946" w14:textId="77777777" w:rsidR="00342534" w:rsidRPr="00394204" w:rsidRDefault="00342534" w:rsidP="00342534">
      <w:pPr>
        <w:pStyle w:val="NormalWeb"/>
        <w:rPr>
          <w:color w:val="000000"/>
          <w:lang w:val="en-GB"/>
        </w:rPr>
      </w:pPr>
      <w:r w:rsidRPr="00394204">
        <w:rPr>
          <w:color w:val="000000"/>
          <w:lang w:val="en-GB"/>
        </w:rPr>
        <w:t>Brief-COPE: The Brief Coping Orientation to Problems Experienced Inventory</w:t>
      </w:r>
    </w:p>
    <w:p w14:paraId="6274534F" w14:textId="77777777" w:rsidR="00342534" w:rsidRPr="00394204" w:rsidRDefault="00342534" w:rsidP="00342534">
      <w:pPr>
        <w:pStyle w:val="NormalWeb"/>
        <w:rPr>
          <w:color w:val="000000"/>
          <w:lang w:val="en-GB"/>
        </w:rPr>
      </w:pPr>
      <w:r w:rsidRPr="00394204">
        <w:rPr>
          <w:color w:val="000000"/>
          <w:lang w:val="en-GB"/>
        </w:rPr>
        <w:t>Brief RCOPE: The Brief Religious Coping Activities Scale</w:t>
      </w:r>
    </w:p>
    <w:p w14:paraId="23ACF895" w14:textId="77777777" w:rsidR="00342534" w:rsidRPr="00394204" w:rsidRDefault="00342534" w:rsidP="00342534">
      <w:pPr>
        <w:pStyle w:val="NormalWeb"/>
        <w:rPr>
          <w:color w:val="000000"/>
          <w:lang w:val="en-GB"/>
        </w:rPr>
      </w:pPr>
      <w:r w:rsidRPr="00394204">
        <w:rPr>
          <w:color w:val="000000"/>
          <w:lang w:val="en-GB"/>
        </w:rPr>
        <w:t>BRS: The Brief Resilience Scale </w:t>
      </w:r>
    </w:p>
    <w:p w14:paraId="3DC941C6" w14:textId="77777777" w:rsidR="00342534" w:rsidRPr="00394204" w:rsidRDefault="00342534" w:rsidP="00342534">
      <w:pPr>
        <w:pStyle w:val="NormalWeb"/>
        <w:rPr>
          <w:color w:val="000000"/>
          <w:lang w:val="en-GB"/>
        </w:rPr>
      </w:pPr>
      <w:r w:rsidRPr="00394204">
        <w:rPr>
          <w:color w:val="000000"/>
          <w:lang w:val="en-GB"/>
        </w:rPr>
        <w:t>BSCS: The Brief Self-Control Scale</w:t>
      </w:r>
    </w:p>
    <w:p w14:paraId="6CED1401" w14:textId="77777777" w:rsidR="00342534" w:rsidRPr="00394204" w:rsidRDefault="00342534" w:rsidP="00342534">
      <w:pPr>
        <w:pStyle w:val="NormalWeb"/>
        <w:rPr>
          <w:color w:val="000000"/>
          <w:lang w:val="en-GB"/>
        </w:rPr>
      </w:pPr>
      <w:r w:rsidRPr="00394204">
        <w:rPr>
          <w:color w:val="000000"/>
          <w:lang w:val="en-GB"/>
        </w:rPr>
        <w:t>BSE: The Beck Self-Esteem Scale</w:t>
      </w:r>
    </w:p>
    <w:p w14:paraId="5E256AB7" w14:textId="77777777" w:rsidR="00342534" w:rsidRPr="00394204" w:rsidRDefault="00342534" w:rsidP="00342534">
      <w:pPr>
        <w:pStyle w:val="NormalWeb"/>
        <w:rPr>
          <w:color w:val="000000"/>
          <w:lang w:val="en-GB"/>
        </w:rPr>
      </w:pPr>
      <w:r w:rsidRPr="00394204">
        <w:rPr>
          <w:color w:val="000000"/>
          <w:lang w:val="en-GB"/>
        </w:rPr>
        <w:t>BSI: Brief Symptom Inventory</w:t>
      </w:r>
    </w:p>
    <w:p w14:paraId="5C7BCE2A" w14:textId="77777777" w:rsidR="00342534" w:rsidRPr="00394204" w:rsidRDefault="00342534" w:rsidP="00342534">
      <w:pPr>
        <w:pStyle w:val="NormalWeb"/>
        <w:rPr>
          <w:color w:val="000000"/>
          <w:lang w:val="en-GB"/>
        </w:rPr>
      </w:pPr>
      <w:r w:rsidRPr="00394204">
        <w:rPr>
          <w:color w:val="000000"/>
          <w:lang w:val="en-GB"/>
        </w:rPr>
        <w:t>CAP: Child Abuse Potential Inventory</w:t>
      </w:r>
    </w:p>
    <w:p w14:paraId="14A0F960" w14:textId="77777777" w:rsidR="00342534" w:rsidRPr="00394204" w:rsidRDefault="00342534" w:rsidP="00342534">
      <w:pPr>
        <w:pStyle w:val="NormalWeb"/>
        <w:rPr>
          <w:color w:val="000000"/>
          <w:lang w:val="en-GB"/>
        </w:rPr>
      </w:pPr>
      <w:r w:rsidRPr="00394204">
        <w:rPr>
          <w:color w:val="000000"/>
          <w:lang w:val="en-GB"/>
        </w:rPr>
        <w:t>CAQ: Childhood Abuse Questionnaire</w:t>
      </w:r>
    </w:p>
    <w:p w14:paraId="7E8BA2BA" w14:textId="77777777" w:rsidR="00342534" w:rsidRPr="00394204" w:rsidRDefault="00342534" w:rsidP="00342534">
      <w:pPr>
        <w:pStyle w:val="NormalWeb"/>
        <w:rPr>
          <w:color w:val="000000"/>
          <w:lang w:val="en-GB"/>
        </w:rPr>
      </w:pPr>
      <w:r w:rsidRPr="00394204">
        <w:rPr>
          <w:color w:val="000000"/>
          <w:lang w:val="en-GB"/>
        </w:rPr>
        <w:t>CAs: College Adjustment Scale</w:t>
      </w:r>
    </w:p>
    <w:p w14:paraId="4DEEA504" w14:textId="77777777" w:rsidR="00342534" w:rsidRPr="00394204" w:rsidRDefault="00342534" w:rsidP="00342534">
      <w:pPr>
        <w:pStyle w:val="NormalWeb"/>
        <w:rPr>
          <w:color w:val="000000"/>
          <w:lang w:val="en-GB"/>
        </w:rPr>
      </w:pPr>
      <w:r w:rsidRPr="00394204">
        <w:rPr>
          <w:color w:val="000000"/>
          <w:lang w:val="en-GB"/>
        </w:rPr>
        <w:t>CAS: Childhood Abuse Scale</w:t>
      </w:r>
    </w:p>
    <w:p w14:paraId="573D766C" w14:textId="77777777" w:rsidR="00342534" w:rsidRPr="00394204" w:rsidRDefault="00342534" w:rsidP="00342534">
      <w:pPr>
        <w:pStyle w:val="NormalWeb"/>
        <w:rPr>
          <w:color w:val="000000"/>
          <w:lang w:val="en-GB"/>
        </w:rPr>
      </w:pPr>
      <w:r w:rsidRPr="00394204">
        <w:rPr>
          <w:color w:val="000000"/>
          <w:lang w:val="en-GB"/>
        </w:rPr>
        <w:t>CASRS: The Child Abuse and Self Report Scale </w:t>
      </w:r>
    </w:p>
    <w:p w14:paraId="6BF5039E" w14:textId="77777777" w:rsidR="00342534" w:rsidRPr="00394204" w:rsidRDefault="00342534" w:rsidP="00342534">
      <w:pPr>
        <w:pStyle w:val="NormalWeb"/>
        <w:rPr>
          <w:color w:val="000000"/>
          <w:lang w:val="en-GB"/>
        </w:rPr>
      </w:pPr>
      <w:r w:rsidRPr="00394204">
        <w:rPr>
          <w:color w:val="000000"/>
          <w:lang w:val="en-GB"/>
        </w:rPr>
        <w:t>CATS: The Child Abuse and Trauma Scale</w:t>
      </w:r>
    </w:p>
    <w:p w14:paraId="3198C44D" w14:textId="77777777" w:rsidR="00342534" w:rsidRPr="00394204" w:rsidRDefault="00342534" w:rsidP="00342534">
      <w:pPr>
        <w:pStyle w:val="NormalWeb"/>
        <w:rPr>
          <w:color w:val="000000"/>
          <w:lang w:val="en-GB"/>
        </w:rPr>
      </w:pPr>
      <w:r w:rsidRPr="00394204">
        <w:rPr>
          <w:color w:val="000000"/>
          <w:lang w:val="en-GB"/>
        </w:rPr>
        <w:t>CCHS-MH: Canadian Community Health Survey-Mental Health </w:t>
      </w:r>
    </w:p>
    <w:p w14:paraId="4CAF9A35" w14:textId="77777777" w:rsidR="00342534" w:rsidRPr="00394204" w:rsidRDefault="00342534" w:rsidP="00342534">
      <w:pPr>
        <w:pStyle w:val="NormalWeb"/>
        <w:rPr>
          <w:color w:val="000000"/>
          <w:lang w:val="en-GB"/>
        </w:rPr>
      </w:pPr>
      <w:r w:rsidRPr="00394204">
        <w:rPr>
          <w:color w:val="000000"/>
          <w:lang w:val="en-GB"/>
        </w:rPr>
        <w:t>CCMS: Comprehensive Child Maltreatment Scale</w:t>
      </w:r>
    </w:p>
    <w:p w14:paraId="07BBD41A" w14:textId="77777777" w:rsidR="00342534" w:rsidRPr="00394204" w:rsidRDefault="00342534" w:rsidP="00342534">
      <w:pPr>
        <w:pStyle w:val="NormalWeb"/>
        <w:rPr>
          <w:color w:val="000000"/>
          <w:lang w:val="en-GB"/>
        </w:rPr>
      </w:pPr>
      <w:r w:rsidRPr="00394204">
        <w:rPr>
          <w:color w:val="000000"/>
          <w:lang w:val="en-GB"/>
        </w:rPr>
        <w:t>CD-RISC: The Connor–Davidson Resilience Scale </w:t>
      </w:r>
    </w:p>
    <w:p w14:paraId="4BC48BB0" w14:textId="77777777" w:rsidR="00342534" w:rsidRPr="00394204" w:rsidRDefault="00342534" w:rsidP="00342534">
      <w:pPr>
        <w:pStyle w:val="NormalWeb"/>
        <w:rPr>
          <w:color w:val="000000"/>
          <w:lang w:val="en-GB"/>
        </w:rPr>
      </w:pPr>
      <w:r w:rsidRPr="00394204">
        <w:rPr>
          <w:color w:val="000000"/>
          <w:lang w:val="en-GB"/>
        </w:rPr>
        <w:t>CECA-Q: Childhood Experiences of Care and Abuse Questionnaire</w:t>
      </w:r>
    </w:p>
    <w:p w14:paraId="4E2FB927" w14:textId="77777777" w:rsidR="00342534" w:rsidRPr="00394204" w:rsidRDefault="00342534" w:rsidP="00342534">
      <w:pPr>
        <w:pStyle w:val="NormalWeb"/>
        <w:rPr>
          <w:color w:val="000000"/>
          <w:lang w:val="en-GB"/>
        </w:rPr>
      </w:pPr>
      <w:r w:rsidRPr="00394204">
        <w:rPr>
          <w:color w:val="000000"/>
          <w:lang w:val="en-GB"/>
        </w:rPr>
        <w:t>CEDV: Child Exposure to Domestic Violence</w:t>
      </w:r>
    </w:p>
    <w:p w14:paraId="17DEDB52" w14:textId="77777777" w:rsidR="00342534" w:rsidRPr="00394204" w:rsidRDefault="00342534" w:rsidP="00342534">
      <w:pPr>
        <w:pStyle w:val="NormalWeb"/>
        <w:rPr>
          <w:color w:val="000000"/>
          <w:lang w:val="en-GB"/>
        </w:rPr>
      </w:pPr>
      <w:r w:rsidRPr="00394204">
        <w:rPr>
          <w:color w:val="000000"/>
          <w:lang w:val="en-GB"/>
        </w:rPr>
        <w:t>CERQ: Cognitive Emotion Regulation Questionnaire</w:t>
      </w:r>
    </w:p>
    <w:p w14:paraId="5B909D92" w14:textId="6AC16D55" w:rsidR="00342534" w:rsidRPr="00394204" w:rsidRDefault="00342534" w:rsidP="00342534">
      <w:pPr>
        <w:pStyle w:val="NormalWeb"/>
        <w:rPr>
          <w:color w:val="000000"/>
          <w:lang w:val="en-GB"/>
        </w:rPr>
      </w:pPr>
      <w:r w:rsidRPr="00394204">
        <w:rPr>
          <w:color w:val="000000"/>
          <w:lang w:val="en-GB"/>
        </w:rPr>
        <w:t xml:space="preserve">CERQ-Short: The </w:t>
      </w:r>
      <w:r w:rsidR="00083CE8" w:rsidRPr="00394204">
        <w:rPr>
          <w:color w:val="000000"/>
          <w:lang w:val="en-GB"/>
        </w:rPr>
        <w:t>Cognitive Emotion Regulation Questionnaire</w:t>
      </w:r>
      <w:r w:rsidRPr="00394204">
        <w:rPr>
          <w:color w:val="000000"/>
          <w:lang w:val="en-GB"/>
        </w:rPr>
        <w:t>-short version</w:t>
      </w:r>
    </w:p>
    <w:p w14:paraId="55F9E080" w14:textId="77777777" w:rsidR="00342534" w:rsidRPr="00394204" w:rsidRDefault="00342534" w:rsidP="00342534">
      <w:pPr>
        <w:pStyle w:val="NormalWeb"/>
        <w:rPr>
          <w:color w:val="000000"/>
          <w:lang w:val="en-GB"/>
        </w:rPr>
      </w:pPr>
      <w:r w:rsidRPr="00394204">
        <w:rPr>
          <w:color w:val="000000"/>
          <w:lang w:val="en-GB"/>
        </w:rPr>
        <w:t>CEVQ: Childhood Experiences of Violence Questionnaire </w:t>
      </w:r>
    </w:p>
    <w:p w14:paraId="6E266F01" w14:textId="77777777" w:rsidR="00342534" w:rsidRPr="00394204" w:rsidRDefault="00342534" w:rsidP="00342534">
      <w:pPr>
        <w:pStyle w:val="NormalWeb"/>
        <w:rPr>
          <w:color w:val="000000"/>
          <w:lang w:val="en-GB"/>
        </w:rPr>
      </w:pPr>
      <w:r w:rsidRPr="00394204">
        <w:rPr>
          <w:color w:val="000000"/>
          <w:lang w:val="en-GB"/>
        </w:rPr>
        <w:t>CFSEI-2: Culture-Free Self-Esteem Inventory</w:t>
      </w:r>
    </w:p>
    <w:p w14:paraId="537D77C4" w14:textId="77777777" w:rsidR="00342534" w:rsidRPr="00394204" w:rsidRDefault="00342534" w:rsidP="00342534">
      <w:pPr>
        <w:pStyle w:val="NormalWeb"/>
        <w:rPr>
          <w:color w:val="000000"/>
          <w:lang w:val="en-GB"/>
        </w:rPr>
      </w:pPr>
      <w:r w:rsidRPr="00394204">
        <w:rPr>
          <w:color w:val="000000"/>
          <w:lang w:val="en-GB"/>
        </w:rPr>
        <w:t>CIDI: Composite International Diagnostic Interview</w:t>
      </w:r>
    </w:p>
    <w:p w14:paraId="0F688488" w14:textId="77777777" w:rsidR="00342534" w:rsidRPr="00394204" w:rsidRDefault="00342534" w:rsidP="00342534">
      <w:pPr>
        <w:pStyle w:val="NormalWeb"/>
        <w:rPr>
          <w:color w:val="000000"/>
          <w:lang w:val="en-GB"/>
        </w:rPr>
      </w:pPr>
      <w:r w:rsidRPr="00394204">
        <w:rPr>
          <w:color w:val="000000"/>
          <w:lang w:val="en-GB"/>
        </w:rPr>
        <w:t>CISS: Coping Inventory for Stressful Situation</w:t>
      </w:r>
    </w:p>
    <w:p w14:paraId="37B0FF38" w14:textId="77777777" w:rsidR="00342534" w:rsidRPr="00394204" w:rsidRDefault="00342534" w:rsidP="00342534">
      <w:pPr>
        <w:pStyle w:val="NormalWeb"/>
        <w:rPr>
          <w:color w:val="000000"/>
          <w:lang w:val="en-GB"/>
        </w:rPr>
      </w:pPr>
      <w:r w:rsidRPr="00394204">
        <w:rPr>
          <w:color w:val="000000"/>
          <w:lang w:val="en-GB"/>
        </w:rPr>
        <w:t>CM: Childhood Maltreatment</w:t>
      </w:r>
    </w:p>
    <w:p w14:paraId="1C3BC875" w14:textId="77777777" w:rsidR="00342534" w:rsidRPr="00394204" w:rsidRDefault="00342534" w:rsidP="00342534">
      <w:pPr>
        <w:pStyle w:val="NormalWeb"/>
        <w:rPr>
          <w:color w:val="000000"/>
          <w:lang w:val="en-GB"/>
        </w:rPr>
      </w:pPr>
      <w:r w:rsidRPr="00394204">
        <w:rPr>
          <w:color w:val="000000"/>
          <w:lang w:val="en-GB"/>
        </w:rPr>
        <w:t>CMIS: Childhood Maltreatment Interview Schedule</w:t>
      </w:r>
    </w:p>
    <w:p w14:paraId="3C86046D" w14:textId="77777777" w:rsidR="00342534" w:rsidRPr="00394204" w:rsidRDefault="00342534" w:rsidP="00342534">
      <w:pPr>
        <w:pStyle w:val="NormalWeb"/>
        <w:rPr>
          <w:color w:val="000000"/>
          <w:lang w:val="en-GB"/>
        </w:rPr>
      </w:pPr>
      <w:r w:rsidRPr="00394204">
        <w:rPr>
          <w:color w:val="000000"/>
          <w:lang w:val="en-GB"/>
        </w:rPr>
        <w:t>CMIS-SF: Child Maltreatment Interview Schedule—Short Form</w:t>
      </w:r>
    </w:p>
    <w:p w14:paraId="7C648DDB" w14:textId="77777777" w:rsidR="00342534" w:rsidRPr="00394204" w:rsidRDefault="00342534" w:rsidP="00342534">
      <w:pPr>
        <w:pStyle w:val="NormalWeb"/>
        <w:rPr>
          <w:color w:val="000000"/>
          <w:lang w:val="en-GB"/>
        </w:rPr>
      </w:pPr>
      <w:r w:rsidRPr="00394204">
        <w:rPr>
          <w:color w:val="000000"/>
          <w:lang w:val="en-GB"/>
        </w:rPr>
        <w:t>COPE: Coping Orientations to the Problems Experienced </w:t>
      </w:r>
    </w:p>
    <w:p w14:paraId="38A2F69B" w14:textId="77777777" w:rsidR="00342534" w:rsidRPr="00394204" w:rsidRDefault="00342534" w:rsidP="00342534">
      <w:pPr>
        <w:pStyle w:val="NormalWeb"/>
        <w:rPr>
          <w:color w:val="000000"/>
          <w:lang w:val="en-GB"/>
        </w:rPr>
      </w:pPr>
      <w:r w:rsidRPr="00394204">
        <w:rPr>
          <w:color w:val="000000"/>
          <w:lang w:val="en-GB"/>
        </w:rPr>
        <w:t>CSA: Child sexual abuse </w:t>
      </w:r>
    </w:p>
    <w:p w14:paraId="5EDB6F4C" w14:textId="77777777" w:rsidR="00342534" w:rsidRPr="00394204" w:rsidRDefault="00342534" w:rsidP="00342534">
      <w:pPr>
        <w:pStyle w:val="NormalWeb"/>
        <w:rPr>
          <w:color w:val="000000"/>
          <w:lang w:val="en-GB"/>
        </w:rPr>
      </w:pPr>
      <w:r w:rsidRPr="00394204">
        <w:rPr>
          <w:color w:val="000000"/>
          <w:lang w:val="en-GB"/>
        </w:rPr>
        <w:lastRenderedPageBreak/>
        <w:t>CSAQ: Childhood Sexual Abuse Questionnaire</w:t>
      </w:r>
    </w:p>
    <w:p w14:paraId="2349B265" w14:textId="77777777" w:rsidR="00342534" w:rsidRPr="00394204" w:rsidRDefault="00342534" w:rsidP="00342534">
      <w:pPr>
        <w:pStyle w:val="NormalWeb"/>
        <w:rPr>
          <w:color w:val="000000"/>
          <w:lang w:val="en-GB"/>
        </w:rPr>
      </w:pPr>
      <w:r w:rsidRPr="00394204">
        <w:rPr>
          <w:color w:val="000000"/>
          <w:lang w:val="en-GB"/>
        </w:rPr>
        <w:t>CSEI: Coopersmith Self-Esteem Inventory</w:t>
      </w:r>
    </w:p>
    <w:p w14:paraId="5D4D82DD" w14:textId="77777777" w:rsidR="00342534" w:rsidRPr="00394204" w:rsidRDefault="00342534" w:rsidP="00342534">
      <w:pPr>
        <w:pStyle w:val="NormalWeb"/>
        <w:rPr>
          <w:color w:val="000000"/>
          <w:lang w:val="en-GB"/>
        </w:rPr>
      </w:pPr>
      <w:r w:rsidRPr="00394204">
        <w:rPr>
          <w:color w:val="000000"/>
          <w:lang w:val="en-GB"/>
        </w:rPr>
        <w:t>CSI: Coping Strategies Inventory </w:t>
      </w:r>
    </w:p>
    <w:p w14:paraId="01A23EA4" w14:textId="77777777" w:rsidR="00342534" w:rsidRPr="00394204" w:rsidRDefault="00342534" w:rsidP="00342534">
      <w:pPr>
        <w:pStyle w:val="NormalWeb"/>
        <w:rPr>
          <w:color w:val="000000"/>
          <w:lang w:val="en-GB"/>
        </w:rPr>
      </w:pPr>
      <w:r w:rsidRPr="00394204">
        <w:rPr>
          <w:color w:val="000000"/>
          <w:lang w:val="en-GB"/>
        </w:rPr>
        <w:t>CSI-SF: Coping Strategies Inventory–Short Form</w:t>
      </w:r>
    </w:p>
    <w:p w14:paraId="4849D1B3" w14:textId="77777777" w:rsidR="00342534" w:rsidRPr="00394204" w:rsidRDefault="00342534" w:rsidP="00342534">
      <w:pPr>
        <w:pStyle w:val="NormalWeb"/>
        <w:rPr>
          <w:color w:val="000000"/>
          <w:lang w:val="en-GB"/>
        </w:rPr>
      </w:pPr>
      <w:r w:rsidRPr="00394204">
        <w:rPr>
          <w:color w:val="000000"/>
          <w:lang w:val="en-GB"/>
        </w:rPr>
        <w:t>CT: Childhood Trauma</w:t>
      </w:r>
    </w:p>
    <w:p w14:paraId="52FE9BBD" w14:textId="77777777" w:rsidR="00342534" w:rsidRPr="00394204" w:rsidRDefault="00342534" w:rsidP="00342534">
      <w:pPr>
        <w:pStyle w:val="NormalWeb"/>
        <w:rPr>
          <w:color w:val="000000"/>
          <w:lang w:val="en-GB"/>
        </w:rPr>
      </w:pPr>
      <w:r w:rsidRPr="00394204">
        <w:rPr>
          <w:color w:val="000000"/>
          <w:lang w:val="en-GB"/>
        </w:rPr>
        <w:t>CTI: Childhood Trauma Interview</w:t>
      </w:r>
    </w:p>
    <w:p w14:paraId="0CA9938E" w14:textId="77777777" w:rsidR="00342534" w:rsidRPr="00394204" w:rsidRDefault="00342534" w:rsidP="00342534">
      <w:pPr>
        <w:pStyle w:val="NormalWeb"/>
        <w:rPr>
          <w:color w:val="000000"/>
          <w:lang w:val="en-GB"/>
        </w:rPr>
      </w:pPr>
      <w:r w:rsidRPr="00394204">
        <w:rPr>
          <w:color w:val="000000"/>
          <w:lang w:val="en-GB"/>
        </w:rPr>
        <w:t>CTQ: Childhood Trauma Questionnaire</w:t>
      </w:r>
    </w:p>
    <w:p w14:paraId="608E65A8" w14:textId="77777777" w:rsidR="00342534" w:rsidRPr="00394204" w:rsidRDefault="00342534" w:rsidP="00342534">
      <w:pPr>
        <w:pStyle w:val="NormalWeb"/>
        <w:rPr>
          <w:color w:val="000000"/>
          <w:lang w:val="en-GB"/>
        </w:rPr>
      </w:pPr>
      <w:r w:rsidRPr="00394204">
        <w:rPr>
          <w:color w:val="000000"/>
          <w:lang w:val="en-GB"/>
        </w:rPr>
        <w:t>CTQ-SF: Childhood Trauma Questionnaire-Short Form </w:t>
      </w:r>
    </w:p>
    <w:p w14:paraId="51DECB47" w14:textId="77777777" w:rsidR="00342534" w:rsidRPr="00394204" w:rsidRDefault="00342534" w:rsidP="00342534">
      <w:pPr>
        <w:pStyle w:val="NormalWeb"/>
        <w:rPr>
          <w:color w:val="000000"/>
          <w:lang w:val="en-GB"/>
        </w:rPr>
      </w:pPr>
      <w:r w:rsidRPr="00394204">
        <w:rPr>
          <w:color w:val="000000"/>
          <w:lang w:val="en-GB"/>
        </w:rPr>
        <w:t>CTs: Conflict Tactics Scale</w:t>
      </w:r>
    </w:p>
    <w:p w14:paraId="6B293630" w14:textId="77777777" w:rsidR="00342534" w:rsidRPr="00394204" w:rsidRDefault="00342534" w:rsidP="00342534">
      <w:pPr>
        <w:pStyle w:val="NormalWeb"/>
        <w:rPr>
          <w:color w:val="000000"/>
          <w:lang w:val="en-GB"/>
        </w:rPr>
      </w:pPr>
      <w:r w:rsidRPr="00394204">
        <w:rPr>
          <w:color w:val="000000"/>
          <w:lang w:val="en-GB"/>
        </w:rPr>
        <w:t>CTS: Childhood Trauma Screener</w:t>
      </w:r>
    </w:p>
    <w:p w14:paraId="2710AFA6" w14:textId="77777777" w:rsidR="00342534" w:rsidRPr="00394204" w:rsidRDefault="00342534" w:rsidP="00342534">
      <w:pPr>
        <w:pStyle w:val="NormalWeb"/>
        <w:rPr>
          <w:color w:val="000000"/>
          <w:lang w:val="en-GB"/>
        </w:rPr>
      </w:pPr>
      <w:r w:rsidRPr="00394204">
        <w:rPr>
          <w:color w:val="000000"/>
          <w:lang w:val="en-GB"/>
        </w:rPr>
        <w:t>CTS-33: Childhood Trauma Scale-33</w:t>
      </w:r>
    </w:p>
    <w:p w14:paraId="462F2F79" w14:textId="77777777" w:rsidR="00342534" w:rsidRPr="00394204" w:rsidRDefault="00342534" w:rsidP="00342534">
      <w:pPr>
        <w:pStyle w:val="NormalWeb"/>
        <w:rPr>
          <w:color w:val="000000"/>
          <w:lang w:val="en-GB"/>
        </w:rPr>
      </w:pPr>
      <w:r w:rsidRPr="00394204">
        <w:rPr>
          <w:color w:val="000000"/>
          <w:lang w:val="en-GB"/>
        </w:rPr>
        <w:t>CTs Form-R: The Conflict Tactics Scales Form R</w:t>
      </w:r>
    </w:p>
    <w:p w14:paraId="1B3D0954" w14:textId="77777777" w:rsidR="00342534" w:rsidRPr="00394204" w:rsidRDefault="00342534" w:rsidP="00342534">
      <w:pPr>
        <w:pStyle w:val="NormalWeb"/>
        <w:rPr>
          <w:color w:val="000000"/>
          <w:lang w:val="en-GB"/>
        </w:rPr>
      </w:pPr>
      <w:r w:rsidRPr="00394204">
        <w:rPr>
          <w:color w:val="000000"/>
          <w:lang w:val="en-GB"/>
        </w:rPr>
        <w:t>CTs-PC: Parent-Child Conflict Tactics Scales</w:t>
      </w:r>
    </w:p>
    <w:p w14:paraId="0F9BA33A" w14:textId="77777777" w:rsidR="00342534" w:rsidRPr="00394204" w:rsidRDefault="00342534" w:rsidP="00342534">
      <w:pPr>
        <w:pStyle w:val="NormalWeb"/>
        <w:rPr>
          <w:color w:val="000000"/>
          <w:lang w:val="en-GB"/>
        </w:rPr>
      </w:pPr>
      <w:r w:rsidRPr="00394204">
        <w:rPr>
          <w:color w:val="000000"/>
          <w:lang w:val="en-GB"/>
        </w:rPr>
        <w:t>CW: The Coping Wheel</w:t>
      </w:r>
    </w:p>
    <w:p w14:paraId="60D19507" w14:textId="77777777" w:rsidR="00342534" w:rsidRPr="00394204" w:rsidRDefault="00342534" w:rsidP="00342534">
      <w:pPr>
        <w:pStyle w:val="NormalWeb"/>
        <w:rPr>
          <w:color w:val="000000"/>
          <w:lang w:val="en-GB"/>
        </w:rPr>
      </w:pPr>
      <w:r w:rsidRPr="00394204">
        <w:rPr>
          <w:color w:val="000000"/>
          <w:lang w:val="en-GB"/>
        </w:rPr>
        <w:t>DD-NOS: Depressive Disorder Not Otherwise Specified </w:t>
      </w:r>
    </w:p>
    <w:p w14:paraId="634F06C8" w14:textId="77777777" w:rsidR="00342534" w:rsidRPr="00394204" w:rsidRDefault="00342534" w:rsidP="00342534">
      <w:pPr>
        <w:pStyle w:val="NormalWeb"/>
        <w:rPr>
          <w:color w:val="000000"/>
          <w:lang w:val="en-GB"/>
        </w:rPr>
      </w:pPr>
      <w:r w:rsidRPr="00394204">
        <w:rPr>
          <w:color w:val="000000"/>
          <w:lang w:val="en-GB"/>
        </w:rPr>
        <w:t>DEQ-SC: Depressive Experiences Questionnaire Self-Criticism</w:t>
      </w:r>
    </w:p>
    <w:p w14:paraId="69C40D4E" w14:textId="77777777" w:rsidR="00342534" w:rsidRPr="00394204" w:rsidRDefault="00342534" w:rsidP="00342534">
      <w:pPr>
        <w:pStyle w:val="NormalWeb"/>
        <w:rPr>
          <w:color w:val="000000"/>
          <w:lang w:val="en-GB"/>
        </w:rPr>
      </w:pPr>
      <w:r w:rsidRPr="00394204">
        <w:rPr>
          <w:color w:val="000000"/>
          <w:lang w:val="en-GB"/>
        </w:rPr>
        <w:t>DERS: The Difficulties in Emotion Regulation Scale</w:t>
      </w:r>
    </w:p>
    <w:p w14:paraId="213F63B2" w14:textId="77777777" w:rsidR="00342534" w:rsidRPr="00394204" w:rsidRDefault="00342534" w:rsidP="00342534">
      <w:pPr>
        <w:pStyle w:val="NormalWeb"/>
        <w:rPr>
          <w:color w:val="000000"/>
          <w:lang w:val="en-GB"/>
        </w:rPr>
      </w:pPr>
      <w:r w:rsidRPr="00394204">
        <w:rPr>
          <w:color w:val="000000"/>
          <w:lang w:val="en-GB"/>
        </w:rPr>
        <w:t>DERS-SF: Difficulties in Emotion Regulation Scale – Short Form</w:t>
      </w:r>
    </w:p>
    <w:p w14:paraId="17E06EE5" w14:textId="77777777" w:rsidR="00342534" w:rsidRPr="00394204" w:rsidRDefault="00342534" w:rsidP="00342534">
      <w:pPr>
        <w:pStyle w:val="NormalWeb"/>
        <w:rPr>
          <w:color w:val="000000"/>
          <w:lang w:val="en-GB"/>
        </w:rPr>
      </w:pPr>
      <w:r w:rsidRPr="00394204">
        <w:rPr>
          <w:color w:val="000000"/>
          <w:lang w:val="en-GB"/>
        </w:rPr>
        <w:t>DSM: Diagnostic and Statistical Manual of Mental Disorders</w:t>
      </w:r>
    </w:p>
    <w:p w14:paraId="180B08C2" w14:textId="77777777" w:rsidR="00342534" w:rsidRPr="00394204" w:rsidRDefault="00342534" w:rsidP="00342534">
      <w:pPr>
        <w:pStyle w:val="NormalWeb"/>
        <w:rPr>
          <w:color w:val="000000"/>
          <w:lang w:val="en-GB"/>
        </w:rPr>
      </w:pPr>
      <w:r w:rsidRPr="00394204">
        <w:rPr>
          <w:color w:val="000000"/>
          <w:lang w:val="en-GB"/>
        </w:rPr>
        <w:t>DSQ: The Defense Style Questionnaire</w:t>
      </w:r>
    </w:p>
    <w:p w14:paraId="7A5BAB7A" w14:textId="77777777" w:rsidR="00342534" w:rsidRPr="00394204" w:rsidRDefault="00342534" w:rsidP="00342534">
      <w:pPr>
        <w:pStyle w:val="NormalWeb"/>
        <w:rPr>
          <w:color w:val="000000"/>
          <w:lang w:val="en-GB"/>
        </w:rPr>
      </w:pPr>
      <w:r w:rsidRPr="00394204">
        <w:rPr>
          <w:color w:val="000000"/>
          <w:lang w:val="en-GB"/>
        </w:rPr>
        <w:t>DTS: Distress Tolerance Scale</w:t>
      </w:r>
    </w:p>
    <w:p w14:paraId="29CE5F95" w14:textId="77777777" w:rsidR="00342534" w:rsidRPr="00394204" w:rsidRDefault="00342534" w:rsidP="00342534">
      <w:pPr>
        <w:pStyle w:val="NormalWeb"/>
        <w:rPr>
          <w:color w:val="000000"/>
          <w:lang w:val="en-GB"/>
        </w:rPr>
      </w:pPr>
      <w:r w:rsidRPr="00394204">
        <w:rPr>
          <w:color w:val="000000"/>
          <w:lang w:val="en-GB"/>
        </w:rPr>
        <w:t>DUKE: The Duke Health Profile</w:t>
      </w:r>
    </w:p>
    <w:p w14:paraId="6D359F22" w14:textId="77777777" w:rsidR="00342534" w:rsidRPr="00394204" w:rsidRDefault="00342534" w:rsidP="00342534">
      <w:pPr>
        <w:pStyle w:val="NormalWeb"/>
        <w:rPr>
          <w:color w:val="000000"/>
          <w:lang w:val="en-GB"/>
        </w:rPr>
      </w:pPr>
      <w:r w:rsidRPr="00394204">
        <w:rPr>
          <w:color w:val="000000"/>
          <w:lang w:val="en-GB"/>
        </w:rPr>
        <w:t>DV: Domestic Violence</w:t>
      </w:r>
    </w:p>
    <w:p w14:paraId="3D26CA8C" w14:textId="77777777" w:rsidR="00342534" w:rsidRPr="00394204" w:rsidRDefault="00342534" w:rsidP="00342534">
      <w:pPr>
        <w:pStyle w:val="NormalWeb"/>
        <w:rPr>
          <w:color w:val="000000"/>
          <w:lang w:val="en-GB"/>
        </w:rPr>
      </w:pPr>
      <w:r w:rsidRPr="00394204">
        <w:rPr>
          <w:color w:val="000000"/>
          <w:lang w:val="en-GB"/>
        </w:rPr>
        <w:t>EA: Emotional Abuse</w:t>
      </w:r>
    </w:p>
    <w:p w14:paraId="1435259E" w14:textId="77777777" w:rsidR="00342534" w:rsidRPr="00394204" w:rsidRDefault="00342534" w:rsidP="00342534">
      <w:pPr>
        <w:pStyle w:val="NormalWeb"/>
        <w:rPr>
          <w:color w:val="000000"/>
          <w:lang w:val="en-GB"/>
        </w:rPr>
      </w:pPr>
      <w:r w:rsidRPr="00394204">
        <w:rPr>
          <w:color w:val="000000"/>
          <w:lang w:val="en-GB"/>
        </w:rPr>
        <w:t>EAIA: The Child Abuse Scale for Adults</w:t>
      </w:r>
    </w:p>
    <w:p w14:paraId="55F0E02F" w14:textId="77777777" w:rsidR="00342534" w:rsidRPr="00394204" w:rsidRDefault="00342534" w:rsidP="00342534">
      <w:pPr>
        <w:pStyle w:val="NormalWeb"/>
        <w:rPr>
          <w:color w:val="000000"/>
          <w:lang w:val="en-GB"/>
        </w:rPr>
      </w:pPr>
      <w:r w:rsidRPr="00394204">
        <w:rPr>
          <w:color w:val="000000"/>
          <w:lang w:val="en-GB"/>
        </w:rPr>
        <w:t>ED: Eating disorders</w:t>
      </w:r>
    </w:p>
    <w:p w14:paraId="14D55759" w14:textId="77777777" w:rsidR="00342534" w:rsidRPr="00394204" w:rsidRDefault="00342534" w:rsidP="00342534">
      <w:pPr>
        <w:pStyle w:val="NormalWeb"/>
        <w:rPr>
          <w:color w:val="000000"/>
          <w:lang w:val="en-GB"/>
        </w:rPr>
      </w:pPr>
      <w:r w:rsidRPr="00394204">
        <w:rPr>
          <w:color w:val="000000"/>
          <w:lang w:val="en-GB"/>
        </w:rPr>
        <w:t>EDS: Emotional Dysregulation Scale </w:t>
      </w:r>
    </w:p>
    <w:p w14:paraId="5784B6DD" w14:textId="77777777" w:rsidR="00342534" w:rsidRPr="00394204" w:rsidRDefault="00342534" w:rsidP="00342534">
      <w:pPr>
        <w:pStyle w:val="NormalWeb"/>
        <w:rPr>
          <w:color w:val="000000"/>
          <w:lang w:val="en-GB"/>
        </w:rPr>
      </w:pPr>
      <w:r w:rsidRPr="00394204">
        <w:rPr>
          <w:color w:val="000000"/>
          <w:lang w:val="en-GB"/>
        </w:rPr>
        <w:t>EN: Emotional Neglect</w:t>
      </w:r>
    </w:p>
    <w:p w14:paraId="19682BB5" w14:textId="77777777" w:rsidR="00342534" w:rsidRPr="00394204" w:rsidRDefault="00342534" w:rsidP="00342534">
      <w:pPr>
        <w:pStyle w:val="NormalWeb"/>
        <w:rPr>
          <w:color w:val="000000"/>
          <w:lang w:val="en-GB"/>
        </w:rPr>
      </w:pPr>
      <w:r w:rsidRPr="00394204">
        <w:rPr>
          <w:color w:val="000000"/>
          <w:lang w:val="en-GB"/>
        </w:rPr>
        <w:t>ERDS:</w:t>
      </w:r>
      <w:r w:rsidRPr="00394204">
        <w:rPr>
          <w:b/>
          <w:bCs/>
          <w:color w:val="000000"/>
          <w:lang w:val="en-GB"/>
        </w:rPr>
        <w:t xml:space="preserve"> </w:t>
      </w:r>
      <w:r w:rsidRPr="00394204">
        <w:rPr>
          <w:color w:val="000000"/>
          <w:lang w:val="en-GB"/>
        </w:rPr>
        <w:t>Emotion Regulation Difficulty Scale-Short Form</w:t>
      </w:r>
    </w:p>
    <w:p w14:paraId="4C61760D" w14:textId="77777777" w:rsidR="00342534" w:rsidRPr="00394204" w:rsidRDefault="00342534" w:rsidP="00342534">
      <w:pPr>
        <w:pStyle w:val="NormalWeb"/>
        <w:rPr>
          <w:color w:val="000000"/>
          <w:lang w:val="en-GB"/>
        </w:rPr>
      </w:pPr>
      <w:r w:rsidRPr="00394204">
        <w:rPr>
          <w:color w:val="000000"/>
          <w:lang w:val="en-GB"/>
        </w:rPr>
        <w:t>ER: Emotion Regulation</w:t>
      </w:r>
    </w:p>
    <w:p w14:paraId="51FAAC82" w14:textId="77777777" w:rsidR="00342534" w:rsidRPr="00394204" w:rsidRDefault="00342534" w:rsidP="00342534">
      <w:pPr>
        <w:pStyle w:val="NormalWeb"/>
        <w:rPr>
          <w:color w:val="000000"/>
          <w:lang w:val="en-GB"/>
        </w:rPr>
      </w:pPr>
      <w:r w:rsidRPr="00394204">
        <w:rPr>
          <w:color w:val="000000"/>
          <w:lang w:val="en-GB"/>
        </w:rPr>
        <w:t>ERPS: The Emotion Regulation Process Scale</w:t>
      </w:r>
    </w:p>
    <w:p w14:paraId="18B8E4A0" w14:textId="77777777" w:rsidR="00342534" w:rsidRPr="00394204" w:rsidRDefault="00342534" w:rsidP="00342534">
      <w:pPr>
        <w:pStyle w:val="NormalWeb"/>
        <w:rPr>
          <w:color w:val="000000"/>
          <w:lang w:val="en-GB"/>
        </w:rPr>
      </w:pPr>
      <w:r w:rsidRPr="00394204">
        <w:rPr>
          <w:color w:val="000000"/>
          <w:lang w:val="en-GB"/>
        </w:rPr>
        <w:t>ERQ: Emotional Regulation Questionnaire</w:t>
      </w:r>
    </w:p>
    <w:p w14:paraId="08278919" w14:textId="77777777" w:rsidR="00342534" w:rsidRPr="00394204" w:rsidRDefault="00342534" w:rsidP="00342534">
      <w:pPr>
        <w:pStyle w:val="NormalWeb"/>
        <w:rPr>
          <w:color w:val="000000"/>
          <w:lang w:val="en-GB"/>
        </w:rPr>
      </w:pPr>
      <w:r w:rsidRPr="00394204">
        <w:rPr>
          <w:color w:val="000000"/>
          <w:lang w:val="en-GB"/>
        </w:rPr>
        <w:t>ERQ-CA: Emotion Regulation Questionnaire modified version</w:t>
      </w:r>
    </w:p>
    <w:p w14:paraId="6FC335AF" w14:textId="77777777" w:rsidR="00342534" w:rsidRPr="00394204" w:rsidRDefault="00342534" w:rsidP="00342534">
      <w:pPr>
        <w:pStyle w:val="NormalWeb"/>
        <w:rPr>
          <w:color w:val="000000"/>
          <w:lang w:val="en-GB"/>
        </w:rPr>
      </w:pPr>
      <w:r w:rsidRPr="00394204">
        <w:rPr>
          <w:color w:val="000000"/>
          <w:lang w:val="en-GB"/>
        </w:rPr>
        <w:t>ERS: The Emotion Regulation Scale</w:t>
      </w:r>
    </w:p>
    <w:p w14:paraId="2EEF5DDB" w14:textId="77777777" w:rsidR="00342534" w:rsidRPr="00394204" w:rsidRDefault="00342534" w:rsidP="00342534">
      <w:pPr>
        <w:pStyle w:val="NormalWeb"/>
        <w:rPr>
          <w:color w:val="000000"/>
          <w:lang w:val="en-GB"/>
        </w:rPr>
      </w:pPr>
      <w:r w:rsidRPr="00394204">
        <w:rPr>
          <w:color w:val="000000"/>
          <w:lang w:val="en-GB"/>
        </w:rPr>
        <w:t>ETISR-SF: Early Trauma Inventory Self-Report - Short Form</w:t>
      </w:r>
    </w:p>
    <w:p w14:paraId="2FF067F6" w14:textId="77777777" w:rsidR="00342534" w:rsidRPr="00394204" w:rsidRDefault="00342534" w:rsidP="00342534">
      <w:pPr>
        <w:rPr>
          <w:color w:val="000000"/>
          <w:lang w:val="en-GB"/>
        </w:rPr>
      </w:pPr>
      <w:r w:rsidRPr="00394204">
        <w:rPr>
          <w:color w:val="000000"/>
          <w:lang w:val="en-GB"/>
        </w:rPr>
        <w:t>FAM: Feelings and Me Questionnaire</w:t>
      </w:r>
    </w:p>
    <w:p w14:paraId="34D11432" w14:textId="29B6E53B" w:rsidR="00342534" w:rsidRPr="00394204" w:rsidRDefault="00342534" w:rsidP="00342534">
      <w:pPr>
        <w:rPr>
          <w:color w:val="000000"/>
          <w:lang w:val="en-GB"/>
        </w:rPr>
      </w:pPr>
      <w:r w:rsidRPr="00394204">
        <w:rPr>
          <w:color w:val="000000"/>
          <w:lang w:val="en-GB"/>
        </w:rPr>
        <w:t>FCVQ: Finkelhor Childhood Victimi</w:t>
      </w:r>
      <w:r w:rsidR="007247A8" w:rsidRPr="00394204">
        <w:rPr>
          <w:color w:val="000000"/>
          <w:lang w:val="en-GB"/>
        </w:rPr>
        <w:t>s</w:t>
      </w:r>
      <w:r w:rsidRPr="00394204">
        <w:rPr>
          <w:color w:val="000000"/>
          <w:lang w:val="en-GB"/>
        </w:rPr>
        <w:t>ation Questionnaire </w:t>
      </w:r>
    </w:p>
    <w:p w14:paraId="5400951C" w14:textId="77777777" w:rsidR="00342534" w:rsidRPr="00394204" w:rsidRDefault="00342534" w:rsidP="00342534">
      <w:pPr>
        <w:pStyle w:val="NormalWeb"/>
        <w:rPr>
          <w:color w:val="000000"/>
          <w:lang w:val="en-GB"/>
        </w:rPr>
      </w:pPr>
      <w:r w:rsidRPr="00394204">
        <w:rPr>
          <w:color w:val="000000"/>
          <w:lang w:val="en-GB"/>
        </w:rPr>
        <w:t>FFMQ: The Five Facet Mindfulness Questionnaire </w:t>
      </w:r>
    </w:p>
    <w:p w14:paraId="35652FEF" w14:textId="77777777" w:rsidR="00342534" w:rsidRPr="00394204" w:rsidRDefault="00342534" w:rsidP="00342534">
      <w:pPr>
        <w:pStyle w:val="NormalWeb"/>
        <w:rPr>
          <w:color w:val="000000"/>
          <w:lang w:val="en-GB"/>
        </w:rPr>
      </w:pPr>
      <w:r w:rsidRPr="00394204">
        <w:rPr>
          <w:color w:val="000000"/>
          <w:lang w:val="en-GB"/>
        </w:rPr>
        <w:t>FSHQ: Family and Sexual History Questionnaire </w:t>
      </w:r>
    </w:p>
    <w:p w14:paraId="05ECB8B9" w14:textId="10F8CCA5" w:rsidR="00342534" w:rsidRPr="00394204" w:rsidRDefault="00342534" w:rsidP="00342534">
      <w:pPr>
        <w:pStyle w:val="NormalWeb"/>
        <w:rPr>
          <w:color w:val="000000"/>
          <w:lang w:val="en-GB"/>
        </w:rPr>
      </w:pPr>
      <w:r w:rsidRPr="00394204">
        <w:rPr>
          <w:color w:val="000000"/>
          <w:lang w:val="en-GB"/>
        </w:rPr>
        <w:t>GAD: General</w:t>
      </w:r>
      <w:r w:rsidR="005919C7" w:rsidRPr="00394204">
        <w:rPr>
          <w:color w:val="000000"/>
          <w:lang w:val="en-GB"/>
        </w:rPr>
        <w:t>ised</w:t>
      </w:r>
      <w:r w:rsidRPr="00394204">
        <w:rPr>
          <w:color w:val="000000"/>
          <w:lang w:val="en-GB"/>
        </w:rPr>
        <w:t xml:space="preserve"> Anxiety Disorder </w:t>
      </w:r>
    </w:p>
    <w:p w14:paraId="65773CF7" w14:textId="77777777" w:rsidR="00342534" w:rsidRPr="00394204" w:rsidRDefault="00342534" w:rsidP="00342534">
      <w:pPr>
        <w:pStyle w:val="NormalWeb"/>
        <w:rPr>
          <w:color w:val="000000"/>
          <w:lang w:val="en-GB"/>
        </w:rPr>
      </w:pPr>
      <w:r w:rsidRPr="00394204">
        <w:rPr>
          <w:color w:val="000000"/>
          <w:lang w:val="en-GB"/>
        </w:rPr>
        <w:t>GHQ: General Health Questionnaire</w:t>
      </w:r>
    </w:p>
    <w:p w14:paraId="2A6AAC91" w14:textId="24A3663C" w:rsidR="00342534" w:rsidRPr="00394204" w:rsidRDefault="00342534" w:rsidP="00342534">
      <w:pPr>
        <w:pStyle w:val="NormalWeb"/>
        <w:rPr>
          <w:color w:val="000000"/>
          <w:lang w:val="en-GB"/>
        </w:rPr>
      </w:pPr>
      <w:r w:rsidRPr="00394204">
        <w:rPr>
          <w:color w:val="000000"/>
          <w:lang w:val="en-GB"/>
        </w:rPr>
        <w:t xml:space="preserve">GSAD: </w:t>
      </w:r>
      <w:r w:rsidR="005919C7" w:rsidRPr="00394204">
        <w:rPr>
          <w:color w:val="000000"/>
          <w:lang w:val="en-GB"/>
        </w:rPr>
        <w:t>Generalised Social Anxiety Disorder</w:t>
      </w:r>
    </w:p>
    <w:p w14:paraId="596B1289" w14:textId="77777777" w:rsidR="00342534" w:rsidRPr="00394204" w:rsidRDefault="00342534" w:rsidP="00342534">
      <w:pPr>
        <w:pStyle w:val="NormalWeb"/>
        <w:rPr>
          <w:color w:val="000000"/>
          <w:lang w:val="en-GB"/>
        </w:rPr>
      </w:pPr>
      <w:r w:rsidRPr="00394204">
        <w:rPr>
          <w:color w:val="000000"/>
          <w:lang w:val="en-GB"/>
        </w:rPr>
        <w:t>GSES: General Self-Efficacy Scale</w:t>
      </w:r>
    </w:p>
    <w:p w14:paraId="7BB30621" w14:textId="77777777" w:rsidR="00342534" w:rsidRPr="00394204" w:rsidRDefault="00342534" w:rsidP="00342534">
      <w:pPr>
        <w:pStyle w:val="NormalWeb"/>
        <w:rPr>
          <w:color w:val="000000"/>
          <w:lang w:val="en-GB"/>
        </w:rPr>
      </w:pPr>
      <w:r w:rsidRPr="00394204">
        <w:rPr>
          <w:color w:val="000000"/>
          <w:lang w:val="en-GB"/>
        </w:rPr>
        <w:t>HFS: The Heartland Forgiveness Scale </w:t>
      </w:r>
    </w:p>
    <w:p w14:paraId="1DFF2391" w14:textId="2C0B4444" w:rsidR="00342534" w:rsidRPr="00394204" w:rsidRDefault="00342534" w:rsidP="00342534">
      <w:pPr>
        <w:pStyle w:val="NormalWeb"/>
        <w:rPr>
          <w:color w:val="000000"/>
          <w:lang w:val="en-GB"/>
        </w:rPr>
      </w:pPr>
      <w:r w:rsidRPr="00394204">
        <w:rPr>
          <w:color w:val="000000"/>
          <w:lang w:val="en-GB"/>
        </w:rPr>
        <w:t xml:space="preserve">HIV: Human </w:t>
      </w:r>
      <w:r w:rsidR="005919C7" w:rsidRPr="00394204">
        <w:rPr>
          <w:color w:val="000000"/>
          <w:lang w:val="en-GB"/>
        </w:rPr>
        <w:t>Immunodeficiency Virus</w:t>
      </w:r>
    </w:p>
    <w:p w14:paraId="600423A7" w14:textId="77777777" w:rsidR="00342534" w:rsidRPr="00394204" w:rsidRDefault="00342534" w:rsidP="00342534">
      <w:pPr>
        <w:pStyle w:val="NormalWeb"/>
        <w:rPr>
          <w:color w:val="000000"/>
          <w:lang w:val="en-GB"/>
        </w:rPr>
      </w:pPr>
      <w:r w:rsidRPr="00394204">
        <w:rPr>
          <w:color w:val="000000"/>
          <w:lang w:val="en-GB"/>
        </w:rPr>
        <w:t>HOPES: Hunter Opinions and Personal Expectations Scale  </w:t>
      </w:r>
    </w:p>
    <w:p w14:paraId="19D89D6E" w14:textId="16600937" w:rsidR="00342534" w:rsidRPr="00394204" w:rsidRDefault="00342534" w:rsidP="00342534">
      <w:pPr>
        <w:pStyle w:val="NormalWeb"/>
        <w:rPr>
          <w:color w:val="000000"/>
          <w:lang w:val="en-GB"/>
        </w:rPr>
      </w:pPr>
      <w:r w:rsidRPr="00394204">
        <w:rPr>
          <w:color w:val="000000"/>
          <w:lang w:val="en-GB"/>
        </w:rPr>
        <w:t xml:space="preserve">IBS: Impulsive </w:t>
      </w:r>
      <w:r w:rsidR="00C15463" w:rsidRPr="00394204">
        <w:rPr>
          <w:color w:val="000000"/>
          <w:lang w:val="en-GB"/>
        </w:rPr>
        <w:t>Behaviour</w:t>
      </w:r>
      <w:r w:rsidRPr="00394204">
        <w:rPr>
          <w:color w:val="000000"/>
          <w:lang w:val="en-GB"/>
        </w:rPr>
        <w:t xml:space="preserve"> Scale</w:t>
      </w:r>
    </w:p>
    <w:p w14:paraId="261C3DAF" w14:textId="77777777" w:rsidR="00342534" w:rsidRPr="00394204" w:rsidRDefault="00342534" w:rsidP="00342534">
      <w:pPr>
        <w:pStyle w:val="NormalWeb"/>
        <w:rPr>
          <w:color w:val="000000"/>
          <w:lang w:val="en-GB"/>
        </w:rPr>
      </w:pPr>
      <w:r w:rsidRPr="00394204">
        <w:rPr>
          <w:color w:val="000000"/>
          <w:lang w:val="en-GB"/>
        </w:rPr>
        <w:t>ICAST-R: The ISPCAN Child Abuse Screening Tools Retrospective version</w:t>
      </w:r>
    </w:p>
    <w:p w14:paraId="2477294F" w14:textId="77777777" w:rsidR="00342534" w:rsidRPr="00394204" w:rsidRDefault="00342534" w:rsidP="00342534">
      <w:pPr>
        <w:pStyle w:val="NormalWeb"/>
        <w:rPr>
          <w:color w:val="000000"/>
          <w:lang w:val="en-GB"/>
        </w:rPr>
      </w:pPr>
      <w:r w:rsidRPr="00394204">
        <w:rPr>
          <w:color w:val="000000"/>
          <w:lang w:val="en-GB"/>
        </w:rPr>
        <w:t>ICD: International Statistical Classification of Diseases and Related Health Problems</w:t>
      </w:r>
    </w:p>
    <w:p w14:paraId="0A788129" w14:textId="77777777" w:rsidR="00342534" w:rsidRPr="00394204" w:rsidRDefault="00342534" w:rsidP="00342534">
      <w:pPr>
        <w:pStyle w:val="NormalWeb"/>
        <w:rPr>
          <w:color w:val="000000"/>
          <w:lang w:val="en-GB"/>
        </w:rPr>
      </w:pPr>
      <w:r w:rsidRPr="00394204">
        <w:rPr>
          <w:color w:val="000000"/>
          <w:lang w:val="en-GB"/>
        </w:rPr>
        <w:t>ICES: Invalidating Childhood Environments Scale </w:t>
      </w:r>
    </w:p>
    <w:p w14:paraId="2E0E55F7" w14:textId="77777777" w:rsidR="00342534" w:rsidRPr="00394204" w:rsidRDefault="00342534" w:rsidP="00342534">
      <w:pPr>
        <w:pStyle w:val="NormalWeb"/>
        <w:rPr>
          <w:color w:val="000000"/>
          <w:lang w:val="en-GB"/>
        </w:rPr>
      </w:pPr>
      <w:r w:rsidRPr="00394204">
        <w:rPr>
          <w:color w:val="000000"/>
          <w:lang w:val="en-GB"/>
        </w:rPr>
        <w:lastRenderedPageBreak/>
        <w:t>IPV: Intimate Partner Violence</w:t>
      </w:r>
    </w:p>
    <w:p w14:paraId="7704C024" w14:textId="119F3596" w:rsidR="00342534" w:rsidRPr="00394204" w:rsidRDefault="00342534" w:rsidP="00342534">
      <w:pPr>
        <w:pStyle w:val="NormalWeb"/>
        <w:rPr>
          <w:color w:val="000000"/>
          <w:lang w:val="en-GB"/>
        </w:rPr>
      </w:pPr>
      <w:r w:rsidRPr="00394204">
        <w:rPr>
          <w:color w:val="000000"/>
          <w:lang w:val="en-GB"/>
        </w:rPr>
        <w:t xml:space="preserve">LOC: The Locus of Control of </w:t>
      </w:r>
      <w:r w:rsidR="00C15463" w:rsidRPr="00394204">
        <w:rPr>
          <w:color w:val="000000"/>
          <w:lang w:val="en-GB"/>
        </w:rPr>
        <w:t>Behaviour</w:t>
      </w:r>
      <w:r w:rsidRPr="00394204">
        <w:rPr>
          <w:color w:val="000000"/>
          <w:lang w:val="en-GB"/>
        </w:rPr>
        <w:t> </w:t>
      </w:r>
    </w:p>
    <w:p w14:paraId="0C4C1600" w14:textId="77777777" w:rsidR="00342534" w:rsidRPr="00394204" w:rsidRDefault="00342534" w:rsidP="00342534">
      <w:pPr>
        <w:pStyle w:val="NormalWeb"/>
        <w:rPr>
          <w:color w:val="000000"/>
          <w:lang w:val="en-GB"/>
        </w:rPr>
      </w:pPr>
      <w:r w:rsidRPr="00394204">
        <w:rPr>
          <w:color w:val="000000"/>
          <w:lang w:val="en-GB"/>
        </w:rPr>
        <w:t>LOCS: Levels of Self Criticism Scale </w:t>
      </w:r>
    </w:p>
    <w:p w14:paraId="5DF4A749" w14:textId="77777777" w:rsidR="00342534" w:rsidRPr="00394204" w:rsidRDefault="00342534" w:rsidP="00342534">
      <w:pPr>
        <w:pStyle w:val="NormalWeb"/>
        <w:rPr>
          <w:color w:val="000000"/>
          <w:lang w:val="en-GB"/>
        </w:rPr>
      </w:pPr>
      <w:r w:rsidRPr="00394204">
        <w:rPr>
          <w:color w:val="000000"/>
          <w:lang w:val="en-GB"/>
        </w:rPr>
        <w:t>LOT-R: Life Orientation Test-Revised </w:t>
      </w:r>
    </w:p>
    <w:p w14:paraId="0DC27895" w14:textId="77777777" w:rsidR="00342534" w:rsidRPr="00394204" w:rsidRDefault="00342534" w:rsidP="00342534">
      <w:pPr>
        <w:pStyle w:val="NormalWeb"/>
        <w:rPr>
          <w:color w:val="000000"/>
          <w:lang w:val="en-GB"/>
        </w:rPr>
      </w:pPr>
      <w:r w:rsidRPr="00394204">
        <w:rPr>
          <w:color w:val="000000"/>
          <w:lang w:val="en-GB"/>
        </w:rPr>
        <w:t>LSC-R: Life Stressor Checklist-Revised</w:t>
      </w:r>
    </w:p>
    <w:p w14:paraId="159F6769" w14:textId="77777777" w:rsidR="00342534" w:rsidRPr="00394204" w:rsidRDefault="00342534" w:rsidP="00342534">
      <w:pPr>
        <w:pStyle w:val="NormalWeb"/>
        <w:rPr>
          <w:color w:val="000000"/>
          <w:lang w:val="en-GB"/>
        </w:rPr>
      </w:pPr>
      <w:r w:rsidRPr="00394204">
        <w:rPr>
          <w:color w:val="000000"/>
          <w:lang w:val="en-GB"/>
        </w:rPr>
        <w:t>MASQ: Mood and Symptoms Questionnaire </w:t>
      </w:r>
    </w:p>
    <w:p w14:paraId="1F4EDF1E" w14:textId="77777777" w:rsidR="00342534" w:rsidRPr="00394204" w:rsidRDefault="00342534" w:rsidP="00342534">
      <w:pPr>
        <w:pStyle w:val="NormalWeb"/>
        <w:rPr>
          <w:color w:val="000000"/>
          <w:lang w:val="en-GB"/>
        </w:rPr>
      </w:pPr>
      <w:r w:rsidRPr="00394204">
        <w:rPr>
          <w:color w:val="000000"/>
          <w:lang w:val="en-GB"/>
        </w:rPr>
        <w:t>MDD: Major Depressive Disorder</w:t>
      </w:r>
    </w:p>
    <w:p w14:paraId="2FD24FAD" w14:textId="77777777" w:rsidR="00342534" w:rsidRPr="00394204" w:rsidRDefault="00342534" w:rsidP="00342534">
      <w:pPr>
        <w:pStyle w:val="NormalWeb"/>
        <w:rPr>
          <w:color w:val="000000"/>
          <w:lang w:val="en-GB"/>
        </w:rPr>
      </w:pPr>
      <w:r w:rsidRPr="00394204">
        <w:rPr>
          <w:color w:val="000000"/>
          <w:lang w:val="en-GB"/>
        </w:rPr>
        <w:t>MEMS: Multidimensional Existential Meaning Scale </w:t>
      </w:r>
    </w:p>
    <w:p w14:paraId="32476828" w14:textId="77777777" w:rsidR="00342534" w:rsidRPr="00394204" w:rsidRDefault="00342534" w:rsidP="00342534">
      <w:pPr>
        <w:pStyle w:val="NormalWeb"/>
        <w:rPr>
          <w:color w:val="000000"/>
          <w:lang w:val="en-GB"/>
        </w:rPr>
      </w:pPr>
      <w:r w:rsidRPr="00394204">
        <w:rPr>
          <w:color w:val="000000"/>
          <w:lang w:val="en-GB"/>
        </w:rPr>
        <w:t>MHC-SF: Mental Health Continuum-Short Form</w:t>
      </w:r>
    </w:p>
    <w:p w14:paraId="787384DE" w14:textId="77777777" w:rsidR="00342534" w:rsidRPr="00394204" w:rsidRDefault="00342534" w:rsidP="00342534">
      <w:pPr>
        <w:pStyle w:val="NormalWeb"/>
        <w:rPr>
          <w:color w:val="000000"/>
          <w:lang w:val="en-GB"/>
        </w:rPr>
      </w:pPr>
      <w:r w:rsidRPr="00394204">
        <w:rPr>
          <w:color w:val="000000"/>
          <w:lang w:val="en-GB"/>
        </w:rPr>
        <w:t>MIDUS: Midlife in the United States study</w:t>
      </w:r>
    </w:p>
    <w:p w14:paraId="02BD3DA6" w14:textId="77777777" w:rsidR="00342534" w:rsidRPr="00394204" w:rsidRDefault="00342534" w:rsidP="00342534">
      <w:pPr>
        <w:pStyle w:val="NormalWeb"/>
        <w:rPr>
          <w:color w:val="000000"/>
          <w:lang w:val="en-GB"/>
        </w:rPr>
      </w:pPr>
      <w:r w:rsidRPr="00394204">
        <w:rPr>
          <w:color w:val="000000"/>
          <w:lang w:val="en-GB"/>
        </w:rPr>
        <w:t>MLQ: Meaning in Life Questionnaire</w:t>
      </w:r>
    </w:p>
    <w:p w14:paraId="30F2CCAB" w14:textId="77777777" w:rsidR="00342534" w:rsidRPr="00394204" w:rsidRDefault="00342534" w:rsidP="00342534">
      <w:pPr>
        <w:pStyle w:val="NormalWeb"/>
        <w:rPr>
          <w:color w:val="000000"/>
          <w:lang w:val="en-GB"/>
        </w:rPr>
      </w:pPr>
      <w:r w:rsidRPr="00394204">
        <w:rPr>
          <w:color w:val="000000"/>
          <w:lang w:val="en-GB"/>
        </w:rPr>
        <w:t>MOOSE: Meta-analysis Of Observational Studies in Epidemiology</w:t>
      </w:r>
    </w:p>
    <w:p w14:paraId="6DA27AE9" w14:textId="77777777" w:rsidR="00342534" w:rsidRPr="00394204" w:rsidRDefault="00342534" w:rsidP="00342534">
      <w:pPr>
        <w:pStyle w:val="NormalWeb"/>
        <w:rPr>
          <w:color w:val="000000"/>
          <w:lang w:val="en-GB"/>
        </w:rPr>
      </w:pPr>
      <w:r w:rsidRPr="00394204">
        <w:rPr>
          <w:color w:val="000000"/>
          <w:lang w:val="en-GB"/>
        </w:rPr>
        <w:t>MPLS: Meaning and Purpose of Life Scale</w:t>
      </w:r>
    </w:p>
    <w:p w14:paraId="0D5235BB" w14:textId="77777777" w:rsidR="00342534" w:rsidRPr="00394204" w:rsidRDefault="00342534" w:rsidP="00342534">
      <w:pPr>
        <w:pStyle w:val="NormalWeb"/>
        <w:rPr>
          <w:color w:val="000000"/>
          <w:lang w:val="en-GB"/>
        </w:rPr>
      </w:pPr>
      <w:r w:rsidRPr="00394204">
        <w:rPr>
          <w:color w:val="000000"/>
          <w:lang w:val="en-GB"/>
        </w:rPr>
        <w:t>MPQ: Multidimensional Personality Questionnaire </w:t>
      </w:r>
    </w:p>
    <w:p w14:paraId="25E40ECB" w14:textId="77777777" w:rsidR="00342534" w:rsidRPr="00394204" w:rsidRDefault="00342534" w:rsidP="00342534">
      <w:pPr>
        <w:pStyle w:val="NormalWeb"/>
        <w:rPr>
          <w:color w:val="000000"/>
          <w:lang w:val="en-GB"/>
        </w:rPr>
      </w:pPr>
      <w:r w:rsidRPr="00394204">
        <w:rPr>
          <w:color w:val="000000"/>
          <w:lang w:val="en-GB"/>
        </w:rPr>
        <w:t>NA: Not Available</w:t>
      </w:r>
    </w:p>
    <w:p w14:paraId="39183CA4" w14:textId="77777777" w:rsidR="00342534" w:rsidRPr="00394204" w:rsidRDefault="00342534" w:rsidP="00342534">
      <w:pPr>
        <w:pStyle w:val="NormalWeb"/>
        <w:rPr>
          <w:color w:val="000000"/>
          <w:lang w:val="en-GB"/>
        </w:rPr>
      </w:pPr>
      <w:r w:rsidRPr="00394204">
        <w:rPr>
          <w:color w:val="000000"/>
          <w:lang w:val="en-GB"/>
        </w:rPr>
        <w:t>NMR: General Expectancy for Negative Mood Regulation Scale </w:t>
      </w:r>
    </w:p>
    <w:p w14:paraId="71DB3093" w14:textId="77777777" w:rsidR="00342534" w:rsidRPr="00394204" w:rsidRDefault="00342534" w:rsidP="00342534">
      <w:pPr>
        <w:pStyle w:val="NormalWeb"/>
        <w:rPr>
          <w:color w:val="000000"/>
          <w:lang w:val="en-GB"/>
        </w:rPr>
      </w:pPr>
      <w:r w:rsidRPr="00394204">
        <w:rPr>
          <w:color w:val="000000"/>
          <w:lang w:val="en-GB"/>
        </w:rPr>
        <w:t>NS: Not Significant </w:t>
      </w:r>
    </w:p>
    <w:p w14:paraId="00E35ECF" w14:textId="77777777" w:rsidR="00342534" w:rsidRPr="00394204" w:rsidRDefault="00342534" w:rsidP="00342534">
      <w:pPr>
        <w:pStyle w:val="NormalWeb"/>
        <w:rPr>
          <w:color w:val="000000"/>
          <w:lang w:val="en-GB"/>
        </w:rPr>
      </w:pPr>
      <w:r w:rsidRPr="00394204">
        <w:rPr>
          <w:color w:val="000000"/>
          <w:lang w:val="en-GB"/>
        </w:rPr>
        <w:t>OBVQ: Olweus Bully/Victim Questionnaire</w:t>
      </w:r>
    </w:p>
    <w:p w14:paraId="2DB8D1CA" w14:textId="77777777" w:rsidR="00342534" w:rsidRPr="00394204" w:rsidRDefault="00342534" w:rsidP="00342534">
      <w:pPr>
        <w:pStyle w:val="NormalWeb"/>
        <w:rPr>
          <w:color w:val="000000"/>
          <w:lang w:val="en-GB"/>
        </w:rPr>
      </w:pPr>
      <w:r w:rsidRPr="00394204">
        <w:rPr>
          <w:color w:val="000000"/>
          <w:lang w:val="en-GB"/>
        </w:rPr>
        <w:t>OCD: Obsessive-Compulsive Disorder </w:t>
      </w:r>
    </w:p>
    <w:p w14:paraId="2654FAC4" w14:textId="77777777" w:rsidR="00342534" w:rsidRPr="00394204" w:rsidRDefault="00342534" w:rsidP="00342534">
      <w:pPr>
        <w:pStyle w:val="NormalWeb"/>
        <w:rPr>
          <w:color w:val="000000"/>
          <w:lang w:val="en-GB"/>
        </w:rPr>
      </w:pPr>
      <w:r w:rsidRPr="00394204">
        <w:rPr>
          <w:color w:val="000000"/>
          <w:lang w:val="en-GB"/>
        </w:rPr>
        <w:t>OCPD: Obsessive-Compulsive Personality Disorder </w:t>
      </w:r>
    </w:p>
    <w:p w14:paraId="25250204" w14:textId="77777777" w:rsidR="00342534" w:rsidRPr="00394204" w:rsidRDefault="00342534" w:rsidP="00342534">
      <w:pPr>
        <w:pStyle w:val="NormalWeb"/>
        <w:rPr>
          <w:color w:val="000000"/>
          <w:lang w:val="en-GB"/>
        </w:rPr>
      </w:pPr>
      <w:r w:rsidRPr="00394204">
        <w:rPr>
          <w:color w:val="000000"/>
          <w:lang w:val="en-GB"/>
        </w:rPr>
        <w:t>OUD: Opioid Use Disorder</w:t>
      </w:r>
    </w:p>
    <w:p w14:paraId="17CB1641" w14:textId="77777777" w:rsidR="00342534" w:rsidRPr="00394204" w:rsidRDefault="00342534" w:rsidP="00342534">
      <w:pPr>
        <w:pStyle w:val="NormalWeb"/>
        <w:rPr>
          <w:color w:val="000000"/>
          <w:lang w:val="en-GB"/>
        </w:rPr>
      </w:pPr>
      <w:r w:rsidRPr="00394204">
        <w:rPr>
          <w:color w:val="000000"/>
          <w:lang w:val="en-GB"/>
        </w:rPr>
        <w:t>PANAS: The Positive and Negative Affect Schedule</w:t>
      </w:r>
    </w:p>
    <w:p w14:paraId="65217FAF" w14:textId="77777777" w:rsidR="00342534" w:rsidRPr="00394204" w:rsidRDefault="00342534" w:rsidP="00342534">
      <w:pPr>
        <w:pStyle w:val="NormalWeb"/>
        <w:rPr>
          <w:color w:val="000000"/>
          <w:lang w:val="en-GB"/>
        </w:rPr>
      </w:pPr>
      <w:r w:rsidRPr="00394204">
        <w:rPr>
          <w:color w:val="000000"/>
          <w:lang w:val="en-GB"/>
        </w:rPr>
        <w:t>PA: Physical Abuse</w:t>
      </w:r>
    </w:p>
    <w:p w14:paraId="512C4A62" w14:textId="77777777" w:rsidR="00342534" w:rsidRPr="00394204" w:rsidRDefault="00342534" w:rsidP="00342534">
      <w:pPr>
        <w:pStyle w:val="NormalWeb"/>
        <w:rPr>
          <w:color w:val="000000"/>
          <w:lang w:val="en-GB"/>
        </w:rPr>
      </w:pPr>
      <w:r w:rsidRPr="00394204">
        <w:rPr>
          <w:color w:val="000000"/>
          <w:lang w:val="en-GB"/>
        </w:rPr>
        <w:t>PD: Personality Disorder</w:t>
      </w:r>
    </w:p>
    <w:p w14:paraId="2B2E5FC1" w14:textId="77777777" w:rsidR="00342534" w:rsidRPr="00394204" w:rsidRDefault="00342534" w:rsidP="00342534">
      <w:pPr>
        <w:pStyle w:val="NormalWeb"/>
        <w:rPr>
          <w:color w:val="000000"/>
          <w:lang w:val="en-GB"/>
        </w:rPr>
      </w:pPr>
      <w:r w:rsidRPr="00394204">
        <w:rPr>
          <w:color w:val="000000"/>
          <w:lang w:val="en-GB"/>
        </w:rPr>
        <w:t>PDS: Post-Traumatic Stress Diagnostic Scale–Part I </w:t>
      </w:r>
    </w:p>
    <w:p w14:paraId="2D1C33E6" w14:textId="77777777" w:rsidR="00342534" w:rsidRPr="00394204" w:rsidRDefault="00342534" w:rsidP="00342534">
      <w:pPr>
        <w:pStyle w:val="NormalWeb"/>
        <w:rPr>
          <w:color w:val="000000"/>
          <w:lang w:val="en-GB"/>
        </w:rPr>
      </w:pPr>
      <w:r w:rsidRPr="00394204">
        <w:rPr>
          <w:color w:val="000000"/>
          <w:lang w:val="en-GB"/>
        </w:rPr>
        <w:t>PECK: The Personal Experiences Checklist </w:t>
      </w:r>
    </w:p>
    <w:p w14:paraId="2DFFCEA8" w14:textId="77777777" w:rsidR="00342534" w:rsidRPr="00394204" w:rsidRDefault="00342534" w:rsidP="00342534">
      <w:pPr>
        <w:pStyle w:val="NormalWeb"/>
        <w:rPr>
          <w:color w:val="000000"/>
          <w:lang w:val="en-GB"/>
        </w:rPr>
      </w:pPr>
      <w:r w:rsidRPr="00394204">
        <w:rPr>
          <w:color w:val="000000"/>
          <w:lang w:val="en-GB"/>
        </w:rPr>
        <w:t>PLEs: Psychotic-like experiences</w:t>
      </w:r>
    </w:p>
    <w:p w14:paraId="49A7BD2D" w14:textId="77777777" w:rsidR="00342534" w:rsidRPr="00394204" w:rsidRDefault="00342534" w:rsidP="00342534">
      <w:pPr>
        <w:pStyle w:val="NormalWeb"/>
        <w:rPr>
          <w:color w:val="000000"/>
          <w:lang w:val="en-GB"/>
        </w:rPr>
      </w:pPr>
      <w:r w:rsidRPr="00394204">
        <w:rPr>
          <w:color w:val="000000"/>
          <w:lang w:val="en-GB"/>
        </w:rPr>
        <w:t>PMQ: Psychological Maltreatment Questionnaire</w:t>
      </w:r>
    </w:p>
    <w:p w14:paraId="43113F63" w14:textId="77777777" w:rsidR="00342534" w:rsidRPr="00394204" w:rsidRDefault="00342534" w:rsidP="00342534">
      <w:pPr>
        <w:pStyle w:val="NormalWeb"/>
        <w:rPr>
          <w:color w:val="000000"/>
          <w:lang w:val="en-GB"/>
        </w:rPr>
      </w:pPr>
      <w:r w:rsidRPr="00394204">
        <w:rPr>
          <w:color w:val="000000"/>
          <w:lang w:val="en-GB"/>
        </w:rPr>
        <w:t>PMR: The Psychological Maltreatment Review </w:t>
      </w:r>
    </w:p>
    <w:p w14:paraId="07B9A338" w14:textId="77777777" w:rsidR="00342534" w:rsidRPr="00394204" w:rsidRDefault="00342534" w:rsidP="00342534">
      <w:pPr>
        <w:pStyle w:val="NormalWeb"/>
        <w:rPr>
          <w:color w:val="000000"/>
          <w:lang w:val="en-GB"/>
        </w:rPr>
      </w:pPr>
      <w:r w:rsidRPr="00394204">
        <w:rPr>
          <w:color w:val="000000"/>
          <w:lang w:val="en-GB"/>
        </w:rPr>
        <w:t>PMS: Pearlin Mastery Scale</w:t>
      </w:r>
    </w:p>
    <w:p w14:paraId="77B73E2F" w14:textId="77777777" w:rsidR="00342534" w:rsidRPr="00394204" w:rsidRDefault="00342534" w:rsidP="00342534">
      <w:pPr>
        <w:pStyle w:val="NormalWeb"/>
        <w:rPr>
          <w:color w:val="000000"/>
          <w:lang w:val="en-GB"/>
        </w:rPr>
      </w:pPr>
      <w:r w:rsidRPr="00394204">
        <w:rPr>
          <w:color w:val="000000"/>
          <w:lang w:val="en-GB"/>
        </w:rPr>
        <w:t>PN: Physical Neglect</w:t>
      </w:r>
    </w:p>
    <w:p w14:paraId="4BD97CAC" w14:textId="77777777" w:rsidR="00342534" w:rsidRPr="00394204" w:rsidRDefault="00342534" w:rsidP="00342534">
      <w:pPr>
        <w:pStyle w:val="NormalWeb"/>
        <w:rPr>
          <w:color w:val="000000"/>
          <w:lang w:val="en-GB"/>
        </w:rPr>
      </w:pPr>
      <w:r w:rsidRPr="00394204">
        <w:rPr>
          <w:color w:val="000000"/>
          <w:lang w:val="en-GB"/>
        </w:rPr>
        <w:t>PRISMA: Preferred Reporting Items for Systematic Reviews and Meta-Analyses</w:t>
      </w:r>
    </w:p>
    <w:p w14:paraId="7190A607" w14:textId="77777777" w:rsidR="00342534" w:rsidRPr="00394204" w:rsidRDefault="00342534" w:rsidP="00342534">
      <w:pPr>
        <w:pStyle w:val="NormalWeb"/>
        <w:rPr>
          <w:color w:val="000000"/>
          <w:lang w:val="en-GB"/>
        </w:rPr>
      </w:pPr>
      <w:r w:rsidRPr="00394204">
        <w:rPr>
          <w:color w:val="000000"/>
          <w:lang w:val="en-GB"/>
        </w:rPr>
        <w:t>PSI: Personal Style Inventory</w:t>
      </w:r>
    </w:p>
    <w:p w14:paraId="553E48B0" w14:textId="77777777" w:rsidR="00342534" w:rsidRPr="00394204" w:rsidRDefault="00342534" w:rsidP="00342534">
      <w:pPr>
        <w:pStyle w:val="NormalWeb"/>
        <w:rPr>
          <w:color w:val="000000"/>
          <w:lang w:val="en-GB"/>
        </w:rPr>
      </w:pPr>
      <w:r w:rsidRPr="00394204">
        <w:rPr>
          <w:color w:val="000000"/>
          <w:lang w:val="en-GB"/>
        </w:rPr>
        <w:t>PTGI: Post-traumatic Growth Inventory </w:t>
      </w:r>
    </w:p>
    <w:p w14:paraId="5177623A" w14:textId="77777777" w:rsidR="00342534" w:rsidRPr="00394204" w:rsidRDefault="00342534" w:rsidP="00342534">
      <w:pPr>
        <w:pStyle w:val="NormalWeb"/>
        <w:rPr>
          <w:color w:val="000000"/>
          <w:lang w:val="en-GB"/>
        </w:rPr>
      </w:pPr>
      <w:r w:rsidRPr="00394204">
        <w:rPr>
          <w:color w:val="000000"/>
          <w:lang w:val="en-GB"/>
        </w:rPr>
        <w:t>PTGI-SF: Post-traumatic Growth Inventory-Short Form</w:t>
      </w:r>
    </w:p>
    <w:p w14:paraId="6C002030" w14:textId="77777777" w:rsidR="00342534" w:rsidRPr="00394204" w:rsidRDefault="00342534" w:rsidP="00342534">
      <w:pPr>
        <w:pStyle w:val="NormalWeb"/>
        <w:rPr>
          <w:color w:val="000000"/>
          <w:lang w:val="en-GB"/>
        </w:rPr>
      </w:pPr>
      <w:r w:rsidRPr="00394204">
        <w:rPr>
          <w:color w:val="000000"/>
          <w:lang w:val="en-GB"/>
        </w:rPr>
        <w:t>PTM: Prosocial Tendencies Measure </w:t>
      </w:r>
    </w:p>
    <w:p w14:paraId="5BDFB876" w14:textId="77777777" w:rsidR="00342534" w:rsidRPr="00394204" w:rsidRDefault="00342534" w:rsidP="00342534">
      <w:pPr>
        <w:pStyle w:val="NormalWeb"/>
        <w:rPr>
          <w:color w:val="000000"/>
          <w:lang w:val="en-GB"/>
        </w:rPr>
      </w:pPr>
      <w:r w:rsidRPr="00394204">
        <w:rPr>
          <w:color w:val="000000"/>
          <w:lang w:val="en-GB"/>
        </w:rPr>
        <w:t>PTSD: Post-Traumatic Stress Disorder</w:t>
      </w:r>
    </w:p>
    <w:p w14:paraId="30B47DC8" w14:textId="77777777" w:rsidR="00342534" w:rsidRPr="00394204" w:rsidRDefault="00342534" w:rsidP="00342534">
      <w:pPr>
        <w:pStyle w:val="NormalWeb"/>
        <w:rPr>
          <w:color w:val="000000"/>
          <w:lang w:val="en-GB"/>
        </w:rPr>
      </w:pPr>
      <w:r w:rsidRPr="00394204">
        <w:rPr>
          <w:color w:val="000000"/>
          <w:lang w:val="en-GB"/>
        </w:rPr>
        <w:t>PVS: The Personal View Survey </w:t>
      </w:r>
    </w:p>
    <w:p w14:paraId="174A1F40" w14:textId="77777777" w:rsidR="00342534" w:rsidRPr="00394204" w:rsidRDefault="00342534" w:rsidP="00342534">
      <w:pPr>
        <w:pStyle w:val="NormalWeb"/>
        <w:rPr>
          <w:color w:val="000000"/>
          <w:lang w:val="en-GB"/>
        </w:rPr>
      </w:pPr>
      <w:r w:rsidRPr="00394204">
        <w:rPr>
          <w:color w:val="000000"/>
          <w:lang w:val="en-GB"/>
        </w:rPr>
        <w:t>RBQ: Retrospective Bullying Questionnaire </w:t>
      </w:r>
    </w:p>
    <w:p w14:paraId="119D9991" w14:textId="77777777" w:rsidR="00342534" w:rsidRPr="00394204" w:rsidRDefault="00342534" w:rsidP="00342534">
      <w:pPr>
        <w:pStyle w:val="NormalWeb"/>
        <w:rPr>
          <w:color w:val="000000"/>
          <w:lang w:val="en-GB"/>
        </w:rPr>
      </w:pPr>
      <w:r w:rsidRPr="00394204">
        <w:rPr>
          <w:color w:val="000000"/>
          <w:lang w:val="en-GB"/>
        </w:rPr>
        <w:t>RES: Resilience</w:t>
      </w:r>
    </w:p>
    <w:p w14:paraId="661915CF" w14:textId="77777777" w:rsidR="00342534" w:rsidRPr="00394204" w:rsidRDefault="00342534" w:rsidP="00342534">
      <w:pPr>
        <w:pStyle w:val="NormalWeb"/>
        <w:rPr>
          <w:color w:val="000000"/>
          <w:lang w:val="en-GB"/>
        </w:rPr>
      </w:pPr>
      <w:r w:rsidRPr="00394204">
        <w:rPr>
          <w:color w:val="000000"/>
          <w:lang w:val="en-GB"/>
        </w:rPr>
        <w:t>RESE: The Regulatory Emotional Self-Efficacy Scale</w:t>
      </w:r>
    </w:p>
    <w:p w14:paraId="6B6680A3" w14:textId="77777777" w:rsidR="00342534" w:rsidRPr="00394204" w:rsidRDefault="00342534" w:rsidP="00342534">
      <w:pPr>
        <w:pStyle w:val="NormalWeb"/>
        <w:rPr>
          <w:color w:val="000000"/>
          <w:lang w:val="en-GB"/>
        </w:rPr>
      </w:pPr>
      <w:r w:rsidRPr="00394204">
        <w:rPr>
          <w:color w:val="000000"/>
          <w:lang w:val="en-GB"/>
        </w:rPr>
        <w:t>RLOC: Rotter’s Locus of Control Scale</w:t>
      </w:r>
    </w:p>
    <w:p w14:paraId="5661D045" w14:textId="4746AB23" w:rsidR="00342534" w:rsidRPr="00394204" w:rsidRDefault="00342534" w:rsidP="00342534">
      <w:pPr>
        <w:pStyle w:val="NormalWeb"/>
        <w:rPr>
          <w:color w:val="000000"/>
          <w:lang w:val="en-GB"/>
        </w:rPr>
      </w:pPr>
      <w:r w:rsidRPr="00394204">
        <w:rPr>
          <w:color w:val="000000"/>
          <w:lang w:val="en-GB"/>
        </w:rPr>
        <w:t>RPS: Religious Practice Scale</w:t>
      </w:r>
    </w:p>
    <w:p w14:paraId="017FC5DB" w14:textId="77777777" w:rsidR="00342534" w:rsidRPr="00394204" w:rsidRDefault="00342534" w:rsidP="00342534">
      <w:pPr>
        <w:pStyle w:val="NormalWeb"/>
        <w:rPr>
          <w:color w:val="000000"/>
          <w:lang w:val="en-GB"/>
        </w:rPr>
      </w:pPr>
      <w:r w:rsidRPr="00394204">
        <w:rPr>
          <w:color w:val="000000"/>
          <w:lang w:val="en-GB"/>
        </w:rPr>
        <w:t>RS: Resilience Scale</w:t>
      </w:r>
    </w:p>
    <w:p w14:paraId="1DD60D6C" w14:textId="77777777" w:rsidR="00342534" w:rsidRPr="00394204" w:rsidRDefault="00342534" w:rsidP="00342534">
      <w:pPr>
        <w:pStyle w:val="NormalWeb"/>
        <w:rPr>
          <w:color w:val="000000"/>
          <w:lang w:val="en-GB"/>
        </w:rPr>
      </w:pPr>
      <w:r w:rsidRPr="00394204">
        <w:rPr>
          <w:color w:val="000000"/>
          <w:lang w:val="en-GB"/>
        </w:rPr>
        <w:t>RSA: The Resilience Scale for Adults</w:t>
      </w:r>
    </w:p>
    <w:p w14:paraId="37CD97D1" w14:textId="77777777" w:rsidR="00342534" w:rsidRPr="00394204" w:rsidRDefault="00342534" w:rsidP="00342534">
      <w:pPr>
        <w:pStyle w:val="NormalWeb"/>
        <w:rPr>
          <w:color w:val="000000"/>
          <w:lang w:val="en-GB"/>
        </w:rPr>
      </w:pPr>
      <w:r w:rsidRPr="00394204">
        <w:rPr>
          <w:color w:val="000000"/>
          <w:lang w:val="en-GB"/>
        </w:rPr>
        <w:t>RSES: Rosenberg Self-Esteem Scale</w:t>
      </w:r>
    </w:p>
    <w:p w14:paraId="6545F903" w14:textId="77777777" w:rsidR="00342534" w:rsidRPr="00394204" w:rsidRDefault="00342534" w:rsidP="00342534">
      <w:pPr>
        <w:pStyle w:val="NormalWeb"/>
        <w:rPr>
          <w:color w:val="000000"/>
          <w:lang w:val="en-GB"/>
        </w:rPr>
      </w:pPr>
      <w:r w:rsidRPr="00394204">
        <w:rPr>
          <w:color w:val="000000"/>
          <w:lang w:val="en-GB"/>
        </w:rPr>
        <w:t>RSQ: Response Style Questionnaire </w:t>
      </w:r>
    </w:p>
    <w:p w14:paraId="5F1BA921" w14:textId="77777777" w:rsidR="00394204" w:rsidRPr="00394204" w:rsidRDefault="00394204" w:rsidP="00394204">
      <w:pPr>
        <w:pStyle w:val="NormalWeb"/>
        <w:rPr>
          <w:color w:val="000000"/>
          <w:lang w:val="en-GB"/>
        </w:rPr>
      </w:pPr>
      <w:r w:rsidRPr="00394204">
        <w:rPr>
          <w:color w:val="000000"/>
          <w:lang w:val="en-GB"/>
        </w:rPr>
        <w:t>3S: Self-Satisfaction Scale</w:t>
      </w:r>
    </w:p>
    <w:p w14:paraId="486EE6A5" w14:textId="77777777" w:rsidR="00342534" w:rsidRPr="00394204" w:rsidRDefault="00342534" w:rsidP="00342534">
      <w:pPr>
        <w:pStyle w:val="NormalWeb"/>
        <w:rPr>
          <w:color w:val="000000"/>
          <w:lang w:val="en-GB"/>
        </w:rPr>
      </w:pPr>
      <w:r w:rsidRPr="00394204">
        <w:rPr>
          <w:color w:val="000000"/>
          <w:lang w:val="en-GB"/>
        </w:rPr>
        <w:t>SA: Sexual Abuse</w:t>
      </w:r>
    </w:p>
    <w:p w14:paraId="619319C3" w14:textId="77777777" w:rsidR="00342534" w:rsidRPr="00394204" w:rsidRDefault="00342534" w:rsidP="00342534">
      <w:pPr>
        <w:pStyle w:val="NormalWeb"/>
        <w:rPr>
          <w:color w:val="000000"/>
          <w:lang w:val="en-GB"/>
        </w:rPr>
      </w:pPr>
      <w:r w:rsidRPr="00394204">
        <w:rPr>
          <w:color w:val="000000"/>
          <w:lang w:val="en-GB"/>
        </w:rPr>
        <w:t>SACQ: Student Adaptation to College Questionnaire</w:t>
      </w:r>
    </w:p>
    <w:p w14:paraId="6350352A" w14:textId="77777777" w:rsidR="00342534" w:rsidRPr="00394204" w:rsidRDefault="00342534" w:rsidP="00342534">
      <w:pPr>
        <w:pStyle w:val="NormalWeb"/>
        <w:rPr>
          <w:color w:val="000000"/>
          <w:lang w:val="en-GB"/>
        </w:rPr>
      </w:pPr>
      <w:r w:rsidRPr="00394204">
        <w:rPr>
          <w:color w:val="000000"/>
          <w:lang w:val="en-GB"/>
        </w:rPr>
        <w:lastRenderedPageBreak/>
        <w:t>SAS: Severity of Abuse Scale</w:t>
      </w:r>
    </w:p>
    <w:p w14:paraId="1714789B" w14:textId="77777777" w:rsidR="00342534" w:rsidRPr="00394204" w:rsidRDefault="00342534" w:rsidP="00342534">
      <w:pPr>
        <w:pStyle w:val="NormalWeb"/>
        <w:rPr>
          <w:color w:val="000000"/>
          <w:lang w:val="en-GB"/>
        </w:rPr>
      </w:pPr>
      <w:r w:rsidRPr="00394204">
        <w:rPr>
          <w:color w:val="000000"/>
          <w:lang w:val="en-GB"/>
        </w:rPr>
        <w:t>SCC: Self-Concept Clarity Scale </w:t>
      </w:r>
    </w:p>
    <w:p w14:paraId="07639ED0" w14:textId="77777777" w:rsidR="00342534" w:rsidRPr="00394204" w:rsidRDefault="00342534" w:rsidP="00342534">
      <w:pPr>
        <w:pStyle w:val="NormalWeb"/>
        <w:rPr>
          <w:color w:val="000000"/>
          <w:lang w:val="en-GB"/>
        </w:rPr>
      </w:pPr>
      <w:r w:rsidRPr="00394204">
        <w:rPr>
          <w:color w:val="000000"/>
          <w:lang w:val="en-GB"/>
        </w:rPr>
        <w:t>SCRS: Self-Critical Rumination Scale </w:t>
      </w:r>
    </w:p>
    <w:p w14:paraId="13D05680" w14:textId="77777777" w:rsidR="00342534" w:rsidRPr="00394204" w:rsidRDefault="00342534" w:rsidP="00342534">
      <w:pPr>
        <w:pStyle w:val="NormalWeb"/>
        <w:rPr>
          <w:color w:val="000000"/>
          <w:lang w:val="en-GB"/>
        </w:rPr>
      </w:pPr>
      <w:r w:rsidRPr="00394204">
        <w:rPr>
          <w:color w:val="000000"/>
          <w:lang w:val="en-GB"/>
        </w:rPr>
        <w:t>SCS: Self-Compassion Scale</w:t>
      </w:r>
    </w:p>
    <w:p w14:paraId="3A93242C" w14:textId="77777777" w:rsidR="00342534" w:rsidRPr="00394204" w:rsidRDefault="00342534" w:rsidP="00342534">
      <w:pPr>
        <w:pStyle w:val="NormalWeb"/>
        <w:rPr>
          <w:color w:val="000000"/>
          <w:lang w:val="en-GB"/>
        </w:rPr>
      </w:pPr>
      <w:r w:rsidRPr="00394204">
        <w:rPr>
          <w:color w:val="000000"/>
          <w:lang w:val="en-GB"/>
        </w:rPr>
        <w:t>SCSQ: The Simplified Coping Style Questionnaire</w:t>
      </w:r>
    </w:p>
    <w:p w14:paraId="39DF8440" w14:textId="77777777" w:rsidR="00342534" w:rsidRPr="00394204" w:rsidRDefault="00342534" w:rsidP="00342534">
      <w:pPr>
        <w:pStyle w:val="NormalWeb"/>
        <w:rPr>
          <w:color w:val="000000"/>
          <w:lang w:val="en-GB"/>
        </w:rPr>
      </w:pPr>
      <w:r w:rsidRPr="00394204">
        <w:rPr>
          <w:color w:val="000000"/>
          <w:lang w:val="en-GB"/>
        </w:rPr>
        <w:t>SCS-SF: The Self-Compassion Scale Short Form</w:t>
      </w:r>
    </w:p>
    <w:p w14:paraId="4EE1640A" w14:textId="0A76892A" w:rsidR="00342534" w:rsidRPr="00394204" w:rsidRDefault="00342534" w:rsidP="00342534">
      <w:pPr>
        <w:pStyle w:val="NormalWeb"/>
        <w:rPr>
          <w:color w:val="000000"/>
          <w:lang w:val="en-GB"/>
        </w:rPr>
      </w:pPr>
      <w:r w:rsidRPr="00394204">
        <w:rPr>
          <w:color w:val="000000"/>
          <w:lang w:val="en-GB"/>
        </w:rPr>
        <w:t>SD: Standard Deviation</w:t>
      </w:r>
    </w:p>
    <w:p w14:paraId="37C7B6D7" w14:textId="77777777" w:rsidR="00342534" w:rsidRPr="00394204" w:rsidRDefault="00342534" w:rsidP="00342534">
      <w:pPr>
        <w:pStyle w:val="NormalWeb"/>
        <w:rPr>
          <w:color w:val="000000"/>
          <w:lang w:val="en-GB"/>
        </w:rPr>
      </w:pPr>
      <w:r w:rsidRPr="00394204">
        <w:rPr>
          <w:color w:val="000000"/>
          <w:lang w:val="en-GB"/>
        </w:rPr>
        <w:t>S-DERS: State Difficulties in Emotion Regulation Scale </w:t>
      </w:r>
    </w:p>
    <w:p w14:paraId="03BE1C78" w14:textId="77777777" w:rsidR="00342534" w:rsidRPr="00394204" w:rsidRDefault="00342534" w:rsidP="00342534">
      <w:pPr>
        <w:pStyle w:val="NormalWeb"/>
        <w:rPr>
          <w:color w:val="000000"/>
          <w:lang w:val="en-GB"/>
        </w:rPr>
      </w:pPr>
      <w:r w:rsidRPr="00394204">
        <w:rPr>
          <w:color w:val="000000"/>
          <w:lang w:val="en-GB"/>
        </w:rPr>
        <w:t>SDS-R: Self-Disgust Scale Revised </w:t>
      </w:r>
    </w:p>
    <w:p w14:paraId="2F56CA36" w14:textId="77777777" w:rsidR="00342534" w:rsidRPr="00394204" w:rsidRDefault="00342534" w:rsidP="00342534">
      <w:pPr>
        <w:pStyle w:val="NormalWeb"/>
        <w:rPr>
          <w:color w:val="000000"/>
          <w:lang w:val="en-GB"/>
        </w:rPr>
      </w:pPr>
      <w:r w:rsidRPr="00394204">
        <w:rPr>
          <w:color w:val="000000"/>
          <w:lang w:val="en-GB"/>
        </w:rPr>
        <w:t>SE: Self-esteem</w:t>
      </w:r>
    </w:p>
    <w:p w14:paraId="2F985050" w14:textId="77777777" w:rsidR="00342534" w:rsidRPr="00394204" w:rsidRDefault="00342534" w:rsidP="00342534">
      <w:pPr>
        <w:pStyle w:val="NormalWeb"/>
        <w:rPr>
          <w:color w:val="000000"/>
          <w:lang w:val="en-GB"/>
        </w:rPr>
      </w:pPr>
      <w:r w:rsidRPr="00394204">
        <w:rPr>
          <w:color w:val="000000"/>
          <w:lang w:val="en-GB"/>
        </w:rPr>
        <w:t>SEQ: Sexual Events Questionnaire</w:t>
      </w:r>
    </w:p>
    <w:p w14:paraId="014DC69D" w14:textId="77777777" w:rsidR="00342534" w:rsidRPr="00394204" w:rsidRDefault="00342534" w:rsidP="00342534">
      <w:pPr>
        <w:pStyle w:val="NormalWeb"/>
        <w:rPr>
          <w:color w:val="000000"/>
          <w:lang w:val="en-GB"/>
        </w:rPr>
      </w:pPr>
      <w:r w:rsidRPr="00394204">
        <w:rPr>
          <w:color w:val="000000"/>
          <w:lang w:val="en-GB"/>
        </w:rPr>
        <w:t>SES: Socioeconomic Status</w:t>
      </w:r>
    </w:p>
    <w:p w14:paraId="1FC91555" w14:textId="77777777" w:rsidR="00342534" w:rsidRPr="00394204" w:rsidRDefault="00342534" w:rsidP="00342534">
      <w:pPr>
        <w:pStyle w:val="NormalWeb"/>
        <w:rPr>
          <w:color w:val="000000"/>
          <w:lang w:val="en-GB"/>
        </w:rPr>
      </w:pPr>
      <w:r w:rsidRPr="00394204">
        <w:rPr>
          <w:color w:val="000000"/>
          <w:lang w:val="en-GB"/>
        </w:rPr>
        <w:t>SESBW: Self-Efficacy Scale for Battered Women </w:t>
      </w:r>
    </w:p>
    <w:p w14:paraId="00441C60" w14:textId="4CAD0BD1" w:rsidR="00342534" w:rsidRPr="00394204" w:rsidRDefault="00342534" w:rsidP="00342534">
      <w:pPr>
        <w:pStyle w:val="NormalWeb"/>
        <w:rPr>
          <w:color w:val="000000"/>
          <w:lang w:val="en-GB"/>
        </w:rPr>
      </w:pPr>
      <w:r w:rsidRPr="00394204">
        <w:rPr>
          <w:color w:val="000000"/>
          <w:lang w:val="en-GB"/>
        </w:rPr>
        <w:t>SES-SFV: The sexual Experiences Survey–Short Form Victimi</w:t>
      </w:r>
      <w:r w:rsidR="007247A8" w:rsidRPr="00394204">
        <w:rPr>
          <w:color w:val="000000"/>
          <w:lang w:val="en-GB"/>
        </w:rPr>
        <w:t>s</w:t>
      </w:r>
      <w:r w:rsidRPr="00394204">
        <w:rPr>
          <w:color w:val="000000"/>
          <w:lang w:val="en-GB"/>
        </w:rPr>
        <w:t>ation Revised</w:t>
      </w:r>
    </w:p>
    <w:p w14:paraId="50013A38" w14:textId="77777777" w:rsidR="00342534" w:rsidRPr="00394204" w:rsidRDefault="00342534" w:rsidP="00342534">
      <w:pPr>
        <w:pStyle w:val="NormalWeb"/>
        <w:rPr>
          <w:color w:val="000000"/>
          <w:lang w:val="en-GB"/>
        </w:rPr>
      </w:pPr>
      <w:r w:rsidRPr="00394204">
        <w:rPr>
          <w:color w:val="000000"/>
          <w:lang w:val="en-GB"/>
        </w:rPr>
        <w:t>SHS: Subjective Happiness Scale</w:t>
      </w:r>
    </w:p>
    <w:p w14:paraId="5A236666" w14:textId="77777777" w:rsidR="00342534" w:rsidRPr="00394204" w:rsidRDefault="00342534" w:rsidP="00342534">
      <w:pPr>
        <w:pStyle w:val="NormalWeb"/>
        <w:rPr>
          <w:color w:val="000000"/>
          <w:lang w:val="en-GB"/>
        </w:rPr>
      </w:pPr>
      <w:r w:rsidRPr="00394204">
        <w:rPr>
          <w:color w:val="000000"/>
          <w:lang w:val="en-GB"/>
        </w:rPr>
        <w:t>SLCS: The Self-Liking/Self-Competence Scale</w:t>
      </w:r>
    </w:p>
    <w:p w14:paraId="1B1C44C1" w14:textId="77777777" w:rsidR="00342534" w:rsidRPr="00394204" w:rsidRDefault="00342534" w:rsidP="00342534">
      <w:pPr>
        <w:pStyle w:val="NormalWeb"/>
        <w:rPr>
          <w:color w:val="000000"/>
          <w:lang w:val="en-GB"/>
        </w:rPr>
      </w:pPr>
      <w:r w:rsidRPr="00394204">
        <w:rPr>
          <w:color w:val="000000"/>
          <w:lang w:val="en-GB"/>
        </w:rPr>
        <w:t>SOCS: Sense of Coherence Scale</w:t>
      </w:r>
    </w:p>
    <w:p w14:paraId="26865098" w14:textId="77777777" w:rsidR="00342534" w:rsidRPr="00394204" w:rsidRDefault="00342534" w:rsidP="00342534">
      <w:pPr>
        <w:pStyle w:val="NormalWeb"/>
        <w:rPr>
          <w:color w:val="000000"/>
          <w:lang w:val="en-GB"/>
        </w:rPr>
      </w:pPr>
      <w:r w:rsidRPr="00394204">
        <w:rPr>
          <w:color w:val="000000"/>
          <w:lang w:val="en-GB"/>
        </w:rPr>
        <w:t>SPRS: Short Psychological Resilience Scale</w:t>
      </w:r>
    </w:p>
    <w:p w14:paraId="09CE9EB4" w14:textId="77777777" w:rsidR="00342534" w:rsidRPr="00394204" w:rsidRDefault="00342534" w:rsidP="00342534">
      <w:pPr>
        <w:pStyle w:val="NormalWeb"/>
        <w:rPr>
          <w:color w:val="000000"/>
          <w:lang w:val="en-GB"/>
        </w:rPr>
      </w:pPr>
      <w:r w:rsidRPr="00394204">
        <w:rPr>
          <w:color w:val="000000"/>
          <w:lang w:val="en-GB"/>
        </w:rPr>
        <w:t>SPSI-R: The Social Problem-Solving Inventory-Revised Short Form</w:t>
      </w:r>
    </w:p>
    <w:p w14:paraId="7DA34D6F" w14:textId="77777777" w:rsidR="00342534" w:rsidRPr="00394204" w:rsidRDefault="00342534" w:rsidP="00342534">
      <w:pPr>
        <w:pStyle w:val="NormalWeb"/>
        <w:rPr>
          <w:color w:val="000000"/>
          <w:lang w:val="en-GB"/>
        </w:rPr>
      </w:pPr>
      <w:r w:rsidRPr="00394204">
        <w:rPr>
          <w:color w:val="000000"/>
          <w:lang w:val="en-GB"/>
        </w:rPr>
        <w:t>SRI-25: Suicide Resilience Inventory-25</w:t>
      </w:r>
    </w:p>
    <w:p w14:paraId="7CDEA736" w14:textId="77777777" w:rsidR="00342534" w:rsidRPr="00394204" w:rsidRDefault="00342534" w:rsidP="00342534">
      <w:pPr>
        <w:pStyle w:val="NormalWeb"/>
        <w:rPr>
          <w:color w:val="000000"/>
          <w:lang w:val="en-GB"/>
        </w:rPr>
      </w:pPr>
      <w:r w:rsidRPr="00394204">
        <w:rPr>
          <w:color w:val="000000"/>
          <w:lang w:val="en-GB"/>
        </w:rPr>
        <w:t>SRQ: Sibling Relations Questionnaire</w:t>
      </w:r>
    </w:p>
    <w:p w14:paraId="04C1C79E" w14:textId="77777777" w:rsidR="00342534" w:rsidRPr="00394204" w:rsidRDefault="00342534" w:rsidP="00342534">
      <w:pPr>
        <w:pStyle w:val="NormalWeb"/>
        <w:rPr>
          <w:color w:val="000000"/>
          <w:lang w:val="en-GB"/>
        </w:rPr>
      </w:pPr>
      <w:r w:rsidRPr="00394204">
        <w:rPr>
          <w:color w:val="000000"/>
          <w:lang w:val="en-GB"/>
        </w:rPr>
        <w:t>SSHH: Stress, Spirituality, and Health Questionnaire</w:t>
      </w:r>
    </w:p>
    <w:p w14:paraId="1913BBC3" w14:textId="5684A554" w:rsidR="00342534" w:rsidRPr="00394204" w:rsidRDefault="00342534" w:rsidP="00342534">
      <w:pPr>
        <w:pStyle w:val="NormalWeb"/>
        <w:rPr>
          <w:color w:val="000000"/>
          <w:lang w:val="en-GB"/>
        </w:rPr>
      </w:pPr>
      <w:r w:rsidRPr="00394204">
        <w:rPr>
          <w:color w:val="000000"/>
          <w:lang w:val="en-GB"/>
        </w:rPr>
        <w:t xml:space="preserve">STI: Sexually </w:t>
      </w:r>
      <w:r w:rsidR="005919C7" w:rsidRPr="00394204">
        <w:rPr>
          <w:color w:val="000000"/>
          <w:lang w:val="en-GB"/>
        </w:rPr>
        <w:t>Transmitted I</w:t>
      </w:r>
      <w:r w:rsidRPr="00394204">
        <w:rPr>
          <w:color w:val="000000"/>
          <w:lang w:val="en-GB"/>
        </w:rPr>
        <w:t>nfection</w:t>
      </w:r>
    </w:p>
    <w:p w14:paraId="2516E6A2" w14:textId="77777777" w:rsidR="00342534" w:rsidRPr="00394204" w:rsidRDefault="00342534" w:rsidP="00342534">
      <w:pPr>
        <w:pStyle w:val="NormalWeb"/>
        <w:rPr>
          <w:color w:val="000000"/>
          <w:lang w:val="en-GB"/>
        </w:rPr>
      </w:pPr>
      <w:r w:rsidRPr="00394204">
        <w:rPr>
          <w:color w:val="000000"/>
          <w:lang w:val="en-GB"/>
        </w:rPr>
        <w:t>STS: The Spiritual Transcendence Scale</w:t>
      </w:r>
    </w:p>
    <w:p w14:paraId="7A9A9091" w14:textId="77777777" w:rsidR="00342534" w:rsidRPr="00394204" w:rsidRDefault="00342534" w:rsidP="00342534">
      <w:pPr>
        <w:pStyle w:val="NormalWeb"/>
        <w:rPr>
          <w:color w:val="000000"/>
          <w:lang w:val="en-GB"/>
        </w:rPr>
      </w:pPr>
      <w:r w:rsidRPr="00394204">
        <w:rPr>
          <w:color w:val="000000"/>
          <w:lang w:val="en-GB"/>
        </w:rPr>
        <w:t>SUBI: Subjective well-being inventory</w:t>
      </w:r>
    </w:p>
    <w:p w14:paraId="16A901F7" w14:textId="77777777" w:rsidR="00342534" w:rsidRPr="00394204" w:rsidRDefault="00342534" w:rsidP="00342534">
      <w:pPr>
        <w:pStyle w:val="NormalWeb"/>
        <w:rPr>
          <w:color w:val="000000"/>
          <w:lang w:val="en-GB"/>
        </w:rPr>
      </w:pPr>
      <w:r w:rsidRPr="00394204">
        <w:rPr>
          <w:color w:val="000000"/>
          <w:lang w:val="en-GB"/>
        </w:rPr>
        <w:t>SUD: Substance Use Disorder </w:t>
      </w:r>
    </w:p>
    <w:p w14:paraId="6CBD1ACC" w14:textId="33FBC2B6" w:rsidR="00342534" w:rsidRPr="00394204" w:rsidRDefault="00342534" w:rsidP="00342534">
      <w:pPr>
        <w:pStyle w:val="NormalWeb"/>
        <w:rPr>
          <w:color w:val="000000"/>
          <w:lang w:val="en-GB"/>
        </w:rPr>
      </w:pPr>
      <w:r w:rsidRPr="00394204">
        <w:rPr>
          <w:color w:val="000000"/>
          <w:lang w:val="en-GB"/>
        </w:rPr>
        <w:t>SVCQ: Sexually Victimi</w:t>
      </w:r>
      <w:r w:rsidR="007247A8" w:rsidRPr="00394204">
        <w:rPr>
          <w:color w:val="000000"/>
          <w:lang w:val="en-GB"/>
        </w:rPr>
        <w:t>s</w:t>
      </w:r>
      <w:r w:rsidRPr="00394204">
        <w:rPr>
          <w:color w:val="000000"/>
          <w:lang w:val="en-GB"/>
        </w:rPr>
        <w:t>ed Children Questionnaire </w:t>
      </w:r>
    </w:p>
    <w:p w14:paraId="2DB9FB8C" w14:textId="77777777" w:rsidR="00342534" w:rsidRPr="00394204" w:rsidRDefault="00342534" w:rsidP="00342534">
      <w:pPr>
        <w:pStyle w:val="NormalWeb"/>
        <w:rPr>
          <w:color w:val="000000"/>
          <w:lang w:val="en-GB"/>
        </w:rPr>
      </w:pPr>
      <w:r w:rsidRPr="00394204">
        <w:rPr>
          <w:color w:val="000000"/>
          <w:lang w:val="en-GB"/>
        </w:rPr>
        <w:t>SWBS: The Spiritual Well-Being Scale </w:t>
      </w:r>
    </w:p>
    <w:p w14:paraId="52F3F1DD" w14:textId="77777777" w:rsidR="00342534" w:rsidRPr="00394204" w:rsidRDefault="00342534" w:rsidP="00342534">
      <w:pPr>
        <w:pStyle w:val="NormalWeb"/>
        <w:rPr>
          <w:color w:val="000000"/>
          <w:lang w:val="en-GB"/>
        </w:rPr>
      </w:pPr>
      <w:r w:rsidRPr="00394204">
        <w:rPr>
          <w:color w:val="000000"/>
          <w:lang w:val="en-GB"/>
        </w:rPr>
        <w:t>SWLS: The Satisfaction with Life Scale</w:t>
      </w:r>
    </w:p>
    <w:p w14:paraId="73929A7A" w14:textId="31E5E69C" w:rsidR="00342534" w:rsidRPr="00394204" w:rsidRDefault="00342534" w:rsidP="00342534">
      <w:pPr>
        <w:pStyle w:val="NormalWeb"/>
        <w:rPr>
          <w:color w:val="000000"/>
          <w:lang w:val="en-GB"/>
        </w:rPr>
      </w:pPr>
      <w:r w:rsidRPr="00394204">
        <w:rPr>
          <w:color w:val="000000"/>
          <w:lang w:val="en-GB"/>
        </w:rPr>
        <w:t>SWS: Subjective</w:t>
      </w:r>
      <w:r w:rsidR="005919C7" w:rsidRPr="00394204">
        <w:rPr>
          <w:color w:val="000000"/>
          <w:lang w:val="en-GB"/>
        </w:rPr>
        <w:t xml:space="preserve"> </w:t>
      </w:r>
      <w:r w:rsidRPr="00394204">
        <w:rPr>
          <w:color w:val="000000"/>
          <w:lang w:val="en-GB"/>
        </w:rPr>
        <w:t>Well-being Scale</w:t>
      </w:r>
    </w:p>
    <w:p w14:paraId="5A3D2970" w14:textId="77777777" w:rsidR="00342534" w:rsidRPr="00394204" w:rsidRDefault="00342534" w:rsidP="00342534">
      <w:pPr>
        <w:pStyle w:val="NormalWeb"/>
        <w:rPr>
          <w:color w:val="000000"/>
          <w:lang w:val="en-GB"/>
        </w:rPr>
      </w:pPr>
      <w:r w:rsidRPr="00394204">
        <w:rPr>
          <w:color w:val="000000"/>
          <w:lang w:val="en-GB"/>
        </w:rPr>
        <w:t>TADS: The Trauma Distress Scale</w:t>
      </w:r>
    </w:p>
    <w:p w14:paraId="776B95E9" w14:textId="77777777" w:rsidR="00342534" w:rsidRPr="00394204" w:rsidRDefault="00342534" w:rsidP="00342534">
      <w:pPr>
        <w:pStyle w:val="NormalWeb"/>
        <w:rPr>
          <w:color w:val="000000"/>
          <w:lang w:val="en-GB"/>
        </w:rPr>
      </w:pPr>
      <w:r w:rsidRPr="00394204">
        <w:rPr>
          <w:color w:val="000000"/>
          <w:lang w:val="en-GB"/>
        </w:rPr>
        <w:t>TCAQ: The Cognitive Avoidance Questionnaire</w:t>
      </w:r>
    </w:p>
    <w:p w14:paraId="7562FEE2" w14:textId="77777777" w:rsidR="00342534" w:rsidRPr="00394204" w:rsidRDefault="00342534" w:rsidP="00342534">
      <w:pPr>
        <w:pStyle w:val="NormalWeb"/>
        <w:rPr>
          <w:color w:val="000000"/>
          <w:lang w:val="en-GB"/>
        </w:rPr>
      </w:pPr>
      <w:r w:rsidRPr="00394204">
        <w:rPr>
          <w:color w:val="000000"/>
          <w:lang w:val="en-GB"/>
        </w:rPr>
        <w:t>TEC: Traumatic Experience Checklist</w:t>
      </w:r>
    </w:p>
    <w:p w14:paraId="71D90BE0" w14:textId="77777777" w:rsidR="00342534" w:rsidRPr="00394204" w:rsidRDefault="00342534" w:rsidP="00342534">
      <w:pPr>
        <w:pStyle w:val="NormalWeb"/>
        <w:rPr>
          <w:color w:val="000000"/>
          <w:lang w:val="en-GB"/>
        </w:rPr>
      </w:pPr>
      <w:r w:rsidRPr="00394204">
        <w:rPr>
          <w:color w:val="000000"/>
          <w:lang w:val="en-GB"/>
        </w:rPr>
        <w:t>THS: The Hope Scale</w:t>
      </w:r>
    </w:p>
    <w:p w14:paraId="2EA9803F" w14:textId="77777777" w:rsidR="00342534" w:rsidRPr="00394204" w:rsidRDefault="00342534" w:rsidP="00342534">
      <w:pPr>
        <w:pStyle w:val="NormalWeb"/>
        <w:rPr>
          <w:color w:val="000000"/>
          <w:lang w:val="en-GB"/>
        </w:rPr>
      </w:pPr>
      <w:r w:rsidRPr="00394204">
        <w:rPr>
          <w:color w:val="000000"/>
          <w:lang w:val="en-GB"/>
        </w:rPr>
        <w:t>TRD: Treatment-Resistant Depression</w:t>
      </w:r>
    </w:p>
    <w:p w14:paraId="37A9ABB5" w14:textId="77777777" w:rsidR="00342534" w:rsidRPr="00394204" w:rsidRDefault="00342534" w:rsidP="00342534">
      <w:pPr>
        <w:pStyle w:val="NormalWeb"/>
        <w:rPr>
          <w:color w:val="000000"/>
          <w:lang w:val="en-GB"/>
        </w:rPr>
      </w:pPr>
      <w:r w:rsidRPr="00394204">
        <w:rPr>
          <w:color w:val="000000"/>
          <w:lang w:val="en-GB"/>
        </w:rPr>
        <w:t>TSCS: Tennessee Self-Concept Scale</w:t>
      </w:r>
    </w:p>
    <w:p w14:paraId="032D08C9" w14:textId="77777777" w:rsidR="00342534" w:rsidRPr="00394204" w:rsidRDefault="00342534" w:rsidP="00342534">
      <w:pPr>
        <w:pStyle w:val="NormalWeb"/>
        <w:rPr>
          <w:color w:val="000000"/>
          <w:lang w:val="en-GB"/>
        </w:rPr>
      </w:pPr>
      <w:r w:rsidRPr="00394204">
        <w:rPr>
          <w:color w:val="000000"/>
          <w:lang w:val="en-GB"/>
        </w:rPr>
        <w:t>TSEI: The Taylor Self-Esteem Inventory</w:t>
      </w:r>
    </w:p>
    <w:p w14:paraId="71B6CC2D" w14:textId="77777777" w:rsidR="00342534" w:rsidRPr="00394204" w:rsidRDefault="00342534" w:rsidP="00342534">
      <w:pPr>
        <w:pStyle w:val="NormalWeb"/>
        <w:rPr>
          <w:color w:val="000000"/>
          <w:lang w:val="en-GB"/>
        </w:rPr>
      </w:pPr>
      <w:r w:rsidRPr="00394204">
        <w:rPr>
          <w:color w:val="000000"/>
          <w:lang w:val="en-GB"/>
        </w:rPr>
        <w:t>TSES: The Self-Efficacy Scale </w:t>
      </w:r>
    </w:p>
    <w:p w14:paraId="0CC3CD4B" w14:textId="77777777" w:rsidR="00342534" w:rsidRPr="00394204" w:rsidRDefault="00342534" w:rsidP="00342534">
      <w:pPr>
        <w:pStyle w:val="NormalWeb"/>
        <w:rPr>
          <w:color w:val="000000"/>
          <w:lang w:val="en-GB"/>
        </w:rPr>
      </w:pPr>
      <w:r w:rsidRPr="00394204">
        <w:rPr>
          <w:color w:val="000000"/>
          <w:lang w:val="en-GB"/>
        </w:rPr>
        <w:t>TSPWB: The Scales of Psychological Well-Being</w:t>
      </w:r>
    </w:p>
    <w:p w14:paraId="4EA772B6" w14:textId="77777777" w:rsidR="00342534" w:rsidRPr="00394204" w:rsidRDefault="00342534" w:rsidP="00342534">
      <w:pPr>
        <w:pStyle w:val="NormalWeb"/>
        <w:rPr>
          <w:color w:val="000000"/>
          <w:lang w:val="en-GB"/>
        </w:rPr>
      </w:pPr>
      <w:r w:rsidRPr="00394204">
        <w:rPr>
          <w:color w:val="000000"/>
          <w:lang w:val="en-GB"/>
        </w:rPr>
        <w:t>TSS: The Self Scale</w:t>
      </w:r>
    </w:p>
    <w:p w14:paraId="08E8A05D" w14:textId="366CD735" w:rsidR="00342534" w:rsidRPr="00394204" w:rsidRDefault="00342534" w:rsidP="00342534">
      <w:pPr>
        <w:pStyle w:val="NormalWeb"/>
        <w:rPr>
          <w:color w:val="000000"/>
          <w:lang w:val="en-GB"/>
        </w:rPr>
      </w:pPr>
      <w:r w:rsidRPr="00394204">
        <w:rPr>
          <w:color w:val="000000"/>
          <w:lang w:val="en-GB"/>
        </w:rPr>
        <w:t>UPPS-P: Urgency, Premeditation, Perseverance, Sensation seeking, Positive urgency</w:t>
      </w:r>
    </w:p>
    <w:p w14:paraId="5F5CC701" w14:textId="77777777" w:rsidR="00342534" w:rsidRPr="00394204" w:rsidRDefault="00342534" w:rsidP="00342534">
      <w:pPr>
        <w:pStyle w:val="NormalWeb"/>
        <w:rPr>
          <w:color w:val="000000"/>
          <w:lang w:val="en-GB"/>
        </w:rPr>
      </w:pPr>
      <w:r w:rsidRPr="00394204">
        <w:rPr>
          <w:color w:val="000000"/>
          <w:lang w:val="en-GB"/>
        </w:rPr>
        <w:t>USA: The United States of America</w:t>
      </w:r>
    </w:p>
    <w:p w14:paraId="054B6C8D" w14:textId="77777777" w:rsidR="00342534" w:rsidRPr="00394204" w:rsidRDefault="00342534" w:rsidP="00342534">
      <w:pPr>
        <w:pStyle w:val="NormalWeb"/>
        <w:rPr>
          <w:color w:val="000000"/>
          <w:lang w:val="en-GB"/>
        </w:rPr>
      </w:pPr>
      <w:r w:rsidRPr="00394204">
        <w:rPr>
          <w:color w:val="000000"/>
          <w:lang w:val="en-GB"/>
        </w:rPr>
        <w:t>WB: Well-being</w:t>
      </w:r>
    </w:p>
    <w:p w14:paraId="39900203" w14:textId="77777777" w:rsidR="00342534" w:rsidRPr="00394204" w:rsidRDefault="00342534" w:rsidP="00342534">
      <w:pPr>
        <w:pStyle w:val="NormalWeb"/>
        <w:rPr>
          <w:color w:val="000000"/>
          <w:lang w:val="en-GB"/>
        </w:rPr>
      </w:pPr>
      <w:r w:rsidRPr="00394204">
        <w:rPr>
          <w:color w:val="000000"/>
          <w:lang w:val="en-GB"/>
        </w:rPr>
        <w:t>WCQ: Ways of Coping Questionnaire</w:t>
      </w:r>
    </w:p>
    <w:p w14:paraId="64AA0E0C" w14:textId="77777777" w:rsidR="00342534" w:rsidRPr="00394204" w:rsidRDefault="00342534" w:rsidP="00342534">
      <w:pPr>
        <w:pStyle w:val="NormalWeb"/>
        <w:rPr>
          <w:color w:val="000000"/>
          <w:lang w:val="en-GB"/>
        </w:rPr>
      </w:pPr>
      <w:r w:rsidRPr="00394204">
        <w:rPr>
          <w:color w:val="000000"/>
          <w:lang w:val="en-GB"/>
        </w:rPr>
        <w:t>WEMWBS: Warwick-Edinburgh Mental Well-Being Scale</w:t>
      </w:r>
    </w:p>
    <w:p w14:paraId="6AE9BDD8" w14:textId="57BD5AC6" w:rsidR="00342534" w:rsidRPr="00394204" w:rsidRDefault="00342534" w:rsidP="00342534">
      <w:pPr>
        <w:pStyle w:val="NormalWeb"/>
        <w:rPr>
          <w:color w:val="000000"/>
          <w:lang w:val="en-GB"/>
        </w:rPr>
      </w:pPr>
      <w:r w:rsidRPr="00394204">
        <w:rPr>
          <w:color w:val="000000"/>
          <w:lang w:val="en-GB"/>
        </w:rPr>
        <w:t>WHO-5: The World Health Organi</w:t>
      </w:r>
      <w:r w:rsidR="007247A8" w:rsidRPr="00394204">
        <w:rPr>
          <w:color w:val="000000"/>
          <w:lang w:val="en-GB"/>
        </w:rPr>
        <w:t>s</w:t>
      </w:r>
      <w:r w:rsidRPr="00394204">
        <w:rPr>
          <w:color w:val="000000"/>
          <w:lang w:val="en-GB"/>
        </w:rPr>
        <w:t>ation-Five Well-Being Index</w:t>
      </w:r>
    </w:p>
    <w:p w14:paraId="2424FF5B" w14:textId="77777777" w:rsidR="00342534" w:rsidRPr="00394204" w:rsidRDefault="00342534" w:rsidP="00342534">
      <w:pPr>
        <w:pStyle w:val="NormalWeb"/>
        <w:rPr>
          <w:color w:val="000000"/>
          <w:lang w:val="en-GB"/>
        </w:rPr>
      </w:pPr>
      <w:r w:rsidRPr="00394204">
        <w:rPr>
          <w:color w:val="000000"/>
          <w:lang w:val="en-GB"/>
        </w:rPr>
        <w:t>WSHQ: The Wyatt Sexual History Questionnaire </w:t>
      </w:r>
    </w:p>
    <w:p w14:paraId="47BE16DD" w14:textId="20CD1436" w:rsidR="00B07E1B" w:rsidRPr="00EC2D04" w:rsidRDefault="00817AD1">
      <w:pPr>
        <w:pStyle w:val="Heading1"/>
        <w:rPr>
          <w:rFonts w:ascii="Times New Roman" w:hAnsi="Times New Roman" w:cs="Times New Roman"/>
          <w:color w:val="000000" w:themeColor="text1"/>
          <w:lang w:val="en-GB"/>
        </w:rPr>
      </w:pPr>
      <w:bookmarkStart w:id="1" w:name="_Toc190038104"/>
      <w:r w:rsidRPr="00EC2D04">
        <w:rPr>
          <w:rFonts w:ascii="Times New Roman" w:hAnsi="Times New Roman" w:cs="Times New Roman"/>
          <w:color w:val="000000" w:themeColor="text1"/>
          <w:lang w:val="en-GB"/>
        </w:rPr>
        <w:lastRenderedPageBreak/>
        <w:t>SA</w:t>
      </w:r>
      <w:r w:rsidR="002C065C" w:rsidRPr="00EC2D04">
        <w:rPr>
          <w:rFonts w:ascii="Times New Roman" w:hAnsi="Times New Roman" w:cs="Times New Roman"/>
          <w:color w:val="000000" w:themeColor="text1"/>
          <w:lang w:val="en-GB"/>
        </w:rPr>
        <w:t xml:space="preserve">2. Literature </w:t>
      </w:r>
      <w:r w:rsidR="00476502" w:rsidRPr="00EC2D04">
        <w:rPr>
          <w:rFonts w:ascii="Times New Roman" w:hAnsi="Times New Roman" w:cs="Times New Roman"/>
          <w:color w:val="000000" w:themeColor="text1"/>
          <w:lang w:val="en-GB"/>
        </w:rPr>
        <w:t>s</w:t>
      </w:r>
      <w:r w:rsidR="002C065C" w:rsidRPr="00EC2D04">
        <w:rPr>
          <w:rFonts w:ascii="Times New Roman" w:hAnsi="Times New Roman" w:cs="Times New Roman"/>
          <w:color w:val="000000" w:themeColor="text1"/>
          <w:lang w:val="en-GB"/>
        </w:rPr>
        <w:t>earch</w:t>
      </w:r>
      <w:bookmarkEnd w:id="1"/>
      <w:r w:rsidR="002C065C" w:rsidRPr="00EC2D04">
        <w:rPr>
          <w:rFonts w:ascii="Times New Roman" w:hAnsi="Times New Roman" w:cs="Times New Roman"/>
          <w:color w:val="000000" w:themeColor="text1"/>
          <w:lang w:val="en-GB"/>
        </w:rPr>
        <w:t xml:space="preserve"> </w:t>
      </w:r>
    </w:p>
    <w:p w14:paraId="21B01E18" w14:textId="77777777" w:rsidR="00292D7B" w:rsidRPr="00EC2D04" w:rsidRDefault="00292D7B">
      <w:pPr>
        <w:spacing w:line="360" w:lineRule="auto"/>
        <w:rPr>
          <w:b/>
          <w:color w:val="000000" w:themeColor="text1"/>
          <w:shd w:val="clear" w:color="auto" w:fill="FFFFFF"/>
          <w:lang w:val="en-GB"/>
        </w:rPr>
      </w:pPr>
    </w:p>
    <w:p w14:paraId="4F6431BD" w14:textId="77777777" w:rsidR="00292D7B" w:rsidRPr="00EC2D04" w:rsidRDefault="00292D7B" w:rsidP="00292D7B">
      <w:pPr>
        <w:rPr>
          <w:b/>
          <w:bCs/>
          <w:lang w:val="en-GB"/>
        </w:rPr>
      </w:pPr>
      <w:r w:rsidRPr="00EC2D04">
        <w:rPr>
          <w:b/>
          <w:bCs/>
          <w:lang w:val="en-GB"/>
        </w:rPr>
        <w:t>Search string</w:t>
      </w:r>
    </w:p>
    <w:p w14:paraId="7517F6C7" w14:textId="77777777" w:rsidR="00292D7B" w:rsidRPr="00EC2D04" w:rsidRDefault="00292D7B" w:rsidP="00292D7B">
      <w:pPr>
        <w:rPr>
          <w:lang w:val="en-GB"/>
        </w:rPr>
      </w:pPr>
      <w:r w:rsidRPr="00EC2D04">
        <w:rPr>
          <w:lang w:val="en-GB"/>
        </w:rPr>
        <w:t xml:space="preserve">("resilience" OR "resilient” OR "resiliency" OR "self-regulation" OR "self-efficacy" OR "self-organisation" OR "self-reliance" OR "self-esteem" OR "self-confidence" OR "adaptive functioning" OR "adaptive coping" OR "competent coping" OR "successful coping" OR "social competence" OR "sense of mastery" OR "problem solving" OR "social adjustment" OR "motivation" OR "emotion regulation" OR "positive appraisal" OR "meaning in life" OR "sense of coherence" OR "regulatory flexibility" OR "optimism" OR "positive affect" OR "invulnerability" OR "hardiness" OR " buffering" OR "psychological well-being") </w:t>
      </w:r>
    </w:p>
    <w:p w14:paraId="336326AE" w14:textId="77777777" w:rsidR="00292D7B" w:rsidRPr="00EC2D04" w:rsidRDefault="00292D7B" w:rsidP="00292D7B">
      <w:pPr>
        <w:rPr>
          <w:lang w:val="en-GB"/>
        </w:rPr>
      </w:pPr>
      <w:r w:rsidRPr="00EC2D04">
        <w:rPr>
          <w:lang w:val="en-GB"/>
        </w:rPr>
        <w:t xml:space="preserve">AND </w:t>
      </w:r>
    </w:p>
    <w:p w14:paraId="7DCFBABF" w14:textId="77777777" w:rsidR="00292D7B" w:rsidRPr="00EC2D04" w:rsidRDefault="00292D7B" w:rsidP="00292D7B">
      <w:pPr>
        <w:rPr>
          <w:lang w:val="en-GB"/>
        </w:rPr>
      </w:pPr>
      <w:r w:rsidRPr="00EC2D04">
        <w:rPr>
          <w:lang w:val="en-GB"/>
        </w:rPr>
        <w:t>("child* maltreatment" OR "child* trauma" OR "child* advers*" OR "early life adversity" OR "early life stress" OR "complex trauma" OR "child* victim*"OR "child* abuse" OR "child* neglect" OR "child* physical abuse" OR "child* emotional abuse" OR "child* psychological abuse" OR "domestic violence" OR "family violence" OR "bullying" OR "child* sexual abuse" OR "CTQ" OR "childhood trauma questionnaire" OR "CECA")</w:t>
      </w:r>
    </w:p>
    <w:p w14:paraId="5FE3BCEA" w14:textId="77777777" w:rsidR="00292D7B" w:rsidRPr="00EC2D04" w:rsidRDefault="00292D7B" w:rsidP="00292D7B">
      <w:pPr>
        <w:rPr>
          <w:b/>
          <w:bCs/>
          <w:lang w:val="en-GB"/>
        </w:rPr>
      </w:pPr>
    </w:p>
    <w:p w14:paraId="713728B4" w14:textId="11FC2A96" w:rsidR="00292D7B" w:rsidRPr="00EC2D04" w:rsidRDefault="00292D7B" w:rsidP="00292D7B">
      <w:pPr>
        <w:rPr>
          <w:b/>
          <w:bCs/>
          <w:lang w:val="en-GB"/>
        </w:rPr>
      </w:pPr>
      <w:r w:rsidRPr="00EC2D04">
        <w:rPr>
          <w:b/>
          <w:bCs/>
          <w:lang w:val="en-GB"/>
        </w:rPr>
        <w:t>Search strategies adapted for each database</w:t>
      </w:r>
    </w:p>
    <w:p w14:paraId="6C217620" w14:textId="77777777" w:rsidR="00292D7B" w:rsidRPr="00EC2D04" w:rsidRDefault="00292D7B" w:rsidP="00292D7B">
      <w:pPr>
        <w:rPr>
          <w:b/>
          <w:bCs/>
          <w:lang w:val="en-GB"/>
        </w:rPr>
      </w:pPr>
    </w:p>
    <w:p w14:paraId="0536E008" w14:textId="7117D47F" w:rsidR="00292D7B" w:rsidRPr="00EC2D04" w:rsidRDefault="00697779" w:rsidP="00292D7B">
      <w:pPr>
        <w:rPr>
          <w:b/>
          <w:bCs/>
          <w:lang w:val="en-GB"/>
        </w:rPr>
      </w:pPr>
      <w:r w:rsidRPr="00EC2D04">
        <w:rPr>
          <w:b/>
          <w:bCs/>
          <w:lang w:val="en-GB"/>
        </w:rPr>
        <w:t>PubMed</w:t>
      </w:r>
      <w:r w:rsidR="00292D7B" w:rsidRPr="00EC2D04">
        <w:rPr>
          <w:b/>
          <w:bCs/>
          <w:lang w:val="en-GB"/>
        </w:rPr>
        <w:t xml:space="preserve">/MEDLINE </w:t>
      </w:r>
    </w:p>
    <w:p w14:paraId="3B051D11" w14:textId="77777777" w:rsidR="00C53C3A" w:rsidRPr="00EC2D04" w:rsidRDefault="00C53C3A" w:rsidP="00292D7B">
      <w:pPr>
        <w:rPr>
          <w:lang w:val="en-GB"/>
        </w:rPr>
      </w:pPr>
    </w:p>
    <w:p w14:paraId="3A57940F" w14:textId="5BCCBEEB" w:rsidR="00292D7B" w:rsidRPr="00EC2D04" w:rsidRDefault="00697779" w:rsidP="00292D7B">
      <w:pPr>
        <w:rPr>
          <w:lang w:val="en-GB"/>
        </w:rPr>
      </w:pPr>
      <w:r w:rsidRPr="00EC2D04">
        <w:rPr>
          <w:lang w:val="en-GB"/>
        </w:rPr>
        <w:t>Initial search on</w:t>
      </w:r>
      <w:r w:rsidR="00292D7B" w:rsidRPr="00EC2D04">
        <w:rPr>
          <w:lang w:val="en-GB"/>
        </w:rPr>
        <w:t xml:space="preserve"> 18.04.2023, 2534 articles retrieved, filter: humans</w:t>
      </w:r>
      <w:r w:rsidR="004B4E9C" w:rsidRPr="00EC2D04">
        <w:rPr>
          <w:lang w:val="en-GB"/>
        </w:rPr>
        <w:t xml:space="preserve"> and </w:t>
      </w:r>
      <w:r w:rsidRPr="00EC2D04">
        <w:rPr>
          <w:lang w:val="en-GB"/>
        </w:rPr>
        <w:t>u</w:t>
      </w:r>
      <w:r w:rsidR="00292D7B" w:rsidRPr="00EC2D04">
        <w:rPr>
          <w:lang w:val="en-GB"/>
        </w:rPr>
        <w:t>pdate</w:t>
      </w:r>
      <w:r w:rsidRPr="00EC2D04">
        <w:rPr>
          <w:lang w:val="en-GB"/>
        </w:rPr>
        <w:t xml:space="preserve">d on </w:t>
      </w:r>
      <w:r w:rsidR="006F77AA" w:rsidRPr="00EC2D04">
        <w:rPr>
          <w:lang w:val="en-GB"/>
        </w:rPr>
        <w:t>12</w:t>
      </w:r>
      <w:r w:rsidRPr="00EC2D04">
        <w:rPr>
          <w:lang w:val="en-GB"/>
        </w:rPr>
        <w:t>.0</w:t>
      </w:r>
      <w:r w:rsidR="006F77AA" w:rsidRPr="00EC2D04">
        <w:rPr>
          <w:lang w:val="en-GB"/>
        </w:rPr>
        <w:t>6</w:t>
      </w:r>
      <w:r w:rsidRPr="00EC2D04">
        <w:rPr>
          <w:lang w:val="en-GB"/>
        </w:rPr>
        <w:t>.2024, 361 articles retrieved</w:t>
      </w:r>
      <w:r w:rsidR="004B4E9C" w:rsidRPr="00EC2D04">
        <w:rPr>
          <w:lang w:val="en-GB"/>
        </w:rPr>
        <w:t>.</w:t>
      </w:r>
      <w:r w:rsidRPr="00EC2D04">
        <w:rPr>
          <w:lang w:val="en-GB"/>
        </w:rPr>
        <w:t xml:space="preserve"> </w:t>
      </w:r>
    </w:p>
    <w:p w14:paraId="39233C06" w14:textId="77777777" w:rsidR="00292D7B" w:rsidRPr="00EC2D04" w:rsidRDefault="00292D7B" w:rsidP="00292D7B">
      <w:pPr>
        <w:rPr>
          <w:lang w:val="en-GB"/>
        </w:rPr>
      </w:pPr>
    </w:p>
    <w:p w14:paraId="17C2746B" w14:textId="77777777" w:rsidR="00292D7B" w:rsidRPr="00EC2D04" w:rsidRDefault="00292D7B" w:rsidP="00292D7B">
      <w:pPr>
        <w:jc w:val="both"/>
        <w:rPr>
          <w:lang w:val="en-GB"/>
        </w:rPr>
      </w:pPr>
      <w:r w:rsidRPr="00EC2D04">
        <w:rPr>
          <w:lang w:val="en-GB"/>
        </w:rPr>
        <w:t>("resilience"[Title/Abstract] OR "resilient"[Title/Abstract] OR "resiliency"[Title/Abstract] OR "self-regulation"[Title/Abstract] OR "self-efficacy"[Title/Abstract] OR "self-organisation"[Title/Abstract] OR "self-reliance"[Title/Abstract] OR "self-esteem"[Title/Abstract] OR "self-confidence"[Title/Abstract] OR "adaptive functioning"[Title/Abstract] OR "adaptive coping"[Title/Abstract] OR "competent coping"[Title/Abstract] OR "successful coping"[Title/Abstract] OR "social competence"[Title/Abstract] OR "sense of mastery"[Title/Abstract] OR "problem solving"[Title/Abstract] OR "social adjustment"[Title/Abstract] OR "motivation"[Title/Abstract] OR "emotion regulation"[Title/Abstract] OR "positive appraisal"[Title/Abstract] OR "meaning in life"[Title/Abstract] OR "sense of coherence"[Title/Abstract] OR "regulatory flexibility"[Title/Abstract] OR "optimism"[Title/Abstract] OR "positive affect"[Title/Abstract] OR "invulnerability"[Title/Abstract] OR "hardiness"[Title/Abstract] OR "buffering"[Title/Abstract] OR "psychological well-being"[Title/Abstract]) AND ("child* maltreatment"[Title/Abstract] OR "child* trauma"[Title/Abstract] OR "child* advers*"[Title/Abstract] OR "early life adversity"[Title/Abstract] OR "early life stress"[Title/Abstract] OR "complex trauma"[Title/Abstract] OR "child* victim*"[Title/Abstract] OR "child* abuse"[Title/Abstract] OR "child* neglect"[Title/Abstract] OR "child* physical abuse"[Title/Abstract] OR "child* emotional abuse"[Title/Abstract] OR "child* psychological abuse"[Title/Abstract] OR "domestic violence"[Title/Abstract] OR "family violence"[Title/Abstract] OR "bullying"[Title/Abstract] OR "child* sexual abuse"[Title/Abstract] OR "CTQ"[Title/Abstract] OR "childhood trauma questionnaire"[Title/Abstract] OR "CECA"[Title/Abstract])</w:t>
      </w:r>
    </w:p>
    <w:p w14:paraId="7DDE88B9" w14:textId="77777777" w:rsidR="00A6242E" w:rsidRPr="00EC2D04" w:rsidRDefault="00A6242E" w:rsidP="00292D7B">
      <w:pPr>
        <w:rPr>
          <w:b/>
          <w:bCs/>
          <w:lang w:val="en-GB"/>
        </w:rPr>
      </w:pPr>
    </w:p>
    <w:p w14:paraId="12BFCB4E" w14:textId="435A64EC" w:rsidR="00697779" w:rsidRPr="00EC2D04" w:rsidRDefault="00292D7B" w:rsidP="00292D7B">
      <w:pPr>
        <w:rPr>
          <w:lang w:val="en-GB"/>
        </w:rPr>
      </w:pPr>
      <w:r w:rsidRPr="00EC2D04">
        <w:rPr>
          <w:b/>
          <w:bCs/>
          <w:lang w:val="en-GB"/>
        </w:rPr>
        <w:t>Scopus</w:t>
      </w:r>
      <w:r w:rsidRPr="00EC2D04">
        <w:rPr>
          <w:lang w:val="en-GB"/>
        </w:rPr>
        <w:t xml:space="preserve"> </w:t>
      </w:r>
    </w:p>
    <w:p w14:paraId="7AF989D1" w14:textId="77777777" w:rsidR="00C53C3A" w:rsidRPr="00EC2D04" w:rsidRDefault="00C53C3A" w:rsidP="00292D7B">
      <w:pPr>
        <w:rPr>
          <w:lang w:val="en-GB"/>
        </w:rPr>
      </w:pPr>
    </w:p>
    <w:p w14:paraId="09DA9C73" w14:textId="58C52BD0" w:rsidR="00A57EEA" w:rsidRPr="00EC2D04" w:rsidRDefault="00697779" w:rsidP="00292D7B">
      <w:pPr>
        <w:rPr>
          <w:lang w:val="en-GB"/>
        </w:rPr>
      </w:pPr>
      <w:r w:rsidRPr="00EC2D04">
        <w:rPr>
          <w:lang w:val="en-GB"/>
        </w:rPr>
        <w:t>Initial search on</w:t>
      </w:r>
      <w:r w:rsidR="00292D7B" w:rsidRPr="00EC2D04">
        <w:rPr>
          <w:lang w:val="en-GB"/>
        </w:rPr>
        <w:t xml:space="preserve"> 18.04.2023, 3347 articles retrieved</w:t>
      </w:r>
      <w:r w:rsidR="00A6242E" w:rsidRPr="00EC2D04">
        <w:rPr>
          <w:lang w:val="en-GB"/>
        </w:rPr>
        <w:t xml:space="preserve"> and</w:t>
      </w:r>
      <w:r w:rsidRPr="00EC2D04">
        <w:rPr>
          <w:lang w:val="en-GB"/>
        </w:rPr>
        <w:t xml:space="preserve"> u</w:t>
      </w:r>
      <w:r w:rsidR="00A57EEA" w:rsidRPr="00EC2D04">
        <w:rPr>
          <w:lang w:val="en-GB"/>
        </w:rPr>
        <w:t>pdate</w:t>
      </w:r>
      <w:r w:rsidRPr="00EC2D04">
        <w:rPr>
          <w:lang w:val="en-GB"/>
        </w:rPr>
        <w:t xml:space="preserve">d on </w:t>
      </w:r>
      <w:r w:rsidR="006F77AA" w:rsidRPr="00EC2D04">
        <w:rPr>
          <w:lang w:val="en-GB"/>
        </w:rPr>
        <w:t>12.06.2024</w:t>
      </w:r>
      <w:r w:rsidRPr="00EC2D04">
        <w:rPr>
          <w:lang w:val="en-GB"/>
        </w:rPr>
        <w:t>, 1032 articles retrieved</w:t>
      </w:r>
      <w:r w:rsidR="00A6242E" w:rsidRPr="00EC2D04">
        <w:rPr>
          <w:lang w:val="en-GB"/>
        </w:rPr>
        <w:t>.</w:t>
      </w:r>
    </w:p>
    <w:p w14:paraId="4ECE290A" w14:textId="77777777" w:rsidR="00A57EEA" w:rsidRPr="00EC2D04" w:rsidRDefault="00A57EEA" w:rsidP="00292D7B">
      <w:pPr>
        <w:rPr>
          <w:b/>
          <w:bCs/>
          <w:lang w:val="en-GB"/>
        </w:rPr>
      </w:pPr>
    </w:p>
    <w:p w14:paraId="1FB5A0A0" w14:textId="77777777" w:rsidR="00292D7B" w:rsidRPr="00EC2D04" w:rsidRDefault="00292D7B" w:rsidP="00292D7B">
      <w:pPr>
        <w:jc w:val="both"/>
        <w:rPr>
          <w:lang w:val="en-GB"/>
        </w:rPr>
      </w:pPr>
      <w:r w:rsidRPr="00EC2D04">
        <w:rPr>
          <w:lang w:val="en-GB"/>
        </w:rPr>
        <w:t>(TITLE-ABS(resilience) OR TITLE-ABS(resilient) OR TITLE-ABS(resiliency) OR TITLE-ABS("self-regulation") OR TITLE-ABS("self-efficacy") OR TITLE-ABS("self-organisation") OR TITLE-ABS("self-reliance") OR TITLE-ABS("self-esteem") OR TITLE-ABS("self-confidence") OR TITLE-ABS("adaptive functioning") OR TITLE-ABS("adaptive coping") OR TITLE-ABS("competent coping") OR TITLE-ABS("successful coping") OR TITLE-ABS("social competence") OR TITLE-ABS("sense of mastery") OR TITLE-ABS("problem solving") OR TITLE-ABS("social adjustment") OR TITLE-ABS(motivation) OR TITLE-ABS("emotion regulation") OR TITLE-ABS("positive appraisal") OR TITLE-ABS("meaning in life") OR TITLE-ABS("sense of coherence") OR TITLE-ABS("regulatory flexibility") OR TITLE-ABS(optimism) OR TITLE-ABS("positive affect") OR TITLE-ABS(invulnerability) OR TITLE-ABS(hardiness) OR TITLE-ABS(buffering) OR TITLE-ABS("psychological well-being")) AND (TITLE-ABS("child* maltreatment") OR TITLE-ABS("child* trauma") OR TITLE-ABS("child* advers*") OR TITLE-ABS("early life adversity") OR TITLE-ABS("early life stress") OR TITLE-ABS("complex trauma") OR TITLE-ABS("child* victim*") OR TITLE-ABS("child* abuse") OR TITLE-ABS("child* neglect") OR TITLE-ABS("child* physical abuse") OR TITLE-ABS("child* emotional abuse") OR TITLE-ABS("child* psychological abuse") OR TITLE-ABS("domestic violence") OR TITLE-ABS("family violence") OR TITLE-ABS(bullying) OR TITLE-ABS("child* sexual abuse") OR TITLE-ABS(CTQ) OR TITLE-ABS("childhood trauma questionnaire") OR TITLE-ABS(CECA))</w:t>
      </w:r>
    </w:p>
    <w:p w14:paraId="15DFCDFA" w14:textId="77777777" w:rsidR="00292D7B" w:rsidRPr="00EC2D04" w:rsidRDefault="00292D7B" w:rsidP="00292D7B">
      <w:pPr>
        <w:jc w:val="both"/>
        <w:rPr>
          <w:lang w:val="en-GB"/>
        </w:rPr>
      </w:pPr>
    </w:p>
    <w:p w14:paraId="1D09A981" w14:textId="698FD417" w:rsidR="00697779" w:rsidRPr="00EC2D04" w:rsidRDefault="00292D7B" w:rsidP="00292D7B">
      <w:pPr>
        <w:jc w:val="both"/>
        <w:rPr>
          <w:lang w:val="en-GB"/>
        </w:rPr>
      </w:pPr>
      <w:r w:rsidRPr="00EC2D04">
        <w:rPr>
          <w:b/>
          <w:bCs/>
          <w:lang w:val="en-GB"/>
        </w:rPr>
        <w:t>W</w:t>
      </w:r>
      <w:r w:rsidR="001108E0" w:rsidRPr="00EC2D04">
        <w:rPr>
          <w:b/>
          <w:bCs/>
          <w:lang w:val="en-GB"/>
        </w:rPr>
        <w:t>o</w:t>
      </w:r>
      <w:r w:rsidRPr="00EC2D04">
        <w:rPr>
          <w:b/>
          <w:bCs/>
          <w:lang w:val="en-GB"/>
        </w:rPr>
        <w:t>S (Web of Science Core Collection)</w:t>
      </w:r>
      <w:r w:rsidRPr="00EC2D04">
        <w:rPr>
          <w:lang w:val="en-GB"/>
        </w:rPr>
        <w:t xml:space="preserve"> </w:t>
      </w:r>
    </w:p>
    <w:p w14:paraId="0E1E3684" w14:textId="77777777" w:rsidR="00C53C3A" w:rsidRPr="00EC2D04" w:rsidRDefault="00C53C3A" w:rsidP="00697779">
      <w:pPr>
        <w:jc w:val="both"/>
        <w:rPr>
          <w:lang w:val="en-GB"/>
        </w:rPr>
      </w:pPr>
    </w:p>
    <w:p w14:paraId="56094F08" w14:textId="1F2EC0BA" w:rsidR="00A57EEA" w:rsidRPr="00EC2D04" w:rsidRDefault="00697779" w:rsidP="00697779">
      <w:pPr>
        <w:jc w:val="both"/>
        <w:rPr>
          <w:lang w:val="en-GB"/>
        </w:rPr>
      </w:pPr>
      <w:r w:rsidRPr="00EC2D04">
        <w:rPr>
          <w:lang w:val="en-GB"/>
        </w:rPr>
        <w:t xml:space="preserve">Initial search on </w:t>
      </w:r>
      <w:r w:rsidR="00292D7B" w:rsidRPr="00EC2D04">
        <w:rPr>
          <w:lang w:val="en-GB"/>
        </w:rPr>
        <w:t>18.04.2023, 787 articles retrieved</w:t>
      </w:r>
      <w:r w:rsidRPr="00EC2D04">
        <w:rPr>
          <w:lang w:val="en-GB"/>
        </w:rPr>
        <w:t xml:space="preserve"> </w:t>
      </w:r>
      <w:r w:rsidR="00A6242E" w:rsidRPr="00EC2D04">
        <w:rPr>
          <w:lang w:val="en-GB"/>
        </w:rPr>
        <w:t xml:space="preserve">and </w:t>
      </w:r>
      <w:r w:rsidRPr="00EC2D04">
        <w:rPr>
          <w:lang w:val="en-GB"/>
        </w:rPr>
        <w:t>u</w:t>
      </w:r>
      <w:r w:rsidR="00A57EEA" w:rsidRPr="00EC2D04">
        <w:rPr>
          <w:lang w:val="en-GB"/>
        </w:rPr>
        <w:t>pdate</w:t>
      </w:r>
      <w:r w:rsidRPr="00EC2D04">
        <w:rPr>
          <w:lang w:val="en-GB"/>
        </w:rPr>
        <w:t xml:space="preserve">d on </w:t>
      </w:r>
      <w:r w:rsidR="006F77AA" w:rsidRPr="00EC2D04">
        <w:rPr>
          <w:lang w:val="en-GB"/>
        </w:rPr>
        <w:t>12.06.2024</w:t>
      </w:r>
      <w:r w:rsidRPr="00EC2D04">
        <w:rPr>
          <w:lang w:val="en-GB"/>
        </w:rPr>
        <w:t>, 804 articles retrieved</w:t>
      </w:r>
      <w:r w:rsidR="00A6242E" w:rsidRPr="00EC2D04">
        <w:rPr>
          <w:lang w:val="en-GB"/>
        </w:rPr>
        <w:t>.</w:t>
      </w:r>
    </w:p>
    <w:p w14:paraId="4C9DBE3E" w14:textId="77777777" w:rsidR="00292D7B" w:rsidRPr="00EC2D04" w:rsidRDefault="00292D7B" w:rsidP="00292D7B">
      <w:pPr>
        <w:rPr>
          <w:lang w:val="en-GB"/>
        </w:rPr>
      </w:pPr>
    </w:p>
    <w:p w14:paraId="5A98209F" w14:textId="77777777" w:rsidR="00292D7B" w:rsidRPr="00EC2D04" w:rsidRDefault="00292D7B" w:rsidP="00292D7B">
      <w:pPr>
        <w:rPr>
          <w:lang w:val="en-GB"/>
        </w:rPr>
      </w:pPr>
      <w:r w:rsidRPr="00EC2D04">
        <w:rPr>
          <w:lang w:val="en-GB"/>
        </w:rPr>
        <w:t xml:space="preserve">((TI=resilience OR AB=resilience) OR (TI=resilient OR AB=resilient) OR (TI=resiliency OR AB=resiliency) OR (TI="self-regulation" OR AB="self-regulation") OR (TI="self-efficacy" OR AB="self-efficacy") OR (TI="self-organisation" OR AB="self-organisation") OR (TI="self-reliance" OR AB="self-reliance") OR (TI="self-esteem" OR AB="self-esteem") OR (TI="self-confidence" OR AB="self-confidence") OR (TI="adaptive functioning" OR AB="adaptive functioning") OR (TI="adaptive coping" OR AB="adaptive coping") OR (TI="competent coping" OR AB="competent coping") OR (TI="successful coping" OR AB="successful coping") OR (TI="social competence" OR AB="social competence") OR (TI="sense of mastery" OR AB="sense of mastery") OR (TI="problem solving" OR AB="problem solving") OR (TI="social adjustment" OR AB="social adjustment") OR (TI=motivation OR AB=motivation) OR (TI="emotion regulation" OR AB="emotion regulation") OR (TI="positive appraisal" OR AB="positive appraisal") OR (TI="meaning in life" OR AB="meaning in life") OR (TI="sense of coherence" OR AB="sense of coherence") OR (TI="regulatory flexibility" OR AB="regulatory flexibility") OR (TI=optimism OR AB=optimism) OR (TI="positive affect" OR AB="positive affect") OR (TI=invulnerability OR AB=invulnerability) OR (TI=hardiness OR AB=hardiness) OR (TI=buffering OR </w:t>
      </w:r>
      <w:r w:rsidRPr="00EC2D04">
        <w:rPr>
          <w:lang w:val="en-GB"/>
        </w:rPr>
        <w:lastRenderedPageBreak/>
        <w:t>AB=buffering) OR (TI="psychological well-being" OR AB="psychological well-being")) AND ((TI="child* maltreatment" OR AB="child* maltreatment") OR (TI="child* trauma" OR AB="child* trauma") OR (TI="child* advers*" OR AB="child* advers*") OR (TI="early life adversity" OR AB="early life adversity") OR (TI="early life stress" OR AB="early life stress") OR (TI="complex trauma" OR AB="complex trauma") OR (TI="child* victim*" OR AB="child* victim*") OR (TI="child* abuse" OR AB="child* abuse") OR (TI="child* neglect" OR AB="child* neglect") OR (TI="child* physical abuse" OR AB="child* physical abuse") OR (TI="child* emotional abuse" OR AB="child* emotional abuse") OR (TI="child* psychological abuse" OR AB="child* psychological abuse") OR (TI="domestic violence" OR AB="domestic violence") OR (TI="family violence" OR AB="family violence") OR (TI=bullying OR AB=bullying) OR (TI="child* sexual abuse" OR AB="child* sexual abuse") OR (TI=CTQ OR AB=CTQ) OR (TI="childhood trauma questionnaire" OR AB="childhood trauma questionnaire") OR (TI=CECA OR AB=CECA))</w:t>
      </w:r>
    </w:p>
    <w:p w14:paraId="754BA0C2" w14:textId="77777777" w:rsidR="00292D7B" w:rsidRPr="00EC2D04" w:rsidRDefault="00292D7B" w:rsidP="00292D7B">
      <w:pPr>
        <w:jc w:val="both"/>
        <w:rPr>
          <w:lang w:val="en-GB"/>
        </w:rPr>
      </w:pPr>
    </w:p>
    <w:p w14:paraId="6BE056F9" w14:textId="77777777" w:rsidR="00697779" w:rsidRPr="00EC2D04" w:rsidRDefault="00292D7B" w:rsidP="00292D7B">
      <w:pPr>
        <w:jc w:val="both"/>
        <w:rPr>
          <w:lang w:val="en-GB"/>
        </w:rPr>
      </w:pPr>
      <w:r w:rsidRPr="00EC2D04">
        <w:rPr>
          <w:b/>
          <w:bCs/>
          <w:lang w:val="en-GB"/>
        </w:rPr>
        <w:t>PsycINFO</w:t>
      </w:r>
      <w:r w:rsidRPr="00EC2D04">
        <w:rPr>
          <w:lang w:val="en-GB"/>
        </w:rPr>
        <w:t xml:space="preserve"> </w:t>
      </w:r>
    </w:p>
    <w:p w14:paraId="77073404" w14:textId="77777777" w:rsidR="00C53C3A" w:rsidRPr="00EC2D04" w:rsidRDefault="00C53C3A" w:rsidP="00697779">
      <w:pPr>
        <w:jc w:val="both"/>
        <w:rPr>
          <w:lang w:val="en-GB"/>
        </w:rPr>
      </w:pPr>
    </w:p>
    <w:p w14:paraId="3E29BD0C" w14:textId="5FA46434" w:rsidR="00A57EEA" w:rsidRPr="00EC2D04" w:rsidRDefault="00697779" w:rsidP="00697779">
      <w:pPr>
        <w:jc w:val="both"/>
        <w:rPr>
          <w:lang w:val="en-GB"/>
        </w:rPr>
      </w:pPr>
      <w:r w:rsidRPr="00EC2D04">
        <w:rPr>
          <w:lang w:val="en-GB"/>
        </w:rPr>
        <w:t>Initial search on</w:t>
      </w:r>
      <w:r w:rsidR="00292D7B" w:rsidRPr="00EC2D04">
        <w:rPr>
          <w:lang w:val="en-GB"/>
        </w:rPr>
        <w:t xml:space="preserve"> 18.04.2023, 5405 articles retrieved</w:t>
      </w:r>
      <w:r w:rsidRPr="00EC2D04">
        <w:rPr>
          <w:lang w:val="en-GB"/>
        </w:rPr>
        <w:t xml:space="preserve"> </w:t>
      </w:r>
      <w:r w:rsidR="00A534DD" w:rsidRPr="00EC2D04">
        <w:rPr>
          <w:lang w:val="en-GB"/>
        </w:rPr>
        <w:t xml:space="preserve">and </w:t>
      </w:r>
      <w:r w:rsidRPr="00EC2D04">
        <w:rPr>
          <w:lang w:val="en-GB"/>
        </w:rPr>
        <w:t>u</w:t>
      </w:r>
      <w:r w:rsidR="00A57EEA" w:rsidRPr="00EC2D04">
        <w:rPr>
          <w:lang w:val="en-GB"/>
        </w:rPr>
        <w:t>pdate</w:t>
      </w:r>
      <w:r w:rsidRPr="00EC2D04">
        <w:rPr>
          <w:lang w:val="en-GB"/>
        </w:rPr>
        <w:t xml:space="preserve">d on </w:t>
      </w:r>
      <w:r w:rsidR="006F77AA" w:rsidRPr="00EC2D04">
        <w:rPr>
          <w:lang w:val="en-GB"/>
        </w:rPr>
        <w:t>12.06.2024</w:t>
      </w:r>
      <w:r w:rsidRPr="00EC2D04">
        <w:rPr>
          <w:lang w:val="en-GB"/>
        </w:rPr>
        <w:t>, 426 articles retrieved</w:t>
      </w:r>
      <w:r w:rsidR="00A534DD" w:rsidRPr="00EC2D04">
        <w:rPr>
          <w:lang w:val="en-GB"/>
        </w:rPr>
        <w:t>.</w:t>
      </w:r>
    </w:p>
    <w:p w14:paraId="1624FD0F" w14:textId="77777777" w:rsidR="00292D7B" w:rsidRPr="00EC2D04" w:rsidRDefault="00292D7B" w:rsidP="00292D7B">
      <w:pPr>
        <w:rPr>
          <w:lang w:val="en-GB"/>
        </w:rPr>
      </w:pPr>
    </w:p>
    <w:p w14:paraId="240CF1A8" w14:textId="77777777" w:rsidR="00292D7B" w:rsidRPr="00EC2D04" w:rsidRDefault="00292D7B" w:rsidP="00292D7B">
      <w:pPr>
        <w:rPr>
          <w:highlight w:val="yellow"/>
          <w:lang w:val="en-GB"/>
        </w:rPr>
      </w:pPr>
      <w:r w:rsidRPr="00EC2D04">
        <w:rPr>
          <w:lang w:val="en-GB"/>
        </w:rPr>
        <w:t>((TI=resilience) OR AB(resilience) OR TI(resilient) OR AB(resilient) OR TI(resiliency) OR AB(resiliency) OR (TI(self-regulation) OR AB(self-regulation) OR TI(self-efficacy) OR AB(self-efficacy) OR (TI(self-organisation) OR AB(self-organisation) OR TI(self-reliance) OR AB(self-reliance) OR TI(self-esteem) OR AB(self-esteem) OR TI(self-confidence) OR AB(self-confidence) OR TI(adaptive functioning) OR AB(adaptive functioning) OR TI(adaptive coping) OR AB(adaptive coping) OR TI(competent coping) OR AB(competent coping) OR TI(successful coping) OR AB(successful coping) OR TI(social competence) OR AB(social competence) OR TI(sense of mastery) OR AB(sense of mastery) OR TI(problem solving) OR AB(problem solving) OR TI(social adjustment) OR AB(social adjustment) OR TI(motivation OR AB(motivation) OR TI(emotion regulation) OR AB(emotion regulation) OR TI(positive appraisal) OR AB(positive appraisal) OR TI(meaning in life) OR AB(meaning in life) OR TI(sense of coherence) OR AB(sense of coherence) OR TI(regulatory flexibility) OR AB(regulatory flexibility) OR TI(optimism OR AB(optimism) OR TI(positive affect) OR AB(positive affect) OR TI(invulnerability OR AB(invulnerability) OR TI(hardiness OR AB(hardiness) OR TI(buffering OR AB(buffering) OR TI(psychological well-being) OR AB(psychological well-being)) AND (TI(child maltreatment) OR AB(child maltreatment) OR TI(child trauma) OR AB(child trauma) OR TI(child advers*) OR AB(child advers*) OR TI(early life adversity) OR AB(early life adversity) OR TI(early life stress) OR AB(early life stress) OR TI(complex trauma) OR AB(complex trauma) OR TI(child victim*) OR AB(child victim*) OR TI(child abuse) OR AB(child abuse) OR TI(child neglect) OR AB(child neglect) OR TI(child physical abuse) OR AB(child physical abuse) OR TI(child emotional abuse) OR AB(child emotional abuse) OR TI(child psychological abuse) OR AB(child psychological abuse) OR TI(domestic violence) OR AB(domestic violence) OR TI(family violence) OR AB(family violence) OR TI(bullying OR AB(bullying) OR TI(child sexual abuse) OR AB(child sexual abuse) OR TI(CTQ OR AB(CTQ) OR TI(childhood trauma questionnaire) OR AB(childhood trauma questionnaire) OR TI(CECA) OR AB(CECA))</w:t>
      </w:r>
    </w:p>
    <w:p w14:paraId="1F9F7F44" w14:textId="77777777" w:rsidR="00292D7B" w:rsidRPr="00EC2D04" w:rsidRDefault="00292D7B" w:rsidP="00292D7B">
      <w:pPr>
        <w:rPr>
          <w:lang w:val="en-GB"/>
        </w:rPr>
      </w:pPr>
    </w:p>
    <w:p w14:paraId="797A344F" w14:textId="77777777" w:rsidR="00697779" w:rsidRPr="00EC2D04" w:rsidRDefault="00292D7B" w:rsidP="00292D7B">
      <w:pPr>
        <w:rPr>
          <w:b/>
          <w:bCs/>
          <w:lang w:val="en-GB"/>
        </w:rPr>
      </w:pPr>
      <w:r w:rsidRPr="00EC2D04">
        <w:rPr>
          <w:b/>
          <w:bCs/>
          <w:lang w:val="en-GB"/>
        </w:rPr>
        <w:t xml:space="preserve">Embase </w:t>
      </w:r>
    </w:p>
    <w:p w14:paraId="04FB11AA" w14:textId="77777777" w:rsidR="00C53C3A" w:rsidRPr="00EC2D04" w:rsidRDefault="00C53C3A" w:rsidP="00A57EEA">
      <w:pPr>
        <w:rPr>
          <w:lang w:val="en-GB"/>
        </w:rPr>
      </w:pPr>
    </w:p>
    <w:p w14:paraId="624658B6" w14:textId="40A5076A" w:rsidR="00A57EEA" w:rsidRPr="00EC2D04" w:rsidRDefault="00697779" w:rsidP="00A57EEA">
      <w:pPr>
        <w:rPr>
          <w:b/>
          <w:bCs/>
          <w:lang w:val="en-GB"/>
        </w:rPr>
      </w:pPr>
      <w:r w:rsidRPr="00EC2D04">
        <w:rPr>
          <w:lang w:val="en-GB"/>
        </w:rPr>
        <w:t>Initial search on</w:t>
      </w:r>
      <w:r w:rsidR="00292D7B" w:rsidRPr="00EC2D04">
        <w:rPr>
          <w:lang w:val="en-GB"/>
        </w:rPr>
        <w:t xml:space="preserve"> 19.04.2023, 444 articles retrieved</w:t>
      </w:r>
      <w:r w:rsidR="00A534DD" w:rsidRPr="00EC2D04">
        <w:rPr>
          <w:lang w:val="en-GB"/>
        </w:rPr>
        <w:t xml:space="preserve"> and</w:t>
      </w:r>
      <w:r w:rsidRPr="00EC2D04">
        <w:rPr>
          <w:b/>
          <w:bCs/>
          <w:lang w:val="en-GB"/>
        </w:rPr>
        <w:t xml:space="preserve"> </w:t>
      </w:r>
      <w:r w:rsidRPr="00EC2D04">
        <w:rPr>
          <w:lang w:val="en-GB"/>
        </w:rPr>
        <w:t>u</w:t>
      </w:r>
      <w:r w:rsidR="00A57EEA" w:rsidRPr="00EC2D04">
        <w:rPr>
          <w:lang w:val="en-GB"/>
        </w:rPr>
        <w:t>pdate</w:t>
      </w:r>
      <w:r w:rsidRPr="00EC2D04">
        <w:rPr>
          <w:lang w:val="en-GB"/>
        </w:rPr>
        <w:t xml:space="preserve">d on </w:t>
      </w:r>
      <w:r w:rsidR="006F77AA" w:rsidRPr="00EC2D04">
        <w:rPr>
          <w:lang w:val="en-GB"/>
        </w:rPr>
        <w:t>12.06.2024</w:t>
      </w:r>
      <w:r w:rsidRPr="00EC2D04">
        <w:rPr>
          <w:lang w:val="en-GB"/>
        </w:rPr>
        <w:t>, 100 articles retrieved</w:t>
      </w:r>
      <w:r w:rsidR="00A534DD" w:rsidRPr="00EC2D04">
        <w:rPr>
          <w:lang w:val="en-GB"/>
        </w:rPr>
        <w:t>.</w:t>
      </w:r>
    </w:p>
    <w:p w14:paraId="33088A08" w14:textId="77777777" w:rsidR="00292D7B" w:rsidRPr="00EC2D04" w:rsidRDefault="00292D7B" w:rsidP="00292D7B">
      <w:pPr>
        <w:rPr>
          <w:bCs/>
          <w:lang w:val="en-GB"/>
        </w:rPr>
      </w:pPr>
    </w:p>
    <w:p w14:paraId="69A42F31" w14:textId="77777777" w:rsidR="00292D7B" w:rsidRPr="00EC2D04" w:rsidRDefault="00292D7B" w:rsidP="00292D7B">
      <w:pPr>
        <w:jc w:val="both"/>
        <w:rPr>
          <w:bCs/>
          <w:lang w:val="en-GB"/>
        </w:rPr>
      </w:pPr>
      <w:r w:rsidRPr="00EC2D04">
        <w:rPr>
          <w:bCs/>
          <w:lang w:val="en-GB"/>
        </w:rPr>
        <w:t>#1 'resilience':ab,ti OR 'resilient':ab,ti OR 'resiliency':ab,ti OR 'self-regulation':ab,ti OR 'self-efficacy':ab,ti OR 'self-organisation':ab,ti OR 'self-reliance':ab,ti OR 'self-esteem':ab,ti OR 'self-confidence':ab,ti OR 'adaptive functioning':ab,ti OR 'adaptive coping':ab,ti OR 'competent coping':ab,ti OR 'successful coping':ab,ti OR 'social competence':ab,ti OR 'sense of mastery':ab,ti OR 'problem solving':ab,ti OR 'social adjustment':ab,ti OR 'motivation':ab,ti OR 'emotion regulation':ab,ti OR 'positive appraisal':ab,ti OR 'meaning in life':ab,ti OR 'sense of coherence':ab,ti OR 'regulatory flexibility':ab,ti OR 'optimism':ab,ti OR 'positive affect':ab,ti OR 'invulnerability':ab,ti OR 'hardiness':ab,ti OR 'buffering':ab,ti OR 'psychological well-being':ab,ti</w:t>
      </w:r>
    </w:p>
    <w:p w14:paraId="5AB36648" w14:textId="77777777" w:rsidR="00292D7B" w:rsidRPr="00EC2D04" w:rsidRDefault="00292D7B" w:rsidP="00292D7B">
      <w:pPr>
        <w:jc w:val="both"/>
        <w:rPr>
          <w:bCs/>
          <w:lang w:val="en-GB"/>
        </w:rPr>
      </w:pPr>
      <w:r w:rsidRPr="00EC2D04">
        <w:rPr>
          <w:bCs/>
          <w:lang w:val="en-GB"/>
        </w:rPr>
        <w:t>#2 'child maltreatment':ab,ti OR 'child trauma':ab,ti OR 'child advers*':ab,ti OR 'early life adversity':ab,ti OR 'early life stress':ab,ti OR 'complex trauma':ab,ti OR 'child victim*':ab,ti OR 'child abuse':ab,ti OR 'child neglect':ab,ti OR 'child physical abuse':ab,ti OR 'child emotional abuse':ab,ti OR 'child psychological abuse':ab,ti OR 'domestic violence':ab,ti OR 'family violence':ab,ti OR 'bullying':ab,ti OR 'child sexual abuse':ab,ti OR 'ctq':ab,ti OR 'childhood trauma questionnaire':ab,ti OR 'ceca':ab,ti</w:t>
      </w:r>
    </w:p>
    <w:p w14:paraId="2F67BF2F" w14:textId="77777777" w:rsidR="00292D7B" w:rsidRPr="00EC2D04" w:rsidRDefault="00292D7B" w:rsidP="00292D7B">
      <w:pPr>
        <w:jc w:val="both"/>
        <w:rPr>
          <w:bCs/>
          <w:lang w:val="en-GB"/>
        </w:rPr>
      </w:pPr>
      <w:r w:rsidRPr="00EC2D04">
        <w:rPr>
          <w:bCs/>
          <w:lang w:val="en-GB"/>
        </w:rPr>
        <w:t>#3 #1 AND #2</w:t>
      </w:r>
    </w:p>
    <w:p w14:paraId="3A1E3E8C" w14:textId="77777777" w:rsidR="00292D7B" w:rsidRPr="00EC2D04" w:rsidRDefault="00292D7B" w:rsidP="00292D7B">
      <w:pPr>
        <w:jc w:val="both"/>
        <w:rPr>
          <w:bCs/>
          <w:lang w:val="en-GB"/>
        </w:rPr>
      </w:pPr>
      <w:r w:rsidRPr="00EC2D04">
        <w:rPr>
          <w:bCs/>
          <w:lang w:val="en-GB"/>
        </w:rPr>
        <w:t>#4 #3 AND [embase]/lim NOT ([embase]/lim AND [medline]/lim)</w:t>
      </w:r>
    </w:p>
    <w:p w14:paraId="35525DD9" w14:textId="77777777" w:rsidR="00292D7B" w:rsidRPr="00EC2D04" w:rsidRDefault="00292D7B" w:rsidP="00292D7B">
      <w:pPr>
        <w:jc w:val="both"/>
        <w:rPr>
          <w:bCs/>
          <w:lang w:val="en-GB"/>
        </w:rPr>
      </w:pPr>
      <w:r w:rsidRPr="00EC2D04">
        <w:rPr>
          <w:bCs/>
          <w:lang w:val="en-GB"/>
        </w:rPr>
        <w:t>#4 AND ('article'/it OR 'article in press'/it OR 'editorial'/it OR 'letter'/it OR 'note'/it OR 'review'/it OR 'short survey'/it)</w:t>
      </w:r>
    </w:p>
    <w:p w14:paraId="33E71145" w14:textId="77777777" w:rsidR="00292D7B" w:rsidRPr="00EC2D04" w:rsidRDefault="00292D7B" w:rsidP="00292D7B">
      <w:pPr>
        <w:jc w:val="both"/>
        <w:rPr>
          <w:bCs/>
          <w:lang w:val="en-GB"/>
        </w:rPr>
      </w:pPr>
      <w:r w:rsidRPr="00EC2D04">
        <w:rPr>
          <w:bCs/>
          <w:lang w:val="en-GB"/>
        </w:rPr>
        <w:t>#5 AND 'human'/de</w:t>
      </w:r>
    </w:p>
    <w:p w14:paraId="3C7BB763" w14:textId="77777777" w:rsidR="00292D7B" w:rsidRPr="00EC2D04" w:rsidRDefault="00292D7B">
      <w:pPr>
        <w:spacing w:line="360" w:lineRule="auto"/>
        <w:rPr>
          <w:b/>
          <w:color w:val="000000" w:themeColor="text1"/>
          <w:shd w:val="clear" w:color="auto" w:fill="FFFFFF"/>
          <w:lang w:val="en-GB"/>
        </w:rPr>
      </w:pPr>
    </w:p>
    <w:p w14:paraId="537BF18E" w14:textId="77777777" w:rsidR="008C2826" w:rsidRPr="00EC2D04" w:rsidRDefault="008C2826" w:rsidP="00D90266">
      <w:pPr>
        <w:rPr>
          <w:lang w:val="en-GB"/>
        </w:rPr>
      </w:pPr>
    </w:p>
    <w:p w14:paraId="24C74582" w14:textId="77777777" w:rsidR="008C2826" w:rsidRPr="00EC2D04" w:rsidRDefault="008C2826" w:rsidP="00D90266">
      <w:pPr>
        <w:rPr>
          <w:lang w:val="en-GB"/>
        </w:rPr>
      </w:pPr>
    </w:p>
    <w:p w14:paraId="245DFE28" w14:textId="77777777" w:rsidR="00FE5D5F" w:rsidRPr="00EC2D04" w:rsidRDefault="00FE5D5F" w:rsidP="00FE5D5F">
      <w:pPr>
        <w:rPr>
          <w:lang w:val="en-GB"/>
        </w:rPr>
      </w:pPr>
    </w:p>
    <w:p w14:paraId="2D4E029D" w14:textId="77777777" w:rsidR="00FE5D5F" w:rsidRPr="00EC2D04" w:rsidRDefault="00FE5D5F" w:rsidP="00FE5D5F">
      <w:pPr>
        <w:rPr>
          <w:lang w:val="en-GB"/>
        </w:rPr>
      </w:pPr>
    </w:p>
    <w:p w14:paraId="02CC92AB" w14:textId="77777777" w:rsidR="00FE5D5F" w:rsidRPr="00EC2D04" w:rsidRDefault="00FE5D5F" w:rsidP="00FE5D5F">
      <w:pPr>
        <w:rPr>
          <w:lang w:val="en-GB"/>
        </w:rPr>
      </w:pPr>
    </w:p>
    <w:p w14:paraId="4E6C038B" w14:textId="77777777" w:rsidR="00FE5D5F" w:rsidRPr="00EC2D04" w:rsidRDefault="00FE5D5F" w:rsidP="00FE5D5F">
      <w:pPr>
        <w:rPr>
          <w:lang w:val="en-GB"/>
        </w:rPr>
      </w:pPr>
    </w:p>
    <w:p w14:paraId="05A4F51B" w14:textId="77777777" w:rsidR="00FE5D5F" w:rsidRPr="00EC2D04" w:rsidRDefault="00FE5D5F" w:rsidP="00FE5D5F">
      <w:pPr>
        <w:rPr>
          <w:lang w:val="en-GB"/>
        </w:rPr>
      </w:pPr>
    </w:p>
    <w:p w14:paraId="6F0F00A3" w14:textId="77777777" w:rsidR="00FE5D5F" w:rsidRPr="00EC2D04" w:rsidRDefault="00FE5D5F" w:rsidP="00FE5D5F">
      <w:pPr>
        <w:rPr>
          <w:lang w:val="en-GB"/>
        </w:rPr>
      </w:pPr>
    </w:p>
    <w:p w14:paraId="49EFC789" w14:textId="77777777" w:rsidR="00FE5D5F" w:rsidRPr="00EC2D04" w:rsidRDefault="00FE5D5F" w:rsidP="00FE5D5F">
      <w:pPr>
        <w:rPr>
          <w:lang w:val="en-GB"/>
        </w:rPr>
      </w:pPr>
    </w:p>
    <w:p w14:paraId="7532215A" w14:textId="77777777" w:rsidR="00FE5D5F" w:rsidRPr="00EC2D04" w:rsidRDefault="00FE5D5F" w:rsidP="00FE5D5F">
      <w:pPr>
        <w:rPr>
          <w:lang w:val="en-GB"/>
        </w:rPr>
      </w:pPr>
    </w:p>
    <w:p w14:paraId="06AA6CD8" w14:textId="77777777" w:rsidR="00FE5D5F" w:rsidRPr="00EC2D04" w:rsidRDefault="00FE5D5F" w:rsidP="00FE5D5F">
      <w:pPr>
        <w:rPr>
          <w:lang w:val="en-GB"/>
        </w:rPr>
      </w:pPr>
    </w:p>
    <w:p w14:paraId="4D5BE62E" w14:textId="77777777" w:rsidR="00FE5D5F" w:rsidRPr="00EC2D04" w:rsidRDefault="00FE5D5F" w:rsidP="00FE5D5F">
      <w:pPr>
        <w:rPr>
          <w:lang w:val="en-GB"/>
        </w:rPr>
      </w:pPr>
    </w:p>
    <w:p w14:paraId="0F802E83" w14:textId="77777777" w:rsidR="00FE5D5F" w:rsidRPr="00EC2D04" w:rsidRDefault="00FE5D5F" w:rsidP="00FE5D5F">
      <w:pPr>
        <w:rPr>
          <w:lang w:val="en-GB"/>
        </w:rPr>
      </w:pPr>
    </w:p>
    <w:p w14:paraId="601AD2F6" w14:textId="77777777" w:rsidR="00FE5D5F" w:rsidRPr="00EC2D04" w:rsidRDefault="00FE5D5F" w:rsidP="00FE5D5F">
      <w:pPr>
        <w:rPr>
          <w:lang w:val="en-GB"/>
        </w:rPr>
      </w:pPr>
    </w:p>
    <w:p w14:paraId="4F752842" w14:textId="77777777" w:rsidR="00FE5D5F" w:rsidRPr="00EC2D04" w:rsidRDefault="00FE5D5F" w:rsidP="00FE5D5F">
      <w:pPr>
        <w:rPr>
          <w:lang w:val="en-GB"/>
        </w:rPr>
      </w:pPr>
    </w:p>
    <w:p w14:paraId="38F4A566" w14:textId="77777777" w:rsidR="00FE5D5F" w:rsidRPr="00EC2D04" w:rsidRDefault="00FE5D5F" w:rsidP="00FE5D5F">
      <w:pPr>
        <w:rPr>
          <w:lang w:val="en-GB"/>
        </w:rPr>
      </w:pPr>
    </w:p>
    <w:p w14:paraId="1384FC6B" w14:textId="77777777" w:rsidR="00FE5D5F" w:rsidRPr="00EC2D04" w:rsidRDefault="00FE5D5F" w:rsidP="00FE5D5F">
      <w:pPr>
        <w:rPr>
          <w:lang w:val="en-GB"/>
        </w:rPr>
      </w:pPr>
    </w:p>
    <w:p w14:paraId="14EF55FF" w14:textId="77777777" w:rsidR="00D90266" w:rsidRPr="00EC2D04" w:rsidRDefault="00D90266" w:rsidP="00FE5D5F">
      <w:pPr>
        <w:rPr>
          <w:lang w:val="en-GB"/>
        </w:rPr>
      </w:pPr>
    </w:p>
    <w:p w14:paraId="17924DBC" w14:textId="77777777" w:rsidR="00D90266" w:rsidRPr="00EC2D04" w:rsidRDefault="00D90266" w:rsidP="00FE5D5F">
      <w:pPr>
        <w:rPr>
          <w:lang w:val="en-GB"/>
        </w:rPr>
      </w:pPr>
    </w:p>
    <w:p w14:paraId="3CDA1C29" w14:textId="77777777" w:rsidR="00FE5D5F" w:rsidRPr="00EC2D04" w:rsidRDefault="00FE5D5F" w:rsidP="00FE5D5F">
      <w:pPr>
        <w:rPr>
          <w:lang w:val="en-GB"/>
        </w:rPr>
      </w:pPr>
    </w:p>
    <w:p w14:paraId="507BFBC1" w14:textId="732A7083" w:rsidR="00B07E1B" w:rsidRPr="00EC2D04" w:rsidRDefault="00817AD1">
      <w:pPr>
        <w:pStyle w:val="Heading1"/>
        <w:rPr>
          <w:rFonts w:ascii="Times New Roman" w:hAnsi="Times New Roman" w:cs="Times New Roman"/>
          <w:b w:val="0"/>
          <w:bCs w:val="0"/>
          <w:color w:val="000000" w:themeColor="text1"/>
          <w:lang w:val="en-GB"/>
        </w:rPr>
      </w:pPr>
      <w:bookmarkStart w:id="2" w:name="_Toc190038105"/>
      <w:r w:rsidRPr="00EC2D04">
        <w:rPr>
          <w:rFonts w:ascii="Times New Roman" w:hAnsi="Times New Roman" w:cs="Times New Roman"/>
          <w:color w:val="000000" w:themeColor="text1"/>
          <w:lang w:val="en-GB"/>
        </w:rPr>
        <w:lastRenderedPageBreak/>
        <w:t>SA</w:t>
      </w:r>
      <w:r w:rsidR="00A57EEA" w:rsidRPr="00EC2D04">
        <w:rPr>
          <w:rFonts w:ascii="Times New Roman" w:hAnsi="Times New Roman" w:cs="Times New Roman"/>
          <w:color w:val="000000" w:themeColor="text1"/>
          <w:lang w:val="en-GB"/>
        </w:rPr>
        <w:t>3</w:t>
      </w:r>
      <w:r w:rsidR="002C065C" w:rsidRPr="00EC2D04">
        <w:rPr>
          <w:rFonts w:ascii="Times New Roman" w:hAnsi="Times New Roman" w:cs="Times New Roman"/>
          <w:color w:val="000000" w:themeColor="text1"/>
          <w:lang w:val="en-GB"/>
        </w:rPr>
        <w:t xml:space="preserve">. Extracted </w:t>
      </w:r>
      <w:r w:rsidR="00476502" w:rsidRPr="00EC2D04">
        <w:rPr>
          <w:rFonts w:ascii="Times New Roman" w:hAnsi="Times New Roman" w:cs="Times New Roman"/>
          <w:color w:val="000000" w:themeColor="text1"/>
          <w:lang w:val="en-GB"/>
        </w:rPr>
        <w:t>v</w:t>
      </w:r>
      <w:r w:rsidR="002C065C" w:rsidRPr="00EC2D04">
        <w:rPr>
          <w:rFonts w:ascii="Times New Roman" w:hAnsi="Times New Roman" w:cs="Times New Roman"/>
          <w:color w:val="000000" w:themeColor="text1"/>
          <w:lang w:val="en-GB"/>
        </w:rPr>
        <w:t>ariables</w:t>
      </w:r>
      <w:bookmarkEnd w:id="2"/>
    </w:p>
    <w:p w14:paraId="3F75E9B7" w14:textId="77777777" w:rsidR="00B07E1B" w:rsidRPr="00EC2D04" w:rsidRDefault="00B07E1B">
      <w:pPr>
        <w:spacing w:line="360" w:lineRule="auto"/>
        <w:rPr>
          <w:color w:val="000000" w:themeColor="text1"/>
          <w:lang w:val="en-GB"/>
        </w:rPr>
      </w:pPr>
    </w:p>
    <w:p w14:paraId="2993D9B7" w14:textId="484696FF" w:rsidR="00B07E1B" w:rsidRPr="00EC2D04" w:rsidRDefault="002C065C">
      <w:pPr>
        <w:spacing w:line="360" w:lineRule="auto"/>
        <w:rPr>
          <w:color w:val="000000" w:themeColor="text1"/>
          <w:lang w:val="en-GB"/>
        </w:rPr>
      </w:pPr>
      <w:r w:rsidRPr="00EC2D04">
        <w:rPr>
          <w:color w:val="000000" w:themeColor="text1"/>
          <w:lang w:val="en-GB"/>
        </w:rPr>
        <w:t xml:space="preserve">Author and publication year, country </w:t>
      </w:r>
      <w:r w:rsidR="003A3FD5" w:rsidRPr="00EC2D04">
        <w:rPr>
          <w:color w:val="000000" w:themeColor="text1"/>
          <w:lang w:val="en-GB"/>
        </w:rPr>
        <w:t>and</w:t>
      </w:r>
      <w:r w:rsidRPr="00EC2D04">
        <w:rPr>
          <w:color w:val="000000" w:themeColor="text1"/>
          <w:lang w:val="en-GB"/>
        </w:rPr>
        <w:t xml:space="preserve"> region, sample size</w:t>
      </w:r>
      <w:r w:rsidR="003A3FD5" w:rsidRPr="00EC2D04">
        <w:rPr>
          <w:color w:val="000000" w:themeColor="text1"/>
          <w:lang w:val="en-GB"/>
        </w:rPr>
        <w:t xml:space="preserve">, </w:t>
      </w:r>
      <w:r w:rsidRPr="00EC2D04">
        <w:rPr>
          <w:color w:val="000000" w:themeColor="text1"/>
          <w:lang w:val="en-GB"/>
        </w:rPr>
        <w:t>mean age (</w:t>
      </w:r>
      <w:r w:rsidRPr="00EC2D04">
        <w:rPr>
          <w:i/>
          <w:iCs/>
          <w:color w:val="000000" w:themeColor="text1"/>
          <w:lang w:val="en-GB"/>
        </w:rPr>
        <w:t>SD</w:t>
      </w:r>
      <w:r w:rsidRPr="00EC2D04">
        <w:rPr>
          <w:color w:val="000000" w:themeColor="text1"/>
          <w:lang w:val="en-GB"/>
        </w:rPr>
        <w:t>) and range in years, gender</w:t>
      </w:r>
      <w:r w:rsidR="00FF64AF" w:rsidRPr="00EC2D04">
        <w:rPr>
          <w:color w:val="000000" w:themeColor="text1"/>
          <w:lang w:val="en-GB"/>
        </w:rPr>
        <w:t>, sex</w:t>
      </w:r>
      <w:r w:rsidRPr="00EC2D04">
        <w:rPr>
          <w:color w:val="000000" w:themeColor="text1"/>
          <w:lang w:val="en-GB"/>
        </w:rPr>
        <w:t xml:space="preserve"> (% male), </w:t>
      </w:r>
      <w:r w:rsidR="00FF64AF" w:rsidRPr="00EC2D04">
        <w:rPr>
          <w:color w:val="000000" w:themeColor="text1"/>
          <w:lang w:val="en-GB"/>
        </w:rPr>
        <w:t>socioeconomic status, education level</w:t>
      </w:r>
      <w:r w:rsidR="00DC560E" w:rsidRPr="00EC2D04">
        <w:rPr>
          <w:color w:val="000000" w:themeColor="text1"/>
          <w:lang w:val="en-GB"/>
        </w:rPr>
        <w:t xml:space="preserve"> (in years and/or higher education %)</w:t>
      </w:r>
      <w:r w:rsidR="00FF64AF" w:rsidRPr="00EC2D04">
        <w:rPr>
          <w:color w:val="000000" w:themeColor="text1"/>
          <w:lang w:val="en-GB"/>
        </w:rPr>
        <w:t xml:space="preserve">, </w:t>
      </w:r>
      <w:r w:rsidR="00DC560E" w:rsidRPr="00EC2D04">
        <w:rPr>
          <w:color w:val="000000" w:themeColor="text1"/>
          <w:lang w:val="en-GB"/>
        </w:rPr>
        <w:t xml:space="preserve">socioeconomic status (average/family household income), study design, </w:t>
      </w:r>
      <w:r w:rsidR="00FF64AF" w:rsidRPr="00EC2D04">
        <w:rPr>
          <w:color w:val="000000" w:themeColor="text1"/>
          <w:lang w:val="en-GB"/>
        </w:rPr>
        <w:t>mental health condition and diagnosis descriptive (</w:t>
      </w:r>
      <w:r w:rsidR="00FF64AF" w:rsidRPr="00EC2D04">
        <w:rPr>
          <w:i/>
          <w:iCs/>
          <w:color w:val="000000" w:themeColor="text1"/>
          <w:lang w:val="en-GB"/>
        </w:rPr>
        <w:t>n</w:t>
      </w:r>
      <w:r w:rsidR="00FF64AF" w:rsidRPr="00EC2D04">
        <w:rPr>
          <w:color w:val="000000" w:themeColor="text1"/>
          <w:lang w:val="en-GB"/>
        </w:rPr>
        <w:t xml:space="preserve"> or % if reported), type and instrument for diagnosis (and criteria), physical condition and diagnosis descriptive (</w:t>
      </w:r>
      <w:r w:rsidR="00FF64AF" w:rsidRPr="00EC2D04">
        <w:rPr>
          <w:i/>
          <w:iCs/>
          <w:color w:val="000000" w:themeColor="text1"/>
          <w:lang w:val="en-GB"/>
        </w:rPr>
        <w:t>n</w:t>
      </w:r>
      <w:r w:rsidR="00FF64AF" w:rsidRPr="00EC2D04">
        <w:rPr>
          <w:color w:val="000000" w:themeColor="text1"/>
          <w:lang w:val="en-GB"/>
        </w:rPr>
        <w:t xml:space="preserve"> or % if reported), </w:t>
      </w:r>
      <w:r w:rsidRPr="00EC2D04">
        <w:rPr>
          <w:color w:val="000000" w:themeColor="text1"/>
          <w:lang w:val="en-GB"/>
        </w:rPr>
        <w:t>exposure including type</w:t>
      </w:r>
      <w:r w:rsidR="00FF64AF" w:rsidRPr="00EC2D04">
        <w:rPr>
          <w:color w:val="000000" w:themeColor="text1"/>
          <w:lang w:val="en-GB"/>
        </w:rPr>
        <w:t>, severity</w:t>
      </w:r>
      <w:r w:rsidRPr="00EC2D04">
        <w:rPr>
          <w:color w:val="000000" w:themeColor="text1"/>
          <w:lang w:val="en-GB"/>
        </w:rPr>
        <w:t xml:space="preserve"> and timing of CM</w:t>
      </w:r>
      <w:r w:rsidR="00FF64AF" w:rsidRPr="00EC2D04">
        <w:rPr>
          <w:color w:val="000000" w:themeColor="text1"/>
          <w:lang w:val="en-GB"/>
        </w:rPr>
        <w:t>,</w:t>
      </w:r>
      <w:r w:rsidRPr="00EC2D04">
        <w:rPr>
          <w:color w:val="000000" w:themeColor="text1"/>
          <w:lang w:val="en-GB"/>
        </w:rPr>
        <w:t xml:space="preserve"> outcome including</w:t>
      </w:r>
      <w:r w:rsidR="00FF64AF" w:rsidRPr="00EC2D04">
        <w:rPr>
          <w:color w:val="000000" w:themeColor="text1"/>
          <w:lang w:val="en-GB"/>
        </w:rPr>
        <w:t xml:space="preserve"> global/trait resilience and</w:t>
      </w:r>
      <w:r w:rsidRPr="00EC2D04">
        <w:rPr>
          <w:color w:val="000000" w:themeColor="text1"/>
          <w:lang w:val="en-GB"/>
        </w:rPr>
        <w:t xml:space="preserve"> domains of </w:t>
      </w:r>
      <w:r w:rsidR="00FF64AF" w:rsidRPr="00EC2D04">
        <w:rPr>
          <w:color w:val="000000" w:themeColor="text1"/>
          <w:lang w:val="en-GB"/>
        </w:rPr>
        <w:t>resilience</w:t>
      </w:r>
      <w:r w:rsidRPr="00EC2D04">
        <w:rPr>
          <w:color w:val="000000" w:themeColor="text1"/>
          <w:lang w:val="en-GB"/>
        </w:rPr>
        <w:t xml:space="preserve">, variable measurement and  instruments, valence of outcome and results used in meta-analysis (effect sizes, confidence intervals and </w:t>
      </w:r>
      <w:r w:rsidRPr="00EC2D04">
        <w:rPr>
          <w:i/>
          <w:iCs/>
          <w:color w:val="000000" w:themeColor="text1"/>
          <w:lang w:val="en-GB"/>
        </w:rPr>
        <w:t>p</w:t>
      </w:r>
      <w:r w:rsidRPr="00EC2D04">
        <w:rPr>
          <w:color w:val="000000" w:themeColor="text1"/>
          <w:lang w:val="en-GB"/>
        </w:rPr>
        <w:t xml:space="preserve"> value), </w:t>
      </w:r>
      <w:r w:rsidR="003A3FD5" w:rsidRPr="00EC2D04">
        <w:rPr>
          <w:color w:val="000000" w:themeColor="text1"/>
          <w:lang w:val="en-GB"/>
        </w:rPr>
        <w:t xml:space="preserve">confounders, </w:t>
      </w:r>
      <w:r w:rsidRPr="00EC2D04">
        <w:rPr>
          <w:color w:val="000000" w:themeColor="text1"/>
          <w:lang w:val="en-GB"/>
        </w:rPr>
        <w:t xml:space="preserve">moderators, </w:t>
      </w:r>
      <w:r w:rsidR="003A3FD5" w:rsidRPr="00EC2D04">
        <w:rPr>
          <w:color w:val="000000" w:themeColor="text1"/>
          <w:lang w:val="en-GB"/>
        </w:rPr>
        <w:t xml:space="preserve">and </w:t>
      </w:r>
      <w:r w:rsidRPr="00EC2D04">
        <w:rPr>
          <w:color w:val="000000" w:themeColor="text1"/>
          <w:lang w:val="en-GB"/>
        </w:rPr>
        <w:t>mediators investigated</w:t>
      </w:r>
      <w:r w:rsidR="00835945" w:rsidRPr="00EC2D04">
        <w:rPr>
          <w:color w:val="000000" w:themeColor="text1"/>
          <w:lang w:val="en-GB"/>
        </w:rPr>
        <w:t xml:space="preserve"> in included studies</w:t>
      </w:r>
      <w:r w:rsidRPr="00EC2D04">
        <w:rPr>
          <w:color w:val="000000" w:themeColor="text1"/>
          <w:lang w:val="en-GB"/>
        </w:rPr>
        <w:t xml:space="preserve">. </w:t>
      </w:r>
    </w:p>
    <w:p w14:paraId="2813F8DB" w14:textId="77777777" w:rsidR="00B07E1B" w:rsidRPr="00EC2D04" w:rsidRDefault="00B07E1B">
      <w:pPr>
        <w:spacing w:line="360" w:lineRule="auto"/>
        <w:rPr>
          <w:color w:val="000000" w:themeColor="text1"/>
          <w:lang w:val="en-GB"/>
        </w:rPr>
      </w:pPr>
    </w:p>
    <w:p w14:paraId="213EA5F4" w14:textId="77777777" w:rsidR="00B07E1B" w:rsidRPr="00EC2D04" w:rsidRDefault="00B07E1B">
      <w:pPr>
        <w:spacing w:line="360" w:lineRule="auto"/>
        <w:rPr>
          <w:color w:val="000000" w:themeColor="text1"/>
          <w:lang w:val="en-GB"/>
        </w:rPr>
      </w:pPr>
    </w:p>
    <w:p w14:paraId="7B71448C" w14:textId="77777777" w:rsidR="00B07E1B" w:rsidRPr="00EC2D04" w:rsidRDefault="00B07E1B">
      <w:pPr>
        <w:spacing w:line="360" w:lineRule="auto"/>
        <w:rPr>
          <w:color w:val="000000" w:themeColor="text1"/>
          <w:lang w:val="en-GB"/>
        </w:rPr>
      </w:pPr>
    </w:p>
    <w:p w14:paraId="435FB6EE" w14:textId="77777777" w:rsidR="00B07E1B" w:rsidRPr="00EC2D04" w:rsidRDefault="00B07E1B">
      <w:pPr>
        <w:spacing w:line="360" w:lineRule="auto"/>
        <w:rPr>
          <w:color w:val="000000" w:themeColor="text1"/>
          <w:lang w:val="en-GB"/>
        </w:rPr>
      </w:pPr>
    </w:p>
    <w:p w14:paraId="49F99CE8" w14:textId="77777777" w:rsidR="00B07E1B" w:rsidRPr="00EC2D04" w:rsidRDefault="00B07E1B">
      <w:pPr>
        <w:spacing w:line="360" w:lineRule="auto"/>
        <w:rPr>
          <w:color w:val="000000" w:themeColor="text1"/>
          <w:lang w:val="en-GB"/>
        </w:rPr>
      </w:pPr>
    </w:p>
    <w:p w14:paraId="08053EF6" w14:textId="77777777" w:rsidR="00B07E1B" w:rsidRPr="00EC2D04" w:rsidRDefault="00B07E1B">
      <w:pPr>
        <w:spacing w:line="360" w:lineRule="auto"/>
        <w:rPr>
          <w:color w:val="000000" w:themeColor="text1"/>
          <w:lang w:val="en-GB"/>
        </w:rPr>
      </w:pPr>
    </w:p>
    <w:p w14:paraId="4C4D0C34" w14:textId="77777777" w:rsidR="00B07E1B" w:rsidRPr="00EC2D04" w:rsidRDefault="00B07E1B">
      <w:pPr>
        <w:spacing w:line="360" w:lineRule="auto"/>
        <w:rPr>
          <w:color w:val="000000" w:themeColor="text1"/>
          <w:lang w:val="en-GB"/>
        </w:rPr>
      </w:pPr>
    </w:p>
    <w:p w14:paraId="42DA0081" w14:textId="77777777" w:rsidR="00B07E1B" w:rsidRPr="00EC2D04" w:rsidRDefault="00B07E1B">
      <w:pPr>
        <w:spacing w:line="360" w:lineRule="auto"/>
        <w:rPr>
          <w:color w:val="000000" w:themeColor="text1"/>
          <w:lang w:val="en-GB"/>
        </w:rPr>
      </w:pPr>
    </w:p>
    <w:p w14:paraId="405237FE" w14:textId="77777777" w:rsidR="00B07E1B" w:rsidRPr="00EC2D04" w:rsidRDefault="00B07E1B">
      <w:pPr>
        <w:spacing w:line="360" w:lineRule="auto"/>
        <w:rPr>
          <w:color w:val="000000" w:themeColor="text1"/>
          <w:lang w:val="en-GB"/>
        </w:rPr>
      </w:pPr>
    </w:p>
    <w:p w14:paraId="2D3AF107" w14:textId="77777777" w:rsidR="00B07E1B" w:rsidRPr="00EC2D04" w:rsidRDefault="00B07E1B">
      <w:pPr>
        <w:spacing w:line="360" w:lineRule="auto"/>
        <w:rPr>
          <w:color w:val="000000" w:themeColor="text1"/>
          <w:lang w:val="en-GB"/>
        </w:rPr>
      </w:pPr>
    </w:p>
    <w:p w14:paraId="493D66A5" w14:textId="77777777" w:rsidR="00817AD1" w:rsidRPr="00EC2D04" w:rsidRDefault="00817AD1" w:rsidP="00817AD1">
      <w:pPr>
        <w:pStyle w:val="Bibliography"/>
        <w:rPr>
          <w:color w:val="000000" w:themeColor="text1"/>
          <w:lang w:val="en-GB"/>
        </w:rPr>
      </w:pPr>
    </w:p>
    <w:p w14:paraId="53979E42" w14:textId="77777777" w:rsidR="00817AD1" w:rsidRPr="00EC2D04" w:rsidRDefault="00817AD1" w:rsidP="00817AD1">
      <w:pPr>
        <w:pStyle w:val="Bibliography"/>
        <w:rPr>
          <w:color w:val="000000" w:themeColor="text1"/>
          <w:lang w:val="en-GB"/>
        </w:rPr>
      </w:pPr>
    </w:p>
    <w:p w14:paraId="7A9F2D67" w14:textId="77777777" w:rsidR="00817AD1" w:rsidRPr="00EC2D04" w:rsidRDefault="00817AD1" w:rsidP="00817AD1">
      <w:pPr>
        <w:pStyle w:val="Bibliography"/>
        <w:rPr>
          <w:color w:val="000000" w:themeColor="text1"/>
          <w:lang w:val="en-GB"/>
        </w:rPr>
      </w:pPr>
    </w:p>
    <w:p w14:paraId="479DCA0B" w14:textId="77777777" w:rsidR="00817AD1" w:rsidRPr="00EC2D04" w:rsidRDefault="00817AD1" w:rsidP="00817AD1">
      <w:pPr>
        <w:pStyle w:val="Bibliography"/>
        <w:rPr>
          <w:color w:val="000000" w:themeColor="text1"/>
          <w:lang w:val="en-GB"/>
        </w:rPr>
      </w:pPr>
    </w:p>
    <w:p w14:paraId="55AE2482" w14:textId="77777777" w:rsidR="00B07E1B" w:rsidRPr="00EC2D04" w:rsidRDefault="00B07E1B">
      <w:pPr>
        <w:spacing w:line="360" w:lineRule="auto"/>
        <w:rPr>
          <w:color w:val="000000" w:themeColor="text1"/>
          <w:lang w:val="en-GB"/>
        </w:rPr>
      </w:pPr>
    </w:p>
    <w:p w14:paraId="14BB7FD9" w14:textId="77777777" w:rsidR="00FF6BB6" w:rsidRPr="00EC2D04" w:rsidRDefault="00FF6BB6">
      <w:pPr>
        <w:spacing w:line="360" w:lineRule="auto"/>
        <w:rPr>
          <w:b/>
          <w:bCs/>
          <w:i/>
          <w:iCs/>
          <w:color w:val="000000" w:themeColor="text1"/>
          <w:lang w:val="en-GB"/>
        </w:rPr>
        <w:sectPr w:rsidR="00FF6BB6" w:rsidRPr="00EC2D04">
          <w:pgSz w:w="11900" w:h="16820"/>
          <w:pgMar w:top="1418" w:right="1701" w:bottom="1418" w:left="1701" w:header="709" w:footer="709" w:gutter="0"/>
          <w:cols w:space="708"/>
          <w:docGrid w:linePitch="326"/>
        </w:sectPr>
      </w:pPr>
    </w:p>
    <w:p w14:paraId="543E5ED1" w14:textId="04582632" w:rsidR="00C7050B" w:rsidRPr="00EC2D04" w:rsidRDefault="00C7050B" w:rsidP="00C7050B">
      <w:pPr>
        <w:pStyle w:val="Heading1"/>
        <w:spacing w:line="360" w:lineRule="auto"/>
        <w:rPr>
          <w:rFonts w:ascii="Times New Roman" w:hAnsi="Times New Roman" w:cs="Times New Roman"/>
          <w:b w:val="0"/>
          <w:bCs w:val="0"/>
          <w:color w:val="000000" w:themeColor="text1"/>
          <w:lang w:val="en-GB"/>
        </w:rPr>
      </w:pPr>
      <w:bookmarkStart w:id="3" w:name="_Toc182143012"/>
      <w:bookmarkStart w:id="4" w:name="_Toc190038106"/>
      <w:r w:rsidRPr="00EC2D04">
        <w:rPr>
          <w:rFonts w:ascii="Times New Roman" w:hAnsi="Times New Roman" w:cs="Times New Roman"/>
          <w:color w:val="000000" w:themeColor="text1"/>
          <w:lang w:val="en-GB"/>
        </w:rPr>
        <w:lastRenderedPageBreak/>
        <w:t>SA4. Definition of exposure and outcome variables</w:t>
      </w:r>
      <w:bookmarkEnd w:id="3"/>
      <w:bookmarkEnd w:id="4"/>
      <w:r w:rsidRPr="00EC2D04">
        <w:rPr>
          <w:rFonts w:ascii="Times New Roman" w:hAnsi="Times New Roman" w:cs="Times New Roman"/>
          <w:color w:val="000000" w:themeColor="text1"/>
          <w:lang w:val="en-GB"/>
        </w:rPr>
        <w:t xml:space="preserve"> </w:t>
      </w:r>
    </w:p>
    <w:p w14:paraId="77C84B78" w14:textId="77777777" w:rsidR="00C7050B" w:rsidRPr="00EC2D04" w:rsidRDefault="00C7050B" w:rsidP="00C7050B">
      <w:pPr>
        <w:spacing w:line="360" w:lineRule="auto"/>
        <w:rPr>
          <w:b/>
          <w:bCs/>
          <w:color w:val="000000" w:themeColor="text1"/>
          <w:lang w:val="en-GB"/>
        </w:rPr>
      </w:pPr>
    </w:p>
    <w:p w14:paraId="5A0428BD" w14:textId="571B80B0" w:rsidR="00C7050B" w:rsidRPr="00EC2D04" w:rsidRDefault="00C7050B" w:rsidP="00C7050B">
      <w:pPr>
        <w:spacing w:line="360" w:lineRule="auto"/>
        <w:rPr>
          <w:b/>
          <w:bCs/>
          <w:color w:val="000000" w:themeColor="text1"/>
          <w:lang w:val="en-GB"/>
        </w:rPr>
      </w:pPr>
      <w:r w:rsidRPr="00EC2D04">
        <w:rPr>
          <w:b/>
          <w:bCs/>
          <w:color w:val="000000" w:themeColor="text1"/>
          <w:lang w:val="en-GB"/>
        </w:rPr>
        <w:t xml:space="preserve">Exposure </w:t>
      </w:r>
      <w:r w:rsidR="00775998" w:rsidRPr="00EC2D04">
        <w:rPr>
          <w:b/>
          <w:bCs/>
          <w:color w:val="000000" w:themeColor="text1"/>
          <w:lang w:val="en-GB"/>
        </w:rPr>
        <w:t>variables</w:t>
      </w:r>
    </w:p>
    <w:p w14:paraId="17CDD045" w14:textId="77777777" w:rsidR="00C53C3A" w:rsidRPr="00EC2D04" w:rsidRDefault="00C53C3A" w:rsidP="00C7050B">
      <w:pPr>
        <w:spacing w:line="360" w:lineRule="auto"/>
        <w:rPr>
          <w:color w:val="000000" w:themeColor="text1"/>
          <w:lang w:val="en-GB"/>
        </w:rPr>
      </w:pPr>
    </w:p>
    <w:p w14:paraId="6C9BB4F2" w14:textId="5A54FC75" w:rsidR="00C7050B" w:rsidRPr="00EC2D04" w:rsidRDefault="00C7050B" w:rsidP="00C7050B">
      <w:pPr>
        <w:spacing w:line="360" w:lineRule="auto"/>
        <w:rPr>
          <w:color w:val="000000" w:themeColor="text1"/>
          <w:lang w:val="en-GB"/>
        </w:rPr>
      </w:pPr>
      <w:r w:rsidRPr="00EC2D04">
        <w:rPr>
          <w:color w:val="000000" w:themeColor="text1"/>
          <w:lang w:val="en-GB"/>
        </w:rPr>
        <w:t xml:space="preserve">Childhood maltreatment (CM) </w:t>
      </w:r>
      <w:r w:rsidR="001B1EFD" w:rsidRPr="00EC2D04">
        <w:rPr>
          <w:color w:val="000000" w:themeColor="text1"/>
          <w:lang w:val="en-GB"/>
        </w:rPr>
        <w:t>was</w:t>
      </w:r>
      <w:r w:rsidRPr="00EC2D04">
        <w:rPr>
          <w:color w:val="000000" w:themeColor="text1"/>
          <w:lang w:val="en-GB"/>
        </w:rPr>
        <w:t xml:space="preserve"> defined and operationalised as: (a) </w:t>
      </w:r>
      <w:r w:rsidRPr="00EC2D04">
        <w:rPr>
          <w:b/>
          <w:bCs/>
          <w:i/>
          <w:iCs/>
          <w:color w:val="000000" w:themeColor="text1"/>
          <w:lang w:val="en-GB"/>
        </w:rPr>
        <w:t>Overall CM</w:t>
      </w:r>
      <w:r w:rsidR="008C6AE0" w:rsidRPr="00EC2D04">
        <w:rPr>
          <w:b/>
          <w:bCs/>
          <w:i/>
          <w:iCs/>
          <w:color w:val="000000" w:themeColor="text1"/>
          <w:lang w:val="en-GB"/>
        </w:rPr>
        <w:t xml:space="preserve"> (or total CM)</w:t>
      </w:r>
      <w:r w:rsidR="00EE25FD" w:rsidRPr="00EC2D04">
        <w:rPr>
          <w:b/>
          <w:bCs/>
          <w:i/>
          <w:iCs/>
          <w:color w:val="000000" w:themeColor="text1"/>
          <w:lang w:val="en-GB"/>
        </w:rPr>
        <w:t>:</w:t>
      </w:r>
      <w:r w:rsidR="00EE25FD" w:rsidRPr="00EC2D04">
        <w:rPr>
          <w:color w:val="000000" w:themeColor="text1"/>
          <w:lang w:val="en-GB"/>
        </w:rPr>
        <w:t xml:space="preserve"> </w:t>
      </w:r>
      <w:r w:rsidRPr="00EC2D04">
        <w:rPr>
          <w:color w:val="000000" w:themeColor="text1"/>
          <w:lang w:val="en-GB"/>
        </w:rPr>
        <w:t>cumulative scores of abuse and neglect;</w:t>
      </w:r>
      <w:r w:rsidR="00443971" w:rsidRPr="00EC2D04">
        <w:rPr>
          <w:color w:val="000000" w:themeColor="text1"/>
          <w:lang w:val="en-GB"/>
        </w:rPr>
        <w:t xml:space="preserve"> all forms of maltreatment that caused harm to those with an age</w:t>
      </w:r>
      <w:r w:rsidR="00D90266" w:rsidRPr="00EC2D04">
        <w:rPr>
          <w:lang w:val="en-GB"/>
        </w:rPr>
        <w:t xml:space="preserve"> </w:t>
      </w:r>
      <w:r w:rsidR="002C0D8C">
        <w:rPr>
          <w:color w:val="000000" w:themeColor="text1"/>
          <w:lang w:val="en-GB"/>
        </w:rPr>
        <w:t>&lt;</w:t>
      </w:r>
      <w:r w:rsidR="00D90266" w:rsidRPr="00EC2D04">
        <w:rPr>
          <w:color w:val="000000" w:themeColor="text1"/>
          <w:lang w:val="en-GB"/>
        </w:rPr>
        <w:t>1</w:t>
      </w:r>
      <w:r w:rsidR="00443971" w:rsidRPr="00EC2D04">
        <w:rPr>
          <w:color w:val="000000" w:themeColor="text1"/>
          <w:lang w:val="en-GB"/>
        </w:rPr>
        <w:t>8 years of age and that endanger</w:t>
      </w:r>
      <w:r w:rsidR="00B53597" w:rsidRPr="00EC2D04">
        <w:rPr>
          <w:color w:val="000000" w:themeColor="text1"/>
          <w:lang w:val="en-GB"/>
        </w:rPr>
        <w:t>ed</w:t>
      </w:r>
      <w:r w:rsidR="00443971" w:rsidRPr="00EC2D04">
        <w:rPr>
          <w:color w:val="000000" w:themeColor="text1"/>
          <w:lang w:val="en-GB"/>
        </w:rPr>
        <w:t xml:space="preserve"> their development</w:t>
      </w:r>
      <w:r w:rsidR="006F2813" w:rsidRPr="00EC2D04">
        <w:rPr>
          <w:color w:val="000000" w:themeColor="text1"/>
          <w:lang w:val="en-GB"/>
        </w:rPr>
        <w:t xml:space="preserve"> </w:t>
      </w:r>
      <w:r w:rsidR="004B2277" w:rsidRPr="00EC2D04">
        <w:rPr>
          <w:color w:val="000000" w:themeColor="text1"/>
          <w:lang w:val="en-GB"/>
        </w:rPr>
        <w:fldChar w:fldCharType="begin"/>
      </w:r>
      <w:r w:rsidR="006F2813" w:rsidRPr="00EC2D04">
        <w:rPr>
          <w:color w:val="000000" w:themeColor="text1"/>
          <w:lang w:val="en-GB"/>
        </w:rPr>
        <w:instrText xml:space="preserve"> ADDIN ZOTERO_ITEM CSL_CITATION {"citationID":"DVLMF3P9","properties":{"formattedCitation":"(Fares-Otero &amp; Seedat, 2024)","plainCitation":"(Fares-Otero &amp; Seedat, 2024)","noteIndex":0},"citationItems":[{"id":47205,"uris":["http://zotero.org/users/5555828/items/N8BA8785"],"itemData":{"id":47205,"type":"article-journal","container-title":"European Neuropsychopharmacology: The Journal of the European College of Neuropsychopharmacology","DOI":"10.1016/j.euroneuro.2024.07.002","ISSN":"1873-7862","journalAbbreviation":"Eur Neuropsychopharmacol","language":"eng","note":"PMID: 39024857","page":"24-26","source":"PubMed","title":"Childhood maltreatment: A call for a standardised definition and applied framework","title-short":"Childhood maltreatment","volume":"87","author":[{"family":"Fares-Otero","given":"Natalia E."},{"family":"Seedat","given":"Soraya"}],"issued":{"date-parts":[["2024",7,17]]}}}],"schema":"https://github.com/citation-style-language/schema/raw/master/csl-citation.json"} </w:instrText>
      </w:r>
      <w:r w:rsidR="004B2277" w:rsidRPr="00EC2D04">
        <w:rPr>
          <w:color w:val="000000" w:themeColor="text1"/>
          <w:lang w:val="en-GB"/>
        </w:rPr>
        <w:fldChar w:fldCharType="separate"/>
      </w:r>
      <w:r w:rsidR="006F2813" w:rsidRPr="00EC2D04">
        <w:rPr>
          <w:color w:val="000000"/>
          <w:lang w:val="en-GB"/>
        </w:rPr>
        <w:t>(Fares-Otero &amp; Seedat, 2024)</w:t>
      </w:r>
      <w:r w:rsidR="004B2277" w:rsidRPr="00EC2D04">
        <w:rPr>
          <w:color w:val="000000" w:themeColor="text1"/>
          <w:lang w:val="en-GB"/>
        </w:rPr>
        <w:fldChar w:fldCharType="end"/>
      </w:r>
      <w:r w:rsidR="00443971" w:rsidRPr="00EC2D04">
        <w:rPr>
          <w:color w:val="000000" w:themeColor="text1"/>
          <w:lang w:val="en-GB"/>
        </w:rPr>
        <w:t>;</w:t>
      </w:r>
      <w:r w:rsidRPr="00EC2D04">
        <w:rPr>
          <w:color w:val="000000" w:themeColor="text1"/>
          <w:lang w:val="en-GB"/>
        </w:rPr>
        <w:t xml:space="preserve"> (b) </w:t>
      </w:r>
      <w:r w:rsidRPr="00EC2D04">
        <w:rPr>
          <w:b/>
          <w:bCs/>
          <w:i/>
          <w:iCs/>
          <w:color w:val="000000" w:themeColor="text1"/>
          <w:lang w:val="en-GB"/>
        </w:rPr>
        <w:t>Physical abuse</w:t>
      </w:r>
      <w:r w:rsidR="00EE25FD" w:rsidRPr="00EC2D04">
        <w:rPr>
          <w:b/>
          <w:bCs/>
          <w:i/>
          <w:iCs/>
          <w:color w:val="000000" w:themeColor="text1"/>
          <w:lang w:val="en-GB"/>
        </w:rPr>
        <w:t>:</w:t>
      </w:r>
      <w:r w:rsidRPr="00EC2D04">
        <w:rPr>
          <w:color w:val="000000" w:themeColor="text1"/>
          <w:lang w:val="en-GB"/>
        </w:rPr>
        <w:t xml:space="preserve"> defined as acts of violence causing physical harm or injury, including physical punishment; (c) </w:t>
      </w:r>
      <w:r w:rsidRPr="00EC2D04">
        <w:rPr>
          <w:b/>
          <w:bCs/>
          <w:i/>
          <w:iCs/>
          <w:color w:val="000000" w:themeColor="text1"/>
          <w:lang w:val="en-GB"/>
        </w:rPr>
        <w:t>Sexual abuse</w:t>
      </w:r>
      <w:r w:rsidR="00EE25FD" w:rsidRPr="00EC2D04">
        <w:rPr>
          <w:b/>
          <w:bCs/>
          <w:i/>
          <w:iCs/>
          <w:color w:val="000000" w:themeColor="text1"/>
          <w:lang w:val="en-GB"/>
        </w:rPr>
        <w:t>:</w:t>
      </w:r>
      <w:r w:rsidRPr="00EC2D04">
        <w:rPr>
          <w:color w:val="000000" w:themeColor="text1"/>
          <w:lang w:val="en-GB"/>
        </w:rPr>
        <w:t xml:space="preserve"> defined as sexual acts including intercourse </w:t>
      </w:r>
      <w:r w:rsidR="00B53597" w:rsidRPr="00EC2D04">
        <w:rPr>
          <w:color w:val="000000" w:themeColor="text1"/>
          <w:lang w:val="en-GB"/>
        </w:rPr>
        <w:t xml:space="preserve">with </w:t>
      </w:r>
      <w:r w:rsidRPr="00EC2D04">
        <w:rPr>
          <w:color w:val="000000" w:themeColor="text1"/>
          <w:lang w:val="en-GB"/>
        </w:rPr>
        <w:t>or touching a child</w:t>
      </w:r>
      <w:r w:rsidR="002233E2" w:rsidRPr="00EC2D04">
        <w:rPr>
          <w:color w:val="000000" w:themeColor="text1"/>
          <w:lang w:val="en-GB"/>
        </w:rPr>
        <w:t xml:space="preserve">, one completed/attempted sexual act or exploitation of a child; any </w:t>
      </w:r>
      <w:r w:rsidR="00DF66B3" w:rsidRPr="00EC2D04">
        <w:rPr>
          <w:color w:val="000000" w:themeColor="text1"/>
          <w:lang w:val="en-GB"/>
        </w:rPr>
        <w:t>non-consensual</w:t>
      </w:r>
      <w:r w:rsidR="002233E2" w:rsidRPr="00EC2D04">
        <w:rPr>
          <w:color w:val="000000" w:themeColor="text1"/>
          <w:lang w:val="en-GB"/>
        </w:rPr>
        <w:t>, unwanted, or exploitative sexual activity that involved children</w:t>
      </w:r>
      <w:r w:rsidR="00443971" w:rsidRPr="00EC2D04">
        <w:rPr>
          <w:color w:val="000000" w:themeColor="text1"/>
          <w:lang w:val="en-GB"/>
        </w:rPr>
        <w:t xml:space="preserve"> or adolescents</w:t>
      </w:r>
      <w:r w:rsidR="002233E2" w:rsidRPr="00EC2D04">
        <w:rPr>
          <w:color w:val="000000" w:themeColor="text1"/>
          <w:lang w:val="en-GB"/>
        </w:rPr>
        <w:t xml:space="preserve"> (</w:t>
      </w:r>
      <w:r w:rsidR="002C0D8C">
        <w:rPr>
          <w:color w:val="000000" w:themeColor="text1"/>
          <w:lang w:val="en-GB"/>
        </w:rPr>
        <w:t>&lt;</w:t>
      </w:r>
      <w:r w:rsidR="002233E2" w:rsidRPr="00EC2D04">
        <w:rPr>
          <w:color w:val="000000" w:themeColor="text1"/>
          <w:lang w:val="en-GB"/>
        </w:rPr>
        <w:t>18 years of age)</w:t>
      </w:r>
      <w:r w:rsidRPr="00EC2D04">
        <w:rPr>
          <w:color w:val="000000" w:themeColor="text1"/>
          <w:lang w:val="en-GB"/>
        </w:rPr>
        <w:t xml:space="preserve">; (d) </w:t>
      </w:r>
      <w:r w:rsidRPr="00EC2D04">
        <w:rPr>
          <w:b/>
          <w:bCs/>
          <w:i/>
          <w:iCs/>
          <w:color w:val="000000" w:themeColor="text1"/>
          <w:lang w:val="en-GB"/>
        </w:rPr>
        <w:t>Emotional</w:t>
      </w:r>
      <w:r w:rsidR="008C6AE0" w:rsidRPr="00EC2D04">
        <w:rPr>
          <w:b/>
          <w:bCs/>
          <w:i/>
          <w:iCs/>
          <w:color w:val="000000" w:themeColor="text1"/>
          <w:lang w:val="en-GB"/>
        </w:rPr>
        <w:t xml:space="preserve"> (or psychological)</w:t>
      </w:r>
      <w:r w:rsidRPr="00EC2D04">
        <w:rPr>
          <w:b/>
          <w:bCs/>
          <w:i/>
          <w:iCs/>
          <w:color w:val="000000" w:themeColor="text1"/>
          <w:lang w:val="en-GB"/>
        </w:rPr>
        <w:t xml:space="preserve"> abuse</w:t>
      </w:r>
      <w:r w:rsidR="00EE25FD" w:rsidRPr="00EC2D04">
        <w:rPr>
          <w:b/>
          <w:bCs/>
          <w:i/>
          <w:iCs/>
          <w:color w:val="000000" w:themeColor="text1"/>
          <w:lang w:val="en-GB"/>
        </w:rPr>
        <w:t>:</w:t>
      </w:r>
      <w:r w:rsidRPr="00EC2D04">
        <w:rPr>
          <w:color w:val="000000" w:themeColor="text1"/>
          <w:lang w:val="en-GB"/>
        </w:rPr>
        <w:t xml:space="preserve"> defined as verbal or behavioural assaults toward a child that might result in trauma</w:t>
      </w:r>
      <w:r w:rsidR="00A04721" w:rsidRPr="00EC2D04">
        <w:rPr>
          <w:color w:val="000000" w:themeColor="text1"/>
          <w:lang w:val="en-GB"/>
        </w:rPr>
        <w:t>,</w:t>
      </w:r>
      <w:r w:rsidRPr="00EC2D04">
        <w:rPr>
          <w:color w:val="000000" w:themeColor="text1"/>
          <w:lang w:val="en-GB"/>
        </w:rPr>
        <w:t xml:space="preserve"> including any humiliating name-calling by an adult or caregiver</w:t>
      </w:r>
      <w:r w:rsidR="00443971" w:rsidRPr="00EC2D04">
        <w:rPr>
          <w:color w:val="000000" w:themeColor="text1"/>
          <w:lang w:val="en-GB"/>
        </w:rPr>
        <w:t xml:space="preserve">, or a repeated pattern of behaviours </w:t>
      </w:r>
      <w:r w:rsidR="00796E8E" w:rsidRPr="00EC2D04">
        <w:rPr>
          <w:color w:val="000000" w:themeColor="text1"/>
          <w:lang w:val="en-GB"/>
        </w:rPr>
        <w:t>of</w:t>
      </w:r>
      <w:r w:rsidR="00443971" w:rsidRPr="00EC2D04">
        <w:rPr>
          <w:color w:val="000000" w:themeColor="text1"/>
          <w:lang w:val="en-GB"/>
        </w:rPr>
        <w:t xml:space="preserve"> caregivers</w:t>
      </w:r>
      <w:r w:rsidR="00393862" w:rsidRPr="00EC2D04">
        <w:rPr>
          <w:color w:val="000000" w:themeColor="text1"/>
          <w:lang w:val="en-GB"/>
        </w:rPr>
        <w:t>,</w:t>
      </w:r>
      <w:r w:rsidR="00443971" w:rsidRPr="00EC2D04">
        <w:rPr>
          <w:color w:val="000000" w:themeColor="text1"/>
          <w:lang w:val="en-GB"/>
        </w:rPr>
        <w:t xml:space="preserve"> which conveys to a child that he/she is unwanted, worthless, unloved, and flawed</w:t>
      </w:r>
      <w:r w:rsidRPr="00EC2D04">
        <w:rPr>
          <w:color w:val="000000" w:themeColor="text1"/>
          <w:lang w:val="en-GB"/>
        </w:rPr>
        <w:t xml:space="preserve">; (e) </w:t>
      </w:r>
      <w:r w:rsidRPr="00EC2D04">
        <w:rPr>
          <w:b/>
          <w:bCs/>
          <w:i/>
          <w:iCs/>
          <w:color w:val="000000" w:themeColor="text1"/>
          <w:lang w:val="en-GB"/>
        </w:rPr>
        <w:t>Physical neglect</w:t>
      </w:r>
      <w:r w:rsidR="00EE25FD" w:rsidRPr="00EC2D04">
        <w:rPr>
          <w:b/>
          <w:bCs/>
          <w:i/>
          <w:iCs/>
          <w:color w:val="000000" w:themeColor="text1"/>
          <w:lang w:val="en-GB"/>
        </w:rPr>
        <w:t>:</w:t>
      </w:r>
      <w:r w:rsidR="00EE25FD" w:rsidRPr="00EC2D04">
        <w:rPr>
          <w:color w:val="000000" w:themeColor="text1"/>
          <w:lang w:val="en-GB"/>
        </w:rPr>
        <w:t xml:space="preserve"> </w:t>
      </w:r>
      <w:r w:rsidRPr="00EC2D04">
        <w:rPr>
          <w:color w:val="000000" w:themeColor="text1"/>
          <w:lang w:val="en-GB"/>
        </w:rPr>
        <w:t xml:space="preserve">defined as caregivers’ failure to provide basic physical needs for the child including shelter, </w:t>
      </w:r>
      <w:r w:rsidR="00443971" w:rsidRPr="00EC2D04">
        <w:rPr>
          <w:color w:val="000000" w:themeColor="text1"/>
          <w:lang w:val="en-GB"/>
        </w:rPr>
        <w:t xml:space="preserve">education, protection, </w:t>
      </w:r>
      <w:r w:rsidRPr="00EC2D04">
        <w:rPr>
          <w:color w:val="000000" w:themeColor="text1"/>
          <w:lang w:val="en-GB"/>
        </w:rPr>
        <w:t xml:space="preserve">food, clothing or health-care; and (f) </w:t>
      </w:r>
      <w:r w:rsidRPr="00EC2D04">
        <w:rPr>
          <w:b/>
          <w:bCs/>
          <w:i/>
          <w:iCs/>
          <w:color w:val="000000" w:themeColor="text1"/>
          <w:lang w:val="en-GB"/>
        </w:rPr>
        <w:t>Emotional</w:t>
      </w:r>
      <w:r w:rsidR="008C6AE0" w:rsidRPr="00EC2D04">
        <w:rPr>
          <w:b/>
          <w:bCs/>
          <w:i/>
          <w:iCs/>
          <w:color w:val="000000" w:themeColor="text1"/>
          <w:lang w:val="en-GB"/>
        </w:rPr>
        <w:t xml:space="preserve"> (or psychological)</w:t>
      </w:r>
      <w:r w:rsidRPr="00EC2D04">
        <w:rPr>
          <w:b/>
          <w:bCs/>
          <w:i/>
          <w:iCs/>
          <w:color w:val="000000" w:themeColor="text1"/>
          <w:lang w:val="en-GB"/>
        </w:rPr>
        <w:t xml:space="preserve"> neglect</w:t>
      </w:r>
      <w:r w:rsidR="00EE25FD" w:rsidRPr="00EC2D04">
        <w:rPr>
          <w:b/>
          <w:bCs/>
          <w:i/>
          <w:iCs/>
          <w:color w:val="000000" w:themeColor="text1"/>
          <w:lang w:val="en-GB"/>
        </w:rPr>
        <w:t>:</w:t>
      </w:r>
      <w:r w:rsidRPr="00EC2D04">
        <w:rPr>
          <w:color w:val="000000" w:themeColor="text1"/>
          <w:lang w:val="en-GB"/>
        </w:rPr>
        <w:t xml:space="preserve"> defined as caregivers’ failure to meet the child’s fundamental emotional and psychological needs, including love, care, support, and belonging</w:t>
      </w:r>
      <w:r w:rsidR="006405AA" w:rsidRPr="00EC2D04">
        <w:rPr>
          <w:color w:val="000000" w:themeColor="text1"/>
          <w:lang w:val="en-GB"/>
        </w:rPr>
        <w:t xml:space="preserve">; (g) </w:t>
      </w:r>
      <w:r w:rsidR="006405AA" w:rsidRPr="00EC2D04">
        <w:rPr>
          <w:b/>
          <w:bCs/>
          <w:i/>
          <w:iCs/>
          <w:color w:val="000000" w:themeColor="text1"/>
          <w:lang w:val="en-GB"/>
        </w:rPr>
        <w:t>Domestic violence</w:t>
      </w:r>
      <w:r w:rsidR="00EE25FD" w:rsidRPr="00EC2D04">
        <w:rPr>
          <w:b/>
          <w:bCs/>
          <w:i/>
          <w:iCs/>
          <w:color w:val="000000" w:themeColor="text1"/>
          <w:lang w:val="en-GB"/>
        </w:rPr>
        <w:t xml:space="preserve">: </w:t>
      </w:r>
      <w:r w:rsidR="002233E2" w:rsidRPr="00EC2D04">
        <w:rPr>
          <w:color w:val="000000" w:themeColor="text1"/>
          <w:lang w:val="en-GB"/>
        </w:rPr>
        <w:t>defined as</w:t>
      </w:r>
      <w:r w:rsidR="002233E2" w:rsidRPr="00EC2D04">
        <w:rPr>
          <w:b/>
          <w:bCs/>
          <w:i/>
          <w:iCs/>
          <w:color w:val="000000" w:themeColor="text1"/>
          <w:lang w:val="en-GB"/>
        </w:rPr>
        <w:t xml:space="preserve"> </w:t>
      </w:r>
      <w:r w:rsidR="00EE25FD" w:rsidRPr="00EC2D04">
        <w:rPr>
          <w:color w:val="000000" w:themeColor="text1"/>
          <w:lang w:val="en-GB"/>
        </w:rPr>
        <w:t>household dysfunction, parental discord, or witnessing parental/siblings victimisation;</w:t>
      </w:r>
      <w:r w:rsidR="00EE25FD" w:rsidRPr="00EC2D04">
        <w:rPr>
          <w:b/>
          <w:bCs/>
          <w:i/>
          <w:iCs/>
          <w:color w:val="000000" w:themeColor="text1"/>
          <w:lang w:val="en-GB"/>
        </w:rPr>
        <w:t xml:space="preserve"> </w:t>
      </w:r>
      <w:r w:rsidR="006405AA" w:rsidRPr="00EC2D04">
        <w:rPr>
          <w:color w:val="000000" w:themeColor="text1"/>
          <w:lang w:val="en-GB"/>
        </w:rPr>
        <w:t xml:space="preserve">(f) </w:t>
      </w:r>
      <w:r w:rsidR="006405AA" w:rsidRPr="00EC2D04">
        <w:rPr>
          <w:b/>
          <w:bCs/>
          <w:i/>
          <w:iCs/>
          <w:color w:val="000000" w:themeColor="text1"/>
          <w:lang w:val="en-GB"/>
        </w:rPr>
        <w:t>Bullying</w:t>
      </w:r>
      <w:r w:rsidR="00EE25FD" w:rsidRPr="00EC2D04">
        <w:rPr>
          <w:b/>
          <w:bCs/>
          <w:i/>
          <w:iCs/>
          <w:color w:val="000000" w:themeColor="text1"/>
          <w:lang w:val="en-GB"/>
        </w:rPr>
        <w:t xml:space="preserve">: </w:t>
      </w:r>
      <w:r w:rsidR="002233E2" w:rsidRPr="00EC2D04">
        <w:rPr>
          <w:color w:val="000000" w:themeColor="text1"/>
          <w:lang w:val="en-GB"/>
        </w:rPr>
        <w:t>defined as</w:t>
      </w:r>
      <w:r w:rsidR="002233E2" w:rsidRPr="00EC2D04">
        <w:rPr>
          <w:b/>
          <w:bCs/>
          <w:i/>
          <w:iCs/>
          <w:color w:val="000000" w:themeColor="text1"/>
          <w:lang w:val="en-GB"/>
        </w:rPr>
        <w:t xml:space="preserve"> </w:t>
      </w:r>
      <w:r w:rsidR="00EE25FD" w:rsidRPr="00EC2D04">
        <w:rPr>
          <w:color w:val="000000" w:themeColor="text1"/>
          <w:lang w:val="en-GB"/>
        </w:rPr>
        <w:t>emotional and/or physical peer victimisation</w:t>
      </w:r>
      <w:r w:rsidR="006F2813" w:rsidRPr="00EC2D04">
        <w:rPr>
          <w:color w:val="000000" w:themeColor="text1"/>
          <w:lang w:val="en-GB"/>
        </w:rPr>
        <w:t xml:space="preserve"> </w:t>
      </w:r>
      <w:r w:rsidR="004B2277" w:rsidRPr="00EC2D04">
        <w:rPr>
          <w:color w:val="000000" w:themeColor="text1"/>
          <w:lang w:val="en-GB"/>
        </w:rPr>
        <w:fldChar w:fldCharType="begin"/>
      </w:r>
      <w:r w:rsidR="006F2813" w:rsidRPr="00EC2D04">
        <w:rPr>
          <w:color w:val="000000" w:themeColor="text1"/>
          <w:lang w:val="en-GB"/>
        </w:rPr>
        <w:instrText xml:space="preserve"> ADDIN ZOTERO_ITEM CSL_CITATION {"citationID":"yWPLtC3Y","properties":{"formattedCitation":"(Goemans et al., 2023)","plainCitation":"(Goemans et al., 2023)","noteIndex":0},"citationItems":[{"id":48697,"uris":["http://zotero.org/users/5555828/items/ZMRCJRG9"],"itemData":{"id":48697,"type":"article-journal","abstract":"Children who experience maltreatment are at increased risk of revictimization across the life span. In childhood, this risk often manifests as peer victimization. Understanding the nature of this risk, and its impact on mental health, is critical if we are to provide effective support for those children who are most vulnerable. A systematic scoping review was conducted using Google Scholar and PsycINFO. Studies on adults, psychiatric, and/or inpatient populations were excluded. Included studies concerned all forms of child maltreatment and peer victimization. We found 28 studies about the association between maltreatment experience and peer victimization as well as peer rejection. We review the evidence documenting the relation between these adverse childhood experiences and mental health. The evidence suggests that maltreatment and peer victimization have additive effects on mental health outcomes. A number of theoretical developmental frameworks that delineate putative mechanisms that might account for an association are considered. Building on prior research, we then discuss the role of recent neurocognitive findings in providing a multilevel framework for conceptualizing mental health vulnerability following maltreatment. In addition, we consider how altered neurocognitive functioning following maltreatment may shed light on why affected children are more likely to be victimized by their peers. Specifically, we consider the threat, reward, and autobiographical memory systems and their role in relation to stress generation, stress susceptibility, and social thinning. Such a mechanistic understanding is necessary if we are to reduce the likelihood of peer victimization in children exposed to maltreatment, and move to a preventative model of mental health care.","container-title":"Trauma, Violence &amp; Abuse","DOI":"10.1177/15248380211036393","ISSN":"1552-8324","issue":"2","journalAbbreviation":"Trauma Violence Abuse","language":"eng","note":"PMID: 34355601\nPMCID: PMC10009486","page":"530-548","source":"PubMed","title":"Child Maltreatment, Peer Victimization, and Mental Health: Neurocognitive Perspectives on the Cycle of Victimization","title-short":"Child Maltreatment, Peer Victimization, and Mental Health","volume":"24","author":[{"family":"Goemans","given":"Anouk"},{"family":"Viding","given":"Essi"},{"family":"McCrory","given":"Eamon"}],"issued":{"date-parts":[["2023",4]]}}}],"schema":"https://github.com/citation-style-language/schema/raw/master/csl-citation.json"} </w:instrText>
      </w:r>
      <w:r w:rsidR="004B2277" w:rsidRPr="00EC2D04">
        <w:rPr>
          <w:color w:val="000000" w:themeColor="text1"/>
          <w:lang w:val="en-GB"/>
        </w:rPr>
        <w:fldChar w:fldCharType="separate"/>
      </w:r>
      <w:r w:rsidR="006F2813" w:rsidRPr="00EC2D04">
        <w:rPr>
          <w:color w:val="000000"/>
          <w:lang w:val="en-GB"/>
        </w:rPr>
        <w:t>(Goemans et al., 2023)</w:t>
      </w:r>
      <w:r w:rsidR="004B2277" w:rsidRPr="00EC2D04">
        <w:rPr>
          <w:color w:val="000000" w:themeColor="text1"/>
          <w:lang w:val="en-GB"/>
        </w:rPr>
        <w:fldChar w:fldCharType="end"/>
      </w:r>
      <w:r w:rsidR="004B2277" w:rsidRPr="00EC2D04">
        <w:rPr>
          <w:color w:val="000000" w:themeColor="text1"/>
          <w:lang w:val="en-GB"/>
        </w:rPr>
        <w:t xml:space="preserve"> </w:t>
      </w:r>
      <w:r w:rsidRPr="00EC2D04">
        <w:rPr>
          <w:color w:val="000000" w:themeColor="text1"/>
          <w:lang w:val="en-GB"/>
        </w:rPr>
        <w:t>(see CM assessment and measures in included studies in Table 1).</w:t>
      </w:r>
    </w:p>
    <w:p w14:paraId="4181356F" w14:textId="77777777" w:rsidR="00C7050B" w:rsidRPr="00EC2D04" w:rsidRDefault="00C7050B" w:rsidP="00C7050B">
      <w:pPr>
        <w:spacing w:line="360" w:lineRule="auto"/>
        <w:rPr>
          <w:b/>
          <w:bCs/>
          <w:color w:val="000000" w:themeColor="text1"/>
          <w:lang w:val="en-GB"/>
        </w:rPr>
      </w:pPr>
    </w:p>
    <w:p w14:paraId="6A5ECEE9" w14:textId="0CCBEA68" w:rsidR="006405AA" w:rsidRPr="00EC2D04" w:rsidRDefault="00C7050B" w:rsidP="006405AA">
      <w:pPr>
        <w:spacing w:line="360" w:lineRule="auto"/>
        <w:rPr>
          <w:b/>
          <w:bCs/>
          <w:color w:val="000000" w:themeColor="text1"/>
          <w:lang w:val="en-GB"/>
        </w:rPr>
      </w:pPr>
      <w:r w:rsidRPr="00EC2D04">
        <w:rPr>
          <w:b/>
          <w:bCs/>
          <w:color w:val="000000" w:themeColor="text1"/>
          <w:lang w:val="en-GB"/>
        </w:rPr>
        <w:t>Outcome</w:t>
      </w:r>
      <w:r w:rsidR="00775998" w:rsidRPr="00EC2D04">
        <w:rPr>
          <w:b/>
          <w:bCs/>
          <w:color w:val="000000" w:themeColor="text1"/>
          <w:lang w:val="en-GB"/>
        </w:rPr>
        <w:t xml:space="preserve"> variables</w:t>
      </w:r>
    </w:p>
    <w:p w14:paraId="352C89BE" w14:textId="77777777" w:rsidR="00C53C3A" w:rsidRPr="00EC2D04" w:rsidRDefault="00C53C3A" w:rsidP="00C9071B">
      <w:pPr>
        <w:spacing w:line="360" w:lineRule="auto"/>
        <w:rPr>
          <w:color w:val="000000" w:themeColor="text1"/>
          <w:lang w:val="en-GB"/>
        </w:rPr>
      </w:pPr>
    </w:p>
    <w:p w14:paraId="3ACCA75C" w14:textId="749D1690" w:rsidR="00C9071B" w:rsidRPr="00EC2D04" w:rsidRDefault="001B1EFD" w:rsidP="00C9071B">
      <w:pPr>
        <w:spacing w:line="360" w:lineRule="auto"/>
        <w:rPr>
          <w:color w:val="000000" w:themeColor="text1"/>
          <w:lang w:val="en-GB"/>
        </w:rPr>
      </w:pPr>
      <w:r w:rsidRPr="00EC2D04">
        <w:rPr>
          <w:color w:val="000000" w:themeColor="text1"/>
          <w:lang w:val="en-GB"/>
        </w:rPr>
        <w:t>R</w:t>
      </w:r>
      <w:r w:rsidR="006405AA" w:rsidRPr="00EC2D04">
        <w:rPr>
          <w:color w:val="000000" w:themeColor="text1"/>
          <w:lang w:val="en-GB"/>
        </w:rPr>
        <w:t xml:space="preserve">esilience </w:t>
      </w:r>
      <w:r w:rsidRPr="00EC2D04">
        <w:rPr>
          <w:color w:val="000000" w:themeColor="text1"/>
          <w:lang w:val="en-GB"/>
        </w:rPr>
        <w:t>was</w:t>
      </w:r>
      <w:r w:rsidR="006405AA" w:rsidRPr="00EC2D04">
        <w:rPr>
          <w:color w:val="000000" w:themeColor="text1"/>
          <w:lang w:val="en-GB"/>
        </w:rPr>
        <w:t xml:space="preserve"> categorised into: </w:t>
      </w:r>
      <w:r w:rsidR="00A132C8" w:rsidRPr="00EC2D04">
        <w:rPr>
          <w:b/>
          <w:bCs/>
          <w:color w:val="000000" w:themeColor="text1"/>
          <w:lang w:val="en-GB"/>
        </w:rPr>
        <w:t>I</w:t>
      </w:r>
      <w:r w:rsidR="00EE25FD" w:rsidRPr="00EC2D04">
        <w:rPr>
          <w:b/>
          <w:bCs/>
          <w:color w:val="000000" w:themeColor="text1"/>
          <w:lang w:val="en-GB"/>
        </w:rPr>
        <w:t xml:space="preserve">) </w:t>
      </w:r>
      <w:r w:rsidR="00A132C8" w:rsidRPr="00EC2D04">
        <w:rPr>
          <w:b/>
          <w:bCs/>
          <w:color w:val="000000" w:themeColor="text1"/>
          <w:lang w:val="en-GB"/>
        </w:rPr>
        <w:t>G</w:t>
      </w:r>
      <w:r w:rsidR="00EE25FD" w:rsidRPr="00EC2D04">
        <w:rPr>
          <w:b/>
          <w:bCs/>
          <w:color w:val="000000" w:themeColor="text1"/>
          <w:lang w:val="en-GB"/>
        </w:rPr>
        <w:t>lobal or trait resilience</w:t>
      </w:r>
      <w:r w:rsidR="0042739C" w:rsidRPr="00EC2D04">
        <w:rPr>
          <w:b/>
          <w:bCs/>
          <w:color w:val="000000" w:themeColor="text1"/>
          <w:lang w:val="en-GB"/>
        </w:rPr>
        <w:t xml:space="preserve"> </w:t>
      </w:r>
      <w:r w:rsidR="00EE25FD" w:rsidRPr="00EC2D04">
        <w:rPr>
          <w:color w:val="000000" w:themeColor="text1"/>
          <w:lang w:val="en-GB"/>
        </w:rPr>
        <w:fldChar w:fldCharType="begin"/>
      </w:r>
      <w:r w:rsidR="006F2813" w:rsidRPr="00EC2D04">
        <w:rPr>
          <w:color w:val="000000" w:themeColor="text1"/>
          <w:lang w:val="en-GB"/>
        </w:rPr>
        <w:instrText xml:space="preserve"> ADDIN ZOTERO_ITEM CSL_CITATION {"citationID":"nSZRZexH","properties":{"formattedCitation":"(Connor &amp; Davidson, 2003)","plainCitation":"(Connor &amp; Davidson, 2003)","noteIndex":0},"citationItems":[{"id":47970,"uris":["http://zotero.org/users/5555828/items/DTJFFUQB"],"itemData":{"id":47970,"type":"article-journal","abstract":"Resilience may be viewed as a measure of stress coping ability and, as such, could be an important target of treatment in anxiety, depression, and stress reactions. We describe a new rating scale to assess resilience. The Connor-Davidson Resilience scale (CD-RISC) comprises of 25 items, each rated on a 5-point scale (0-4), with higher scores reflecting greater resilience. The scale was administered to subjects in the following groups: community sample, primary care outpatients, general psychiatric outpatients, clinical trial of generalized anxiety disorder, and two clinical trials of PTSD. The reliability, validity, and factor analytic structure of the scale were evaluated, and reference scores for study samples were calculated. Sensitivity to treatment effects was examined in subjects from the PTSD clinical trials. The scale demonstrated good psychometric properties and factor analysis yielded five factors. A repeated measures ANOVA showed that an increase in CD-RISC score was associated with greater improvement during treatment. Improvement in CD-RISC score was noted in proportion to overall clinical global improvement, with greatest increase noted in subjects with the highest global improvement and deterioration in CD-RISC score in those with minimal or no global improvement. The CD-RISC has sound psychometric properties and distinguishes between those with greater and lesser resilience. The scale demonstrates that resilience is modifiable and can improve with treatment, with greater improvement corresponding to higher levels of global improvement.","container-title":"Depression and Anxiety","DOI":"10.1002/da.10113","ISSN":"1091-4269","issue":"2","journalAbbreviation":"Depress Anxiety","language":"eng","note":"PMID: 12964174","page":"76-82","source":"PubMed","title":"Development of a new resilience scale: the Connor-Davidson Resilience Scale (CD-RISC)","title-short":"Development of a new resilience scale","volume":"18","author":[{"family":"Connor","given":"Kathryn M."},{"family":"Davidson","given":"Jonathan R. T."}],"issued":{"date-parts":[["2003"]]}}}],"schema":"https://github.com/citation-style-language/schema/raw/master/csl-citation.json"} </w:instrText>
      </w:r>
      <w:r w:rsidR="00EE25FD" w:rsidRPr="00EC2D04">
        <w:rPr>
          <w:color w:val="000000" w:themeColor="text1"/>
          <w:lang w:val="en-GB"/>
        </w:rPr>
        <w:fldChar w:fldCharType="separate"/>
      </w:r>
      <w:r w:rsidR="006F2813" w:rsidRPr="00EC2D04">
        <w:rPr>
          <w:color w:val="000000"/>
          <w:lang w:val="en-GB"/>
        </w:rPr>
        <w:t>(Connor &amp; Davidson, 2003)</w:t>
      </w:r>
      <w:r w:rsidR="00EE25FD" w:rsidRPr="00EC2D04">
        <w:rPr>
          <w:color w:val="000000" w:themeColor="text1"/>
          <w:lang w:val="en-GB"/>
        </w:rPr>
        <w:fldChar w:fldCharType="end"/>
      </w:r>
      <w:r w:rsidR="00EE25FD" w:rsidRPr="00EC2D04">
        <w:rPr>
          <w:color w:val="000000" w:themeColor="text1"/>
          <w:lang w:val="en-GB"/>
        </w:rPr>
        <w:t>:</w:t>
      </w:r>
      <w:r w:rsidR="00C9071B" w:rsidRPr="00EC2D04">
        <w:rPr>
          <w:color w:val="000000" w:themeColor="text1"/>
          <w:lang w:val="en-GB"/>
        </w:rPr>
        <w:t xml:space="preserve"> defined as</w:t>
      </w:r>
      <w:r w:rsidR="00EE25FD" w:rsidRPr="00EC2D04">
        <w:rPr>
          <w:color w:val="000000" w:themeColor="text1"/>
          <w:lang w:val="en-GB"/>
        </w:rPr>
        <w:t xml:space="preserve"> stable trait resilience or personal characteristic</w:t>
      </w:r>
      <w:r w:rsidR="0042739C" w:rsidRPr="00EC2D04">
        <w:rPr>
          <w:color w:val="000000" w:themeColor="text1"/>
          <w:lang w:val="en-GB"/>
        </w:rPr>
        <w:t>s</w:t>
      </w:r>
      <w:r w:rsidR="00EE25FD" w:rsidRPr="00EC2D04">
        <w:rPr>
          <w:color w:val="000000" w:themeColor="text1"/>
          <w:lang w:val="en-GB"/>
        </w:rPr>
        <w:t xml:space="preserve"> involving </w:t>
      </w:r>
      <w:r w:rsidR="008C6AE0" w:rsidRPr="00EC2D04">
        <w:rPr>
          <w:color w:val="000000" w:themeColor="text1"/>
          <w:lang w:val="en-GB"/>
        </w:rPr>
        <w:t xml:space="preserve">dimensions such as </w:t>
      </w:r>
      <w:r w:rsidR="00EE25FD" w:rsidRPr="00EC2D04">
        <w:rPr>
          <w:color w:val="000000" w:themeColor="text1"/>
          <w:lang w:val="en-GB"/>
        </w:rPr>
        <w:t>personal competence, trust, positive acceptance, control, and spiritual influence</w:t>
      </w:r>
      <w:r w:rsidR="0042739C" w:rsidRPr="00EC2D04">
        <w:rPr>
          <w:color w:val="000000" w:themeColor="text1"/>
          <w:lang w:val="en-GB"/>
        </w:rPr>
        <w:t xml:space="preserve"> </w:t>
      </w:r>
      <w:r w:rsidR="00EE25FD" w:rsidRPr="00EC2D04">
        <w:rPr>
          <w:color w:val="000000" w:themeColor="text1"/>
          <w:lang w:val="en-GB"/>
        </w:rPr>
        <w:fldChar w:fldCharType="begin"/>
      </w:r>
      <w:r w:rsidR="006F2813" w:rsidRPr="00EC2D04">
        <w:rPr>
          <w:color w:val="000000" w:themeColor="text1"/>
          <w:lang w:val="en-GB"/>
        </w:rPr>
        <w:instrText xml:space="preserve"> ADDIN ZOTERO_ITEM CSL_CITATION {"citationID":"4CemUwAy","properties":{"formattedCitation":"(Ye et al., 2022)","plainCitation":"(Ye et al., 2022)","noteIndex":0},"citationItems":[{"id":47971,"uris":["http://zotero.org/users/5555828/items/5VJEYWY9"],"itemData":{"id":47971,"type":"article-journal","abstract":"BACKGROUND: The Connor-Davidson Resilience Scale (CD-RISC) and the Brief Resilience Scale (BRS) are two scales widely used to measure resilience. Although both scales seek to assess an individual's ability to recover from and adapt to disruptions or stressful events, they can capture different aspects of resilience. While the CD-RISC focuses on resources that can help individuals to recover from and adapt to disruptions or stressful events, the BRS directly measures one's ability to bounce back or be resilient. The aim of this study is to better understand resilience through empirically examining the differences between the CD-RISC and the BRS.\nMETHOD: Samples (a pooled sample N = 448 and two subsamples N = 202 and 246) consisting of undergraduate students from Taiwan were used. Confirmatory factor analysis (CFA) was performed to examine the relationship between the CD-RISC and BRS. Regression analysis was conducted to examine predictive effects of the CD-RISC and BRS on depression and life satisfaction.\nRESULT: The results of CFA using different samples consistently show that the CD-RISC and the BRS are highly correlated but still distinct. The results of regression analyses using different samples also consistently show that the CD-RISC and the BRS have unique predictive effects regarding depression and life satisfaction.\nCONCLUSIONS: The research findings suggest that the CD-RISC and the BRS capture different aspects of resilience. For future research on resilience, researchers should pay closer attention to the differences between these scales and choose the one that most closely fits their research purpose.","container-title":"Global Mental Health (Cambridge, England)","DOI":"10.1017/gmh.2022.38","ISSN":"2054-4251","journalAbbreviation":"Glob Ment Health (Camb)","language":"eng","note":"PMID: 36618753\nPMCID: PMC9806974","page":"339-346","source":"PubMed","title":"The difference between the Connor-Davidson Resilience Scale and the Brief Resilience Scale when assessing resilience: confirmatory factor analysis and predictive effects","title-short":"The difference between the Connor-Davidson Resilience Scale and the Brief Resilience Scale when assessing resilience","volume":"9","author":[{"family":"Ye","given":"Yun-Ci"},{"family":"Wu","given":"Chia-Huei"},{"family":"Huang","given":"Tzu-Yun"},{"family":"Yang","given":"Cheng-Ta"}],"issued":{"date-parts":[["2022"]]}}}],"schema":"https://github.com/citation-style-language/schema/raw/master/csl-citation.json"} </w:instrText>
      </w:r>
      <w:r w:rsidR="00EE25FD" w:rsidRPr="00EC2D04">
        <w:rPr>
          <w:color w:val="000000" w:themeColor="text1"/>
          <w:lang w:val="en-GB"/>
        </w:rPr>
        <w:fldChar w:fldCharType="separate"/>
      </w:r>
      <w:r w:rsidR="006F2813" w:rsidRPr="00EC2D04">
        <w:rPr>
          <w:color w:val="000000"/>
          <w:lang w:val="en-GB"/>
        </w:rPr>
        <w:t>(Ye et al., 2022)</w:t>
      </w:r>
      <w:r w:rsidR="00EE25FD" w:rsidRPr="00EC2D04">
        <w:rPr>
          <w:color w:val="000000" w:themeColor="text1"/>
          <w:lang w:val="en-GB"/>
        </w:rPr>
        <w:fldChar w:fldCharType="end"/>
      </w:r>
      <w:r w:rsidR="00EE25FD" w:rsidRPr="00EC2D04">
        <w:rPr>
          <w:color w:val="000000" w:themeColor="text1"/>
          <w:lang w:val="en-GB"/>
        </w:rPr>
        <w:t xml:space="preserve">; and </w:t>
      </w:r>
      <w:r w:rsidR="00A132C8" w:rsidRPr="00EC2D04">
        <w:rPr>
          <w:b/>
          <w:bCs/>
          <w:color w:val="000000" w:themeColor="text1"/>
          <w:lang w:val="en-GB"/>
        </w:rPr>
        <w:t xml:space="preserve">II) </w:t>
      </w:r>
      <w:r w:rsidR="00EE25FD" w:rsidRPr="00EC2D04">
        <w:rPr>
          <w:color w:val="000000" w:themeColor="text1"/>
          <w:lang w:val="en-GB"/>
        </w:rPr>
        <w:t xml:space="preserve">five separate domains of resilience, including: </w:t>
      </w:r>
      <w:r w:rsidR="00A132C8" w:rsidRPr="00EC2D04">
        <w:rPr>
          <w:b/>
          <w:bCs/>
          <w:color w:val="000000" w:themeColor="text1"/>
          <w:lang w:val="en-GB"/>
        </w:rPr>
        <w:t>1</w:t>
      </w:r>
      <w:r w:rsidR="00EE25FD" w:rsidRPr="00EC2D04">
        <w:rPr>
          <w:b/>
          <w:bCs/>
          <w:color w:val="000000" w:themeColor="text1"/>
          <w:lang w:val="en-GB"/>
        </w:rPr>
        <w:t xml:space="preserve">) </w:t>
      </w:r>
      <w:r w:rsidR="00A132C8" w:rsidRPr="00EC2D04">
        <w:rPr>
          <w:b/>
          <w:bCs/>
          <w:color w:val="000000" w:themeColor="text1"/>
          <w:lang w:val="en-GB"/>
        </w:rPr>
        <w:t>C</w:t>
      </w:r>
      <w:r w:rsidR="00EE25FD" w:rsidRPr="00EC2D04">
        <w:rPr>
          <w:b/>
          <w:bCs/>
          <w:color w:val="000000" w:themeColor="text1"/>
          <w:lang w:val="en-GB"/>
        </w:rPr>
        <w:t xml:space="preserve">oping: </w:t>
      </w:r>
      <w:r w:rsidR="00C9071B" w:rsidRPr="00EC2D04">
        <w:rPr>
          <w:color w:val="000000" w:themeColor="text1"/>
          <w:lang w:val="en-GB"/>
        </w:rPr>
        <w:t>defined as</w:t>
      </w:r>
      <w:r w:rsidR="00C9071B" w:rsidRPr="00EC2D04">
        <w:rPr>
          <w:b/>
          <w:bCs/>
          <w:color w:val="000000" w:themeColor="text1"/>
          <w:lang w:val="en-GB"/>
        </w:rPr>
        <w:t xml:space="preserve"> </w:t>
      </w:r>
      <w:r w:rsidR="00EE25FD" w:rsidRPr="00EC2D04">
        <w:rPr>
          <w:color w:val="000000" w:themeColor="text1"/>
          <w:lang w:val="en-GB"/>
        </w:rPr>
        <w:t>conscious, volitional efforts to regulate emotion, cognition, behaviour, physiology, and the environment in response to stress</w:t>
      </w:r>
      <w:r w:rsidR="0042739C" w:rsidRPr="00EC2D04">
        <w:rPr>
          <w:color w:val="000000" w:themeColor="text1"/>
          <w:lang w:val="en-GB"/>
        </w:rPr>
        <w:t xml:space="preserve"> </w:t>
      </w:r>
      <w:r w:rsidR="00EE25FD" w:rsidRPr="00EC2D04">
        <w:rPr>
          <w:color w:val="000000" w:themeColor="text1"/>
          <w:lang w:val="en-GB"/>
        </w:rPr>
        <w:fldChar w:fldCharType="begin"/>
      </w:r>
      <w:r w:rsidR="006F2813" w:rsidRPr="00EC2D04">
        <w:rPr>
          <w:color w:val="000000" w:themeColor="text1"/>
          <w:lang w:val="en-GB"/>
        </w:rPr>
        <w:instrText xml:space="preserve"> ADDIN ZOTERO_ITEM CSL_CITATION {"citationID":"9qJKApv4","properties":{"formattedCitation":"(Bonanno et al., 2011, 2015)","plainCitation":"(Bonanno et al., 2011, 2015)","noteIndex":0},"citationItems":[{"id":47965,"uris":["http://zotero.org/users/5555828/items/E9QQJC8N"],"itemData":{"id":47965,"type":"article-journal","abstract":"Initial research on loss and potentially traumatic events (PTEs) has been dominated by either a psychopathological approach emphasizing individual dysfunction or an event approach emphasizing average differences between exposed and nonexposed groups. We consider the limitations of these approaches and review more recent research that has focused on the heterogeneity of outcomes following aversive events. Using both traditional analytic tools and sophisticated latent trajectory modeling, this research has identified a set of prototypical outcome patterns. Typically, the most common outcome following PTEs is a stable trajectory of healthy functioning or resilience. We review research showing that resilience is not the result of a few dominant factors, but rather that there are multiple independent predictors of resilient outcomes. Finally, we critically evaluate the question of whether resilience-building interventions can actually make people more resilient, and we close with suggestions for future research on resilience.","container-title":"Annual Review of Clinical Psychology","DOI":"10.1146/annurev-clinpsy-032210-104526","ISSN":"1548-5951","journalAbbreviation":"Annu Rev Clin Psychol","language":"eng","note":"PMID: 21091190","page":"511-535","source":"PubMed","title":"Resilience to loss and potential trauma","volume":"7","author":[{"family":"Bonanno","given":"George A."},{"family":"Westphal","given":"Maren"},{"family":"Mancini","given":"Anthony D."}],"issued":{"date-parts":[["2011"]]}}},{"id":47966,"uris":["http://zotero.org/users/5555828/items/LA4UXGWL"],"itemData":{"id":47966,"type":"article-journal","abstract":"Psychological resilience has become a popular concept. Owing to that popularity, the word resilience has taken on myriad and often overlapping meanings. To be a useful framework for psychological research and theory, the authors argue, the study of resilience must explicitly reference each of four constituent temporal elements: (a) baseline or preadversity functioning, (b) the actual aversive circumstances, (c) postadversity resilient outcomes, and (d) predictors of resilient outcomes. Using this framework to review the existing literature, the most complete body of evidence is available on individual psychological resilience in children and adults. By contrast, the research on psychological resilience in families and communities is far more limited and lags well behind the rich theoretical perspective available from those literatures. The vast majority of research on resilience in families and communities has focused primarily on only one temporal element, possible predictors of resilient outcomes. Surprisingly, however, almost no scientific evidence is actually available for community or family resilient outcomes. We close by suggesting that there is room for optimism and that existing methods and measures could be relatively easily adapted to help fill these gaps. To that end, we propose a series of steps to guide future research. (PsycInfo Database Record (c) 2020 APA, all rights reserved)","container-title":"Psychological Inquiry","DOI":"10.1080/1047840X.2015.992677","ISSN":"1532-7965","issue":"2","note":"publisher-place: United Kingdom\npublisher: Taylor &amp; Francis","page":"139-169","source":"APA PsycNet","title":"The temporal elements of psychological resilience: An integrative framework for the study of individuals, families, and communities","title-short":"The temporal elements of psychological resilience","volume":"26","author":[{"family":"Bonanno","given":"George A."},{"family":"Romero","given":"Sara A."},{"family":"Klein","given":"Sarah I."}],"issued":{"date-parts":[["2015"]]}}}],"schema":"https://github.com/citation-style-language/schema/raw/master/csl-citation.json"} </w:instrText>
      </w:r>
      <w:r w:rsidR="00EE25FD" w:rsidRPr="00EC2D04">
        <w:rPr>
          <w:color w:val="000000" w:themeColor="text1"/>
          <w:lang w:val="en-GB"/>
        </w:rPr>
        <w:fldChar w:fldCharType="separate"/>
      </w:r>
      <w:r w:rsidR="006F2813" w:rsidRPr="00EC2D04">
        <w:rPr>
          <w:color w:val="000000"/>
          <w:lang w:val="en-GB"/>
        </w:rPr>
        <w:t>(Bonanno et al., 2011, 2015)</w:t>
      </w:r>
      <w:r w:rsidR="00EE25FD" w:rsidRPr="00EC2D04">
        <w:rPr>
          <w:color w:val="000000" w:themeColor="text1"/>
          <w:lang w:val="en-GB"/>
        </w:rPr>
        <w:fldChar w:fldCharType="end"/>
      </w:r>
      <w:r w:rsidR="00EE25FD" w:rsidRPr="00EC2D04">
        <w:rPr>
          <w:color w:val="000000" w:themeColor="text1"/>
          <w:lang w:val="en-GB"/>
        </w:rPr>
        <w:t>;</w:t>
      </w:r>
      <w:r w:rsidR="00EE25FD" w:rsidRPr="00EC2D04">
        <w:rPr>
          <w:b/>
          <w:bCs/>
          <w:color w:val="000000" w:themeColor="text1"/>
          <w:lang w:val="en-GB"/>
        </w:rPr>
        <w:t xml:space="preserve"> </w:t>
      </w:r>
      <w:r w:rsidR="00A132C8" w:rsidRPr="00EC2D04">
        <w:rPr>
          <w:b/>
          <w:bCs/>
          <w:color w:val="000000" w:themeColor="text1"/>
          <w:lang w:val="en-GB"/>
        </w:rPr>
        <w:t>2</w:t>
      </w:r>
      <w:r w:rsidR="00EE25FD" w:rsidRPr="00EC2D04">
        <w:rPr>
          <w:b/>
          <w:bCs/>
          <w:color w:val="000000" w:themeColor="text1"/>
          <w:lang w:val="en-GB"/>
        </w:rPr>
        <w:t xml:space="preserve">) </w:t>
      </w:r>
      <w:r w:rsidR="00A132C8" w:rsidRPr="00EC2D04">
        <w:rPr>
          <w:b/>
          <w:color w:val="000000" w:themeColor="text1"/>
          <w:lang w:val="en-GB"/>
        </w:rPr>
        <w:t>S</w:t>
      </w:r>
      <w:r w:rsidR="00EE25FD" w:rsidRPr="00EC2D04">
        <w:rPr>
          <w:b/>
          <w:color w:val="000000" w:themeColor="text1"/>
          <w:lang w:val="en-GB"/>
        </w:rPr>
        <w:t xml:space="preserve">elf-esteem: </w:t>
      </w:r>
      <w:r w:rsidR="00C9071B" w:rsidRPr="00EC2D04">
        <w:rPr>
          <w:bCs/>
          <w:color w:val="000000" w:themeColor="text1"/>
          <w:lang w:val="en-GB"/>
        </w:rPr>
        <w:t>defined as</w:t>
      </w:r>
      <w:r w:rsidR="00C9071B" w:rsidRPr="00EC2D04">
        <w:rPr>
          <w:b/>
          <w:color w:val="000000" w:themeColor="text1"/>
          <w:lang w:val="en-GB"/>
        </w:rPr>
        <w:t xml:space="preserve"> </w:t>
      </w:r>
      <w:r w:rsidR="00EE25FD" w:rsidRPr="00EC2D04">
        <w:rPr>
          <w:bCs/>
          <w:color w:val="000000" w:themeColor="text1"/>
          <w:lang w:val="en-GB"/>
        </w:rPr>
        <w:t xml:space="preserve">one’s overall sense of self-worth or personal value and represents one’s comprehensive evaluation of oneself, including positive </w:t>
      </w:r>
      <w:r w:rsidR="002E33B4" w:rsidRPr="00EC2D04">
        <w:rPr>
          <w:bCs/>
          <w:color w:val="000000" w:themeColor="text1"/>
          <w:lang w:val="en-GB"/>
        </w:rPr>
        <w:t>and</w:t>
      </w:r>
      <w:r w:rsidR="00EE25FD" w:rsidRPr="00EC2D04">
        <w:rPr>
          <w:bCs/>
          <w:color w:val="000000" w:themeColor="text1"/>
          <w:lang w:val="en-GB"/>
        </w:rPr>
        <w:t xml:space="preserve"> negative evaluations</w:t>
      </w:r>
      <w:r w:rsidR="00A132C8" w:rsidRPr="00EC2D04">
        <w:rPr>
          <w:bCs/>
          <w:color w:val="000000" w:themeColor="text1"/>
          <w:lang w:val="en-GB"/>
        </w:rPr>
        <w:t xml:space="preserve"> </w:t>
      </w:r>
      <w:r w:rsidR="00A132C8" w:rsidRPr="00EC2D04">
        <w:rPr>
          <w:bCs/>
          <w:color w:val="000000" w:themeColor="text1"/>
          <w:lang w:val="en-GB"/>
        </w:rPr>
        <w:fldChar w:fldCharType="begin"/>
      </w:r>
      <w:r w:rsidR="00A132C8" w:rsidRPr="00EC2D04">
        <w:rPr>
          <w:bCs/>
          <w:color w:val="000000" w:themeColor="text1"/>
          <w:lang w:val="en-GB"/>
        </w:rPr>
        <w:instrText xml:space="preserve"> ADDIN ZOTERO_ITEM CSL_CITATION {"citationID":"X21MwYHl","properties":{"formattedCitation":"(Brown et al., 2001)","plainCitation":"(Brown et al., 2001)","noteIndex":0},"citationItems":[{"id":48872,"uris":["http://zotero.org/users/5555828/items/DQTWVUET"],"itemData":{"id":48872,"type":"article-journal","abstract":"The affective model of self-esteem development assumes that: (a) self-esteem forms early in life in response to relational and temperamental factors; and (b) once formed, endows high self-esteem people with the ability to promote, protect, and restore feelings of self-worth. In this article, we use the model to examine the relation between self-esteem and self-evaluations, showing that one way high self-esteem people maintain feelings of self-worth is by claiming to possess socially valued qualities. We conclude by considering the implications of the affective model for understanding the nature and functions of self-esteem.","container-title":"Cognition and Emotion","DOI":"10.1080/02699930126063","ISSN":"0269-9931","issue":"5","note":"publisher: Routledge\n_eprint: https://doi.org/10.1080/02699930126063","page":"615-631","source":"Taylor and Francis+NEJM","title":"From the top down: Self-esteem and self-evaluation","title-short":"From the top down","volume":"15","author":[{"family":"Brown","given":"Jonathon D."},{"family":"Dutton","given":"Keith A."},{"family":"Cook","given":"Kathleen E."}],"issued":{"date-parts":[["2001",9,1]]}}}],"schema":"https://github.com/citation-style-language/schema/raw/master/csl-citation.json"} </w:instrText>
      </w:r>
      <w:r w:rsidR="00A132C8" w:rsidRPr="00EC2D04">
        <w:rPr>
          <w:bCs/>
          <w:color w:val="000000" w:themeColor="text1"/>
          <w:lang w:val="en-GB"/>
        </w:rPr>
        <w:fldChar w:fldCharType="separate"/>
      </w:r>
      <w:r w:rsidR="00A132C8" w:rsidRPr="00EC2D04">
        <w:rPr>
          <w:bCs/>
          <w:noProof/>
          <w:color w:val="000000" w:themeColor="text1"/>
          <w:lang w:val="en-GB"/>
        </w:rPr>
        <w:t>(Brown et al., 2001)</w:t>
      </w:r>
      <w:r w:rsidR="00A132C8" w:rsidRPr="00EC2D04">
        <w:rPr>
          <w:bCs/>
          <w:color w:val="000000" w:themeColor="text1"/>
          <w:lang w:val="en-GB"/>
        </w:rPr>
        <w:fldChar w:fldCharType="end"/>
      </w:r>
      <w:r w:rsidR="00EE25FD" w:rsidRPr="00EC2D04">
        <w:rPr>
          <w:bCs/>
          <w:color w:val="000000" w:themeColor="text1"/>
          <w:lang w:val="en-GB"/>
        </w:rPr>
        <w:t xml:space="preserve">; </w:t>
      </w:r>
      <w:r w:rsidR="00A132C8" w:rsidRPr="00EC2D04">
        <w:rPr>
          <w:b/>
          <w:color w:val="000000" w:themeColor="text1"/>
          <w:lang w:val="en-GB"/>
        </w:rPr>
        <w:t>3</w:t>
      </w:r>
      <w:r w:rsidR="00EE25FD" w:rsidRPr="00EC2D04">
        <w:rPr>
          <w:b/>
          <w:color w:val="000000" w:themeColor="text1"/>
          <w:lang w:val="en-GB"/>
        </w:rPr>
        <w:t xml:space="preserve">) </w:t>
      </w:r>
      <w:r w:rsidR="00A132C8" w:rsidRPr="00EC2D04">
        <w:rPr>
          <w:b/>
          <w:color w:val="000000" w:themeColor="text1"/>
          <w:lang w:val="en-GB"/>
        </w:rPr>
        <w:lastRenderedPageBreak/>
        <w:t>E</w:t>
      </w:r>
      <w:r w:rsidR="00EE25FD" w:rsidRPr="00EC2D04">
        <w:rPr>
          <w:b/>
          <w:color w:val="000000" w:themeColor="text1"/>
          <w:lang w:val="en-GB"/>
        </w:rPr>
        <w:t xml:space="preserve">motion regulation: </w:t>
      </w:r>
      <w:r w:rsidR="00C9071B" w:rsidRPr="00EC2D04">
        <w:rPr>
          <w:bCs/>
          <w:color w:val="000000" w:themeColor="text1"/>
          <w:lang w:val="en-GB"/>
        </w:rPr>
        <w:t>defined as</w:t>
      </w:r>
      <w:r w:rsidR="00C9071B" w:rsidRPr="00EC2D04">
        <w:rPr>
          <w:b/>
          <w:color w:val="000000" w:themeColor="text1"/>
          <w:lang w:val="en-GB"/>
        </w:rPr>
        <w:t xml:space="preserve"> </w:t>
      </w:r>
      <w:r w:rsidR="00EE25FD" w:rsidRPr="00EC2D04">
        <w:rPr>
          <w:bCs/>
          <w:color w:val="000000" w:themeColor="text1"/>
          <w:lang w:val="en-GB"/>
        </w:rPr>
        <w:t xml:space="preserve">the process by which individuals influence the occurrence, timing, nature, experience, and expression of </w:t>
      </w:r>
      <w:r w:rsidR="00A132C8" w:rsidRPr="00EC2D04">
        <w:rPr>
          <w:bCs/>
          <w:color w:val="000000" w:themeColor="text1"/>
          <w:lang w:val="en-GB"/>
        </w:rPr>
        <w:t xml:space="preserve">their </w:t>
      </w:r>
      <w:r w:rsidR="00EE25FD" w:rsidRPr="00EC2D04">
        <w:rPr>
          <w:bCs/>
          <w:color w:val="000000" w:themeColor="text1"/>
          <w:lang w:val="en-GB"/>
        </w:rPr>
        <w:t>emotions</w:t>
      </w:r>
      <w:r w:rsidR="00A132C8" w:rsidRPr="00EC2D04">
        <w:rPr>
          <w:bCs/>
          <w:color w:val="000000" w:themeColor="text1"/>
          <w:lang w:val="en-GB"/>
        </w:rPr>
        <w:t xml:space="preserve">, and the ability to manage and regulate their emotions in a healthy and adaptive way </w:t>
      </w:r>
      <w:r w:rsidR="00A132C8" w:rsidRPr="00EC2D04">
        <w:rPr>
          <w:bCs/>
          <w:color w:val="000000" w:themeColor="text1"/>
          <w:lang w:val="en-GB"/>
        </w:rPr>
        <w:fldChar w:fldCharType="begin"/>
      </w:r>
      <w:r w:rsidR="00A132C8" w:rsidRPr="00EC2D04">
        <w:rPr>
          <w:bCs/>
          <w:color w:val="000000" w:themeColor="text1"/>
          <w:lang w:val="en-GB"/>
        </w:rPr>
        <w:instrText xml:space="preserve"> ADDIN ZOTERO_ITEM CSL_CITATION {"citationID":"SAON3SKQ","properties":{"formattedCitation":"(McRae &amp; Gross, 2020)","plainCitation":"(McRae &amp; Gross, 2020)","noteIndex":0},"citationItems":[{"id":48873,"uris":["http://zotero.org/users/5555828/items/WCMMVB3E"],"itemData":{"id":48873,"type":"article-journal","abstract":"Emotion regulation (ER) refers to attempts to influence emotions in ourselves or others. Over the past several decades, ER has become a popular topic across many subdisciplines within psychology. One framework that has helped to organize work on ER is the process model of ER, which distinguishes 5 families of strategies defined by when they impact the emotion generation process. The process model embeds these ER strategies in stages in which a need for regulation is identified, a strategy is selected and implemented, and monitoring occurs to track success. Much of the research to date has focused on a strategy called cognitive reappraisal, which involves changing how one thinks about a situation to influence one's emotional response. Reappraisal is thought to be generally effective and adaptive, but there are important qualifications. In this article, we use reappraisal as an example to illustrate how we might consider 4 interrelated issues: (a) the consequences of using ER, either when instructed or spontaneous; (b) how ER success and frequency are shaped by individual and environmental determinants; (c) the psychological and neurobiological mechanisms that make ER possible; and (d) interventions that might improve how well and how often people use ER. (PsycINFO Database Record (c) 2020 APA, all rights reserved).","container-title":"Emotion (Washington, D.C.)","DOI":"10.1037/emo0000703","ISSN":"1931-1516","issue":"1","journalAbbreviation":"Emotion","language":"eng","note":"PMID: 31961170","page":"1-9","source":"PubMed","title":"Emotion regulation","volume":"20","author":[{"family":"McRae","given":"Kateri"},{"family":"Gross","given":"James J."}],"issued":{"date-parts":[["2020",2]]}}}],"schema":"https://github.com/citation-style-language/schema/raw/master/csl-citation.json"} </w:instrText>
      </w:r>
      <w:r w:rsidR="00A132C8" w:rsidRPr="00EC2D04">
        <w:rPr>
          <w:bCs/>
          <w:color w:val="000000" w:themeColor="text1"/>
          <w:lang w:val="en-GB"/>
        </w:rPr>
        <w:fldChar w:fldCharType="separate"/>
      </w:r>
      <w:r w:rsidR="00A132C8" w:rsidRPr="00EC2D04">
        <w:rPr>
          <w:bCs/>
          <w:noProof/>
          <w:color w:val="000000" w:themeColor="text1"/>
          <w:lang w:val="en-GB"/>
        </w:rPr>
        <w:t>(McRae &amp; Gross, 2020)</w:t>
      </w:r>
      <w:r w:rsidR="00A132C8" w:rsidRPr="00EC2D04">
        <w:rPr>
          <w:bCs/>
          <w:color w:val="000000" w:themeColor="text1"/>
          <w:lang w:val="en-GB"/>
        </w:rPr>
        <w:fldChar w:fldCharType="end"/>
      </w:r>
      <w:r w:rsidR="00EE25FD" w:rsidRPr="00EC2D04">
        <w:rPr>
          <w:color w:val="000000" w:themeColor="text1"/>
          <w:lang w:val="en-GB"/>
        </w:rPr>
        <w:t>;</w:t>
      </w:r>
      <w:r w:rsidR="00EE25FD" w:rsidRPr="00EC2D04">
        <w:rPr>
          <w:b/>
          <w:color w:val="000000" w:themeColor="text1"/>
          <w:lang w:val="en-GB"/>
        </w:rPr>
        <w:t xml:space="preserve"> 5) </w:t>
      </w:r>
      <w:r w:rsidR="00A132C8" w:rsidRPr="00EC2D04">
        <w:rPr>
          <w:b/>
          <w:color w:val="000000" w:themeColor="text1"/>
          <w:lang w:val="en-GB"/>
        </w:rPr>
        <w:t>S</w:t>
      </w:r>
      <w:r w:rsidR="00EE25FD" w:rsidRPr="00EC2D04">
        <w:rPr>
          <w:b/>
          <w:color w:val="000000" w:themeColor="text1"/>
          <w:lang w:val="en-GB"/>
        </w:rPr>
        <w:t xml:space="preserve">elf-efficacy: </w:t>
      </w:r>
      <w:r w:rsidR="00C9071B" w:rsidRPr="00EC2D04">
        <w:rPr>
          <w:bCs/>
          <w:color w:val="000000" w:themeColor="text1"/>
          <w:lang w:val="en-GB"/>
        </w:rPr>
        <w:t xml:space="preserve">defined as a </w:t>
      </w:r>
      <w:r w:rsidR="00EE25FD" w:rsidRPr="00EC2D04">
        <w:rPr>
          <w:bCs/>
          <w:color w:val="000000" w:themeColor="text1"/>
          <w:lang w:val="en-GB"/>
        </w:rPr>
        <w:t xml:space="preserve">sense of perceived self-efficacy to cope with daily hassles </w:t>
      </w:r>
      <w:r w:rsidR="002E33B4" w:rsidRPr="00EC2D04">
        <w:rPr>
          <w:bCs/>
          <w:color w:val="000000" w:themeColor="text1"/>
          <w:lang w:val="en-GB"/>
        </w:rPr>
        <w:t xml:space="preserve">and stressors </w:t>
      </w:r>
      <w:r w:rsidR="00EE25FD" w:rsidRPr="00EC2D04">
        <w:rPr>
          <w:bCs/>
          <w:color w:val="000000" w:themeColor="text1"/>
          <w:lang w:val="en-GB"/>
        </w:rPr>
        <w:t>and adapt after experiencing stressful life events. Self-efficacy heightens with successes and lowers with repeated failures</w:t>
      </w:r>
      <w:r w:rsidR="002C3CA0" w:rsidRPr="00EC2D04">
        <w:rPr>
          <w:bCs/>
          <w:color w:val="000000" w:themeColor="text1"/>
          <w:lang w:val="en-GB"/>
        </w:rPr>
        <w:t xml:space="preserve"> </w:t>
      </w:r>
      <w:r w:rsidR="002C3CA0" w:rsidRPr="00EC2D04">
        <w:rPr>
          <w:bCs/>
          <w:color w:val="000000" w:themeColor="text1"/>
          <w:lang w:val="en-GB"/>
        </w:rPr>
        <w:fldChar w:fldCharType="begin"/>
      </w:r>
      <w:r w:rsidR="009500DA">
        <w:rPr>
          <w:bCs/>
          <w:color w:val="000000" w:themeColor="text1"/>
          <w:lang w:val="en-GB"/>
        </w:rPr>
        <w:instrText xml:space="preserve"> ADDIN ZOTERO_ITEM CSL_CITATION {"citationID":"gmzdyyBo","properties":{"formattedCitation":"(Caprara, G.V. &amp; Gerbino, M., 2001)","plainCitation":"(Caprara, G.V. &amp; Gerbino, M., 2001)","dontUpdate":true,"noteIndex":0},"citationItems":[{"id":"mlCK4aby/n4yODrb3","uris":["http://zotero.org/users/14695631/items/MFQ6ZQFB"],"itemData":{"id":"mlCK4aby/n4yODrb3","type":"chapter","container-title":"In: Caprara GV, editor. Self-efficacy assessment","event-place":"Trento, Italy","page":"35-50","publisher":"Edizioni Erickson","publisher-place":"Trento, Italy","title":"Affective perceived self-efficacy: The capacity to regulate negative affect and to express positive affect","author":[{"literal":"Caprara, G.V."},{"literal":"Gerbino, M."}],"issued":{"date-parts":[["2001"]]}}}],"schema":"https://github.com/citation-style-language/schema/raw/master/csl-citation.json"} </w:instrText>
      </w:r>
      <w:r w:rsidR="002C3CA0" w:rsidRPr="00EC2D04">
        <w:rPr>
          <w:bCs/>
          <w:color w:val="000000" w:themeColor="text1"/>
          <w:lang w:val="en-GB"/>
        </w:rPr>
        <w:fldChar w:fldCharType="separate"/>
      </w:r>
      <w:r w:rsidR="002C3CA0" w:rsidRPr="00EC2D04">
        <w:rPr>
          <w:bCs/>
          <w:noProof/>
          <w:color w:val="000000" w:themeColor="text1"/>
          <w:lang w:val="en-GB"/>
        </w:rPr>
        <w:t>(Caprara &amp; Gerbino, 2001)</w:t>
      </w:r>
      <w:r w:rsidR="002C3CA0" w:rsidRPr="00EC2D04">
        <w:rPr>
          <w:bCs/>
          <w:color w:val="000000" w:themeColor="text1"/>
          <w:lang w:val="en-GB"/>
        </w:rPr>
        <w:fldChar w:fldCharType="end"/>
      </w:r>
      <w:r w:rsidR="00EE25FD" w:rsidRPr="00EC2D04">
        <w:rPr>
          <w:bCs/>
          <w:color w:val="000000" w:themeColor="text1"/>
          <w:lang w:val="en-GB"/>
        </w:rPr>
        <w:t>;</w:t>
      </w:r>
      <w:r w:rsidR="00EE25FD" w:rsidRPr="00EC2D04">
        <w:rPr>
          <w:b/>
          <w:color w:val="000000" w:themeColor="text1"/>
          <w:lang w:val="en-GB"/>
        </w:rPr>
        <w:t xml:space="preserve"> 6) </w:t>
      </w:r>
      <w:r w:rsidR="002C3CA0" w:rsidRPr="00EC2D04">
        <w:rPr>
          <w:b/>
          <w:color w:val="000000" w:themeColor="text1"/>
          <w:lang w:val="en-GB"/>
        </w:rPr>
        <w:t>W</w:t>
      </w:r>
      <w:r w:rsidR="00EE25FD" w:rsidRPr="00EC2D04">
        <w:rPr>
          <w:b/>
          <w:color w:val="000000" w:themeColor="text1"/>
          <w:lang w:val="en-GB"/>
        </w:rPr>
        <w:t xml:space="preserve">ell-being: </w:t>
      </w:r>
      <w:r w:rsidR="00C9071B" w:rsidRPr="00EC2D04">
        <w:rPr>
          <w:bCs/>
          <w:color w:val="000000" w:themeColor="text1"/>
          <w:lang w:val="en-GB"/>
        </w:rPr>
        <w:t>defined as the combination of feeling good and functioning well; the experience of positive emotions such as happiness and contentment as well as the development of one’s potential,</w:t>
      </w:r>
      <w:r w:rsidR="002C3CA0" w:rsidRPr="00EC2D04">
        <w:rPr>
          <w:bCs/>
          <w:color w:val="000000" w:themeColor="text1"/>
          <w:lang w:val="en-GB"/>
        </w:rPr>
        <w:t xml:space="preserve"> </w:t>
      </w:r>
      <w:r w:rsidR="00C9071B" w:rsidRPr="00EC2D04">
        <w:rPr>
          <w:bCs/>
          <w:color w:val="000000" w:themeColor="text1"/>
          <w:lang w:val="en-GB"/>
        </w:rPr>
        <w:t>having a sense of purpose, and experiencing positive relationships</w:t>
      </w:r>
      <w:r w:rsidR="006F2813" w:rsidRPr="00EC2D04">
        <w:rPr>
          <w:bCs/>
          <w:color w:val="000000" w:themeColor="text1"/>
          <w:lang w:val="en-GB"/>
        </w:rPr>
        <w:t xml:space="preserve"> </w:t>
      </w:r>
      <w:r w:rsidR="004B2277" w:rsidRPr="00EC2D04">
        <w:rPr>
          <w:bCs/>
          <w:color w:val="000000" w:themeColor="text1"/>
          <w:lang w:val="en-GB"/>
        </w:rPr>
        <w:fldChar w:fldCharType="begin"/>
      </w:r>
      <w:r w:rsidR="006F2813" w:rsidRPr="00EC2D04">
        <w:rPr>
          <w:bCs/>
          <w:color w:val="000000" w:themeColor="text1"/>
          <w:lang w:val="en-GB"/>
        </w:rPr>
        <w:instrText xml:space="preserve"> ADDIN ZOTERO_ITEM CSL_CITATION {"citationID":"JUBgSDlU","properties":{"formattedCitation":"(Huppert, 2009)","plainCitation":"(Huppert, 2009)","noteIndex":0},"citationItems":[{"id":48701,"uris":["http://zotero.org/users/5555828/items/U9WX2Q6D"],"itemData":{"id":48701,"type":"article-journal","abstract":"This review focuses on positive aspects of well‐being, or flourishing. It examines evidence for the causes of positive well‐being and also its consequences, including beneficial effects for many aspects of cognitive functioning, health, and social relationships. The neurobiological basis of psychological well‐being is examined, and recent data on brain activation and neurochemical pathways are presented. Individuals vary widely in their habitual level of psychological well‐being, and there is evidence for a seminal role of social factors and the early environment in this process. It is often assumed that the drivers of well‐being are the same as (but in the opposite direction to) the drivers of ill‐being, but while this is true for some drivers, others have more selective effects. Future developments in the science of well‐being and its application require a fresh approach—beyond targeting the alleviation of disorder to a focus on personal and interpersonal flourishing. A universal intervention approach is outlined which may both increase population flourishing and reduce common mental health problems. (PsycINFO Database Record (c) 2016 APA, all rights reserved)","container-title":"Applied Psychology: Health and Well-Being","DOI":"10.1111/j.1758-0854.2009.01008.x","ISSN":"1758-0854","issue":"2","note":"publisher-place: United Kingdom\npublisher: Wiley-Blackwell Publishing Ltd.","page":"137-164","source":"APA PsycNet","title":"Psychological well‐being: Evidence regarding its causes and consequences","title-short":"Psychological well‐being","volume":"1","author":[{"family":"Huppert","given":"Felicia A."}],"issued":{"date-parts":[["2009"]]}}}],"schema":"https://github.com/citation-style-language/schema/raw/master/csl-citation.json"} </w:instrText>
      </w:r>
      <w:r w:rsidR="004B2277" w:rsidRPr="00EC2D04">
        <w:rPr>
          <w:bCs/>
          <w:color w:val="000000" w:themeColor="text1"/>
          <w:lang w:val="en-GB"/>
        </w:rPr>
        <w:fldChar w:fldCharType="separate"/>
      </w:r>
      <w:r w:rsidR="006F2813" w:rsidRPr="00EC2D04">
        <w:rPr>
          <w:color w:val="000000"/>
          <w:lang w:val="en-GB"/>
        </w:rPr>
        <w:t>(Huppert, 2009)</w:t>
      </w:r>
      <w:r w:rsidR="004B2277" w:rsidRPr="00EC2D04">
        <w:rPr>
          <w:bCs/>
          <w:color w:val="000000" w:themeColor="text1"/>
          <w:lang w:val="en-GB"/>
        </w:rPr>
        <w:fldChar w:fldCharType="end"/>
      </w:r>
      <w:r w:rsidR="004B2277" w:rsidRPr="00EC2D04">
        <w:rPr>
          <w:bCs/>
          <w:color w:val="000000" w:themeColor="text1"/>
          <w:lang w:val="en-GB"/>
        </w:rPr>
        <w:t xml:space="preserve">. </w:t>
      </w:r>
    </w:p>
    <w:p w14:paraId="4260787A" w14:textId="77777777" w:rsidR="00C9071B" w:rsidRPr="00EC2D04" w:rsidRDefault="00C9071B" w:rsidP="00EE25FD">
      <w:pPr>
        <w:spacing w:line="360" w:lineRule="auto"/>
        <w:rPr>
          <w:b/>
          <w:color w:val="000000" w:themeColor="text1"/>
          <w:lang w:val="en-GB"/>
        </w:rPr>
      </w:pPr>
    </w:p>
    <w:p w14:paraId="74D570C4" w14:textId="77777777" w:rsidR="00C9071B" w:rsidRPr="00EC2D04" w:rsidRDefault="00C9071B" w:rsidP="00EE25FD">
      <w:pPr>
        <w:spacing w:line="360" w:lineRule="auto"/>
        <w:rPr>
          <w:b/>
          <w:color w:val="000000" w:themeColor="text1"/>
          <w:lang w:val="en-GB"/>
        </w:rPr>
      </w:pPr>
    </w:p>
    <w:p w14:paraId="52F8943A" w14:textId="77777777" w:rsidR="00C7050B" w:rsidRPr="00EC2D04" w:rsidRDefault="00C7050B" w:rsidP="00C7050B">
      <w:pPr>
        <w:rPr>
          <w:lang w:val="en-GB"/>
        </w:rPr>
      </w:pPr>
    </w:p>
    <w:p w14:paraId="3C0E8562" w14:textId="77777777" w:rsidR="00C7050B" w:rsidRPr="00EC2D04" w:rsidRDefault="00C7050B" w:rsidP="00C7050B">
      <w:pPr>
        <w:rPr>
          <w:lang w:val="en-GB"/>
        </w:rPr>
      </w:pPr>
    </w:p>
    <w:p w14:paraId="2676226E" w14:textId="77777777" w:rsidR="00C7050B" w:rsidRPr="00EC2D04" w:rsidRDefault="00C7050B" w:rsidP="00C7050B">
      <w:pPr>
        <w:rPr>
          <w:lang w:val="en-GB"/>
        </w:rPr>
      </w:pPr>
    </w:p>
    <w:p w14:paraId="2F6719D5" w14:textId="77777777" w:rsidR="00C7050B" w:rsidRPr="00EC2D04" w:rsidRDefault="00C7050B" w:rsidP="00C7050B">
      <w:pPr>
        <w:rPr>
          <w:lang w:val="en-GB"/>
        </w:rPr>
      </w:pPr>
    </w:p>
    <w:p w14:paraId="1589694B" w14:textId="77777777" w:rsidR="00C9071B" w:rsidRPr="00EC2D04" w:rsidRDefault="00C9071B" w:rsidP="00D90266">
      <w:pPr>
        <w:rPr>
          <w:lang w:val="en-GB"/>
        </w:rPr>
      </w:pPr>
    </w:p>
    <w:p w14:paraId="09470A29" w14:textId="77777777" w:rsidR="00C9071B" w:rsidRPr="00EC2D04" w:rsidRDefault="00C9071B" w:rsidP="00D90266">
      <w:pPr>
        <w:rPr>
          <w:lang w:val="en-GB"/>
        </w:rPr>
      </w:pPr>
    </w:p>
    <w:p w14:paraId="7034A8C6" w14:textId="77777777" w:rsidR="00C9071B" w:rsidRPr="00EC2D04" w:rsidRDefault="00C9071B" w:rsidP="00C9071B">
      <w:pPr>
        <w:rPr>
          <w:lang w:val="en-GB"/>
        </w:rPr>
      </w:pPr>
    </w:p>
    <w:p w14:paraId="1DDC8C29" w14:textId="77777777" w:rsidR="00C9071B" w:rsidRPr="00EC2D04" w:rsidRDefault="00C9071B" w:rsidP="00C9071B">
      <w:pPr>
        <w:rPr>
          <w:lang w:val="en-GB"/>
        </w:rPr>
      </w:pPr>
    </w:p>
    <w:p w14:paraId="76A35104" w14:textId="77777777" w:rsidR="00C9071B" w:rsidRPr="00EC2D04" w:rsidRDefault="00C9071B" w:rsidP="00C9071B">
      <w:pPr>
        <w:rPr>
          <w:lang w:val="en-GB"/>
        </w:rPr>
      </w:pPr>
    </w:p>
    <w:p w14:paraId="1BF3CB48" w14:textId="77777777" w:rsidR="00C9071B" w:rsidRPr="00EC2D04" w:rsidRDefault="00C9071B" w:rsidP="00C9071B">
      <w:pPr>
        <w:rPr>
          <w:lang w:val="en-GB"/>
        </w:rPr>
      </w:pPr>
    </w:p>
    <w:p w14:paraId="582AEEFB" w14:textId="77777777" w:rsidR="00C9071B" w:rsidRPr="00EC2D04" w:rsidRDefault="00C9071B" w:rsidP="00C9071B">
      <w:pPr>
        <w:rPr>
          <w:lang w:val="en-GB"/>
        </w:rPr>
      </w:pPr>
    </w:p>
    <w:p w14:paraId="7A6EAEB5" w14:textId="77777777" w:rsidR="00C9071B" w:rsidRPr="00EC2D04" w:rsidRDefault="00C9071B" w:rsidP="00C9071B">
      <w:pPr>
        <w:rPr>
          <w:lang w:val="en-GB"/>
        </w:rPr>
      </w:pPr>
    </w:p>
    <w:p w14:paraId="14995941" w14:textId="77777777" w:rsidR="00C9071B" w:rsidRPr="00EC2D04" w:rsidRDefault="00C9071B" w:rsidP="00C9071B">
      <w:pPr>
        <w:rPr>
          <w:lang w:val="en-GB"/>
        </w:rPr>
      </w:pPr>
    </w:p>
    <w:p w14:paraId="1207DE4D" w14:textId="77777777" w:rsidR="00C9071B" w:rsidRPr="00EC2D04" w:rsidRDefault="00C9071B" w:rsidP="00C9071B">
      <w:pPr>
        <w:rPr>
          <w:lang w:val="en-GB"/>
        </w:rPr>
      </w:pPr>
    </w:p>
    <w:p w14:paraId="241C0F51" w14:textId="77777777" w:rsidR="00C9071B" w:rsidRPr="00EC2D04" w:rsidRDefault="00C9071B" w:rsidP="00C9071B">
      <w:pPr>
        <w:rPr>
          <w:lang w:val="en-GB"/>
        </w:rPr>
      </w:pPr>
    </w:p>
    <w:p w14:paraId="652533D0" w14:textId="77777777" w:rsidR="00C9071B" w:rsidRPr="00EC2D04" w:rsidRDefault="00C9071B" w:rsidP="00C9071B">
      <w:pPr>
        <w:rPr>
          <w:lang w:val="en-GB"/>
        </w:rPr>
      </w:pPr>
    </w:p>
    <w:p w14:paraId="72AE0653" w14:textId="77777777" w:rsidR="00C9071B" w:rsidRPr="00EC2D04" w:rsidRDefault="00C9071B" w:rsidP="00C9071B">
      <w:pPr>
        <w:rPr>
          <w:lang w:val="en-GB"/>
        </w:rPr>
      </w:pPr>
    </w:p>
    <w:p w14:paraId="39819560" w14:textId="77777777" w:rsidR="00C9071B" w:rsidRPr="00EC2D04" w:rsidRDefault="00C9071B" w:rsidP="00C9071B">
      <w:pPr>
        <w:rPr>
          <w:lang w:val="en-GB"/>
        </w:rPr>
      </w:pPr>
    </w:p>
    <w:p w14:paraId="79BCFDC8" w14:textId="77777777" w:rsidR="00C9071B" w:rsidRPr="00EC2D04" w:rsidRDefault="00C9071B" w:rsidP="00C9071B">
      <w:pPr>
        <w:rPr>
          <w:lang w:val="en-GB"/>
        </w:rPr>
      </w:pPr>
    </w:p>
    <w:p w14:paraId="388C34B1" w14:textId="77777777" w:rsidR="00C9071B" w:rsidRPr="00EC2D04" w:rsidRDefault="00C9071B" w:rsidP="00C9071B">
      <w:pPr>
        <w:rPr>
          <w:lang w:val="en-GB"/>
        </w:rPr>
      </w:pPr>
    </w:p>
    <w:p w14:paraId="035B5ECD" w14:textId="77777777" w:rsidR="00C9071B" w:rsidRPr="00EC2D04" w:rsidRDefault="00C9071B" w:rsidP="00C9071B">
      <w:pPr>
        <w:rPr>
          <w:lang w:val="en-GB"/>
        </w:rPr>
      </w:pPr>
    </w:p>
    <w:p w14:paraId="22EB00BF" w14:textId="77777777" w:rsidR="00C9071B" w:rsidRPr="00EC2D04" w:rsidRDefault="00C9071B" w:rsidP="00C9071B">
      <w:pPr>
        <w:rPr>
          <w:lang w:val="en-GB"/>
        </w:rPr>
      </w:pPr>
    </w:p>
    <w:p w14:paraId="0935480A" w14:textId="77777777" w:rsidR="00C9071B" w:rsidRPr="00EC2D04" w:rsidRDefault="00C9071B" w:rsidP="00C9071B">
      <w:pPr>
        <w:rPr>
          <w:lang w:val="en-GB"/>
        </w:rPr>
      </w:pPr>
    </w:p>
    <w:p w14:paraId="56CB702F" w14:textId="77777777" w:rsidR="00C9071B" w:rsidRPr="00EC2D04" w:rsidRDefault="00C9071B" w:rsidP="00C9071B">
      <w:pPr>
        <w:rPr>
          <w:lang w:val="en-GB"/>
        </w:rPr>
      </w:pPr>
    </w:p>
    <w:p w14:paraId="4DD1D97D" w14:textId="77777777" w:rsidR="00C9071B" w:rsidRPr="00EC2D04" w:rsidRDefault="00C9071B" w:rsidP="00C9071B">
      <w:pPr>
        <w:rPr>
          <w:lang w:val="en-GB"/>
        </w:rPr>
      </w:pPr>
    </w:p>
    <w:p w14:paraId="66C54D4E" w14:textId="77777777" w:rsidR="00CD0330" w:rsidRPr="00EC2D04" w:rsidRDefault="00CD0330" w:rsidP="00C9071B">
      <w:pPr>
        <w:rPr>
          <w:lang w:val="en-GB"/>
        </w:rPr>
      </w:pPr>
    </w:p>
    <w:p w14:paraId="13D3E8DB" w14:textId="77777777" w:rsidR="00C9071B" w:rsidRPr="00EC2D04" w:rsidRDefault="00C9071B" w:rsidP="00C9071B">
      <w:pPr>
        <w:rPr>
          <w:lang w:val="en-GB"/>
        </w:rPr>
      </w:pPr>
    </w:p>
    <w:p w14:paraId="13C595EA" w14:textId="77777777" w:rsidR="002C3CA0" w:rsidRPr="00EC2D04" w:rsidRDefault="002C3CA0" w:rsidP="00C9071B">
      <w:pPr>
        <w:rPr>
          <w:lang w:val="en-GB"/>
        </w:rPr>
      </w:pPr>
    </w:p>
    <w:p w14:paraId="215BA73D" w14:textId="77777777" w:rsidR="002C3CA0" w:rsidRPr="00EC2D04" w:rsidRDefault="002C3CA0" w:rsidP="00C9071B">
      <w:pPr>
        <w:rPr>
          <w:lang w:val="en-GB"/>
        </w:rPr>
      </w:pPr>
    </w:p>
    <w:p w14:paraId="6E041ED1" w14:textId="77777777" w:rsidR="002C3CA0" w:rsidRPr="00EC2D04" w:rsidRDefault="002C3CA0" w:rsidP="00C9071B">
      <w:pPr>
        <w:rPr>
          <w:lang w:val="en-GB"/>
        </w:rPr>
      </w:pPr>
    </w:p>
    <w:p w14:paraId="078C5434" w14:textId="77777777" w:rsidR="002C3CA0" w:rsidRPr="00EC2D04" w:rsidRDefault="002C3CA0" w:rsidP="00C9071B">
      <w:pPr>
        <w:rPr>
          <w:lang w:val="en-GB"/>
        </w:rPr>
      </w:pPr>
    </w:p>
    <w:p w14:paraId="3D3D920D" w14:textId="77777777" w:rsidR="002C3CA0" w:rsidRPr="00EC2D04" w:rsidRDefault="002C3CA0" w:rsidP="00C9071B">
      <w:pPr>
        <w:rPr>
          <w:lang w:val="en-GB"/>
        </w:rPr>
      </w:pPr>
    </w:p>
    <w:p w14:paraId="22AF5A4E" w14:textId="77777777" w:rsidR="002C3CA0" w:rsidRPr="00EC2D04" w:rsidRDefault="002C3CA0" w:rsidP="00C9071B">
      <w:pPr>
        <w:rPr>
          <w:lang w:val="en-GB"/>
        </w:rPr>
      </w:pPr>
    </w:p>
    <w:p w14:paraId="78245B88" w14:textId="00605F71" w:rsidR="00FF6BB6" w:rsidRPr="00EC2D04" w:rsidRDefault="00FF6BB6" w:rsidP="00FF6BB6">
      <w:pPr>
        <w:pStyle w:val="Heading1"/>
        <w:rPr>
          <w:rFonts w:ascii="Times New Roman" w:hAnsi="Times New Roman" w:cs="Times New Roman"/>
          <w:b w:val="0"/>
          <w:bCs w:val="0"/>
          <w:color w:val="000000" w:themeColor="text1"/>
          <w:lang w:val="en-GB"/>
        </w:rPr>
      </w:pPr>
      <w:bookmarkStart w:id="5" w:name="_Toc190038107"/>
      <w:r w:rsidRPr="00EC2D04">
        <w:rPr>
          <w:rFonts w:ascii="Times New Roman" w:hAnsi="Times New Roman" w:cs="Times New Roman"/>
          <w:color w:val="000000" w:themeColor="text1"/>
          <w:lang w:val="en-GB"/>
        </w:rPr>
        <w:lastRenderedPageBreak/>
        <w:t>SA</w:t>
      </w:r>
      <w:r w:rsidR="00C7050B" w:rsidRPr="00EC2D04">
        <w:rPr>
          <w:rFonts w:ascii="Times New Roman" w:hAnsi="Times New Roman" w:cs="Times New Roman"/>
          <w:color w:val="000000" w:themeColor="text1"/>
          <w:lang w:val="en-GB"/>
        </w:rPr>
        <w:t>5</w:t>
      </w:r>
      <w:r w:rsidRPr="00EC2D04">
        <w:rPr>
          <w:rFonts w:ascii="Times New Roman" w:hAnsi="Times New Roman" w:cs="Times New Roman"/>
          <w:color w:val="000000" w:themeColor="text1"/>
          <w:lang w:val="en-GB"/>
        </w:rPr>
        <w:t xml:space="preserve">. Full </w:t>
      </w:r>
      <w:r w:rsidR="00476502" w:rsidRPr="00EC2D04">
        <w:rPr>
          <w:rFonts w:ascii="Times New Roman" w:hAnsi="Times New Roman" w:cs="Times New Roman"/>
          <w:color w:val="000000" w:themeColor="text1"/>
          <w:lang w:val="en-GB"/>
        </w:rPr>
        <w:t>l</w:t>
      </w:r>
      <w:r w:rsidRPr="00EC2D04">
        <w:rPr>
          <w:rFonts w:ascii="Times New Roman" w:hAnsi="Times New Roman" w:cs="Times New Roman"/>
          <w:color w:val="000000" w:themeColor="text1"/>
          <w:lang w:val="en-GB"/>
        </w:rPr>
        <w:t xml:space="preserve">ist of </w:t>
      </w:r>
      <w:r w:rsidR="00476502" w:rsidRPr="00EC2D04">
        <w:rPr>
          <w:rFonts w:ascii="Times New Roman" w:hAnsi="Times New Roman" w:cs="Times New Roman"/>
          <w:color w:val="000000" w:themeColor="text1"/>
          <w:lang w:val="en-GB"/>
        </w:rPr>
        <w:t>i</w:t>
      </w:r>
      <w:r w:rsidRPr="00EC2D04">
        <w:rPr>
          <w:rFonts w:ascii="Times New Roman" w:hAnsi="Times New Roman" w:cs="Times New Roman"/>
          <w:color w:val="000000" w:themeColor="text1"/>
          <w:lang w:val="en-GB"/>
        </w:rPr>
        <w:t xml:space="preserve">ncluded </w:t>
      </w:r>
      <w:r w:rsidR="00476502" w:rsidRPr="00EC2D04">
        <w:rPr>
          <w:rFonts w:ascii="Times New Roman" w:hAnsi="Times New Roman" w:cs="Times New Roman"/>
          <w:color w:val="000000" w:themeColor="text1"/>
          <w:lang w:val="en-GB"/>
        </w:rPr>
        <w:t>s</w:t>
      </w:r>
      <w:r w:rsidRPr="00EC2D04">
        <w:rPr>
          <w:rFonts w:ascii="Times New Roman" w:hAnsi="Times New Roman" w:cs="Times New Roman"/>
          <w:color w:val="000000" w:themeColor="text1"/>
          <w:lang w:val="en-GB"/>
        </w:rPr>
        <w:t>tudies</w:t>
      </w:r>
      <w:bookmarkEnd w:id="5"/>
    </w:p>
    <w:p w14:paraId="11DC3AD5" w14:textId="1D3B5F0A" w:rsidR="00363471" w:rsidRPr="00EC2D04" w:rsidRDefault="00363471" w:rsidP="00363471">
      <w:pPr>
        <w:rPr>
          <w:lang w:val="en-GB"/>
        </w:rPr>
      </w:pPr>
    </w:p>
    <w:p w14:paraId="09B9C7DF" w14:textId="77777777" w:rsidR="00363471" w:rsidRPr="00EC2D04" w:rsidRDefault="00363471" w:rsidP="00363471">
      <w:pPr>
        <w:rPr>
          <w:lang w:val="en-GB"/>
        </w:rPr>
      </w:pPr>
    </w:p>
    <w:p w14:paraId="1680C50C" w14:textId="77777777" w:rsidR="00BB6545" w:rsidRPr="00EC2D04" w:rsidRDefault="00BB6545" w:rsidP="00BB6545">
      <w:pPr>
        <w:pStyle w:val="ListParagraph"/>
        <w:numPr>
          <w:ilvl w:val="0"/>
          <w:numId w:val="1"/>
        </w:numPr>
        <w:jc w:val="both"/>
        <w:rPr>
          <w:lang w:val="en-GB"/>
        </w:rPr>
      </w:pPr>
      <w:r w:rsidRPr="00EC2D04">
        <w:rPr>
          <w:lang w:val="en-GB"/>
        </w:rPr>
        <w:t>Allbaugh, L. J., Florez, I. A., Turmaud, D. R., Quyyum, N., Dunn, S. E., Kim, J., &amp; Kaslow, N. J. (2017). Child Abuse - Suicide Resilience Link in African American Women: Interpersonal Psychological Mediators. </w:t>
      </w:r>
      <w:r w:rsidRPr="00EC2D04">
        <w:rPr>
          <w:i/>
          <w:iCs/>
          <w:lang w:val="en-GB"/>
        </w:rPr>
        <w:t>Journal of aggression, maltreatment &amp; trauma</w:t>
      </w:r>
      <w:r w:rsidRPr="00EC2D04">
        <w:rPr>
          <w:lang w:val="en-GB"/>
        </w:rPr>
        <w:t>, </w:t>
      </w:r>
      <w:r w:rsidRPr="00EC2D04">
        <w:rPr>
          <w:i/>
          <w:iCs/>
          <w:lang w:val="en-GB"/>
        </w:rPr>
        <w:t>26</w:t>
      </w:r>
      <w:r w:rsidRPr="00EC2D04">
        <w:rPr>
          <w:lang w:val="en-GB"/>
        </w:rPr>
        <w:t xml:space="preserve">(10), 1055–1071. </w:t>
      </w:r>
      <w:hyperlink r:id="rId13" w:history="1">
        <w:r w:rsidRPr="00EC2D04">
          <w:rPr>
            <w:rStyle w:val="Hyperlink"/>
            <w:rFonts w:eastAsiaTheme="majorEastAsia"/>
            <w:lang w:val="en-GB"/>
          </w:rPr>
          <w:t>https://doi.org/10.1080/10926771.2017.1350773</w:t>
        </w:r>
      </w:hyperlink>
      <w:r w:rsidRPr="00EC2D04">
        <w:rPr>
          <w:lang w:val="en-GB"/>
        </w:rPr>
        <w:t xml:space="preserve"> </w:t>
      </w:r>
    </w:p>
    <w:p w14:paraId="65141302" w14:textId="77777777" w:rsidR="00BB6545" w:rsidRPr="00EC2D04" w:rsidRDefault="00BB6545" w:rsidP="00BB6545">
      <w:pPr>
        <w:pStyle w:val="ListParagraph"/>
        <w:numPr>
          <w:ilvl w:val="0"/>
          <w:numId w:val="1"/>
        </w:numPr>
        <w:jc w:val="both"/>
        <w:rPr>
          <w:lang w:val="en-GB"/>
        </w:rPr>
      </w:pPr>
      <w:r w:rsidRPr="00EC2D04">
        <w:rPr>
          <w:lang w:val="en-GB"/>
        </w:rPr>
        <w:t>Anctil, T. M., McCubbin, L. D., O'Brien, K., &amp; Pecora, P. (2007). An evaluation of recovery factors for foster care alumni with physical or psychiatric impairments: Predictors of psychological outcomes. </w:t>
      </w:r>
      <w:r w:rsidRPr="00EC2D04">
        <w:rPr>
          <w:i/>
          <w:iCs/>
          <w:lang w:val="en-GB"/>
        </w:rPr>
        <w:t>Children and Youth Services Review, 29</w:t>
      </w:r>
      <w:r w:rsidRPr="00EC2D04">
        <w:rPr>
          <w:lang w:val="en-GB"/>
        </w:rPr>
        <w:t>(8), 1021–1034. </w:t>
      </w:r>
      <w:hyperlink r:id="rId14" w:tgtFrame="_blank" w:history="1">
        <w:r w:rsidRPr="00EC2D04">
          <w:rPr>
            <w:rStyle w:val="Hyperlink"/>
            <w:rFonts w:eastAsiaTheme="majorEastAsia"/>
            <w:lang w:val="en-GB"/>
          </w:rPr>
          <w:t>https://doi.org/10.1016/j.childyouth.2007.02.003</w:t>
        </w:r>
      </w:hyperlink>
    </w:p>
    <w:p w14:paraId="4E2A0FAA" w14:textId="77777777" w:rsidR="00BB6545" w:rsidRPr="00EC2D04" w:rsidRDefault="00BB6545" w:rsidP="00BB6545">
      <w:pPr>
        <w:pStyle w:val="ListParagraph"/>
        <w:numPr>
          <w:ilvl w:val="0"/>
          <w:numId w:val="1"/>
        </w:numPr>
        <w:jc w:val="both"/>
        <w:rPr>
          <w:lang w:val="en-GB"/>
        </w:rPr>
      </w:pPr>
      <w:r w:rsidRPr="00EC2D04">
        <w:rPr>
          <w:lang w:val="en-GB"/>
        </w:rPr>
        <w:t>Armitage, J. M., Wang, R. A. H., Davis, O. S. P., Bowes, L., &amp; Haworth, C. M. A. (2021). Peer victimisation during adolescence and its impact on wellbeing in adulthood: a prospective cohort study. </w:t>
      </w:r>
      <w:r w:rsidRPr="00EC2D04">
        <w:rPr>
          <w:i/>
          <w:iCs/>
          <w:lang w:val="en-GB"/>
        </w:rPr>
        <w:t>BMC public health</w:t>
      </w:r>
      <w:r w:rsidRPr="00EC2D04">
        <w:rPr>
          <w:lang w:val="en-GB"/>
        </w:rPr>
        <w:t>, </w:t>
      </w:r>
      <w:r w:rsidRPr="00EC2D04">
        <w:rPr>
          <w:i/>
          <w:iCs/>
          <w:lang w:val="en-GB"/>
        </w:rPr>
        <w:t>21</w:t>
      </w:r>
      <w:r w:rsidRPr="00EC2D04">
        <w:rPr>
          <w:lang w:val="en-GB"/>
        </w:rPr>
        <w:t xml:space="preserve">(1), 148. </w:t>
      </w:r>
      <w:hyperlink r:id="rId15" w:history="1">
        <w:r w:rsidRPr="00EC2D04">
          <w:rPr>
            <w:rStyle w:val="Hyperlink"/>
            <w:rFonts w:eastAsiaTheme="majorEastAsia"/>
            <w:lang w:val="en-GB"/>
          </w:rPr>
          <w:t>https://doi.org/10.1186/s12889-021-10198-w</w:t>
        </w:r>
      </w:hyperlink>
      <w:r w:rsidRPr="00EC2D04">
        <w:rPr>
          <w:lang w:val="en-GB"/>
        </w:rPr>
        <w:t xml:space="preserve"> </w:t>
      </w:r>
    </w:p>
    <w:p w14:paraId="3EA7C1BA" w14:textId="77777777" w:rsidR="00BB6545" w:rsidRPr="00EC2D04" w:rsidRDefault="00BB6545" w:rsidP="00BB6545">
      <w:pPr>
        <w:pStyle w:val="ListParagraph"/>
        <w:numPr>
          <w:ilvl w:val="0"/>
          <w:numId w:val="1"/>
        </w:numPr>
        <w:jc w:val="both"/>
        <w:rPr>
          <w:lang w:val="en-GB"/>
        </w:rPr>
      </w:pPr>
      <w:r w:rsidRPr="00EC2D04">
        <w:rPr>
          <w:lang w:val="en-GB"/>
        </w:rPr>
        <w:t>Arslan, G. (2015). Relationship between childhood psychological maltreatment, resilience, depression, and negative self-concept.</w:t>
      </w:r>
      <w:r w:rsidRPr="00EC2D04">
        <w:rPr>
          <w:color w:val="030303"/>
          <w:sz w:val="20"/>
          <w:szCs w:val="20"/>
          <w:shd w:val="clear" w:color="auto" w:fill="FFFFFF"/>
          <w:lang w:val="en-GB"/>
        </w:rPr>
        <w:t xml:space="preserve"> </w:t>
      </w:r>
      <w:r w:rsidRPr="00EC2D04">
        <w:rPr>
          <w:i/>
          <w:iCs/>
          <w:lang w:val="en-GB"/>
        </w:rPr>
        <w:t>Neuropsychiatric Investigation</w:t>
      </w:r>
      <w:r w:rsidRPr="00EC2D04">
        <w:rPr>
          <w:lang w:val="en-GB"/>
        </w:rPr>
        <w:t xml:space="preserve">, </w:t>
      </w:r>
      <w:r w:rsidRPr="00EC2D04">
        <w:rPr>
          <w:i/>
          <w:iCs/>
          <w:lang w:val="en-GB"/>
        </w:rPr>
        <w:t>53</w:t>
      </w:r>
      <w:r w:rsidRPr="00EC2D04">
        <w:rPr>
          <w:lang w:val="en-GB"/>
        </w:rPr>
        <w:t xml:space="preserve">(4), 3–10. </w:t>
      </w:r>
      <w:hyperlink r:id="rId16" w:history="1">
        <w:r w:rsidRPr="00EC2D04">
          <w:rPr>
            <w:rStyle w:val="Hyperlink"/>
            <w:rFonts w:eastAsiaTheme="majorEastAsia"/>
            <w:lang w:val="en-GB"/>
          </w:rPr>
          <w:t>https://doi.org/10.5455/NYS.20160328090400</w:t>
        </w:r>
      </w:hyperlink>
      <w:r w:rsidRPr="00EC2D04">
        <w:rPr>
          <w:lang w:val="en-GB"/>
        </w:rPr>
        <w:t xml:space="preserve">  </w:t>
      </w:r>
    </w:p>
    <w:p w14:paraId="44BFD5A9" w14:textId="77777777" w:rsidR="00BB6545" w:rsidRPr="00EC2D04" w:rsidRDefault="00BB6545" w:rsidP="00BB6545">
      <w:pPr>
        <w:pStyle w:val="ListParagraph"/>
        <w:numPr>
          <w:ilvl w:val="0"/>
          <w:numId w:val="1"/>
        </w:numPr>
        <w:jc w:val="both"/>
        <w:rPr>
          <w:lang w:val="en-GB"/>
        </w:rPr>
      </w:pPr>
      <w:r w:rsidRPr="00EC2D04">
        <w:rPr>
          <w:lang w:val="en-GB"/>
        </w:rPr>
        <w:t>Arslan, G., &amp; Genç, E. (2022). Psychological maltreatment and college student mental wellbeing: A uni and multi-dimensional effect of positive perception. </w:t>
      </w:r>
      <w:r w:rsidRPr="00EC2D04">
        <w:rPr>
          <w:i/>
          <w:iCs/>
          <w:lang w:val="en-GB"/>
        </w:rPr>
        <w:t>Children and Youth Services Review, 134</w:t>
      </w:r>
      <w:r w:rsidRPr="00EC2D04">
        <w:rPr>
          <w:lang w:val="en-GB"/>
        </w:rPr>
        <w:t>, 106371. </w:t>
      </w:r>
      <w:hyperlink r:id="rId17" w:history="1">
        <w:r w:rsidRPr="00EC2D04">
          <w:rPr>
            <w:rStyle w:val="Hyperlink"/>
            <w:rFonts w:eastAsiaTheme="majorEastAsia"/>
            <w:lang w:val="en-GB"/>
          </w:rPr>
          <w:t>https://doi.org/10.1016/j.childyouth.2022.106371</w:t>
        </w:r>
      </w:hyperlink>
    </w:p>
    <w:p w14:paraId="0E748D1D" w14:textId="77777777" w:rsidR="00BB6545" w:rsidRPr="00EC2D04" w:rsidRDefault="00BB6545" w:rsidP="00BB6545">
      <w:pPr>
        <w:pStyle w:val="ListParagraph"/>
        <w:numPr>
          <w:ilvl w:val="0"/>
          <w:numId w:val="1"/>
        </w:numPr>
        <w:jc w:val="both"/>
        <w:rPr>
          <w:lang w:val="en-GB"/>
        </w:rPr>
      </w:pPr>
      <w:r w:rsidRPr="00EC2D04">
        <w:rPr>
          <w:lang w:val="en-GB"/>
        </w:rPr>
        <w:t>Artime, T. M., &amp; Peterson, Z. D. (2012). The Relationships Among Childhood Maltreatment, Emotion Regulation, and Sexual Risk-Taking in Men from Urban STD Clinics. </w:t>
      </w:r>
      <w:r w:rsidRPr="00EC2D04">
        <w:rPr>
          <w:i/>
          <w:iCs/>
          <w:lang w:val="en-GB"/>
        </w:rPr>
        <w:t>Journal of aggression, maltreatment &amp; trauma</w:t>
      </w:r>
      <w:r w:rsidRPr="00EC2D04">
        <w:rPr>
          <w:lang w:val="en-GB"/>
        </w:rPr>
        <w:t>, </w:t>
      </w:r>
      <w:r w:rsidRPr="00EC2D04">
        <w:rPr>
          <w:i/>
          <w:iCs/>
          <w:lang w:val="en-GB"/>
        </w:rPr>
        <w:t>21</w:t>
      </w:r>
      <w:r w:rsidRPr="00EC2D04">
        <w:rPr>
          <w:lang w:val="en-GB"/>
        </w:rPr>
        <w:t xml:space="preserve">(3), 277–299. </w:t>
      </w:r>
      <w:hyperlink r:id="rId18" w:history="1">
        <w:r w:rsidRPr="00EC2D04">
          <w:rPr>
            <w:rStyle w:val="Hyperlink"/>
            <w:rFonts w:eastAsiaTheme="majorEastAsia"/>
            <w:lang w:val="en-GB"/>
          </w:rPr>
          <w:t>https://doi.org/10.1080/10926771.2012.659802</w:t>
        </w:r>
      </w:hyperlink>
      <w:r w:rsidRPr="00EC2D04">
        <w:rPr>
          <w:lang w:val="en-GB"/>
        </w:rPr>
        <w:t xml:space="preserve"> </w:t>
      </w:r>
    </w:p>
    <w:p w14:paraId="28564769" w14:textId="77777777" w:rsidR="00BB6545" w:rsidRPr="00EC2D04" w:rsidRDefault="00BB6545" w:rsidP="00BB6545">
      <w:pPr>
        <w:pStyle w:val="ListParagraph"/>
        <w:numPr>
          <w:ilvl w:val="0"/>
          <w:numId w:val="1"/>
        </w:numPr>
        <w:jc w:val="both"/>
        <w:rPr>
          <w:lang w:val="en-GB"/>
        </w:rPr>
      </w:pPr>
      <w:r w:rsidRPr="00EC2D04">
        <w:rPr>
          <w:lang w:val="en-GB"/>
        </w:rPr>
        <w:t>Babad, S., Zwilling, A., Carson, K. W., Fairchild, V., &amp; Nikulina, V. (2022). Childhood Environmental Instability and Social-Emotional Outcomes in Emerging Adults. </w:t>
      </w:r>
      <w:r w:rsidRPr="00EC2D04">
        <w:rPr>
          <w:i/>
          <w:iCs/>
          <w:lang w:val="en-GB"/>
        </w:rPr>
        <w:t>Journal of interpersonal violence</w:t>
      </w:r>
      <w:r w:rsidRPr="00EC2D04">
        <w:rPr>
          <w:lang w:val="en-GB"/>
        </w:rPr>
        <w:t>, </w:t>
      </w:r>
      <w:r w:rsidRPr="00EC2D04">
        <w:rPr>
          <w:i/>
          <w:iCs/>
          <w:lang w:val="en-GB"/>
        </w:rPr>
        <w:t>37</w:t>
      </w:r>
      <w:r w:rsidRPr="00EC2D04">
        <w:rPr>
          <w:lang w:val="en-GB"/>
        </w:rPr>
        <w:t xml:space="preserve">(7-8), NP3875–NP3904. </w:t>
      </w:r>
      <w:hyperlink r:id="rId19" w:history="1">
        <w:r w:rsidRPr="00EC2D04">
          <w:rPr>
            <w:rStyle w:val="Hyperlink"/>
            <w:rFonts w:eastAsiaTheme="majorEastAsia"/>
            <w:lang w:val="en-GB"/>
          </w:rPr>
          <w:t>https://doi.org/10.1177/0886260520948147</w:t>
        </w:r>
      </w:hyperlink>
      <w:r w:rsidRPr="00EC2D04">
        <w:rPr>
          <w:lang w:val="en-GB"/>
        </w:rPr>
        <w:t xml:space="preserve"> </w:t>
      </w:r>
    </w:p>
    <w:p w14:paraId="10FE51A0" w14:textId="77777777" w:rsidR="00BB6545" w:rsidRPr="00EC2D04" w:rsidRDefault="00BB6545" w:rsidP="00BB6545">
      <w:pPr>
        <w:pStyle w:val="ListParagraph"/>
        <w:numPr>
          <w:ilvl w:val="0"/>
          <w:numId w:val="1"/>
        </w:numPr>
        <w:jc w:val="both"/>
        <w:rPr>
          <w:lang w:val="en-GB"/>
        </w:rPr>
      </w:pPr>
      <w:r w:rsidRPr="00EC2D04">
        <w:rPr>
          <w:lang w:val="en-GB"/>
        </w:rPr>
        <w:t>Berhe, O., Moessnang, C., Reichert, M., Ma, R., Höflich, A., Tesarz, J., Heim, C. M., Ebner-Priemer, U., Meyer-Lindenberg, A., &amp; Tost, H. (2023). Dose-dependent changes in real-life affective well-being in healthy community-based individuals with mild to moderate childhood trauma exposure. </w:t>
      </w:r>
      <w:r w:rsidRPr="00EC2D04">
        <w:rPr>
          <w:i/>
          <w:iCs/>
          <w:lang w:val="en-GB"/>
        </w:rPr>
        <w:t>Borderline personality disorder and emotion dysregulation</w:t>
      </w:r>
      <w:r w:rsidRPr="00EC2D04">
        <w:rPr>
          <w:lang w:val="en-GB"/>
        </w:rPr>
        <w:t>, </w:t>
      </w:r>
      <w:r w:rsidRPr="00EC2D04">
        <w:rPr>
          <w:i/>
          <w:iCs/>
          <w:lang w:val="en-GB"/>
        </w:rPr>
        <w:t>10</w:t>
      </w:r>
      <w:r w:rsidRPr="00EC2D04">
        <w:rPr>
          <w:lang w:val="en-GB"/>
        </w:rPr>
        <w:t xml:space="preserve">(1), 14. </w:t>
      </w:r>
      <w:hyperlink r:id="rId20" w:history="1">
        <w:r w:rsidRPr="00EC2D04">
          <w:rPr>
            <w:rStyle w:val="Hyperlink"/>
            <w:rFonts w:eastAsiaTheme="majorEastAsia"/>
            <w:lang w:val="en-GB"/>
          </w:rPr>
          <w:t>https://doi.org/10.1186/s40479-023-00220-5</w:t>
        </w:r>
      </w:hyperlink>
      <w:r w:rsidRPr="00EC2D04">
        <w:rPr>
          <w:lang w:val="en-GB"/>
        </w:rPr>
        <w:t xml:space="preserve"> </w:t>
      </w:r>
    </w:p>
    <w:p w14:paraId="078E2FBC" w14:textId="77777777" w:rsidR="00BB6545" w:rsidRPr="00EC2D04" w:rsidRDefault="00BB6545" w:rsidP="00BB6545">
      <w:pPr>
        <w:pStyle w:val="ListParagraph"/>
        <w:numPr>
          <w:ilvl w:val="0"/>
          <w:numId w:val="1"/>
        </w:numPr>
        <w:jc w:val="both"/>
        <w:rPr>
          <w:lang w:val="en-GB"/>
        </w:rPr>
      </w:pPr>
      <w:r w:rsidRPr="00EC2D04">
        <w:rPr>
          <w:lang w:val="en-GB"/>
        </w:rPr>
        <w:t>Berzenski S. R. (2019). Distinct emotion regulation skills explain psychopathology and problems in social relationships following childhood emotional abuse and neglect. </w:t>
      </w:r>
      <w:r w:rsidRPr="00EC2D04">
        <w:rPr>
          <w:i/>
          <w:iCs/>
          <w:lang w:val="en-GB"/>
        </w:rPr>
        <w:t>Development and psychopathology</w:t>
      </w:r>
      <w:r w:rsidRPr="00EC2D04">
        <w:rPr>
          <w:lang w:val="en-GB"/>
        </w:rPr>
        <w:t>, </w:t>
      </w:r>
      <w:r w:rsidRPr="00EC2D04">
        <w:rPr>
          <w:i/>
          <w:iCs/>
          <w:lang w:val="en-GB"/>
        </w:rPr>
        <w:t>31</w:t>
      </w:r>
      <w:r w:rsidRPr="00EC2D04">
        <w:rPr>
          <w:lang w:val="en-GB"/>
        </w:rPr>
        <w:t xml:space="preserve">(2), 483–496. </w:t>
      </w:r>
      <w:hyperlink r:id="rId21" w:history="1">
        <w:r w:rsidRPr="00EC2D04">
          <w:rPr>
            <w:rStyle w:val="Hyperlink"/>
            <w:rFonts w:eastAsiaTheme="majorEastAsia"/>
            <w:lang w:val="en-GB"/>
          </w:rPr>
          <w:t>https://doi.org/10.1017/S0954579418000020</w:t>
        </w:r>
      </w:hyperlink>
      <w:r w:rsidRPr="00EC2D04">
        <w:rPr>
          <w:lang w:val="en-GB"/>
        </w:rPr>
        <w:t xml:space="preserve"> </w:t>
      </w:r>
    </w:p>
    <w:p w14:paraId="74C9F325" w14:textId="77777777" w:rsidR="00BB6545" w:rsidRPr="00EC2D04" w:rsidRDefault="00BB6545" w:rsidP="00BB6545">
      <w:pPr>
        <w:pStyle w:val="ListParagraph"/>
        <w:numPr>
          <w:ilvl w:val="0"/>
          <w:numId w:val="1"/>
        </w:numPr>
        <w:jc w:val="both"/>
        <w:rPr>
          <w:lang w:val="en-GB"/>
        </w:rPr>
      </w:pPr>
      <w:r w:rsidRPr="00EC2D04">
        <w:rPr>
          <w:lang w:val="en-GB"/>
        </w:rPr>
        <w:t>Berzenski, S. R., &amp; Yates, T. M. (2010). Research on intimate partner violence: A developmental process analysis of the contribution of childhood emotional abuse to relationship violence. </w:t>
      </w:r>
      <w:r w:rsidRPr="00EC2D04">
        <w:rPr>
          <w:i/>
          <w:iCs/>
          <w:lang w:val="en-GB"/>
        </w:rPr>
        <w:t>Journal of Aggression, Maltreatment &amp; Trauma, 19</w:t>
      </w:r>
      <w:r w:rsidRPr="00EC2D04">
        <w:rPr>
          <w:lang w:val="en-GB"/>
        </w:rPr>
        <w:t>(2), 180–203. </w:t>
      </w:r>
      <w:hyperlink r:id="rId22" w:tgtFrame="_blank" w:history="1">
        <w:r w:rsidRPr="00EC2D04">
          <w:rPr>
            <w:rStyle w:val="Hyperlink"/>
            <w:rFonts w:eastAsiaTheme="majorEastAsia"/>
            <w:lang w:val="en-GB"/>
          </w:rPr>
          <w:t>https://doi.org/10.1080/10926770903539474</w:t>
        </w:r>
      </w:hyperlink>
    </w:p>
    <w:p w14:paraId="0281C6F5" w14:textId="77777777" w:rsidR="00BB6545" w:rsidRPr="00EC2D04" w:rsidRDefault="00BB6545" w:rsidP="00BB6545">
      <w:pPr>
        <w:pStyle w:val="ListParagraph"/>
        <w:numPr>
          <w:ilvl w:val="0"/>
          <w:numId w:val="1"/>
        </w:numPr>
        <w:jc w:val="both"/>
        <w:rPr>
          <w:lang w:val="en-GB"/>
        </w:rPr>
      </w:pPr>
      <w:r w:rsidRPr="00EC2D04">
        <w:rPr>
          <w:lang w:val="en-GB"/>
        </w:rPr>
        <w:t>Billen, E., Garofalo, C., Schwabe, I., Jeandarme, I., &amp; Bogaerts, S. (2022). Emotional, cognitive and behavioral self-regulation in forensic psychiatric patients: Changes over time and associations with childhood trauma, identity and personality pathology. </w:t>
      </w:r>
      <w:r w:rsidRPr="00EC2D04">
        <w:rPr>
          <w:i/>
          <w:iCs/>
          <w:lang w:val="en-GB"/>
        </w:rPr>
        <w:t>Psychology, Crime &amp; Law.</w:t>
      </w:r>
      <w:r w:rsidRPr="00EC2D04">
        <w:rPr>
          <w:lang w:val="en-GB"/>
        </w:rPr>
        <w:t> Advance online publication. </w:t>
      </w:r>
      <w:hyperlink r:id="rId23" w:tgtFrame="_blank" w:history="1">
        <w:r w:rsidRPr="00EC2D04">
          <w:rPr>
            <w:rStyle w:val="Hyperlink"/>
            <w:rFonts w:eastAsiaTheme="majorEastAsia"/>
            <w:lang w:val="en-GB"/>
          </w:rPr>
          <w:t>https://doi.org/10.1080/1068316X.2022.2044813</w:t>
        </w:r>
      </w:hyperlink>
    </w:p>
    <w:p w14:paraId="47BA69DD" w14:textId="77777777" w:rsidR="00BB6545" w:rsidRPr="00EC2D04" w:rsidRDefault="00BB6545" w:rsidP="00BB6545">
      <w:pPr>
        <w:pStyle w:val="ListParagraph"/>
        <w:numPr>
          <w:ilvl w:val="0"/>
          <w:numId w:val="1"/>
        </w:numPr>
        <w:jc w:val="both"/>
        <w:rPr>
          <w:lang w:val="en-GB"/>
        </w:rPr>
      </w:pPr>
      <w:r w:rsidRPr="00EC2D04">
        <w:rPr>
          <w:lang w:val="en-GB"/>
        </w:rPr>
        <w:t>Blood, G. W., &amp; Blood, I. M. (2016). Long-term Consequences of Childhood Bullying in Adults who Stutter: Social Anxiety, Fear of Negative Evaluation, Self-esteem, and Satisfaction with Life. </w:t>
      </w:r>
      <w:r w:rsidRPr="00EC2D04">
        <w:rPr>
          <w:i/>
          <w:iCs/>
          <w:lang w:val="en-GB"/>
        </w:rPr>
        <w:t>Journal of fluency disorders</w:t>
      </w:r>
      <w:r w:rsidRPr="00EC2D04">
        <w:rPr>
          <w:lang w:val="en-GB"/>
        </w:rPr>
        <w:t>, </w:t>
      </w:r>
      <w:r w:rsidRPr="00EC2D04">
        <w:rPr>
          <w:i/>
          <w:iCs/>
          <w:lang w:val="en-GB"/>
        </w:rPr>
        <w:t>50</w:t>
      </w:r>
      <w:r w:rsidRPr="00EC2D04">
        <w:rPr>
          <w:lang w:val="en-GB"/>
        </w:rPr>
        <w:t xml:space="preserve">, 72–84. </w:t>
      </w:r>
      <w:hyperlink r:id="rId24" w:history="1">
        <w:r w:rsidRPr="00EC2D04">
          <w:rPr>
            <w:rStyle w:val="Hyperlink"/>
            <w:rFonts w:eastAsiaTheme="majorEastAsia"/>
            <w:lang w:val="en-GB"/>
          </w:rPr>
          <w:t>https://doi.org/10.1016/j.jfludis.2016.10.002</w:t>
        </w:r>
      </w:hyperlink>
      <w:r w:rsidRPr="00EC2D04">
        <w:rPr>
          <w:lang w:val="en-GB"/>
        </w:rPr>
        <w:t xml:space="preserve"> </w:t>
      </w:r>
    </w:p>
    <w:p w14:paraId="557C1A5A" w14:textId="77777777" w:rsidR="00BB6545" w:rsidRPr="00EC2D04" w:rsidRDefault="00BB6545" w:rsidP="00BB6545">
      <w:pPr>
        <w:pStyle w:val="ListParagraph"/>
        <w:numPr>
          <w:ilvl w:val="0"/>
          <w:numId w:val="1"/>
        </w:numPr>
        <w:jc w:val="both"/>
        <w:rPr>
          <w:lang w:val="en-GB"/>
        </w:rPr>
      </w:pPr>
      <w:r w:rsidRPr="00EC2D04">
        <w:rPr>
          <w:lang w:val="en-GB"/>
        </w:rPr>
        <w:lastRenderedPageBreak/>
        <w:t>Bouchard, G., &amp; Sonier, N. A. (2021). Relationship between sibling bullying, family functioning, and problem solving: A structural equation modeling. </w:t>
      </w:r>
      <w:r w:rsidRPr="00EC2D04">
        <w:rPr>
          <w:i/>
          <w:iCs/>
          <w:lang w:val="en-GB"/>
        </w:rPr>
        <w:t>Current Psychology: A Journal for Diverse Perspectives on Diverse Psychological Issues.</w:t>
      </w:r>
      <w:r w:rsidRPr="00EC2D04">
        <w:rPr>
          <w:lang w:val="en-GB"/>
        </w:rPr>
        <w:t> Advance online publication. </w:t>
      </w:r>
      <w:hyperlink r:id="rId25" w:tgtFrame="_blank" w:history="1">
        <w:r w:rsidRPr="00EC2D04">
          <w:rPr>
            <w:rStyle w:val="Hyperlink"/>
            <w:rFonts w:eastAsiaTheme="majorEastAsia"/>
            <w:lang w:val="en-GB"/>
          </w:rPr>
          <w:t>https://doi.org/10.1007/s12144-021-02475-z</w:t>
        </w:r>
      </w:hyperlink>
    </w:p>
    <w:p w14:paraId="150BE216" w14:textId="77777777" w:rsidR="00BB6545" w:rsidRPr="00EC2D04" w:rsidRDefault="00BB6545" w:rsidP="00BB6545">
      <w:pPr>
        <w:pStyle w:val="ListParagraph"/>
        <w:numPr>
          <w:ilvl w:val="0"/>
          <w:numId w:val="1"/>
        </w:numPr>
        <w:jc w:val="both"/>
        <w:rPr>
          <w:lang w:val="en-GB"/>
        </w:rPr>
      </w:pPr>
      <w:r w:rsidRPr="00EC2D04">
        <w:rPr>
          <w:lang w:val="en-GB"/>
        </w:rPr>
        <w:t>Bradley, R., Schwartz, A. C., &amp; Kaslow, N. J. (2005). Posttraumatic stress disorder symptoms among low-income, African American women with a history of intimate partner violence and suicidal behaviors: self-esteem, social support, and religious coping. </w:t>
      </w:r>
      <w:r w:rsidRPr="00EC2D04">
        <w:rPr>
          <w:i/>
          <w:iCs/>
          <w:lang w:val="en-GB"/>
        </w:rPr>
        <w:t>Journal of traumatic stress</w:t>
      </w:r>
      <w:r w:rsidRPr="00EC2D04">
        <w:rPr>
          <w:lang w:val="en-GB"/>
        </w:rPr>
        <w:t>, </w:t>
      </w:r>
      <w:r w:rsidRPr="00EC2D04">
        <w:rPr>
          <w:i/>
          <w:iCs/>
          <w:lang w:val="en-GB"/>
        </w:rPr>
        <w:t>18</w:t>
      </w:r>
      <w:r w:rsidRPr="00EC2D04">
        <w:rPr>
          <w:lang w:val="en-GB"/>
        </w:rPr>
        <w:t xml:space="preserve">(6), 685–696. </w:t>
      </w:r>
      <w:hyperlink r:id="rId26" w:history="1">
        <w:r w:rsidRPr="00EC2D04">
          <w:rPr>
            <w:rStyle w:val="Hyperlink"/>
            <w:rFonts w:eastAsiaTheme="majorEastAsia"/>
            <w:lang w:val="en-GB"/>
          </w:rPr>
          <w:t>https://doi.org/10.1002/jts.20077</w:t>
        </w:r>
      </w:hyperlink>
      <w:r w:rsidRPr="00EC2D04">
        <w:rPr>
          <w:lang w:val="en-GB"/>
        </w:rPr>
        <w:t xml:space="preserve"> </w:t>
      </w:r>
    </w:p>
    <w:p w14:paraId="03ED3558" w14:textId="77777777" w:rsidR="00BB6545" w:rsidRPr="00EC2D04" w:rsidRDefault="00BB6545" w:rsidP="00BB6545">
      <w:pPr>
        <w:pStyle w:val="ListParagraph"/>
        <w:numPr>
          <w:ilvl w:val="0"/>
          <w:numId w:val="1"/>
        </w:numPr>
        <w:jc w:val="both"/>
        <w:rPr>
          <w:lang w:val="en-GB"/>
        </w:rPr>
      </w:pPr>
      <w:r w:rsidRPr="00EC2D04">
        <w:rPr>
          <w:lang w:val="en-GB"/>
        </w:rPr>
        <w:t>Brodski, S. K., &amp; Hutz, C. S. (2012). The repercussions of emotional abuse and parenting styles on self-esteem, subjective well-being: A retrospective study with university students in Brazil. </w:t>
      </w:r>
      <w:r w:rsidRPr="00EC2D04">
        <w:rPr>
          <w:i/>
          <w:iCs/>
          <w:lang w:val="en-GB"/>
        </w:rPr>
        <w:t>Journal of Aggression, Maltreatment &amp; Trauma, 21</w:t>
      </w:r>
      <w:r w:rsidRPr="00EC2D04">
        <w:rPr>
          <w:lang w:val="en-GB"/>
        </w:rPr>
        <w:t>(3), 256–276. </w:t>
      </w:r>
      <w:hyperlink r:id="rId27" w:tgtFrame="_blank" w:history="1">
        <w:r w:rsidRPr="00EC2D04">
          <w:rPr>
            <w:rStyle w:val="Hyperlink"/>
            <w:rFonts w:eastAsiaTheme="majorEastAsia"/>
            <w:lang w:val="en-GB"/>
          </w:rPr>
          <w:t>https://doi.org/10.1080/10926771.2012.666335</w:t>
        </w:r>
      </w:hyperlink>
    </w:p>
    <w:p w14:paraId="3E243228" w14:textId="77777777" w:rsidR="00BB6545" w:rsidRPr="00EC2D04" w:rsidRDefault="00BB6545" w:rsidP="00BB6545">
      <w:pPr>
        <w:pStyle w:val="ListParagraph"/>
        <w:numPr>
          <w:ilvl w:val="0"/>
          <w:numId w:val="1"/>
        </w:numPr>
        <w:jc w:val="both"/>
        <w:rPr>
          <w:lang w:val="en-GB"/>
        </w:rPr>
      </w:pPr>
      <w:r w:rsidRPr="00EC2D04">
        <w:rPr>
          <w:lang w:val="en-GB"/>
        </w:rPr>
        <w:t>Broekhof, R., Rius-Ottenheim, N., Spinhoven, P., van der Mast, R. C., Penninx, B. W., Zitman, F. G., &amp; Giltay, E. J. (2015). Long-lasting effects of affective disorders and childhood trauma on dispositional optimism. </w:t>
      </w:r>
      <w:r w:rsidRPr="00EC2D04">
        <w:rPr>
          <w:i/>
          <w:iCs/>
          <w:lang w:val="en-GB"/>
        </w:rPr>
        <w:t>Journal of affective disorders</w:t>
      </w:r>
      <w:r w:rsidRPr="00EC2D04">
        <w:rPr>
          <w:lang w:val="en-GB"/>
        </w:rPr>
        <w:t>, </w:t>
      </w:r>
      <w:r w:rsidRPr="00EC2D04">
        <w:rPr>
          <w:i/>
          <w:iCs/>
          <w:lang w:val="en-GB"/>
        </w:rPr>
        <w:t>175</w:t>
      </w:r>
      <w:r w:rsidRPr="00EC2D04">
        <w:rPr>
          <w:lang w:val="en-GB"/>
        </w:rPr>
        <w:t xml:space="preserve">, 351–358. </w:t>
      </w:r>
      <w:hyperlink r:id="rId28" w:history="1">
        <w:r w:rsidRPr="00EC2D04">
          <w:rPr>
            <w:rStyle w:val="Hyperlink"/>
            <w:rFonts w:eastAsiaTheme="majorEastAsia"/>
            <w:lang w:val="en-GB"/>
          </w:rPr>
          <w:t>https://doi.org/10.1016/j.jad.2015.01.022</w:t>
        </w:r>
      </w:hyperlink>
      <w:r w:rsidRPr="00EC2D04">
        <w:rPr>
          <w:lang w:val="en-GB"/>
        </w:rPr>
        <w:t xml:space="preserve"> </w:t>
      </w:r>
    </w:p>
    <w:p w14:paraId="0DA5036C" w14:textId="77777777" w:rsidR="00BB6545" w:rsidRPr="00EC2D04" w:rsidRDefault="00BB6545" w:rsidP="00BB6545">
      <w:pPr>
        <w:pStyle w:val="ListParagraph"/>
        <w:numPr>
          <w:ilvl w:val="0"/>
          <w:numId w:val="1"/>
        </w:numPr>
        <w:jc w:val="both"/>
        <w:rPr>
          <w:lang w:val="en-GB"/>
        </w:rPr>
      </w:pPr>
      <w:r w:rsidRPr="00EC2D04">
        <w:rPr>
          <w:lang w:val="en-GB"/>
        </w:rPr>
        <w:t>Bungert, M., Liebke, L., Thome, J., Haeussler, K., Bohus, M., &amp; Lis, S. (2015). Rejection sensitivity and symptom severity in patients with borderline personality disorder: effects of childhood maltreatment and self-esteem. </w:t>
      </w:r>
      <w:r w:rsidRPr="00EC2D04">
        <w:rPr>
          <w:i/>
          <w:iCs/>
          <w:lang w:val="en-GB"/>
        </w:rPr>
        <w:t>Borderline personality disorder and emotion dysregulation</w:t>
      </w:r>
      <w:r w:rsidRPr="00EC2D04">
        <w:rPr>
          <w:lang w:val="en-GB"/>
        </w:rPr>
        <w:t>, </w:t>
      </w:r>
      <w:r w:rsidRPr="00EC2D04">
        <w:rPr>
          <w:i/>
          <w:iCs/>
          <w:lang w:val="en-GB"/>
        </w:rPr>
        <w:t>2</w:t>
      </w:r>
      <w:r w:rsidRPr="00EC2D04">
        <w:rPr>
          <w:lang w:val="en-GB"/>
        </w:rPr>
        <w:t xml:space="preserve">, 4. </w:t>
      </w:r>
      <w:hyperlink r:id="rId29" w:history="1">
        <w:r w:rsidRPr="00EC2D04">
          <w:rPr>
            <w:rStyle w:val="Hyperlink"/>
            <w:rFonts w:eastAsiaTheme="majorEastAsia"/>
            <w:lang w:val="en-GB"/>
          </w:rPr>
          <w:t>https://doi.org/10.1186/s40479-015-0025-x</w:t>
        </w:r>
      </w:hyperlink>
      <w:r w:rsidRPr="00EC2D04">
        <w:rPr>
          <w:lang w:val="en-GB"/>
        </w:rPr>
        <w:t xml:space="preserve"> </w:t>
      </w:r>
    </w:p>
    <w:p w14:paraId="0E810660" w14:textId="77777777" w:rsidR="00BB6545" w:rsidRPr="00EC2D04" w:rsidRDefault="00BB6545" w:rsidP="00BB6545">
      <w:pPr>
        <w:pStyle w:val="ListParagraph"/>
        <w:numPr>
          <w:ilvl w:val="0"/>
          <w:numId w:val="1"/>
        </w:numPr>
        <w:jc w:val="both"/>
        <w:rPr>
          <w:lang w:val="en-GB"/>
        </w:rPr>
      </w:pPr>
      <w:r w:rsidRPr="00EC2D04">
        <w:rPr>
          <w:lang w:val="en-GB"/>
        </w:rPr>
        <w:t>Burns, E. E., Jackson, J. L., &amp; Harding, H. G. (2010). Child maltreatment, emotion regulation, and posttraumatic stress: The impact of emotional abuse. </w:t>
      </w:r>
      <w:r w:rsidRPr="00EC2D04">
        <w:rPr>
          <w:i/>
          <w:iCs/>
          <w:lang w:val="en-GB"/>
        </w:rPr>
        <w:t>Journal of Aggression, Maltreatment &amp; Trauma, 19</w:t>
      </w:r>
      <w:r w:rsidRPr="00EC2D04">
        <w:rPr>
          <w:lang w:val="en-GB"/>
        </w:rPr>
        <w:t>(8), 801–819. </w:t>
      </w:r>
      <w:hyperlink r:id="rId30" w:tgtFrame="_blank" w:history="1">
        <w:r w:rsidRPr="00EC2D04">
          <w:rPr>
            <w:rStyle w:val="Hyperlink"/>
            <w:rFonts w:eastAsiaTheme="majorEastAsia"/>
            <w:lang w:val="en-GB"/>
          </w:rPr>
          <w:t>https://doi.org/10.1080/10926771.2010.522947</w:t>
        </w:r>
      </w:hyperlink>
    </w:p>
    <w:p w14:paraId="06DE56F0" w14:textId="77777777" w:rsidR="00BB6545" w:rsidRPr="00EC2D04" w:rsidRDefault="00BB6545" w:rsidP="00BB6545">
      <w:pPr>
        <w:pStyle w:val="ListParagraph"/>
        <w:numPr>
          <w:ilvl w:val="0"/>
          <w:numId w:val="1"/>
        </w:numPr>
        <w:jc w:val="both"/>
        <w:rPr>
          <w:lang w:val="en-GB"/>
        </w:rPr>
      </w:pPr>
      <w:r w:rsidRPr="002C0D8C">
        <w:t xml:space="preserve">Cantón-Cortés, D., Cortés, M. R., &amp; Cantón, J. (2012). </w:t>
      </w:r>
      <w:r w:rsidRPr="00EC2D04">
        <w:rPr>
          <w:lang w:val="en-GB"/>
        </w:rPr>
        <w:t>The role of traumagenic dynamics on the psychological adjustment of survivors of child sexual abuse. </w:t>
      </w:r>
      <w:r w:rsidRPr="00EC2D04">
        <w:rPr>
          <w:i/>
          <w:iCs/>
          <w:lang w:val="en-GB"/>
        </w:rPr>
        <w:t>European Journal of Developmental Psychology, 9</w:t>
      </w:r>
      <w:r w:rsidRPr="00EC2D04">
        <w:rPr>
          <w:lang w:val="en-GB"/>
        </w:rPr>
        <w:t>(6), 665–680. </w:t>
      </w:r>
      <w:hyperlink r:id="rId31" w:tgtFrame="_blank" w:history="1">
        <w:r w:rsidRPr="00EC2D04">
          <w:rPr>
            <w:rStyle w:val="Hyperlink"/>
            <w:rFonts w:eastAsiaTheme="majorEastAsia"/>
            <w:lang w:val="en-GB"/>
          </w:rPr>
          <w:t>https://doi.org/10.1080/17405629.2012.660789</w:t>
        </w:r>
      </w:hyperlink>
    </w:p>
    <w:p w14:paraId="1AB9E24C" w14:textId="77777777" w:rsidR="00BB6545" w:rsidRPr="00EC2D04" w:rsidRDefault="00BB6545" w:rsidP="00BB6545">
      <w:pPr>
        <w:pStyle w:val="ListParagraph"/>
        <w:numPr>
          <w:ilvl w:val="0"/>
          <w:numId w:val="1"/>
        </w:numPr>
        <w:jc w:val="both"/>
        <w:rPr>
          <w:lang w:val="en-GB"/>
        </w:rPr>
      </w:pPr>
      <w:r w:rsidRPr="00EC2D04">
        <w:rPr>
          <w:lang w:val="en-GB"/>
        </w:rPr>
        <w:t>Cao, H., Zhang, R., Li, L., &amp; Yang, L. (2022). Coping Style and Resilience Mediate the Effect of Childhood Maltreatment on Mental Health Symptomology. </w:t>
      </w:r>
      <w:r w:rsidRPr="00EC2D04">
        <w:rPr>
          <w:i/>
          <w:iCs/>
          <w:lang w:val="en-GB"/>
        </w:rPr>
        <w:t>Children (Basel, Switzerland)</w:t>
      </w:r>
      <w:r w:rsidRPr="00EC2D04">
        <w:rPr>
          <w:lang w:val="en-GB"/>
        </w:rPr>
        <w:t>, </w:t>
      </w:r>
      <w:r w:rsidRPr="00EC2D04">
        <w:rPr>
          <w:i/>
          <w:iCs/>
          <w:lang w:val="en-GB"/>
        </w:rPr>
        <w:t>9</w:t>
      </w:r>
      <w:r w:rsidRPr="00EC2D04">
        <w:rPr>
          <w:lang w:val="en-GB"/>
        </w:rPr>
        <w:t>(8), 1118. https://doi.org/10.3390/children9081118</w:t>
      </w:r>
    </w:p>
    <w:p w14:paraId="682B3E6C" w14:textId="77777777" w:rsidR="00BB6545" w:rsidRPr="00EC2D04" w:rsidRDefault="00BB6545" w:rsidP="00BB6545">
      <w:pPr>
        <w:pStyle w:val="ListParagraph"/>
        <w:numPr>
          <w:ilvl w:val="0"/>
          <w:numId w:val="1"/>
        </w:numPr>
        <w:jc w:val="both"/>
        <w:rPr>
          <w:lang w:val="en-GB"/>
        </w:rPr>
      </w:pPr>
      <w:r w:rsidRPr="00EC2D04">
        <w:rPr>
          <w:lang w:val="en-GB"/>
        </w:rPr>
        <w:t>Cao, Q., Zhang, Q., Chen, Y., He, Z., Xiang, Z., Guan, H., Yan, N., Qiang, Y., &amp; Li, M. (2023). The relationship between non-suicidal self-injury and childhood abuse in transgender people: a cross-sectional cohort study. </w:t>
      </w:r>
      <w:r w:rsidRPr="00EC2D04">
        <w:rPr>
          <w:i/>
          <w:iCs/>
          <w:lang w:val="en-GB"/>
        </w:rPr>
        <w:t>Frontiers in psychology</w:t>
      </w:r>
      <w:r w:rsidRPr="00EC2D04">
        <w:rPr>
          <w:lang w:val="en-GB"/>
        </w:rPr>
        <w:t>, </w:t>
      </w:r>
      <w:r w:rsidRPr="00EC2D04">
        <w:rPr>
          <w:i/>
          <w:iCs/>
          <w:lang w:val="en-GB"/>
        </w:rPr>
        <w:t>14</w:t>
      </w:r>
      <w:r w:rsidRPr="00EC2D04">
        <w:rPr>
          <w:lang w:val="en-GB"/>
        </w:rPr>
        <w:t xml:space="preserve">, 1062601. </w:t>
      </w:r>
      <w:hyperlink r:id="rId32" w:history="1">
        <w:r w:rsidRPr="00EC2D04">
          <w:rPr>
            <w:rStyle w:val="Hyperlink"/>
            <w:rFonts w:eastAsiaTheme="majorEastAsia"/>
            <w:lang w:val="en-GB"/>
          </w:rPr>
          <w:t>https://doi.org/10.3389/fpsyg.2023.1062601</w:t>
        </w:r>
      </w:hyperlink>
      <w:r w:rsidRPr="00EC2D04">
        <w:rPr>
          <w:lang w:val="en-GB"/>
        </w:rPr>
        <w:t xml:space="preserve"> </w:t>
      </w:r>
    </w:p>
    <w:p w14:paraId="5E0693A4" w14:textId="77777777" w:rsidR="00BB6545" w:rsidRPr="00EC2D04" w:rsidRDefault="00BB6545" w:rsidP="00BB6545">
      <w:pPr>
        <w:pStyle w:val="ListParagraph"/>
        <w:numPr>
          <w:ilvl w:val="0"/>
          <w:numId w:val="1"/>
        </w:numPr>
        <w:jc w:val="both"/>
        <w:rPr>
          <w:lang w:val="en-GB"/>
        </w:rPr>
      </w:pPr>
      <w:r w:rsidRPr="00EC2D04">
        <w:rPr>
          <w:lang w:val="en-GB"/>
        </w:rPr>
        <w:t>Carvalho Fernando, S., Beblo, T., Schlosser, N., Terfehr, K., Otte, C., Löwe, B., Wolf, O. T., Spitzer, C., Driessen, M., &amp; Wingenfeld, K. (2014). The impact of self-reported childhood trauma on emotion regulation in borderline personality disorder and major depression. </w:t>
      </w:r>
      <w:r w:rsidRPr="00EC2D04">
        <w:rPr>
          <w:i/>
          <w:iCs/>
          <w:lang w:val="en-GB"/>
        </w:rPr>
        <w:t>Journal of trauma &amp; dissociation : the official journal of the International Society for the Study of Dissociation (ISSD)</w:t>
      </w:r>
      <w:r w:rsidRPr="00EC2D04">
        <w:rPr>
          <w:lang w:val="en-GB"/>
        </w:rPr>
        <w:t>, </w:t>
      </w:r>
      <w:r w:rsidRPr="00EC2D04">
        <w:rPr>
          <w:i/>
          <w:iCs/>
          <w:lang w:val="en-GB"/>
        </w:rPr>
        <w:t>15</w:t>
      </w:r>
      <w:r w:rsidRPr="00EC2D04">
        <w:rPr>
          <w:lang w:val="en-GB"/>
        </w:rPr>
        <w:t xml:space="preserve">(4), 384–401. </w:t>
      </w:r>
      <w:hyperlink r:id="rId33" w:history="1">
        <w:r w:rsidRPr="00EC2D04">
          <w:rPr>
            <w:rStyle w:val="Hyperlink"/>
            <w:rFonts w:eastAsiaTheme="majorEastAsia"/>
            <w:lang w:val="en-GB"/>
          </w:rPr>
          <w:t>https://doi.org/10.1080/15299732.2013.863262</w:t>
        </w:r>
      </w:hyperlink>
      <w:r w:rsidRPr="00EC2D04">
        <w:rPr>
          <w:lang w:val="en-GB"/>
        </w:rPr>
        <w:t xml:space="preserve"> </w:t>
      </w:r>
    </w:p>
    <w:p w14:paraId="3D5AF5B0" w14:textId="77777777" w:rsidR="00BB6545" w:rsidRPr="00EC2D04" w:rsidRDefault="00BB6545" w:rsidP="00BB6545">
      <w:pPr>
        <w:pStyle w:val="ListParagraph"/>
        <w:numPr>
          <w:ilvl w:val="0"/>
          <w:numId w:val="1"/>
        </w:numPr>
        <w:jc w:val="both"/>
        <w:rPr>
          <w:lang w:val="en-GB"/>
        </w:rPr>
      </w:pPr>
      <w:r w:rsidRPr="002C0D8C">
        <w:t xml:space="preserve">Cecen, A. R., &amp; Gümüş, Z. (2024). </w:t>
      </w:r>
      <w:r w:rsidRPr="00EC2D04">
        <w:rPr>
          <w:lang w:val="en-GB"/>
        </w:rPr>
        <w:t>The underlying mechanism for childhood psychological maltreatment and self-satisfaction: The serial mediating roles of self-critical rumination and self-compassion. </w:t>
      </w:r>
      <w:r w:rsidRPr="00EC2D04">
        <w:rPr>
          <w:i/>
          <w:iCs/>
          <w:lang w:val="en-GB"/>
        </w:rPr>
        <w:t>International Journal of Mental Health and Addiction.</w:t>
      </w:r>
      <w:r w:rsidRPr="00EC2D04">
        <w:rPr>
          <w:lang w:val="en-GB"/>
        </w:rPr>
        <w:t> Advance online publication. </w:t>
      </w:r>
      <w:hyperlink r:id="rId34" w:tgtFrame="_blank" w:history="1">
        <w:r w:rsidRPr="00EC2D04">
          <w:rPr>
            <w:rStyle w:val="Hyperlink"/>
            <w:rFonts w:eastAsiaTheme="majorEastAsia"/>
            <w:lang w:val="en-GB"/>
          </w:rPr>
          <w:t>https://doi.org/10.1007/s11469-023-01228-2</w:t>
        </w:r>
      </w:hyperlink>
    </w:p>
    <w:p w14:paraId="6590251F" w14:textId="77777777" w:rsidR="00BB6545" w:rsidRPr="00EC2D04" w:rsidRDefault="00BB6545" w:rsidP="00BB6545">
      <w:pPr>
        <w:pStyle w:val="ListParagraph"/>
        <w:numPr>
          <w:ilvl w:val="0"/>
          <w:numId w:val="1"/>
        </w:numPr>
        <w:jc w:val="both"/>
        <w:rPr>
          <w:lang w:val="en-GB"/>
        </w:rPr>
      </w:pPr>
      <w:r w:rsidRPr="00EC2D04">
        <w:rPr>
          <w:lang w:val="en-GB"/>
        </w:rPr>
        <w:t>Çelik, Ç. B., &amp; Odacı, H. (2020). Does child abuse have an impact on self-esteem, depression, anxiety and stress conditions of individuals?. </w:t>
      </w:r>
      <w:r w:rsidRPr="00EC2D04">
        <w:rPr>
          <w:i/>
          <w:iCs/>
          <w:lang w:val="en-GB"/>
        </w:rPr>
        <w:t>The International journal of social psychiatry</w:t>
      </w:r>
      <w:r w:rsidRPr="00EC2D04">
        <w:rPr>
          <w:lang w:val="en-GB"/>
        </w:rPr>
        <w:t>, </w:t>
      </w:r>
      <w:r w:rsidRPr="00EC2D04">
        <w:rPr>
          <w:i/>
          <w:iCs/>
          <w:lang w:val="en-GB"/>
        </w:rPr>
        <w:t>66</w:t>
      </w:r>
      <w:r w:rsidRPr="00EC2D04">
        <w:rPr>
          <w:lang w:val="en-GB"/>
        </w:rPr>
        <w:t xml:space="preserve">(2), 171–178. </w:t>
      </w:r>
      <w:hyperlink r:id="rId35" w:history="1">
        <w:r w:rsidRPr="00EC2D04">
          <w:rPr>
            <w:rStyle w:val="Hyperlink"/>
            <w:rFonts w:eastAsiaTheme="majorEastAsia"/>
            <w:lang w:val="en-GB"/>
          </w:rPr>
          <w:t>https://doi.org/10.1177/0020764019894618</w:t>
        </w:r>
      </w:hyperlink>
      <w:r w:rsidRPr="00EC2D04">
        <w:rPr>
          <w:lang w:val="en-GB"/>
        </w:rPr>
        <w:t xml:space="preserve"> </w:t>
      </w:r>
    </w:p>
    <w:p w14:paraId="65ECFB57" w14:textId="77777777" w:rsidR="00BB6545" w:rsidRPr="00EC2D04" w:rsidRDefault="00BB6545" w:rsidP="00BB6545">
      <w:pPr>
        <w:pStyle w:val="ListParagraph"/>
        <w:numPr>
          <w:ilvl w:val="0"/>
          <w:numId w:val="1"/>
        </w:numPr>
        <w:jc w:val="both"/>
        <w:rPr>
          <w:lang w:val="en-GB"/>
        </w:rPr>
      </w:pPr>
      <w:r w:rsidRPr="00EC2D04">
        <w:rPr>
          <w:lang w:val="en-GB"/>
        </w:rPr>
        <w:t>Chang, Y. H., Yang, M. H., Yao, Z. F., Tsai, M. C., &amp; Hsieh, S. (2023). The Mediating Role of Brain Structural Imaging Markers in Connecting Adverse Childhood Experiences and Psychological Resilience. </w:t>
      </w:r>
      <w:r w:rsidRPr="00EC2D04">
        <w:rPr>
          <w:i/>
          <w:iCs/>
          <w:lang w:val="en-GB"/>
        </w:rPr>
        <w:t>Children (Basel, Switzerland)</w:t>
      </w:r>
      <w:r w:rsidRPr="00EC2D04">
        <w:rPr>
          <w:lang w:val="en-GB"/>
        </w:rPr>
        <w:t>, </w:t>
      </w:r>
      <w:r w:rsidRPr="00EC2D04">
        <w:rPr>
          <w:i/>
          <w:iCs/>
          <w:lang w:val="en-GB"/>
        </w:rPr>
        <w:t>10</w:t>
      </w:r>
      <w:r w:rsidRPr="00EC2D04">
        <w:rPr>
          <w:lang w:val="en-GB"/>
        </w:rPr>
        <w:t xml:space="preserve">(2), 365. </w:t>
      </w:r>
      <w:hyperlink r:id="rId36" w:history="1">
        <w:r w:rsidRPr="00EC2D04">
          <w:rPr>
            <w:rStyle w:val="Hyperlink"/>
            <w:rFonts w:eastAsiaTheme="majorEastAsia"/>
            <w:lang w:val="en-GB"/>
          </w:rPr>
          <w:t>https://doi.org/10.3390/children10020365</w:t>
        </w:r>
      </w:hyperlink>
      <w:r w:rsidRPr="00EC2D04">
        <w:rPr>
          <w:lang w:val="en-GB"/>
        </w:rPr>
        <w:t xml:space="preserve"> </w:t>
      </w:r>
    </w:p>
    <w:p w14:paraId="4F7313B8" w14:textId="77777777" w:rsidR="00BB6545" w:rsidRPr="00EC2D04" w:rsidRDefault="00BB6545" w:rsidP="00BB6545">
      <w:pPr>
        <w:pStyle w:val="ListParagraph"/>
        <w:numPr>
          <w:ilvl w:val="0"/>
          <w:numId w:val="1"/>
        </w:numPr>
        <w:jc w:val="both"/>
        <w:rPr>
          <w:lang w:val="en-GB"/>
        </w:rPr>
      </w:pPr>
      <w:r w:rsidRPr="00EC2D04">
        <w:rPr>
          <w:lang w:val="en-GB"/>
        </w:rPr>
        <w:lastRenderedPageBreak/>
        <w:t xml:space="preserve">Chaturvedi S., &amp; Arya B. (2023). Mediating Role of Self-esteem and Trust in the Relationship Between Childhood Trauma and Romantic Attachment in Indian Adults. </w:t>
      </w:r>
      <w:r w:rsidRPr="00EC2D04">
        <w:rPr>
          <w:i/>
          <w:iCs/>
          <w:lang w:val="en-GB"/>
        </w:rPr>
        <w:t>Journal of Research &amp; Health, 13</w:t>
      </w:r>
      <w:r w:rsidRPr="00EC2D04">
        <w:rPr>
          <w:lang w:val="en-GB"/>
        </w:rPr>
        <w:t xml:space="preserve">(5), 313-324. </w:t>
      </w:r>
      <w:hyperlink r:id="rId37" w:history="1">
        <w:r w:rsidRPr="00EC2D04">
          <w:rPr>
            <w:rStyle w:val="Hyperlink"/>
            <w:rFonts w:eastAsiaTheme="majorEastAsia"/>
            <w:lang w:val="en-GB"/>
          </w:rPr>
          <w:t>http://dx.doi.org/10.32598/JRH.13.5.2296.1</w:t>
        </w:r>
      </w:hyperlink>
      <w:r w:rsidRPr="00EC2D04">
        <w:rPr>
          <w:b/>
          <w:bCs/>
          <w:lang w:val="en-GB"/>
        </w:rPr>
        <w:t xml:space="preserve">  </w:t>
      </w:r>
    </w:p>
    <w:p w14:paraId="0CC84EE4" w14:textId="77777777" w:rsidR="00BB6545" w:rsidRPr="00EC2D04" w:rsidRDefault="00BB6545" w:rsidP="00BB6545">
      <w:pPr>
        <w:pStyle w:val="ListParagraph"/>
        <w:numPr>
          <w:ilvl w:val="0"/>
          <w:numId w:val="1"/>
        </w:numPr>
        <w:jc w:val="both"/>
        <w:rPr>
          <w:lang w:val="en-GB"/>
        </w:rPr>
      </w:pPr>
      <w:r w:rsidRPr="00EC2D04">
        <w:rPr>
          <w:lang w:val="en-GB"/>
        </w:rPr>
        <w:t>Chen, Z., Shen, S., &amp; Dai, Q. (2023). Long-term and short-term psycho-social predictors of early-adulthood depression: role of childhood trauma, neuroticism, social-support, resilience, and life-events. </w:t>
      </w:r>
      <w:r w:rsidRPr="00EC2D04">
        <w:rPr>
          <w:i/>
          <w:iCs/>
          <w:lang w:val="en-GB"/>
        </w:rPr>
        <w:t>Current Psychology</w:t>
      </w:r>
      <w:r w:rsidRPr="00EC2D04">
        <w:rPr>
          <w:lang w:val="en-GB"/>
        </w:rPr>
        <w:t> </w:t>
      </w:r>
      <w:r w:rsidRPr="00EC2D04">
        <w:rPr>
          <w:i/>
          <w:iCs/>
          <w:lang w:val="en-GB"/>
        </w:rPr>
        <w:t>42</w:t>
      </w:r>
      <w:r w:rsidRPr="00EC2D04">
        <w:rPr>
          <w:lang w:val="en-GB"/>
        </w:rPr>
        <w:t xml:space="preserve">, 3904–3916. </w:t>
      </w:r>
      <w:hyperlink r:id="rId38" w:history="1">
        <w:r w:rsidRPr="00EC2D04">
          <w:rPr>
            <w:rStyle w:val="Hyperlink"/>
            <w:rFonts w:eastAsiaTheme="majorEastAsia"/>
            <w:lang w:val="en-GB"/>
          </w:rPr>
          <w:t>https://doi.org/10.1007/s12144-021-01570-5</w:t>
        </w:r>
      </w:hyperlink>
    </w:p>
    <w:p w14:paraId="7B873A85" w14:textId="77777777" w:rsidR="00BB6545" w:rsidRPr="00EC2D04" w:rsidRDefault="00BB6545" w:rsidP="00BB6545">
      <w:pPr>
        <w:pStyle w:val="ListParagraph"/>
        <w:numPr>
          <w:ilvl w:val="0"/>
          <w:numId w:val="1"/>
        </w:numPr>
        <w:jc w:val="both"/>
        <w:rPr>
          <w:lang w:val="en-GB"/>
        </w:rPr>
      </w:pPr>
      <w:r w:rsidRPr="00EC2D04">
        <w:rPr>
          <w:lang w:val="en-GB"/>
        </w:rPr>
        <w:t>Cheng, P., &amp; Langevin, R. (2023). Difficulties with emotion regulation moderate the relationship between child maltreatment and emotion recognition. </w:t>
      </w:r>
      <w:r w:rsidRPr="00EC2D04">
        <w:rPr>
          <w:i/>
          <w:iCs/>
          <w:lang w:val="en-GB"/>
        </w:rPr>
        <w:t>Child abuse &amp; neglect</w:t>
      </w:r>
      <w:r w:rsidRPr="00EC2D04">
        <w:rPr>
          <w:lang w:val="en-GB"/>
        </w:rPr>
        <w:t>, </w:t>
      </w:r>
      <w:r w:rsidRPr="00EC2D04">
        <w:rPr>
          <w:i/>
          <w:iCs/>
          <w:lang w:val="en-GB"/>
        </w:rPr>
        <w:t>139</w:t>
      </w:r>
      <w:r w:rsidRPr="00EC2D04">
        <w:rPr>
          <w:lang w:val="en-GB"/>
        </w:rPr>
        <w:t xml:space="preserve">, 106094. </w:t>
      </w:r>
      <w:hyperlink r:id="rId39" w:history="1">
        <w:r w:rsidRPr="00EC2D04">
          <w:rPr>
            <w:rStyle w:val="Hyperlink"/>
            <w:rFonts w:eastAsiaTheme="majorEastAsia"/>
            <w:lang w:val="en-GB"/>
          </w:rPr>
          <w:t>https://doi.org/10.1016/j.chiabu.2023.106094</w:t>
        </w:r>
      </w:hyperlink>
      <w:r w:rsidRPr="00EC2D04">
        <w:rPr>
          <w:lang w:val="en-GB"/>
        </w:rPr>
        <w:t xml:space="preserve"> </w:t>
      </w:r>
    </w:p>
    <w:p w14:paraId="0DDCFB47" w14:textId="77777777" w:rsidR="00BB6545" w:rsidRPr="00EC2D04" w:rsidRDefault="00BB6545" w:rsidP="00BB6545">
      <w:pPr>
        <w:pStyle w:val="ListParagraph"/>
        <w:numPr>
          <w:ilvl w:val="0"/>
          <w:numId w:val="1"/>
        </w:numPr>
        <w:jc w:val="both"/>
        <w:rPr>
          <w:lang w:val="en-GB"/>
        </w:rPr>
      </w:pPr>
      <w:r w:rsidRPr="00EC2D04">
        <w:rPr>
          <w:lang w:val="en-GB"/>
        </w:rPr>
        <w:t>Chi, X. L., Huang, Q. M., Liu, X. F., Huang, L. Y., Hu, M. J., Chen, Z. J., Jiao, C., Stubbs, B., Hossain, M. M., &amp; Zou, L. Y. (2021). Self-compassion and resilience mediate the relationship between childhood exposure to domestic violence and posttraumatic growth/stress disorder during COVID-19 pandemic. </w:t>
      </w:r>
      <w:r w:rsidRPr="00EC2D04">
        <w:rPr>
          <w:i/>
          <w:iCs/>
          <w:lang w:val="en-GB"/>
        </w:rPr>
        <w:t>World journal of psychiatry</w:t>
      </w:r>
      <w:r w:rsidRPr="00EC2D04">
        <w:rPr>
          <w:lang w:val="en-GB"/>
        </w:rPr>
        <w:t>, </w:t>
      </w:r>
      <w:r w:rsidRPr="00EC2D04">
        <w:rPr>
          <w:i/>
          <w:iCs/>
          <w:lang w:val="en-GB"/>
        </w:rPr>
        <w:t>11</w:t>
      </w:r>
      <w:r w:rsidRPr="00EC2D04">
        <w:rPr>
          <w:lang w:val="en-GB"/>
        </w:rPr>
        <w:t xml:space="preserve">(11), 1106–1115. </w:t>
      </w:r>
      <w:hyperlink r:id="rId40" w:history="1">
        <w:r w:rsidRPr="00EC2D04">
          <w:rPr>
            <w:rStyle w:val="Hyperlink"/>
            <w:rFonts w:eastAsiaTheme="majorEastAsia"/>
            <w:lang w:val="en-GB"/>
          </w:rPr>
          <w:t>https://doi.org/10.5498/wjp.v11.i11.1106</w:t>
        </w:r>
      </w:hyperlink>
      <w:r w:rsidRPr="00EC2D04">
        <w:rPr>
          <w:lang w:val="en-GB"/>
        </w:rPr>
        <w:t xml:space="preserve"> </w:t>
      </w:r>
    </w:p>
    <w:p w14:paraId="71A0891D" w14:textId="77777777" w:rsidR="00BB6545" w:rsidRPr="00EC2D04" w:rsidRDefault="00BB6545" w:rsidP="00BB6545">
      <w:pPr>
        <w:pStyle w:val="ListParagraph"/>
        <w:numPr>
          <w:ilvl w:val="0"/>
          <w:numId w:val="1"/>
        </w:numPr>
        <w:jc w:val="both"/>
        <w:rPr>
          <w:lang w:val="en-GB"/>
        </w:rPr>
      </w:pPr>
      <w:r w:rsidRPr="00EC2D04">
        <w:rPr>
          <w:lang w:val="en-GB"/>
        </w:rPr>
        <w:t>Choe, E., Srisarajivakul, E., &amp; Davis, D. E. (2021). Protecting Victims of Bullying: The Protective Roles Self-Esteem and Self-Forgiveness Play between past Victimization and Current Depressive Symptoms. </w:t>
      </w:r>
      <w:r w:rsidRPr="00EC2D04">
        <w:rPr>
          <w:i/>
          <w:iCs/>
          <w:lang w:val="en-GB"/>
        </w:rPr>
        <w:t>Journal of School Violence</w:t>
      </w:r>
      <w:r w:rsidRPr="00EC2D04">
        <w:rPr>
          <w:lang w:val="en-GB"/>
        </w:rPr>
        <w:t>, </w:t>
      </w:r>
      <w:r w:rsidRPr="00EC2D04">
        <w:rPr>
          <w:i/>
          <w:iCs/>
          <w:lang w:val="en-GB"/>
        </w:rPr>
        <w:t>20</w:t>
      </w:r>
      <w:r w:rsidRPr="00EC2D04">
        <w:rPr>
          <w:lang w:val="en-GB"/>
        </w:rPr>
        <w:t xml:space="preserve">(4), 417–429. </w:t>
      </w:r>
      <w:hyperlink r:id="rId41" w:history="1">
        <w:r w:rsidRPr="00EC2D04">
          <w:rPr>
            <w:rStyle w:val="Hyperlink"/>
            <w:rFonts w:eastAsiaTheme="majorEastAsia"/>
            <w:lang w:val="en-GB"/>
          </w:rPr>
          <w:t>https://doi.org/10.1080/15388220.2021.1930015</w:t>
        </w:r>
      </w:hyperlink>
      <w:r w:rsidRPr="00EC2D04">
        <w:rPr>
          <w:lang w:val="en-GB"/>
        </w:rPr>
        <w:t xml:space="preserve"> </w:t>
      </w:r>
    </w:p>
    <w:p w14:paraId="36B911D3" w14:textId="77777777" w:rsidR="00BB6545" w:rsidRPr="00EC2D04" w:rsidRDefault="00BB6545" w:rsidP="00BB6545">
      <w:pPr>
        <w:pStyle w:val="ListParagraph"/>
        <w:numPr>
          <w:ilvl w:val="0"/>
          <w:numId w:val="1"/>
        </w:numPr>
        <w:jc w:val="both"/>
        <w:rPr>
          <w:lang w:val="en-GB"/>
        </w:rPr>
      </w:pPr>
      <w:r w:rsidRPr="00EC2D04">
        <w:rPr>
          <w:lang w:val="en-GB"/>
        </w:rPr>
        <w:t>Choi, J. Y., Choi, Y. M., Gim, M. S., Park, J. H., &amp; Park, S. H. (2014). The effects of childhood abuse on symptom complexity in a clinical sample: mediating effects of emotion regulation difficulties. </w:t>
      </w:r>
      <w:r w:rsidRPr="00EC2D04">
        <w:rPr>
          <w:i/>
          <w:iCs/>
          <w:lang w:val="en-GB"/>
        </w:rPr>
        <w:t>Child abuse &amp; neglect</w:t>
      </w:r>
      <w:r w:rsidRPr="00EC2D04">
        <w:rPr>
          <w:lang w:val="en-GB"/>
        </w:rPr>
        <w:t>, </w:t>
      </w:r>
      <w:r w:rsidRPr="00EC2D04">
        <w:rPr>
          <w:i/>
          <w:iCs/>
          <w:lang w:val="en-GB"/>
        </w:rPr>
        <w:t>38</w:t>
      </w:r>
      <w:r w:rsidRPr="00EC2D04">
        <w:rPr>
          <w:lang w:val="en-GB"/>
        </w:rPr>
        <w:t xml:space="preserve">(8), 1313–1319. </w:t>
      </w:r>
      <w:hyperlink r:id="rId42" w:history="1">
        <w:r w:rsidRPr="00EC2D04">
          <w:rPr>
            <w:rStyle w:val="Hyperlink"/>
            <w:rFonts w:eastAsiaTheme="majorEastAsia"/>
            <w:lang w:val="en-GB"/>
          </w:rPr>
          <w:t>https://doi.org/10.1016/j.chiabu.2014.04.016</w:t>
        </w:r>
      </w:hyperlink>
      <w:r w:rsidRPr="00EC2D04">
        <w:rPr>
          <w:lang w:val="en-GB"/>
        </w:rPr>
        <w:t xml:space="preserve"> </w:t>
      </w:r>
    </w:p>
    <w:p w14:paraId="74EDA1E4" w14:textId="77777777" w:rsidR="00BB6545" w:rsidRPr="00EC2D04" w:rsidRDefault="00BB6545" w:rsidP="00BB6545">
      <w:pPr>
        <w:pStyle w:val="ListParagraph"/>
        <w:numPr>
          <w:ilvl w:val="0"/>
          <w:numId w:val="1"/>
        </w:numPr>
        <w:jc w:val="both"/>
        <w:rPr>
          <w:lang w:val="en-GB"/>
        </w:rPr>
      </w:pPr>
      <w:r w:rsidRPr="00EC2D04">
        <w:rPr>
          <w:lang w:val="en-GB"/>
        </w:rPr>
        <w:t>Christ, C., de Waal, M. M., Dekker, J. J. M., van Kuijk, I., van Schaik, D. J. F., Kikkert, M. J., Goudriaan, A. E., Beekman, A. T. F., &amp; Messman-Moore, T. L. (2019). Linking childhood emotional abuse and depressive symptoms: The role of emotion dysregulation and interpersonal problems. </w:t>
      </w:r>
      <w:r w:rsidRPr="00EC2D04">
        <w:rPr>
          <w:i/>
          <w:iCs/>
          <w:lang w:val="en-GB"/>
        </w:rPr>
        <w:t>PloS one</w:t>
      </w:r>
      <w:r w:rsidRPr="00EC2D04">
        <w:rPr>
          <w:lang w:val="en-GB"/>
        </w:rPr>
        <w:t>, </w:t>
      </w:r>
      <w:r w:rsidRPr="00EC2D04">
        <w:rPr>
          <w:i/>
          <w:iCs/>
          <w:lang w:val="en-GB"/>
        </w:rPr>
        <w:t>14</w:t>
      </w:r>
      <w:r w:rsidRPr="00EC2D04">
        <w:rPr>
          <w:lang w:val="en-GB"/>
        </w:rPr>
        <w:t xml:space="preserve">(2), e0211882. </w:t>
      </w:r>
      <w:hyperlink r:id="rId43" w:history="1">
        <w:r w:rsidRPr="00EC2D04">
          <w:rPr>
            <w:rStyle w:val="Hyperlink"/>
            <w:rFonts w:eastAsiaTheme="majorEastAsia"/>
            <w:lang w:val="en-GB"/>
          </w:rPr>
          <w:t>https://doi.org/10.1371/journal.pone.0211882</w:t>
        </w:r>
      </w:hyperlink>
      <w:r w:rsidRPr="00EC2D04">
        <w:rPr>
          <w:lang w:val="en-GB"/>
        </w:rPr>
        <w:t xml:space="preserve"> </w:t>
      </w:r>
    </w:p>
    <w:p w14:paraId="5B68AAA7" w14:textId="77777777" w:rsidR="00BB6545" w:rsidRPr="00EC2D04" w:rsidRDefault="00BB6545" w:rsidP="00BB6545">
      <w:pPr>
        <w:pStyle w:val="ListParagraph"/>
        <w:numPr>
          <w:ilvl w:val="0"/>
          <w:numId w:val="1"/>
        </w:numPr>
        <w:jc w:val="both"/>
        <w:rPr>
          <w:lang w:val="en-GB"/>
        </w:rPr>
      </w:pPr>
      <w:r w:rsidRPr="00EC2D04">
        <w:rPr>
          <w:lang w:val="en-GB"/>
        </w:rPr>
        <w:t>Clark, S. M., Immelman, T. D., Hart, A. R., &amp; Kaslow, N. J. (2021). Childhood maltreatment and resource acquisition in African American women: The role of self-esteem. </w:t>
      </w:r>
      <w:r w:rsidRPr="00EC2D04">
        <w:rPr>
          <w:i/>
          <w:iCs/>
          <w:lang w:val="en-GB"/>
        </w:rPr>
        <w:t>Psychological trauma : theory, research, practice and policy</w:t>
      </w:r>
      <w:r w:rsidRPr="00EC2D04">
        <w:rPr>
          <w:lang w:val="en-GB"/>
        </w:rPr>
        <w:t>, </w:t>
      </w:r>
      <w:r w:rsidRPr="00EC2D04">
        <w:rPr>
          <w:i/>
          <w:iCs/>
          <w:lang w:val="en-GB"/>
        </w:rPr>
        <w:t>13</w:t>
      </w:r>
      <w:r w:rsidRPr="00EC2D04">
        <w:rPr>
          <w:lang w:val="en-GB"/>
        </w:rPr>
        <w:t xml:space="preserve">(5), 603–610. </w:t>
      </w:r>
      <w:hyperlink r:id="rId44" w:history="1">
        <w:r w:rsidRPr="00EC2D04">
          <w:rPr>
            <w:rStyle w:val="Hyperlink"/>
            <w:rFonts w:eastAsiaTheme="majorEastAsia"/>
            <w:lang w:val="en-GB"/>
          </w:rPr>
          <w:t>https://doi.org/10.1037/tra0001003</w:t>
        </w:r>
      </w:hyperlink>
      <w:r w:rsidRPr="00EC2D04">
        <w:rPr>
          <w:lang w:val="en-GB"/>
        </w:rPr>
        <w:t xml:space="preserve"> </w:t>
      </w:r>
    </w:p>
    <w:p w14:paraId="5967A80D" w14:textId="1BB344BD" w:rsidR="00BB6545" w:rsidRPr="00EC2D04" w:rsidRDefault="00BB6545" w:rsidP="00BB6545">
      <w:pPr>
        <w:pStyle w:val="ListParagraph"/>
        <w:numPr>
          <w:ilvl w:val="0"/>
          <w:numId w:val="1"/>
        </w:numPr>
        <w:jc w:val="both"/>
        <w:rPr>
          <w:lang w:val="en-GB"/>
        </w:rPr>
      </w:pPr>
      <w:r w:rsidRPr="00EC2D04">
        <w:rPr>
          <w:lang w:val="en-GB"/>
        </w:rPr>
        <w:t>Cloitre, M., Stovall-McClough, C., Zorbas, P., &amp; Charuvastra, A. (2008). Attachment organi</w:t>
      </w:r>
      <w:r w:rsidR="007247A8" w:rsidRPr="00EC2D04">
        <w:rPr>
          <w:lang w:val="en-GB"/>
        </w:rPr>
        <w:t>s</w:t>
      </w:r>
      <w:r w:rsidRPr="00EC2D04">
        <w:rPr>
          <w:lang w:val="en-GB"/>
        </w:rPr>
        <w:t>ation, emotion regulation, and expectations of support in a clinical sample of women with childhood abuse histories. </w:t>
      </w:r>
      <w:r w:rsidRPr="00EC2D04">
        <w:rPr>
          <w:i/>
          <w:iCs/>
          <w:lang w:val="en-GB"/>
        </w:rPr>
        <w:t>Journal of traumatic stress</w:t>
      </w:r>
      <w:r w:rsidRPr="00EC2D04">
        <w:rPr>
          <w:lang w:val="en-GB"/>
        </w:rPr>
        <w:t>, </w:t>
      </w:r>
      <w:r w:rsidRPr="00EC2D04">
        <w:rPr>
          <w:i/>
          <w:iCs/>
          <w:lang w:val="en-GB"/>
        </w:rPr>
        <w:t>21</w:t>
      </w:r>
      <w:r w:rsidRPr="00EC2D04">
        <w:rPr>
          <w:lang w:val="en-GB"/>
        </w:rPr>
        <w:t xml:space="preserve">(3), 282–289. </w:t>
      </w:r>
      <w:hyperlink r:id="rId45" w:history="1">
        <w:r w:rsidRPr="00EC2D04">
          <w:rPr>
            <w:rStyle w:val="Hyperlink"/>
            <w:rFonts w:eastAsiaTheme="majorEastAsia"/>
            <w:lang w:val="en-GB"/>
          </w:rPr>
          <w:t>https://doi.org/10.1002/jts.20339</w:t>
        </w:r>
      </w:hyperlink>
      <w:r w:rsidRPr="00EC2D04">
        <w:rPr>
          <w:lang w:val="en-GB"/>
        </w:rPr>
        <w:t xml:space="preserve"> </w:t>
      </w:r>
    </w:p>
    <w:p w14:paraId="78A6DD53" w14:textId="77777777" w:rsidR="00BB6545" w:rsidRPr="00EC2D04" w:rsidRDefault="00BB6545" w:rsidP="00BB6545">
      <w:pPr>
        <w:pStyle w:val="ListParagraph"/>
        <w:numPr>
          <w:ilvl w:val="0"/>
          <w:numId w:val="1"/>
        </w:numPr>
        <w:jc w:val="both"/>
        <w:rPr>
          <w:lang w:val="en-GB"/>
        </w:rPr>
      </w:pPr>
      <w:r w:rsidRPr="002C0D8C">
        <w:t xml:space="preserve">Crosta, M. L., De Simone, C., Di Pietro, S., Acanfora, M., Caldarola, G., Moccia, L., Callea, A., Panaccione, I., Peris, K., Rinaldi, L., Janiri, L., &amp; Di Nicola, M. (2018). </w:t>
      </w:r>
      <w:r w:rsidRPr="00EC2D04">
        <w:rPr>
          <w:lang w:val="en-GB"/>
        </w:rPr>
        <w:t>Childhood trauma and resilience in psoriatic patients: A preliminary report. </w:t>
      </w:r>
      <w:r w:rsidRPr="00EC2D04">
        <w:rPr>
          <w:i/>
          <w:iCs/>
          <w:lang w:val="en-GB"/>
        </w:rPr>
        <w:t>Journal of psychosomatic research</w:t>
      </w:r>
      <w:r w:rsidRPr="00EC2D04">
        <w:rPr>
          <w:lang w:val="en-GB"/>
        </w:rPr>
        <w:t>, </w:t>
      </w:r>
      <w:r w:rsidRPr="00EC2D04">
        <w:rPr>
          <w:i/>
          <w:iCs/>
          <w:lang w:val="en-GB"/>
        </w:rPr>
        <w:t>106</w:t>
      </w:r>
      <w:r w:rsidRPr="00EC2D04">
        <w:rPr>
          <w:lang w:val="en-GB"/>
        </w:rPr>
        <w:t xml:space="preserve">, 25–28. </w:t>
      </w:r>
      <w:hyperlink r:id="rId46" w:history="1">
        <w:r w:rsidRPr="00EC2D04">
          <w:rPr>
            <w:rStyle w:val="Hyperlink"/>
            <w:rFonts w:eastAsiaTheme="majorEastAsia"/>
            <w:lang w:val="en-GB"/>
          </w:rPr>
          <w:t>https://doi.org/10.1016/j.jpsychores.2018.01.002</w:t>
        </w:r>
      </w:hyperlink>
      <w:r w:rsidRPr="00EC2D04">
        <w:rPr>
          <w:lang w:val="en-GB"/>
        </w:rPr>
        <w:t xml:space="preserve"> </w:t>
      </w:r>
    </w:p>
    <w:p w14:paraId="3485BADB" w14:textId="77777777" w:rsidR="00BB6545" w:rsidRPr="00EC2D04" w:rsidRDefault="00BB6545" w:rsidP="00BB6545">
      <w:pPr>
        <w:pStyle w:val="ListParagraph"/>
        <w:numPr>
          <w:ilvl w:val="0"/>
          <w:numId w:val="1"/>
        </w:numPr>
        <w:jc w:val="both"/>
        <w:rPr>
          <w:lang w:val="en-GB"/>
        </w:rPr>
      </w:pPr>
      <w:r w:rsidRPr="002C0D8C">
        <w:t xml:space="preserve">C. V. Costa, E., Simões, J., Correia, P., McIntyre, T., &amp; Graça Pereira, M. (2024). </w:t>
      </w:r>
      <w:r w:rsidRPr="00EC2D04">
        <w:rPr>
          <w:lang w:val="en-GB"/>
        </w:rPr>
        <w:t>The impact of interpersonal traumas in Portuguese women’s psychological wellbeing: predictors of depression and post traumatic stress symptoms. </w:t>
      </w:r>
      <w:r w:rsidRPr="00EC2D04">
        <w:rPr>
          <w:i/>
          <w:iCs/>
          <w:lang w:val="en-GB"/>
        </w:rPr>
        <w:t>Journal of Sexual Aggression</w:t>
      </w:r>
      <w:r w:rsidRPr="00EC2D04">
        <w:rPr>
          <w:lang w:val="en-GB"/>
        </w:rPr>
        <w:t>, 1–16. https://doi.org/10.1080/13552600.2023.2300478</w:t>
      </w:r>
    </w:p>
    <w:p w14:paraId="095E2739" w14:textId="77777777" w:rsidR="00BB6545" w:rsidRPr="00EC2D04" w:rsidRDefault="00BB6545" w:rsidP="00BB6545">
      <w:pPr>
        <w:pStyle w:val="ListParagraph"/>
        <w:numPr>
          <w:ilvl w:val="0"/>
          <w:numId w:val="1"/>
        </w:numPr>
        <w:jc w:val="both"/>
        <w:rPr>
          <w:lang w:val="en-GB"/>
        </w:rPr>
      </w:pPr>
      <w:r w:rsidRPr="00EC2D04">
        <w:rPr>
          <w:lang w:val="en-GB"/>
        </w:rPr>
        <w:t>Daniels, J. K., Hegadoren, K. M., Coupland, N. J., Rowe, B. H., Densmore, M., Neufeld, R. W., &amp; Lanius, R. A. (2012). Neural correlates and predictive power of trait resilience in an acutely traumatized sample: a pilot investigation. </w:t>
      </w:r>
      <w:r w:rsidRPr="00EC2D04">
        <w:rPr>
          <w:i/>
          <w:iCs/>
          <w:lang w:val="en-GB"/>
        </w:rPr>
        <w:t>The Journal of clinical psychiatry</w:t>
      </w:r>
      <w:r w:rsidRPr="00EC2D04">
        <w:rPr>
          <w:lang w:val="en-GB"/>
        </w:rPr>
        <w:t>, </w:t>
      </w:r>
      <w:r w:rsidRPr="00EC2D04">
        <w:rPr>
          <w:i/>
          <w:iCs/>
          <w:lang w:val="en-GB"/>
        </w:rPr>
        <w:t>73</w:t>
      </w:r>
      <w:r w:rsidRPr="00EC2D04">
        <w:rPr>
          <w:lang w:val="en-GB"/>
        </w:rPr>
        <w:t xml:space="preserve">(3), 327–332. </w:t>
      </w:r>
      <w:hyperlink r:id="rId47" w:history="1">
        <w:r w:rsidRPr="00EC2D04">
          <w:rPr>
            <w:rStyle w:val="Hyperlink"/>
            <w:rFonts w:eastAsiaTheme="majorEastAsia"/>
            <w:lang w:val="en-GB"/>
          </w:rPr>
          <w:t>https://doi.org/10.4088/JCP.10m06293</w:t>
        </w:r>
      </w:hyperlink>
      <w:r w:rsidRPr="00EC2D04">
        <w:rPr>
          <w:lang w:val="en-GB"/>
        </w:rPr>
        <w:t xml:space="preserve"> </w:t>
      </w:r>
    </w:p>
    <w:p w14:paraId="7C136A01" w14:textId="77777777" w:rsidR="00BB6545" w:rsidRPr="00EC2D04" w:rsidRDefault="00BB6545" w:rsidP="00BB6545">
      <w:pPr>
        <w:pStyle w:val="ListParagraph"/>
        <w:numPr>
          <w:ilvl w:val="0"/>
          <w:numId w:val="1"/>
        </w:numPr>
        <w:jc w:val="both"/>
        <w:rPr>
          <w:lang w:val="en-GB"/>
        </w:rPr>
      </w:pPr>
      <w:r w:rsidRPr="00EC2D04">
        <w:rPr>
          <w:lang w:val="en-GB"/>
        </w:rPr>
        <w:t xml:space="preserve">Daruy-Filho, L., Brietzke, E., Kluwe-Schiavon, B., Fabres, C. d. S., &amp; Grassi-Oliveira, R. (2013). Childhood maltreatment and coping in bipolar disorder. </w:t>
      </w:r>
      <w:r w:rsidRPr="00EC2D04">
        <w:rPr>
          <w:i/>
          <w:iCs/>
          <w:lang w:val="en-GB"/>
        </w:rPr>
        <w:t>Psychology &amp; Neuroscience, 6</w:t>
      </w:r>
      <w:r w:rsidRPr="00EC2D04">
        <w:rPr>
          <w:lang w:val="en-GB"/>
        </w:rPr>
        <w:t xml:space="preserve">(3), 271–277. </w:t>
      </w:r>
      <w:hyperlink r:id="rId48" w:history="1">
        <w:r w:rsidRPr="00EC2D04">
          <w:rPr>
            <w:rStyle w:val="Hyperlink"/>
            <w:rFonts w:eastAsiaTheme="majorEastAsia"/>
            <w:lang w:val="en-GB"/>
          </w:rPr>
          <w:t>https://doi.org/10.3922/j.psns.2013.3.05</w:t>
        </w:r>
      </w:hyperlink>
      <w:r w:rsidRPr="00EC2D04">
        <w:rPr>
          <w:lang w:val="en-GB"/>
        </w:rPr>
        <w:t xml:space="preserve"> </w:t>
      </w:r>
    </w:p>
    <w:p w14:paraId="0FD6A054" w14:textId="77777777" w:rsidR="00BB6545" w:rsidRPr="00EC2D04" w:rsidRDefault="00BB6545" w:rsidP="00BB6545">
      <w:pPr>
        <w:pStyle w:val="ListParagraph"/>
        <w:numPr>
          <w:ilvl w:val="0"/>
          <w:numId w:val="1"/>
        </w:numPr>
        <w:jc w:val="both"/>
        <w:rPr>
          <w:lang w:val="en-GB"/>
        </w:rPr>
      </w:pPr>
      <w:r w:rsidRPr="002C0D8C">
        <w:lastRenderedPageBreak/>
        <w:t xml:space="preserve">Davies, C. A., DiLillo, D., &amp; Martinez, I. G. (2004). </w:t>
      </w:r>
      <w:r w:rsidRPr="00EC2D04">
        <w:rPr>
          <w:lang w:val="en-GB"/>
        </w:rPr>
        <w:t>Isolating Adult Psychological Correlates of Witnessing Parental Violence: Findings from a Predominantly Latina Sample. </w:t>
      </w:r>
      <w:r w:rsidRPr="00EC2D04">
        <w:rPr>
          <w:i/>
          <w:iCs/>
          <w:lang w:val="en-GB"/>
        </w:rPr>
        <w:t>Journal of Family Violence, 19</w:t>
      </w:r>
      <w:r w:rsidRPr="00EC2D04">
        <w:rPr>
          <w:lang w:val="en-GB"/>
        </w:rPr>
        <w:t>(6), 377–385. </w:t>
      </w:r>
      <w:hyperlink r:id="rId49" w:tgtFrame="_blank" w:history="1">
        <w:r w:rsidRPr="00EC2D04">
          <w:rPr>
            <w:rStyle w:val="Hyperlink"/>
            <w:rFonts w:eastAsiaTheme="majorEastAsia"/>
            <w:lang w:val="en-GB"/>
          </w:rPr>
          <w:t>https://doi.org/10.1007/s10896-004-0682-9</w:t>
        </w:r>
      </w:hyperlink>
    </w:p>
    <w:p w14:paraId="37D162A6" w14:textId="77777777" w:rsidR="00BB6545" w:rsidRPr="00EC2D04" w:rsidRDefault="00BB6545" w:rsidP="00BB6545">
      <w:pPr>
        <w:pStyle w:val="ListParagraph"/>
        <w:numPr>
          <w:ilvl w:val="0"/>
          <w:numId w:val="1"/>
        </w:numPr>
        <w:jc w:val="both"/>
        <w:rPr>
          <w:lang w:val="en-GB"/>
        </w:rPr>
      </w:pPr>
      <w:r w:rsidRPr="00EC2D04">
        <w:rPr>
          <w:lang w:val="en-GB"/>
        </w:rPr>
        <w:t>Dawson, D., Strodl, E., &amp; Kitamura, H. (2022). Childhood maltreatment and disordered eating: The mediating role of emotion regulation. </w:t>
      </w:r>
      <w:r w:rsidRPr="00EC2D04">
        <w:rPr>
          <w:i/>
          <w:iCs/>
          <w:lang w:val="en-GB"/>
        </w:rPr>
        <w:t>Appetite</w:t>
      </w:r>
      <w:r w:rsidRPr="00EC2D04">
        <w:rPr>
          <w:lang w:val="en-GB"/>
        </w:rPr>
        <w:t>, </w:t>
      </w:r>
      <w:r w:rsidRPr="00EC2D04">
        <w:rPr>
          <w:i/>
          <w:iCs/>
          <w:lang w:val="en-GB"/>
        </w:rPr>
        <w:t>172</w:t>
      </w:r>
      <w:r w:rsidRPr="00EC2D04">
        <w:rPr>
          <w:lang w:val="en-GB"/>
        </w:rPr>
        <w:t xml:space="preserve">, 105952. </w:t>
      </w:r>
      <w:hyperlink r:id="rId50" w:history="1">
        <w:r w:rsidRPr="00EC2D04">
          <w:rPr>
            <w:rStyle w:val="Hyperlink"/>
            <w:rFonts w:eastAsiaTheme="majorEastAsia"/>
            <w:lang w:val="en-GB"/>
          </w:rPr>
          <w:t>https://doi.org/10.1016/j.appet.2022.105952</w:t>
        </w:r>
      </w:hyperlink>
      <w:r w:rsidRPr="00EC2D04">
        <w:rPr>
          <w:lang w:val="en-GB"/>
        </w:rPr>
        <w:t xml:space="preserve"> </w:t>
      </w:r>
    </w:p>
    <w:p w14:paraId="76C2539E" w14:textId="77777777" w:rsidR="00BB6545" w:rsidRPr="00EC2D04" w:rsidRDefault="00BB6545" w:rsidP="00BB6545">
      <w:pPr>
        <w:pStyle w:val="ListParagraph"/>
        <w:numPr>
          <w:ilvl w:val="0"/>
          <w:numId w:val="1"/>
        </w:numPr>
        <w:jc w:val="both"/>
        <w:rPr>
          <w:lang w:val="en-GB"/>
        </w:rPr>
      </w:pPr>
      <w:r w:rsidRPr="00EC2D04">
        <w:rPr>
          <w:lang w:val="en-GB"/>
        </w:rPr>
        <w:t>Demir, Z., Böge, K., Fan, Y., Hartling, C., Harb, M. R., Hahn, E., Seybold, J., &amp; Bajbouj, M. (2020). The role of emotion regulation as a mediator between early life stress and posttraumatic stress disorder, depression and anxiety in Syrian refugees. </w:t>
      </w:r>
      <w:r w:rsidRPr="00EC2D04">
        <w:rPr>
          <w:i/>
          <w:iCs/>
          <w:lang w:val="en-GB"/>
        </w:rPr>
        <w:t>Translational psychiatry</w:t>
      </w:r>
      <w:r w:rsidRPr="00EC2D04">
        <w:rPr>
          <w:lang w:val="en-GB"/>
        </w:rPr>
        <w:t>, </w:t>
      </w:r>
      <w:r w:rsidRPr="00EC2D04">
        <w:rPr>
          <w:i/>
          <w:iCs/>
          <w:lang w:val="en-GB"/>
        </w:rPr>
        <w:t>10</w:t>
      </w:r>
      <w:r w:rsidRPr="00EC2D04">
        <w:rPr>
          <w:lang w:val="en-GB"/>
        </w:rPr>
        <w:t xml:space="preserve">(1), 371. </w:t>
      </w:r>
      <w:hyperlink r:id="rId51" w:history="1">
        <w:r w:rsidRPr="00EC2D04">
          <w:rPr>
            <w:rStyle w:val="Hyperlink"/>
            <w:rFonts w:eastAsiaTheme="majorEastAsia"/>
            <w:lang w:val="en-GB"/>
          </w:rPr>
          <w:t>https://doi.org/10.1038/s41398-020-01062-3</w:t>
        </w:r>
      </w:hyperlink>
      <w:r w:rsidRPr="00EC2D04">
        <w:rPr>
          <w:lang w:val="en-GB"/>
        </w:rPr>
        <w:t xml:space="preserve"> </w:t>
      </w:r>
    </w:p>
    <w:p w14:paraId="180EC205" w14:textId="77777777" w:rsidR="00BB6545" w:rsidRPr="00EC2D04" w:rsidRDefault="00BB6545" w:rsidP="00BB6545">
      <w:pPr>
        <w:pStyle w:val="ListParagraph"/>
        <w:numPr>
          <w:ilvl w:val="0"/>
          <w:numId w:val="1"/>
        </w:numPr>
        <w:jc w:val="both"/>
        <w:rPr>
          <w:lang w:val="en-GB"/>
        </w:rPr>
      </w:pPr>
      <w:r w:rsidRPr="00EC2D04">
        <w:rPr>
          <w:lang w:val="en-GB"/>
        </w:rPr>
        <w:t>Dereboy, Ç., Şahin Demirkapı, E., Şakiroğlu, M., &amp; Şafak Öztürk, C. (2018). The Relationship Between Childhood Traumas, Identity Development, Difficulties in Emotion Regulation and Psychopathology.</w:t>
      </w:r>
      <w:r w:rsidRPr="00EC2D04">
        <w:rPr>
          <w:i/>
          <w:iCs/>
          <w:lang w:val="en-GB"/>
        </w:rPr>
        <w:t xml:space="preserve"> Turkish journal of psychiatry</w:t>
      </w:r>
      <w:r w:rsidRPr="00EC2D04">
        <w:rPr>
          <w:lang w:val="en-GB"/>
        </w:rPr>
        <w:t>, </w:t>
      </w:r>
      <w:r w:rsidRPr="00EC2D04">
        <w:rPr>
          <w:i/>
          <w:iCs/>
          <w:lang w:val="en-GB"/>
        </w:rPr>
        <w:t>29</w:t>
      </w:r>
      <w:r w:rsidRPr="00EC2D04">
        <w:rPr>
          <w:lang w:val="en-GB"/>
        </w:rPr>
        <w:t xml:space="preserve">(4), 269–278. </w:t>
      </w:r>
      <w:hyperlink r:id="rId52" w:history="1">
        <w:r w:rsidRPr="00EC2D04">
          <w:rPr>
            <w:rStyle w:val="Hyperlink"/>
            <w:rFonts w:eastAsiaTheme="majorEastAsia"/>
            <w:lang w:val="en-GB"/>
          </w:rPr>
          <w:t>https://www.doi.org/10.5080/u20463</w:t>
        </w:r>
      </w:hyperlink>
      <w:r w:rsidRPr="00EC2D04">
        <w:rPr>
          <w:lang w:val="en-GB"/>
        </w:rPr>
        <w:t xml:space="preserve">  </w:t>
      </w:r>
    </w:p>
    <w:p w14:paraId="093609C5" w14:textId="77777777" w:rsidR="00BB6545" w:rsidRPr="00EC2D04" w:rsidRDefault="00BB6545" w:rsidP="00BB6545">
      <w:pPr>
        <w:pStyle w:val="ListParagraph"/>
        <w:numPr>
          <w:ilvl w:val="0"/>
          <w:numId w:val="1"/>
        </w:numPr>
        <w:jc w:val="both"/>
        <w:rPr>
          <w:lang w:val="en-GB"/>
        </w:rPr>
      </w:pPr>
      <w:r w:rsidRPr="002C0D8C">
        <w:t xml:space="preserve">Di Nicola, M., Pepe, M., Montanari, S., Marcelli, I., Panaccione, I., Janiri, D., Janiri, L., &amp; Sani, G. (2024). </w:t>
      </w:r>
      <w:r w:rsidRPr="00EC2D04">
        <w:rPr>
          <w:lang w:val="en-GB"/>
        </w:rPr>
        <w:t>Childhood sexual abuse and suicide attempts in patients with substance use disorders: The mediating role of emotion dysregulation. </w:t>
      </w:r>
      <w:r w:rsidRPr="00EC2D04">
        <w:rPr>
          <w:i/>
          <w:iCs/>
          <w:lang w:val="en-GB"/>
        </w:rPr>
        <w:t>Child abuse &amp; neglect</w:t>
      </w:r>
      <w:r w:rsidRPr="00EC2D04">
        <w:rPr>
          <w:lang w:val="en-GB"/>
        </w:rPr>
        <w:t>, </w:t>
      </w:r>
      <w:r w:rsidRPr="00EC2D04">
        <w:rPr>
          <w:i/>
          <w:iCs/>
          <w:lang w:val="en-GB"/>
        </w:rPr>
        <w:t>151</w:t>
      </w:r>
      <w:r w:rsidRPr="00EC2D04">
        <w:rPr>
          <w:lang w:val="en-GB"/>
        </w:rPr>
        <w:t xml:space="preserve">, 106731. </w:t>
      </w:r>
      <w:hyperlink r:id="rId53" w:history="1">
        <w:r w:rsidRPr="00EC2D04">
          <w:rPr>
            <w:rStyle w:val="Hyperlink"/>
            <w:rFonts w:eastAsiaTheme="majorEastAsia"/>
            <w:lang w:val="en-GB"/>
          </w:rPr>
          <w:t>https://doi.org/10.1016/j.chiabu.2024.106731</w:t>
        </w:r>
      </w:hyperlink>
      <w:r w:rsidRPr="00EC2D04">
        <w:rPr>
          <w:lang w:val="en-GB"/>
        </w:rPr>
        <w:t xml:space="preserve"> </w:t>
      </w:r>
    </w:p>
    <w:p w14:paraId="792176C5" w14:textId="77777777" w:rsidR="00BB6545" w:rsidRPr="00EC2D04" w:rsidRDefault="00BB6545" w:rsidP="00BB6545">
      <w:pPr>
        <w:pStyle w:val="ListParagraph"/>
        <w:numPr>
          <w:ilvl w:val="0"/>
          <w:numId w:val="1"/>
        </w:numPr>
        <w:jc w:val="both"/>
        <w:rPr>
          <w:lang w:val="en-GB"/>
        </w:rPr>
      </w:pPr>
      <w:r w:rsidRPr="00EC2D04">
        <w:rPr>
          <w:lang w:val="en-GB"/>
        </w:rPr>
        <w:t>Ekinci, S., &amp; Kandemir, H. (2015). Childhood trauma in the lives of substance-dependent patients: The relationship between depression, anxiety and self-esteem. </w:t>
      </w:r>
      <w:r w:rsidRPr="00EC2D04">
        <w:rPr>
          <w:i/>
          <w:iCs/>
          <w:lang w:val="en-GB"/>
        </w:rPr>
        <w:t>Nordic journal of psychiatry</w:t>
      </w:r>
      <w:r w:rsidRPr="00EC2D04">
        <w:rPr>
          <w:lang w:val="en-GB"/>
        </w:rPr>
        <w:t>, </w:t>
      </w:r>
      <w:r w:rsidRPr="00EC2D04">
        <w:rPr>
          <w:i/>
          <w:iCs/>
          <w:lang w:val="en-GB"/>
        </w:rPr>
        <w:t>69</w:t>
      </w:r>
      <w:r w:rsidRPr="00EC2D04">
        <w:rPr>
          <w:lang w:val="en-GB"/>
        </w:rPr>
        <w:t xml:space="preserve">(4), 249–253. </w:t>
      </w:r>
      <w:hyperlink r:id="rId54" w:history="1">
        <w:r w:rsidRPr="00EC2D04">
          <w:rPr>
            <w:rStyle w:val="Hyperlink"/>
            <w:rFonts w:eastAsiaTheme="majorEastAsia"/>
            <w:lang w:val="en-GB"/>
          </w:rPr>
          <w:t>https://doi.org/10.3109/08039488.2014.981856</w:t>
        </w:r>
      </w:hyperlink>
      <w:r w:rsidRPr="00EC2D04">
        <w:rPr>
          <w:lang w:val="en-GB"/>
        </w:rPr>
        <w:t xml:space="preserve"> </w:t>
      </w:r>
    </w:p>
    <w:p w14:paraId="13D66A37" w14:textId="77777777" w:rsidR="00BB6545" w:rsidRPr="00EC2D04" w:rsidRDefault="00BB6545" w:rsidP="00BB6545">
      <w:pPr>
        <w:pStyle w:val="ListParagraph"/>
        <w:numPr>
          <w:ilvl w:val="0"/>
          <w:numId w:val="1"/>
        </w:numPr>
        <w:jc w:val="both"/>
        <w:rPr>
          <w:lang w:val="en-GB"/>
        </w:rPr>
      </w:pPr>
      <w:r w:rsidRPr="00EC2D04">
        <w:rPr>
          <w:lang w:val="en-GB"/>
        </w:rPr>
        <w:t>ElBarazi, A. S. (2023). Childhood Maltreatment and its Mental Health Consequences among University’s Students. </w:t>
      </w:r>
      <w:r w:rsidRPr="00EC2D04">
        <w:rPr>
          <w:i/>
          <w:iCs/>
          <w:lang w:val="en-GB"/>
        </w:rPr>
        <w:t>The Family Journal</w:t>
      </w:r>
      <w:r w:rsidRPr="00EC2D04">
        <w:rPr>
          <w:lang w:val="en-GB"/>
        </w:rPr>
        <w:t>, </w:t>
      </w:r>
      <w:r w:rsidRPr="00EC2D04">
        <w:rPr>
          <w:i/>
          <w:iCs/>
          <w:lang w:val="en-GB"/>
        </w:rPr>
        <w:t>0</w:t>
      </w:r>
      <w:r w:rsidRPr="00EC2D04">
        <w:rPr>
          <w:lang w:val="en-GB"/>
        </w:rPr>
        <w:t>(0). </w:t>
      </w:r>
      <w:hyperlink r:id="rId55" w:history="1">
        <w:r w:rsidRPr="00EC2D04">
          <w:rPr>
            <w:rStyle w:val="Hyperlink"/>
            <w:rFonts w:eastAsiaTheme="majorEastAsia"/>
            <w:lang w:val="en-GB"/>
          </w:rPr>
          <w:t>https://doi.org/10.1177/10664807231157022</w:t>
        </w:r>
      </w:hyperlink>
    </w:p>
    <w:p w14:paraId="23B58331" w14:textId="77777777" w:rsidR="00BB6545" w:rsidRPr="00EC2D04" w:rsidRDefault="00BB6545" w:rsidP="00BB6545">
      <w:pPr>
        <w:pStyle w:val="ListParagraph"/>
        <w:numPr>
          <w:ilvl w:val="0"/>
          <w:numId w:val="1"/>
        </w:numPr>
        <w:jc w:val="both"/>
        <w:rPr>
          <w:lang w:val="en-GB"/>
        </w:rPr>
      </w:pPr>
      <w:r w:rsidRPr="002C0D8C">
        <w:t xml:space="preserve">Endo, M., Ono, M., Deguchi, A., Iwata, Y., Tamada, Y., Masuya, J., Tanabe, H., Hashimoto, N., Inoue, T., &amp; Honyashiki, M. (2024). </w:t>
      </w:r>
      <w:r w:rsidRPr="00EC2D04">
        <w:rPr>
          <w:lang w:val="en-GB"/>
        </w:rPr>
        <w:t>Effects of Subjective Social Status and Self-Esteem in the Association Between Childhood Abuse and Adulthood Anxiety. </w:t>
      </w:r>
      <w:r w:rsidRPr="00EC2D04">
        <w:rPr>
          <w:i/>
          <w:iCs/>
          <w:lang w:val="en-GB"/>
        </w:rPr>
        <w:t>Neuropsychiatric disease and treatment</w:t>
      </w:r>
      <w:r w:rsidRPr="00EC2D04">
        <w:rPr>
          <w:lang w:val="en-GB"/>
        </w:rPr>
        <w:t>, </w:t>
      </w:r>
      <w:r w:rsidRPr="00EC2D04">
        <w:rPr>
          <w:i/>
          <w:iCs/>
          <w:lang w:val="en-GB"/>
        </w:rPr>
        <w:t>20</w:t>
      </w:r>
      <w:r w:rsidRPr="00EC2D04">
        <w:rPr>
          <w:lang w:val="en-GB"/>
        </w:rPr>
        <w:t xml:space="preserve">, 877–884. </w:t>
      </w:r>
      <w:hyperlink r:id="rId56" w:history="1">
        <w:r w:rsidRPr="00EC2D04">
          <w:rPr>
            <w:rStyle w:val="Hyperlink"/>
            <w:lang w:val="en-GB"/>
          </w:rPr>
          <w:t>https://doi.org/10.2147/NDT.S440616</w:t>
        </w:r>
      </w:hyperlink>
      <w:r w:rsidRPr="00EC2D04">
        <w:rPr>
          <w:lang w:val="en-GB"/>
        </w:rPr>
        <w:t xml:space="preserve"> </w:t>
      </w:r>
    </w:p>
    <w:p w14:paraId="0576C605" w14:textId="77777777" w:rsidR="00BB6545" w:rsidRPr="00EC2D04" w:rsidRDefault="00BB6545" w:rsidP="00BB6545">
      <w:pPr>
        <w:pStyle w:val="ListParagraph"/>
        <w:numPr>
          <w:ilvl w:val="0"/>
          <w:numId w:val="1"/>
        </w:numPr>
        <w:jc w:val="both"/>
        <w:rPr>
          <w:lang w:val="en-GB"/>
        </w:rPr>
      </w:pPr>
      <w:r w:rsidRPr="00EC2D04">
        <w:rPr>
          <w:lang w:val="en-GB"/>
        </w:rPr>
        <w:t>Erol, Y., &amp; Inozu, M. (2024). An Investigation of the Mediating Roles of Emotion Regulation Difficulties, Distress Tolerance, Self-Compassion, and Self-Disgust in the Association Between Childhood Trauma and Nonsuicidal Self-Injury. </w:t>
      </w:r>
      <w:r w:rsidRPr="00EC2D04">
        <w:rPr>
          <w:i/>
          <w:iCs/>
          <w:lang w:val="en-GB"/>
        </w:rPr>
        <w:t>Archives of suicide research : official journal of the International Academy for Suicide Research</w:t>
      </w:r>
      <w:r w:rsidRPr="00EC2D04">
        <w:rPr>
          <w:lang w:val="en-GB"/>
        </w:rPr>
        <w:t>, </w:t>
      </w:r>
      <w:r w:rsidRPr="00EC2D04">
        <w:rPr>
          <w:i/>
          <w:iCs/>
          <w:lang w:val="en-GB"/>
        </w:rPr>
        <w:t>28</w:t>
      </w:r>
      <w:r w:rsidRPr="00EC2D04">
        <w:rPr>
          <w:lang w:val="en-GB"/>
        </w:rPr>
        <w:t xml:space="preserve">(3), 815–829. </w:t>
      </w:r>
      <w:hyperlink r:id="rId57" w:history="1">
        <w:r w:rsidRPr="00EC2D04">
          <w:rPr>
            <w:rStyle w:val="Hyperlink"/>
            <w:rFonts w:eastAsiaTheme="majorEastAsia"/>
            <w:lang w:val="en-GB"/>
          </w:rPr>
          <w:t>https://doi.org/10.1080/13811118.2023.2237083</w:t>
        </w:r>
      </w:hyperlink>
      <w:r w:rsidRPr="00EC2D04">
        <w:rPr>
          <w:lang w:val="en-GB"/>
        </w:rPr>
        <w:t xml:space="preserve"> </w:t>
      </w:r>
    </w:p>
    <w:p w14:paraId="389771C7" w14:textId="77777777" w:rsidR="00BB6545" w:rsidRPr="00EC2D04" w:rsidRDefault="00BB6545" w:rsidP="00BB6545">
      <w:pPr>
        <w:pStyle w:val="ListParagraph"/>
        <w:numPr>
          <w:ilvl w:val="0"/>
          <w:numId w:val="1"/>
        </w:numPr>
        <w:jc w:val="both"/>
        <w:rPr>
          <w:lang w:val="en-GB"/>
        </w:rPr>
      </w:pPr>
      <w:r w:rsidRPr="00EC2D04">
        <w:rPr>
          <w:lang w:val="en-GB"/>
        </w:rPr>
        <w:t>Feinauer, L. L., Mitchell, J., Harper, J. M., &amp; Dane, S. (1996). The impact of hardiness and severity of childhood sexual abuse on adult adjustment. </w:t>
      </w:r>
      <w:r w:rsidRPr="00EC2D04">
        <w:rPr>
          <w:i/>
          <w:iCs/>
          <w:lang w:val="en-GB"/>
        </w:rPr>
        <w:t>American Journal of Family Therapy, 24</w:t>
      </w:r>
      <w:r w:rsidRPr="00EC2D04">
        <w:rPr>
          <w:lang w:val="en-GB"/>
        </w:rPr>
        <w:t>(3), 206–214. </w:t>
      </w:r>
      <w:hyperlink r:id="rId58" w:tgtFrame="_blank" w:history="1">
        <w:r w:rsidRPr="00EC2D04">
          <w:rPr>
            <w:rStyle w:val="Hyperlink"/>
            <w:rFonts w:eastAsiaTheme="majorEastAsia"/>
            <w:lang w:val="en-GB"/>
          </w:rPr>
          <w:t>https://doi.org/10.1080/01926189608251034</w:t>
        </w:r>
      </w:hyperlink>
    </w:p>
    <w:p w14:paraId="24F4AF78" w14:textId="77777777" w:rsidR="00BB6545" w:rsidRPr="00EC2D04" w:rsidRDefault="00BB6545" w:rsidP="00BB6545">
      <w:pPr>
        <w:pStyle w:val="ListParagraph"/>
        <w:numPr>
          <w:ilvl w:val="0"/>
          <w:numId w:val="1"/>
        </w:numPr>
        <w:jc w:val="both"/>
        <w:rPr>
          <w:lang w:val="en-GB"/>
        </w:rPr>
      </w:pPr>
      <w:r w:rsidRPr="00EC2D04">
        <w:rPr>
          <w:lang w:val="en-GB"/>
        </w:rPr>
        <w:t>Fereidooni, F., Daniels, J. K., D Krause-Utz, A., Hagenaars, M. A., Smeets, T., Heins, J., Dorahy, M. J., Emmerik, A. A. P. V., de Jong, P. J., Hoekstra, S., Warrens, M. J., &amp; Lommen, M. J. J. (2023). Childhood maltreatment and adulthood victimization: An evidence-based model. </w:t>
      </w:r>
      <w:r w:rsidRPr="00EC2D04">
        <w:rPr>
          <w:i/>
          <w:iCs/>
          <w:lang w:val="en-GB"/>
        </w:rPr>
        <w:t>Journal of psychiatric research</w:t>
      </w:r>
      <w:r w:rsidRPr="00EC2D04">
        <w:rPr>
          <w:lang w:val="en-GB"/>
        </w:rPr>
        <w:t>, </w:t>
      </w:r>
      <w:r w:rsidRPr="00EC2D04">
        <w:rPr>
          <w:i/>
          <w:iCs/>
          <w:lang w:val="en-GB"/>
        </w:rPr>
        <w:t>167</w:t>
      </w:r>
      <w:r w:rsidRPr="00EC2D04">
        <w:rPr>
          <w:lang w:val="en-GB"/>
        </w:rPr>
        <w:t xml:space="preserve">, 46–62. </w:t>
      </w:r>
      <w:hyperlink r:id="rId59" w:history="1">
        <w:r w:rsidRPr="00EC2D04">
          <w:rPr>
            <w:rStyle w:val="Hyperlink"/>
            <w:rFonts w:eastAsiaTheme="majorEastAsia"/>
            <w:lang w:val="en-GB"/>
          </w:rPr>
          <w:t>https://doi.org/10.1016/j.jpsychires.2023.10.007</w:t>
        </w:r>
      </w:hyperlink>
      <w:r w:rsidRPr="00EC2D04">
        <w:rPr>
          <w:lang w:val="en-GB"/>
        </w:rPr>
        <w:t xml:space="preserve"> </w:t>
      </w:r>
    </w:p>
    <w:p w14:paraId="59FC4FB5" w14:textId="77777777" w:rsidR="00BB6545" w:rsidRPr="00EC2D04" w:rsidRDefault="00BB6545" w:rsidP="00BB6545">
      <w:pPr>
        <w:pStyle w:val="ListParagraph"/>
        <w:numPr>
          <w:ilvl w:val="0"/>
          <w:numId w:val="1"/>
        </w:numPr>
        <w:jc w:val="both"/>
        <w:rPr>
          <w:lang w:val="en-GB"/>
        </w:rPr>
      </w:pPr>
      <w:r w:rsidRPr="00EC2D04">
        <w:rPr>
          <w:lang w:val="en-GB"/>
        </w:rPr>
        <w:t>Festinger, T., &amp; Baker, A. (2010). Prevalence of recalled childhood emotional abuse among child welfare staff and related well-being factors. </w:t>
      </w:r>
      <w:r w:rsidRPr="00EC2D04">
        <w:rPr>
          <w:i/>
          <w:iCs/>
          <w:lang w:val="en-GB"/>
        </w:rPr>
        <w:t>Children and Youth Services Review, 32</w:t>
      </w:r>
      <w:r w:rsidRPr="00EC2D04">
        <w:rPr>
          <w:lang w:val="en-GB"/>
        </w:rPr>
        <w:t>(4), 520–526. </w:t>
      </w:r>
      <w:hyperlink r:id="rId60" w:tgtFrame="_blank" w:history="1">
        <w:r w:rsidRPr="00EC2D04">
          <w:rPr>
            <w:rStyle w:val="Hyperlink"/>
            <w:rFonts w:eastAsiaTheme="majorEastAsia"/>
            <w:lang w:val="en-GB"/>
          </w:rPr>
          <w:t>https://doi.org/10.1016/j.childyouth.2009.11.004</w:t>
        </w:r>
      </w:hyperlink>
    </w:p>
    <w:p w14:paraId="3F8AA6AD" w14:textId="77777777" w:rsidR="00BB6545" w:rsidRPr="00EC2D04" w:rsidRDefault="00BB6545" w:rsidP="00BB6545">
      <w:pPr>
        <w:pStyle w:val="ListParagraph"/>
        <w:numPr>
          <w:ilvl w:val="0"/>
          <w:numId w:val="1"/>
        </w:numPr>
        <w:jc w:val="both"/>
        <w:rPr>
          <w:lang w:val="en-GB"/>
        </w:rPr>
      </w:pPr>
      <w:r w:rsidRPr="00EC2D04">
        <w:rPr>
          <w:lang w:val="en-GB"/>
        </w:rPr>
        <w:t>Fitzgerald, M., &amp; Barton, C. (2022). Self-qualities and self-leadership as pathways linking childhood maltreatment to depression and relationship quality. </w:t>
      </w:r>
      <w:r w:rsidRPr="00EC2D04">
        <w:rPr>
          <w:i/>
          <w:iCs/>
          <w:lang w:val="en-GB"/>
        </w:rPr>
        <w:t>Contemporary Family Therapy: An International Journal, 44</w:t>
      </w:r>
      <w:r w:rsidRPr="00EC2D04">
        <w:rPr>
          <w:lang w:val="en-GB"/>
        </w:rPr>
        <w:t>(2), 156–166. </w:t>
      </w:r>
      <w:hyperlink r:id="rId61" w:tgtFrame="_blank" w:history="1">
        <w:r w:rsidRPr="00EC2D04">
          <w:rPr>
            <w:rStyle w:val="Hyperlink"/>
            <w:rFonts w:eastAsiaTheme="majorEastAsia"/>
            <w:lang w:val="en-GB"/>
          </w:rPr>
          <w:t>https://doi.org/10.1007/s10591-021-09577-7</w:t>
        </w:r>
      </w:hyperlink>
    </w:p>
    <w:p w14:paraId="4528FF1B" w14:textId="77777777" w:rsidR="00BB6545" w:rsidRPr="00EC2D04" w:rsidRDefault="00BB6545" w:rsidP="00BB6545">
      <w:pPr>
        <w:pStyle w:val="ListParagraph"/>
        <w:numPr>
          <w:ilvl w:val="0"/>
          <w:numId w:val="1"/>
        </w:numPr>
        <w:jc w:val="both"/>
        <w:rPr>
          <w:lang w:val="en-GB"/>
        </w:rPr>
      </w:pPr>
      <w:r w:rsidRPr="00EC2D04">
        <w:rPr>
          <w:lang w:val="en-GB"/>
        </w:rPr>
        <w:lastRenderedPageBreak/>
        <w:t>Fitzgerald, M., &amp; Esplin, J. A. (2023). Marital quality as a mechanism linking childhood abuse to mental health. </w:t>
      </w:r>
      <w:r w:rsidRPr="00EC2D04">
        <w:rPr>
          <w:i/>
          <w:iCs/>
          <w:lang w:val="en-GB"/>
        </w:rPr>
        <w:t>Journal of Family Issues, 44</w:t>
      </w:r>
      <w:r w:rsidRPr="00EC2D04">
        <w:rPr>
          <w:lang w:val="en-GB"/>
        </w:rPr>
        <w:t>(6), 1488–1507. </w:t>
      </w:r>
      <w:hyperlink r:id="rId62" w:tgtFrame="_blank" w:history="1">
        <w:r w:rsidRPr="00EC2D04">
          <w:rPr>
            <w:rStyle w:val="Hyperlink"/>
            <w:rFonts w:eastAsiaTheme="majorEastAsia"/>
            <w:lang w:val="en-GB"/>
          </w:rPr>
          <w:t>https://doi.org/10.1177/0192513X211059831</w:t>
        </w:r>
      </w:hyperlink>
    </w:p>
    <w:p w14:paraId="50CF9ADB" w14:textId="77777777" w:rsidR="00BB6545" w:rsidRPr="00EC2D04" w:rsidRDefault="00BB6545" w:rsidP="00BB6545">
      <w:pPr>
        <w:pStyle w:val="ListParagraph"/>
        <w:numPr>
          <w:ilvl w:val="0"/>
          <w:numId w:val="1"/>
        </w:numPr>
        <w:jc w:val="both"/>
        <w:rPr>
          <w:lang w:val="en-GB"/>
        </w:rPr>
      </w:pPr>
      <w:r w:rsidRPr="00EC2D04">
        <w:rPr>
          <w:lang w:val="en-GB"/>
        </w:rPr>
        <w:t>Fleming, J., Mullen, P. E., Sibthorpe, B., &amp; Bammer, G. (1999). The long-term impact of childhood sexual abuse in Australian women. </w:t>
      </w:r>
      <w:r w:rsidRPr="00EC2D04">
        <w:rPr>
          <w:i/>
          <w:iCs/>
          <w:lang w:val="en-GB"/>
        </w:rPr>
        <w:t>Child abuse &amp; neglect</w:t>
      </w:r>
      <w:r w:rsidRPr="00EC2D04">
        <w:rPr>
          <w:lang w:val="en-GB"/>
        </w:rPr>
        <w:t>, </w:t>
      </w:r>
      <w:r w:rsidRPr="00EC2D04">
        <w:rPr>
          <w:i/>
          <w:iCs/>
          <w:lang w:val="en-GB"/>
        </w:rPr>
        <w:t>23</w:t>
      </w:r>
      <w:r w:rsidRPr="00EC2D04">
        <w:rPr>
          <w:lang w:val="en-GB"/>
        </w:rPr>
        <w:t xml:space="preserve">(2), 145–159. </w:t>
      </w:r>
      <w:hyperlink r:id="rId63" w:history="1">
        <w:r w:rsidRPr="00EC2D04">
          <w:rPr>
            <w:rStyle w:val="Hyperlink"/>
            <w:rFonts w:eastAsiaTheme="majorEastAsia"/>
            <w:lang w:val="en-GB"/>
          </w:rPr>
          <w:t>https://doi.org/10.1016/s0145-2134(98)00118-5</w:t>
        </w:r>
      </w:hyperlink>
      <w:r w:rsidRPr="00EC2D04">
        <w:rPr>
          <w:lang w:val="en-GB"/>
        </w:rPr>
        <w:t xml:space="preserve"> </w:t>
      </w:r>
    </w:p>
    <w:p w14:paraId="47749A8D" w14:textId="77777777" w:rsidR="00BB6545" w:rsidRPr="00EC2D04" w:rsidRDefault="00BB6545" w:rsidP="00BB6545">
      <w:pPr>
        <w:pStyle w:val="ListParagraph"/>
        <w:numPr>
          <w:ilvl w:val="0"/>
          <w:numId w:val="1"/>
        </w:numPr>
        <w:jc w:val="both"/>
        <w:rPr>
          <w:lang w:val="en-GB"/>
        </w:rPr>
      </w:pPr>
      <w:r w:rsidRPr="00EC2D04">
        <w:rPr>
          <w:lang w:val="en-GB"/>
        </w:rPr>
        <w:t>Fossati, A., Gratz, K. L., Somma, A., Maffei, C., &amp; Borroni, S. (2016). The Mediating Role of Emotion Dysregulation in the Relations Between Childhood Trauma History and Adult Attachment and Borderline Personality Disorder Features: A Study of Italian Nonclinical Participants. </w:t>
      </w:r>
      <w:r w:rsidRPr="00EC2D04">
        <w:rPr>
          <w:i/>
          <w:iCs/>
          <w:lang w:val="en-GB"/>
        </w:rPr>
        <w:t>Journal of personality disorders</w:t>
      </w:r>
      <w:r w:rsidRPr="00EC2D04">
        <w:rPr>
          <w:lang w:val="en-GB"/>
        </w:rPr>
        <w:t>, </w:t>
      </w:r>
      <w:r w:rsidRPr="00EC2D04">
        <w:rPr>
          <w:i/>
          <w:iCs/>
          <w:lang w:val="en-GB"/>
        </w:rPr>
        <w:t>30</w:t>
      </w:r>
      <w:r w:rsidRPr="00EC2D04">
        <w:rPr>
          <w:lang w:val="en-GB"/>
        </w:rPr>
        <w:t xml:space="preserve">(5), 653–676. </w:t>
      </w:r>
      <w:hyperlink r:id="rId64" w:history="1">
        <w:r w:rsidRPr="00EC2D04">
          <w:rPr>
            <w:rStyle w:val="Hyperlink"/>
            <w:rFonts w:eastAsiaTheme="majorEastAsia"/>
            <w:lang w:val="en-GB"/>
          </w:rPr>
          <w:t>https://doi.org/10.1521/pedi_2015_29_222</w:t>
        </w:r>
      </w:hyperlink>
      <w:r w:rsidRPr="00EC2D04">
        <w:rPr>
          <w:lang w:val="en-GB"/>
        </w:rPr>
        <w:t xml:space="preserve"> </w:t>
      </w:r>
    </w:p>
    <w:p w14:paraId="5F59E8A4" w14:textId="77777777" w:rsidR="00BB6545" w:rsidRPr="00EC2D04" w:rsidRDefault="00BB6545" w:rsidP="00BB6545">
      <w:pPr>
        <w:pStyle w:val="ListParagraph"/>
        <w:numPr>
          <w:ilvl w:val="0"/>
          <w:numId w:val="1"/>
        </w:numPr>
        <w:jc w:val="both"/>
        <w:rPr>
          <w:lang w:val="en-GB"/>
        </w:rPr>
      </w:pPr>
      <w:r w:rsidRPr="00EC2D04">
        <w:rPr>
          <w:lang w:val="en-GB"/>
        </w:rPr>
        <w:t>Fosse, G. K., &amp; Holen, A. (2007). Reported maltreatment in childhood in relation to the personality features of Norwegian adult psychiatric outpatients. </w:t>
      </w:r>
      <w:r w:rsidRPr="00EC2D04">
        <w:rPr>
          <w:i/>
          <w:iCs/>
          <w:lang w:val="en-GB"/>
        </w:rPr>
        <w:t>The Journal of nervous and mental disease</w:t>
      </w:r>
      <w:r w:rsidRPr="00EC2D04">
        <w:rPr>
          <w:lang w:val="en-GB"/>
        </w:rPr>
        <w:t>, </w:t>
      </w:r>
      <w:r w:rsidRPr="00EC2D04">
        <w:rPr>
          <w:i/>
          <w:iCs/>
          <w:lang w:val="en-GB"/>
        </w:rPr>
        <w:t>195</w:t>
      </w:r>
      <w:r w:rsidRPr="00EC2D04">
        <w:rPr>
          <w:lang w:val="en-GB"/>
        </w:rPr>
        <w:t xml:space="preserve">(1), 79–82. </w:t>
      </w:r>
      <w:hyperlink r:id="rId65" w:history="1">
        <w:r w:rsidRPr="00EC2D04">
          <w:rPr>
            <w:rStyle w:val="Hyperlink"/>
            <w:rFonts w:eastAsiaTheme="majorEastAsia"/>
            <w:lang w:val="en-GB"/>
          </w:rPr>
          <w:t>https://doi.org/10.1097/01.nmd.0000252312.98109.d4</w:t>
        </w:r>
      </w:hyperlink>
      <w:r w:rsidRPr="00EC2D04">
        <w:rPr>
          <w:lang w:val="en-GB"/>
        </w:rPr>
        <w:t xml:space="preserve"> </w:t>
      </w:r>
    </w:p>
    <w:p w14:paraId="173EB81E" w14:textId="77777777" w:rsidR="00BB6545" w:rsidRPr="00EC2D04" w:rsidRDefault="00BB6545" w:rsidP="00BB6545">
      <w:pPr>
        <w:pStyle w:val="ListParagraph"/>
        <w:numPr>
          <w:ilvl w:val="0"/>
          <w:numId w:val="1"/>
        </w:numPr>
        <w:jc w:val="both"/>
        <w:rPr>
          <w:lang w:val="en-GB"/>
        </w:rPr>
      </w:pPr>
      <w:r w:rsidRPr="00EC2D04">
        <w:rPr>
          <w:lang w:val="en-GB"/>
        </w:rPr>
        <w:t>Fox, K. M., &amp; Gilbert, B. O. (1994). The interpersonal and psychological functioning of women who experienced childhood physical abuse, incest, and parental alcoholism. </w:t>
      </w:r>
      <w:r w:rsidRPr="00EC2D04">
        <w:rPr>
          <w:i/>
          <w:iCs/>
          <w:lang w:val="en-GB"/>
        </w:rPr>
        <w:t>Child abuse &amp; neglect</w:t>
      </w:r>
      <w:r w:rsidRPr="00EC2D04">
        <w:rPr>
          <w:lang w:val="en-GB"/>
        </w:rPr>
        <w:t>, </w:t>
      </w:r>
      <w:r w:rsidRPr="00EC2D04">
        <w:rPr>
          <w:i/>
          <w:iCs/>
          <w:lang w:val="en-GB"/>
        </w:rPr>
        <w:t>18</w:t>
      </w:r>
      <w:r w:rsidRPr="00EC2D04">
        <w:rPr>
          <w:lang w:val="en-GB"/>
        </w:rPr>
        <w:t xml:space="preserve">(10), 849–858. </w:t>
      </w:r>
      <w:hyperlink r:id="rId66" w:history="1">
        <w:r w:rsidRPr="00EC2D04">
          <w:rPr>
            <w:rStyle w:val="Hyperlink"/>
            <w:rFonts w:eastAsiaTheme="majorEastAsia"/>
            <w:lang w:val="en-GB"/>
          </w:rPr>
          <w:t>https://doi.org/10.1016/0145-2134(94)90064-7</w:t>
        </w:r>
      </w:hyperlink>
      <w:r w:rsidRPr="00EC2D04">
        <w:rPr>
          <w:lang w:val="en-GB"/>
        </w:rPr>
        <w:t xml:space="preserve"> </w:t>
      </w:r>
    </w:p>
    <w:p w14:paraId="5C2A16E3" w14:textId="77777777" w:rsidR="00BB6545" w:rsidRPr="00EC2D04" w:rsidRDefault="00BB6545" w:rsidP="00BB6545">
      <w:pPr>
        <w:pStyle w:val="ListParagraph"/>
        <w:numPr>
          <w:ilvl w:val="0"/>
          <w:numId w:val="1"/>
        </w:numPr>
        <w:jc w:val="both"/>
        <w:rPr>
          <w:lang w:val="en-GB"/>
        </w:rPr>
      </w:pPr>
      <w:r w:rsidRPr="00EC2D04">
        <w:rPr>
          <w:lang w:val="en-GB"/>
        </w:rPr>
        <w:t>Galea, M., Ciarrocchi, J. W., Piedmont, R. L., &amp; Wicks, R. J. (2007). Child abuse, personality, and spirituality as predictors of happiness in Maltese college students. </w:t>
      </w:r>
      <w:r w:rsidRPr="00EC2D04">
        <w:rPr>
          <w:i/>
          <w:iCs/>
          <w:lang w:val="en-GB"/>
        </w:rPr>
        <w:t>Research in the Social Scientific Study of Religion, 18,</w:t>
      </w:r>
      <w:r w:rsidRPr="00EC2D04">
        <w:rPr>
          <w:lang w:val="en-GB"/>
        </w:rPr>
        <w:t> 141–154. </w:t>
      </w:r>
      <w:hyperlink r:id="rId67" w:tgtFrame="_blank" w:history="1">
        <w:r w:rsidRPr="00EC2D04">
          <w:rPr>
            <w:rStyle w:val="Hyperlink"/>
            <w:rFonts w:eastAsiaTheme="majorEastAsia"/>
            <w:lang w:val="en-GB"/>
          </w:rPr>
          <w:t>https://doi.org/10.1163/ej.9789004158511.i-301.57</w:t>
        </w:r>
      </w:hyperlink>
    </w:p>
    <w:p w14:paraId="55BCE0F3" w14:textId="77777777" w:rsidR="00BB6545" w:rsidRPr="00EC2D04" w:rsidRDefault="00BB6545" w:rsidP="00BB6545">
      <w:pPr>
        <w:pStyle w:val="ListParagraph"/>
        <w:numPr>
          <w:ilvl w:val="0"/>
          <w:numId w:val="1"/>
        </w:numPr>
        <w:jc w:val="both"/>
        <w:rPr>
          <w:lang w:val="en-GB"/>
        </w:rPr>
      </w:pPr>
      <w:r w:rsidRPr="002C0D8C">
        <w:t xml:space="preserve">Gambaro, E., Mastrangelo, M., Sarchiapone, M., Marangon, D., Gramaglia, C., Vecchi, C., Airoldi, C., Mirisola, C., Costanzo, G., Bartollino, S., Baralla, F., &amp; Zeppegno, P. (2020). </w:t>
      </w:r>
      <w:r w:rsidRPr="00EC2D04">
        <w:rPr>
          <w:lang w:val="en-GB"/>
        </w:rPr>
        <w:t>Resilience, trauma, and hopelessness: protective or triggering factor for the development of psychopathology among migrants?. </w:t>
      </w:r>
      <w:r w:rsidRPr="00EC2D04">
        <w:rPr>
          <w:i/>
          <w:iCs/>
          <w:lang w:val="en-GB"/>
        </w:rPr>
        <w:t>BMC psychiatry</w:t>
      </w:r>
      <w:r w:rsidRPr="00EC2D04">
        <w:rPr>
          <w:lang w:val="en-GB"/>
        </w:rPr>
        <w:t>, </w:t>
      </w:r>
      <w:r w:rsidRPr="00EC2D04">
        <w:rPr>
          <w:i/>
          <w:iCs/>
          <w:lang w:val="en-GB"/>
        </w:rPr>
        <w:t>20</w:t>
      </w:r>
      <w:r w:rsidRPr="00EC2D04">
        <w:rPr>
          <w:lang w:val="en-GB"/>
        </w:rPr>
        <w:t xml:space="preserve">(1), 358. </w:t>
      </w:r>
      <w:hyperlink r:id="rId68" w:history="1">
        <w:r w:rsidRPr="00EC2D04">
          <w:rPr>
            <w:rStyle w:val="Hyperlink"/>
            <w:rFonts w:eastAsiaTheme="majorEastAsia"/>
            <w:lang w:val="en-GB"/>
          </w:rPr>
          <w:t>https://doi.org/10.1186/s12888-020-02729-3</w:t>
        </w:r>
      </w:hyperlink>
      <w:r w:rsidRPr="00EC2D04">
        <w:rPr>
          <w:lang w:val="en-GB"/>
        </w:rPr>
        <w:t xml:space="preserve"> </w:t>
      </w:r>
    </w:p>
    <w:p w14:paraId="4A0EA5FD" w14:textId="77777777" w:rsidR="00BB6545" w:rsidRPr="00EC2D04" w:rsidRDefault="00BB6545" w:rsidP="00BB6545">
      <w:pPr>
        <w:pStyle w:val="ListParagraph"/>
        <w:numPr>
          <w:ilvl w:val="0"/>
          <w:numId w:val="1"/>
        </w:numPr>
        <w:jc w:val="both"/>
        <w:rPr>
          <w:lang w:val="en-GB"/>
        </w:rPr>
      </w:pPr>
      <w:r w:rsidRPr="002C0D8C">
        <w:t xml:space="preserve">Garcia, C. O., &amp; Berzenski, S. R. (2023). </w:t>
      </w:r>
      <w:r w:rsidRPr="00EC2D04">
        <w:rPr>
          <w:lang w:val="en-GB"/>
        </w:rPr>
        <w:t>The importance of perception and personality on the association between childhood neglect and adult social competence. </w:t>
      </w:r>
      <w:r w:rsidRPr="00EC2D04">
        <w:rPr>
          <w:i/>
          <w:iCs/>
          <w:lang w:val="en-GB"/>
        </w:rPr>
        <w:t>Journal of Aggression, Maltreatment &amp; Trauma, 32</w:t>
      </w:r>
      <w:r w:rsidRPr="00EC2D04">
        <w:rPr>
          <w:lang w:val="en-GB"/>
        </w:rPr>
        <w:t>(10), 1337–1352. </w:t>
      </w:r>
      <w:hyperlink r:id="rId69" w:tgtFrame="_blank" w:history="1">
        <w:r w:rsidRPr="00EC2D04">
          <w:rPr>
            <w:rStyle w:val="Hyperlink"/>
            <w:rFonts w:eastAsiaTheme="majorEastAsia"/>
            <w:lang w:val="en-GB"/>
          </w:rPr>
          <w:t>https://doi.org/10.1080/10926771.2023.2189045</w:t>
        </w:r>
      </w:hyperlink>
    </w:p>
    <w:p w14:paraId="2F02C157" w14:textId="77777777" w:rsidR="00BB6545" w:rsidRPr="00EC2D04" w:rsidRDefault="00BB6545" w:rsidP="00BB6545">
      <w:pPr>
        <w:pStyle w:val="ListParagraph"/>
        <w:numPr>
          <w:ilvl w:val="0"/>
          <w:numId w:val="1"/>
        </w:numPr>
        <w:jc w:val="both"/>
        <w:rPr>
          <w:lang w:val="en-GB"/>
        </w:rPr>
      </w:pPr>
      <w:r w:rsidRPr="00EC2D04">
        <w:rPr>
          <w:lang w:val="en-GB"/>
        </w:rPr>
        <w:t>Garofalo, C., Delvecchio, E., Bogaerts, S., Sellbom, M., &amp; Mazzeschi, C. (2024). Childhood trauma and psychopathy: The moderating role of resilience. </w:t>
      </w:r>
      <w:r w:rsidRPr="00EC2D04">
        <w:rPr>
          <w:i/>
          <w:iCs/>
          <w:lang w:val="en-GB"/>
        </w:rPr>
        <w:t>Psychological trauma : theory, research, practice and policy</w:t>
      </w:r>
      <w:r w:rsidRPr="00EC2D04">
        <w:rPr>
          <w:lang w:val="en-GB"/>
        </w:rPr>
        <w:t xml:space="preserve">, 10.1037/tra0001687. Advance online publication. </w:t>
      </w:r>
      <w:hyperlink r:id="rId70" w:history="1">
        <w:r w:rsidRPr="00EC2D04">
          <w:rPr>
            <w:rStyle w:val="Hyperlink"/>
            <w:rFonts w:eastAsiaTheme="majorEastAsia"/>
            <w:lang w:val="en-GB"/>
          </w:rPr>
          <w:t>https://doi.org/10.1037/tra0001687</w:t>
        </w:r>
      </w:hyperlink>
      <w:r w:rsidRPr="00EC2D04">
        <w:rPr>
          <w:lang w:val="en-GB"/>
        </w:rPr>
        <w:t xml:space="preserve"> </w:t>
      </w:r>
    </w:p>
    <w:p w14:paraId="17BFE5B3" w14:textId="77777777" w:rsidR="00BB6545" w:rsidRPr="00EC2D04" w:rsidRDefault="00BB6545" w:rsidP="00BB6545">
      <w:pPr>
        <w:pStyle w:val="ListParagraph"/>
        <w:numPr>
          <w:ilvl w:val="0"/>
          <w:numId w:val="1"/>
        </w:numPr>
        <w:jc w:val="both"/>
        <w:rPr>
          <w:lang w:val="en-GB"/>
        </w:rPr>
      </w:pPr>
      <w:r w:rsidRPr="00EC2D04">
        <w:rPr>
          <w:lang w:val="en-GB"/>
        </w:rPr>
        <w:t>Goldbach, R. E., Neukel, C., Panizza, A., Reinken, A., &amp; Krause-Utz, A. (2023). Differentiating between intrapsychic symptoms and behavioral expressions of borderline personality disorder in relation to childhood emotional maltreatment and emotion dysregulation: an exploratory investigation. </w:t>
      </w:r>
      <w:r w:rsidRPr="00EC2D04">
        <w:rPr>
          <w:i/>
          <w:iCs/>
          <w:lang w:val="en-GB"/>
        </w:rPr>
        <w:t>European journal of psychotraumatology</w:t>
      </w:r>
      <w:r w:rsidRPr="00EC2D04">
        <w:rPr>
          <w:lang w:val="en-GB"/>
        </w:rPr>
        <w:t>, </w:t>
      </w:r>
      <w:r w:rsidRPr="00EC2D04">
        <w:rPr>
          <w:i/>
          <w:iCs/>
          <w:lang w:val="en-GB"/>
        </w:rPr>
        <w:t>14</w:t>
      </w:r>
      <w:r w:rsidRPr="00EC2D04">
        <w:rPr>
          <w:lang w:val="en-GB"/>
        </w:rPr>
        <w:t xml:space="preserve">(2), 2263317. </w:t>
      </w:r>
      <w:hyperlink r:id="rId71" w:history="1">
        <w:r w:rsidRPr="00EC2D04">
          <w:rPr>
            <w:rStyle w:val="Hyperlink"/>
            <w:rFonts w:eastAsiaTheme="majorEastAsia"/>
            <w:lang w:val="en-GB"/>
          </w:rPr>
          <w:t>https://doi.org/10.1080/20008066.2023.2263317</w:t>
        </w:r>
      </w:hyperlink>
      <w:r w:rsidRPr="00EC2D04">
        <w:rPr>
          <w:lang w:val="en-GB"/>
        </w:rPr>
        <w:t xml:space="preserve"> </w:t>
      </w:r>
    </w:p>
    <w:p w14:paraId="37DBB542" w14:textId="77777777" w:rsidR="00BB6545" w:rsidRPr="00EC2D04" w:rsidRDefault="00BB6545" w:rsidP="00BB6545">
      <w:pPr>
        <w:pStyle w:val="ListParagraph"/>
        <w:numPr>
          <w:ilvl w:val="0"/>
          <w:numId w:val="1"/>
        </w:numPr>
        <w:jc w:val="both"/>
        <w:rPr>
          <w:lang w:val="en-GB"/>
        </w:rPr>
      </w:pPr>
      <w:r w:rsidRPr="00EC2D04">
        <w:rPr>
          <w:lang w:val="en-GB"/>
        </w:rPr>
        <w:t>Goldstein, A. L., Faulkner, B., &amp; Wekerle, C. (2013). The relationship among internal resilience, smoking, alcohol use, and depression symptoms in emerging adults transitioning out of child welfare. </w:t>
      </w:r>
      <w:r w:rsidRPr="00EC2D04">
        <w:rPr>
          <w:i/>
          <w:iCs/>
          <w:lang w:val="en-GB"/>
        </w:rPr>
        <w:t>Child abuse &amp; neglect</w:t>
      </w:r>
      <w:r w:rsidRPr="00EC2D04">
        <w:rPr>
          <w:lang w:val="en-GB"/>
        </w:rPr>
        <w:t>, </w:t>
      </w:r>
      <w:r w:rsidRPr="00EC2D04">
        <w:rPr>
          <w:i/>
          <w:iCs/>
          <w:lang w:val="en-GB"/>
        </w:rPr>
        <w:t>37</w:t>
      </w:r>
      <w:r w:rsidRPr="00EC2D04">
        <w:rPr>
          <w:lang w:val="en-GB"/>
        </w:rPr>
        <w:t xml:space="preserve">(1), 22–32. </w:t>
      </w:r>
      <w:hyperlink r:id="rId72" w:history="1">
        <w:r w:rsidRPr="00EC2D04">
          <w:rPr>
            <w:rStyle w:val="Hyperlink"/>
            <w:rFonts w:eastAsiaTheme="majorEastAsia"/>
            <w:lang w:val="en-GB"/>
          </w:rPr>
          <w:t>https://doi.org/10.1016/j.chiabu.2012.08.007</w:t>
        </w:r>
      </w:hyperlink>
      <w:r w:rsidRPr="00EC2D04">
        <w:rPr>
          <w:lang w:val="en-GB"/>
        </w:rPr>
        <w:t xml:space="preserve"> </w:t>
      </w:r>
    </w:p>
    <w:p w14:paraId="02C5656B" w14:textId="77777777" w:rsidR="00BB6545" w:rsidRPr="00EC2D04" w:rsidRDefault="00BB6545" w:rsidP="00BB6545">
      <w:pPr>
        <w:pStyle w:val="ListParagraph"/>
        <w:numPr>
          <w:ilvl w:val="0"/>
          <w:numId w:val="1"/>
        </w:numPr>
        <w:jc w:val="both"/>
        <w:rPr>
          <w:lang w:val="en-GB"/>
        </w:rPr>
      </w:pPr>
      <w:r w:rsidRPr="00EC2D04">
        <w:rPr>
          <w:lang w:val="en-GB"/>
        </w:rPr>
        <w:t>Goodboy, A. K., Martin, M. M., &amp; Goldman, Z. W. (2016). Students’ experiences of bullying in high school and their adjustment and motivation during the first semester of college. </w:t>
      </w:r>
      <w:r w:rsidRPr="00EC2D04">
        <w:rPr>
          <w:i/>
          <w:iCs/>
          <w:lang w:val="en-GB"/>
        </w:rPr>
        <w:t>Western Journal of Communication, 80</w:t>
      </w:r>
      <w:r w:rsidRPr="00EC2D04">
        <w:rPr>
          <w:lang w:val="en-GB"/>
        </w:rPr>
        <w:t>(1), 60–78. </w:t>
      </w:r>
      <w:hyperlink r:id="rId73" w:tgtFrame="_blank" w:history="1">
        <w:r w:rsidRPr="00EC2D04">
          <w:rPr>
            <w:rStyle w:val="Hyperlink"/>
            <w:rFonts w:eastAsiaTheme="majorEastAsia"/>
            <w:lang w:val="en-GB"/>
          </w:rPr>
          <w:t>https://doi.org/10.1080/10570314.2015.1078494</w:t>
        </w:r>
      </w:hyperlink>
    </w:p>
    <w:p w14:paraId="69D07570" w14:textId="77777777" w:rsidR="00BB6545" w:rsidRPr="00EC2D04" w:rsidRDefault="00BB6545" w:rsidP="00BB6545">
      <w:pPr>
        <w:pStyle w:val="ListParagraph"/>
        <w:numPr>
          <w:ilvl w:val="0"/>
          <w:numId w:val="1"/>
        </w:numPr>
        <w:jc w:val="both"/>
        <w:rPr>
          <w:rStyle w:val="Hyperlink"/>
          <w:rFonts w:eastAsiaTheme="majorEastAsia"/>
          <w:color w:val="auto"/>
          <w:lang w:val="en-GB"/>
        </w:rPr>
      </w:pPr>
      <w:r w:rsidRPr="00EC2D04">
        <w:rPr>
          <w:lang w:val="en-GB"/>
        </w:rPr>
        <w:t>Griffing, S., Lewis, C. S., Chu, M., Sage, R., Jospitre, T., Madry, L., &amp; Primm, B. J. (2006). The process of coping with domestic violence in adult survivors of childhood sexual abuse. </w:t>
      </w:r>
      <w:r w:rsidRPr="00EC2D04">
        <w:rPr>
          <w:i/>
          <w:iCs/>
          <w:lang w:val="en-GB"/>
        </w:rPr>
        <w:t xml:space="preserve">Journal of Child Sexual Abuse: Research, Treatment, &amp; Program </w:t>
      </w:r>
      <w:r w:rsidRPr="00EC2D04">
        <w:rPr>
          <w:i/>
          <w:iCs/>
          <w:lang w:val="en-GB"/>
        </w:rPr>
        <w:lastRenderedPageBreak/>
        <w:t>Innovations for Victims, Survivors, &amp; Offenders, 15</w:t>
      </w:r>
      <w:r w:rsidRPr="00EC2D04">
        <w:rPr>
          <w:lang w:val="en-GB"/>
        </w:rPr>
        <w:t>(2), 23–41. </w:t>
      </w:r>
      <w:hyperlink r:id="rId74" w:tgtFrame="_blank" w:history="1">
        <w:r w:rsidRPr="00EC2D04">
          <w:rPr>
            <w:rStyle w:val="Hyperlink"/>
            <w:rFonts w:eastAsiaTheme="majorEastAsia"/>
            <w:lang w:val="en-GB"/>
          </w:rPr>
          <w:t>https://doi.org/10.1300/J070v15n02_02</w:t>
        </w:r>
      </w:hyperlink>
    </w:p>
    <w:p w14:paraId="7D363309" w14:textId="77777777" w:rsidR="00BB6545" w:rsidRPr="00EC2D04" w:rsidRDefault="00BB6545" w:rsidP="00BB6545">
      <w:pPr>
        <w:pStyle w:val="ListParagraph"/>
        <w:numPr>
          <w:ilvl w:val="0"/>
          <w:numId w:val="1"/>
        </w:numPr>
        <w:jc w:val="both"/>
        <w:rPr>
          <w:lang w:val="en-GB"/>
        </w:rPr>
      </w:pPr>
      <w:r w:rsidRPr="00EC2D04">
        <w:rPr>
          <w:lang w:val="en-GB"/>
        </w:rPr>
        <w:t xml:space="preserve">Güler, K., Gümüş Demir, Z., Yurtseven, C. S. (2023). Investigation of the relationship between childhood traumas, psychological resilience, cognitive flexibility and emotion regulation skills in adults. </w:t>
      </w:r>
      <w:r w:rsidRPr="00EC2D04">
        <w:rPr>
          <w:i/>
          <w:iCs/>
          <w:lang w:val="en-GB"/>
        </w:rPr>
        <w:t>The European Research Journal, 10</w:t>
      </w:r>
      <w:r w:rsidRPr="00EC2D04">
        <w:rPr>
          <w:lang w:val="en-GB"/>
        </w:rPr>
        <w:t xml:space="preserve">(2), 166-177. </w:t>
      </w:r>
      <w:hyperlink r:id="rId75" w:history="1">
        <w:r w:rsidRPr="00EC2D04">
          <w:rPr>
            <w:rStyle w:val="Hyperlink"/>
            <w:rFonts w:eastAsiaTheme="majorEastAsia"/>
            <w:lang w:val="en-GB"/>
          </w:rPr>
          <w:t>https://doi.org/10.18621/eurj.1279884</w:t>
        </w:r>
      </w:hyperlink>
      <w:r w:rsidRPr="00EC2D04">
        <w:rPr>
          <w:lang w:val="en-GB"/>
        </w:rPr>
        <w:t xml:space="preserve"> </w:t>
      </w:r>
    </w:p>
    <w:p w14:paraId="2350DFF3" w14:textId="77777777" w:rsidR="00BB6545" w:rsidRPr="00EC2D04" w:rsidRDefault="00BB6545" w:rsidP="00BB6545">
      <w:pPr>
        <w:pStyle w:val="ListParagraph"/>
        <w:numPr>
          <w:ilvl w:val="0"/>
          <w:numId w:val="1"/>
        </w:numPr>
        <w:jc w:val="both"/>
        <w:rPr>
          <w:lang w:val="en-GB"/>
        </w:rPr>
      </w:pPr>
      <w:r w:rsidRPr="002C0D8C">
        <w:t xml:space="preserve">Guo, X., Huang, J., &amp; Yang, Y. (2022). </w:t>
      </w:r>
      <w:r w:rsidRPr="00EC2D04">
        <w:rPr>
          <w:lang w:val="en-GB"/>
        </w:rPr>
        <w:t>The Association between Differentiation of Self and Life Satisfaction among Chinese Emerging Adults: The Mediating Effect of Hope and Coping Strategies and the Moderating Effect of Child Maltreatment History. </w:t>
      </w:r>
      <w:r w:rsidRPr="00EC2D04">
        <w:rPr>
          <w:i/>
          <w:iCs/>
          <w:lang w:val="en-GB"/>
        </w:rPr>
        <w:t>International journal of environmental research and public health</w:t>
      </w:r>
      <w:r w:rsidRPr="00EC2D04">
        <w:rPr>
          <w:lang w:val="en-GB"/>
        </w:rPr>
        <w:t>, </w:t>
      </w:r>
      <w:r w:rsidRPr="00EC2D04">
        <w:rPr>
          <w:i/>
          <w:iCs/>
          <w:lang w:val="en-GB"/>
        </w:rPr>
        <w:t>19</w:t>
      </w:r>
      <w:r w:rsidRPr="00EC2D04">
        <w:rPr>
          <w:lang w:val="en-GB"/>
        </w:rPr>
        <w:t xml:space="preserve">(12), 7106. </w:t>
      </w:r>
      <w:hyperlink r:id="rId76" w:history="1">
        <w:r w:rsidRPr="00EC2D04">
          <w:rPr>
            <w:rStyle w:val="Hyperlink"/>
            <w:rFonts w:eastAsiaTheme="majorEastAsia"/>
            <w:lang w:val="en-GB"/>
          </w:rPr>
          <w:t>https://doi.org/10.3390/ijerph19127106</w:t>
        </w:r>
      </w:hyperlink>
      <w:r w:rsidRPr="00EC2D04">
        <w:rPr>
          <w:lang w:val="en-GB"/>
        </w:rPr>
        <w:t xml:space="preserve"> </w:t>
      </w:r>
    </w:p>
    <w:p w14:paraId="70AC3488" w14:textId="77777777" w:rsidR="00BB6545" w:rsidRPr="00EC2D04" w:rsidRDefault="00BB6545" w:rsidP="00BB6545">
      <w:pPr>
        <w:pStyle w:val="ListParagraph"/>
        <w:numPr>
          <w:ilvl w:val="0"/>
          <w:numId w:val="1"/>
        </w:numPr>
        <w:jc w:val="both"/>
        <w:rPr>
          <w:lang w:val="en-GB"/>
        </w:rPr>
      </w:pPr>
      <w:r w:rsidRPr="00EC2D04">
        <w:rPr>
          <w:lang w:val="en-GB"/>
        </w:rPr>
        <w:t>Haj-Yahia, M. M., Hassan-Abbas, N., Malka, M., &amp; Sokar, S. (2021). Exposure to Family Violence in Childhood, Self-Efficacy, and Posttraumatic Stress Symptoms in Young Adulthood. </w:t>
      </w:r>
      <w:r w:rsidRPr="00EC2D04">
        <w:rPr>
          <w:i/>
          <w:iCs/>
          <w:lang w:val="en-GB"/>
        </w:rPr>
        <w:t>Journal of interpersonal violence</w:t>
      </w:r>
      <w:r w:rsidRPr="00EC2D04">
        <w:rPr>
          <w:lang w:val="en-GB"/>
        </w:rPr>
        <w:t>, </w:t>
      </w:r>
      <w:r w:rsidRPr="00EC2D04">
        <w:rPr>
          <w:i/>
          <w:iCs/>
          <w:lang w:val="en-GB"/>
        </w:rPr>
        <w:t>36</w:t>
      </w:r>
      <w:r w:rsidRPr="00EC2D04">
        <w:rPr>
          <w:lang w:val="en-GB"/>
        </w:rPr>
        <w:t>(17-18), NP9548–NP9575. https://doi.org/10.1177/0886260519860080</w:t>
      </w:r>
    </w:p>
    <w:p w14:paraId="19683BA5" w14:textId="77777777" w:rsidR="00BB6545" w:rsidRPr="00EC2D04" w:rsidRDefault="00BB6545" w:rsidP="00BB6545">
      <w:pPr>
        <w:pStyle w:val="ListParagraph"/>
        <w:numPr>
          <w:ilvl w:val="0"/>
          <w:numId w:val="1"/>
        </w:numPr>
        <w:jc w:val="both"/>
        <w:rPr>
          <w:lang w:val="en-GB"/>
        </w:rPr>
      </w:pPr>
      <w:r w:rsidRPr="00EC2D04">
        <w:rPr>
          <w:lang w:val="en-GB"/>
        </w:rPr>
        <w:t>He, J., Yan, X., Wang, R., Zhao, J., Liu, J., Zhou, C., &amp; Zeng, Y. (2022). Does Childhood Adversity Lead to Drug Addiction in Adulthood? A Study of Serial Mediators Based on Resilience and Depression. </w:t>
      </w:r>
      <w:r w:rsidRPr="00EC2D04">
        <w:rPr>
          <w:i/>
          <w:iCs/>
          <w:lang w:val="en-GB"/>
        </w:rPr>
        <w:t>Frontiers in psychiatry</w:t>
      </w:r>
      <w:r w:rsidRPr="00EC2D04">
        <w:rPr>
          <w:lang w:val="en-GB"/>
        </w:rPr>
        <w:t>, </w:t>
      </w:r>
      <w:r w:rsidRPr="00EC2D04">
        <w:rPr>
          <w:i/>
          <w:iCs/>
          <w:lang w:val="en-GB"/>
        </w:rPr>
        <w:t>13</w:t>
      </w:r>
      <w:r w:rsidRPr="00EC2D04">
        <w:rPr>
          <w:lang w:val="en-GB"/>
        </w:rPr>
        <w:t xml:space="preserve">, 871459. </w:t>
      </w:r>
      <w:hyperlink r:id="rId77" w:history="1">
        <w:r w:rsidRPr="00EC2D04">
          <w:rPr>
            <w:rStyle w:val="Hyperlink"/>
            <w:rFonts w:eastAsiaTheme="majorEastAsia"/>
            <w:lang w:val="en-GB"/>
          </w:rPr>
          <w:t>https://doi.org/10.3389/fpsyt.2022.871459</w:t>
        </w:r>
      </w:hyperlink>
      <w:r w:rsidRPr="00EC2D04">
        <w:rPr>
          <w:lang w:val="en-GB"/>
        </w:rPr>
        <w:t xml:space="preserve"> </w:t>
      </w:r>
    </w:p>
    <w:p w14:paraId="4EC4F48B" w14:textId="77777777" w:rsidR="00BB6545" w:rsidRPr="00EC2D04" w:rsidRDefault="00BB6545" w:rsidP="00BB6545">
      <w:pPr>
        <w:pStyle w:val="ListParagraph"/>
        <w:numPr>
          <w:ilvl w:val="0"/>
          <w:numId w:val="1"/>
        </w:numPr>
        <w:jc w:val="both"/>
        <w:rPr>
          <w:lang w:val="en-GB"/>
        </w:rPr>
      </w:pPr>
      <w:r w:rsidRPr="00EC2D04">
        <w:rPr>
          <w:lang w:val="en-GB"/>
        </w:rPr>
        <w:t>Hengartner, M. P., Müller, M., Rodgers, S., Rössler, W., &amp; Ajdacic-Gross, V. (2013). Can protective factors moderate the detrimental effects of child maltreatment on personality functioning?. </w:t>
      </w:r>
      <w:r w:rsidRPr="00EC2D04">
        <w:rPr>
          <w:i/>
          <w:iCs/>
          <w:lang w:val="en-GB"/>
        </w:rPr>
        <w:t>Journal of psychiatric research</w:t>
      </w:r>
      <w:r w:rsidRPr="00EC2D04">
        <w:rPr>
          <w:lang w:val="en-GB"/>
        </w:rPr>
        <w:t>, </w:t>
      </w:r>
      <w:r w:rsidRPr="00EC2D04">
        <w:rPr>
          <w:i/>
          <w:iCs/>
          <w:lang w:val="en-GB"/>
        </w:rPr>
        <w:t>47</w:t>
      </w:r>
      <w:r w:rsidRPr="00EC2D04">
        <w:rPr>
          <w:lang w:val="en-GB"/>
        </w:rPr>
        <w:t xml:space="preserve">(9), 1180–1186. </w:t>
      </w:r>
      <w:hyperlink r:id="rId78" w:history="1">
        <w:r w:rsidRPr="00EC2D04">
          <w:rPr>
            <w:rStyle w:val="Hyperlink"/>
            <w:rFonts w:eastAsiaTheme="majorEastAsia"/>
            <w:lang w:val="en-GB"/>
          </w:rPr>
          <w:t>https://doi.org/10.1016/j.jpsychires.2013.05.005</w:t>
        </w:r>
      </w:hyperlink>
      <w:r w:rsidRPr="00EC2D04">
        <w:rPr>
          <w:lang w:val="en-GB"/>
        </w:rPr>
        <w:t xml:space="preserve"> </w:t>
      </w:r>
    </w:p>
    <w:p w14:paraId="74E65CE6" w14:textId="77777777" w:rsidR="00BB6545" w:rsidRPr="00EC2D04" w:rsidRDefault="00BB6545" w:rsidP="00BB6545">
      <w:pPr>
        <w:pStyle w:val="ListParagraph"/>
        <w:numPr>
          <w:ilvl w:val="0"/>
          <w:numId w:val="1"/>
        </w:numPr>
        <w:jc w:val="both"/>
        <w:rPr>
          <w:lang w:val="en-GB"/>
        </w:rPr>
      </w:pPr>
      <w:r w:rsidRPr="00EC2D04">
        <w:rPr>
          <w:lang w:val="en-GB"/>
        </w:rPr>
        <w:t>Herrenkohl, T. I., Klika, J. B., Herrenkohl, R. C., Russo, M. J., &amp; Dee, T. (2012). A prospective investigation of the relationship between child maltreatment and indicators of adult psychological well-being. </w:t>
      </w:r>
      <w:r w:rsidRPr="00EC2D04">
        <w:rPr>
          <w:i/>
          <w:iCs/>
          <w:lang w:val="en-GB"/>
        </w:rPr>
        <w:t>Violence and victims</w:t>
      </w:r>
      <w:r w:rsidRPr="00EC2D04">
        <w:rPr>
          <w:lang w:val="en-GB"/>
        </w:rPr>
        <w:t>, </w:t>
      </w:r>
      <w:r w:rsidRPr="00EC2D04">
        <w:rPr>
          <w:i/>
          <w:iCs/>
          <w:lang w:val="en-GB"/>
        </w:rPr>
        <w:t>27</w:t>
      </w:r>
      <w:r w:rsidRPr="00EC2D04">
        <w:rPr>
          <w:lang w:val="en-GB"/>
        </w:rPr>
        <w:t xml:space="preserve">(5), 764–776. </w:t>
      </w:r>
      <w:hyperlink r:id="rId79" w:history="1">
        <w:r w:rsidRPr="00EC2D04">
          <w:rPr>
            <w:rStyle w:val="Hyperlink"/>
            <w:rFonts w:eastAsiaTheme="majorEastAsia"/>
            <w:lang w:val="en-GB"/>
          </w:rPr>
          <w:t>https://doi.org/10.1891/0886-6708.27.5.764</w:t>
        </w:r>
      </w:hyperlink>
      <w:r w:rsidRPr="00EC2D04">
        <w:rPr>
          <w:lang w:val="en-GB"/>
        </w:rPr>
        <w:t xml:space="preserve"> </w:t>
      </w:r>
    </w:p>
    <w:p w14:paraId="4486CCAE" w14:textId="77777777" w:rsidR="00BB6545" w:rsidRPr="00EC2D04" w:rsidRDefault="00BB6545" w:rsidP="00BB6545">
      <w:pPr>
        <w:pStyle w:val="ListParagraph"/>
        <w:numPr>
          <w:ilvl w:val="0"/>
          <w:numId w:val="1"/>
        </w:numPr>
        <w:jc w:val="both"/>
        <w:rPr>
          <w:lang w:val="en-GB"/>
        </w:rPr>
      </w:pPr>
      <w:r w:rsidRPr="00EC2D04">
        <w:rPr>
          <w:lang w:val="en-GB"/>
        </w:rPr>
        <w:t>Heshmati, R., Haghi, N., &amp; Brownridge, D. A. (2021). Pathways Linking Childhood Maltreatment to Impulsivity: The Mediating Role of Affect Balance. </w:t>
      </w:r>
      <w:r w:rsidRPr="00EC2D04">
        <w:rPr>
          <w:i/>
          <w:iCs/>
          <w:lang w:val="en-GB"/>
        </w:rPr>
        <w:t>Journal of Aggression, Maltreatment &amp; Trauma</w:t>
      </w:r>
      <w:r w:rsidRPr="00EC2D04">
        <w:rPr>
          <w:lang w:val="en-GB"/>
        </w:rPr>
        <w:t>, </w:t>
      </w:r>
      <w:r w:rsidRPr="00EC2D04">
        <w:rPr>
          <w:i/>
          <w:iCs/>
          <w:lang w:val="en-GB"/>
        </w:rPr>
        <w:t>30</w:t>
      </w:r>
      <w:r w:rsidRPr="00EC2D04">
        <w:rPr>
          <w:lang w:val="en-GB"/>
        </w:rPr>
        <w:t xml:space="preserve">(8), 991–1006. </w:t>
      </w:r>
      <w:hyperlink r:id="rId80" w:history="1">
        <w:r w:rsidRPr="00EC2D04">
          <w:rPr>
            <w:rStyle w:val="Hyperlink"/>
            <w:rFonts w:eastAsiaTheme="majorEastAsia"/>
            <w:lang w:val="en-GB"/>
          </w:rPr>
          <w:t>https://doi.org/10.1080/10926771.2021.1933289</w:t>
        </w:r>
      </w:hyperlink>
      <w:r w:rsidRPr="00EC2D04">
        <w:rPr>
          <w:lang w:val="en-GB"/>
        </w:rPr>
        <w:t xml:space="preserve"> </w:t>
      </w:r>
    </w:p>
    <w:p w14:paraId="0267030F" w14:textId="77777777" w:rsidR="00BB6545" w:rsidRPr="00EC2D04" w:rsidRDefault="00BB6545" w:rsidP="00BB6545">
      <w:pPr>
        <w:pStyle w:val="ListParagraph"/>
        <w:numPr>
          <w:ilvl w:val="0"/>
          <w:numId w:val="1"/>
        </w:numPr>
        <w:jc w:val="both"/>
        <w:rPr>
          <w:lang w:val="en-GB"/>
        </w:rPr>
      </w:pPr>
      <w:r w:rsidRPr="00EC2D04">
        <w:rPr>
          <w:lang w:val="en-GB"/>
        </w:rPr>
        <w:t>Higgins, D. J., &amp; McCabe, M. P. (1994). The relationship of child sexual abuse and family violence to adult adjustment: Toward an integrated risk-sequelae model. </w:t>
      </w:r>
      <w:r w:rsidRPr="00EC2D04">
        <w:rPr>
          <w:i/>
          <w:iCs/>
          <w:lang w:val="en-GB"/>
        </w:rPr>
        <w:t>Journal of Sex Research, 31</w:t>
      </w:r>
      <w:r w:rsidRPr="00EC2D04">
        <w:rPr>
          <w:lang w:val="en-GB"/>
        </w:rPr>
        <w:t>(4), 255–266. </w:t>
      </w:r>
      <w:hyperlink r:id="rId81" w:tgtFrame="_blank" w:history="1">
        <w:r w:rsidRPr="00EC2D04">
          <w:rPr>
            <w:rStyle w:val="Hyperlink"/>
            <w:rFonts w:eastAsiaTheme="majorEastAsia"/>
            <w:lang w:val="en-GB"/>
          </w:rPr>
          <w:t>https://doi.org/10.1080/00224499409551761</w:t>
        </w:r>
      </w:hyperlink>
    </w:p>
    <w:p w14:paraId="44ED13BE" w14:textId="77777777" w:rsidR="00BB6545" w:rsidRPr="00EC2D04" w:rsidRDefault="00BB6545" w:rsidP="00BB6545">
      <w:pPr>
        <w:pStyle w:val="ListParagraph"/>
        <w:numPr>
          <w:ilvl w:val="0"/>
          <w:numId w:val="1"/>
        </w:numPr>
        <w:jc w:val="both"/>
        <w:rPr>
          <w:lang w:val="en-GB"/>
        </w:rPr>
      </w:pPr>
      <w:r w:rsidRPr="00EC2D04">
        <w:rPr>
          <w:lang w:val="en-GB"/>
        </w:rPr>
        <w:t>Hu, H., Chen, C., Xu, B., &amp; Wang, D. (2024). Moderating and mediating effects of resilience between childhood trauma and psychotic-like experiences among college students. </w:t>
      </w:r>
      <w:r w:rsidRPr="00EC2D04">
        <w:rPr>
          <w:i/>
          <w:iCs/>
          <w:lang w:val="en-GB"/>
        </w:rPr>
        <w:t>BMC psychiatry</w:t>
      </w:r>
      <w:r w:rsidRPr="00EC2D04">
        <w:rPr>
          <w:lang w:val="en-GB"/>
        </w:rPr>
        <w:t>, </w:t>
      </w:r>
      <w:r w:rsidRPr="00EC2D04">
        <w:rPr>
          <w:i/>
          <w:iCs/>
          <w:lang w:val="en-GB"/>
        </w:rPr>
        <w:t>24</w:t>
      </w:r>
      <w:r w:rsidRPr="00EC2D04">
        <w:rPr>
          <w:lang w:val="en-GB"/>
        </w:rPr>
        <w:t xml:space="preserve">(1), 273. </w:t>
      </w:r>
      <w:hyperlink r:id="rId82" w:history="1">
        <w:r w:rsidRPr="00EC2D04">
          <w:rPr>
            <w:rStyle w:val="Hyperlink"/>
            <w:rFonts w:eastAsiaTheme="majorEastAsia"/>
            <w:lang w:val="en-GB"/>
          </w:rPr>
          <w:t>https://doi.org/10.1186/s12888-024-05719-x</w:t>
        </w:r>
      </w:hyperlink>
      <w:r w:rsidRPr="00EC2D04">
        <w:rPr>
          <w:lang w:val="en-GB"/>
        </w:rPr>
        <w:t xml:space="preserve"> </w:t>
      </w:r>
    </w:p>
    <w:p w14:paraId="561B29D4" w14:textId="77777777" w:rsidR="00BB6545" w:rsidRPr="00EC2D04" w:rsidRDefault="00BB6545" w:rsidP="00BB6545">
      <w:pPr>
        <w:pStyle w:val="ListParagraph"/>
        <w:numPr>
          <w:ilvl w:val="0"/>
          <w:numId w:val="1"/>
        </w:numPr>
        <w:jc w:val="both"/>
        <w:rPr>
          <w:lang w:val="en-GB"/>
        </w:rPr>
      </w:pPr>
      <w:r w:rsidRPr="00EC2D04">
        <w:rPr>
          <w:lang w:val="en-GB"/>
        </w:rPr>
        <w:t>Ion, A., Bîlc, M. I., Pițur, S., Pop, C. F., Szentágotai-Tătar, A., &amp; Miu, A. C. (2023). Childhood maltreatment and emotion regulation in everyday life: an experience sampling study. </w:t>
      </w:r>
      <w:r w:rsidRPr="00EC2D04">
        <w:rPr>
          <w:i/>
          <w:iCs/>
          <w:lang w:val="en-GB"/>
        </w:rPr>
        <w:t>Scientific reports</w:t>
      </w:r>
      <w:r w:rsidRPr="00EC2D04">
        <w:rPr>
          <w:lang w:val="en-GB"/>
        </w:rPr>
        <w:t>, </w:t>
      </w:r>
      <w:r w:rsidRPr="00EC2D04">
        <w:rPr>
          <w:i/>
          <w:iCs/>
          <w:lang w:val="en-GB"/>
        </w:rPr>
        <w:t>13</w:t>
      </w:r>
      <w:r w:rsidRPr="00EC2D04">
        <w:rPr>
          <w:lang w:val="en-GB"/>
        </w:rPr>
        <w:t>(1), 7214. https://doi.org/10.1038/s41598-023-34302-9</w:t>
      </w:r>
    </w:p>
    <w:p w14:paraId="6B2097A2" w14:textId="77777777" w:rsidR="00BB6545" w:rsidRPr="00EC2D04" w:rsidRDefault="00BB6545" w:rsidP="00BB6545">
      <w:pPr>
        <w:pStyle w:val="ListParagraph"/>
        <w:numPr>
          <w:ilvl w:val="0"/>
          <w:numId w:val="1"/>
        </w:numPr>
        <w:jc w:val="both"/>
        <w:rPr>
          <w:lang w:val="en-GB"/>
        </w:rPr>
      </w:pPr>
      <w:r w:rsidRPr="002C0D8C">
        <w:t xml:space="preserve">Janiri, D., Moccia, L., Dattoli, L., Pepe, M., Molinaro, M., De Martin, V., Chieffo, D., Di Nicola, M., Fiorillo, A., Janiri, L., &amp; Sani, G. (2021). </w:t>
      </w:r>
      <w:r w:rsidRPr="00EC2D04">
        <w:rPr>
          <w:lang w:val="en-GB"/>
        </w:rPr>
        <w:t>Emotional dysregulation mediates the impact of childhood trauma on psychological distress: First Italian data during the early phase of COVID-19 outbreak. </w:t>
      </w:r>
      <w:r w:rsidRPr="00EC2D04">
        <w:rPr>
          <w:i/>
          <w:iCs/>
          <w:lang w:val="en-GB"/>
        </w:rPr>
        <w:t>The Australian and New Zealand journal of psychiatry</w:t>
      </w:r>
      <w:r w:rsidRPr="00EC2D04">
        <w:rPr>
          <w:lang w:val="en-GB"/>
        </w:rPr>
        <w:t>, </w:t>
      </w:r>
      <w:r w:rsidRPr="00EC2D04">
        <w:rPr>
          <w:i/>
          <w:iCs/>
          <w:lang w:val="en-GB"/>
        </w:rPr>
        <w:t>55</w:t>
      </w:r>
      <w:r w:rsidRPr="00EC2D04">
        <w:rPr>
          <w:lang w:val="en-GB"/>
        </w:rPr>
        <w:t xml:space="preserve">(11), 1071–1078. </w:t>
      </w:r>
      <w:hyperlink r:id="rId83" w:history="1">
        <w:r w:rsidRPr="00EC2D04">
          <w:rPr>
            <w:rStyle w:val="Hyperlink"/>
            <w:rFonts w:eastAsiaTheme="majorEastAsia"/>
            <w:lang w:val="en-GB"/>
          </w:rPr>
          <w:t>https://doi.org/10.1177/0004867421998802</w:t>
        </w:r>
      </w:hyperlink>
      <w:r w:rsidRPr="00EC2D04">
        <w:rPr>
          <w:lang w:val="en-GB"/>
        </w:rPr>
        <w:t xml:space="preserve"> </w:t>
      </w:r>
    </w:p>
    <w:p w14:paraId="5C661816" w14:textId="77777777" w:rsidR="00BB6545" w:rsidRPr="00EC2D04" w:rsidRDefault="00BB6545" w:rsidP="00BB6545">
      <w:pPr>
        <w:pStyle w:val="ListParagraph"/>
        <w:numPr>
          <w:ilvl w:val="0"/>
          <w:numId w:val="1"/>
        </w:numPr>
        <w:jc w:val="both"/>
        <w:rPr>
          <w:lang w:val="en-GB"/>
        </w:rPr>
      </w:pPr>
      <w:r w:rsidRPr="00EC2D04">
        <w:rPr>
          <w:lang w:val="en-GB"/>
        </w:rPr>
        <w:t>Jennissen, S., Holl, J., Mai, H., Wolff, S., &amp; Barnow, S. (2016). Emotion dysregulation mediates the relationship between child maltreatment and psychopathology: A structural equation model. </w:t>
      </w:r>
      <w:r w:rsidRPr="00EC2D04">
        <w:rPr>
          <w:i/>
          <w:iCs/>
          <w:lang w:val="en-GB"/>
        </w:rPr>
        <w:t>Child abuse &amp; neglect</w:t>
      </w:r>
      <w:r w:rsidRPr="00EC2D04">
        <w:rPr>
          <w:lang w:val="en-GB"/>
        </w:rPr>
        <w:t>, </w:t>
      </w:r>
      <w:r w:rsidRPr="00EC2D04">
        <w:rPr>
          <w:i/>
          <w:iCs/>
          <w:lang w:val="en-GB"/>
        </w:rPr>
        <w:t>62</w:t>
      </w:r>
      <w:r w:rsidRPr="00EC2D04">
        <w:rPr>
          <w:lang w:val="en-GB"/>
        </w:rPr>
        <w:t xml:space="preserve">, 51–62. </w:t>
      </w:r>
      <w:hyperlink r:id="rId84" w:history="1">
        <w:r w:rsidRPr="00EC2D04">
          <w:rPr>
            <w:rStyle w:val="Hyperlink"/>
            <w:rFonts w:eastAsiaTheme="majorEastAsia"/>
            <w:lang w:val="en-GB"/>
          </w:rPr>
          <w:t>https://doi.org/10.1016/j.chiabu.2016.10.015</w:t>
        </w:r>
      </w:hyperlink>
      <w:r w:rsidRPr="00EC2D04">
        <w:rPr>
          <w:lang w:val="en-GB"/>
        </w:rPr>
        <w:t xml:space="preserve"> </w:t>
      </w:r>
    </w:p>
    <w:p w14:paraId="53B6F5F5" w14:textId="77777777" w:rsidR="00BB6545" w:rsidRPr="00EC2D04" w:rsidRDefault="00BB6545" w:rsidP="00BB6545">
      <w:pPr>
        <w:pStyle w:val="ListParagraph"/>
        <w:numPr>
          <w:ilvl w:val="0"/>
          <w:numId w:val="1"/>
        </w:numPr>
        <w:jc w:val="both"/>
        <w:rPr>
          <w:lang w:val="en-GB"/>
        </w:rPr>
      </w:pPr>
      <w:r w:rsidRPr="00EC2D04">
        <w:rPr>
          <w:lang w:val="en-GB"/>
        </w:rPr>
        <w:lastRenderedPageBreak/>
        <w:t>Johnson, P. (2001). In their own voices: Report of a study on the later effects of child sexual abuse. </w:t>
      </w:r>
      <w:r w:rsidRPr="00EC2D04">
        <w:rPr>
          <w:i/>
          <w:iCs/>
          <w:lang w:val="en-GB"/>
        </w:rPr>
        <w:t>Journal of Sexual Aggression, 7</w:t>
      </w:r>
      <w:r w:rsidRPr="00EC2D04">
        <w:rPr>
          <w:lang w:val="en-GB"/>
        </w:rPr>
        <w:t>(2), 41–56. </w:t>
      </w:r>
      <w:hyperlink r:id="rId85" w:tgtFrame="_blank" w:history="1">
        <w:r w:rsidRPr="00EC2D04">
          <w:rPr>
            <w:rStyle w:val="Hyperlink"/>
            <w:rFonts w:eastAsiaTheme="majorEastAsia"/>
            <w:lang w:val="en-GB"/>
          </w:rPr>
          <w:t>https://doi.org/10.1080/13552600108416166</w:t>
        </w:r>
      </w:hyperlink>
    </w:p>
    <w:p w14:paraId="2D069C69" w14:textId="77777777" w:rsidR="00BB6545" w:rsidRPr="00EC2D04" w:rsidRDefault="00BB6545" w:rsidP="00BB6545">
      <w:pPr>
        <w:pStyle w:val="ListParagraph"/>
        <w:numPr>
          <w:ilvl w:val="0"/>
          <w:numId w:val="1"/>
        </w:numPr>
        <w:jc w:val="both"/>
        <w:rPr>
          <w:lang w:val="en-GB"/>
        </w:rPr>
      </w:pPr>
      <w:r w:rsidRPr="00EC2D04">
        <w:rPr>
          <w:lang w:val="en-GB"/>
        </w:rPr>
        <w:t>Jones, E. J., Marsland, A. L., &amp; Gianaros, P. J. (2023). Do trait-level emotion regulation strategies moderate associations between retrospective reports of childhood trauma and prospective changes in systemic inflammation?. </w:t>
      </w:r>
      <w:r w:rsidRPr="00EC2D04">
        <w:rPr>
          <w:i/>
          <w:iCs/>
          <w:lang w:val="en-GB"/>
        </w:rPr>
        <w:t>Stress and health : journal of the International Society for the Investigation of Stress</w:t>
      </w:r>
      <w:r w:rsidRPr="00EC2D04">
        <w:rPr>
          <w:lang w:val="en-GB"/>
        </w:rPr>
        <w:t>, </w:t>
      </w:r>
      <w:r w:rsidRPr="00EC2D04">
        <w:rPr>
          <w:i/>
          <w:iCs/>
          <w:lang w:val="en-GB"/>
        </w:rPr>
        <w:t>39</w:t>
      </w:r>
      <w:r w:rsidRPr="00EC2D04">
        <w:rPr>
          <w:lang w:val="en-GB"/>
        </w:rPr>
        <w:t xml:space="preserve">(3), 525–538. </w:t>
      </w:r>
      <w:hyperlink r:id="rId86" w:history="1">
        <w:r w:rsidRPr="00EC2D04">
          <w:rPr>
            <w:rStyle w:val="Hyperlink"/>
            <w:rFonts w:eastAsiaTheme="majorEastAsia"/>
            <w:lang w:val="en-GB"/>
          </w:rPr>
          <w:t>https://doi.org/10.1002/smi.3205</w:t>
        </w:r>
      </w:hyperlink>
      <w:r w:rsidRPr="00EC2D04">
        <w:rPr>
          <w:lang w:val="en-GB"/>
        </w:rPr>
        <w:t xml:space="preserve"> </w:t>
      </w:r>
    </w:p>
    <w:p w14:paraId="71AB2AE7" w14:textId="77777777" w:rsidR="00BB6545" w:rsidRPr="00EC2D04" w:rsidRDefault="00BB6545" w:rsidP="00BB6545">
      <w:pPr>
        <w:pStyle w:val="ListParagraph"/>
        <w:numPr>
          <w:ilvl w:val="0"/>
          <w:numId w:val="1"/>
        </w:numPr>
        <w:jc w:val="both"/>
        <w:rPr>
          <w:lang w:val="en-GB"/>
        </w:rPr>
      </w:pPr>
      <w:r w:rsidRPr="00EC2D04">
        <w:rPr>
          <w:lang w:val="en-GB"/>
        </w:rPr>
        <w:t>Jonzon, E., &amp; Lindblad, F. (2006). Risk factors and protective factors in relation to subjective health among adult female victims of child sexual abuse. </w:t>
      </w:r>
      <w:r w:rsidRPr="00EC2D04">
        <w:rPr>
          <w:i/>
          <w:iCs/>
          <w:lang w:val="en-GB"/>
        </w:rPr>
        <w:t>Child Abuse &amp; Neglect, 30</w:t>
      </w:r>
      <w:r w:rsidRPr="00EC2D04">
        <w:rPr>
          <w:lang w:val="en-GB"/>
        </w:rPr>
        <w:t>(2), 127–143. </w:t>
      </w:r>
      <w:hyperlink r:id="rId87" w:tgtFrame="_blank" w:history="1">
        <w:r w:rsidRPr="00EC2D04">
          <w:rPr>
            <w:rStyle w:val="Hyperlink"/>
            <w:rFonts w:eastAsiaTheme="majorEastAsia"/>
            <w:lang w:val="en-GB"/>
          </w:rPr>
          <w:t>https://doi.org/10.1016/j.chiabu.2005.08.014</w:t>
        </w:r>
      </w:hyperlink>
    </w:p>
    <w:p w14:paraId="4E99DA0D" w14:textId="77777777" w:rsidR="00BB6545" w:rsidRPr="00EC2D04" w:rsidRDefault="00BB6545" w:rsidP="00BB6545">
      <w:pPr>
        <w:pStyle w:val="ListParagraph"/>
        <w:numPr>
          <w:ilvl w:val="0"/>
          <w:numId w:val="1"/>
        </w:numPr>
        <w:jc w:val="both"/>
        <w:rPr>
          <w:lang w:val="en-GB"/>
        </w:rPr>
      </w:pPr>
      <w:r w:rsidRPr="00EC2D04">
        <w:rPr>
          <w:lang w:val="en-GB"/>
        </w:rPr>
        <w:t>Kanai, Y., Takaesu, Y., Nakai, Y., Ichiki, M., Sato, M., Matsumoto, Y., Ishikawa, J., Ono, Y., Murakoshi, A., Tanabe, H., Kusumi, I., &amp; Inoue, T. (2016). The influence of childhood abuse, adult life events, and affective temperaments on the well-being of the general, nonclinical adult population. </w:t>
      </w:r>
      <w:r w:rsidRPr="00EC2D04">
        <w:rPr>
          <w:i/>
          <w:iCs/>
          <w:lang w:val="en-GB"/>
        </w:rPr>
        <w:t>Neuropsychiatric disease and treatment</w:t>
      </w:r>
      <w:r w:rsidRPr="00EC2D04">
        <w:rPr>
          <w:lang w:val="en-GB"/>
        </w:rPr>
        <w:t>, </w:t>
      </w:r>
      <w:r w:rsidRPr="00EC2D04">
        <w:rPr>
          <w:i/>
          <w:iCs/>
          <w:lang w:val="en-GB"/>
        </w:rPr>
        <w:t>12</w:t>
      </w:r>
      <w:r w:rsidRPr="00EC2D04">
        <w:rPr>
          <w:lang w:val="en-GB"/>
        </w:rPr>
        <w:t xml:space="preserve">, 823–832. </w:t>
      </w:r>
      <w:hyperlink r:id="rId88" w:history="1">
        <w:r w:rsidRPr="00EC2D04">
          <w:rPr>
            <w:rStyle w:val="Hyperlink"/>
            <w:rFonts w:eastAsiaTheme="majorEastAsia"/>
            <w:lang w:val="en-GB"/>
          </w:rPr>
          <w:t>https://doi.org/10.2147/NDT.S100474</w:t>
        </w:r>
      </w:hyperlink>
      <w:r w:rsidRPr="00EC2D04">
        <w:rPr>
          <w:lang w:val="en-GB"/>
        </w:rPr>
        <w:t xml:space="preserve"> </w:t>
      </w:r>
    </w:p>
    <w:p w14:paraId="7F4F0168" w14:textId="77777777" w:rsidR="00BB6545" w:rsidRPr="00EC2D04" w:rsidRDefault="00BB6545" w:rsidP="00BB6545">
      <w:pPr>
        <w:pStyle w:val="ListParagraph"/>
        <w:numPr>
          <w:ilvl w:val="0"/>
          <w:numId w:val="1"/>
        </w:numPr>
        <w:jc w:val="both"/>
        <w:rPr>
          <w:lang w:val="en-GB"/>
        </w:rPr>
      </w:pPr>
      <w:r w:rsidRPr="00EC2D04">
        <w:rPr>
          <w:lang w:val="en-GB"/>
        </w:rPr>
        <w:t>Kanj, G., Hallit, S., &amp; Obeid, S. (2023). The relationship between childhood emotional abuse and borderline personality disorder: the mediating role of difficulties in emotion regulation among Lebanese adults. </w:t>
      </w:r>
      <w:r w:rsidRPr="00EC2D04">
        <w:rPr>
          <w:i/>
          <w:iCs/>
          <w:lang w:val="en-GB"/>
        </w:rPr>
        <w:t>Borderline personality disorder and emotion dysregulation</w:t>
      </w:r>
      <w:r w:rsidRPr="00EC2D04">
        <w:rPr>
          <w:lang w:val="en-GB"/>
        </w:rPr>
        <w:t>, </w:t>
      </w:r>
      <w:r w:rsidRPr="00EC2D04">
        <w:rPr>
          <w:i/>
          <w:iCs/>
          <w:lang w:val="en-GB"/>
        </w:rPr>
        <w:t>10</w:t>
      </w:r>
      <w:r w:rsidRPr="00EC2D04">
        <w:rPr>
          <w:lang w:val="en-GB"/>
        </w:rPr>
        <w:t xml:space="preserve">(1), 34. </w:t>
      </w:r>
      <w:hyperlink r:id="rId89" w:history="1">
        <w:r w:rsidRPr="00EC2D04">
          <w:rPr>
            <w:rStyle w:val="Hyperlink"/>
            <w:rFonts w:eastAsiaTheme="majorEastAsia"/>
            <w:lang w:val="en-GB"/>
          </w:rPr>
          <w:t>https://doi.org/10.1186/s40479-023-00241-0</w:t>
        </w:r>
      </w:hyperlink>
      <w:r w:rsidRPr="00EC2D04">
        <w:rPr>
          <w:lang w:val="en-GB"/>
        </w:rPr>
        <w:t xml:space="preserve"> </w:t>
      </w:r>
    </w:p>
    <w:p w14:paraId="14F5E713" w14:textId="77777777" w:rsidR="00BB6545" w:rsidRPr="00EC2D04" w:rsidRDefault="00BB6545" w:rsidP="00BB6545">
      <w:pPr>
        <w:pStyle w:val="ListParagraph"/>
        <w:numPr>
          <w:ilvl w:val="0"/>
          <w:numId w:val="1"/>
        </w:numPr>
        <w:jc w:val="both"/>
        <w:rPr>
          <w:lang w:val="en-GB"/>
        </w:rPr>
      </w:pPr>
      <w:r w:rsidRPr="00EC2D04">
        <w:rPr>
          <w:lang w:val="en-GB"/>
        </w:rPr>
        <w:t>Kapoor, S., Domingue, H. K., Watson-Singleton, N. N., Are, F., Elmore, C. A., Crooks, C. L., Madden, A., Mack, S. A., Peifer, J. S., &amp; Kaslow, N. J. (2018). Childhood abuse, intrapersonal strength, and suicide resilience in African American females who attempted suicide. </w:t>
      </w:r>
      <w:r w:rsidRPr="00EC2D04">
        <w:rPr>
          <w:i/>
          <w:iCs/>
          <w:lang w:val="en-GB"/>
        </w:rPr>
        <w:t>Journal of Family Violence, 33</w:t>
      </w:r>
      <w:r w:rsidRPr="00EC2D04">
        <w:rPr>
          <w:lang w:val="en-GB"/>
        </w:rPr>
        <w:t>(1), 53–64. </w:t>
      </w:r>
      <w:hyperlink r:id="rId90" w:tgtFrame="_blank" w:history="1">
        <w:r w:rsidRPr="00EC2D04">
          <w:rPr>
            <w:rStyle w:val="Hyperlink"/>
            <w:rFonts w:eastAsiaTheme="majorEastAsia"/>
            <w:lang w:val="en-GB"/>
          </w:rPr>
          <w:t>https://doi.org/10.1007/s10896-017-9943-2</w:t>
        </w:r>
      </w:hyperlink>
    </w:p>
    <w:p w14:paraId="38AE73C8" w14:textId="77777777" w:rsidR="00BB6545" w:rsidRPr="00EC2D04" w:rsidRDefault="00BB6545" w:rsidP="00BB6545">
      <w:pPr>
        <w:pStyle w:val="ListParagraph"/>
        <w:numPr>
          <w:ilvl w:val="0"/>
          <w:numId w:val="1"/>
        </w:numPr>
        <w:jc w:val="both"/>
        <w:rPr>
          <w:lang w:val="en-GB"/>
        </w:rPr>
      </w:pPr>
      <w:r w:rsidRPr="00EC2D04">
        <w:rPr>
          <w:lang w:val="en-GB"/>
        </w:rPr>
        <w:t>Karagöz, B., &amp; Dağ, İ. (2015). The Relationship between Childhood Maltreatment and Emotional Dysregulation in Self Mutilation: An Investigation among Substance Dependent Patients. </w:t>
      </w:r>
      <w:r w:rsidRPr="00EC2D04">
        <w:rPr>
          <w:i/>
          <w:iCs/>
          <w:lang w:val="en-GB"/>
        </w:rPr>
        <w:t>Noro psikiyatri arsivi</w:t>
      </w:r>
      <w:r w:rsidRPr="00EC2D04">
        <w:rPr>
          <w:lang w:val="en-GB"/>
        </w:rPr>
        <w:t>, </w:t>
      </w:r>
      <w:r w:rsidRPr="00EC2D04">
        <w:rPr>
          <w:i/>
          <w:iCs/>
          <w:lang w:val="en-GB"/>
        </w:rPr>
        <w:t>52</w:t>
      </w:r>
      <w:r w:rsidRPr="00EC2D04">
        <w:rPr>
          <w:lang w:val="en-GB"/>
        </w:rPr>
        <w:t xml:space="preserve">(1), 8–14. </w:t>
      </w:r>
      <w:hyperlink r:id="rId91" w:history="1">
        <w:r w:rsidRPr="00EC2D04">
          <w:rPr>
            <w:rStyle w:val="Hyperlink"/>
            <w:rFonts w:eastAsiaTheme="majorEastAsia"/>
            <w:lang w:val="en-GB"/>
          </w:rPr>
          <w:t>https://doi.org/10.5152/npa.2015.6769</w:t>
        </w:r>
      </w:hyperlink>
      <w:r w:rsidRPr="00EC2D04">
        <w:rPr>
          <w:lang w:val="en-GB"/>
        </w:rPr>
        <w:t xml:space="preserve"> </w:t>
      </w:r>
    </w:p>
    <w:p w14:paraId="179C9C1F" w14:textId="77777777" w:rsidR="00BB6545" w:rsidRPr="00EC2D04" w:rsidRDefault="00BB6545" w:rsidP="00BB6545">
      <w:pPr>
        <w:pStyle w:val="ListParagraph"/>
        <w:numPr>
          <w:ilvl w:val="0"/>
          <w:numId w:val="1"/>
        </w:numPr>
        <w:jc w:val="both"/>
        <w:rPr>
          <w:lang w:val="en-GB"/>
        </w:rPr>
      </w:pPr>
      <w:r w:rsidRPr="00EC2D04">
        <w:rPr>
          <w:lang w:val="en-GB"/>
        </w:rPr>
        <w:t>Karakaş, M., &amp; Çingöl, N. (2022). The relationship of childhood trauma experiences with cognitive distortions and sense of coherence in nursing students. </w:t>
      </w:r>
      <w:r w:rsidRPr="00EC2D04">
        <w:rPr>
          <w:i/>
          <w:iCs/>
          <w:lang w:val="en-GB"/>
        </w:rPr>
        <w:t>Perspectives in psychiatric care</w:t>
      </w:r>
      <w:r w:rsidRPr="00EC2D04">
        <w:rPr>
          <w:lang w:val="en-GB"/>
        </w:rPr>
        <w:t>, </w:t>
      </w:r>
      <w:r w:rsidRPr="00EC2D04">
        <w:rPr>
          <w:i/>
          <w:iCs/>
          <w:lang w:val="en-GB"/>
        </w:rPr>
        <w:t>58</w:t>
      </w:r>
      <w:r w:rsidRPr="00EC2D04">
        <w:rPr>
          <w:lang w:val="en-GB"/>
        </w:rPr>
        <w:t xml:space="preserve">(4), 1546–1553. </w:t>
      </w:r>
      <w:hyperlink r:id="rId92" w:history="1">
        <w:r w:rsidRPr="00EC2D04">
          <w:rPr>
            <w:rStyle w:val="Hyperlink"/>
            <w:rFonts w:eastAsiaTheme="majorEastAsia"/>
            <w:lang w:val="en-GB"/>
          </w:rPr>
          <w:t>https://doi.org/10.1111/ppc.12962</w:t>
        </w:r>
      </w:hyperlink>
      <w:r w:rsidRPr="00EC2D04">
        <w:rPr>
          <w:lang w:val="en-GB"/>
        </w:rPr>
        <w:t xml:space="preserve"> </w:t>
      </w:r>
    </w:p>
    <w:p w14:paraId="6E1E0A48" w14:textId="77777777" w:rsidR="00BB6545" w:rsidRPr="00EC2D04" w:rsidRDefault="00BB6545" w:rsidP="00BB6545">
      <w:pPr>
        <w:pStyle w:val="ListParagraph"/>
        <w:numPr>
          <w:ilvl w:val="0"/>
          <w:numId w:val="1"/>
        </w:numPr>
        <w:jc w:val="both"/>
        <w:rPr>
          <w:lang w:val="en-GB"/>
        </w:rPr>
      </w:pPr>
      <w:r w:rsidRPr="00EC2D04">
        <w:rPr>
          <w:lang w:val="en-GB"/>
        </w:rPr>
        <w:t>Kazan Kızılkurt, Ö., Demirkan, A. K., Gıynaş, F. E., &amp; Güleç, H. (2021). Effect of childhood trauma on disease severity in patients with fibromyalgia: The mediating role of psychological resilience. </w:t>
      </w:r>
      <w:r w:rsidRPr="00EC2D04">
        <w:rPr>
          <w:i/>
          <w:iCs/>
          <w:lang w:val="en-GB"/>
        </w:rPr>
        <w:t>Archives of rheumatology</w:t>
      </w:r>
      <w:r w:rsidRPr="00EC2D04">
        <w:rPr>
          <w:lang w:val="en-GB"/>
        </w:rPr>
        <w:t>, </w:t>
      </w:r>
      <w:r w:rsidRPr="00EC2D04">
        <w:rPr>
          <w:i/>
          <w:iCs/>
          <w:lang w:val="en-GB"/>
        </w:rPr>
        <w:t>36</w:t>
      </w:r>
      <w:r w:rsidRPr="00EC2D04">
        <w:rPr>
          <w:lang w:val="en-GB"/>
        </w:rPr>
        <w:t xml:space="preserve">(4), 538–547. </w:t>
      </w:r>
      <w:hyperlink r:id="rId93" w:history="1">
        <w:r w:rsidRPr="00EC2D04">
          <w:rPr>
            <w:rStyle w:val="Hyperlink"/>
            <w:rFonts w:eastAsiaTheme="majorEastAsia"/>
            <w:lang w:val="en-GB"/>
          </w:rPr>
          <w:t>https://doi.org/10.46497/ArchRheumatol.2021.8477</w:t>
        </w:r>
      </w:hyperlink>
      <w:r w:rsidRPr="00EC2D04">
        <w:rPr>
          <w:lang w:val="en-GB"/>
        </w:rPr>
        <w:t xml:space="preserve"> </w:t>
      </w:r>
    </w:p>
    <w:p w14:paraId="117D4EC4" w14:textId="77777777" w:rsidR="00BB6545" w:rsidRPr="00EC2D04" w:rsidRDefault="00BB6545" w:rsidP="00BB6545">
      <w:pPr>
        <w:pStyle w:val="ListParagraph"/>
        <w:numPr>
          <w:ilvl w:val="0"/>
          <w:numId w:val="1"/>
        </w:numPr>
        <w:jc w:val="both"/>
        <w:rPr>
          <w:lang w:val="en-GB"/>
        </w:rPr>
      </w:pPr>
      <w:r w:rsidRPr="00EC2D04">
        <w:rPr>
          <w:lang w:val="en-GB"/>
        </w:rPr>
        <w:t>Kesebir, S., Ünübol, B., Tatlıdil Yaylacı, E., Gündoğar, D., &amp; Ünübol, H. (2015). Impact of childhood trauma and affective temperament on resilience in bipolar disorder. </w:t>
      </w:r>
      <w:r w:rsidRPr="00EC2D04">
        <w:rPr>
          <w:i/>
          <w:iCs/>
          <w:lang w:val="en-GB"/>
        </w:rPr>
        <w:t>International journal of bipolar disorders</w:t>
      </w:r>
      <w:r w:rsidRPr="00EC2D04">
        <w:rPr>
          <w:lang w:val="en-GB"/>
        </w:rPr>
        <w:t>, </w:t>
      </w:r>
      <w:r w:rsidRPr="00EC2D04">
        <w:rPr>
          <w:i/>
          <w:iCs/>
          <w:lang w:val="en-GB"/>
        </w:rPr>
        <w:t>3</w:t>
      </w:r>
      <w:r w:rsidRPr="00EC2D04">
        <w:rPr>
          <w:lang w:val="en-GB"/>
        </w:rPr>
        <w:t xml:space="preserve">, 3. </w:t>
      </w:r>
      <w:hyperlink r:id="rId94" w:history="1">
        <w:r w:rsidRPr="00EC2D04">
          <w:rPr>
            <w:rStyle w:val="Hyperlink"/>
            <w:rFonts w:eastAsiaTheme="majorEastAsia"/>
            <w:lang w:val="en-GB"/>
          </w:rPr>
          <w:t>https://doi.org/10.1186/s40345-015-0023-3</w:t>
        </w:r>
      </w:hyperlink>
      <w:r w:rsidRPr="00EC2D04">
        <w:rPr>
          <w:lang w:val="en-GB"/>
        </w:rPr>
        <w:t xml:space="preserve"> </w:t>
      </w:r>
    </w:p>
    <w:p w14:paraId="0F436A2E" w14:textId="77777777" w:rsidR="00BB6545" w:rsidRPr="00EC2D04" w:rsidRDefault="00BB6545" w:rsidP="00BB6545">
      <w:pPr>
        <w:pStyle w:val="ListParagraph"/>
        <w:numPr>
          <w:ilvl w:val="0"/>
          <w:numId w:val="1"/>
        </w:numPr>
        <w:jc w:val="both"/>
        <w:rPr>
          <w:lang w:val="en-GB"/>
        </w:rPr>
      </w:pPr>
      <w:r w:rsidRPr="002C0D8C">
        <w:t xml:space="preserve">Khosravani, V., Samimi Ardestani, S. M., Sharifi Bastan, F., Mohammadzadeh, A., &amp; Amirinezhad, A. (2019). </w:t>
      </w:r>
      <w:r w:rsidRPr="00EC2D04">
        <w:rPr>
          <w:lang w:val="en-GB"/>
        </w:rPr>
        <w:t>Childhood maltreatment, cognitive emotion regulation strategies, and alcohol craving and dependence in alcohol-dependent males: Direct and indirect pathways. </w:t>
      </w:r>
      <w:r w:rsidRPr="00EC2D04">
        <w:rPr>
          <w:i/>
          <w:iCs/>
          <w:lang w:val="en-GB"/>
        </w:rPr>
        <w:t>Child abuse &amp; neglect</w:t>
      </w:r>
      <w:r w:rsidRPr="00EC2D04">
        <w:rPr>
          <w:lang w:val="en-GB"/>
        </w:rPr>
        <w:t>, </w:t>
      </w:r>
      <w:r w:rsidRPr="00EC2D04">
        <w:rPr>
          <w:i/>
          <w:iCs/>
          <w:lang w:val="en-GB"/>
        </w:rPr>
        <w:t>98</w:t>
      </w:r>
      <w:r w:rsidRPr="00EC2D04">
        <w:rPr>
          <w:lang w:val="en-GB"/>
        </w:rPr>
        <w:t xml:space="preserve">, 104197. </w:t>
      </w:r>
      <w:hyperlink r:id="rId95" w:history="1">
        <w:r w:rsidRPr="00EC2D04">
          <w:rPr>
            <w:rStyle w:val="Hyperlink"/>
            <w:rFonts w:eastAsiaTheme="majorEastAsia"/>
            <w:lang w:val="en-GB"/>
          </w:rPr>
          <w:t>https://doi.org/10.1016/j.chiabu.2019.104197</w:t>
        </w:r>
      </w:hyperlink>
      <w:r w:rsidRPr="00EC2D04">
        <w:rPr>
          <w:lang w:val="en-GB"/>
        </w:rPr>
        <w:t xml:space="preserve"> </w:t>
      </w:r>
    </w:p>
    <w:p w14:paraId="284D2A4C" w14:textId="77777777" w:rsidR="00BB6545" w:rsidRPr="00EC2D04" w:rsidRDefault="00BB6545" w:rsidP="00BB6545">
      <w:pPr>
        <w:pStyle w:val="ListParagraph"/>
        <w:numPr>
          <w:ilvl w:val="0"/>
          <w:numId w:val="1"/>
        </w:numPr>
        <w:jc w:val="both"/>
        <w:rPr>
          <w:lang w:val="en-GB"/>
        </w:rPr>
      </w:pPr>
      <w:r w:rsidRPr="00EC2D04">
        <w:rPr>
          <w:lang w:val="en-GB"/>
        </w:rPr>
        <w:t>Kim, E. Y., Park, J., &amp; Kim, B. (2016). Type of childhood maltreatment and the risk of criminal recidivism in adult probationers: a cross-sectional study. </w:t>
      </w:r>
      <w:r w:rsidRPr="00EC2D04">
        <w:rPr>
          <w:i/>
          <w:iCs/>
          <w:lang w:val="en-GB"/>
        </w:rPr>
        <w:t>BMC psychiatry</w:t>
      </w:r>
      <w:r w:rsidRPr="00EC2D04">
        <w:rPr>
          <w:lang w:val="en-GB"/>
        </w:rPr>
        <w:t>, </w:t>
      </w:r>
      <w:r w:rsidRPr="00EC2D04">
        <w:rPr>
          <w:i/>
          <w:iCs/>
          <w:lang w:val="en-GB"/>
        </w:rPr>
        <w:t>16</w:t>
      </w:r>
      <w:r w:rsidRPr="00EC2D04">
        <w:rPr>
          <w:lang w:val="en-GB"/>
        </w:rPr>
        <w:t xml:space="preserve">, 294. </w:t>
      </w:r>
      <w:hyperlink r:id="rId96" w:history="1">
        <w:r w:rsidRPr="00EC2D04">
          <w:rPr>
            <w:rStyle w:val="Hyperlink"/>
            <w:rFonts w:eastAsiaTheme="majorEastAsia"/>
            <w:lang w:val="en-GB"/>
          </w:rPr>
          <w:t>https://doi.org/10.1186/s12888-016-1001-8</w:t>
        </w:r>
      </w:hyperlink>
      <w:r w:rsidRPr="00EC2D04">
        <w:rPr>
          <w:lang w:val="en-GB"/>
        </w:rPr>
        <w:t xml:space="preserve"> </w:t>
      </w:r>
    </w:p>
    <w:p w14:paraId="335C794E" w14:textId="77777777" w:rsidR="00BB6545" w:rsidRPr="00EC2D04" w:rsidRDefault="00BB6545" w:rsidP="00BB6545">
      <w:pPr>
        <w:pStyle w:val="ListParagraph"/>
        <w:numPr>
          <w:ilvl w:val="0"/>
          <w:numId w:val="1"/>
        </w:numPr>
        <w:jc w:val="both"/>
        <w:rPr>
          <w:lang w:val="en-GB"/>
        </w:rPr>
      </w:pPr>
      <w:r w:rsidRPr="00EC2D04">
        <w:rPr>
          <w:lang w:val="en-GB"/>
        </w:rPr>
        <w:t>Kim, M., Hong, G., Kim, R. Y., Song, Y., Lee, H., Joo, Y., Kim, J., &amp; Yoon, S. (2021). Severity of post-traumatic stress disorder and childhood abuse in adult crime victims as mediated by low resilience and dysfunctional coping strategies. </w:t>
      </w:r>
      <w:r w:rsidRPr="00EC2D04">
        <w:rPr>
          <w:i/>
          <w:iCs/>
          <w:lang w:val="en-GB"/>
        </w:rPr>
        <w:t>Child abuse &amp; neglect</w:t>
      </w:r>
      <w:r w:rsidRPr="00EC2D04">
        <w:rPr>
          <w:lang w:val="en-GB"/>
        </w:rPr>
        <w:t>, </w:t>
      </w:r>
      <w:r w:rsidRPr="00EC2D04">
        <w:rPr>
          <w:i/>
          <w:iCs/>
          <w:lang w:val="en-GB"/>
        </w:rPr>
        <w:t>118</w:t>
      </w:r>
      <w:r w:rsidRPr="00EC2D04">
        <w:rPr>
          <w:lang w:val="en-GB"/>
        </w:rPr>
        <w:t xml:space="preserve">, 105154. </w:t>
      </w:r>
      <w:hyperlink r:id="rId97" w:history="1">
        <w:r w:rsidRPr="00EC2D04">
          <w:rPr>
            <w:rStyle w:val="Hyperlink"/>
            <w:rFonts w:eastAsiaTheme="majorEastAsia"/>
            <w:lang w:val="en-GB"/>
          </w:rPr>
          <w:t>https://doi.org/10.1016/j.chiabu.2021.105154</w:t>
        </w:r>
      </w:hyperlink>
      <w:r w:rsidRPr="00EC2D04">
        <w:rPr>
          <w:lang w:val="en-GB"/>
        </w:rPr>
        <w:t xml:space="preserve"> </w:t>
      </w:r>
    </w:p>
    <w:p w14:paraId="7DA67B0D" w14:textId="77777777" w:rsidR="00BB6545" w:rsidRPr="00EC2D04" w:rsidRDefault="00BB6545" w:rsidP="00BB6545">
      <w:pPr>
        <w:pStyle w:val="ListParagraph"/>
        <w:numPr>
          <w:ilvl w:val="0"/>
          <w:numId w:val="1"/>
        </w:numPr>
        <w:jc w:val="both"/>
        <w:rPr>
          <w:lang w:val="en-GB"/>
        </w:rPr>
      </w:pPr>
      <w:r w:rsidRPr="00EC2D04">
        <w:rPr>
          <w:lang w:val="en-GB"/>
        </w:rPr>
        <w:lastRenderedPageBreak/>
        <w:t>Kızıltepe, R., Ebeoğlu-Duman, M., Sağel-Çetiner, E., &amp; Hecker, T. (2023). The unique contribution of childhood maltreatment types to risk-taking behavior and self-esteem. </w:t>
      </w:r>
      <w:r w:rsidRPr="00EC2D04">
        <w:rPr>
          <w:i/>
          <w:iCs/>
          <w:lang w:val="en-GB"/>
        </w:rPr>
        <w:t>Current Psychology: A Journal for Diverse Perspectives on Diverse Psychological Issues.</w:t>
      </w:r>
      <w:r w:rsidRPr="00EC2D04">
        <w:rPr>
          <w:lang w:val="en-GB"/>
        </w:rPr>
        <w:t> Advance online publication. </w:t>
      </w:r>
      <w:hyperlink r:id="rId98" w:tgtFrame="_blank" w:history="1">
        <w:r w:rsidRPr="00EC2D04">
          <w:rPr>
            <w:rStyle w:val="Hyperlink"/>
            <w:rFonts w:eastAsiaTheme="majorEastAsia"/>
            <w:lang w:val="en-GB"/>
          </w:rPr>
          <w:t>https://doi.org/10.1007/s12144-023-04300-1</w:t>
        </w:r>
      </w:hyperlink>
    </w:p>
    <w:p w14:paraId="76CB9A21" w14:textId="77777777" w:rsidR="00BB6545" w:rsidRPr="00EC2D04" w:rsidRDefault="00BB6545" w:rsidP="00BB6545">
      <w:pPr>
        <w:pStyle w:val="ListParagraph"/>
        <w:numPr>
          <w:ilvl w:val="0"/>
          <w:numId w:val="1"/>
        </w:numPr>
        <w:jc w:val="both"/>
        <w:rPr>
          <w:lang w:val="en-GB"/>
        </w:rPr>
      </w:pPr>
      <w:r w:rsidRPr="00EC2D04">
        <w:rPr>
          <w:lang w:val="en-GB"/>
        </w:rPr>
        <w:t>Koçak, Z., &amp; Çağatay, S. E. (2024). Childhood traumas and emotional eating: The mediating role of self-esteem, and emotion dysregulation. </w:t>
      </w:r>
      <w:r w:rsidRPr="00EC2D04">
        <w:rPr>
          <w:i/>
          <w:iCs/>
          <w:lang w:val="en-GB"/>
        </w:rPr>
        <w:t>Current Psychology: A Journal for Diverse Perspectives on Diverse Psychological Issues, 43</w:t>
      </w:r>
      <w:r w:rsidRPr="00EC2D04">
        <w:rPr>
          <w:lang w:val="en-GB"/>
        </w:rPr>
        <w:t>(25), 21783–21791. </w:t>
      </w:r>
      <w:hyperlink r:id="rId99" w:tgtFrame="_blank" w:history="1">
        <w:r w:rsidRPr="00EC2D04">
          <w:rPr>
            <w:rStyle w:val="Hyperlink"/>
            <w:rFonts w:eastAsiaTheme="majorEastAsia"/>
            <w:lang w:val="en-GB"/>
          </w:rPr>
          <w:t>https://doi.org/10.1007/s12144-024-05953-2</w:t>
        </w:r>
      </w:hyperlink>
    </w:p>
    <w:p w14:paraId="7BE4E04A" w14:textId="77777777" w:rsidR="00BB6545" w:rsidRPr="00EC2D04" w:rsidRDefault="00BB6545" w:rsidP="00BB6545">
      <w:pPr>
        <w:pStyle w:val="ListParagraph"/>
        <w:numPr>
          <w:ilvl w:val="0"/>
          <w:numId w:val="1"/>
        </w:numPr>
        <w:jc w:val="both"/>
        <w:rPr>
          <w:lang w:val="en-GB"/>
        </w:rPr>
      </w:pPr>
      <w:r w:rsidRPr="00EC2D04">
        <w:rPr>
          <w:lang w:val="en-GB"/>
        </w:rPr>
        <w:t>Kong, J., Homan, K. J., &amp; Goldberg, J. (2024). Longitudinal trajectories of adult sibling relationship quality and psychological well‐being: The effect of childhood maltreatment. </w:t>
      </w:r>
      <w:r w:rsidRPr="00EC2D04">
        <w:rPr>
          <w:i/>
          <w:iCs/>
          <w:lang w:val="en-GB"/>
        </w:rPr>
        <w:t>Family Relations: An Interdisciplinary Journal of Applied Family Studies, 73</w:t>
      </w:r>
      <w:r w:rsidRPr="00EC2D04">
        <w:rPr>
          <w:lang w:val="en-GB"/>
        </w:rPr>
        <w:t>(2), 891–904. </w:t>
      </w:r>
      <w:hyperlink r:id="rId100" w:tgtFrame="_blank" w:history="1">
        <w:r w:rsidRPr="00EC2D04">
          <w:rPr>
            <w:rStyle w:val="Hyperlink"/>
            <w:rFonts w:eastAsiaTheme="majorEastAsia"/>
            <w:lang w:val="en-GB"/>
          </w:rPr>
          <w:t>https://doi.org/10.1111/fare.12945</w:t>
        </w:r>
      </w:hyperlink>
    </w:p>
    <w:p w14:paraId="167D8446" w14:textId="77777777" w:rsidR="00BB6545" w:rsidRPr="00EC2D04" w:rsidRDefault="00BB6545" w:rsidP="00BB6545">
      <w:pPr>
        <w:pStyle w:val="ListParagraph"/>
        <w:numPr>
          <w:ilvl w:val="0"/>
          <w:numId w:val="1"/>
        </w:numPr>
        <w:jc w:val="both"/>
        <w:rPr>
          <w:lang w:val="en-GB"/>
        </w:rPr>
      </w:pPr>
      <w:r w:rsidRPr="00EC2D04">
        <w:rPr>
          <w:lang w:val="en-GB"/>
        </w:rPr>
        <w:t>Krause-Utz, A., Černáková, R., Hoogenboom, W., Schulze, A., Büttner, S., Demirelli, Z., Mouthaan, J., van Schie, C. C., Garnefski, N., &amp; Kraaij, V. (2023). Psychological Factors Linked to Intimate Partner Violence and Childhood Maltreatment: On Dissociation as a Possible Bridge Symptom. </w:t>
      </w:r>
      <w:r w:rsidRPr="00EC2D04">
        <w:rPr>
          <w:i/>
          <w:iCs/>
          <w:lang w:val="en-GB"/>
        </w:rPr>
        <w:t>Journal of interpersonal violence</w:t>
      </w:r>
      <w:r w:rsidRPr="00EC2D04">
        <w:rPr>
          <w:lang w:val="en-GB"/>
        </w:rPr>
        <w:t>, </w:t>
      </w:r>
      <w:r w:rsidRPr="00EC2D04">
        <w:rPr>
          <w:i/>
          <w:iCs/>
          <w:lang w:val="en-GB"/>
        </w:rPr>
        <w:t>38</w:t>
      </w:r>
      <w:r w:rsidRPr="00EC2D04">
        <w:rPr>
          <w:lang w:val="en-GB"/>
        </w:rPr>
        <w:t xml:space="preserve">(21-22), 11400–11428. </w:t>
      </w:r>
      <w:hyperlink r:id="rId101" w:history="1">
        <w:r w:rsidRPr="00EC2D04">
          <w:rPr>
            <w:rStyle w:val="Hyperlink"/>
            <w:rFonts w:eastAsiaTheme="majorEastAsia"/>
            <w:lang w:val="en-GB"/>
          </w:rPr>
          <w:t>https://doi.org/10.1177/08862605231181377</w:t>
        </w:r>
      </w:hyperlink>
      <w:r w:rsidRPr="00EC2D04">
        <w:rPr>
          <w:lang w:val="en-GB"/>
        </w:rPr>
        <w:t xml:space="preserve"> </w:t>
      </w:r>
    </w:p>
    <w:p w14:paraId="684841FA" w14:textId="77777777" w:rsidR="00BB6545" w:rsidRPr="00EC2D04" w:rsidRDefault="00BB6545" w:rsidP="00BB6545">
      <w:pPr>
        <w:pStyle w:val="ListParagraph"/>
        <w:numPr>
          <w:ilvl w:val="0"/>
          <w:numId w:val="1"/>
        </w:numPr>
        <w:jc w:val="both"/>
        <w:rPr>
          <w:lang w:val="en-GB"/>
        </w:rPr>
      </w:pPr>
      <w:r w:rsidRPr="00EC2D04">
        <w:rPr>
          <w:lang w:val="en-GB"/>
        </w:rPr>
        <w:t>Krvavac, S., &amp; Jansson, B. (2021). The role of emotion dysregulation and alexithymia in the link between types of child abuse and neglect and psychopathology: A moderated mediation model. </w:t>
      </w:r>
      <w:r w:rsidRPr="00EC2D04">
        <w:rPr>
          <w:i/>
          <w:iCs/>
          <w:lang w:val="en-GB"/>
        </w:rPr>
        <w:t>European Journal of Trauma &amp; Dissociation, 5</w:t>
      </w:r>
      <w:r w:rsidRPr="00EC2D04">
        <w:rPr>
          <w:lang w:val="en-GB"/>
        </w:rPr>
        <w:t>(3), Article 100213. </w:t>
      </w:r>
      <w:hyperlink r:id="rId102" w:tgtFrame="_blank" w:history="1">
        <w:r w:rsidRPr="00EC2D04">
          <w:rPr>
            <w:rStyle w:val="Hyperlink"/>
            <w:rFonts w:eastAsiaTheme="majorEastAsia"/>
            <w:lang w:val="en-GB"/>
          </w:rPr>
          <w:t>https://doi.org/10.1016/j.ejtd.2021.100213</w:t>
        </w:r>
      </w:hyperlink>
    </w:p>
    <w:p w14:paraId="3717F7C7" w14:textId="77777777" w:rsidR="00BB6545" w:rsidRPr="00EC2D04" w:rsidRDefault="00BB6545" w:rsidP="00BB6545">
      <w:pPr>
        <w:pStyle w:val="ListParagraph"/>
        <w:numPr>
          <w:ilvl w:val="0"/>
          <w:numId w:val="1"/>
        </w:numPr>
        <w:jc w:val="both"/>
        <w:rPr>
          <w:lang w:val="en-GB"/>
        </w:rPr>
      </w:pPr>
      <w:r w:rsidRPr="00EC2D04">
        <w:rPr>
          <w:lang w:val="en-GB"/>
        </w:rPr>
        <w:t>Kumar, S. A., Brockdorf, A. N., Jaffe, A. E., Church, H. R., Messman, T. L., &amp; DiLillo, D. (2022). Mindful awareness promotes resilience: Buffered links among childhood sexual abuse severity, goal-directed emotion dysregulation, and psychopathology. </w:t>
      </w:r>
      <w:r w:rsidRPr="00EC2D04">
        <w:rPr>
          <w:i/>
          <w:iCs/>
          <w:lang w:val="en-GB"/>
        </w:rPr>
        <w:t>Mindfulness, 13</w:t>
      </w:r>
      <w:r w:rsidRPr="00EC2D04">
        <w:rPr>
          <w:lang w:val="en-GB"/>
        </w:rPr>
        <w:t>(4), 993–1006. </w:t>
      </w:r>
      <w:hyperlink r:id="rId103" w:tgtFrame="_blank" w:history="1">
        <w:r w:rsidRPr="00EC2D04">
          <w:rPr>
            <w:rStyle w:val="Hyperlink"/>
            <w:rFonts w:eastAsiaTheme="majorEastAsia"/>
            <w:lang w:val="en-GB"/>
          </w:rPr>
          <w:t>https://doi.org/10.1007/s12671-022-01854-2</w:t>
        </w:r>
      </w:hyperlink>
    </w:p>
    <w:p w14:paraId="2D894C9C" w14:textId="77777777" w:rsidR="00BB6545" w:rsidRPr="00EC2D04" w:rsidRDefault="00BB6545" w:rsidP="00BB6545">
      <w:pPr>
        <w:pStyle w:val="ListParagraph"/>
        <w:numPr>
          <w:ilvl w:val="0"/>
          <w:numId w:val="1"/>
        </w:numPr>
        <w:jc w:val="both"/>
        <w:rPr>
          <w:lang w:val="en-GB"/>
        </w:rPr>
      </w:pPr>
      <w:r w:rsidRPr="00EC2D04">
        <w:rPr>
          <w:lang w:val="en-GB"/>
        </w:rPr>
        <w:t>Kuo, J. R., Khoury, J. E., Metcalfe, R., Fitzpatrick, S., &amp; Goodwill, A. (2015). An examination of the relationship between childhood emotional abuse and borderline personality disorder features: the role of difficulties with emotion regulation. </w:t>
      </w:r>
      <w:r w:rsidRPr="00EC2D04">
        <w:rPr>
          <w:i/>
          <w:iCs/>
          <w:lang w:val="en-GB"/>
        </w:rPr>
        <w:t>Child abuse &amp; neglect</w:t>
      </w:r>
      <w:r w:rsidRPr="00EC2D04">
        <w:rPr>
          <w:lang w:val="en-GB"/>
        </w:rPr>
        <w:t>, </w:t>
      </w:r>
      <w:r w:rsidRPr="00EC2D04">
        <w:rPr>
          <w:i/>
          <w:iCs/>
          <w:lang w:val="en-GB"/>
        </w:rPr>
        <w:t>39</w:t>
      </w:r>
      <w:r w:rsidRPr="00EC2D04">
        <w:rPr>
          <w:lang w:val="en-GB"/>
        </w:rPr>
        <w:t xml:space="preserve">, 147–155. </w:t>
      </w:r>
      <w:hyperlink r:id="rId104" w:history="1">
        <w:r w:rsidRPr="00EC2D04">
          <w:rPr>
            <w:rStyle w:val="Hyperlink"/>
            <w:rFonts w:eastAsiaTheme="majorEastAsia"/>
            <w:lang w:val="en-GB"/>
          </w:rPr>
          <w:t>https://doi.org/10.1016/j.chiabu.2014.08.008</w:t>
        </w:r>
      </w:hyperlink>
      <w:r w:rsidRPr="00EC2D04">
        <w:rPr>
          <w:lang w:val="en-GB"/>
        </w:rPr>
        <w:t xml:space="preserve"> </w:t>
      </w:r>
    </w:p>
    <w:p w14:paraId="074CC2CF" w14:textId="77777777" w:rsidR="00BB6545" w:rsidRPr="00EC2D04" w:rsidRDefault="00BB6545" w:rsidP="00BB6545">
      <w:pPr>
        <w:pStyle w:val="ListParagraph"/>
        <w:numPr>
          <w:ilvl w:val="0"/>
          <w:numId w:val="1"/>
        </w:numPr>
        <w:jc w:val="both"/>
        <w:rPr>
          <w:lang w:val="en-GB"/>
        </w:rPr>
      </w:pPr>
      <w:r w:rsidRPr="00EC2D04">
        <w:rPr>
          <w:lang w:val="en-GB"/>
        </w:rPr>
        <w:t>Kurtuluş, C., &amp; Elemo, A. S. (2023). Childhood emotional neglect and risks of substance misuse: Meaning and purpose of life as a mediator. </w:t>
      </w:r>
      <w:r w:rsidRPr="00EC2D04">
        <w:rPr>
          <w:i/>
          <w:iCs/>
          <w:lang w:val="en-GB"/>
        </w:rPr>
        <w:t>International Journal of Mental Health and Addiction.</w:t>
      </w:r>
      <w:r w:rsidRPr="00EC2D04">
        <w:rPr>
          <w:lang w:val="en-GB"/>
        </w:rPr>
        <w:t> Advance online publication. </w:t>
      </w:r>
      <w:hyperlink r:id="rId105" w:tgtFrame="_blank" w:history="1">
        <w:r w:rsidRPr="00EC2D04">
          <w:rPr>
            <w:rStyle w:val="Hyperlink"/>
            <w:rFonts w:eastAsiaTheme="majorEastAsia"/>
            <w:lang w:val="en-GB"/>
          </w:rPr>
          <w:t>https://doi.org/10.1007/s11469-023-01096-w</w:t>
        </w:r>
      </w:hyperlink>
    </w:p>
    <w:p w14:paraId="26DA3347" w14:textId="77777777" w:rsidR="00BB6545" w:rsidRPr="00EC2D04" w:rsidRDefault="00BB6545" w:rsidP="00BB6545">
      <w:pPr>
        <w:pStyle w:val="ListParagraph"/>
        <w:numPr>
          <w:ilvl w:val="0"/>
          <w:numId w:val="1"/>
        </w:numPr>
        <w:jc w:val="both"/>
        <w:rPr>
          <w:lang w:val="en-GB"/>
        </w:rPr>
      </w:pPr>
      <w:r w:rsidRPr="00EC2D04">
        <w:rPr>
          <w:lang w:val="en-GB"/>
        </w:rPr>
        <w:t>Lacelle, C., Hébert, M., Lavoie, F., Vitaro, F., &amp; Tremblay, R. E. (2012). Sexual health in women reporting a history of child sexual abuse. </w:t>
      </w:r>
      <w:r w:rsidRPr="00EC2D04">
        <w:rPr>
          <w:i/>
          <w:iCs/>
          <w:lang w:val="en-GB"/>
        </w:rPr>
        <w:t>Child abuse &amp; neglect</w:t>
      </w:r>
      <w:r w:rsidRPr="00EC2D04">
        <w:rPr>
          <w:lang w:val="en-GB"/>
        </w:rPr>
        <w:t>, </w:t>
      </w:r>
      <w:r w:rsidRPr="00EC2D04">
        <w:rPr>
          <w:i/>
          <w:iCs/>
          <w:lang w:val="en-GB"/>
        </w:rPr>
        <w:t>36</w:t>
      </w:r>
      <w:r w:rsidRPr="00EC2D04">
        <w:rPr>
          <w:lang w:val="en-GB"/>
        </w:rPr>
        <w:t xml:space="preserve">(3), 247–259. </w:t>
      </w:r>
      <w:hyperlink r:id="rId106" w:history="1">
        <w:r w:rsidRPr="00EC2D04">
          <w:rPr>
            <w:rStyle w:val="Hyperlink"/>
            <w:rFonts w:eastAsiaTheme="majorEastAsia"/>
            <w:lang w:val="en-GB"/>
          </w:rPr>
          <w:t>https://doi.org/10.1016/j.chiabu.2011.10.011</w:t>
        </w:r>
      </w:hyperlink>
      <w:r w:rsidRPr="00EC2D04">
        <w:rPr>
          <w:lang w:val="en-GB"/>
        </w:rPr>
        <w:t xml:space="preserve"> </w:t>
      </w:r>
    </w:p>
    <w:p w14:paraId="1BEDE77D"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Laghaei, M., Mehrabizadeh Honarmand, M., Jobson, L., Abdollahpour Ranjbar, H., &amp; Habibi Asgarabad, M. (2023). Pathways from childhood trauma to suicidal ideation: mediating through difficulties in emotion regulation and depressive symptoms. </w:t>
      </w:r>
      <w:r w:rsidRPr="00EC2D04">
        <w:rPr>
          <w:i/>
          <w:iCs/>
          <w:lang w:val="en-GB"/>
        </w:rPr>
        <w:t>BMC psychiatry</w:t>
      </w:r>
      <w:r w:rsidRPr="00EC2D04">
        <w:rPr>
          <w:lang w:val="en-GB"/>
        </w:rPr>
        <w:t>, </w:t>
      </w:r>
      <w:r w:rsidRPr="00EC2D04">
        <w:rPr>
          <w:i/>
          <w:iCs/>
          <w:lang w:val="en-GB"/>
        </w:rPr>
        <w:t>23</w:t>
      </w:r>
      <w:r w:rsidRPr="00EC2D04">
        <w:rPr>
          <w:lang w:val="en-GB"/>
        </w:rPr>
        <w:t xml:space="preserve">(1), 295. </w:t>
      </w:r>
      <w:hyperlink r:id="rId107" w:history="1">
        <w:r w:rsidRPr="00EC2D04">
          <w:rPr>
            <w:rStyle w:val="Hyperlink"/>
            <w:rFonts w:eastAsiaTheme="majorEastAsia"/>
            <w:lang w:val="en-GB"/>
          </w:rPr>
          <w:t>https://doi.org/10.1186/s12888-023-04699-8</w:t>
        </w:r>
      </w:hyperlink>
      <w:r w:rsidRPr="00EC2D04">
        <w:rPr>
          <w:lang w:val="en-GB"/>
        </w:rPr>
        <w:t xml:space="preserve"> </w:t>
      </w:r>
    </w:p>
    <w:p w14:paraId="10D65ED6"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Lassri, D., Bregman-Hai, N., Soffer-Dudek, N., &amp; Shahar, G. (2023). The Interplay Between Childhood Sexual Abuse, Self-Concept Clarity, and Dissociation: A Resilience-Based Perspective. </w:t>
      </w:r>
      <w:r w:rsidRPr="00EC2D04">
        <w:rPr>
          <w:i/>
          <w:iCs/>
          <w:lang w:val="en-GB"/>
        </w:rPr>
        <w:t>Journal of interpersonal violence</w:t>
      </w:r>
      <w:r w:rsidRPr="00EC2D04">
        <w:rPr>
          <w:lang w:val="en-GB"/>
        </w:rPr>
        <w:t>, </w:t>
      </w:r>
      <w:r w:rsidRPr="00EC2D04">
        <w:rPr>
          <w:i/>
          <w:iCs/>
          <w:lang w:val="en-GB"/>
        </w:rPr>
        <w:t>38</w:t>
      </w:r>
      <w:r w:rsidRPr="00EC2D04">
        <w:rPr>
          <w:lang w:val="en-GB"/>
        </w:rPr>
        <w:t xml:space="preserve">(3-4), 2313–2336. </w:t>
      </w:r>
      <w:hyperlink r:id="rId108" w:history="1">
        <w:r w:rsidRPr="00EC2D04">
          <w:rPr>
            <w:rStyle w:val="Hyperlink"/>
            <w:rFonts w:eastAsiaTheme="majorEastAsia"/>
            <w:lang w:val="en-GB"/>
          </w:rPr>
          <w:t>https://doi.org/10.1177/08862605221101182</w:t>
        </w:r>
      </w:hyperlink>
      <w:r w:rsidRPr="00EC2D04">
        <w:rPr>
          <w:lang w:val="en-GB"/>
        </w:rPr>
        <w:t xml:space="preserve"> </w:t>
      </w:r>
    </w:p>
    <w:p w14:paraId="0B00E29B"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Latzer, Y., Rozenstain-Hason, M., Kabakov, O., Givon, M., Mizrachi, S., Alon, S., &amp; Tzischinsky, O. (2020). Childhood maltreatment in patients with binge eating disorder with and without night eating syndrome vs. control. </w:t>
      </w:r>
      <w:r w:rsidRPr="00EC2D04">
        <w:rPr>
          <w:i/>
          <w:iCs/>
          <w:lang w:val="en-GB"/>
        </w:rPr>
        <w:t>Psychiatry research</w:t>
      </w:r>
      <w:r w:rsidRPr="00EC2D04">
        <w:rPr>
          <w:lang w:val="en-GB"/>
        </w:rPr>
        <w:t>, </w:t>
      </w:r>
      <w:r w:rsidRPr="00EC2D04">
        <w:rPr>
          <w:i/>
          <w:iCs/>
          <w:lang w:val="en-GB"/>
        </w:rPr>
        <w:t>293</w:t>
      </w:r>
      <w:r w:rsidRPr="00EC2D04">
        <w:rPr>
          <w:lang w:val="en-GB"/>
        </w:rPr>
        <w:t xml:space="preserve">, 113451. </w:t>
      </w:r>
      <w:hyperlink r:id="rId109" w:history="1">
        <w:r w:rsidRPr="00EC2D04">
          <w:rPr>
            <w:rStyle w:val="Hyperlink"/>
            <w:rFonts w:eastAsiaTheme="majorEastAsia"/>
            <w:lang w:val="en-GB"/>
          </w:rPr>
          <w:t>https://doi.org/10.1016/j.psychres.2020.113451</w:t>
        </w:r>
      </w:hyperlink>
      <w:r w:rsidRPr="00EC2D04">
        <w:rPr>
          <w:lang w:val="en-GB"/>
        </w:rPr>
        <w:t xml:space="preserve"> </w:t>
      </w:r>
    </w:p>
    <w:p w14:paraId="3C0203E3"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 xml:space="preserve">Lewis, C. S., Griffing, S., Chu, M., Jospitre, T., Sage, R. E., Madry, L., &amp; Primm, B. J. (2006). Coping and violence exposure as predictors of psychological functioning in </w:t>
      </w:r>
      <w:r w:rsidRPr="00EC2D04">
        <w:rPr>
          <w:lang w:val="en-GB"/>
        </w:rPr>
        <w:lastRenderedPageBreak/>
        <w:t>domestic violence survivors. </w:t>
      </w:r>
      <w:r w:rsidRPr="00EC2D04">
        <w:rPr>
          <w:i/>
          <w:iCs/>
          <w:lang w:val="en-GB"/>
        </w:rPr>
        <w:t>Violence against women</w:t>
      </w:r>
      <w:r w:rsidRPr="00EC2D04">
        <w:rPr>
          <w:lang w:val="en-GB"/>
        </w:rPr>
        <w:t>, </w:t>
      </w:r>
      <w:r w:rsidRPr="00EC2D04">
        <w:rPr>
          <w:i/>
          <w:iCs/>
          <w:lang w:val="en-GB"/>
        </w:rPr>
        <w:t>12</w:t>
      </w:r>
      <w:r w:rsidRPr="00EC2D04">
        <w:rPr>
          <w:lang w:val="en-GB"/>
        </w:rPr>
        <w:t xml:space="preserve">(4), 340–354. </w:t>
      </w:r>
      <w:hyperlink r:id="rId110" w:history="1">
        <w:r w:rsidRPr="00EC2D04">
          <w:rPr>
            <w:rStyle w:val="Hyperlink"/>
            <w:rFonts w:eastAsiaTheme="majorEastAsia"/>
            <w:lang w:val="en-GB"/>
          </w:rPr>
          <w:t>https://doi.org/10.1177/1077801206287285</w:t>
        </w:r>
      </w:hyperlink>
      <w:r w:rsidRPr="00EC2D04">
        <w:rPr>
          <w:lang w:val="en-GB"/>
        </w:rPr>
        <w:t xml:space="preserve"> </w:t>
      </w:r>
    </w:p>
    <w:p w14:paraId="345C026B" w14:textId="77777777" w:rsidR="00BB6545" w:rsidRPr="00EC2D04" w:rsidRDefault="00BB6545" w:rsidP="00BB6545">
      <w:pPr>
        <w:pStyle w:val="ListParagraph"/>
        <w:numPr>
          <w:ilvl w:val="0"/>
          <w:numId w:val="1"/>
        </w:numPr>
        <w:tabs>
          <w:tab w:val="left" w:pos="900"/>
        </w:tabs>
        <w:jc w:val="both"/>
        <w:rPr>
          <w:lang w:val="en-GB"/>
        </w:rPr>
      </w:pPr>
      <w:r w:rsidRPr="002C0D8C">
        <w:t xml:space="preserve">Li, B.; Pan, Y.; Liu, G.; Chen, W.; Lu, J.; Li, X. (2020). </w:t>
      </w:r>
      <w:r w:rsidRPr="00EC2D04">
        <w:rPr>
          <w:lang w:val="en-GB"/>
        </w:rPr>
        <w:t xml:space="preserve">Perceived social support and self-esteem mediate the relationship between childhood maltreatment and psychosocial flourishing in Chinese undergraduate students. </w:t>
      </w:r>
      <w:r w:rsidRPr="00EC2D04">
        <w:rPr>
          <w:i/>
          <w:iCs/>
          <w:lang w:val="en-GB"/>
        </w:rPr>
        <w:t>Children and Youth Services Review,  117</w:t>
      </w:r>
      <w:r w:rsidRPr="00EC2D04">
        <w:rPr>
          <w:lang w:val="en-GB"/>
        </w:rPr>
        <w:t xml:space="preserve">, 105303. </w:t>
      </w:r>
      <w:hyperlink r:id="rId111" w:history="1">
        <w:r w:rsidRPr="00EC2D04">
          <w:rPr>
            <w:rStyle w:val="Hyperlink"/>
            <w:rFonts w:eastAsiaTheme="majorEastAsia"/>
            <w:lang w:val="en-GB"/>
          </w:rPr>
          <w:t>https://doi.org/10.1016/j.childyouth.2020.105303</w:t>
        </w:r>
      </w:hyperlink>
      <w:r w:rsidRPr="00EC2D04">
        <w:rPr>
          <w:lang w:val="en-GB"/>
        </w:rPr>
        <w:t xml:space="preserve">   </w:t>
      </w:r>
    </w:p>
    <w:p w14:paraId="48D58C60"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Li, C., Fu, P., Wang, M., Xia, Y., Hu, C., Liu, M., Zhang, H., Sheng, X., &amp; Yang, Y. (2023). The role of self-esteem and emotion regulation in the associations between childhood trauma and mental health in adulthood: a moderated mediation model. </w:t>
      </w:r>
      <w:r w:rsidRPr="00EC2D04">
        <w:rPr>
          <w:i/>
          <w:iCs/>
          <w:lang w:val="en-GB"/>
        </w:rPr>
        <w:t>BMC psychiatry</w:t>
      </w:r>
      <w:r w:rsidRPr="00EC2D04">
        <w:rPr>
          <w:lang w:val="en-GB"/>
        </w:rPr>
        <w:t>, </w:t>
      </w:r>
      <w:r w:rsidRPr="00EC2D04">
        <w:rPr>
          <w:i/>
          <w:iCs/>
          <w:lang w:val="en-GB"/>
        </w:rPr>
        <w:t>23</w:t>
      </w:r>
      <w:r w:rsidRPr="00EC2D04">
        <w:rPr>
          <w:lang w:val="en-GB"/>
        </w:rPr>
        <w:t xml:space="preserve">(1), 241. </w:t>
      </w:r>
      <w:hyperlink r:id="rId112" w:history="1">
        <w:r w:rsidRPr="00EC2D04">
          <w:rPr>
            <w:rStyle w:val="Hyperlink"/>
            <w:rFonts w:eastAsiaTheme="majorEastAsia"/>
            <w:lang w:val="en-GB"/>
          </w:rPr>
          <w:t>https://doi.org/10.1186/s12888-023-04719-7</w:t>
        </w:r>
      </w:hyperlink>
      <w:r w:rsidRPr="00EC2D04">
        <w:rPr>
          <w:lang w:val="en-GB"/>
        </w:rPr>
        <w:t xml:space="preserve"> </w:t>
      </w:r>
    </w:p>
    <w:p w14:paraId="43771FFB"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Li, C., Lv, G., Liu, B., Ju, Y., Wang, M., Dong, Q., Sun, J., Lu, X., Zhang, L., Wan, P., Guo, H., Zhao, F., Liao, M., Zhang, Y., Li, L., &amp; Liu, J. (2023). Impact of childhood maltreatment on adult resilience. </w:t>
      </w:r>
      <w:r w:rsidRPr="00EC2D04">
        <w:rPr>
          <w:i/>
          <w:iCs/>
          <w:lang w:val="en-GB"/>
        </w:rPr>
        <w:t>BMC psychiatry</w:t>
      </w:r>
      <w:r w:rsidRPr="00EC2D04">
        <w:rPr>
          <w:lang w:val="en-GB"/>
        </w:rPr>
        <w:t>, </w:t>
      </w:r>
      <w:r w:rsidRPr="00EC2D04">
        <w:rPr>
          <w:i/>
          <w:iCs/>
          <w:lang w:val="en-GB"/>
        </w:rPr>
        <w:t>23</w:t>
      </w:r>
      <w:r w:rsidRPr="00EC2D04">
        <w:rPr>
          <w:lang w:val="en-GB"/>
        </w:rPr>
        <w:t xml:space="preserve">(1), 637. </w:t>
      </w:r>
      <w:hyperlink r:id="rId113" w:history="1">
        <w:r w:rsidRPr="00EC2D04">
          <w:rPr>
            <w:rStyle w:val="Hyperlink"/>
            <w:rFonts w:eastAsiaTheme="majorEastAsia"/>
            <w:lang w:val="en-GB"/>
          </w:rPr>
          <w:t>https://doi.org/10.1186/s12888-023-05124-w</w:t>
        </w:r>
      </w:hyperlink>
      <w:r w:rsidRPr="00EC2D04">
        <w:rPr>
          <w:lang w:val="en-GB"/>
        </w:rPr>
        <w:t xml:space="preserve"> </w:t>
      </w:r>
    </w:p>
    <w:p w14:paraId="4C12C99B"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Li, C., Zhu, N., Zhang, L., Li, W., &amp; Kong, F. (2023). The relation between childhood maltreatment and hedonic and eudaimonic well-being in emerging adults: A daily diary study. </w:t>
      </w:r>
      <w:r w:rsidRPr="00EC2D04">
        <w:rPr>
          <w:i/>
          <w:iCs/>
          <w:lang w:val="en-GB"/>
        </w:rPr>
        <w:t>Child abuse &amp; neglect</w:t>
      </w:r>
      <w:r w:rsidRPr="00EC2D04">
        <w:rPr>
          <w:lang w:val="en-GB"/>
        </w:rPr>
        <w:t>, </w:t>
      </w:r>
      <w:r w:rsidRPr="00EC2D04">
        <w:rPr>
          <w:i/>
          <w:iCs/>
          <w:lang w:val="en-GB"/>
        </w:rPr>
        <w:t>138</w:t>
      </w:r>
      <w:r w:rsidRPr="00EC2D04">
        <w:rPr>
          <w:lang w:val="en-GB"/>
        </w:rPr>
        <w:t xml:space="preserve">, 106057. </w:t>
      </w:r>
      <w:hyperlink r:id="rId114" w:history="1">
        <w:r w:rsidRPr="00EC2D04">
          <w:rPr>
            <w:rStyle w:val="Hyperlink"/>
            <w:rFonts w:eastAsiaTheme="majorEastAsia"/>
            <w:lang w:val="en-GB"/>
          </w:rPr>
          <w:t>https://doi.org/10.1016/j.chiabu.2023.106057</w:t>
        </w:r>
      </w:hyperlink>
      <w:r w:rsidRPr="00EC2D04">
        <w:rPr>
          <w:lang w:val="en-GB"/>
        </w:rPr>
        <w:t xml:space="preserve"> </w:t>
      </w:r>
    </w:p>
    <w:p w14:paraId="07CD2EF5"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Li, W., Zhang, S., Lin, H., Zhang, K., Zhang, X., Chen, J., Xu, F., &amp; Liu, C. (2023). Childhood Maltreatment and Creativity among Chinese College Students: A Serial Mediation Model. </w:t>
      </w:r>
      <w:r w:rsidRPr="00EC2D04">
        <w:rPr>
          <w:i/>
          <w:iCs/>
          <w:lang w:val="en-GB"/>
        </w:rPr>
        <w:t>Journal of Intelligence</w:t>
      </w:r>
      <w:r w:rsidRPr="00EC2D04">
        <w:rPr>
          <w:lang w:val="en-GB"/>
        </w:rPr>
        <w:t>, </w:t>
      </w:r>
      <w:r w:rsidRPr="00EC2D04">
        <w:rPr>
          <w:i/>
          <w:iCs/>
          <w:lang w:val="en-GB"/>
        </w:rPr>
        <w:t>11</w:t>
      </w:r>
      <w:r w:rsidRPr="00EC2D04">
        <w:rPr>
          <w:lang w:val="en-GB"/>
        </w:rPr>
        <w:t xml:space="preserve">(4), 58. </w:t>
      </w:r>
      <w:hyperlink r:id="rId115" w:history="1">
        <w:r w:rsidRPr="00EC2D04">
          <w:rPr>
            <w:rStyle w:val="Hyperlink"/>
            <w:rFonts w:eastAsiaTheme="majorEastAsia"/>
            <w:lang w:val="en-GB"/>
          </w:rPr>
          <w:t>https://doi.org/10.3390/jintelligence11040058</w:t>
        </w:r>
      </w:hyperlink>
      <w:r w:rsidRPr="00EC2D04">
        <w:rPr>
          <w:lang w:val="en-GB"/>
        </w:rPr>
        <w:t xml:space="preserve"> </w:t>
      </w:r>
    </w:p>
    <w:p w14:paraId="658F12D7"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Liu, J., Tan, R. H. S., Chang, S. S. H., Teh, W. L., Shahwan, S., Lee, Y. W., Chandwani, N., Chan, C. Y. W., Tor, P. C., &amp; Subramaniam, M. (2024). Pathological personality explains individual differences in global emotion dysregulation within the pathway between child maltreatment and severe depressive symptoms. </w:t>
      </w:r>
      <w:r w:rsidRPr="00EC2D04">
        <w:rPr>
          <w:i/>
          <w:iCs/>
          <w:lang w:val="en-GB"/>
        </w:rPr>
        <w:t>Psychological trauma : theory, research, practice and policy</w:t>
      </w:r>
      <w:r w:rsidRPr="00EC2D04">
        <w:rPr>
          <w:lang w:val="en-GB"/>
        </w:rPr>
        <w:t>, </w:t>
      </w:r>
      <w:r w:rsidRPr="00EC2D04">
        <w:rPr>
          <w:i/>
          <w:iCs/>
          <w:lang w:val="en-GB"/>
        </w:rPr>
        <w:t>16</w:t>
      </w:r>
      <w:r w:rsidRPr="00EC2D04">
        <w:rPr>
          <w:lang w:val="en-GB"/>
        </w:rPr>
        <w:t xml:space="preserve">(Suppl 1), S233–S241. </w:t>
      </w:r>
      <w:hyperlink r:id="rId116" w:history="1">
        <w:r w:rsidRPr="00EC2D04">
          <w:rPr>
            <w:rStyle w:val="Hyperlink"/>
            <w:rFonts w:eastAsiaTheme="majorEastAsia"/>
            <w:lang w:val="en-GB"/>
          </w:rPr>
          <w:t>https://doi.org/10.1037/tra0001581</w:t>
        </w:r>
      </w:hyperlink>
      <w:r w:rsidRPr="00EC2D04">
        <w:rPr>
          <w:lang w:val="en-GB"/>
        </w:rPr>
        <w:t xml:space="preserve"> </w:t>
      </w:r>
    </w:p>
    <w:p w14:paraId="3CD2B7E5" w14:textId="77777777" w:rsidR="00BB6545" w:rsidRPr="00EC2D04" w:rsidRDefault="00BB6545" w:rsidP="00BB6545">
      <w:pPr>
        <w:pStyle w:val="ListParagraph"/>
        <w:numPr>
          <w:ilvl w:val="0"/>
          <w:numId w:val="1"/>
        </w:numPr>
        <w:tabs>
          <w:tab w:val="left" w:pos="900"/>
          <w:tab w:val="left" w:pos="1350"/>
        </w:tabs>
        <w:jc w:val="both"/>
        <w:rPr>
          <w:lang w:val="en-GB"/>
        </w:rPr>
      </w:pPr>
      <w:r w:rsidRPr="00EC2D04">
        <w:rPr>
          <w:lang w:val="en-GB"/>
        </w:rPr>
        <w:t>Liu, S., Ahemaitijiang, N., Xu, J., Liu, Y., Chen, L., &amp; Han, Z. R. (2023). Patterns of childhood maltreatment influence sleep quality: The role of emotion regulation. </w:t>
      </w:r>
      <w:r w:rsidRPr="00EC2D04">
        <w:rPr>
          <w:i/>
          <w:iCs/>
          <w:lang w:val="en-GB"/>
        </w:rPr>
        <w:t>Development and psychopathology</w:t>
      </w:r>
      <w:r w:rsidRPr="00EC2D04">
        <w:rPr>
          <w:lang w:val="en-GB"/>
        </w:rPr>
        <w:t xml:space="preserve">, 1–11. Advance online publication. </w:t>
      </w:r>
      <w:hyperlink r:id="rId117" w:history="1">
        <w:r w:rsidRPr="00EC2D04">
          <w:rPr>
            <w:rStyle w:val="Hyperlink"/>
            <w:rFonts w:eastAsiaTheme="majorEastAsia"/>
            <w:lang w:val="en-GB"/>
          </w:rPr>
          <w:t>https://doi.org/10.1017/S0954579423000597</w:t>
        </w:r>
      </w:hyperlink>
      <w:r w:rsidRPr="00EC2D04">
        <w:rPr>
          <w:lang w:val="en-GB"/>
        </w:rPr>
        <w:t xml:space="preserve"> </w:t>
      </w:r>
    </w:p>
    <w:p w14:paraId="7AE59458"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Lu, F. Y., Wen, S., Deng, G., &amp; Tang, Y. L. (2017). Self-concept mediate the relationship between childhood maltreatment and abstinence motivation as well as self-efficacy among drug addicts. </w:t>
      </w:r>
      <w:r w:rsidRPr="00EC2D04">
        <w:rPr>
          <w:i/>
          <w:iCs/>
          <w:lang w:val="en-GB"/>
        </w:rPr>
        <w:t>Addictive behaviors</w:t>
      </w:r>
      <w:r w:rsidRPr="00EC2D04">
        <w:rPr>
          <w:lang w:val="en-GB"/>
        </w:rPr>
        <w:t>, </w:t>
      </w:r>
      <w:r w:rsidRPr="00EC2D04">
        <w:rPr>
          <w:i/>
          <w:iCs/>
          <w:lang w:val="en-GB"/>
        </w:rPr>
        <w:t>68</w:t>
      </w:r>
      <w:r w:rsidRPr="00EC2D04">
        <w:rPr>
          <w:lang w:val="en-GB"/>
        </w:rPr>
        <w:t xml:space="preserve">, 52–58. </w:t>
      </w:r>
      <w:hyperlink r:id="rId118" w:history="1">
        <w:r w:rsidRPr="00EC2D04">
          <w:rPr>
            <w:rStyle w:val="Hyperlink"/>
            <w:rFonts w:eastAsiaTheme="majorEastAsia"/>
            <w:lang w:val="en-GB"/>
          </w:rPr>
          <w:t>https://doi.org/10.1016/j.addbeh.2017.01.017</w:t>
        </w:r>
      </w:hyperlink>
      <w:r w:rsidRPr="00EC2D04">
        <w:rPr>
          <w:lang w:val="en-GB"/>
        </w:rPr>
        <w:t xml:space="preserve"> </w:t>
      </w:r>
    </w:p>
    <w:p w14:paraId="5478F119"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Maftei, A., &amp; Nițu, Ș. (2022). Does childhood maltreatment make us more morally disengaged? The indirect effect of expressive suppression. </w:t>
      </w:r>
      <w:r w:rsidRPr="00EC2D04">
        <w:rPr>
          <w:i/>
          <w:iCs/>
          <w:lang w:val="en-GB"/>
        </w:rPr>
        <w:t>Ethics &amp; Behavior.</w:t>
      </w:r>
      <w:r w:rsidRPr="00EC2D04">
        <w:rPr>
          <w:lang w:val="en-GB"/>
        </w:rPr>
        <w:t> Advance online publication. </w:t>
      </w:r>
      <w:hyperlink r:id="rId119" w:tgtFrame="_blank" w:history="1">
        <w:r w:rsidRPr="00EC2D04">
          <w:rPr>
            <w:rStyle w:val="Hyperlink"/>
            <w:rFonts w:eastAsiaTheme="majorEastAsia"/>
            <w:lang w:val="en-GB"/>
          </w:rPr>
          <w:t>https://doi.org/10.1080/10508422.2022.2162522</w:t>
        </w:r>
      </w:hyperlink>
    </w:p>
    <w:p w14:paraId="3EC632F5"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Mandavia, A., Robinson, G. G., Bradley, B., Ressler, K. J., &amp; Powers, A. (2016). Exposure to Childhood Abuse and Later Substance Use: Indirect Effects of Emotion Dysregulation and Exposure to Trauma. </w:t>
      </w:r>
      <w:r w:rsidRPr="00EC2D04">
        <w:rPr>
          <w:i/>
          <w:iCs/>
          <w:lang w:val="en-GB"/>
        </w:rPr>
        <w:t>Journal of traumatic stress</w:t>
      </w:r>
      <w:r w:rsidRPr="00EC2D04">
        <w:rPr>
          <w:lang w:val="en-GB"/>
        </w:rPr>
        <w:t>, </w:t>
      </w:r>
      <w:r w:rsidRPr="00EC2D04">
        <w:rPr>
          <w:i/>
          <w:iCs/>
          <w:lang w:val="en-GB"/>
        </w:rPr>
        <w:t>29</w:t>
      </w:r>
      <w:r w:rsidRPr="00EC2D04">
        <w:rPr>
          <w:lang w:val="en-GB"/>
        </w:rPr>
        <w:t xml:space="preserve">(5), 422–429. </w:t>
      </w:r>
      <w:hyperlink r:id="rId120" w:history="1">
        <w:r w:rsidRPr="00EC2D04">
          <w:rPr>
            <w:rStyle w:val="Hyperlink"/>
            <w:rFonts w:eastAsiaTheme="majorEastAsia"/>
            <w:lang w:val="en-GB"/>
          </w:rPr>
          <w:t>https://doi.org/10.1002/jts.22131</w:t>
        </w:r>
      </w:hyperlink>
      <w:r w:rsidRPr="00EC2D04">
        <w:rPr>
          <w:lang w:val="en-GB"/>
        </w:rPr>
        <w:t xml:space="preserve"> </w:t>
      </w:r>
    </w:p>
    <w:p w14:paraId="549DC9E7"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Martin, L. N., Renshaw, K. D., Mauro, K. L., Curby, T. W., Ansell, E., &amp; Chaplin, T. (2023). Intergenerational effects of childhood maltreatment: Role of emotion dysregulation and emotion socialization. </w:t>
      </w:r>
      <w:r w:rsidRPr="00EC2D04">
        <w:rPr>
          <w:i/>
          <w:iCs/>
          <w:lang w:val="en-GB"/>
        </w:rPr>
        <w:t>Journal of Child and Family Studies, 32</w:t>
      </w:r>
      <w:r w:rsidRPr="00EC2D04">
        <w:rPr>
          <w:lang w:val="en-GB"/>
        </w:rPr>
        <w:t>(7), 2187–2197. </w:t>
      </w:r>
      <w:hyperlink r:id="rId121" w:tgtFrame="_blank" w:history="1">
        <w:r w:rsidRPr="00EC2D04">
          <w:rPr>
            <w:rStyle w:val="Hyperlink"/>
            <w:rFonts w:eastAsiaTheme="majorEastAsia"/>
            <w:lang w:val="en-GB"/>
          </w:rPr>
          <w:t>https://doi.org/10.1007/s10826-023-02608-x</w:t>
        </w:r>
      </w:hyperlink>
    </w:p>
    <w:p w14:paraId="44578825" w14:textId="77777777" w:rsidR="00BB6545" w:rsidRPr="00EC2D04" w:rsidRDefault="00BB6545" w:rsidP="00BB6545">
      <w:pPr>
        <w:pStyle w:val="ListParagraph"/>
        <w:numPr>
          <w:ilvl w:val="0"/>
          <w:numId w:val="1"/>
        </w:numPr>
        <w:tabs>
          <w:tab w:val="left" w:pos="900"/>
        </w:tabs>
        <w:jc w:val="both"/>
        <w:rPr>
          <w:lang w:val="en-GB"/>
        </w:rPr>
      </w:pPr>
      <w:r w:rsidRPr="002C0D8C">
        <w:t xml:space="preserve">Martínez, P., Gloger, S., Dagnino, P., &amp; de Medina, D. D. (2023). </w:t>
      </w:r>
      <w:r w:rsidRPr="00EC2D04">
        <w:rPr>
          <w:lang w:val="en-GB"/>
        </w:rPr>
        <w:t>Early adverse stress and depression severity: A pilot exploration of mediating psychological mechanisms. </w:t>
      </w:r>
      <w:r w:rsidRPr="00EC2D04">
        <w:rPr>
          <w:i/>
          <w:iCs/>
          <w:lang w:val="en-GB"/>
        </w:rPr>
        <w:t>Development and psychopathology</w:t>
      </w:r>
      <w:r w:rsidRPr="00EC2D04">
        <w:rPr>
          <w:lang w:val="en-GB"/>
        </w:rPr>
        <w:t xml:space="preserve">, 1–10. Advance online publication. </w:t>
      </w:r>
      <w:hyperlink r:id="rId122" w:history="1">
        <w:r w:rsidRPr="00EC2D04">
          <w:rPr>
            <w:rStyle w:val="Hyperlink"/>
            <w:rFonts w:eastAsiaTheme="majorEastAsia"/>
            <w:lang w:val="en-GB"/>
          </w:rPr>
          <w:t>https://doi.org/10.1017/S0954579423000688</w:t>
        </w:r>
      </w:hyperlink>
      <w:r w:rsidRPr="00EC2D04">
        <w:rPr>
          <w:lang w:val="en-GB"/>
        </w:rPr>
        <w:t xml:space="preserve"> </w:t>
      </w:r>
    </w:p>
    <w:p w14:paraId="6D0EDC7D" w14:textId="77777777" w:rsidR="00BB6545" w:rsidRPr="002C0D8C" w:rsidRDefault="00BB6545" w:rsidP="00BB6545">
      <w:pPr>
        <w:pStyle w:val="ListParagraph"/>
        <w:numPr>
          <w:ilvl w:val="0"/>
          <w:numId w:val="1"/>
        </w:numPr>
        <w:tabs>
          <w:tab w:val="left" w:pos="900"/>
        </w:tabs>
        <w:jc w:val="both"/>
      </w:pPr>
      <w:r w:rsidRPr="00EC2D04">
        <w:rPr>
          <w:lang w:val="en-GB"/>
        </w:rPr>
        <w:lastRenderedPageBreak/>
        <w:t>Martxueta, A., &amp; Etxeberria, J. (2014). Análisis diferencial retrospectivo de las variables de salud mental en lesbianas, gais y bisexuales (LGB) víctimas de bullying homofóbico en la escuela [Retrospective differential analysis of mental health variables in lesbians, gays and bisexuals (LGB) who suffered homophobic bullying at school]. </w:t>
      </w:r>
      <w:r w:rsidRPr="002C0D8C">
        <w:rPr>
          <w:i/>
          <w:iCs/>
        </w:rPr>
        <w:t>Revista de Psicopatología y Psicología Clínica, 19</w:t>
      </w:r>
      <w:r w:rsidRPr="002C0D8C">
        <w:t>(1), 23–35. </w:t>
      </w:r>
      <w:hyperlink r:id="rId123" w:tgtFrame="_blank" w:history="1">
        <w:r w:rsidRPr="002C0D8C">
          <w:rPr>
            <w:rStyle w:val="Hyperlink"/>
            <w:rFonts w:eastAsiaTheme="majorEastAsia"/>
          </w:rPr>
          <w:t>https://doi.org/10.5944/rppc.vol.19.num.1.2014.12980</w:t>
        </w:r>
      </w:hyperlink>
    </w:p>
    <w:p w14:paraId="6E2D9A93"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Maxwell, K., &amp; Huprich, S. (2014). Retrospective reports of attachment disruptions, parental abuse and neglect mediate the relationship between pathological narcissism and self-esteem. </w:t>
      </w:r>
      <w:r w:rsidRPr="00EC2D04">
        <w:rPr>
          <w:i/>
          <w:iCs/>
          <w:lang w:val="en-GB"/>
        </w:rPr>
        <w:t>Personality and mental health</w:t>
      </w:r>
      <w:r w:rsidRPr="00EC2D04">
        <w:rPr>
          <w:lang w:val="en-GB"/>
        </w:rPr>
        <w:t>, </w:t>
      </w:r>
      <w:r w:rsidRPr="00EC2D04">
        <w:rPr>
          <w:i/>
          <w:iCs/>
          <w:lang w:val="en-GB"/>
        </w:rPr>
        <w:t>8</w:t>
      </w:r>
      <w:r w:rsidRPr="00EC2D04">
        <w:rPr>
          <w:lang w:val="en-GB"/>
        </w:rPr>
        <w:t xml:space="preserve">(4), 290–305. </w:t>
      </w:r>
      <w:hyperlink r:id="rId124" w:history="1">
        <w:r w:rsidRPr="00EC2D04">
          <w:rPr>
            <w:rStyle w:val="Hyperlink"/>
            <w:rFonts w:eastAsiaTheme="majorEastAsia"/>
            <w:lang w:val="en-GB"/>
          </w:rPr>
          <w:t>https://doi.org/10.1002/pmh.1269</w:t>
        </w:r>
      </w:hyperlink>
      <w:r w:rsidRPr="00EC2D04">
        <w:rPr>
          <w:lang w:val="en-GB"/>
        </w:rPr>
        <w:t xml:space="preserve"> </w:t>
      </w:r>
    </w:p>
    <w:p w14:paraId="668FDA48"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Merians, A.N., Frazier, P. (2024). Adaptive Functioning in College Students Following Childhood Maltreatment. </w:t>
      </w:r>
      <w:r w:rsidRPr="00EC2D04">
        <w:rPr>
          <w:i/>
          <w:iCs/>
          <w:lang w:val="en-GB"/>
        </w:rPr>
        <w:t>Adversity and Resilience Science,</w:t>
      </w:r>
      <w:r w:rsidRPr="00EC2D04">
        <w:rPr>
          <w:lang w:val="en-GB"/>
        </w:rPr>
        <w:t> </w:t>
      </w:r>
      <w:r w:rsidRPr="00EC2D04">
        <w:rPr>
          <w:i/>
          <w:iCs/>
          <w:lang w:val="en-GB"/>
        </w:rPr>
        <w:t>5</w:t>
      </w:r>
      <w:r w:rsidRPr="00EC2D04">
        <w:rPr>
          <w:lang w:val="en-GB"/>
        </w:rPr>
        <w:t xml:space="preserve">, 283–293 </w:t>
      </w:r>
      <w:hyperlink r:id="rId125" w:history="1">
        <w:r w:rsidRPr="00EC2D04">
          <w:rPr>
            <w:rStyle w:val="Hyperlink"/>
            <w:rFonts w:eastAsiaTheme="majorEastAsia"/>
            <w:lang w:val="en-GB"/>
          </w:rPr>
          <w:t>https://doi.org/10.1007/s42844-023-00124-x</w:t>
        </w:r>
      </w:hyperlink>
      <w:r w:rsidRPr="00EC2D04">
        <w:rPr>
          <w:lang w:val="en-GB"/>
        </w:rPr>
        <w:t xml:space="preserve"> </w:t>
      </w:r>
    </w:p>
    <w:p w14:paraId="37B5F71D"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Mohammadpanah Ardakan, A., Khosravani, V., Kamali, Z., &amp; Dabiri, S. (2024). The experience of being emotionally maltreated and self-regulatory strategies in obsessive-compulsive disorder: Pathways to depressive symptoms. </w:t>
      </w:r>
      <w:r w:rsidRPr="00EC2D04">
        <w:rPr>
          <w:i/>
          <w:iCs/>
          <w:lang w:val="en-GB"/>
        </w:rPr>
        <w:t>Journal of Rational-Emotive &amp; Cognitive-Behavior Therapy.</w:t>
      </w:r>
      <w:r w:rsidRPr="00EC2D04">
        <w:rPr>
          <w:lang w:val="en-GB"/>
        </w:rPr>
        <w:t> Advance online publication. </w:t>
      </w:r>
      <w:hyperlink r:id="rId126" w:tgtFrame="_blank" w:history="1">
        <w:r w:rsidRPr="00EC2D04">
          <w:rPr>
            <w:rStyle w:val="Hyperlink"/>
            <w:rFonts w:eastAsiaTheme="majorEastAsia"/>
            <w:lang w:val="en-GB"/>
          </w:rPr>
          <w:t>https://doi.org/10.1007/s10942-024-00552-3</w:t>
        </w:r>
      </w:hyperlink>
    </w:p>
    <w:p w14:paraId="5AD5F025"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Mohammadzadeh, A., Ganji, Z., Khosravani, V., Mohammadpanah Ardakan, A., &amp; Amirinezhad, A. (2019). Direct and indirect associations between perception of childhood trauma and suicidal ideation through emotion dysregulation in males who use heroin. </w:t>
      </w:r>
      <w:r w:rsidRPr="00EC2D04">
        <w:rPr>
          <w:i/>
          <w:iCs/>
          <w:lang w:val="en-GB"/>
        </w:rPr>
        <w:t>Addictive behaviors</w:t>
      </w:r>
      <w:r w:rsidRPr="00EC2D04">
        <w:rPr>
          <w:lang w:val="en-GB"/>
        </w:rPr>
        <w:t>, </w:t>
      </w:r>
      <w:r w:rsidRPr="00EC2D04">
        <w:rPr>
          <w:i/>
          <w:iCs/>
          <w:lang w:val="en-GB"/>
        </w:rPr>
        <w:t>98</w:t>
      </w:r>
      <w:r w:rsidRPr="00EC2D04">
        <w:rPr>
          <w:lang w:val="en-GB"/>
        </w:rPr>
        <w:t>, 106011. https://doi.org/10.1016/j.addbeh.2019.05.035</w:t>
      </w:r>
    </w:p>
    <w:p w14:paraId="5C6AA8C3"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Mondolin, V., Karlsson, H., Tuulari, J. J., Pelto, J., Karlsson, L., Nordenswan, E., &amp; Kataja, E. L. (2024). Childhood maltreatment, trait resilience and prenatal distress among expecting mothers and fathers in the FinnBrain Birth Cohort Study. </w:t>
      </w:r>
      <w:r w:rsidRPr="00EC2D04">
        <w:rPr>
          <w:i/>
          <w:iCs/>
          <w:lang w:val="en-GB"/>
        </w:rPr>
        <w:t>Journal of affective disorders</w:t>
      </w:r>
      <w:r w:rsidRPr="00EC2D04">
        <w:rPr>
          <w:lang w:val="en-GB"/>
        </w:rPr>
        <w:t>, </w:t>
      </w:r>
      <w:r w:rsidRPr="00EC2D04">
        <w:rPr>
          <w:i/>
          <w:iCs/>
          <w:lang w:val="en-GB"/>
        </w:rPr>
        <w:t>344</w:t>
      </w:r>
      <w:r w:rsidRPr="00EC2D04">
        <w:rPr>
          <w:lang w:val="en-GB"/>
        </w:rPr>
        <w:t xml:space="preserve">, 41–47. </w:t>
      </w:r>
      <w:hyperlink r:id="rId127" w:history="1">
        <w:r w:rsidRPr="00EC2D04">
          <w:rPr>
            <w:rStyle w:val="Hyperlink"/>
            <w:rFonts w:eastAsiaTheme="majorEastAsia"/>
            <w:lang w:val="en-GB"/>
          </w:rPr>
          <w:t>https://doi.org/10.1016/j.jad.2023.10.026</w:t>
        </w:r>
      </w:hyperlink>
      <w:r w:rsidRPr="00EC2D04">
        <w:rPr>
          <w:lang w:val="en-GB"/>
        </w:rPr>
        <w:t xml:space="preserve"> </w:t>
      </w:r>
    </w:p>
    <w:p w14:paraId="02D91B35" w14:textId="77777777" w:rsidR="00BB6545" w:rsidRPr="00EC2D04" w:rsidRDefault="00BB6545" w:rsidP="00BB6545">
      <w:pPr>
        <w:pStyle w:val="ListParagraph"/>
        <w:numPr>
          <w:ilvl w:val="0"/>
          <w:numId w:val="1"/>
        </w:numPr>
        <w:tabs>
          <w:tab w:val="left" w:pos="900"/>
        </w:tabs>
        <w:jc w:val="both"/>
        <w:rPr>
          <w:lang w:val="en-GB"/>
        </w:rPr>
      </w:pPr>
      <w:r w:rsidRPr="002C0D8C">
        <w:t xml:space="preserve">Moreira, D., Silva, C., Moreira, P., Pinto, T. M., Costa, R., Lamela, D., Jongenelen, I., &amp; Pasion, R. (2024). </w:t>
      </w:r>
      <w:r w:rsidRPr="00EC2D04">
        <w:rPr>
          <w:lang w:val="en-GB"/>
        </w:rPr>
        <w:t>Addressing the Complex Links between Psychopathy and Childhood Maltreatment, Emotion Regulation, and Aggression-A Network Analysis in Adults. </w:t>
      </w:r>
      <w:r w:rsidRPr="00EC2D04">
        <w:rPr>
          <w:i/>
          <w:iCs/>
          <w:lang w:val="en-GB"/>
        </w:rPr>
        <w:t>Behavioral sciences (Basel, Switzerland)</w:t>
      </w:r>
      <w:r w:rsidRPr="00EC2D04">
        <w:rPr>
          <w:lang w:val="en-GB"/>
        </w:rPr>
        <w:t>, </w:t>
      </w:r>
      <w:r w:rsidRPr="00EC2D04">
        <w:rPr>
          <w:i/>
          <w:iCs/>
          <w:lang w:val="en-GB"/>
        </w:rPr>
        <w:t>14</w:t>
      </w:r>
      <w:r w:rsidRPr="00EC2D04">
        <w:rPr>
          <w:lang w:val="en-GB"/>
        </w:rPr>
        <w:t xml:space="preserve">(2), 115. </w:t>
      </w:r>
      <w:hyperlink r:id="rId128" w:history="1">
        <w:r w:rsidRPr="00EC2D04">
          <w:rPr>
            <w:rStyle w:val="Hyperlink"/>
            <w:rFonts w:eastAsiaTheme="majorEastAsia"/>
            <w:lang w:val="en-GB"/>
          </w:rPr>
          <w:t>https://doi.org/10.3390/bs14020115</w:t>
        </w:r>
      </w:hyperlink>
      <w:r w:rsidRPr="00EC2D04">
        <w:rPr>
          <w:lang w:val="en-GB"/>
        </w:rPr>
        <w:t xml:space="preserve"> </w:t>
      </w:r>
    </w:p>
    <w:p w14:paraId="5DF575FA"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Musella, K. E., DiFonte, M. C., Michel, R., Stamates, A., &amp; Flannery-Schroeder, E. (2024). Emotion regulation as a mediator in the relationship between childhood maltreatment and symptoms of social anxiety among college students. </w:t>
      </w:r>
      <w:r w:rsidRPr="00EC2D04">
        <w:rPr>
          <w:i/>
          <w:iCs/>
          <w:lang w:val="en-GB"/>
        </w:rPr>
        <w:t>Journal of American college health : J of ACH</w:t>
      </w:r>
      <w:r w:rsidRPr="00EC2D04">
        <w:rPr>
          <w:lang w:val="en-GB"/>
        </w:rPr>
        <w:t xml:space="preserve">, 1–8. Advance online publication. </w:t>
      </w:r>
      <w:hyperlink r:id="rId129" w:history="1">
        <w:r w:rsidRPr="00EC2D04">
          <w:rPr>
            <w:rStyle w:val="Hyperlink"/>
            <w:rFonts w:eastAsiaTheme="majorEastAsia"/>
            <w:lang w:val="en-GB"/>
          </w:rPr>
          <w:t>https://doi.org/10.1080/07448481.2024.2325926</w:t>
        </w:r>
      </w:hyperlink>
      <w:r w:rsidRPr="00EC2D04">
        <w:rPr>
          <w:lang w:val="en-GB"/>
        </w:rPr>
        <w:t xml:space="preserve"> </w:t>
      </w:r>
    </w:p>
    <w:p w14:paraId="2CBBDABB"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Naderzadeh, S., Khoran, Z., Khanjani, M., &amp; Wiesmann, U. (2023). Childhood maltreatment, late-life depression, and sense of coherence: a structural equation modeling. </w:t>
      </w:r>
      <w:r w:rsidRPr="00EC2D04">
        <w:rPr>
          <w:i/>
          <w:iCs/>
          <w:lang w:val="en-GB"/>
        </w:rPr>
        <w:t>Aging &amp; mental health</w:t>
      </w:r>
      <w:r w:rsidRPr="00EC2D04">
        <w:rPr>
          <w:lang w:val="en-GB"/>
        </w:rPr>
        <w:t>, </w:t>
      </w:r>
      <w:r w:rsidRPr="00EC2D04">
        <w:rPr>
          <w:i/>
          <w:iCs/>
          <w:lang w:val="en-GB"/>
        </w:rPr>
        <w:t>27</w:t>
      </w:r>
      <w:r w:rsidRPr="00EC2D04">
        <w:rPr>
          <w:lang w:val="en-GB"/>
        </w:rPr>
        <w:t xml:space="preserve">(5), 965–972. </w:t>
      </w:r>
      <w:hyperlink r:id="rId130" w:history="1">
        <w:r w:rsidRPr="00EC2D04">
          <w:rPr>
            <w:rStyle w:val="Hyperlink"/>
            <w:rFonts w:eastAsiaTheme="majorEastAsia"/>
            <w:lang w:val="en-GB"/>
          </w:rPr>
          <w:t>https://doi.org/10.1080/13607863.2022.2076203</w:t>
        </w:r>
      </w:hyperlink>
      <w:r w:rsidRPr="00EC2D04">
        <w:rPr>
          <w:lang w:val="en-GB"/>
        </w:rPr>
        <w:t xml:space="preserve"> </w:t>
      </w:r>
    </w:p>
    <w:p w14:paraId="3DC2F96C"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Naughton, C. M., O'Donnell, A. T., &amp; Muldoon, O. T. (2020). Exposure to Domestic Violence and Abuse: Evidence of Distinct Physical and Psychological Dimensions. </w:t>
      </w:r>
      <w:r w:rsidRPr="00EC2D04">
        <w:rPr>
          <w:i/>
          <w:iCs/>
          <w:lang w:val="en-GB"/>
        </w:rPr>
        <w:t>Journal of interpersonal violence</w:t>
      </w:r>
      <w:r w:rsidRPr="00EC2D04">
        <w:rPr>
          <w:lang w:val="en-GB"/>
        </w:rPr>
        <w:t>, </w:t>
      </w:r>
      <w:r w:rsidRPr="00EC2D04">
        <w:rPr>
          <w:i/>
          <w:iCs/>
          <w:lang w:val="en-GB"/>
        </w:rPr>
        <w:t>35</w:t>
      </w:r>
      <w:r w:rsidRPr="00EC2D04">
        <w:rPr>
          <w:lang w:val="en-GB"/>
        </w:rPr>
        <w:t xml:space="preserve">(15-16), 3102–3123. </w:t>
      </w:r>
      <w:hyperlink r:id="rId131" w:history="1">
        <w:r w:rsidRPr="00EC2D04">
          <w:rPr>
            <w:rStyle w:val="Hyperlink"/>
            <w:rFonts w:eastAsiaTheme="majorEastAsia"/>
            <w:lang w:val="en-GB"/>
          </w:rPr>
          <w:t>https://doi.org/10.1177/0886260517706763</w:t>
        </w:r>
      </w:hyperlink>
      <w:r w:rsidRPr="00EC2D04">
        <w:rPr>
          <w:lang w:val="en-GB"/>
        </w:rPr>
        <w:t xml:space="preserve"> </w:t>
      </w:r>
    </w:p>
    <w:p w14:paraId="7BE774A1"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Newman, M. L., Holden, G. W., &amp; Delville, Y. (2011). Coping with the stress of being bullied: Consequences of coping strategies among college students. </w:t>
      </w:r>
      <w:r w:rsidRPr="00EC2D04">
        <w:rPr>
          <w:i/>
          <w:iCs/>
          <w:lang w:val="en-GB"/>
        </w:rPr>
        <w:t>Social Psychological and Personality Science, 2</w:t>
      </w:r>
      <w:r w:rsidRPr="00EC2D04">
        <w:rPr>
          <w:lang w:val="en-GB"/>
        </w:rPr>
        <w:t>(2), 205–211. </w:t>
      </w:r>
      <w:hyperlink r:id="rId132" w:tgtFrame="_blank" w:history="1">
        <w:r w:rsidRPr="00EC2D04">
          <w:rPr>
            <w:rStyle w:val="Hyperlink"/>
            <w:rFonts w:eastAsiaTheme="majorEastAsia"/>
            <w:lang w:val="en-GB"/>
          </w:rPr>
          <w:t>https://doi.org/10.1177/1948550610386388</w:t>
        </w:r>
      </w:hyperlink>
    </w:p>
    <w:p w14:paraId="797240DE"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 xml:space="preserve">Nimphy, C. A., Kullberg, M. J., Pittner, K., Buisman, R., van den Berg, L., Alink, L., Bakermans-Kranenburg, M., Elzinga, B. M., &amp; Tollenaar, M. (2024). The Role of Psychopathology and Emotion Regulation in the Intergenerational Transmission of </w:t>
      </w:r>
      <w:r w:rsidRPr="00EC2D04">
        <w:rPr>
          <w:lang w:val="en-GB"/>
        </w:rPr>
        <w:lastRenderedPageBreak/>
        <w:t>Childhood Abuse: A Family Study. </w:t>
      </w:r>
      <w:r w:rsidRPr="00EC2D04">
        <w:rPr>
          <w:i/>
          <w:iCs/>
          <w:lang w:val="en-GB"/>
        </w:rPr>
        <w:t>Child maltreatment</w:t>
      </w:r>
      <w:r w:rsidRPr="00EC2D04">
        <w:rPr>
          <w:lang w:val="en-GB"/>
        </w:rPr>
        <w:t xml:space="preserve">, 10775595231223657. Advance online publication. </w:t>
      </w:r>
      <w:hyperlink r:id="rId133" w:history="1">
        <w:r w:rsidRPr="00EC2D04">
          <w:rPr>
            <w:rStyle w:val="Hyperlink"/>
            <w:rFonts w:eastAsiaTheme="majorEastAsia"/>
            <w:lang w:val="en-GB"/>
          </w:rPr>
          <w:t>https://doi.org/10.1177/10775595231223657</w:t>
        </w:r>
      </w:hyperlink>
      <w:r w:rsidRPr="00EC2D04">
        <w:rPr>
          <w:lang w:val="en-GB"/>
        </w:rPr>
        <w:t xml:space="preserve"> </w:t>
      </w:r>
    </w:p>
    <w:p w14:paraId="2F2F7292" w14:textId="77777777" w:rsidR="00BB6545" w:rsidRPr="00EC2D04" w:rsidRDefault="00BB6545" w:rsidP="00BB6545">
      <w:pPr>
        <w:pStyle w:val="ListParagraph"/>
        <w:numPr>
          <w:ilvl w:val="0"/>
          <w:numId w:val="1"/>
        </w:numPr>
        <w:tabs>
          <w:tab w:val="left" w:pos="900"/>
        </w:tabs>
        <w:jc w:val="both"/>
        <w:rPr>
          <w:lang w:val="en-GB"/>
        </w:rPr>
      </w:pPr>
      <w:r w:rsidRPr="002C0D8C">
        <w:t xml:space="preserve">Ozakar Akca, S., Oztas, G., Karadere, M. E., &amp; Yazla Asafov, E. (2022). </w:t>
      </w:r>
      <w:r w:rsidRPr="00EC2D04">
        <w:rPr>
          <w:lang w:val="en-GB"/>
        </w:rPr>
        <w:t>Childhood trauma and its relationship with suicide probability and Self-Esteem: A case study in a university in Turkey. </w:t>
      </w:r>
      <w:r w:rsidRPr="00EC2D04">
        <w:rPr>
          <w:i/>
          <w:iCs/>
          <w:lang w:val="en-GB"/>
        </w:rPr>
        <w:t>Perspectives in psychiatric care</w:t>
      </w:r>
      <w:r w:rsidRPr="00EC2D04">
        <w:rPr>
          <w:lang w:val="en-GB"/>
        </w:rPr>
        <w:t>, </w:t>
      </w:r>
      <w:r w:rsidRPr="00EC2D04">
        <w:rPr>
          <w:i/>
          <w:iCs/>
          <w:lang w:val="en-GB"/>
        </w:rPr>
        <w:t>58</w:t>
      </w:r>
      <w:r w:rsidRPr="00EC2D04">
        <w:rPr>
          <w:lang w:val="en-GB"/>
        </w:rPr>
        <w:t xml:space="preserve">(4), 1839–1846. </w:t>
      </w:r>
      <w:hyperlink r:id="rId134" w:history="1">
        <w:r w:rsidRPr="00EC2D04">
          <w:rPr>
            <w:rStyle w:val="Hyperlink"/>
            <w:rFonts w:eastAsiaTheme="majorEastAsia"/>
            <w:lang w:val="en-GB"/>
          </w:rPr>
          <w:t>https://doi.org/10.1111/ppc.12997</w:t>
        </w:r>
      </w:hyperlink>
      <w:r w:rsidRPr="00EC2D04">
        <w:rPr>
          <w:lang w:val="en-GB"/>
        </w:rPr>
        <w:t xml:space="preserve"> </w:t>
      </w:r>
    </w:p>
    <w:p w14:paraId="4A4B107F"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Pabian, S., Dehue, F., Völlink, T., &amp; Vandebosch, H. (2022). Exploring the perceived negative and positive long-term impact of adolescent bullying victimization: A cross-national investigation. </w:t>
      </w:r>
      <w:r w:rsidRPr="00EC2D04">
        <w:rPr>
          <w:i/>
          <w:iCs/>
          <w:lang w:val="en-GB"/>
        </w:rPr>
        <w:t>Aggressive behavior</w:t>
      </w:r>
      <w:r w:rsidRPr="00EC2D04">
        <w:rPr>
          <w:lang w:val="en-GB"/>
        </w:rPr>
        <w:t>, </w:t>
      </w:r>
      <w:r w:rsidRPr="00EC2D04">
        <w:rPr>
          <w:i/>
          <w:iCs/>
          <w:lang w:val="en-GB"/>
        </w:rPr>
        <w:t>48</w:t>
      </w:r>
      <w:r w:rsidRPr="00EC2D04">
        <w:rPr>
          <w:lang w:val="en-GB"/>
        </w:rPr>
        <w:t xml:space="preserve">(2), 205–218. </w:t>
      </w:r>
      <w:hyperlink r:id="rId135" w:history="1">
        <w:r w:rsidRPr="00EC2D04">
          <w:rPr>
            <w:rStyle w:val="Hyperlink"/>
            <w:rFonts w:eastAsiaTheme="majorEastAsia"/>
            <w:lang w:val="en-GB"/>
          </w:rPr>
          <w:t>https://doi.org/10.1002/ab.22006</w:t>
        </w:r>
      </w:hyperlink>
      <w:r w:rsidRPr="00EC2D04">
        <w:rPr>
          <w:lang w:val="en-GB"/>
        </w:rPr>
        <w:t xml:space="preserve"> </w:t>
      </w:r>
    </w:p>
    <w:p w14:paraId="3CC4C096"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Park, J. Y., Lee, C. W., Jang, Y., Lee, W., Yu, H., Yoon, J., Oh, S., Park, Y. S., Ryoo, H. A., Lee, J., Cho, N., Lee, C. H., Lee, Y. C., Won, H. H., Kang, H. S., Ha, T. H., &amp; Myung, W. (2023). Relationship between childhood trauma and resilience in patients with mood disorders. </w:t>
      </w:r>
      <w:r w:rsidRPr="00EC2D04">
        <w:rPr>
          <w:i/>
          <w:iCs/>
          <w:lang w:val="en-GB"/>
        </w:rPr>
        <w:t>Journal of affective disorders</w:t>
      </w:r>
      <w:r w:rsidRPr="00EC2D04">
        <w:rPr>
          <w:lang w:val="en-GB"/>
        </w:rPr>
        <w:t>, </w:t>
      </w:r>
      <w:r w:rsidRPr="00EC2D04">
        <w:rPr>
          <w:i/>
          <w:iCs/>
          <w:lang w:val="en-GB"/>
        </w:rPr>
        <w:t>323</w:t>
      </w:r>
      <w:r w:rsidRPr="00EC2D04">
        <w:rPr>
          <w:lang w:val="en-GB"/>
        </w:rPr>
        <w:t xml:space="preserve">, 162–170. </w:t>
      </w:r>
      <w:hyperlink r:id="rId136" w:history="1">
        <w:r w:rsidRPr="00EC2D04">
          <w:rPr>
            <w:rStyle w:val="Hyperlink"/>
            <w:rFonts w:eastAsiaTheme="majorEastAsia"/>
            <w:lang w:val="en-GB"/>
          </w:rPr>
          <w:t>https://doi.org/10.1016/j.jad.2022.11.003</w:t>
        </w:r>
      </w:hyperlink>
      <w:r w:rsidRPr="00EC2D04">
        <w:rPr>
          <w:lang w:val="en-GB"/>
        </w:rPr>
        <w:t xml:space="preserve"> </w:t>
      </w:r>
    </w:p>
    <w:p w14:paraId="631D1C46"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Peng, W., Liu, Z., Liu, Q., Chu, J., Zheng, K., Wang, J., Wei, H., Zhong, M., Ling, Y., &amp; Yi, J. (2021). Insecure attachment and maladaptive emotion regulation mediating the relationship between childhood trauma and borderline personality features. </w:t>
      </w:r>
      <w:r w:rsidRPr="00EC2D04">
        <w:rPr>
          <w:i/>
          <w:iCs/>
          <w:lang w:val="en-GB"/>
        </w:rPr>
        <w:t>Depression and anxiety</w:t>
      </w:r>
      <w:r w:rsidRPr="00EC2D04">
        <w:rPr>
          <w:lang w:val="en-GB"/>
        </w:rPr>
        <w:t>, </w:t>
      </w:r>
      <w:r w:rsidRPr="00EC2D04">
        <w:rPr>
          <w:i/>
          <w:iCs/>
          <w:lang w:val="en-GB"/>
        </w:rPr>
        <w:t>38</w:t>
      </w:r>
      <w:r w:rsidRPr="00EC2D04">
        <w:rPr>
          <w:lang w:val="en-GB"/>
        </w:rPr>
        <w:t xml:space="preserve">(1), 28–39. </w:t>
      </w:r>
      <w:hyperlink r:id="rId137" w:history="1">
        <w:r w:rsidRPr="00EC2D04">
          <w:rPr>
            <w:rStyle w:val="Hyperlink"/>
            <w:rFonts w:eastAsiaTheme="majorEastAsia"/>
            <w:lang w:val="en-GB"/>
          </w:rPr>
          <w:t>https://doi.org/10.1002/da.23082</w:t>
        </w:r>
      </w:hyperlink>
      <w:r w:rsidRPr="00EC2D04">
        <w:rPr>
          <w:lang w:val="en-GB"/>
        </w:rPr>
        <w:t xml:space="preserve"> </w:t>
      </w:r>
    </w:p>
    <w:p w14:paraId="6ED284D7" w14:textId="77777777" w:rsidR="00BB6545" w:rsidRPr="00EC2D04" w:rsidRDefault="00BB6545" w:rsidP="00BB6545">
      <w:pPr>
        <w:pStyle w:val="ListParagraph"/>
        <w:numPr>
          <w:ilvl w:val="0"/>
          <w:numId w:val="1"/>
        </w:numPr>
        <w:tabs>
          <w:tab w:val="left" w:pos="900"/>
        </w:tabs>
        <w:jc w:val="both"/>
        <w:rPr>
          <w:lang w:val="en-GB"/>
        </w:rPr>
      </w:pPr>
      <w:r w:rsidRPr="002C0D8C">
        <w:t xml:space="preserve">Pourshahriar, H., Alizade, H., &amp; Rajaeinia, K. (2018). </w:t>
      </w:r>
      <w:r w:rsidRPr="00EC2D04">
        <w:rPr>
          <w:lang w:val="en-GB"/>
        </w:rPr>
        <w:t>Childhood emotional abuse and borderline personality disorder features: The mediating roles of attachment style and emotion regulation. </w:t>
      </w:r>
      <w:r w:rsidRPr="00EC2D04">
        <w:rPr>
          <w:i/>
          <w:iCs/>
          <w:lang w:val="en-GB"/>
        </w:rPr>
        <w:t>Iranian Journal of Psychiatry and Clinical Psychology, 24</w:t>
      </w:r>
      <w:r w:rsidRPr="00EC2D04">
        <w:rPr>
          <w:lang w:val="en-GB"/>
        </w:rPr>
        <w:t xml:space="preserve">(2), 148–162. </w:t>
      </w:r>
      <w:hyperlink r:id="rId138" w:history="1">
        <w:r w:rsidRPr="00EC2D04">
          <w:rPr>
            <w:rStyle w:val="Hyperlink"/>
            <w:rFonts w:eastAsiaTheme="majorEastAsia"/>
            <w:lang w:val="en-GB"/>
          </w:rPr>
          <w:t>http://dx.doi.org/10.32598/ijpcp.24.2.148</w:t>
        </w:r>
      </w:hyperlink>
      <w:r w:rsidRPr="00EC2D04">
        <w:rPr>
          <w:lang w:val="en-GB"/>
        </w:rPr>
        <w:t xml:space="preserve">  </w:t>
      </w:r>
    </w:p>
    <w:p w14:paraId="1D3F1D06"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Qin, Q., Jiang, Y., Mei, X., Zhu, Y., Li, H., Li, S., Chen, K., Zhang, C., Wang, X., Bai, H., Zhang, J., &amp; Wang, W. (2024). The effect of childhood trauma on depression in college students: A moderated mediation model. </w:t>
      </w:r>
      <w:r w:rsidRPr="00EC2D04">
        <w:rPr>
          <w:i/>
          <w:iCs/>
          <w:lang w:val="en-GB"/>
        </w:rPr>
        <w:t>Journal of affective disorders</w:t>
      </w:r>
      <w:r w:rsidRPr="00EC2D04">
        <w:rPr>
          <w:lang w:val="en-GB"/>
        </w:rPr>
        <w:t>, </w:t>
      </w:r>
      <w:r w:rsidRPr="00EC2D04">
        <w:rPr>
          <w:i/>
          <w:iCs/>
          <w:lang w:val="en-GB"/>
        </w:rPr>
        <w:t>352</w:t>
      </w:r>
      <w:r w:rsidRPr="00EC2D04">
        <w:rPr>
          <w:lang w:val="en-GB"/>
        </w:rPr>
        <w:t xml:space="preserve">, 490–497. </w:t>
      </w:r>
      <w:hyperlink r:id="rId139" w:history="1">
        <w:r w:rsidRPr="00EC2D04">
          <w:rPr>
            <w:rStyle w:val="Hyperlink"/>
            <w:rFonts w:eastAsiaTheme="majorEastAsia"/>
            <w:lang w:val="en-GB"/>
          </w:rPr>
          <w:t>https://doi.org/10.1016/j.jad.2024.02.067</w:t>
        </w:r>
      </w:hyperlink>
      <w:r w:rsidRPr="00EC2D04">
        <w:rPr>
          <w:lang w:val="en-GB"/>
        </w:rPr>
        <w:t xml:space="preserve"> </w:t>
      </w:r>
    </w:p>
    <w:p w14:paraId="19493ED5"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Racine, S. E., &amp; Wildes, J. E. (2015). Emotion dysregulation and anorexia nervosa: an exploration of the role of childhood abuse. </w:t>
      </w:r>
      <w:r w:rsidRPr="00EC2D04">
        <w:rPr>
          <w:i/>
          <w:iCs/>
          <w:lang w:val="en-GB"/>
        </w:rPr>
        <w:t>The International journal of eating disorders</w:t>
      </w:r>
      <w:r w:rsidRPr="00EC2D04">
        <w:rPr>
          <w:lang w:val="en-GB"/>
        </w:rPr>
        <w:t>, </w:t>
      </w:r>
      <w:r w:rsidRPr="00EC2D04">
        <w:rPr>
          <w:i/>
          <w:iCs/>
          <w:lang w:val="en-GB"/>
        </w:rPr>
        <w:t>48</w:t>
      </w:r>
      <w:r w:rsidRPr="00EC2D04">
        <w:rPr>
          <w:lang w:val="en-GB"/>
        </w:rPr>
        <w:t xml:space="preserve">(1), 55–58. </w:t>
      </w:r>
      <w:hyperlink r:id="rId140" w:history="1">
        <w:r w:rsidRPr="00EC2D04">
          <w:rPr>
            <w:rStyle w:val="Hyperlink"/>
            <w:rFonts w:eastAsiaTheme="majorEastAsia"/>
            <w:lang w:val="en-GB"/>
          </w:rPr>
          <w:t>https://doi.org/10.1002/eat.22364</w:t>
        </w:r>
      </w:hyperlink>
      <w:r w:rsidRPr="00EC2D04">
        <w:rPr>
          <w:lang w:val="en-GB"/>
        </w:rPr>
        <w:t xml:space="preserve"> </w:t>
      </w:r>
    </w:p>
    <w:p w14:paraId="29FC2814"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Richardson, T., Egglishaw, A., &amp; Sood, M. (2024). Does Childhood Trauma Predict Impulsive Spending in Later Life? An Analysis of the Mediating Roles of Impulsivity and Emotion Regulation. </w:t>
      </w:r>
      <w:r w:rsidRPr="00EC2D04">
        <w:rPr>
          <w:i/>
          <w:iCs/>
          <w:lang w:val="en-GB"/>
        </w:rPr>
        <w:t>Journal of child &amp; adolescent trauma</w:t>
      </w:r>
      <w:r w:rsidRPr="00EC2D04">
        <w:rPr>
          <w:lang w:val="en-GB"/>
        </w:rPr>
        <w:t>, </w:t>
      </w:r>
      <w:r w:rsidRPr="00EC2D04">
        <w:rPr>
          <w:i/>
          <w:iCs/>
          <w:lang w:val="en-GB"/>
        </w:rPr>
        <w:t>17</w:t>
      </w:r>
      <w:r w:rsidRPr="00EC2D04">
        <w:rPr>
          <w:lang w:val="en-GB"/>
        </w:rPr>
        <w:t xml:space="preserve">(2), 275–281. </w:t>
      </w:r>
      <w:hyperlink r:id="rId141" w:history="1">
        <w:r w:rsidRPr="00EC2D04">
          <w:rPr>
            <w:rStyle w:val="Hyperlink"/>
            <w:rFonts w:eastAsiaTheme="majorEastAsia"/>
            <w:lang w:val="en-GB"/>
          </w:rPr>
          <w:t>https://doi.org/10.1007/s40653-023-00600-7</w:t>
        </w:r>
      </w:hyperlink>
      <w:r w:rsidRPr="00EC2D04">
        <w:rPr>
          <w:lang w:val="en-GB"/>
        </w:rPr>
        <w:t xml:space="preserve"> </w:t>
      </w:r>
    </w:p>
    <w:p w14:paraId="499A51AB"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Rodriguez, V. J., Are, F., Madden, A., Shaffer, A., &amp; Suveg, C. (2021). Intergenerational transmission of childhood maltreatment mediated by maternal emotion dysregulation. </w:t>
      </w:r>
      <w:r w:rsidRPr="00EC2D04">
        <w:rPr>
          <w:i/>
          <w:iCs/>
          <w:lang w:val="en-GB"/>
        </w:rPr>
        <w:t>Journal of Child and Family Studies, 30</w:t>
      </w:r>
      <w:r w:rsidRPr="00EC2D04">
        <w:rPr>
          <w:lang w:val="en-GB"/>
        </w:rPr>
        <w:t>(8), 2068–2075. </w:t>
      </w:r>
      <w:hyperlink r:id="rId142" w:tgtFrame="_blank" w:history="1">
        <w:r w:rsidRPr="00EC2D04">
          <w:rPr>
            <w:rStyle w:val="Hyperlink"/>
            <w:rFonts w:eastAsiaTheme="majorEastAsia"/>
            <w:lang w:val="en-GB"/>
          </w:rPr>
          <w:t>https://doi.org/10.1007/s10826-021-02020-3</w:t>
        </w:r>
      </w:hyperlink>
    </w:p>
    <w:p w14:paraId="403BF51F"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Romans, S. E., Martin, J. L., Anderson, J. C., O'Shea, M. L., &amp; Mullen, P. E. (1995). Factors that mediate between child sexual abuse and adult psychological outcome. </w:t>
      </w:r>
      <w:r w:rsidRPr="00EC2D04">
        <w:rPr>
          <w:i/>
          <w:iCs/>
          <w:lang w:val="en-GB"/>
        </w:rPr>
        <w:t>Psychological Medicine, 25</w:t>
      </w:r>
      <w:r w:rsidRPr="00EC2D04">
        <w:rPr>
          <w:lang w:val="en-GB"/>
        </w:rPr>
        <w:t>(1), 127–142. </w:t>
      </w:r>
      <w:hyperlink r:id="rId143" w:tgtFrame="_blank" w:history="1">
        <w:r w:rsidRPr="00EC2D04">
          <w:rPr>
            <w:rStyle w:val="Hyperlink"/>
            <w:rFonts w:eastAsiaTheme="majorEastAsia"/>
            <w:lang w:val="en-GB"/>
          </w:rPr>
          <w:t>https://doi.org/10.1017/S0033291700028154</w:t>
        </w:r>
      </w:hyperlink>
    </w:p>
    <w:p w14:paraId="57378498"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Rong, F., Kang, C., Peng, C., Wang, M., Cheng, J., Ding, H., &amp; Yu, Y. (2022). Childhood maltreatment and nonsuicidal self-injury among younger chinese prisoners: The mediating role of self-esteem. </w:t>
      </w:r>
      <w:r w:rsidRPr="00EC2D04">
        <w:rPr>
          <w:i/>
          <w:iCs/>
          <w:lang w:val="en-GB"/>
        </w:rPr>
        <w:t>Current Psychology: A Journal for Diverse Perspectives on Diverse Psychological Issues.</w:t>
      </w:r>
      <w:r w:rsidRPr="00EC2D04">
        <w:rPr>
          <w:lang w:val="en-GB"/>
        </w:rPr>
        <w:t> Advance online publication. </w:t>
      </w:r>
      <w:hyperlink r:id="rId144" w:tgtFrame="_blank" w:history="1">
        <w:r w:rsidRPr="00EC2D04">
          <w:rPr>
            <w:rStyle w:val="Hyperlink"/>
            <w:rFonts w:eastAsiaTheme="majorEastAsia"/>
            <w:lang w:val="en-GB"/>
          </w:rPr>
          <w:t>https://doi.org/10.1007/s12144-022-03647-1</w:t>
        </w:r>
      </w:hyperlink>
      <w:r w:rsidRPr="00EC2D04">
        <w:rPr>
          <w:lang w:val="en-GB"/>
        </w:rPr>
        <w:t xml:space="preserve"> </w:t>
      </w:r>
    </w:p>
    <w:p w14:paraId="07E6AF5D"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 xml:space="preserve">Rostami, M., Sabbagh, &amp; Shirkhani, M. (2023). Investigating the mediating role of emotion regulation difficulty in the relationship between traumatic childhood experiences and self-criticism in adulthood. </w:t>
      </w:r>
      <w:r w:rsidRPr="00EC2D04">
        <w:rPr>
          <w:i/>
          <w:iCs/>
          <w:lang w:val="en-GB"/>
        </w:rPr>
        <w:t>International Journal of Behavioral Sciences, 17</w:t>
      </w:r>
      <w:r w:rsidRPr="00EC2D04">
        <w:rPr>
          <w:lang w:val="en-GB"/>
        </w:rPr>
        <w:t xml:space="preserve">(1), 16-23. </w:t>
      </w:r>
      <w:hyperlink r:id="rId145" w:history="1">
        <w:r w:rsidRPr="00EC2D04">
          <w:rPr>
            <w:rStyle w:val="Hyperlink"/>
            <w:rFonts w:eastAsiaTheme="majorEastAsia"/>
            <w:lang w:val="en-GB"/>
          </w:rPr>
          <w:t>https://doi.org/10.30491/IJBS.2023.376907.1883</w:t>
        </w:r>
      </w:hyperlink>
      <w:r w:rsidRPr="00EC2D04">
        <w:rPr>
          <w:lang w:val="en-GB"/>
        </w:rPr>
        <w:t xml:space="preserve">  </w:t>
      </w:r>
    </w:p>
    <w:p w14:paraId="37E224BA"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lastRenderedPageBreak/>
        <w:t xml:space="preserve"> Sachs-Ericsson, N., Medley, A. N., Kendall-Tackett, K., &amp; Taylor, J. (2011). Childhood Abuse and Current Health Problems among Older Adults: The Mediating Role of Self-Efficacy. </w:t>
      </w:r>
      <w:r w:rsidRPr="00EC2D04">
        <w:rPr>
          <w:i/>
          <w:iCs/>
          <w:lang w:val="en-GB"/>
        </w:rPr>
        <w:t>Psychology of violence</w:t>
      </w:r>
      <w:r w:rsidRPr="00EC2D04">
        <w:rPr>
          <w:lang w:val="en-GB"/>
        </w:rPr>
        <w:t>, </w:t>
      </w:r>
      <w:r w:rsidRPr="00EC2D04">
        <w:rPr>
          <w:i/>
          <w:iCs/>
          <w:lang w:val="en-GB"/>
        </w:rPr>
        <w:t>1</w:t>
      </w:r>
      <w:r w:rsidRPr="00EC2D04">
        <w:rPr>
          <w:lang w:val="en-GB"/>
        </w:rPr>
        <w:t xml:space="preserve">(2), 106–120. </w:t>
      </w:r>
      <w:hyperlink r:id="rId146" w:history="1">
        <w:r w:rsidRPr="00EC2D04">
          <w:rPr>
            <w:rStyle w:val="Hyperlink"/>
            <w:rFonts w:eastAsiaTheme="majorEastAsia"/>
            <w:lang w:val="en-GB"/>
          </w:rPr>
          <w:t>https://doi.org/10.1037/a0023139</w:t>
        </w:r>
      </w:hyperlink>
      <w:r w:rsidRPr="00EC2D04">
        <w:rPr>
          <w:lang w:val="en-GB"/>
        </w:rPr>
        <w:t xml:space="preserve"> </w:t>
      </w:r>
    </w:p>
    <w:p w14:paraId="79A7D845"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Salles, J., Stephan, F., Molière, F., Bennabi, D., Haffen, E., Bouvard, A., Walter, M., Allauze, E., Llorca, P. M., Genty, J. B., Leboyer, M., Holtzmann, J., Nguon, A. S., D'Amato, T., Rey, R., Horn, M., Vaiva, G., Fond, G., Richieri, R., Hennion, V., … Yrondi, A. (2024). Indirect effect of impulsivity on suicide risk through self-esteem and depressive symptoms in a population with treatment-resistant depression: A FACE-DR study. </w:t>
      </w:r>
      <w:r w:rsidRPr="00EC2D04">
        <w:rPr>
          <w:i/>
          <w:iCs/>
          <w:lang w:val="en-GB"/>
        </w:rPr>
        <w:t>Journal of affective disorders</w:t>
      </w:r>
      <w:r w:rsidRPr="00EC2D04">
        <w:rPr>
          <w:lang w:val="en-GB"/>
        </w:rPr>
        <w:t>, </w:t>
      </w:r>
      <w:r w:rsidRPr="00EC2D04">
        <w:rPr>
          <w:i/>
          <w:iCs/>
          <w:lang w:val="en-GB"/>
        </w:rPr>
        <w:t>347</w:t>
      </w:r>
      <w:r w:rsidRPr="00EC2D04">
        <w:rPr>
          <w:lang w:val="en-GB"/>
        </w:rPr>
        <w:t xml:space="preserve">, 306–313. </w:t>
      </w:r>
      <w:hyperlink r:id="rId147" w:history="1">
        <w:r w:rsidRPr="00EC2D04">
          <w:rPr>
            <w:rStyle w:val="Hyperlink"/>
            <w:rFonts w:eastAsiaTheme="majorEastAsia"/>
            <w:lang w:val="en-GB"/>
          </w:rPr>
          <w:t>https://doi.org/10.1016/j.jad.2023.11.063</w:t>
        </w:r>
      </w:hyperlink>
      <w:r w:rsidRPr="00EC2D04">
        <w:rPr>
          <w:lang w:val="en-GB"/>
        </w:rPr>
        <w:t xml:space="preserve"> </w:t>
      </w:r>
    </w:p>
    <w:p w14:paraId="3720D411"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Schulz, A., Becker, M., Van der Auwera, S., Barnow, S., Appel, K., Mahler, J., Schmidt, C. O., John, U., Freyberger, H. J., &amp; Grabe, H. J. (2014). The impact of childhood trauma on depression: does resilience matter? Population-based results from the Study of Health in Pomerania. </w:t>
      </w:r>
      <w:r w:rsidRPr="00EC2D04">
        <w:rPr>
          <w:i/>
          <w:iCs/>
          <w:lang w:val="en-GB"/>
        </w:rPr>
        <w:t>Journal of psychosomatic research</w:t>
      </w:r>
      <w:r w:rsidRPr="00EC2D04">
        <w:rPr>
          <w:lang w:val="en-GB"/>
        </w:rPr>
        <w:t>, </w:t>
      </w:r>
      <w:r w:rsidRPr="00EC2D04">
        <w:rPr>
          <w:i/>
          <w:iCs/>
          <w:lang w:val="en-GB"/>
        </w:rPr>
        <w:t>77</w:t>
      </w:r>
      <w:r w:rsidRPr="00EC2D04">
        <w:rPr>
          <w:lang w:val="en-GB"/>
        </w:rPr>
        <w:t xml:space="preserve">(2), 97–103. </w:t>
      </w:r>
      <w:hyperlink r:id="rId148" w:history="1">
        <w:r w:rsidRPr="00EC2D04">
          <w:rPr>
            <w:rStyle w:val="Hyperlink"/>
            <w:rFonts w:eastAsiaTheme="majorEastAsia"/>
            <w:lang w:val="en-GB"/>
          </w:rPr>
          <w:t>https://doi.org/10.1016/j.jpsychores.2014.06.008</w:t>
        </w:r>
      </w:hyperlink>
      <w:r w:rsidRPr="00EC2D04">
        <w:rPr>
          <w:lang w:val="en-GB"/>
        </w:rPr>
        <w:t xml:space="preserve"> </w:t>
      </w:r>
    </w:p>
    <w:p w14:paraId="0174538A"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See Mey, L., Khairudin, R., Tengku Muda, T. E. A., Abdullah Mohd Nor, H., &amp; Kamaluddin, M. R. (2022). The Mediating Role of Forgiveness and Self-Efficacy in the Relationship Between Childhood Maltreatment and Treatment Motivation Among Malaysian Male Drug Addicts. </w:t>
      </w:r>
      <w:r w:rsidRPr="00EC2D04">
        <w:rPr>
          <w:i/>
          <w:iCs/>
          <w:lang w:val="en-GB"/>
        </w:rPr>
        <w:t>Frontiers in psychology</w:t>
      </w:r>
      <w:r w:rsidRPr="00EC2D04">
        <w:rPr>
          <w:lang w:val="en-GB"/>
        </w:rPr>
        <w:t>, </w:t>
      </w:r>
      <w:r w:rsidRPr="00EC2D04">
        <w:rPr>
          <w:i/>
          <w:iCs/>
          <w:lang w:val="en-GB"/>
        </w:rPr>
        <w:t>13</w:t>
      </w:r>
      <w:r w:rsidRPr="00EC2D04">
        <w:rPr>
          <w:lang w:val="en-GB"/>
        </w:rPr>
        <w:t xml:space="preserve">, 816373. </w:t>
      </w:r>
      <w:hyperlink r:id="rId149" w:history="1">
        <w:r w:rsidRPr="00EC2D04">
          <w:rPr>
            <w:rStyle w:val="Hyperlink"/>
            <w:rFonts w:eastAsiaTheme="majorEastAsia"/>
            <w:lang w:val="en-GB"/>
          </w:rPr>
          <w:t>https://doi.org/10.3389/fpsyg.2022.816373</w:t>
        </w:r>
      </w:hyperlink>
      <w:r w:rsidRPr="00EC2D04">
        <w:rPr>
          <w:lang w:val="en-GB"/>
        </w:rPr>
        <w:t xml:space="preserve"> </w:t>
      </w:r>
    </w:p>
    <w:p w14:paraId="66B593EC"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Sehlikoğlu, Ş., Sehlikoğlu, K., &amp; Eğilmez, O. B. (2023). Examination of childhood trauma and self-esteem of individuals who applied to the probation office due to substance use. </w:t>
      </w:r>
      <w:r w:rsidRPr="00EC2D04">
        <w:rPr>
          <w:i/>
          <w:iCs/>
          <w:lang w:val="en-GB"/>
        </w:rPr>
        <w:t>Journal of ethnicity in substance abuse</w:t>
      </w:r>
      <w:r w:rsidRPr="00EC2D04">
        <w:rPr>
          <w:lang w:val="en-GB"/>
        </w:rPr>
        <w:t>, </w:t>
      </w:r>
      <w:r w:rsidRPr="00EC2D04">
        <w:rPr>
          <w:i/>
          <w:iCs/>
          <w:lang w:val="en-GB"/>
        </w:rPr>
        <w:t>22</w:t>
      </w:r>
      <w:r w:rsidRPr="00EC2D04">
        <w:rPr>
          <w:lang w:val="en-GB"/>
        </w:rPr>
        <w:t xml:space="preserve">(4), 858–878. </w:t>
      </w:r>
      <w:hyperlink r:id="rId150" w:history="1">
        <w:r w:rsidRPr="00EC2D04">
          <w:rPr>
            <w:rStyle w:val="Hyperlink"/>
            <w:rFonts w:eastAsiaTheme="majorEastAsia"/>
            <w:lang w:val="en-GB"/>
          </w:rPr>
          <w:t>https://doi.org/10.1080/15332640.2022.2115435</w:t>
        </w:r>
      </w:hyperlink>
      <w:r w:rsidRPr="00EC2D04">
        <w:rPr>
          <w:lang w:val="en-GB"/>
        </w:rPr>
        <w:t xml:space="preserve"> </w:t>
      </w:r>
    </w:p>
    <w:p w14:paraId="5EF8A6D1"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Sexton, M. B., Hamilton, L., McGinnis, E. W., Rosenblum, K. L., &amp; Muzik, M. (2015). The roles of resilience and childhood trauma history: main and moderating effects on postpartum maternal mental health and functioning. </w:t>
      </w:r>
      <w:r w:rsidRPr="00EC2D04">
        <w:rPr>
          <w:i/>
          <w:iCs/>
          <w:lang w:val="en-GB"/>
        </w:rPr>
        <w:t>Journal of affective disorders</w:t>
      </w:r>
      <w:r w:rsidRPr="00EC2D04">
        <w:rPr>
          <w:lang w:val="en-GB"/>
        </w:rPr>
        <w:t>, </w:t>
      </w:r>
      <w:r w:rsidRPr="00EC2D04">
        <w:rPr>
          <w:i/>
          <w:iCs/>
          <w:lang w:val="en-GB"/>
        </w:rPr>
        <w:t>174</w:t>
      </w:r>
      <w:r w:rsidRPr="00EC2D04">
        <w:rPr>
          <w:lang w:val="en-GB"/>
        </w:rPr>
        <w:t xml:space="preserve">, 562–568. </w:t>
      </w:r>
      <w:hyperlink r:id="rId151" w:history="1">
        <w:r w:rsidRPr="00EC2D04">
          <w:rPr>
            <w:rStyle w:val="Hyperlink"/>
            <w:rFonts w:eastAsiaTheme="majorEastAsia"/>
            <w:lang w:val="en-GB"/>
          </w:rPr>
          <w:t>https://doi.org/10.1016/j.jad.2014.12.036</w:t>
        </w:r>
      </w:hyperlink>
      <w:r w:rsidRPr="00EC2D04">
        <w:rPr>
          <w:lang w:val="en-GB"/>
        </w:rPr>
        <w:t xml:space="preserve"> </w:t>
      </w:r>
    </w:p>
    <w:p w14:paraId="04247C51"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Sezer Katar, K., Kurtoğlu, M. B., Zengin İspir, G., &amp; Danışman, M. (2023). Resilience and traumatic childhood experiences of patients with opioid use disorder. </w:t>
      </w:r>
      <w:r w:rsidRPr="00EC2D04">
        <w:rPr>
          <w:i/>
          <w:iCs/>
          <w:lang w:val="en-GB"/>
        </w:rPr>
        <w:t>Journal of ethnicity in substance abuse</w:t>
      </w:r>
      <w:r w:rsidRPr="00EC2D04">
        <w:rPr>
          <w:lang w:val="en-GB"/>
        </w:rPr>
        <w:t xml:space="preserve">, 1–13. Advance online publication. </w:t>
      </w:r>
      <w:hyperlink r:id="rId152" w:history="1">
        <w:r w:rsidRPr="00EC2D04">
          <w:rPr>
            <w:rStyle w:val="Hyperlink"/>
            <w:rFonts w:eastAsiaTheme="majorEastAsia"/>
            <w:lang w:val="en-GB"/>
          </w:rPr>
          <w:t>https://doi.org/10.1080/15332640.2023.2278469</w:t>
        </w:r>
      </w:hyperlink>
      <w:r w:rsidRPr="00EC2D04">
        <w:rPr>
          <w:lang w:val="en-GB"/>
        </w:rPr>
        <w:t xml:space="preserve"> </w:t>
      </w:r>
    </w:p>
    <w:p w14:paraId="06C1E17B"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Shen A. C. (2009). Self-esteem of young adults experiencing interparental violence and child physical maltreatment: parental and peer relationships as mediators. </w:t>
      </w:r>
      <w:r w:rsidRPr="00EC2D04">
        <w:rPr>
          <w:i/>
          <w:iCs/>
          <w:lang w:val="en-GB"/>
        </w:rPr>
        <w:t>Journal of interpersonal violence</w:t>
      </w:r>
      <w:r w:rsidRPr="00EC2D04">
        <w:rPr>
          <w:lang w:val="en-GB"/>
        </w:rPr>
        <w:t>, </w:t>
      </w:r>
      <w:r w:rsidRPr="00EC2D04">
        <w:rPr>
          <w:i/>
          <w:iCs/>
          <w:lang w:val="en-GB"/>
        </w:rPr>
        <w:t>24</w:t>
      </w:r>
      <w:r w:rsidRPr="00EC2D04">
        <w:rPr>
          <w:lang w:val="en-GB"/>
        </w:rPr>
        <w:t>(5), 770–794. https://doi.org/10.1177/0886260508317188</w:t>
      </w:r>
    </w:p>
    <w:p w14:paraId="56F3EC0C"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Shen, F., &amp; Soloski, K. L. (2022). Examining the moderating role of childhood attachment for the relationship between child sexual abuse and adult attachment. </w:t>
      </w:r>
      <w:r w:rsidRPr="00EC2D04">
        <w:rPr>
          <w:i/>
          <w:iCs/>
          <w:lang w:val="en-GB"/>
        </w:rPr>
        <w:t>Journal of Family Violence.</w:t>
      </w:r>
      <w:r w:rsidRPr="00EC2D04">
        <w:rPr>
          <w:lang w:val="en-GB"/>
        </w:rPr>
        <w:t> Advance online publication. </w:t>
      </w:r>
      <w:hyperlink r:id="rId153" w:tgtFrame="_blank" w:history="1">
        <w:r w:rsidRPr="00EC2D04">
          <w:rPr>
            <w:rStyle w:val="Hyperlink"/>
            <w:rFonts w:eastAsiaTheme="majorEastAsia"/>
            <w:lang w:val="en-GB"/>
          </w:rPr>
          <w:t>https://doi.org/10.1007/s10896-022-00456-9</w:t>
        </w:r>
      </w:hyperlink>
    </w:p>
    <w:p w14:paraId="66B36352"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Shin, M., &amp; Brunton, R. (2024). Early life stress and mental health—Attentional bias, executive function and resilience as moderating and mediating factors. </w:t>
      </w:r>
      <w:r w:rsidRPr="00EC2D04">
        <w:rPr>
          <w:i/>
          <w:iCs/>
          <w:lang w:val="en-GB"/>
        </w:rPr>
        <w:t>Personality and Individual Differences, 221,</w:t>
      </w:r>
      <w:r w:rsidRPr="00EC2D04">
        <w:rPr>
          <w:lang w:val="en-GB"/>
        </w:rPr>
        <w:t> 1–9. </w:t>
      </w:r>
      <w:hyperlink r:id="rId154" w:tgtFrame="_blank" w:history="1">
        <w:r w:rsidRPr="00EC2D04">
          <w:rPr>
            <w:rStyle w:val="Hyperlink"/>
            <w:rFonts w:eastAsiaTheme="majorEastAsia"/>
            <w:lang w:val="en-GB"/>
          </w:rPr>
          <w:t>https://doi.org/10.1016/j.paid.2024.112565</w:t>
        </w:r>
      </w:hyperlink>
    </w:p>
    <w:p w14:paraId="0AF62E43"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Simeon, D., Yehuda, R., Cunill, R., Knutelska, M., Putnam, F. W., &amp; Smith, L. M. (2007). Factors associated with resilience in healthy adults. </w:t>
      </w:r>
      <w:r w:rsidRPr="00EC2D04">
        <w:rPr>
          <w:i/>
          <w:iCs/>
          <w:lang w:val="en-GB"/>
        </w:rPr>
        <w:t>Psychoneuroendocrinology</w:t>
      </w:r>
      <w:r w:rsidRPr="00EC2D04">
        <w:rPr>
          <w:lang w:val="en-GB"/>
        </w:rPr>
        <w:t>, </w:t>
      </w:r>
      <w:r w:rsidRPr="00EC2D04">
        <w:rPr>
          <w:i/>
          <w:iCs/>
          <w:lang w:val="en-GB"/>
        </w:rPr>
        <w:t>32</w:t>
      </w:r>
      <w:r w:rsidRPr="00EC2D04">
        <w:rPr>
          <w:lang w:val="en-GB"/>
        </w:rPr>
        <w:t xml:space="preserve">(8-10), 1149–1152. </w:t>
      </w:r>
      <w:hyperlink r:id="rId155" w:history="1">
        <w:r w:rsidRPr="00EC2D04">
          <w:rPr>
            <w:rStyle w:val="Hyperlink"/>
            <w:rFonts w:eastAsiaTheme="majorEastAsia"/>
            <w:lang w:val="en-GB"/>
          </w:rPr>
          <w:t>https://doi.org/10.1016/j.psyneuen.2007.08.005</w:t>
        </w:r>
      </w:hyperlink>
      <w:r w:rsidRPr="00EC2D04">
        <w:rPr>
          <w:lang w:val="en-GB"/>
        </w:rPr>
        <w:t xml:space="preserve"> </w:t>
      </w:r>
    </w:p>
    <w:p w14:paraId="21598247"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Simon, N. M., Herlands, N. N., Marks, E. H., Mancini, C., Letamendi, A., Li, Z., Pollack, M. H., Van Ameringen, M., &amp; Stein, M. B. (2009). Childhood maltreatment linked to greater symptom severity and poorer quality of life and function in social anxiety disorder. </w:t>
      </w:r>
      <w:r w:rsidRPr="00EC2D04">
        <w:rPr>
          <w:i/>
          <w:iCs/>
          <w:lang w:val="en-GB"/>
        </w:rPr>
        <w:t>Depression and anxiety</w:t>
      </w:r>
      <w:r w:rsidRPr="00EC2D04">
        <w:rPr>
          <w:lang w:val="en-GB"/>
        </w:rPr>
        <w:t>, </w:t>
      </w:r>
      <w:r w:rsidRPr="00EC2D04">
        <w:rPr>
          <w:i/>
          <w:iCs/>
          <w:lang w:val="en-GB"/>
        </w:rPr>
        <w:t>26</w:t>
      </w:r>
      <w:r w:rsidRPr="00EC2D04">
        <w:rPr>
          <w:lang w:val="en-GB"/>
        </w:rPr>
        <w:t xml:space="preserve">(11), 1027–1032. </w:t>
      </w:r>
      <w:hyperlink r:id="rId156" w:history="1">
        <w:r w:rsidRPr="00EC2D04">
          <w:rPr>
            <w:rStyle w:val="Hyperlink"/>
            <w:rFonts w:eastAsiaTheme="majorEastAsia"/>
            <w:lang w:val="en-GB"/>
          </w:rPr>
          <w:t>https://doi.org/10.1002/da.20604</w:t>
        </w:r>
      </w:hyperlink>
      <w:r w:rsidRPr="00EC2D04">
        <w:rPr>
          <w:lang w:val="en-GB"/>
        </w:rPr>
        <w:t xml:space="preserve"> </w:t>
      </w:r>
    </w:p>
    <w:p w14:paraId="01E7B1A4" w14:textId="77777777" w:rsidR="00BB6545" w:rsidRPr="00EC2D04" w:rsidRDefault="00BB6545" w:rsidP="00BB6545">
      <w:pPr>
        <w:pStyle w:val="ListParagraph"/>
        <w:numPr>
          <w:ilvl w:val="0"/>
          <w:numId w:val="1"/>
        </w:numPr>
        <w:tabs>
          <w:tab w:val="left" w:pos="900"/>
        </w:tabs>
        <w:jc w:val="both"/>
        <w:rPr>
          <w:lang w:val="en-GB"/>
        </w:rPr>
      </w:pPr>
      <w:r w:rsidRPr="002C0D8C">
        <w:lastRenderedPageBreak/>
        <w:t xml:space="preserve">Sistad, R. E., Simons, R. M., Mojallal, M., &amp; Simons, J. S. (2021). </w:t>
      </w:r>
      <w:r w:rsidRPr="00EC2D04">
        <w:rPr>
          <w:lang w:val="en-GB"/>
        </w:rPr>
        <w:t>The indirect effect from childhood maltreatment to PTSD symptoms via thought suppression and cognitive reappraisal. </w:t>
      </w:r>
      <w:r w:rsidRPr="00EC2D04">
        <w:rPr>
          <w:i/>
          <w:iCs/>
          <w:lang w:val="en-GB"/>
        </w:rPr>
        <w:t>Child abuse &amp; neglect</w:t>
      </w:r>
      <w:r w:rsidRPr="00EC2D04">
        <w:rPr>
          <w:lang w:val="en-GB"/>
        </w:rPr>
        <w:t>, </w:t>
      </w:r>
      <w:r w:rsidRPr="00EC2D04">
        <w:rPr>
          <w:i/>
          <w:iCs/>
          <w:lang w:val="en-GB"/>
        </w:rPr>
        <w:t>114</w:t>
      </w:r>
      <w:r w:rsidRPr="00EC2D04">
        <w:rPr>
          <w:lang w:val="en-GB"/>
        </w:rPr>
        <w:t xml:space="preserve">, 104939. </w:t>
      </w:r>
      <w:hyperlink r:id="rId157" w:history="1">
        <w:r w:rsidRPr="00EC2D04">
          <w:rPr>
            <w:rStyle w:val="Hyperlink"/>
            <w:rFonts w:eastAsiaTheme="majorEastAsia"/>
            <w:lang w:val="en-GB"/>
          </w:rPr>
          <w:t>https://doi.org/10.1016/j.chiabu.2021.104939</w:t>
        </w:r>
      </w:hyperlink>
      <w:r w:rsidRPr="00EC2D04">
        <w:rPr>
          <w:lang w:val="en-GB"/>
        </w:rPr>
        <w:t xml:space="preserve"> </w:t>
      </w:r>
    </w:p>
    <w:p w14:paraId="30969DDF"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Soffer, N., Gilboa-Schechtman, E., &amp; Shahar, G. (2008). The relationship of childhood emotional abuse and neglect to depressive vulnerability and low self-efficacy. </w:t>
      </w:r>
      <w:r w:rsidRPr="00EC2D04">
        <w:rPr>
          <w:i/>
          <w:iCs/>
          <w:lang w:val="en-GB"/>
        </w:rPr>
        <w:t>International Journal of Cognitive Therapy, 1</w:t>
      </w:r>
      <w:r w:rsidRPr="00EC2D04">
        <w:rPr>
          <w:lang w:val="en-GB"/>
        </w:rPr>
        <w:t>(2), 151–162. </w:t>
      </w:r>
      <w:hyperlink r:id="rId158" w:tgtFrame="_blank" w:history="1">
        <w:r w:rsidRPr="00EC2D04">
          <w:rPr>
            <w:rStyle w:val="Hyperlink"/>
            <w:rFonts w:eastAsiaTheme="majorEastAsia"/>
            <w:lang w:val="en-GB"/>
          </w:rPr>
          <w:t>https://doi.org/10.1521/ijct.2008.1.2.151</w:t>
        </w:r>
      </w:hyperlink>
    </w:p>
    <w:p w14:paraId="1D333DD2" w14:textId="77777777" w:rsidR="00BB6545" w:rsidRPr="00EC2D04" w:rsidRDefault="00BB6545" w:rsidP="00BB6545">
      <w:pPr>
        <w:pStyle w:val="ListParagraph"/>
        <w:numPr>
          <w:ilvl w:val="0"/>
          <w:numId w:val="1"/>
        </w:numPr>
        <w:tabs>
          <w:tab w:val="left" w:pos="900"/>
        </w:tabs>
        <w:jc w:val="both"/>
        <w:rPr>
          <w:i/>
          <w:iCs/>
          <w:lang w:val="en-GB"/>
        </w:rPr>
      </w:pPr>
      <w:r w:rsidRPr="00EC2D04">
        <w:rPr>
          <w:lang w:val="en-GB"/>
        </w:rPr>
        <w:t>Șoflău, R., Szentágotai-Tătar, A. &amp; Oltean, LE. (2024). Childhood Adversity, Resilience, and Paranoia During the COVID-19 Outbreak. The Mediating Role of Irrational Beliefs and Affective Disturbance. </w:t>
      </w:r>
      <w:r w:rsidRPr="00EC2D04">
        <w:rPr>
          <w:i/>
          <w:iCs/>
          <w:lang w:val="en-GB"/>
        </w:rPr>
        <w:t>Journal of Rational-Emotive &amp; Cognitive-Behavior Therapy,</w:t>
      </w:r>
      <w:r w:rsidRPr="00EC2D04">
        <w:rPr>
          <w:lang w:val="en-GB"/>
        </w:rPr>
        <w:t> </w:t>
      </w:r>
      <w:r w:rsidRPr="00EC2D04">
        <w:rPr>
          <w:i/>
          <w:iCs/>
          <w:lang w:val="en-GB"/>
        </w:rPr>
        <w:t>42</w:t>
      </w:r>
      <w:r w:rsidRPr="00EC2D04">
        <w:rPr>
          <w:lang w:val="en-GB"/>
        </w:rPr>
        <w:t xml:space="preserve">, 263–278. </w:t>
      </w:r>
      <w:hyperlink r:id="rId159" w:history="1">
        <w:r w:rsidRPr="00EC2D04">
          <w:rPr>
            <w:rStyle w:val="Hyperlink"/>
            <w:rFonts w:eastAsiaTheme="majorEastAsia"/>
            <w:lang w:val="en-GB"/>
          </w:rPr>
          <w:t>https://doi.org/10.1007/s10942-023-00511-4</w:t>
        </w:r>
      </w:hyperlink>
      <w:r w:rsidRPr="00EC2D04">
        <w:rPr>
          <w:lang w:val="en-GB"/>
        </w:rPr>
        <w:t xml:space="preserve"> </w:t>
      </w:r>
    </w:p>
    <w:p w14:paraId="51D7688C"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Somers, J. A., Ibrahim, M. H., &amp; Luecken, L. J. (2017). Biological Sensitivity to the Effects of Childhood Family Adversity on Psychological Well-Being in Young Adulthood. </w:t>
      </w:r>
      <w:r w:rsidRPr="00EC2D04">
        <w:rPr>
          <w:i/>
          <w:iCs/>
          <w:lang w:val="en-GB"/>
        </w:rPr>
        <w:t>Child maltreatment</w:t>
      </w:r>
      <w:r w:rsidRPr="00EC2D04">
        <w:rPr>
          <w:lang w:val="en-GB"/>
        </w:rPr>
        <w:t>, </w:t>
      </w:r>
      <w:r w:rsidRPr="00EC2D04">
        <w:rPr>
          <w:i/>
          <w:iCs/>
          <w:lang w:val="en-GB"/>
        </w:rPr>
        <w:t>22</w:t>
      </w:r>
      <w:r w:rsidRPr="00EC2D04">
        <w:rPr>
          <w:lang w:val="en-GB"/>
        </w:rPr>
        <w:t xml:space="preserve">(3), 236–244. </w:t>
      </w:r>
      <w:hyperlink r:id="rId160" w:history="1">
        <w:r w:rsidRPr="00EC2D04">
          <w:rPr>
            <w:rStyle w:val="Hyperlink"/>
            <w:rFonts w:eastAsiaTheme="majorEastAsia"/>
            <w:lang w:val="en-GB"/>
          </w:rPr>
          <w:t>https://doi.org/10.1177/1077559517711041</w:t>
        </w:r>
      </w:hyperlink>
      <w:r w:rsidRPr="00EC2D04">
        <w:rPr>
          <w:lang w:val="en-GB"/>
        </w:rPr>
        <w:t xml:space="preserve"> </w:t>
      </w:r>
    </w:p>
    <w:p w14:paraId="4FD292BB"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Stevens, N. R., Gerhart, J., Goldsmith, R. E., Heath, N. M., Chesney, S. A., &amp; Hobfoll, S. E. (2013). Emotion regulation difficulties, low social support, and interpersonal violence mediate the link between childhood abuse and posttraumatic stress symptoms. </w:t>
      </w:r>
      <w:r w:rsidRPr="00EC2D04">
        <w:rPr>
          <w:i/>
          <w:iCs/>
          <w:lang w:val="en-GB"/>
        </w:rPr>
        <w:t>Behavior therapy</w:t>
      </w:r>
      <w:r w:rsidRPr="00EC2D04">
        <w:rPr>
          <w:lang w:val="en-GB"/>
        </w:rPr>
        <w:t>, </w:t>
      </w:r>
      <w:r w:rsidRPr="00EC2D04">
        <w:rPr>
          <w:i/>
          <w:iCs/>
          <w:lang w:val="en-GB"/>
        </w:rPr>
        <w:t>44</w:t>
      </w:r>
      <w:r w:rsidRPr="00EC2D04">
        <w:rPr>
          <w:lang w:val="en-GB"/>
        </w:rPr>
        <w:t xml:space="preserve">(1), 152–161. </w:t>
      </w:r>
      <w:hyperlink r:id="rId161" w:history="1">
        <w:r w:rsidRPr="00EC2D04">
          <w:rPr>
            <w:rStyle w:val="Hyperlink"/>
            <w:rFonts w:eastAsiaTheme="majorEastAsia"/>
            <w:lang w:val="en-GB"/>
          </w:rPr>
          <w:t>https://doi.org/10.1016/j.beth.2012.09.003</w:t>
        </w:r>
      </w:hyperlink>
      <w:r w:rsidRPr="00EC2D04">
        <w:rPr>
          <w:lang w:val="en-GB"/>
        </w:rPr>
        <w:t xml:space="preserve"> </w:t>
      </w:r>
    </w:p>
    <w:p w14:paraId="5C5401E6" w14:textId="77777777" w:rsidR="00BB6545" w:rsidRPr="00EC2D04" w:rsidRDefault="00BB6545" w:rsidP="00BB6545">
      <w:pPr>
        <w:pStyle w:val="ListParagraph"/>
        <w:numPr>
          <w:ilvl w:val="0"/>
          <w:numId w:val="1"/>
        </w:numPr>
        <w:tabs>
          <w:tab w:val="left" w:pos="900"/>
        </w:tabs>
        <w:jc w:val="both"/>
        <w:rPr>
          <w:lang w:val="en-GB"/>
        </w:rPr>
      </w:pPr>
      <w:r w:rsidRPr="002C0D8C">
        <w:t xml:space="preserve">Su, Y., Meng, X., Yang, G., &amp; D'Arcy, C. (2022). </w:t>
      </w:r>
      <w:r w:rsidRPr="00EC2D04">
        <w:rPr>
          <w:lang w:val="en-GB"/>
        </w:rPr>
        <w:t>The relationship between childhood maltreatment and mental health problems: coping strategies and social support act as mediators. </w:t>
      </w:r>
      <w:r w:rsidRPr="00EC2D04">
        <w:rPr>
          <w:i/>
          <w:iCs/>
          <w:lang w:val="en-GB"/>
        </w:rPr>
        <w:t>BMC psychiatry</w:t>
      </w:r>
      <w:r w:rsidRPr="00EC2D04">
        <w:rPr>
          <w:lang w:val="en-GB"/>
        </w:rPr>
        <w:t>, </w:t>
      </w:r>
      <w:r w:rsidRPr="00EC2D04">
        <w:rPr>
          <w:i/>
          <w:iCs/>
          <w:lang w:val="en-GB"/>
        </w:rPr>
        <w:t>22</w:t>
      </w:r>
      <w:r w:rsidRPr="00EC2D04">
        <w:rPr>
          <w:lang w:val="en-GB"/>
        </w:rPr>
        <w:t xml:space="preserve">(1), 359. </w:t>
      </w:r>
      <w:hyperlink r:id="rId162" w:history="1">
        <w:r w:rsidRPr="00EC2D04">
          <w:rPr>
            <w:rStyle w:val="Hyperlink"/>
            <w:rFonts w:eastAsiaTheme="majorEastAsia"/>
            <w:lang w:val="en-GB"/>
          </w:rPr>
          <w:t>https://doi.org/10.1186/s12888-022-04001-2</w:t>
        </w:r>
      </w:hyperlink>
      <w:r w:rsidRPr="00EC2D04">
        <w:rPr>
          <w:lang w:val="en-GB"/>
        </w:rPr>
        <w:t xml:space="preserve"> </w:t>
      </w:r>
    </w:p>
    <w:p w14:paraId="1DD9B8F6"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 xml:space="preserve">Sun, Y., Zhang, J., Yu, H., Zhou, Y., Jiang, W. &amp; Jia, Y. (2023). Effect of Childhood Trauma on Aggressive Behavior in Stable Schizophrenia Patients: the Chain Mediating Effect of Self-esteem and Resilience. </w:t>
      </w:r>
      <w:r w:rsidRPr="00EC2D04">
        <w:rPr>
          <w:i/>
          <w:iCs/>
          <w:lang w:val="en-GB"/>
        </w:rPr>
        <w:t>Chinese General Practice, 26</w:t>
      </w:r>
      <w:r w:rsidRPr="00EC2D04">
        <w:rPr>
          <w:lang w:val="en-GB"/>
        </w:rPr>
        <w:t>(23): 2899-2906. </w:t>
      </w:r>
      <w:hyperlink r:id="rId163" w:tgtFrame="_blank" w:history="1">
        <w:r w:rsidRPr="00EC2D04">
          <w:rPr>
            <w:rStyle w:val="Hyperlink"/>
            <w:rFonts w:eastAsiaTheme="majorEastAsia"/>
            <w:lang w:val="en-GB"/>
          </w:rPr>
          <w:t>DOI: 10.12114/j.issn.1007-9572.2023.0030</w:t>
        </w:r>
      </w:hyperlink>
      <w:r w:rsidRPr="00EC2D04">
        <w:rPr>
          <w:lang w:val="en-GB"/>
        </w:rPr>
        <w:t>.</w:t>
      </w:r>
    </w:p>
    <w:p w14:paraId="44997821"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 xml:space="preserve">Suresh, S. &amp; Tipandjan, A. (2012). School bullying victimization and college adjustment. </w:t>
      </w:r>
      <w:r w:rsidRPr="00EC2D04">
        <w:rPr>
          <w:i/>
          <w:iCs/>
          <w:lang w:val="en-GB"/>
        </w:rPr>
        <w:t xml:space="preserve">Journal of the Indian Academy of Applied Psychology, 38 </w:t>
      </w:r>
      <w:r w:rsidRPr="00EC2D04">
        <w:rPr>
          <w:lang w:val="en-GB"/>
        </w:rPr>
        <w:t xml:space="preserve">(1), 68-73. </w:t>
      </w:r>
      <w:hyperlink r:id="rId164" w:history="1">
        <w:r w:rsidRPr="00EC2D04">
          <w:rPr>
            <w:rStyle w:val="Hyperlink"/>
            <w:rFonts w:eastAsiaTheme="majorEastAsia"/>
            <w:lang w:val="en-GB"/>
          </w:rPr>
          <w:t>https://doi.org/10.4135/36.753117</w:t>
        </w:r>
      </w:hyperlink>
      <w:r w:rsidRPr="00EC2D04">
        <w:rPr>
          <w:lang w:val="en-GB"/>
        </w:rPr>
        <w:t xml:space="preserve"> </w:t>
      </w:r>
    </w:p>
    <w:p w14:paraId="4EA25DC2"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Švecová, J., Furstova, J., Kaščáková, N., Hašto, J., &amp; Tavel, P. (2023). The effect of childhood trauma and resilience on psychopathology in adulthood: Does bullying moderate the associations?. </w:t>
      </w:r>
      <w:r w:rsidRPr="00EC2D04">
        <w:rPr>
          <w:i/>
          <w:iCs/>
          <w:lang w:val="en-GB"/>
        </w:rPr>
        <w:t>BMC psychology</w:t>
      </w:r>
      <w:r w:rsidRPr="00EC2D04">
        <w:rPr>
          <w:lang w:val="en-GB"/>
        </w:rPr>
        <w:t>, </w:t>
      </w:r>
      <w:r w:rsidRPr="00EC2D04">
        <w:rPr>
          <w:i/>
          <w:iCs/>
          <w:lang w:val="en-GB"/>
        </w:rPr>
        <w:t>11</w:t>
      </w:r>
      <w:r w:rsidRPr="00EC2D04">
        <w:rPr>
          <w:lang w:val="en-GB"/>
        </w:rPr>
        <w:t xml:space="preserve">(1), 230. </w:t>
      </w:r>
      <w:hyperlink r:id="rId165" w:history="1">
        <w:r w:rsidRPr="00EC2D04">
          <w:rPr>
            <w:rStyle w:val="Hyperlink"/>
            <w:rFonts w:eastAsiaTheme="majorEastAsia"/>
            <w:lang w:val="en-GB"/>
          </w:rPr>
          <w:t>https://doi.org/10.1186/s40359-023-01270-8</w:t>
        </w:r>
      </w:hyperlink>
      <w:r w:rsidRPr="00EC2D04">
        <w:rPr>
          <w:lang w:val="en-GB"/>
        </w:rPr>
        <w:t xml:space="preserve"> </w:t>
      </w:r>
    </w:p>
    <w:p w14:paraId="45F3B82A"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Swaminath, S., Sistad, R. E., Simons, R. M., &amp; Simons, J. S. (2023). The role of thought suppression and negative urgency in eating disorder symptoms and alcohol-related problems among survivors of childhood maltreatment. </w:t>
      </w:r>
      <w:r w:rsidRPr="00EC2D04">
        <w:rPr>
          <w:i/>
          <w:iCs/>
          <w:lang w:val="en-GB"/>
        </w:rPr>
        <w:t>Clinical Psychologist, 27</w:t>
      </w:r>
      <w:r w:rsidRPr="00EC2D04">
        <w:rPr>
          <w:lang w:val="en-GB"/>
        </w:rPr>
        <w:t>(3), 316–327. </w:t>
      </w:r>
      <w:hyperlink r:id="rId166" w:tgtFrame="_blank" w:history="1">
        <w:r w:rsidRPr="00EC2D04">
          <w:rPr>
            <w:rStyle w:val="Hyperlink"/>
            <w:rFonts w:eastAsiaTheme="majorEastAsia"/>
            <w:lang w:val="en-GB"/>
          </w:rPr>
          <w:t>https://doi.org/10.1080/13284207.2023.2221783</w:t>
        </w:r>
      </w:hyperlink>
    </w:p>
    <w:p w14:paraId="31ECF12F"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Talmon, A., Cohen, N., Raif, Y., &amp; Ginzburg, K. (2022). Sense of mastery among older adults and its relation to invalidating childhood experiences. </w:t>
      </w:r>
      <w:r w:rsidRPr="00EC2D04">
        <w:rPr>
          <w:i/>
          <w:iCs/>
          <w:lang w:val="en-GB"/>
        </w:rPr>
        <w:t>Aging &amp; mental health</w:t>
      </w:r>
      <w:r w:rsidRPr="00EC2D04">
        <w:rPr>
          <w:lang w:val="en-GB"/>
        </w:rPr>
        <w:t>, </w:t>
      </w:r>
      <w:r w:rsidRPr="00EC2D04">
        <w:rPr>
          <w:i/>
          <w:iCs/>
          <w:lang w:val="en-GB"/>
        </w:rPr>
        <w:t>26</w:t>
      </w:r>
      <w:r w:rsidRPr="00EC2D04">
        <w:rPr>
          <w:lang w:val="en-GB"/>
        </w:rPr>
        <w:t xml:space="preserve">(11), 2186–2194. </w:t>
      </w:r>
      <w:hyperlink r:id="rId167" w:history="1">
        <w:r w:rsidRPr="00EC2D04">
          <w:rPr>
            <w:rStyle w:val="Hyperlink"/>
            <w:rFonts w:eastAsiaTheme="majorEastAsia"/>
            <w:lang w:val="en-GB"/>
          </w:rPr>
          <w:t>https://doi.org/10.1080/13607863.2021.1993130</w:t>
        </w:r>
      </w:hyperlink>
      <w:r w:rsidRPr="00EC2D04">
        <w:rPr>
          <w:lang w:val="en-GB"/>
        </w:rPr>
        <w:t xml:space="preserve"> </w:t>
      </w:r>
    </w:p>
    <w:p w14:paraId="69ED6E50"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Tarber, D. N., Cohn, T. J., Casazza, S., Hastings, S. L., &amp; Steele, J. (2016). The role of self-compassion in psychological well-being for male survivors of childhood maltreatment. </w:t>
      </w:r>
      <w:r w:rsidRPr="00EC2D04">
        <w:rPr>
          <w:i/>
          <w:iCs/>
          <w:lang w:val="en-GB"/>
        </w:rPr>
        <w:t>Mindfulness, 7</w:t>
      </w:r>
      <w:r w:rsidRPr="00EC2D04">
        <w:rPr>
          <w:lang w:val="en-GB"/>
        </w:rPr>
        <w:t>(5), 1193–1202. </w:t>
      </w:r>
      <w:hyperlink r:id="rId168" w:tgtFrame="_blank" w:history="1">
        <w:r w:rsidRPr="00EC2D04">
          <w:rPr>
            <w:rStyle w:val="Hyperlink"/>
            <w:rFonts w:eastAsiaTheme="majorEastAsia"/>
            <w:lang w:val="en-GB"/>
          </w:rPr>
          <w:t>https://doi.org/10.1007/s12671-016-0562-4</w:t>
        </w:r>
      </w:hyperlink>
    </w:p>
    <w:p w14:paraId="54ADF5E3" w14:textId="77777777" w:rsidR="00BB6545" w:rsidRPr="00EC2D04" w:rsidRDefault="00BB6545" w:rsidP="00BB6545">
      <w:pPr>
        <w:pStyle w:val="ListParagraph"/>
        <w:numPr>
          <w:ilvl w:val="0"/>
          <w:numId w:val="1"/>
        </w:numPr>
        <w:tabs>
          <w:tab w:val="left" w:pos="900"/>
        </w:tabs>
        <w:jc w:val="both"/>
        <w:rPr>
          <w:lang w:val="en-GB"/>
        </w:rPr>
      </w:pPr>
      <w:r w:rsidRPr="002C0D8C">
        <w:t xml:space="preserve">Theran, S. A., &amp; Han, S. C. (2013). </w:t>
      </w:r>
      <w:r w:rsidRPr="00EC2D04">
        <w:rPr>
          <w:lang w:val="en-GB"/>
        </w:rPr>
        <w:t>Authenticity as a mediator of the relation between child maltreatment and negative outcomes for college women. </w:t>
      </w:r>
      <w:r w:rsidRPr="00EC2D04">
        <w:rPr>
          <w:i/>
          <w:iCs/>
          <w:lang w:val="en-GB"/>
        </w:rPr>
        <w:t>Journal of Aggression, Maltreatment &amp; Trauma, 22</w:t>
      </w:r>
      <w:r w:rsidRPr="00EC2D04">
        <w:rPr>
          <w:lang w:val="en-GB"/>
        </w:rPr>
        <w:t>(10), 1096–1116. </w:t>
      </w:r>
      <w:hyperlink r:id="rId169" w:tgtFrame="_blank" w:history="1">
        <w:r w:rsidRPr="00EC2D04">
          <w:rPr>
            <w:rStyle w:val="Hyperlink"/>
            <w:rFonts w:eastAsiaTheme="majorEastAsia"/>
            <w:lang w:val="en-GB"/>
          </w:rPr>
          <w:t>https://doi.org/10.1080/10926771.2013.845277</w:t>
        </w:r>
      </w:hyperlink>
    </w:p>
    <w:p w14:paraId="30BEE4DA"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 xml:space="preserve">Thoma, M. V., Bernays, F., Eising, C. M., Maercker, A., &amp; Rohner, S. L. (2021). Child maltreatment, lifetime trauma, and mental health in Swiss older survivors of </w:t>
      </w:r>
      <w:r w:rsidRPr="00EC2D04">
        <w:rPr>
          <w:lang w:val="en-GB"/>
        </w:rPr>
        <w:lastRenderedPageBreak/>
        <w:t>enforced child welfare practices: Investigating the mediating role of self-esteem and self-compassion. </w:t>
      </w:r>
      <w:r w:rsidRPr="00EC2D04">
        <w:rPr>
          <w:i/>
          <w:iCs/>
          <w:lang w:val="en-GB"/>
        </w:rPr>
        <w:t>Child abuse &amp; neglect</w:t>
      </w:r>
      <w:r w:rsidRPr="00EC2D04">
        <w:rPr>
          <w:lang w:val="en-GB"/>
        </w:rPr>
        <w:t>, </w:t>
      </w:r>
      <w:r w:rsidRPr="00EC2D04">
        <w:rPr>
          <w:i/>
          <w:iCs/>
          <w:lang w:val="en-GB"/>
        </w:rPr>
        <w:t>113</w:t>
      </w:r>
      <w:r w:rsidRPr="00EC2D04">
        <w:rPr>
          <w:lang w:val="en-GB"/>
        </w:rPr>
        <w:t xml:space="preserve">, 104925. </w:t>
      </w:r>
      <w:hyperlink r:id="rId170" w:history="1">
        <w:r w:rsidRPr="00EC2D04">
          <w:rPr>
            <w:rStyle w:val="Hyperlink"/>
            <w:rFonts w:eastAsiaTheme="majorEastAsia"/>
            <w:lang w:val="en-GB"/>
          </w:rPr>
          <w:t>https://doi.org/10.1016/j.chiabu.2020.104925</w:t>
        </w:r>
      </w:hyperlink>
      <w:r w:rsidRPr="00EC2D04">
        <w:rPr>
          <w:lang w:val="en-GB"/>
        </w:rPr>
        <w:t xml:space="preserve"> </w:t>
      </w:r>
    </w:p>
    <w:p w14:paraId="265E3B71"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Tinajero, R., Williams, P. G., Cribbet, M. R., Rau, H. K., Silver, M. A., Bride, D. L., &amp; Suchy, Y. (2020). Reported history of childhood trauma and stress-related vulnerability: Associations with emotion regulation, executive functioning, daily hassles and pre-sleep arousal. </w:t>
      </w:r>
      <w:r w:rsidRPr="00EC2D04">
        <w:rPr>
          <w:i/>
          <w:iCs/>
          <w:lang w:val="en-GB"/>
        </w:rPr>
        <w:t>Stress and health : journal of the International Society for the Investigation of Stress</w:t>
      </w:r>
      <w:r w:rsidRPr="00EC2D04">
        <w:rPr>
          <w:lang w:val="en-GB"/>
        </w:rPr>
        <w:t>, </w:t>
      </w:r>
      <w:r w:rsidRPr="00EC2D04">
        <w:rPr>
          <w:i/>
          <w:iCs/>
          <w:lang w:val="en-GB"/>
        </w:rPr>
        <w:t>36</w:t>
      </w:r>
      <w:r w:rsidRPr="00EC2D04">
        <w:rPr>
          <w:lang w:val="en-GB"/>
        </w:rPr>
        <w:t xml:space="preserve">(4), 405–418. </w:t>
      </w:r>
      <w:hyperlink r:id="rId171" w:history="1">
        <w:r w:rsidRPr="00EC2D04">
          <w:rPr>
            <w:rStyle w:val="Hyperlink"/>
            <w:rFonts w:eastAsiaTheme="majorEastAsia"/>
            <w:lang w:val="en-GB"/>
          </w:rPr>
          <w:t>https://doi.org/10.1002/smi.2938</w:t>
        </w:r>
      </w:hyperlink>
      <w:r w:rsidRPr="00EC2D04">
        <w:rPr>
          <w:lang w:val="en-GB"/>
        </w:rPr>
        <w:t xml:space="preserve"> </w:t>
      </w:r>
    </w:p>
    <w:p w14:paraId="081B1307"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Toker, T., Tiryaki, A., Özçürümez, G., &amp; Iskender, B. (2011). The relationship between traumatic childhood experiences and proclivities towards substance abuse, self-esteem and coping strategies.</w:t>
      </w:r>
      <w:r w:rsidRPr="00EC2D04">
        <w:rPr>
          <w:i/>
          <w:iCs/>
          <w:lang w:val="en-GB"/>
        </w:rPr>
        <w:t xml:space="preserve"> Turkish journal of psychiatry</w:t>
      </w:r>
      <w:r w:rsidRPr="00EC2D04">
        <w:rPr>
          <w:lang w:val="en-GB"/>
        </w:rPr>
        <w:t>, </w:t>
      </w:r>
      <w:r w:rsidRPr="00EC2D04">
        <w:rPr>
          <w:i/>
          <w:iCs/>
          <w:lang w:val="en-GB"/>
        </w:rPr>
        <w:t>22</w:t>
      </w:r>
      <w:r w:rsidRPr="00EC2D04">
        <w:rPr>
          <w:lang w:val="en-GB"/>
        </w:rPr>
        <w:t>(2), 83–92.</w:t>
      </w:r>
    </w:p>
    <w:p w14:paraId="11B5B722"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Ustuner Top, F., &amp; Cam, H. H. (2021). Childhood maltreatment among university students in Turkey: prevalence, demographic factors, and health-related quality of life consequences. </w:t>
      </w:r>
      <w:r w:rsidRPr="00EC2D04">
        <w:rPr>
          <w:i/>
          <w:iCs/>
          <w:lang w:val="en-GB"/>
        </w:rPr>
        <w:t>Psychology, health &amp; medicine</w:t>
      </w:r>
      <w:r w:rsidRPr="00EC2D04">
        <w:rPr>
          <w:lang w:val="en-GB"/>
        </w:rPr>
        <w:t>, </w:t>
      </w:r>
      <w:r w:rsidRPr="00EC2D04">
        <w:rPr>
          <w:i/>
          <w:iCs/>
          <w:lang w:val="en-GB"/>
        </w:rPr>
        <w:t>26</w:t>
      </w:r>
      <w:r w:rsidRPr="00EC2D04">
        <w:rPr>
          <w:lang w:val="en-GB"/>
        </w:rPr>
        <w:t xml:space="preserve">(5), 543–554. </w:t>
      </w:r>
      <w:hyperlink r:id="rId172" w:history="1">
        <w:r w:rsidRPr="00EC2D04">
          <w:rPr>
            <w:rStyle w:val="Hyperlink"/>
            <w:rFonts w:eastAsiaTheme="majorEastAsia"/>
            <w:lang w:val="en-GB"/>
          </w:rPr>
          <w:t>https://doi.org/10.1080/13548506.2020.1768274</w:t>
        </w:r>
      </w:hyperlink>
      <w:r w:rsidRPr="00EC2D04">
        <w:rPr>
          <w:lang w:val="en-GB"/>
        </w:rPr>
        <w:t xml:space="preserve"> </w:t>
      </w:r>
    </w:p>
    <w:p w14:paraId="033F40B0"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Upenieks, L., Kent, B. V., Nagaswami, M., Gu, Y., Kanaya, A. M., &amp; Shields, A. E. (2024). Do Religion and Spirituality Buffer the Effect of Childhood Trauma on Depressive Symptoms? Examination of a South Asian Cohort from the USA. </w:t>
      </w:r>
      <w:r w:rsidRPr="00EC2D04">
        <w:rPr>
          <w:i/>
          <w:iCs/>
          <w:lang w:val="en-GB"/>
        </w:rPr>
        <w:t>Journal of religion and health</w:t>
      </w:r>
      <w:r w:rsidRPr="00EC2D04">
        <w:rPr>
          <w:lang w:val="en-GB"/>
        </w:rPr>
        <w:t>, </w:t>
      </w:r>
      <w:r w:rsidRPr="00EC2D04">
        <w:rPr>
          <w:i/>
          <w:iCs/>
          <w:lang w:val="en-GB"/>
        </w:rPr>
        <w:t>63</w:t>
      </w:r>
      <w:r w:rsidRPr="00EC2D04">
        <w:rPr>
          <w:lang w:val="en-GB"/>
        </w:rPr>
        <w:t xml:space="preserve">(4), 2998–3026. </w:t>
      </w:r>
      <w:hyperlink r:id="rId173" w:history="1">
        <w:r w:rsidRPr="00EC2D04">
          <w:rPr>
            <w:rStyle w:val="Hyperlink"/>
            <w:rFonts w:eastAsiaTheme="majorEastAsia"/>
            <w:lang w:val="en-GB"/>
          </w:rPr>
          <w:t>https://doi.org/10.1007/s10943-024-02040-5</w:t>
        </w:r>
      </w:hyperlink>
      <w:r w:rsidRPr="00EC2D04">
        <w:rPr>
          <w:lang w:val="en-GB"/>
        </w:rPr>
        <w:t xml:space="preserve"> </w:t>
      </w:r>
    </w:p>
    <w:p w14:paraId="2CA14F4B" w14:textId="77777777" w:rsidR="00BB6545" w:rsidRPr="002C0D8C" w:rsidRDefault="00BB6545" w:rsidP="00BB6545">
      <w:pPr>
        <w:pStyle w:val="ListParagraph"/>
        <w:numPr>
          <w:ilvl w:val="0"/>
          <w:numId w:val="1"/>
        </w:numPr>
        <w:tabs>
          <w:tab w:val="left" w:pos="900"/>
        </w:tabs>
        <w:jc w:val="both"/>
      </w:pPr>
      <w:r w:rsidRPr="002C0D8C">
        <w:t xml:space="preserve">Valencia, P. D., &amp; De la Rosa-Gómez, A. (2024). </w:t>
      </w:r>
      <w:r w:rsidRPr="00EC2D04">
        <w:rPr>
          <w:lang w:val="en-GB"/>
        </w:rPr>
        <w:t>Emotion regulation mediates the association between child abuse and adult suicidal ideation: an exploratory study. </w:t>
      </w:r>
      <w:r w:rsidRPr="002C0D8C">
        <w:rPr>
          <w:i/>
          <w:iCs/>
        </w:rPr>
        <w:t>Revista Colombiana de Psiquiatría</w:t>
      </w:r>
      <w:r w:rsidRPr="002C0D8C">
        <w:t xml:space="preserve">. Advance online publication: </w:t>
      </w:r>
      <w:hyperlink r:id="rId174" w:history="1">
        <w:r w:rsidRPr="002C0D8C">
          <w:rPr>
            <w:rStyle w:val="Hyperlink"/>
            <w:rFonts w:eastAsiaTheme="majorEastAsia"/>
          </w:rPr>
          <w:t>https://doi.org/10.1016/j.rcp.2024.01.003</w:t>
        </w:r>
      </w:hyperlink>
      <w:r w:rsidRPr="002C0D8C">
        <w:t xml:space="preserve">  </w:t>
      </w:r>
    </w:p>
    <w:p w14:paraId="436BC24C"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van Schie, C., Gallagher, R., &amp; Krause-Utz, A. (2024). Exploring the complex relationship between childhood trauma and self-harm. </w:t>
      </w:r>
      <w:r w:rsidRPr="00EC2D04">
        <w:rPr>
          <w:i/>
          <w:iCs/>
          <w:lang w:val="en-GB"/>
        </w:rPr>
        <w:t>Journal of Aggression, Maltreatment &amp; Trauma, 33</w:t>
      </w:r>
      <w:r w:rsidRPr="00EC2D04">
        <w:rPr>
          <w:lang w:val="en-GB"/>
        </w:rPr>
        <w:t>(6), 685–703. </w:t>
      </w:r>
      <w:hyperlink r:id="rId175" w:tgtFrame="_blank" w:history="1">
        <w:r w:rsidRPr="00EC2D04">
          <w:rPr>
            <w:rStyle w:val="Hyperlink"/>
            <w:rFonts w:eastAsiaTheme="majorEastAsia"/>
            <w:lang w:val="en-GB"/>
          </w:rPr>
          <w:t>https://doi.org/10.1080/10926771.2024.2303525</w:t>
        </w:r>
      </w:hyperlink>
    </w:p>
    <w:p w14:paraId="1809A41F" w14:textId="77777777" w:rsidR="00BB6545" w:rsidRPr="00EC2D04" w:rsidRDefault="00BB6545" w:rsidP="00BB6545">
      <w:pPr>
        <w:pStyle w:val="ListParagraph"/>
        <w:numPr>
          <w:ilvl w:val="0"/>
          <w:numId w:val="1"/>
        </w:numPr>
        <w:tabs>
          <w:tab w:val="left" w:pos="900"/>
        </w:tabs>
        <w:jc w:val="both"/>
        <w:rPr>
          <w:lang w:val="en-GB"/>
        </w:rPr>
      </w:pPr>
      <w:r w:rsidRPr="002C0D8C">
        <w:t xml:space="preserve">Vancappel, A., Hingray, C., Reveillere, C., &amp; El-Hage, W. (2024). </w:t>
      </w:r>
      <w:r w:rsidRPr="00EC2D04">
        <w:rPr>
          <w:lang w:val="en-GB"/>
        </w:rPr>
        <w:t>Disentangling the Link Between Mindfulness and Dissociation in PTSD: The Mediating Role of Attention and Emotional Acceptance. </w:t>
      </w:r>
      <w:r w:rsidRPr="00EC2D04">
        <w:rPr>
          <w:i/>
          <w:iCs/>
          <w:lang w:val="en-GB"/>
        </w:rPr>
        <w:t>Journal of trauma &amp; dissociation : the official journal of the International Society for the Study of Dissociation (ISSD)</w:t>
      </w:r>
      <w:r w:rsidRPr="00EC2D04">
        <w:rPr>
          <w:lang w:val="en-GB"/>
        </w:rPr>
        <w:t>, </w:t>
      </w:r>
      <w:r w:rsidRPr="00EC2D04">
        <w:rPr>
          <w:i/>
          <w:iCs/>
          <w:lang w:val="en-GB"/>
        </w:rPr>
        <w:t>25</w:t>
      </w:r>
      <w:r w:rsidRPr="00EC2D04">
        <w:rPr>
          <w:lang w:val="en-GB"/>
        </w:rPr>
        <w:t xml:space="preserve">(1), 30–44. </w:t>
      </w:r>
      <w:hyperlink r:id="rId176" w:history="1">
        <w:r w:rsidRPr="00EC2D04">
          <w:rPr>
            <w:rStyle w:val="Hyperlink"/>
            <w:rFonts w:eastAsiaTheme="majorEastAsia"/>
            <w:lang w:val="en-GB"/>
          </w:rPr>
          <w:t>https://doi.org/10.1080/15299732.2023.2231907</w:t>
        </w:r>
      </w:hyperlink>
      <w:r w:rsidRPr="00EC2D04">
        <w:rPr>
          <w:lang w:val="en-GB"/>
        </w:rPr>
        <w:t xml:space="preserve"> </w:t>
      </w:r>
    </w:p>
    <w:p w14:paraId="44E9E9D1"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Vettese, L.C., Dyer, C.E., Li, W.L., Wekerle, C. (2011). Does Self-Compassion Mitigate the Association Between Childhood Maltreatment and Later Emotion Regulation Difficulties? A Preliminary Investigation. </w:t>
      </w:r>
      <w:r w:rsidRPr="00EC2D04">
        <w:rPr>
          <w:i/>
          <w:iCs/>
          <w:lang w:val="en-GB"/>
        </w:rPr>
        <w:t>International Journal of Mental Health and Addiction,  9</w:t>
      </w:r>
      <w:r w:rsidRPr="00EC2D04">
        <w:rPr>
          <w:lang w:val="en-GB"/>
        </w:rPr>
        <w:t xml:space="preserve">, 480–491. </w:t>
      </w:r>
      <w:hyperlink r:id="rId177" w:history="1">
        <w:r w:rsidRPr="00EC2D04">
          <w:rPr>
            <w:rStyle w:val="Hyperlink"/>
            <w:rFonts w:eastAsiaTheme="majorEastAsia"/>
            <w:lang w:val="en-GB"/>
          </w:rPr>
          <w:t>https://doi.org/10.1007/s11469-011-9340-7</w:t>
        </w:r>
      </w:hyperlink>
      <w:r w:rsidRPr="00EC2D04">
        <w:rPr>
          <w:lang w:val="en-GB"/>
        </w:rPr>
        <w:t xml:space="preserve"> </w:t>
      </w:r>
    </w:p>
    <w:p w14:paraId="5CBBC560"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Volgenau, K. M., Hokes, K. E., Hacker, N., &amp; Adams, L. M. (2023). A Network Analysis Approach to Understanding the Relationship Between Childhood Trauma and Wellbeing Later in Life. </w:t>
      </w:r>
      <w:r w:rsidRPr="00EC2D04">
        <w:rPr>
          <w:i/>
          <w:iCs/>
          <w:lang w:val="en-GB"/>
        </w:rPr>
        <w:t>Child psychiatry and human development</w:t>
      </w:r>
      <w:r w:rsidRPr="00EC2D04">
        <w:rPr>
          <w:lang w:val="en-GB"/>
        </w:rPr>
        <w:t>, </w:t>
      </w:r>
      <w:r w:rsidRPr="00EC2D04">
        <w:rPr>
          <w:i/>
          <w:iCs/>
          <w:lang w:val="en-GB"/>
        </w:rPr>
        <w:t>54</w:t>
      </w:r>
      <w:r w:rsidRPr="00EC2D04">
        <w:rPr>
          <w:lang w:val="en-GB"/>
        </w:rPr>
        <w:t xml:space="preserve">(4), 1127–1140. </w:t>
      </w:r>
      <w:hyperlink r:id="rId178" w:history="1">
        <w:r w:rsidRPr="00EC2D04">
          <w:rPr>
            <w:rStyle w:val="Hyperlink"/>
            <w:rFonts w:eastAsiaTheme="majorEastAsia"/>
            <w:lang w:val="en-GB"/>
          </w:rPr>
          <w:t>https://doi.org/10.1007/s10578-022-01321-y</w:t>
        </w:r>
      </w:hyperlink>
      <w:r w:rsidRPr="00EC2D04">
        <w:rPr>
          <w:lang w:val="en-GB"/>
        </w:rPr>
        <w:t xml:space="preserve"> </w:t>
      </w:r>
    </w:p>
    <w:p w14:paraId="2A8FD489"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Wadji, D. L., Oe, M., Bartoli, E., Martin-Soelch, C., Pfaltz, M. C., &amp; Langevin, R. (2023). How are experiences and acceptability of child maltreatment related to resilience and posttraumatic growth: a cross cultural study. </w:t>
      </w:r>
      <w:r w:rsidRPr="00EC2D04">
        <w:rPr>
          <w:i/>
          <w:iCs/>
          <w:lang w:val="en-GB"/>
        </w:rPr>
        <w:t>European journal of psychotraumatology</w:t>
      </w:r>
      <w:r w:rsidRPr="00EC2D04">
        <w:rPr>
          <w:lang w:val="en-GB"/>
        </w:rPr>
        <w:t>, </w:t>
      </w:r>
      <w:r w:rsidRPr="00EC2D04">
        <w:rPr>
          <w:i/>
          <w:iCs/>
          <w:lang w:val="en-GB"/>
        </w:rPr>
        <w:t>14</w:t>
      </w:r>
      <w:r w:rsidRPr="00EC2D04">
        <w:rPr>
          <w:lang w:val="en-GB"/>
        </w:rPr>
        <w:t xml:space="preserve">(2), 2264119. </w:t>
      </w:r>
      <w:hyperlink r:id="rId179" w:history="1">
        <w:r w:rsidRPr="00EC2D04">
          <w:rPr>
            <w:rStyle w:val="Hyperlink"/>
            <w:rFonts w:eastAsiaTheme="majorEastAsia"/>
            <w:lang w:val="en-GB"/>
          </w:rPr>
          <w:t>https://doi.org/10.1080/20008066.2023.2264119</w:t>
        </w:r>
      </w:hyperlink>
      <w:r w:rsidRPr="00EC2D04">
        <w:rPr>
          <w:lang w:val="en-GB"/>
        </w:rPr>
        <w:t xml:space="preserve"> </w:t>
      </w:r>
    </w:p>
    <w:p w14:paraId="6AD94B62"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Walker, H. E., Thomsen, K. N., Jamison, L. E., Wamser-Nanney, R., &amp; Howell, K. H. (2023). The Role of Dimensions of Emotion Dysregulation Following Exposure to Maltreatment and Adult Victimization. </w:t>
      </w:r>
      <w:r w:rsidRPr="00EC2D04">
        <w:rPr>
          <w:i/>
          <w:iCs/>
          <w:lang w:val="en-GB"/>
        </w:rPr>
        <w:t>Journal of interpersonal violence</w:t>
      </w:r>
      <w:r w:rsidRPr="00EC2D04">
        <w:rPr>
          <w:lang w:val="en-GB"/>
        </w:rPr>
        <w:t>, </w:t>
      </w:r>
      <w:r w:rsidRPr="00EC2D04">
        <w:rPr>
          <w:i/>
          <w:iCs/>
          <w:lang w:val="en-GB"/>
        </w:rPr>
        <w:t>38</w:t>
      </w:r>
      <w:r w:rsidRPr="00EC2D04">
        <w:rPr>
          <w:lang w:val="en-GB"/>
        </w:rPr>
        <w:t xml:space="preserve">(7-8), 5661–5681. </w:t>
      </w:r>
      <w:hyperlink r:id="rId180" w:history="1">
        <w:r w:rsidRPr="00EC2D04">
          <w:rPr>
            <w:rStyle w:val="Hyperlink"/>
            <w:rFonts w:eastAsiaTheme="majorEastAsia"/>
            <w:lang w:val="en-GB"/>
          </w:rPr>
          <w:t>https://doi.org/10.1177/08862605221127188</w:t>
        </w:r>
      </w:hyperlink>
      <w:r w:rsidRPr="00EC2D04">
        <w:rPr>
          <w:lang w:val="en-GB"/>
        </w:rPr>
        <w:t xml:space="preserve"> </w:t>
      </w:r>
    </w:p>
    <w:p w14:paraId="2D2DD09C" w14:textId="77777777" w:rsidR="00BB6545" w:rsidRPr="00EC2D04" w:rsidRDefault="00BB6545" w:rsidP="00BB6545">
      <w:pPr>
        <w:pStyle w:val="ListParagraph"/>
        <w:numPr>
          <w:ilvl w:val="0"/>
          <w:numId w:val="1"/>
        </w:numPr>
        <w:tabs>
          <w:tab w:val="left" w:pos="900"/>
        </w:tabs>
        <w:jc w:val="both"/>
        <w:rPr>
          <w:lang w:val="en-GB"/>
        </w:rPr>
      </w:pPr>
      <w:r w:rsidRPr="002C0D8C">
        <w:t xml:space="preserve">Walsh, K., DiLillo, D., &amp; Scalora, M. J. (2011). </w:t>
      </w:r>
      <w:r w:rsidRPr="00EC2D04">
        <w:rPr>
          <w:lang w:val="en-GB"/>
        </w:rPr>
        <w:t>The cumulative impact of sexual revictimization on emotion regulation difficulties: an examination of female inmates. </w:t>
      </w:r>
      <w:r w:rsidRPr="00EC2D04">
        <w:rPr>
          <w:i/>
          <w:iCs/>
          <w:lang w:val="en-GB"/>
        </w:rPr>
        <w:t>Violence against women</w:t>
      </w:r>
      <w:r w:rsidRPr="00EC2D04">
        <w:rPr>
          <w:lang w:val="en-GB"/>
        </w:rPr>
        <w:t>, </w:t>
      </w:r>
      <w:r w:rsidRPr="00EC2D04">
        <w:rPr>
          <w:i/>
          <w:iCs/>
          <w:lang w:val="en-GB"/>
        </w:rPr>
        <w:t>17</w:t>
      </w:r>
      <w:r w:rsidRPr="00EC2D04">
        <w:rPr>
          <w:lang w:val="en-GB"/>
        </w:rPr>
        <w:t xml:space="preserve">(8), 1103–1118. </w:t>
      </w:r>
      <w:hyperlink r:id="rId181" w:history="1">
        <w:r w:rsidRPr="00EC2D04">
          <w:rPr>
            <w:rStyle w:val="Hyperlink"/>
            <w:rFonts w:eastAsiaTheme="majorEastAsia"/>
            <w:lang w:val="en-GB"/>
          </w:rPr>
          <w:t>https://doi.org/10.1177/1077801211414165</w:t>
        </w:r>
      </w:hyperlink>
      <w:r w:rsidRPr="00EC2D04">
        <w:rPr>
          <w:lang w:val="en-GB"/>
        </w:rPr>
        <w:t xml:space="preserve"> </w:t>
      </w:r>
    </w:p>
    <w:p w14:paraId="51A8BAA0"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lastRenderedPageBreak/>
        <w:t>Wang, Z., Wang, X., Peng, Y., Liu, C., &amp; He, J. (2022). Recalled childhood maltreatment and suicide risk in chinese college students: The mediating role of psychache and the moderating role of meaning in life. </w:t>
      </w:r>
      <w:r w:rsidRPr="00EC2D04">
        <w:rPr>
          <w:i/>
          <w:iCs/>
          <w:lang w:val="en-GB"/>
        </w:rPr>
        <w:t>Journal of Adult Development.</w:t>
      </w:r>
      <w:r w:rsidRPr="00EC2D04">
        <w:rPr>
          <w:lang w:val="en-GB"/>
        </w:rPr>
        <w:t> Advance online publication. </w:t>
      </w:r>
      <w:hyperlink r:id="rId182" w:tgtFrame="_blank" w:history="1">
        <w:r w:rsidRPr="00EC2D04">
          <w:rPr>
            <w:rStyle w:val="Hyperlink"/>
            <w:rFonts w:eastAsiaTheme="majorEastAsia"/>
            <w:lang w:val="en-GB"/>
          </w:rPr>
          <w:t>https://doi.org/10.1007/s10804-022-09422-7</w:t>
        </w:r>
      </w:hyperlink>
    </w:p>
    <w:p w14:paraId="510C70AE" w14:textId="77777777" w:rsidR="00BB6545" w:rsidRPr="00EC2D04" w:rsidRDefault="00BB6545" w:rsidP="00BB6545">
      <w:pPr>
        <w:pStyle w:val="ListParagraph"/>
        <w:numPr>
          <w:ilvl w:val="0"/>
          <w:numId w:val="1"/>
        </w:numPr>
        <w:tabs>
          <w:tab w:val="left" w:pos="900"/>
        </w:tabs>
        <w:jc w:val="both"/>
        <w:rPr>
          <w:lang w:val="en-GB"/>
        </w:rPr>
      </w:pPr>
      <w:r w:rsidRPr="002C0D8C">
        <w:t xml:space="preserve">Wang, Z., Qiu, H., &amp; Han, W. (2023). </w:t>
      </w:r>
      <w:r w:rsidRPr="00EC2D04">
        <w:rPr>
          <w:lang w:val="en-GB"/>
        </w:rPr>
        <w:t xml:space="preserve">Childhood abuse and depression among Chinese male prisoners: Self-esteem and coping style as mediators. </w:t>
      </w:r>
      <w:r w:rsidRPr="00EC2D04">
        <w:rPr>
          <w:i/>
          <w:iCs/>
          <w:lang w:val="en-GB"/>
        </w:rPr>
        <w:t>Social Behavior and Personality: An international journal, 51</w:t>
      </w:r>
      <w:r w:rsidRPr="00EC2D04">
        <w:rPr>
          <w:lang w:val="en-GB"/>
        </w:rPr>
        <w:t xml:space="preserve">(12), e12690. </w:t>
      </w:r>
      <w:hyperlink r:id="rId183" w:history="1">
        <w:r w:rsidRPr="00EC2D04">
          <w:rPr>
            <w:rStyle w:val="Hyperlink"/>
            <w:rFonts w:eastAsiaTheme="majorEastAsia"/>
            <w:lang w:val="en-GB"/>
          </w:rPr>
          <w:t>https://doi.org/10.2224/sbp.12690</w:t>
        </w:r>
      </w:hyperlink>
    </w:p>
    <w:p w14:paraId="654B93E8"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 xml:space="preserve"> Whittington D. (2023). Disorganized attachment in emerging adulthood: Measurement comparisons and relations to childhood maltreatment and emotion dysregulation. </w:t>
      </w:r>
      <w:r w:rsidRPr="00EC2D04">
        <w:rPr>
          <w:i/>
          <w:iCs/>
          <w:lang w:val="en-GB"/>
        </w:rPr>
        <w:t>Family process</w:t>
      </w:r>
      <w:r w:rsidRPr="00EC2D04">
        <w:rPr>
          <w:lang w:val="en-GB"/>
        </w:rPr>
        <w:t>, </w:t>
      </w:r>
      <w:r w:rsidRPr="00EC2D04">
        <w:rPr>
          <w:i/>
          <w:iCs/>
          <w:lang w:val="en-GB"/>
        </w:rPr>
        <w:t>63</w:t>
      </w:r>
      <w:r w:rsidRPr="00EC2D04">
        <w:rPr>
          <w:lang w:val="en-GB"/>
        </w:rPr>
        <w:t xml:space="preserve">(1), 348–363. </w:t>
      </w:r>
      <w:hyperlink r:id="rId184" w:history="1">
        <w:r w:rsidRPr="00EC2D04">
          <w:rPr>
            <w:rStyle w:val="Hyperlink"/>
            <w:rFonts w:eastAsiaTheme="majorEastAsia"/>
            <w:lang w:val="en-GB"/>
          </w:rPr>
          <w:t>https://doi.org/10.1111/famp.12866</w:t>
        </w:r>
      </w:hyperlink>
      <w:r w:rsidRPr="00EC2D04">
        <w:rPr>
          <w:lang w:val="en-GB"/>
        </w:rPr>
        <w:t xml:space="preserve"> </w:t>
      </w:r>
    </w:p>
    <w:p w14:paraId="1F761D2D"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Wind, T. W., &amp; Silvern, L. (1994). Parenting and family stress as mediators of the long-term effects of child abuse. </w:t>
      </w:r>
      <w:r w:rsidRPr="00EC2D04">
        <w:rPr>
          <w:i/>
          <w:iCs/>
          <w:lang w:val="en-GB"/>
        </w:rPr>
        <w:t>Child abuse &amp; neglect</w:t>
      </w:r>
      <w:r w:rsidRPr="00EC2D04">
        <w:rPr>
          <w:lang w:val="en-GB"/>
        </w:rPr>
        <w:t>, </w:t>
      </w:r>
      <w:r w:rsidRPr="00EC2D04">
        <w:rPr>
          <w:i/>
          <w:iCs/>
          <w:lang w:val="en-GB"/>
        </w:rPr>
        <w:t>18</w:t>
      </w:r>
      <w:r w:rsidRPr="00EC2D04">
        <w:rPr>
          <w:lang w:val="en-GB"/>
        </w:rPr>
        <w:t xml:space="preserve">(5), 439–453. </w:t>
      </w:r>
      <w:hyperlink r:id="rId185" w:history="1">
        <w:r w:rsidRPr="00EC2D04">
          <w:rPr>
            <w:rStyle w:val="Hyperlink"/>
            <w:rFonts w:eastAsiaTheme="majorEastAsia"/>
            <w:lang w:val="en-GB"/>
          </w:rPr>
          <w:t>https://doi.org/10.1016/0145-2134(94)90029-9</w:t>
        </w:r>
      </w:hyperlink>
      <w:r w:rsidRPr="00EC2D04">
        <w:rPr>
          <w:lang w:val="en-GB"/>
        </w:rPr>
        <w:t xml:space="preserve"> </w:t>
      </w:r>
    </w:p>
    <w:p w14:paraId="1149FE6C"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Wolff, S., Holl, J., Stopsack, M., Arens, E. A., Höcker, A., Staben, K. A., Hiller, P., Klein, M., Schäfer, I., Barnow, S., &amp; CANSAS Study Group (2016). Does Emotion Dysregulation Mediate the Relationship between Early Maltreatment and Later Substance Dependence? Findings of the CANSAS Study. </w:t>
      </w:r>
      <w:r w:rsidRPr="00EC2D04">
        <w:rPr>
          <w:i/>
          <w:iCs/>
          <w:lang w:val="en-GB"/>
        </w:rPr>
        <w:t>European addiction research</w:t>
      </w:r>
      <w:r w:rsidRPr="00EC2D04">
        <w:rPr>
          <w:lang w:val="en-GB"/>
        </w:rPr>
        <w:t>, </w:t>
      </w:r>
      <w:r w:rsidRPr="00EC2D04">
        <w:rPr>
          <w:i/>
          <w:iCs/>
          <w:lang w:val="en-GB"/>
        </w:rPr>
        <w:t>22</w:t>
      </w:r>
      <w:r w:rsidRPr="00EC2D04">
        <w:rPr>
          <w:lang w:val="en-GB"/>
        </w:rPr>
        <w:t xml:space="preserve">(6), 292–300. </w:t>
      </w:r>
      <w:hyperlink r:id="rId186" w:history="1">
        <w:r w:rsidRPr="00EC2D04">
          <w:rPr>
            <w:rStyle w:val="Hyperlink"/>
            <w:rFonts w:eastAsiaTheme="majorEastAsia"/>
            <w:lang w:val="en-GB"/>
          </w:rPr>
          <w:t>https://doi.org/10.1159/000447397</w:t>
        </w:r>
      </w:hyperlink>
      <w:r w:rsidRPr="00EC2D04">
        <w:rPr>
          <w:lang w:val="en-GB"/>
        </w:rPr>
        <w:t xml:space="preserve"> </w:t>
      </w:r>
    </w:p>
    <w:p w14:paraId="5EB23C1D"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Wong, N. E., Hagan, M. J., &amp; Holley, S. R. (2024). Childhood Maltreatment and Suicidal Thoughts and Behaviors in Young Adults. </w:t>
      </w:r>
      <w:r w:rsidRPr="00EC2D04">
        <w:rPr>
          <w:i/>
          <w:iCs/>
          <w:lang w:val="en-GB"/>
        </w:rPr>
        <w:t>Crisis</w:t>
      </w:r>
      <w:r w:rsidRPr="00EC2D04">
        <w:rPr>
          <w:lang w:val="en-GB"/>
        </w:rPr>
        <w:t>, </w:t>
      </w:r>
      <w:r w:rsidRPr="00EC2D04">
        <w:rPr>
          <w:i/>
          <w:iCs/>
          <w:lang w:val="en-GB"/>
        </w:rPr>
        <w:t>45</w:t>
      </w:r>
      <w:r w:rsidRPr="00EC2D04">
        <w:rPr>
          <w:lang w:val="en-GB"/>
        </w:rPr>
        <w:t xml:space="preserve">(1), 26–32. </w:t>
      </w:r>
      <w:hyperlink r:id="rId187" w:history="1">
        <w:r w:rsidRPr="00EC2D04">
          <w:rPr>
            <w:rStyle w:val="Hyperlink"/>
            <w:rFonts w:eastAsiaTheme="majorEastAsia"/>
            <w:lang w:val="en-GB"/>
          </w:rPr>
          <w:t>https://doi.org/10.1027/0227-5910/a000909</w:t>
        </w:r>
      </w:hyperlink>
      <w:r w:rsidRPr="00EC2D04">
        <w:rPr>
          <w:lang w:val="en-GB"/>
        </w:rPr>
        <w:t xml:space="preserve"> </w:t>
      </w:r>
    </w:p>
    <w:p w14:paraId="76B91E4A"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Wu, C. Z., Zong, Z. Y., Huang, T. T., Yu, L. X., &amp; Sun, Q. W. (2023). Childhood maltreatment influences suicidal behavior: Rumination mediates and regulatory emotional self-efficacy moderates. </w:t>
      </w:r>
      <w:r w:rsidRPr="00EC2D04">
        <w:rPr>
          <w:i/>
          <w:iCs/>
          <w:lang w:val="en-GB"/>
        </w:rPr>
        <w:t>Death studies</w:t>
      </w:r>
      <w:r w:rsidRPr="00EC2D04">
        <w:rPr>
          <w:lang w:val="en-GB"/>
        </w:rPr>
        <w:t>, </w:t>
      </w:r>
      <w:r w:rsidRPr="00EC2D04">
        <w:rPr>
          <w:i/>
          <w:iCs/>
          <w:lang w:val="en-GB"/>
        </w:rPr>
        <w:t>47</w:t>
      </w:r>
      <w:r w:rsidRPr="00EC2D04">
        <w:rPr>
          <w:lang w:val="en-GB"/>
        </w:rPr>
        <w:t xml:space="preserve">(7), 784–791. </w:t>
      </w:r>
      <w:hyperlink r:id="rId188" w:history="1">
        <w:r w:rsidRPr="00EC2D04">
          <w:rPr>
            <w:rStyle w:val="Hyperlink"/>
            <w:rFonts w:eastAsiaTheme="majorEastAsia"/>
            <w:lang w:val="en-GB"/>
          </w:rPr>
          <w:t>https://doi.org/10.1080/07481187.2022.2132319</w:t>
        </w:r>
      </w:hyperlink>
      <w:r w:rsidRPr="00EC2D04">
        <w:rPr>
          <w:lang w:val="en-GB"/>
        </w:rPr>
        <w:t xml:space="preserve"> </w:t>
      </w:r>
    </w:p>
    <w:p w14:paraId="36CC0374"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Wu, Q., Cao, H., Lin, X., Zhou, N., &amp; Chi, P. (2022). Child Maltreatment and Subjective Well-being in Chinese Emerging Adults: A Process Model Involving Self-esteem and Self-compassion. </w:t>
      </w:r>
      <w:r w:rsidRPr="00EC2D04">
        <w:rPr>
          <w:i/>
          <w:iCs/>
          <w:lang w:val="en-GB"/>
        </w:rPr>
        <w:t>Journal of interpersonal violence</w:t>
      </w:r>
      <w:r w:rsidRPr="00EC2D04">
        <w:rPr>
          <w:lang w:val="en-GB"/>
        </w:rPr>
        <w:t>, </w:t>
      </w:r>
      <w:r w:rsidRPr="00EC2D04">
        <w:rPr>
          <w:i/>
          <w:iCs/>
          <w:lang w:val="en-GB"/>
        </w:rPr>
        <w:t>37</w:t>
      </w:r>
      <w:r w:rsidRPr="00EC2D04">
        <w:rPr>
          <w:lang w:val="en-GB"/>
        </w:rPr>
        <w:t xml:space="preserve">(15-16), NP13685–NP13706. </w:t>
      </w:r>
      <w:hyperlink r:id="rId189" w:history="1">
        <w:r w:rsidRPr="00EC2D04">
          <w:rPr>
            <w:rStyle w:val="Hyperlink"/>
            <w:rFonts w:eastAsiaTheme="majorEastAsia"/>
            <w:lang w:val="en-GB"/>
          </w:rPr>
          <w:t>https://doi.org/10.1177/0886260521993924</w:t>
        </w:r>
      </w:hyperlink>
      <w:r w:rsidRPr="00EC2D04">
        <w:rPr>
          <w:lang w:val="en-GB"/>
        </w:rPr>
        <w:t xml:space="preserve"> </w:t>
      </w:r>
    </w:p>
    <w:p w14:paraId="4BAD5BAC"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Xiang, Y., Wang, W., &amp; Guan, F. (2018). The Relationship Between Child Maltreatment and Dispositional Envy and the Mediating Effect of Self-Esteem and Social Support in Young Adults. </w:t>
      </w:r>
      <w:r w:rsidRPr="00EC2D04">
        <w:rPr>
          <w:i/>
          <w:iCs/>
          <w:lang w:val="en-GB"/>
        </w:rPr>
        <w:t>Frontiers in psychology</w:t>
      </w:r>
      <w:r w:rsidRPr="00EC2D04">
        <w:rPr>
          <w:lang w:val="en-GB"/>
        </w:rPr>
        <w:t>, </w:t>
      </w:r>
      <w:r w:rsidRPr="00EC2D04">
        <w:rPr>
          <w:i/>
          <w:iCs/>
          <w:lang w:val="en-GB"/>
        </w:rPr>
        <w:t>9</w:t>
      </w:r>
      <w:r w:rsidRPr="00EC2D04">
        <w:rPr>
          <w:lang w:val="en-GB"/>
        </w:rPr>
        <w:t xml:space="preserve">, 1054. </w:t>
      </w:r>
      <w:hyperlink r:id="rId190" w:history="1">
        <w:r w:rsidRPr="00EC2D04">
          <w:rPr>
            <w:rStyle w:val="Hyperlink"/>
            <w:rFonts w:eastAsiaTheme="majorEastAsia"/>
            <w:lang w:val="en-GB"/>
          </w:rPr>
          <w:t>https://doi.org/10.3389/fpsyg.2018.01054</w:t>
        </w:r>
      </w:hyperlink>
      <w:r w:rsidRPr="00EC2D04">
        <w:rPr>
          <w:lang w:val="en-GB"/>
        </w:rPr>
        <w:t xml:space="preserve"> </w:t>
      </w:r>
    </w:p>
    <w:p w14:paraId="54A2A9DA"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Xiang, Y., Chen, Z., &amp; Zhao, J. (2020). How childhood maltreatment impacts aggression from perspectives of social comparison and resilience framework theory. </w:t>
      </w:r>
      <w:r w:rsidRPr="00EC2D04">
        <w:rPr>
          <w:i/>
          <w:iCs/>
          <w:lang w:val="en-GB"/>
        </w:rPr>
        <w:t>Journal of Aggression, Maltreatment &amp; Trauma, 29</w:t>
      </w:r>
      <w:r w:rsidRPr="00EC2D04">
        <w:rPr>
          <w:lang w:val="en-GB"/>
        </w:rPr>
        <w:t>(9), 1113–1124. </w:t>
      </w:r>
      <w:hyperlink r:id="rId191" w:tgtFrame="_blank" w:history="1">
        <w:r w:rsidRPr="00EC2D04">
          <w:rPr>
            <w:rStyle w:val="Hyperlink"/>
            <w:rFonts w:eastAsiaTheme="majorEastAsia"/>
            <w:lang w:val="en-GB"/>
          </w:rPr>
          <w:t>https://doi.org/10.1080/10926771.2019.1685046</w:t>
        </w:r>
      </w:hyperlink>
    </w:p>
    <w:p w14:paraId="7F5AFE43" w14:textId="77777777" w:rsidR="00BB6545" w:rsidRPr="00EC2D04" w:rsidRDefault="00BB6545" w:rsidP="00BB6545">
      <w:pPr>
        <w:pStyle w:val="ListParagraph"/>
        <w:numPr>
          <w:ilvl w:val="0"/>
          <w:numId w:val="1"/>
        </w:numPr>
        <w:tabs>
          <w:tab w:val="left" w:pos="900"/>
        </w:tabs>
        <w:jc w:val="both"/>
        <w:rPr>
          <w:lang w:val="en-GB"/>
        </w:rPr>
      </w:pPr>
      <w:r w:rsidRPr="002C0D8C">
        <w:t xml:space="preserve">Xiang, Y., Yuan, R., &amp; Zhao, J. (2021). </w:t>
      </w:r>
      <w:r w:rsidRPr="00EC2D04">
        <w:rPr>
          <w:lang w:val="en-GB"/>
        </w:rPr>
        <w:t>Childhood maltreatment and life satisfaction in adulthood: The mediating effect of emotional intelligence, positive affect and negative affect. </w:t>
      </w:r>
      <w:r w:rsidRPr="00EC2D04">
        <w:rPr>
          <w:i/>
          <w:iCs/>
          <w:lang w:val="en-GB"/>
        </w:rPr>
        <w:t>Journal of health psychology</w:t>
      </w:r>
      <w:r w:rsidRPr="00EC2D04">
        <w:rPr>
          <w:lang w:val="en-GB"/>
        </w:rPr>
        <w:t>, </w:t>
      </w:r>
      <w:r w:rsidRPr="00EC2D04">
        <w:rPr>
          <w:i/>
          <w:iCs/>
          <w:lang w:val="en-GB"/>
        </w:rPr>
        <w:t>26</w:t>
      </w:r>
      <w:r w:rsidRPr="00EC2D04">
        <w:rPr>
          <w:lang w:val="en-GB"/>
        </w:rPr>
        <w:t xml:space="preserve">(13), 2460–2469. </w:t>
      </w:r>
      <w:hyperlink r:id="rId192" w:history="1">
        <w:r w:rsidRPr="00EC2D04">
          <w:rPr>
            <w:rStyle w:val="Hyperlink"/>
            <w:rFonts w:eastAsiaTheme="majorEastAsia"/>
            <w:lang w:val="en-GB"/>
          </w:rPr>
          <w:t>https://doi.org/10.1177/1359105320914381</w:t>
        </w:r>
      </w:hyperlink>
      <w:r w:rsidRPr="00EC2D04">
        <w:rPr>
          <w:lang w:val="en-GB"/>
        </w:rPr>
        <w:t xml:space="preserve"> </w:t>
      </w:r>
    </w:p>
    <w:p w14:paraId="60D94A06"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Xiao, Z., Obsuth, I., Meinck, F., &amp; Murray, A. L. (2023). Latent profiles of childhood psychological maltreatment and their links to adult mental health in China and the UK. </w:t>
      </w:r>
      <w:r w:rsidRPr="00EC2D04">
        <w:rPr>
          <w:i/>
          <w:iCs/>
          <w:lang w:val="en-GB"/>
        </w:rPr>
        <w:t>Child and adolescent psychiatry and mental health</w:t>
      </w:r>
      <w:r w:rsidRPr="00EC2D04">
        <w:rPr>
          <w:lang w:val="en-GB"/>
        </w:rPr>
        <w:t>, </w:t>
      </w:r>
      <w:r w:rsidRPr="00EC2D04">
        <w:rPr>
          <w:i/>
          <w:iCs/>
          <w:lang w:val="en-GB"/>
        </w:rPr>
        <w:t>17</w:t>
      </w:r>
      <w:r w:rsidRPr="00EC2D04">
        <w:rPr>
          <w:lang w:val="en-GB"/>
        </w:rPr>
        <w:t xml:space="preserve">(1), 30. </w:t>
      </w:r>
      <w:hyperlink r:id="rId193" w:history="1">
        <w:r w:rsidRPr="00EC2D04">
          <w:rPr>
            <w:rStyle w:val="Hyperlink"/>
            <w:rFonts w:eastAsiaTheme="majorEastAsia"/>
            <w:lang w:val="en-GB"/>
          </w:rPr>
          <w:t>https://doi.org/10.1186/s13034-023-00572-4</w:t>
        </w:r>
      </w:hyperlink>
      <w:r w:rsidRPr="00EC2D04">
        <w:rPr>
          <w:lang w:val="en-GB"/>
        </w:rPr>
        <w:t xml:space="preserve"> </w:t>
      </w:r>
    </w:p>
    <w:p w14:paraId="0AF9A16C"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Xie, Y., Shen, Y., &amp; Wu, J. (2023). Cumulative childhood trauma and mobile phone addiction among chinese college students: role of self-esteem and self-concept clarity as serial mediators. </w:t>
      </w:r>
      <w:r w:rsidRPr="00EC2D04">
        <w:rPr>
          <w:i/>
          <w:iCs/>
          <w:lang w:val="en-GB"/>
        </w:rPr>
        <w:t>Current psychology (New Brunswick, N.J.)</w:t>
      </w:r>
      <w:r w:rsidRPr="00EC2D04">
        <w:rPr>
          <w:lang w:val="en-GB"/>
        </w:rPr>
        <w:t xml:space="preserve">, 1–9. Advance online publication. </w:t>
      </w:r>
      <w:hyperlink r:id="rId194" w:history="1">
        <w:r w:rsidRPr="00EC2D04">
          <w:rPr>
            <w:rStyle w:val="Hyperlink"/>
            <w:rFonts w:eastAsiaTheme="majorEastAsia"/>
            <w:lang w:val="en-GB"/>
          </w:rPr>
          <w:t>https://doi.org/10.1007/s12144-023-04734-7</w:t>
        </w:r>
      </w:hyperlink>
      <w:r w:rsidRPr="00EC2D04">
        <w:rPr>
          <w:lang w:val="en-GB"/>
        </w:rPr>
        <w:t xml:space="preserve"> </w:t>
      </w:r>
    </w:p>
    <w:p w14:paraId="25B26C86" w14:textId="77777777" w:rsidR="00BB6545" w:rsidRPr="00EC2D04" w:rsidRDefault="00BB6545" w:rsidP="00BB6545">
      <w:pPr>
        <w:pStyle w:val="ListParagraph"/>
        <w:numPr>
          <w:ilvl w:val="0"/>
          <w:numId w:val="1"/>
        </w:numPr>
        <w:tabs>
          <w:tab w:val="left" w:pos="900"/>
        </w:tabs>
        <w:jc w:val="both"/>
        <w:rPr>
          <w:lang w:val="en-GB"/>
        </w:rPr>
      </w:pPr>
      <w:r w:rsidRPr="002C0D8C">
        <w:lastRenderedPageBreak/>
        <w:t xml:space="preserve">Xu, B., Wei, S., Yin, X., Jin, X., Yan, S., &amp; Jia, L. (2023). </w:t>
      </w:r>
      <w:r w:rsidRPr="00EC2D04">
        <w:rPr>
          <w:lang w:val="en-GB"/>
        </w:rPr>
        <w:t>The relationship between childhood emotional neglect experience and depressive symptoms and prefrontal resting functional connections in college students: The mediating role of reappraisal strategy. </w:t>
      </w:r>
      <w:r w:rsidRPr="00EC2D04">
        <w:rPr>
          <w:i/>
          <w:iCs/>
          <w:lang w:val="en-GB"/>
        </w:rPr>
        <w:t>Frontiers in behavioral neuroscience</w:t>
      </w:r>
      <w:r w:rsidRPr="00EC2D04">
        <w:rPr>
          <w:lang w:val="en-GB"/>
        </w:rPr>
        <w:t>, </w:t>
      </w:r>
      <w:r w:rsidRPr="00EC2D04">
        <w:rPr>
          <w:i/>
          <w:iCs/>
          <w:lang w:val="en-GB"/>
        </w:rPr>
        <w:t>17</w:t>
      </w:r>
      <w:r w:rsidRPr="00EC2D04">
        <w:rPr>
          <w:lang w:val="en-GB"/>
        </w:rPr>
        <w:t xml:space="preserve">, 927389. </w:t>
      </w:r>
      <w:hyperlink r:id="rId195" w:history="1">
        <w:r w:rsidRPr="00EC2D04">
          <w:rPr>
            <w:rStyle w:val="Hyperlink"/>
            <w:rFonts w:eastAsiaTheme="majorEastAsia"/>
            <w:lang w:val="en-GB"/>
          </w:rPr>
          <w:t>https://doi.org/10.3389/fnbeh.2023.927389</w:t>
        </w:r>
      </w:hyperlink>
      <w:r w:rsidRPr="00EC2D04">
        <w:rPr>
          <w:lang w:val="en-GB"/>
        </w:rPr>
        <w:t xml:space="preserve"> </w:t>
      </w:r>
    </w:p>
    <w:p w14:paraId="48FA24AD"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Xu, W., &amp; Zheng, S. (2022). Childhood emotional abuse and cyberbullying perpetration among Chinese university students: The chain mediating effects of self-esteem and problematic social media use. </w:t>
      </w:r>
      <w:r w:rsidRPr="00EC2D04">
        <w:rPr>
          <w:i/>
          <w:iCs/>
          <w:lang w:val="en-GB"/>
        </w:rPr>
        <w:t>Frontiers in psychology</w:t>
      </w:r>
      <w:r w:rsidRPr="00EC2D04">
        <w:rPr>
          <w:lang w:val="en-GB"/>
        </w:rPr>
        <w:t>, </w:t>
      </w:r>
      <w:r w:rsidRPr="00EC2D04">
        <w:rPr>
          <w:i/>
          <w:iCs/>
          <w:lang w:val="en-GB"/>
        </w:rPr>
        <w:t>13</w:t>
      </w:r>
      <w:r w:rsidRPr="00EC2D04">
        <w:rPr>
          <w:lang w:val="en-GB"/>
        </w:rPr>
        <w:t xml:space="preserve">, 1036128. </w:t>
      </w:r>
      <w:hyperlink r:id="rId196" w:history="1">
        <w:r w:rsidRPr="00EC2D04">
          <w:rPr>
            <w:rStyle w:val="Hyperlink"/>
            <w:rFonts w:eastAsiaTheme="majorEastAsia"/>
            <w:lang w:val="en-GB"/>
          </w:rPr>
          <w:t>https://doi.org/10.3389/fpsyg.2022.1036128</w:t>
        </w:r>
      </w:hyperlink>
      <w:r w:rsidRPr="00EC2D04">
        <w:rPr>
          <w:lang w:val="en-GB"/>
        </w:rPr>
        <w:t xml:space="preserve"> </w:t>
      </w:r>
    </w:p>
    <w:p w14:paraId="3F5DCC13"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Yao, K., Chen, P., Zhou, H., Ruan, J., Chen, D., Yang, X., &amp; Zhou, Y. (2023). The effect of childhood trauma on suicide risk: the chain mediating effects of resilience and mental distress. </w:t>
      </w:r>
      <w:r w:rsidRPr="00EC2D04">
        <w:rPr>
          <w:i/>
          <w:iCs/>
          <w:lang w:val="en-GB"/>
        </w:rPr>
        <w:t>BMC psychiatry</w:t>
      </w:r>
      <w:r w:rsidRPr="00EC2D04">
        <w:rPr>
          <w:lang w:val="en-GB"/>
        </w:rPr>
        <w:t>, </w:t>
      </w:r>
      <w:r w:rsidRPr="00EC2D04">
        <w:rPr>
          <w:i/>
          <w:iCs/>
          <w:lang w:val="en-GB"/>
        </w:rPr>
        <w:t>23</w:t>
      </w:r>
      <w:r w:rsidRPr="00EC2D04">
        <w:rPr>
          <w:lang w:val="en-GB"/>
        </w:rPr>
        <w:t xml:space="preserve">(1), 865. </w:t>
      </w:r>
      <w:hyperlink r:id="rId197" w:history="1">
        <w:r w:rsidRPr="00EC2D04">
          <w:rPr>
            <w:rStyle w:val="Hyperlink"/>
            <w:rFonts w:eastAsiaTheme="majorEastAsia"/>
            <w:lang w:val="en-GB"/>
          </w:rPr>
          <w:t>https://doi.org/10.1186/s12888-023-05348-w</w:t>
        </w:r>
      </w:hyperlink>
      <w:r w:rsidRPr="00EC2D04">
        <w:rPr>
          <w:lang w:val="en-GB"/>
        </w:rPr>
        <w:t xml:space="preserve"> </w:t>
      </w:r>
    </w:p>
    <w:p w14:paraId="0C6ADCD5"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Yaroslavsky, I., Bush, A. H., &amp; France, C. M. (2022). Emotion regulation deficits mediate childhood sexual abuse effects on stress sensitization and depression outcomes. </w:t>
      </w:r>
      <w:r w:rsidRPr="00EC2D04">
        <w:rPr>
          <w:i/>
          <w:iCs/>
          <w:lang w:val="en-GB"/>
        </w:rPr>
        <w:t>Development and psychopathology</w:t>
      </w:r>
      <w:r w:rsidRPr="00EC2D04">
        <w:rPr>
          <w:lang w:val="en-GB"/>
        </w:rPr>
        <w:t>, </w:t>
      </w:r>
      <w:r w:rsidRPr="00EC2D04">
        <w:rPr>
          <w:i/>
          <w:iCs/>
          <w:lang w:val="en-GB"/>
        </w:rPr>
        <w:t>34</w:t>
      </w:r>
      <w:r w:rsidRPr="00EC2D04">
        <w:rPr>
          <w:lang w:val="en-GB"/>
        </w:rPr>
        <w:t xml:space="preserve">(1), 157–170. </w:t>
      </w:r>
      <w:hyperlink r:id="rId198" w:history="1">
        <w:r w:rsidRPr="00EC2D04">
          <w:rPr>
            <w:rStyle w:val="Hyperlink"/>
            <w:rFonts w:eastAsiaTheme="majorEastAsia"/>
            <w:lang w:val="en-GB"/>
          </w:rPr>
          <w:t>https://doi.org/10.1017/S095457942000098X</w:t>
        </w:r>
      </w:hyperlink>
      <w:r w:rsidRPr="00EC2D04">
        <w:rPr>
          <w:lang w:val="en-GB"/>
        </w:rPr>
        <w:t xml:space="preserve"> </w:t>
      </w:r>
    </w:p>
    <w:p w14:paraId="7AA68861"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Yilmaz, F. B., &amp; Satici, S. A. (2024). Childhood Maltreatment and Spiritual Well-Being: Intolerance of Uncertainty and Emotion Regulation as Mediators in Turkish Sample. </w:t>
      </w:r>
      <w:r w:rsidRPr="00EC2D04">
        <w:rPr>
          <w:i/>
          <w:iCs/>
          <w:lang w:val="en-GB"/>
        </w:rPr>
        <w:t>Journal of religion and health</w:t>
      </w:r>
      <w:r w:rsidRPr="00EC2D04">
        <w:rPr>
          <w:lang w:val="en-GB"/>
        </w:rPr>
        <w:t>, </w:t>
      </w:r>
      <w:r w:rsidRPr="00EC2D04">
        <w:rPr>
          <w:i/>
          <w:iCs/>
          <w:lang w:val="en-GB"/>
        </w:rPr>
        <w:t>63</w:t>
      </w:r>
      <w:r w:rsidRPr="00EC2D04">
        <w:rPr>
          <w:lang w:val="en-GB"/>
        </w:rPr>
        <w:t xml:space="preserve">(3), 2380–2396. </w:t>
      </w:r>
      <w:hyperlink r:id="rId199" w:history="1">
        <w:r w:rsidRPr="00EC2D04">
          <w:rPr>
            <w:rStyle w:val="Hyperlink"/>
            <w:rFonts w:eastAsiaTheme="majorEastAsia"/>
            <w:lang w:val="en-GB"/>
          </w:rPr>
          <w:t>https://doi.org/10.1007/s10943-023-01965-7</w:t>
        </w:r>
      </w:hyperlink>
      <w:r w:rsidRPr="00EC2D04">
        <w:rPr>
          <w:lang w:val="en-GB"/>
        </w:rPr>
        <w:t xml:space="preserve"> </w:t>
      </w:r>
    </w:p>
    <w:p w14:paraId="61CAE97F" w14:textId="77777777" w:rsidR="00BB6545" w:rsidRPr="002C0D8C" w:rsidRDefault="00BB6545" w:rsidP="00BB6545">
      <w:pPr>
        <w:pStyle w:val="ListParagraph"/>
        <w:numPr>
          <w:ilvl w:val="0"/>
          <w:numId w:val="1"/>
        </w:numPr>
        <w:tabs>
          <w:tab w:val="left" w:pos="900"/>
        </w:tabs>
        <w:jc w:val="both"/>
      </w:pPr>
      <w:r w:rsidRPr="00EC2D04">
        <w:rPr>
          <w:lang w:val="en-GB"/>
        </w:rPr>
        <w:t>Yöyen, E., &amp; Bozacı, U. (2023). Childhood traumas, emotional differences and resilience as predictives of interpersonal problems. </w:t>
      </w:r>
      <w:r w:rsidRPr="002C0D8C">
        <w:rPr>
          <w:i/>
          <w:iCs/>
        </w:rPr>
        <w:t>Kibris Türk Psikiyatri ve Psikoloji Dergisi, 5</w:t>
      </w:r>
      <w:r w:rsidRPr="002C0D8C">
        <w:t xml:space="preserve">(2), 129–139. </w:t>
      </w:r>
      <w:hyperlink r:id="rId200" w:history="1">
        <w:r w:rsidRPr="002C0D8C">
          <w:rPr>
            <w:rStyle w:val="Hyperlink"/>
            <w:rFonts w:eastAsiaTheme="majorEastAsia"/>
          </w:rPr>
          <w:t>https://doi.org/10.35365/ctjpp.23.2.05</w:t>
        </w:r>
      </w:hyperlink>
      <w:r w:rsidRPr="002C0D8C">
        <w:t xml:space="preserve">   </w:t>
      </w:r>
    </w:p>
    <w:p w14:paraId="406C9B82" w14:textId="77777777" w:rsidR="00BB6545" w:rsidRPr="002C0D8C" w:rsidRDefault="00BB6545" w:rsidP="00BB6545">
      <w:pPr>
        <w:pStyle w:val="ListParagraph"/>
        <w:numPr>
          <w:ilvl w:val="0"/>
          <w:numId w:val="1"/>
        </w:numPr>
        <w:tabs>
          <w:tab w:val="left" w:pos="900"/>
        </w:tabs>
        <w:jc w:val="both"/>
      </w:pPr>
      <w:r w:rsidRPr="002C0D8C">
        <w:t xml:space="preserve">Yöyen, E., &amp; Çaylak, İ. A. (2023). </w:t>
      </w:r>
      <w:r w:rsidRPr="00EC2D04">
        <w:rPr>
          <w:lang w:val="en-GB"/>
        </w:rPr>
        <w:t>Investigation of childhood traumas, emotion regulation processes and dissociation as predictives of social anxiety. </w:t>
      </w:r>
      <w:r w:rsidRPr="002C0D8C">
        <w:rPr>
          <w:i/>
          <w:iCs/>
        </w:rPr>
        <w:t>Kibris Türk Psikiyatri ve Psikoloji Dergisi, 5</w:t>
      </w:r>
      <w:r w:rsidRPr="002C0D8C">
        <w:t xml:space="preserve">(4), 303–312. </w:t>
      </w:r>
      <w:hyperlink r:id="rId201" w:history="1">
        <w:r w:rsidRPr="002C0D8C">
          <w:rPr>
            <w:rStyle w:val="Hyperlink"/>
            <w:rFonts w:eastAsiaTheme="majorEastAsia"/>
          </w:rPr>
          <w:t>https://doi.org/10.35365/ctjpp.23.4.02</w:t>
        </w:r>
      </w:hyperlink>
      <w:r w:rsidRPr="002C0D8C">
        <w:t xml:space="preserve">   </w:t>
      </w:r>
    </w:p>
    <w:p w14:paraId="2196930F" w14:textId="77777777" w:rsidR="00BB6545" w:rsidRPr="00EC2D04" w:rsidRDefault="00BB6545" w:rsidP="00BB6545">
      <w:pPr>
        <w:pStyle w:val="ListParagraph"/>
        <w:numPr>
          <w:ilvl w:val="0"/>
          <w:numId w:val="1"/>
        </w:numPr>
        <w:tabs>
          <w:tab w:val="left" w:pos="900"/>
        </w:tabs>
        <w:jc w:val="both"/>
        <w:rPr>
          <w:lang w:val="en-GB"/>
        </w:rPr>
      </w:pPr>
      <w:r w:rsidRPr="002C0D8C">
        <w:t xml:space="preserve">Yrondi, A., Arbus, C., Bennabi, D., D'Amato, T., Bellivier, F., Bougerol, T., Camus, V., Courtet, P., Doumy, O., Genty, J. B., Holtzmann, J., Horn, M., Lancon, C., Leboyer, M., Llorca, P. M., Maruani, J., Moirand, R., Molière, F., Petrucci, J., Richieri, R., … </w:t>
      </w:r>
      <w:r w:rsidRPr="00EC2D04">
        <w:rPr>
          <w:lang w:val="en-GB"/>
        </w:rPr>
        <w:t>El-Hage, W. (2021). Relationship between childhood physical abuse and clinical severity of treatment-resistant depression in a geriatric population. </w:t>
      </w:r>
      <w:r w:rsidRPr="00EC2D04">
        <w:rPr>
          <w:i/>
          <w:iCs/>
          <w:lang w:val="en-GB"/>
        </w:rPr>
        <w:t>PloS one</w:t>
      </w:r>
      <w:r w:rsidRPr="00EC2D04">
        <w:rPr>
          <w:lang w:val="en-GB"/>
        </w:rPr>
        <w:t>, </w:t>
      </w:r>
      <w:r w:rsidRPr="00EC2D04">
        <w:rPr>
          <w:i/>
          <w:iCs/>
          <w:lang w:val="en-GB"/>
        </w:rPr>
        <w:t>16</w:t>
      </w:r>
      <w:r w:rsidRPr="00EC2D04">
        <w:rPr>
          <w:lang w:val="en-GB"/>
        </w:rPr>
        <w:t xml:space="preserve">(4), e0250148. </w:t>
      </w:r>
      <w:hyperlink r:id="rId202" w:history="1">
        <w:r w:rsidRPr="00EC2D04">
          <w:rPr>
            <w:rStyle w:val="Hyperlink"/>
            <w:rFonts w:eastAsiaTheme="majorEastAsia"/>
            <w:lang w:val="en-GB"/>
          </w:rPr>
          <w:t>https://doi.org/10.1371/journal.pone.0250148</w:t>
        </w:r>
      </w:hyperlink>
      <w:r w:rsidRPr="00EC2D04">
        <w:rPr>
          <w:lang w:val="en-GB"/>
        </w:rPr>
        <w:t xml:space="preserve"> </w:t>
      </w:r>
    </w:p>
    <w:p w14:paraId="28946F35" w14:textId="77777777" w:rsidR="00BB6545" w:rsidRPr="00EC2D04" w:rsidRDefault="00BB6545" w:rsidP="00BB6545">
      <w:pPr>
        <w:pStyle w:val="ListParagraph"/>
        <w:numPr>
          <w:ilvl w:val="0"/>
          <w:numId w:val="1"/>
        </w:numPr>
        <w:tabs>
          <w:tab w:val="left" w:pos="900"/>
        </w:tabs>
        <w:jc w:val="both"/>
        <w:rPr>
          <w:lang w:val="en-GB"/>
        </w:rPr>
      </w:pPr>
      <w:r w:rsidRPr="002C0D8C">
        <w:t xml:space="preserve">Yubero, S., de las Heras, M., Navarro, R., &amp; Larrañaga, E. (2021). </w:t>
      </w:r>
      <w:r w:rsidRPr="00EC2D04">
        <w:rPr>
          <w:lang w:val="en-GB"/>
        </w:rPr>
        <w:t>Relations among chronic bullying victimization, subjective well-being and resilience in university students: A preliminary study. </w:t>
      </w:r>
      <w:r w:rsidRPr="00EC2D04">
        <w:rPr>
          <w:i/>
          <w:iCs/>
          <w:lang w:val="en-GB"/>
        </w:rPr>
        <w:t>Current Psychology: A Journal for Diverse Perspectives on Diverse Psychological Issues.</w:t>
      </w:r>
      <w:r w:rsidRPr="00EC2D04">
        <w:rPr>
          <w:lang w:val="en-GB"/>
        </w:rPr>
        <w:t> Advance online publication. </w:t>
      </w:r>
      <w:hyperlink r:id="rId203" w:tgtFrame="_blank" w:history="1">
        <w:r w:rsidRPr="00EC2D04">
          <w:rPr>
            <w:rStyle w:val="Hyperlink"/>
            <w:rFonts w:eastAsiaTheme="majorEastAsia"/>
            <w:lang w:val="en-GB"/>
          </w:rPr>
          <w:t>https://doi.org/10.1007/s12144-021-01489-x</w:t>
        </w:r>
      </w:hyperlink>
    </w:p>
    <w:p w14:paraId="617B060A"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Zaorska, J., Kopera, M., Trucco, E. M., Suszek, H., Kobyliński, P., &amp; Jakubczyk, A. (2020). Childhood Trauma, Emotion Regulation, and Pain in Individuals With Alcohol Use Disorder. </w:t>
      </w:r>
      <w:r w:rsidRPr="00EC2D04">
        <w:rPr>
          <w:i/>
          <w:iCs/>
          <w:lang w:val="en-GB"/>
        </w:rPr>
        <w:t>Frontiers in psychiatry</w:t>
      </w:r>
      <w:r w:rsidRPr="00EC2D04">
        <w:rPr>
          <w:lang w:val="en-GB"/>
        </w:rPr>
        <w:t>, </w:t>
      </w:r>
      <w:r w:rsidRPr="00EC2D04">
        <w:rPr>
          <w:i/>
          <w:iCs/>
          <w:lang w:val="en-GB"/>
        </w:rPr>
        <w:t>11</w:t>
      </w:r>
      <w:r w:rsidRPr="00EC2D04">
        <w:rPr>
          <w:lang w:val="en-GB"/>
        </w:rPr>
        <w:t xml:space="preserve">, 554150. </w:t>
      </w:r>
      <w:hyperlink r:id="rId204" w:history="1">
        <w:r w:rsidRPr="00EC2D04">
          <w:rPr>
            <w:rStyle w:val="Hyperlink"/>
            <w:rFonts w:eastAsiaTheme="majorEastAsia"/>
            <w:lang w:val="en-GB"/>
          </w:rPr>
          <w:t>https://doi.org/10.3389/fpsyt.2020.554150</w:t>
        </w:r>
      </w:hyperlink>
      <w:r w:rsidRPr="00EC2D04">
        <w:rPr>
          <w:lang w:val="en-GB"/>
        </w:rPr>
        <w:t xml:space="preserve"> </w:t>
      </w:r>
    </w:p>
    <w:p w14:paraId="47A399E7" w14:textId="77777777" w:rsidR="00BB6545" w:rsidRPr="00EC2D04" w:rsidRDefault="00BB6545" w:rsidP="00BB6545">
      <w:pPr>
        <w:pStyle w:val="ListParagraph"/>
        <w:numPr>
          <w:ilvl w:val="0"/>
          <w:numId w:val="1"/>
        </w:numPr>
        <w:tabs>
          <w:tab w:val="left" w:pos="900"/>
        </w:tabs>
        <w:jc w:val="both"/>
        <w:rPr>
          <w:rStyle w:val="Hyperlink"/>
          <w:rFonts w:eastAsiaTheme="majorEastAsia"/>
          <w:color w:val="auto"/>
          <w:lang w:val="en-GB"/>
        </w:rPr>
      </w:pPr>
      <w:r w:rsidRPr="00EC2D04">
        <w:rPr>
          <w:lang w:val="en-GB"/>
        </w:rPr>
        <w:t>Zhang, Q., Zhang, Q., Ran, G., &amp; Liang, Y. (2024). Childhood abuse and depression in emerging adults: The mediating role of regulatory emotional self-efficacy and the moderating role of subjective social status. </w:t>
      </w:r>
      <w:r w:rsidRPr="00EC2D04">
        <w:rPr>
          <w:i/>
          <w:iCs/>
          <w:lang w:val="en-GB"/>
        </w:rPr>
        <w:t>Journal of Adult Development, 31</w:t>
      </w:r>
      <w:r w:rsidRPr="00EC2D04">
        <w:rPr>
          <w:lang w:val="en-GB"/>
        </w:rPr>
        <w:t>(3), 206–216. </w:t>
      </w:r>
      <w:hyperlink r:id="rId205" w:tgtFrame="_blank" w:history="1">
        <w:r w:rsidRPr="00EC2D04">
          <w:rPr>
            <w:rStyle w:val="Hyperlink"/>
            <w:rFonts w:eastAsiaTheme="majorEastAsia"/>
            <w:lang w:val="en-GB"/>
          </w:rPr>
          <w:t>https://doi.org/10.1007/s10804-023-09463-6</w:t>
        </w:r>
      </w:hyperlink>
    </w:p>
    <w:p w14:paraId="6A541ED0"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Zhou, H., Ruan, J., Xie, J., Wang, Y., &amp; Yang, X</w:t>
      </w:r>
      <w:r w:rsidRPr="00EC2D04">
        <w:rPr>
          <w:i/>
          <w:iCs/>
          <w:lang w:val="en-GB"/>
        </w:rPr>
        <w:t xml:space="preserve">. </w:t>
      </w:r>
      <w:r w:rsidRPr="00EC2D04">
        <w:rPr>
          <w:lang w:val="en-GB"/>
        </w:rPr>
        <w:t>(2024)</w:t>
      </w:r>
      <w:r w:rsidRPr="00EC2D04">
        <w:rPr>
          <w:i/>
          <w:iCs/>
          <w:lang w:val="en-GB"/>
        </w:rPr>
        <w:t>.</w:t>
      </w:r>
      <w:r w:rsidRPr="00EC2D04">
        <w:rPr>
          <w:lang w:val="en-GB"/>
        </w:rPr>
        <w:t> The effect of childhood maltreatment on the prosocial behavior of Chinese university students: a chain mediation analysis. </w:t>
      </w:r>
      <w:r w:rsidRPr="00EC2D04">
        <w:rPr>
          <w:i/>
          <w:iCs/>
          <w:lang w:val="en-GB"/>
        </w:rPr>
        <w:t>Current Psychology</w:t>
      </w:r>
      <w:r w:rsidRPr="00EC2D04">
        <w:rPr>
          <w:lang w:val="en-GB"/>
        </w:rPr>
        <w:t> </w:t>
      </w:r>
      <w:r w:rsidRPr="00EC2D04">
        <w:rPr>
          <w:i/>
          <w:iCs/>
          <w:lang w:val="en-GB"/>
        </w:rPr>
        <w:t>43</w:t>
      </w:r>
      <w:r w:rsidRPr="00EC2D04">
        <w:rPr>
          <w:lang w:val="en-GB"/>
        </w:rPr>
        <w:t xml:space="preserve">, 20722–20731. </w:t>
      </w:r>
      <w:hyperlink r:id="rId206" w:history="1">
        <w:r w:rsidRPr="00EC2D04">
          <w:rPr>
            <w:rStyle w:val="Hyperlink"/>
            <w:rFonts w:eastAsiaTheme="majorEastAsia"/>
            <w:lang w:val="en-GB"/>
          </w:rPr>
          <w:t>https://doi.org/10.1007/s12144-024-05846-4</w:t>
        </w:r>
      </w:hyperlink>
      <w:r w:rsidRPr="00EC2D04">
        <w:rPr>
          <w:lang w:val="en-GB"/>
        </w:rPr>
        <w:t xml:space="preserve"> </w:t>
      </w:r>
    </w:p>
    <w:p w14:paraId="382F00FB" w14:textId="77777777" w:rsidR="00BB6545" w:rsidRPr="00EC2D04" w:rsidRDefault="00BB6545" w:rsidP="00BB6545">
      <w:pPr>
        <w:pStyle w:val="ListParagraph"/>
        <w:numPr>
          <w:ilvl w:val="0"/>
          <w:numId w:val="1"/>
        </w:numPr>
        <w:tabs>
          <w:tab w:val="left" w:pos="900"/>
        </w:tabs>
        <w:jc w:val="both"/>
        <w:rPr>
          <w:lang w:val="en-GB"/>
        </w:rPr>
      </w:pPr>
      <w:r w:rsidRPr="00EC2D04">
        <w:rPr>
          <w:lang w:val="en-GB"/>
        </w:rPr>
        <w:t xml:space="preserve">Zhou, J., Hu, T., Xue, S., Dong, Z., &amp; Tang, W. (2024). The association of childhood trauma with suicidality in adult psychiatric patients: The mediating role of NSSI and </w:t>
      </w:r>
      <w:r w:rsidRPr="00EC2D04">
        <w:rPr>
          <w:lang w:val="en-GB"/>
        </w:rPr>
        <w:lastRenderedPageBreak/>
        <w:t>the moderating role of self-esteem. </w:t>
      </w:r>
      <w:r w:rsidRPr="00EC2D04">
        <w:rPr>
          <w:i/>
          <w:iCs/>
          <w:lang w:val="en-GB"/>
        </w:rPr>
        <w:t>Journal of clinical psychology</w:t>
      </w:r>
      <w:r w:rsidRPr="00EC2D04">
        <w:rPr>
          <w:lang w:val="en-GB"/>
        </w:rPr>
        <w:t>, </w:t>
      </w:r>
      <w:r w:rsidRPr="00EC2D04">
        <w:rPr>
          <w:i/>
          <w:iCs/>
          <w:lang w:val="en-GB"/>
        </w:rPr>
        <w:t>80</w:t>
      </w:r>
      <w:r w:rsidRPr="00EC2D04">
        <w:rPr>
          <w:lang w:val="en-GB"/>
        </w:rPr>
        <w:t xml:space="preserve">(3), 664–677. </w:t>
      </w:r>
      <w:hyperlink r:id="rId207" w:history="1">
        <w:r w:rsidRPr="00EC2D04">
          <w:rPr>
            <w:rStyle w:val="Hyperlink"/>
            <w:rFonts w:eastAsiaTheme="majorEastAsia"/>
            <w:lang w:val="en-GB"/>
          </w:rPr>
          <w:t>https://doi.org/10.1002/jclp.23646</w:t>
        </w:r>
      </w:hyperlink>
      <w:r w:rsidRPr="00EC2D04">
        <w:rPr>
          <w:lang w:val="en-GB"/>
        </w:rPr>
        <w:t xml:space="preserve"> </w:t>
      </w:r>
    </w:p>
    <w:p w14:paraId="7E457AD7" w14:textId="77777777" w:rsidR="00BB6545" w:rsidRPr="00EC2D04" w:rsidRDefault="00BB6545" w:rsidP="00BB6545">
      <w:pPr>
        <w:pStyle w:val="ListParagraph"/>
        <w:numPr>
          <w:ilvl w:val="0"/>
          <w:numId w:val="1"/>
        </w:numPr>
        <w:tabs>
          <w:tab w:val="left" w:pos="900"/>
        </w:tabs>
        <w:jc w:val="both"/>
        <w:rPr>
          <w:rStyle w:val="Hyperlink"/>
          <w:rFonts w:eastAsiaTheme="majorEastAsia"/>
          <w:color w:val="auto"/>
          <w:lang w:val="en-GB"/>
        </w:rPr>
      </w:pPr>
      <w:r w:rsidRPr="00EC2D04">
        <w:rPr>
          <w:lang w:val="en-GB"/>
        </w:rPr>
        <w:t>Zhou, G., &amp; Li, Y. (2024). Effect of childhood maltreatment on internet addiction among college students: The mediators of social support and self-esteem. </w:t>
      </w:r>
      <w:r w:rsidRPr="00EC2D04">
        <w:rPr>
          <w:i/>
          <w:iCs/>
          <w:lang w:val="en-GB"/>
        </w:rPr>
        <w:t>Social Behavior and Personality: An International Journal, 52</w:t>
      </w:r>
      <w:r w:rsidRPr="00EC2D04">
        <w:rPr>
          <w:lang w:val="en-GB"/>
        </w:rPr>
        <w:t>(2), 1–9. </w:t>
      </w:r>
      <w:hyperlink r:id="rId208" w:tgtFrame="_blank" w:history="1">
        <w:r w:rsidRPr="00EC2D04">
          <w:rPr>
            <w:rStyle w:val="Hyperlink"/>
            <w:rFonts w:eastAsiaTheme="majorEastAsia"/>
            <w:lang w:val="en-GB"/>
          </w:rPr>
          <w:t>https://doi.org/10.2224/sbp.12889</w:t>
        </w:r>
      </w:hyperlink>
    </w:p>
    <w:p w14:paraId="4A868C41" w14:textId="77777777" w:rsidR="00BB6545" w:rsidRPr="00EC2D04" w:rsidRDefault="00BB6545" w:rsidP="00BB6545">
      <w:pPr>
        <w:pStyle w:val="ListParagraph"/>
        <w:tabs>
          <w:tab w:val="left" w:pos="900"/>
        </w:tabs>
        <w:jc w:val="both"/>
        <w:rPr>
          <w:lang w:val="en-GB"/>
        </w:rPr>
      </w:pPr>
    </w:p>
    <w:p w14:paraId="26BF8716" w14:textId="77777777" w:rsidR="00BB6545" w:rsidRPr="00EC2D04" w:rsidRDefault="00BB6545" w:rsidP="00BB6545">
      <w:pPr>
        <w:pStyle w:val="ListParagraph"/>
        <w:tabs>
          <w:tab w:val="left" w:pos="900"/>
        </w:tabs>
        <w:jc w:val="both"/>
        <w:rPr>
          <w:lang w:val="en-GB"/>
        </w:rPr>
      </w:pPr>
    </w:p>
    <w:p w14:paraId="1CAE18EE" w14:textId="77777777" w:rsidR="00BB6545" w:rsidRPr="00EC2D04" w:rsidRDefault="00BB6545" w:rsidP="00BB6545">
      <w:pPr>
        <w:pStyle w:val="ListParagraph"/>
        <w:jc w:val="both"/>
        <w:rPr>
          <w:lang w:val="en-GB"/>
        </w:rPr>
      </w:pPr>
    </w:p>
    <w:p w14:paraId="5DFF364E" w14:textId="77777777" w:rsidR="00BB6545" w:rsidRPr="00EC2D04" w:rsidRDefault="00BB6545" w:rsidP="00BB6545">
      <w:pPr>
        <w:rPr>
          <w:lang w:val="en-GB"/>
        </w:rPr>
      </w:pPr>
    </w:p>
    <w:p w14:paraId="1A14706D" w14:textId="77777777" w:rsidR="00BB6545" w:rsidRPr="00EC2D04" w:rsidRDefault="00BB6545" w:rsidP="00A57EEA">
      <w:pPr>
        <w:rPr>
          <w:lang w:val="en-GB"/>
        </w:rPr>
        <w:sectPr w:rsidR="00BB6545" w:rsidRPr="00EC2D04" w:rsidSect="00A57EEA">
          <w:pgSz w:w="11900" w:h="16820"/>
          <w:pgMar w:top="1134" w:right="1418" w:bottom="1134" w:left="1418" w:header="709" w:footer="709" w:gutter="0"/>
          <w:cols w:space="708"/>
          <w:docGrid w:linePitch="326"/>
        </w:sectPr>
      </w:pPr>
    </w:p>
    <w:p w14:paraId="28F54F87" w14:textId="4512FB57" w:rsidR="006F7C62" w:rsidRPr="00EC2D04" w:rsidRDefault="006F7C62" w:rsidP="006F7C62">
      <w:pPr>
        <w:pStyle w:val="Heading1"/>
        <w:rPr>
          <w:rFonts w:ascii="Times New Roman" w:hAnsi="Times New Roman" w:cs="Times New Roman"/>
          <w:color w:val="000000" w:themeColor="text1"/>
          <w:lang w:val="en-GB"/>
        </w:rPr>
      </w:pPr>
      <w:bookmarkStart w:id="6" w:name="_Toc190038108"/>
      <w:r w:rsidRPr="00EC2D04">
        <w:rPr>
          <w:rFonts w:ascii="Times New Roman" w:hAnsi="Times New Roman" w:cs="Times New Roman"/>
          <w:color w:val="000000" w:themeColor="text1"/>
          <w:lang w:val="en-GB"/>
        </w:rPr>
        <w:lastRenderedPageBreak/>
        <w:t>SA</w:t>
      </w:r>
      <w:r w:rsidR="00C7050B" w:rsidRPr="00EC2D04">
        <w:rPr>
          <w:rFonts w:ascii="Times New Roman" w:hAnsi="Times New Roman" w:cs="Times New Roman"/>
          <w:color w:val="000000" w:themeColor="text1"/>
          <w:lang w:val="en-GB"/>
        </w:rPr>
        <w:t>6</w:t>
      </w:r>
      <w:r w:rsidRPr="00EC2D04">
        <w:rPr>
          <w:rFonts w:ascii="Times New Roman" w:hAnsi="Times New Roman" w:cs="Times New Roman"/>
          <w:color w:val="000000" w:themeColor="text1"/>
          <w:lang w:val="en-GB"/>
        </w:rPr>
        <w:t xml:space="preserve">. </w:t>
      </w:r>
      <w:r w:rsidR="00D90266" w:rsidRPr="00EC2D04">
        <w:rPr>
          <w:rFonts w:ascii="Times New Roman" w:hAnsi="Times New Roman" w:cs="Times New Roman"/>
          <w:color w:val="000000" w:themeColor="text1"/>
          <w:lang w:val="en-GB"/>
        </w:rPr>
        <w:t>Full list of e</w:t>
      </w:r>
      <w:r w:rsidRPr="00EC2D04">
        <w:rPr>
          <w:rFonts w:ascii="Times New Roman" w:hAnsi="Times New Roman" w:cs="Times New Roman"/>
          <w:color w:val="000000" w:themeColor="text1"/>
          <w:lang w:val="en-GB"/>
        </w:rPr>
        <w:t xml:space="preserve">xcluded </w:t>
      </w:r>
      <w:r w:rsidR="00476502" w:rsidRPr="00EC2D04">
        <w:rPr>
          <w:rFonts w:ascii="Times New Roman" w:hAnsi="Times New Roman" w:cs="Times New Roman"/>
          <w:color w:val="000000" w:themeColor="text1"/>
          <w:lang w:val="en-GB"/>
        </w:rPr>
        <w:t>s</w:t>
      </w:r>
      <w:r w:rsidRPr="00EC2D04">
        <w:rPr>
          <w:rFonts w:ascii="Times New Roman" w:hAnsi="Times New Roman" w:cs="Times New Roman"/>
          <w:color w:val="000000" w:themeColor="text1"/>
          <w:lang w:val="en-GB"/>
        </w:rPr>
        <w:t xml:space="preserve">tudies with </w:t>
      </w:r>
      <w:r w:rsidR="00476502" w:rsidRPr="00EC2D04">
        <w:rPr>
          <w:rFonts w:ascii="Times New Roman" w:hAnsi="Times New Roman" w:cs="Times New Roman"/>
          <w:color w:val="000000" w:themeColor="text1"/>
          <w:lang w:val="en-GB"/>
        </w:rPr>
        <w:t>r</w:t>
      </w:r>
      <w:r w:rsidRPr="00EC2D04">
        <w:rPr>
          <w:rFonts w:ascii="Times New Roman" w:hAnsi="Times New Roman" w:cs="Times New Roman"/>
          <w:color w:val="000000" w:themeColor="text1"/>
          <w:lang w:val="en-GB"/>
        </w:rPr>
        <w:t>easons</w:t>
      </w:r>
      <w:bookmarkEnd w:id="6"/>
      <w:r w:rsidRPr="00EC2D04">
        <w:rPr>
          <w:rFonts w:ascii="Times New Roman" w:hAnsi="Times New Roman" w:cs="Times New Roman"/>
          <w:color w:val="000000" w:themeColor="text1"/>
          <w:lang w:val="en-GB"/>
        </w:rPr>
        <w:t xml:space="preserve"> </w:t>
      </w:r>
    </w:p>
    <w:p w14:paraId="7445C273" w14:textId="77777777" w:rsidR="00C232EB" w:rsidRPr="00EC2D04" w:rsidRDefault="00C232EB" w:rsidP="00C232EB">
      <w:pPr>
        <w:rPr>
          <w:lang w:val="en-GB" w:eastAsia="en-US"/>
        </w:rPr>
      </w:pPr>
    </w:p>
    <w:p w14:paraId="7EBFBE12" w14:textId="77777777" w:rsidR="00D90266" w:rsidRPr="00EC2D04" w:rsidRDefault="00D90266" w:rsidP="00C232EB">
      <w:pPr>
        <w:rPr>
          <w:lang w:val="en-GB" w:eastAsia="en-US"/>
        </w:rPr>
      </w:pPr>
    </w:p>
    <w:tbl>
      <w:tblPr>
        <w:tblStyle w:val="TableGrid"/>
        <w:tblW w:w="9498" w:type="dxa"/>
        <w:tblInd w:w="-147" w:type="dxa"/>
        <w:tblLook w:val="04A0" w:firstRow="1" w:lastRow="0" w:firstColumn="1" w:lastColumn="0" w:noHBand="0" w:noVBand="1"/>
      </w:tblPr>
      <w:tblGrid>
        <w:gridCol w:w="4253"/>
        <w:gridCol w:w="5245"/>
      </w:tblGrid>
      <w:tr w:rsidR="00C232EB" w:rsidRPr="00EC2D04" w14:paraId="7BCC85E5" w14:textId="77777777" w:rsidTr="00D90266">
        <w:trPr>
          <w:trHeight w:val="290"/>
        </w:trPr>
        <w:tc>
          <w:tcPr>
            <w:tcW w:w="9498" w:type="dxa"/>
            <w:gridSpan w:val="2"/>
            <w:shd w:val="clear" w:color="auto" w:fill="8EAADB" w:themeFill="accent1" w:themeFillTint="99"/>
          </w:tcPr>
          <w:p w14:paraId="3341BBC0" w14:textId="77777777" w:rsidR="00C232EB" w:rsidRPr="00EC2D04" w:rsidRDefault="00C232EB" w:rsidP="006A179F">
            <w:pPr>
              <w:spacing w:line="360" w:lineRule="auto"/>
              <w:jc w:val="center"/>
              <w:rPr>
                <w:b/>
                <w:bCs/>
                <w:lang w:val="en-GB" w:eastAsia="en-US"/>
              </w:rPr>
            </w:pPr>
            <w:r w:rsidRPr="00EC2D04">
              <w:rPr>
                <w:b/>
                <w:bCs/>
                <w:lang w:val="en-GB" w:eastAsia="en-US"/>
              </w:rPr>
              <w:t>Excluded studies with reasons</w:t>
            </w:r>
          </w:p>
        </w:tc>
      </w:tr>
      <w:tr w:rsidR="00C232EB" w:rsidRPr="00EC2D04" w14:paraId="4534C21E" w14:textId="77777777" w:rsidTr="00D90266">
        <w:trPr>
          <w:trHeight w:val="290"/>
        </w:trPr>
        <w:tc>
          <w:tcPr>
            <w:tcW w:w="4253" w:type="dxa"/>
          </w:tcPr>
          <w:p w14:paraId="70399787" w14:textId="77777777" w:rsidR="00C232EB" w:rsidRPr="00EC2D04" w:rsidRDefault="00C232EB" w:rsidP="006A179F">
            <w:pPr>
              <w:spacing w:line="360" w:lineRule="auto"/>
              <w:rPr>
                <w:b/>
                <w:bCs/>
                <w:lang w:val="en-GB" w:eastAsia="en-US"/>
              </w:rPr>
            </w:pPr>
            <w:r w:rsidRPr="00EC2D04">
              <w:rPr>
                <w:b/>
                <w:bCs/>
                <w:lang w:val="en-GB" w:eastAsia="en-US"/>
              </w:rPr>
              <w:t>Authors</w:t>
            </w:r>
          </w:p>
        </w:tc>
        <w:tc>
          <w:tcPr>
            <w:tcW w:w="5245" w:type="dxa"/>
          </w:tcPr>
          <w:p w14:paraId="6C77011D" w14:textId="77777777" w:rsidR="00C232EB" w:rsidRPr="00EC2D04" w:rsidRDefault="00C232EB" w:rsidP="006A179F">
            <w:pPr>
              <w:spacing w:line="360" w:lineRule="auto"/>
              <w:rPr>
                <w:b/>
                <w:bCs/>
                <w:lang w:val="en-GB" w:eastAsia="en-US"/>
              </w:rPr>
            </w:pPr>
            <w:r w:rsidRPr="00EC2D04">
              <w:rPr>
                <w:b/>
                <w:bCs/>
                <w:lang w:val="en-GB" w:eastAsia="en-US"/>
              </w:rPr>
              <w:t>Reason</w:t>
            </w:r>
          </w:p>
        </w:tc>
      </w:tr>
      <w:tr w:rsidR="00C232EB" w:rsidRPr="00EC2D04" w14:paraId="026DD31F" w14:textId="77777777" w:rsidTr="00D90266">
        <w:trPr>
          <w:trHeight w:val="290"/>
        </w:trPr>
        <w:tc>
          <w:tcPr>
            <w:tcW w:w="4253" w:type="dxa"/>
          </w:tcPr>
          <w:p w14:paraId="1407D36A" w14:textId="77777777" w:rsidR="00C232EB" w:rsidRPr="00EC2D04" w:rsidRDefault="00C232EB" w:rsidP="006A179F">
            <w:pPr>
              <w:spacing w:line="360" w:lineRule="auto"/>
              <w:rPr>
                <w:lang w:val="en-GB" w:eastAsia="en-US"/>
              </w:rPr>
            </w:pPr>
            <w:r w:rsidRPr="00EC2D04">
              <w:rPr>
                <w:lang w:val="en-GB"/>
              </w:rPr>
              <w:t>Aas et al., 2021</w:t>
            </w:r>
          </w:p>
        </w:tc>
        <w:tc>
          <w:tcPr>
            <w:tcW w:w="5245" w:type="dxa"/>
          </w:tcPr>
          <w:p w14:paraId="0B464D2C"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331C5697" w14:textId="77777777" w:rsidTr="00D90266">
        <w:trPr>
          <w:trHeight w:val="290"/>
        </w:trPr>
        <w:tc>
          <w:tcPr>
            <w:tcW w:w="4253" w:type="dxa"/>
          </w:tcPr>
          <w:p w14:paraId="4A48F852" w14:textId="77777777" w:rsidR="00C232EB" w:rsidRPr="00EC2D04" w:rsidRDefault="00C232EB" w:rsidP="006A179F">
            <w:pPr>
              <w:spacing w:line="360" w:lineRule="auto"/>
              <w:rPr>
                <w:lang w:val="en-GB" w:eastAsia="en-US"/>
              </w:rPr>
            </w:pPr>
            <w:r w:rsidRPr="00EC2D04">
              <w:rPr>
                <w:lang w:val="en-GB"/>
              </w:rPr>
              <w:t>Agudelo Hernández et al., 2023</w:t>
            </w:r>
          </w:p>
        </w:tc>
        <w:tc>
          <w:tcPr>
            <w:tcW w:w="5245" w:type="dxa"/>
          </w:tcPr>
          <w:p w14:paraId="6C6B3423"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6E8BAF2B" w14:textId="77777777" w:rsidTr="00D90266">
        <w:trPr>
          <w:trHeight w:val="290"/>
        </w:trPr>
        <w:tc>
          <w:tcPr>
            <w:tcW w:w="4253" w:type="dxa"/>
          </w:tcPr>
          <w:p w14:paraId="6132B5C5" w14:textId="77777777" w:rsidR="00C232EB" w:rsidRPr="00EC2D04" w:rsidRDefault="00C232EB" w:rsidP="006A179F">
            <w:pPr>
              <w:spacing w:line="360" w:lineRule="auto"/>
              <w:rPr>
                <w:lang w:val="en-GB" w:eastAsia="en-US"/>
              </w:rPr>
            </w:pPr>
            <w:r w:rsidRPr="00EC2D04">
              <w:rPr>
                <w:lang w:val="en-GB"/>
              </w:rPr>
              <w:t>Antons et al., 2023</w:t>
            </w:r>
          </w:p>
        </w:tc>
        <w:tc>
          <w:tcPr>
            <w:tcW w:w="5245" w:type="dxa"/>
          </w:tcPr>
          <w:p w14:paraId="71743B60"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5B7C9E0" w14:textId="77777777" w:rsidTr="00D90266">
        <w:trPr>
          <w:trHeight w:val="290"/>
        </w:trPr>
        <w:tc>
          <w:tcPr>
            <w:tcW w:w="4253" w:type="dxa"/>
          </w:tcPr>
          <w:p w14:paraId="7FCBE6A0" w14:textId="77777777" w:rsidR="00C232EB" w:rsidRPr="00EC2D04" w:rsidRDefault="00C232EB" w:rsidP="006A179F">
            <w:pPr>
              <w:spacing w:line="360" w:lineRule="auto"/>
              <w:rPr>
                <w:lang w:val="en-GB" w:eastAsia="en-US"/>
              </w:rPr>
            </w:pPr>
            <w:r w:rsidRPr="00EC2D04">
              <w:rPr>
                <w:lang w:val="en-GB"/>
              </w:rPr>
              <w:t>Arslan, 2023</w:t>
            </w:r>
          </w:p>
        </w:tc>
        <w:tc>
          <w:tcPr>
            <w:tcW w:w="5245" w:type="dxa"/>
          </w:tcPr>
          <w:p w14:paraId="4C5B7871" w14:textId="3B4F1D25" w:rsidR="00C232EB" w:rsidRPr="00EC2D04" w:rsidRDefault="00AD1DB6" w:rsidP="006A179F">
            <w:pPr>
              <w:spacing w:line="360" w:lineRule="auto"/>
              <w:rPr>
                <w:lang w:val="en-GB" w:eastAsia="en-US"/>
              </w:rPr>
            </w:pPr>
            <w:r w:rsidRPr="00EC2D04">
              <w:rPr>
                <w:lang w:val="en-GB" w:eastAsia="en-US"/>
              </w:rPr>
              <w:t xml:space="preserve">Overlapping dataset </w:t>
            </w:r>
            <w:r w:rsidR="00B52CE4" w:rsidRPr="00EC2D04">
              <w:rPr>
                <w:lang w:val="en-GB" w:eastAsia="en-US"/>
              </w:rPr>
              <w:t>|</w:t>
            </w:r>
            <w:r w:rsidRPr="00EC2D04">
              <w:rPr>
                <w:lang w:val="en-GB" w:eastAsia="en-US"/>
              </w:rPr>
              <w:t xml:space="preserve"> </w:t>
            </w:r>
            <w:r w:rsidR="00C232EB" w:rsidRPr="00EC2D04">
              <w:rPr>
                <w:lang w:val="en-GB" w:eastAsia="en-US"/>
              </w:rPr>
              <w:t>Duplicate</w:t>
            </w:r>
          </w:p>
        </w:tc>
      </w:tr>
      <w:tr w:rsidR="00C232EB" w:rsidRPr="00EC2D04" w14:paraId="3BCC0877" w14:textId="77777777" w:rsidTr="00D90266">
        <w:trPr>
          <w:trHeight w:val="290"/>
        </w:trPr>
        <w:tc>
          <w:tcPr>
            <w:tcW w:w="4253" w:type="dxa"/>
          </w:tcPr>
          <w:p w14:paraId="4C9DD4C1" w14:textId="77777777" w:rsidR="00C232EB" w:rsidRPr="00EC2D04" w:rsidRDefault="00C232EB" w:rsidP="006A179F">
            <w:pPr>
              <w:spacing w:line="360" w:lineRule="auto"/>
              <w:rPr>
                <w:lang w:val="en-GB" w:eastAsia="en-US"/>
              </w:rPr>
            </w:pPr>
            <w:r w:rsidRPr="00EC2D04">
              <w:rPr>
                <w:lang w:val="en-GB"/>
              </w:rPr>
              <w:t>Ashaba et al., 2022</w:t>
            </w:r>
          </w:p>
        </w:tc>
        <w:tc>
          <w:tcPr>
            <w:tcW w:w="5245" w:type="dxa"/>
          </w:tcPr>
          <w:p w14:paraId="5DF7C109"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523AAEB1" w14:textId="77777777" w:rsidTr="00D90266">
        <w:trPr>
          <w:trHeight w:val="290"/>
        </w:trPr>
        <w:tc>
          <w:tcPr>
            <w:tcW w:w="4253" w:type="dxa"/>
          </w:tcPr>
          <w:p w14:paraId="1D6D853D" w14:textId="77777777" w:rsidR="00C232EB" w:rsidRPr="00EC2D04" w:rsidRDefault="00C232EB" w:rsidP="006A179F">
            <w:pPr>
              <w:spacing w:line="360" w:lineRule="auto"/>
              <w:rPr>
                <w:lang w:val="en-GB" w:eastAsia="en-US"/>
              </w:rPr>
            </w:pPr>
            <w:r w:rsidRPr="00EC2D04">
              <w:rPr>
                <w:lang w:val="en-GB"/>
              </w:rPr>
              <w:t>Ashy et al., 2020</w:t>
            </w:r>
          </w:p>
        </w:tc>
        <w:tc>
          <w:tcPr>
            <w:tcW w:w="5245" w:type="dxa"/>
          </w:tcPr>
          <w:p w14:paraId="0D9D3DFE"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37F95C2F" w14:textId="77777777" w:rsidTr="00D90266">
        <w:trPr>
          <w:trHeight w:val="290"/>
        </w:trPr>
        <w:tc>
          <w:tcPr>
            <w:tcW w:w="4253" w:type="dxa"/>
          </w:tcPr>
          <w:p w14:paraId="304CA893" w14:textId="77777777" w:rsidR="00C232EB" w:rsidRPr="00EC2D04" w:rsidRDefault="00C232EB" w:rsidP="006A179F">
            <w:pPr>
              <w:spacing w:line="360" w:lineRule="auto"/>
              <w:rPr>
                <w:lang w:val="en-GB" w:eastAsia="en-US"/>
              </w:rPr>
            </w:pPr>
            <w:r w:rsidRPr="00EC2D04">
              <w:rPr>
                <w:lang w:val="en-GB"/>
              </w:rPr>
              <w:t>Badr et al., 2018</w:t>
            </w:r>
          </w:p>
        </w:tc>
        <w:tc>
          <w:tcPr>
            <w:tcW w:w="5245" w:type="dxa"/>
          </w:tcPr>
          <w:p w14:paraId="07EBD4F1"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699DC571" w14:textId="77777777" w:rsidTr="00D90266">
        <w:trPr>
          <w:trHeight w:val="290"/>
        </w:trPr>
        <w:tc>
          <w:tcPr>
            <w:tcW w:w="4253" w:type="dxa"/>
          </w:tcPr>
          <w:p w14:paraId="745252DC" w14:textId="77777777" w:rsidR="00C232EB" w:rsidRPr="00EC2D04" w:rsidRDefault="00C232EB" w:rsidP="006A179F">
            <w:pPr>
              <w:spacing w:line="360" w:lineRule="auto"/>
              <w:rPr>
                <w:lang w:val="en-GB" w:eastAsia="en-US"/>
              </w:rPr>
            </w:pPr>
            <w:r w:rsidRPr="00EC2D04">
              <w:rPr>
                <w:lang w:val="en-GB"/>
              </w:rPr>
              <w:t>Bakouni et al., 2023</w:t>
            </w:r>
          </w:p>
        </w:tc>
        <w:tc>
          <w:tcPr>
            <w:tcW w:w="5245" w:type="dxa"/>
          </w:tcPr>
          <w:p w14:paraId="1541AF52"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5A40969A" w14:textId="77777777" w:rsidTr="00D90266">
        <w:trPr>
          <w:trHeight w:val="290"/>
        </w:trPr>
        <w:tc>
          <w:tcPr>
            <w:tcW w:w="4253" w:type="dxa"/>
          </w:tcPr>
          <w:p w14:paraId="64AC6354" w14:textId="77777777" w:rsidR="00C232EB" w:rsidRPr="00EC2D04" w:rsidRDefault="00C232EB" w:rsidP="006A179F">
            <w:pPr>
              <w:spacing w:line="360" w:lineRule="auto"/>
              <w:rPr>
                <w:lang w:val="en-GB" w:eastAsia="en-US"/>
              </w:rPr>
            </w:pPr>
            <w:r w:rsidRPr="00EC2D04">
              <w:rPr>
                <w:lang w:val="en-GB"/>
              </w:rPr>
              <w:t>V. Banyard et al., 2017</w:t>
            </w:r>
          </w:p>
        </w:tc>
        <w:tc>
          <w:tcPr>
            <w:tcW w:w="5245" w:type="dxa"/>
          </w:tcPr>
          <w:p w14:paraId="446B8134"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3388056C" w14:textId="77777777" w:rsidTr="00D90266">
        <w:trPr>
          <w:trHeight w:val="290"/>
        </w:trPr>
        <w:tc>
          <w:tcPr>
            <w:tcW w:w="4253" w:type="dxa"/>
          </w:tcPr>
          <w:p w14:paraId="7ADE6E54" w14:textId="77777777" w:rsidR="00C232EB" w:rsidRPr="00EC2D04" w:rsidRDefault="00C232EB" w:rsidP="006A179F">
            <w:pPr>
              <w:spacing w:line="360" w:lineRule="auto"/>
              <w:rPr>
                <w:lang w:val="en-GB" w:eastAsia="en-US"/>
              </w:rPr>
            </w:pPr>
            <w:r w:rsidRPr="00EC2D04">
              <w:rPr>
                <w:lang w:val="en-GB"/>
              </w:rPr>
              <w:t>V. L. Banyard et al., 2002</w:t>
            </w:r>
          </w:p>
        </w:tc>
        <w:tc>
          <w:tcPr>
            <w:tcW w:w="5245" w:type="dxa"/>
          </w:tcPr>
          <w:p w14:paraId="423B8B4B"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3E3F8189" w14:textId="77777777" w:rsidTr="00D90266">
        <w:trPr>
          <w:trHeight w:val="290"/>
        </w:trPr>
        <w:tc>
          <w:tcPr>
            <w:tcW w:w="4253" w:type="dxa"/>
          </w:tcPr>
          <w:p w14:paraId="0444C759" w14:textId="77777777" w:rsidR="00C232EB" w:rsidRPr="00EC2D04" w:rsidRDefault="00C232EB" w:rsidP="006A179F">
            <w:pPr>
              <w:spacing w:line="360" w:lineRule="auto"/>
              <w:rPr>
                <w:lang w:val="en-GB" w:eastAsia="en-US"/>
              </w:rPr>
            </w:pPr>
            <w:r w:rsidRPr="00EC2D04">
              <w:rPr>
                <w:lang w:val="en-GB"/>
              </w:rPr>
              <w:t>Beduna, 2018</w:t>
            </w:r>
          </w:p>
        </w:tc>
        <w:tc>
          <w:tcPr>
            <w:tcW w:w="5245" w:type="dxa"/>
          </w:tcPr>
          <w:p w14:paraId="5DA04868"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0A54B296" w14:textId="77777777" w:rsidTr="00D90266">
        <w:trPr>
          <w:trHeight w:val="290"/>
        </w:trPr>
        <w:tc>
          <w:tcPr>
            <w:tcW w:w="4253" w:type="dxa"/>
          </w:tcPr>
          <w:p w14:paraId="25593206" w14:textId="77777777" w:rsidR="00C232EB" w:rsidRPr="00EC2D04" w:rsidRDefault="00C232EB" w:rsidP="006A179F">
            <w:pPr>
              <w:spacing w:line="360" w:lineRule="auto"/>
              <w:rPr>
                <w:lang w:val="en-GB" w:eastAsia="en-US"/>
              </w:rPr>
            </w:pPr>
            <w:r w:rsidRPr="00EC2D04">
              <w:rPr>
                <w:lang w:val="en-GB"/>
              </w:rPr>
              <w:t>Beduna &amp; Perrone-McGovern, 2019</w:t>
            </w:r>
          </w:p>
        </w:tc>
        <w:tc>
          <w:tcPr>
            <w:tcW w:w="5245" w:type="dxa"/>
          </w:tcPr>
          <w:p w14:paraId="69E0CE11"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7C4AF91E" w14:textId="77777777" w:rsidTr="00D90266">
        <w:trPr>
          <w:trHeight w:val="290"/>
        </w:trPr>
        <w:tc>
          <w:tcPr>
            <w:tcW w:w="4253" w:type="dxa"/>
          </w:tcPr>
          <w:p w14:paraId="6E53DA10" w14:textId="77777777" w:rsidR="00C232EB" w:rsidRPr="00EC2D04" w:rsidRDefault="00C232EB" w:rsidP="006A179F">
            <w:pPr>
              <w:spacing w:line="360" w:lineRule="auto"/>
              <w:rPr>
                <w:lang w:val="en-GB" w:eastAsia="en-US"/>
              </w:rPr>
            </w:pPr>
            <w:r w:rsidRPr="00EC2D04">
              <w:rPr>
                <w:lang w:val="en-GB"/>
              </w:rPr>
              <w:t>Benner et al., 2023</w:t>
            </w:r>
          </w:p>
        </w:tc>
        <w:tc>
          <w:tcPr>
            <w:tcW w:w="5245" w:type="dxa"/>
          </w:tcPr>
          <w:p w14:paraId="21E19326"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1E73C07D" w14:textId="77777777" w:rsidTr="00D90266">
        <w:trPr>
          <w:trHeight w:val="290"/>
        </w:trPr>
        <w:tc>
          <w:tcPr>
            <w:tcW w:w="4253" w:type="dxa"/>
          </w:tcPr>
          <w:p w14:paraId="6343F67F" w14:textId="77777777" w:rsidR="00C232EB" w:rsidRPr="00EC2D04" w:rsidRDefault="00C232EB" w:rsidP="006A179F">
            <w:pPr>
              <w:spacing w:line="360" w:lineRule="auto"/>
              <w:rPr>
                <w:lang w:val="en-GB" w:eastAsia="en-US"/>
              </w:rPr>
            </w:pPr>
            <w:r w:rsidRPr="00EC2D04">
              <w:rPr>
                <w:lang w:val="en-GB"/>
              </w:rPr>
              <w:t>Berent et al., 2017</w:t>
            </w:r>
          </w:p>
        </w:tc>
        <w:tc>
          <w:tcPr>
            <w:tcW w:w="5245" w:type="dxa"/>
          </w:tcPr>
          <w:p w14:paraId="4154570E"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0AE1973C" w14:textId="77777777" w:rsidTr="00D90266">
        <w:trPr>
          <w:trHeight w:val="290"/>
        </w:trPr>
        <w:tc>
          <w:tcPr>
            <w:tcW w:w="4253" w:type="dxa"/>
          </w:tcPr>
          <w:p w14:paraId="59AC49EF" w14:textId="77777777" w:rsidR="00C232EB" w:rsidRPr="00EC2D04" w:rsidRDefault="00C232EB" w:rsidP="006A179F">
            <w:pPr>
              <w:spacing w:line="360" w:lineRule="auto"/>
              <w:rPr>
                <w:lang w:val="en-GB" w:eastAsia="en-US"/>
              </w:rPr>
            </w:pPr>
            <w:r w:rsidRPr="00EC2D04">
              <w:rPr>
                <w:lang w:val="en-GB"/>
              </w:rPr>
              <w:t>Berent et al., 2020</w:t>
            </w:r>
          </w:p>
        </w:tc>
        <w:tc>
          <w:tcPr>
            <w:tcW w:w="5245" w:type="dxa"/>
          </w:tcPr>
          <w:p w14:paraId="419D3D73"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7D22EC44" w14:textId="77777777" w:rsidTr="00D90266">
        <w:trPr>
          <w:trHeight w:val="290"/>
        </w:trPr>
        <w:tc>
          <w:tcPr>
            <w:tcW w:w="4253" w:type="dxa"/>
          </w:tcPr>
          <w:p w14:paraId="0B739F3C" w14:textId="77777777" w:rsidR="00C232EB" w:rsidRPr="00EC2D04" w:rsidRDefault="00C232EB" w:rsidP="006A179F">
            <w:pPr>
              <w:spacing w:line="360" w:lineRule="auto"/>
              <w:rPr>
                <w:lang w:val="en-GB" w:eastAsia="en-US"/>
              </w:rPr>
            </w:pPr>
            <w:r w:rsidRPr="00EC2D04">
              <w:rPr>
                <w:lang w:val="en-GB"/>
              </w:rPr>
              <w:t>Berent et al., 2021</w:t>
            </w:r>
          </w:p>
        </w:tc>
        <w:tc>
          <w:tcPr>
            <w:tcW w:w="5245" w:type="dxa"/>
          </w:tcPr>
          <w:p w14:paraId="6DB06A61"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394204" w14:paraId="7A322EB1" w14:textId="77777777" w:rsidTr="00D90266">
        <w:trPr>
          <w:trHeight w:val="290"/>
        </w:trPr>
        <w:tc>
          <w:tcPr>
            <w:tcW w:w="4253" w:type="dxa"/>
          </w:tcPr>
          <w:p w14:paraId="3FCED634" w14:textId="77777777" w:rsidR="00C232EB" w:rsidRPr="00EC2D04" w:rsidRDefault="00C232EB" w:rsidP="006A179F">
            <w:pPr>
              <w:spacing w:line="360" w:lineRule="auto"/>
              <w:rPr>
                <w:lang w:val="en-GB" w:eastAsia="en-US"/>
              </w:rPr>
            </w:pPr>
            <w:r w:rsidRPr="00EC2D04">
              <w:rPr>
                <w:lang w:val="en-GB"/>
              </w:rPr>
              <w:t>Berglund et al., 2023</w:t>
            </w:r>
          </w:p>
        </w:tc>
        <w:tc>
          <w:tcPr>
            <w:tcW w:w="5245" w:type="dxa"/>
          </w:tcPr>
          <w:p w14:paraId="7CFC5923" w14:textId="423B245A" w:rsidR="00C232EB" w:rsidRPr="00EC2D04" w:rsidRDefault="00C232EB" w:rsidP="006A179F">
            <w:pPr>
              <w:spacing w:line="360" w:lineRule="auto"/>
              <w:rPr>
                <w:lang w:val="en-GB" w:eastAsia="en-US"/>
              </w:rPr>
            </w:pPr>
            <w:r w:rsidRPr="00EC2D04">
              <w:rPr>
                <w:lang w:val="en-GB" w:eastAsia="en-US"/>
              </w:rPr>
              <w:t xml:space="preserve">Wrong outcome </w:t>
            </w:r>
            <w:r w:rsidR="00AC6060" w:rsidRPr="00EC2D04">
              <w:rPr>
                <w:lang w:val="en-GB" w:eastAsia="en-US"/>
              </w:rPr>
              <w:t>and</w:t>
            </w:r>
            <w:r w:rsidRPr="00EC2D04">
              <w:rPr>
                <w:lang w:val="en-GB" w:eastAsia="en-US"/>
              </w:rPr>
              <w:t xml:space="preserve"> wrong design</w:t>
            </w:r>
          </w:p>
        </w:tc>
      </w:tr>
      <w:tr w:rsidR="00C232EB" w:rsidRPr="00EC2D04" w14:paraId="270D22B4" w14:textId="77777777" w:rsidTr="00D90266">
        <w:trPr>
          <w:trHeight w:val="290"/>
        </w:trPr>
        <w:tc>
          <w:tcPr>
            <w:tcW w:w="4253" w:type="dxa"/>
          </w:tcPr>
          <w:p w14:paraId="7236275F" w14:textId="77777777" w:rsidR="00C232EB" w:rsidRPr="00EC2D04" w:rsidRDefault="00C232EB" w:rsidP="006A179F">
            <w:pPr>
              <w:spacing w:line="360" w:lineRule="auto"/>
              <w:rPr>
                <w:lang w:val="en-GB" w:eastAsia="en-US"/>
              </w:rPr>
            </w:pPr>
            <w:r w:rsidRPr="00EC2D04">
              <w:rPr>
                <w:lang w:val="en-GB"/>
              </w:rPr>
              <w:t>Berke et al., 2023</w:t>
            </w:r>
          </w:p>
        </w:tc>
        <w:tc>
          <w:tcPr>
            <w:tcW w:w="5245" w:type="dxa"/>
          </w:tcPr>
          <w:p w14:paraId="22915715"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72C579BB" w14:textId="77777777" w:rsidTr="00D90266">
        <w:trPr>
          <w:trHeight w:val="290"/>
        </w:trPr>
        <w:tc>
          <w:tcPr>
            <w:tcW w:w="4253" w:type="dxa"/>
          </w:tcPr>
          <w:p w14:paraId="3DF9170D" w14:textId="77777777" w:rsidR="00C232EB" w:rsidRPr="00EC2D04" w:rsidRDefault="00C232EB" w:rsidP="006A179F">
            <w:pPr>
              <w:spacing w:line="360" w:lineRule="auto"/>
              <w:rPr>
                <w:lang w:val="en-GB" w:eastAsia="en-US"/>
              </w:rPr>
            </w:pPr>
            <w:r w:rsidRPr="00EC2D04">
              <w:rPr>
                <w:lang w:val="en-GB"/>
              </w:rPr>
              <w:t>Berzenski &amp; Yates, 2010</w:t>
            </w:r>
          </w:p>
        </w:tc>
        <w:tc>
          <w:tcPr>
            <w:tcW w:w="5245" w:type="dxa"/>
          </w:tcPr>
          <w:p w14:paraId="17F62863"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08FC90E7" w14:textId="77777777" w:rsidTr="00D90266">
        <w:trPr>
          <w:trHeight w:val="290"/>
        </w:trPr>
        <w:tc>
          <w:tcPr>
            <w:tcW w:w="4253" w:type="dxa"/>
          </w:tcPr>
          <w:p w14:paraId="1CDBF3A5" w14:textId="77777777" w:rsidR="00C232EB" w:rsidRPr="00EC2D04" w:rsidRDefault="00C232EB" w:rsidP="006A179F">
            <w:pPr>
              <w:spacing w:line="360" w:lineRule="auto"/>
              <w:rPr>
                <w:lang w:val="en-GB" w:eastAsia="en-US"/>
              </w:rPr>
            </w:pPr>
            <w:r w:rsidRPr="00EC2D04">
              <w:rPr>
                <w:lang w:val="en-GB"/>
              </w:rPr>
              <w:t>Bhattarai et al., 2023</w:t>
            </w:r>
          </w:p>
        </w:tc>
        <w:tc>
          <w:tcPr>
            <w:tcW w:w="5245" w:type="dxa"/>
          </w:tcPr>
          <w:p w14:paraId="3D1ECC65"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FF0C81E" w14:textId="77777777" w:rsidTr="00D90266">
        <w:trPr>
          <w:trHeight w:val="290"/>
        </w:trPr>
        <w:tc>
          <w:tcPr>
            <w:tcW w:w="4253" w:type="dxa"/>
          </w:tcPr>
          <w:p w14:paraId="5C4F9A93" w14:textId="77777777" w:rsidR="00C232EB" w:rsidRPr="00EC2D04" w:rsidRDefault="00C232EB" w:rsidP="006A179F">
            <w:pPr>
              <w:spacing w:line="360" w:lineRule="auto"/>
              <w:rPr>
                <w:lang w:val="en-GB" w:eastAsia="en-US"/>
              </w:rPr>
            </w:pPr>
            <w:r w:rsidRPr="00EC2D04">
              <w:rPr>
                <w:lang w:val="en-GB"/>
              </w:rPr>
              <w:t>Biggam &amp; Power, 1999</w:t>
            </w:r>
          </w:p>
        </w:tc>
        <w:tc>
          <w:tcPr>
            <w:tcW w:w="5245" w:type="dxa"/>
          </w:tcPr>
          <w:p w14:paraId="74E9DD21"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03434B1" w14:textId="77777777" w:rsidTr="00D90266">
        <w:trPr>
          <w:trHeight w:val="290"/>
        </w:trPr>
        <w:tc>
          <w:tcPr>
            <w:tcW w:w="4253" w:type="dxa"/>
          </w:tcPr>
          <w:p w14:paraId="033A2695" w14:textId="77777777" w:rsidR="00C232EB" w:rsidRPr="00EC2D04" w:rsidRDefault="00C232EB" w:rsidP="006A179F">
            <w:pPr>
              <w:spacing w:line="360" w:lineRule="auto"/>
              <w:rPr>
                <w:lang w:val="en-GB" w:eastAsia="en-US"/>
              </w:rPr>
            </w:pPr>
            <w:r w:rsidRPr="00EC2D04">
              <w:rPr>
                <w:lang w:val="en-GB"/>
              </w:rPr>
              <w:t>Billen et al., 2023</w:t>
            </w:r>
          </w:p>
        </w:tc>
        <w:tc>
          <w:tcPr>
            <w:tcW w:w="5245" w:type="dxa"/>
          </w:tcPr>
          <w:p w14:paraId="68E6C305"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2C3AF45D" w14:textId="77777777" w:rsidTr="00D90266">
        <w:trPr>
          <w:trHeight w:val="290"/>
        </w:trPr>
        <w:tc>
          <w:tcPr>
            <w:tcW w:w="4253" w:type="dxa"/>
          </w:tcPr>
          <w:p w14:paraId="5DD645A3" w14:textId="77777777" w:rsidR="00C232EB" w:rsidRPr="00EC2D04" w:rsidRDefault="00C232EB" w:rsidP="006A179F">
            <w:pPr>
              <w:spacing w:line="360" w:lineRule="auto"/>
              <w:rPr>
                <w:lang w:val="en-GB" w:eastAsia="en-US"/>
              </w:rPr>
            </w:pPr>
            <w:r w:rsidRPr="00EC2D04">
              <w:rPr>
                <w:lang w:val="en-GB"/>
              </w:rPr>
              <w:t>Binder et al., 1996</w:t>
            </w:r>
          </w:p>
        </w:tc>
        <w:tc>
          <w:tcPr>
            <w:tcW w:w="5245" w:type="dxa"/>
          </w:tcPr>
          <w:p w14:paraId="003A682B"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580089C0" w14:textId="77777777" w:rsidTr="00D90266">
        <w:trPr>
          <w:trHeight w:val="290"/>
        </w:trPr>
        <w:tc>
          <w:tcPr>
            <w:tcW w:w="4253" w:type="dxa"/>
          </w:tcPr>
          <w:p w14:paraId="6CBD4DDA" w14:textId="77777777" w:rsidR="00C232EB" w:rsidRPr="00EC2D04" w:rsidRDefault="00C232EB" w:rsidP="006A179F">
            <w:pPr>
              <w:spacing w:line="360" w:lineRule="auto"/>
              <w:rPr>
                <w:lang w:val="en-GB" w:eastAsia="en-US"/>
              </w:rPr>
            </w:pPr>
            <w:r w:rsidRPr="00EC2D04">
              <w:rPr>
                <w:lang w:val="en-GB"/>
              </w:rPr>
              <w:t>Bishop et al., 2024</w:t>
            </w:r>
          </w:p>
        </w:tc>
        <w:tc>
          <w:tcPr>
            <w:tcW w:w="5245" w:type="dxa"/>
          </w:tcPr>
          <w:p w14:paraId="35609BA2"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58582422" w14:textId="77777777" w:rsidTr="00D90266">
        <w:trPr>
          <w:trHeight w:val="290"/>
        </w:trPr>
        <w:tc>
          <w:tcPr>
            <w:tcW w:w="4253" w:type="dxa"/>
          </w:tcPr>
          <w:p w14:paraId="27B179DF" w14:textId="77777777" w:rsidR="00C232EB" w:rsidRPr="00EC2D04" w:rsidRDefault="00C232EB" w:rsidP="006A179F">
            <w:pPr>
              <w:spacing w:line="360" w:lineRule="auto"/>
              <w:rPr>
                <w:lang w:val="en-GB" w:eastAsia="en-US"/>
              </w:rPr>
            </w:pPr>
            <w:r w:rsidRPr="00EC2D04">
              <w:rPr>
                <w:lang w:val="en-GB"/>
              </w:rPr>
              <w:t>Bogar &amp; Hulse‐Killacky, 2006</w:t>
            </w:r>
          </w:p>
        </w:tc>
        <w:tc>
          <w:tcPr>
            <w:tcW w:w="5245" w:type="dxa"/>
          </w:tcPr>
          <w:p w14:paraId="5E9D21CC"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196BDCF5" w14:textId="77777777" w:rsidTr="00D90266">
        <w:trPr>
          <w:trHeight w:val="290"/>
        </w:trPr>
        <w:tc>
          <w:tcPr>
            <w:tcW w:w="4253" w:type="dxa"/>
          </w:tcPr>
          <w:p w14:paraId="486F1BC5" w14:textId="77777777" w:rsidR="00C232EB" w:rsidRPr="00EC2D04" w:rsidRDefault="00C232EB" w:rsidP="006A179F">
            <w:pPr>
              <w:spacing w:line="360" w:lineRule="auto"/>
              <w:rPr>
                <w:lang w:val="en-GB" w:eastAsia="en-US"/>
              </w:rPr>
            </w:pPr>
            <w:r w:rsidRPr="00EC2D04">
              <w:rPr>
                <w:lang w:val="en-GB"/>
              </w:rPr>
              <w:t>Bouchard &amp; Sonier, 2023</w:t>
            </w:r>
          </w:p>
        </w:tc>
        <w:tc>
          <w:tcPr>
            <w:tcW w:w="5245" w:type="dxa"/>
          </w:tcPr>
          <w:p w14:paraId="69893239"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71175847" w14:textId="77777777" w:rsidTr="00D90266">
        <w:trPr>
          <w:trHeight w:val="290"/>
        </w:trPr>
        <w:tc>
          <w:tcPr>
            <w:tcW w:w="4253" w:type="dxa"/>
          </w:tcPr>
          <w:p w14:paraId="5A085DF9" w14:textId="77777777" w:rsidR="00C232EB" w:rsidRPr="00EC2D04" w:rsidRDefault="00C232EB" w:rsidP="006A179F">
            <w:pPr>
              <w:spacing w:line="360" w:lineRule="auto"/>
              <w:rPr>
                <w:lang w:val="en-GB" w:eastAsia="en-US"/>
              </w:rPr>
            </w:pPr>
            <w:r w:rsidRPr="00EC2D04">
              <w:rPr>
                <w:lang w:val="en-GB"/>
              </w:rPr>
              <w:t>Bremer-Hoeve et al., 2023</w:t>
            </w:r>
          </w:p>
        </w:tc>
        <w:tc>
          <w:tcPr>
            <w:tcW w:w="5245" w:type="dxa"/>
          </w:tcPr>
          <w:p w14:paraId="0E09F16D"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003530B3" w14:textId="77777777" w:rsidTr="00D90266">
        <w:trPr>
          <w:trHeight w:val="290"/>
        </w:trPr>
        <w:tc>
          <w:tcPr>
            <w:tcW w:w="4253" w:type="dxa"/>
          </w:tcPr>
          <w:p w14:paraId="27A28704" w14:textId="77777777" w:rsidR="00C232EB" w:rsidRPr="00EC2D04" w:rsidRDefault="00C232EB" w:rsidP="006A179F">
            <w:pPr>
              <w:spacing w:line="360" w:lineRule="auto"/>
              <w:rPr>
                <w:lang w:val="en-GB" w:eastAsia="en-US"/>
              </w:rPr>
            </w:pPr>
            <w:r w:rsidRPr="00EC2D04">
              <w:rPr>
                <w:lang w:val="en-GB"/>
              </w:rPr>
              <w:t>Brockie et al., 2018</w:t>
            </w:r>
          </w:p>
        </w:tc>
        <w:tc>
          <w:tcPr>
            <w:tcW w:w="5245" w:type="dxa"/>
          </w:tcPr>
          <w:p w14:paraId="21227B99"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03017737" w14:textId="77777777" w:rsidTr="00D90266">
        <w:trPr>
          <w:trHeight w:val="290"/>
        </w:trPr>
        <w:tc>
          <w:tcPr>
            <w:tcW w:w="4253" w:type="dxa"/>
          </w:tcPr>
          <w:p w14:paraId="139A03C5" w14:textId="77777777" w:rsidR="00C232EB" w:rsidRPr="00EC2D04" w:rsidRDefault="00C232EB" w:rsidP="006A179F">
            <w:pPr>
              <w:spacing w:line="360" w:lineRule="auto"/>
              <w:rPr>
                <w:lang w:val="en-GB" w:eastAsia="en-US"/>
              </w:rPr>
            </w:pPr>
            <w:r w:rsidRPr="00EC2D04">
              <w:rPr>
                <w:lang w:val="en-GB"/>
              </w:rPr>
              <w:t>Bruefach et al., 2023</w:t>
            </w:r>
          </w:p>
        </w:tc>
        <w:tc>
          <w:tcPr>
            <w:tcW w:w="5245" w:type="dxa"/>
          </w:tcPr>
          <w:p w14:paraId="168F4DA6"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460591F4" w14:textId="77777777" w:rsidTr="00D90266">
        <w:trPr>
          <w:trHeight w:val="290"/>
        </w:trPr>
        <w:tc>
          <w:tcPr>
            <w:tcW w:w="4253" w:type="dxa"/>
          </w:tcPr>
          <w:p w14:paraId="6A472DDC" w14:textId="77777777" w:rsidR="00C232EB" w:rsidRPr="00EC2D04" w:rsidRDefault="00C232EB" w:rsidP="006A179F">
            <w:pPr>
              <w:spacing w:line="360" w:lineRule="auto"/>
              <w:rPr>
                <w:lang w:val="en-GB" w:eastAsia="en-US"/>
              </w:rPr>
            </w:pPr>
            <w:r w:rsidRPr="00EC2D04">
              <w:rPr>
                <w:lang w:val="en-GB"/>
              </w:rPr>
              <w:lastRenderedPageBreak/>
              <w:t>Brunton &amp; Dryer, 2024</w:t>
            </w:r>
          </w:p>
        </w:tc>
        <w:tc>
          <w:tcPr>
            <w:tcW w:w="5245" w:type="dxa"/>
          </w:tcPr>
          <w:p w14:paraId="47B73BC1"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4420A551" w14:textId="77777777" w:rsidTr="00D90266">
        <w:trPr>
          <w:trHeight w:val="290"/>
        </w:trPr>
        <w:tc>
          <w:tcPr>
            <w:tcW w:w="4253" w:type="dxa"/>
          </w:tcPr>
          <w:p w14:paraId="5EBD0A4A" w14:textId="77777777" w:rsidR="00C232EB" w:rsidRPr="00EC2D04" w:rsidRDefault="00C232EB" w:rsidP="006A179F">
            <w:pPr>
              <w:spacing w:line="360" w:lineRule="auto"/>
              <w:rPr>
                <w:lang w:val="en-GB" w:eastAsia="en-US"/>
              </w:rPr>
            </w:pPr>
            <w:r w:rsidRPr="00EC2D04">
              <w:rPr>
                <w:lang w:val="en-GB"/>
              </w:rPr>
              <w:t>Campbell-Sills et al., 2022</w:t>
            </w:r>
          </w:p>
        </w:tc>
        <w:tc>
          <w:tcPr>
            <w:tcW w:w="5245" w:type="dxa"/>
          </w:tcPr>
          <w:p w14:paraId="1540B21F"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4F6B2D07" w14:textId="77777777" w:rsidTr="00D90266">
        <w:trPr>
          <w:trHeight w:val="290"/>
        </w:trPr>
        <w:tc>
          <w:tcPr>
            <w:tcW w:w="4253" w:type="dxa"/>
          </w:tcPr>
          <w:p w14:paraId="3372E62C" w14:textId="77777777" w:rsidR="00C232EB" w:rsidRPr="00EC2D04" w:rsidRDefault="00C232EB" w:rsidP="006A179F">
            <w:pPr>
              <w:spacing w:line="360" w:lineRule="auto"/>
              <w:rPr>
                <w:lang w:val="en-GB" w:eastAsia="en-US"/>
              </w:rPr>
            </w:pPr>
            <w:r w:rsidRPr="00EC2D04">
              <w:rPr>
                <w:lang w:val="en-GB"/>
              </w:rPr>
              <w:t>Cărnuţă et al., 2015</w:t>
            </w:r>
          </w:p>
        </w:tc>
        <w:tc>
          <w:tcPr>
            <w:tcW w:w="5245" w:type="dxa"/>
          </w:tcPr>
          <w:p w14:paraId="59F50657"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6547C149" w14:textId="77777777" w:rsidTr="00D90266">
        <w:trPr>
          <w:trHeight w:val="290"/>
        </w:trPr>
        <w:tc>
          <w:tcPr>
            <w:tcW w:w="4253" w:type="dxa"/>
          </w:tcPr>
          <w:p w14:paraId="5DAB545C" w14:textId="77777777" w:rsidR="00C232EB" w:rsidRPr="00EC2D04" w:rsidRDefault="00C232EB" w:rsidP="006A179F">
            <w:pPr>
              <w:spacing w:line="360" w:lineRule="auto"/>
              <w:rPr>
                <w:lang w:val="en-GB" w:eastAsia="en-US"/>
              </w:rPr>
            </w:pPr>
            <w:r w:rsidRPr="00EC2D04">
              <w:rPr>
                <w:lang w:val="en-GB"/>
              </w:rPr>
              <w:t>Carlson, 2011</w:t>
            </w:r>
          </w:p>
        </w:tc>
        <w:tc>
          <w:tcPr>
            <w:tcW w:w="5245" w:type="dxa"/>
          </w:tcPr>
          <w:p w14:paraId="10D04011"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5DB0C0FD" w14:textId="77777777" w:rsidTr="00D90266">
        <w:trPr>
          <w:trHeight w:val="290"/>
        </w:trPr>
        <w:tc>
          <w:tcPr>
            <w:tcW w:w="4253" w:type="dxa"/>
          </w:tcPr>
          <w:p w14:paraId="0CCF0B07" w14:textId="77777777" w:rsidR="00C232EB" w:rsidRPr="00EC2D04" w:rsidRDefault="00C232EB" w:rsidP="006A179F">
            <w:pPr>
              <w:spacing w:line="360" w:lineRule="auto"/>
              <w:rPr>
                <w:lang w:val="en-GB" w:eastAsia="en-US"/>
              </w:rPr>
            </w:pPr>
            <w:r w:rsidRPr="00EC2D04">
              <w:rPr>
                <w:lang w:val="en-GB"/>
              </w:rPr>
              <w:t>Carlton et al., 2021</w:t>
            </w:r>
          </w:p>
        </w:tc>
        <w:tc>
          <w:tcPr>
            <w:tcW w:w="5245" w:type="dxa"/>
          </w:tcPr>
          <w:p w14:paraId="7DE6C888"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4214EAB8" w14:textId="77777777" w:rsidTr="00D90266">
        <w:trPr>
          <w:trHeight w:val="290"/>
        </w:trPr>
        <w:tc>
          <w:tcPr>
            <w:tcW w:w="4253" w:type="dxa"/>
          </w:tcPr>
          <w:p w14:paraId="60E88851" w14:textId="77777777" w:rsidR="00C232EB" w:rsidRPr="00EC2D04" w:rsidRDefault="00C232EB" w:rsidP="006A179F">
            <w:pPr>
              <w:spacing w:line="360" w:lineRule="auto"/>
              <w:rPr>
                <w:lang w:val="en-GB" w:eastAsia="en-US"/>
              </w:rPr>
            </w:pPr>
            <w:r w:rsidRPr="00EC2D04">
              <w:rPr>
                <w:lang w:val="en-GB"/>
              </w:rPr>
              <w:t>Carr et al., 2023</w:t>
            </w:r>
          </w:p>
        </w:tc>
        <w:tc>
          <w:tcPr>
            <w:tcW w:w="5245" w:type="dxa"/>
          </w:tcPr>
          <w:p w14:paraId="53C28688"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394204" w14:paraId="10677078" w14:textId="77777777" w:rsidTr="00D90266">
        <w:trPr>
          <w:trHeight w:val="290"/>
        </w:trPr>
        <w:tc>
          <w:tcPr>
            <w:tcW w:w="4253" w:type="dxa"/>
          </w:tcPr>
          <w:p w14:paraId="377D6FF5" w14:textId="77777777" w:rsidR="00C232EB" w:rsidRPr="00EC2D04" w:rsidRDefault="00C232EB" w:rsidP="006A179F">
            <w:pPr>
              <w:spacing w:line="360" w:lineRule="auto"/>
              <w:rPr>
                <w:lang w:val="en-GB" w:eastAsia="en-US"/>
              </w:rPr>
            </w:pPr>
            <w:r w:rsidRPr="00EC2D04">
              <w:rPr>
                <w:lang w:val="en-GB"/>
              </w:rPr>
              <w:t>Chakrapani et al., 2022</w:t>
            </w:r>
          </w:p>
        </w:tc>
        <w:tc>
          <w:tcPr>
            <w:tcW w:w="5245" w:type="dxa"/>
          </w:tcPr>
          <w:p w14:paraId="623CDF0C" w14:textId="60B68FBE" w:rsidR="00C232EB" w:rsidRPr="00EC2D04" w:rsidRDefault="00C232EB" w:rsidP="006A179F">
            <w:pPr>
              <w:spacing w:line="360" w:lineRule="auto"/>
              <w:rPr>
                <w:lang w:val="en-GB" w:eastAsia="en-US"/>
              </w:rPr>
            </w:pPr>
            <w:r w:rsidRPr="00EC2D04">
              <w:rPr>
                <w:lang w:val="en-GB" w:eastAsia="en-US"/>
              </w:rPr>
              <w:t>Wrong exposure</w:t>
            </w:r>
            <w:r w:rsidR="00AC6060" w:rsidRPr="00EC2D04">
              <w:rPr>
                <w:lang w:val="en-GB" w:eastAsia="en-US"/>
              </w:rPr>
              <w:t>,</w:t>
            </w:r>
            <w:r w:rsidRPr="00EC2D04">
              <w:rPr>
                <w:lang w:val="en-GB" w:eastAsia="en-US"/>
              </w:rPr>
              <w:t xml:space="preserve"> outcome </w:t>
            </w:r>
            <w:r w:rsidR="00AC6060" w:rsidRPr="00EC2D04">
              <w:rPr>
                <w:lang w:val="en-GB" w:eastAsia="en-US"/>
              </w:rPr>
              <w:t>and</w:t>
            </w:r>
            <w:r w:rsidRPr="00EC2D04">
              <w:rPr>
                <w:lang w:val="en-GB" w:eastAsia="en-US"/>
              </w:rPr>
              <w:t xml:space="preserve"> population</w:t>
            </w:r>
          </w:p>
        </w:tc>
      </w:tr>
      <w:tr w:rsidR="00C232EB" w:rsidRPr="00EC2D04" w14:paraId="76EF9E52" w14:textId="77777777" w:rsidTr="00D90266">
        <w:trPr>
          <w:trHeight w:val="290"/>
        </w:trPr>
        <w:tc>
          <w:tcPr>
            <w:tcW w:w="4253" w:type="dxa"/>
          </w:tcPr>
          <w:p w14:paraId="6B5261D7" w14:textId="77777777" w:rsidR="00C232EB" w:rsidRPr="00EC2D04" w:rsidRDefault="00C232EB" w:rsidP="006A179F">
            <w:pPr>
              <w:spacing w:line="360" w:lineRule="auto"/>
              <w:rPr>
                <w:lang w:val="en-GB" w:eastAsia="en-US"/>
              </w:rPr>
            </w:pPr>
            <w:r w:rsidRPr="00EC2D04">
              <w:rPr>
                <w:lang w:val="en-GB"/>
              </w:rPr>
              <w:t>Chang et al., 2023</w:t>
            </w:r>
          </w:p>
        </w:tc>
        <w:tc>
          <w:tcPr>
            <w:tcW w:w="5245" w:type="dxa"/>
          </w:tcPr>
          <w:p w14:paraId="5280626D"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4AFA5452" w14:textId="77777777" w:rsidTr="00D90266">
        <w:trPr>
          <w:trHeight w:val="290"/>
        </w:trPr>
        <w:tc>
          <w:tcPr>
            <w:tcW w:w="4253" w:type="dxa"/>
          </w:tcPr>
          <w:p w14:paraId="2C20059F" w14:textId="77777777" w:rsidR="00C232EB" w:rsidRPr="00EC2D04" w:rsidRDefault="00C232EB" w:rsidP="006A179F">
            <w:pPr>
              <w:spacing w:line="360" w:lineRule="auto"/>
              <w:rPr>
                <w:lang w:val="en-GB" w:eastAsia="en-US"/>
              </w:rPr>
            </w:pPr>
            <w:r w:rsidRPr="00EC2D04">
              <w:rPr>
                <w:lang w:val="en-GB"/>
              </w:rPr>
              <w:t>Charak et al., 2018</w:t>
            </w:r>
          </w:p>
        </w:tc>
        <w:tc>
          <w:tcPr>
            <w:tcW w:w="5245" w:type="dxa"/>
          </w:tcPr>
          <w:p w14:paraId="63848258"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15FC68B7" w14:textId="77777777" w:rsidTr="00D90266">
        <w:trPr>
          <w:trHeight w:val="290"/>
        </w:trPr>
        <w:tc>
          <w:tcPr>
            <w:tcW w:w="4253" w:type="dxa"/>
          </w:tcPr>
          <w:p w14:paraId="0081AED3" w14:textId="77777777" w:rsidR="00C232EB" w:rsidRPr="00EC2D04" w:rsidRDefault="00C232EB" w:rsidP="006A179F">
            <w:pPr>
              <w:spacing w:line="360" w:lineRule="auto"/>
              <w:rPr>
                <w:lang w:val="en-GB" w:eastAsia="en-US"/>
              </w:rPr>
            </w:pPr>
            <w:r w:rsidRPr="00EC2D04">
              <w:rPr>
                <w:lang w:val="en-GB"/>
              </w:rPr>
              <w:t>Chau et al., 2023</w:t>
            </w:r>
          </w:p>
        </w:tc>
        <w:tc>
          <w:tcPr>
            <w:tcW w:w="5245" w:type="dxa"/>
          </w:tcPr>
          <w:p w14:paraId="0A1C90C0"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201F9860" w14:textId="77777777" w:rsidTr="00D90266">
        <w:trPr>
          <w:trHeight w:val="290"/>
        </w:trPr>
        <w:tc>
          <w:tcPr>
            <w:tcW w:w="4253" w:type="dxa"/>
          </w:tcPr>
          <w:p w14:paraId="0F49EFB7" w14:textId="77777777" w:rsidR="00C232EB" w:rsidRPr="00EC2D04" w:rsidRDefault="00C232EB" w:rsidP="006A179F">
            <w:pPr>
              <w:spacing w:line="360" w:lineRule="auto"/>
              <w:rPr>
                <w:lang w:val="en-GB" w:eastAsia="en-US"/>
              </w:rPr>
            </w:pPr>
            <w:r w:rsidRPr="00EC2D04">
              <w:rPr>
                <w:lang w:val="en-GB"/>
              </w:rPr>
              <w:t>J. Chen et al., 2004</w:t>
            </w:r>
          </w:p>
        </w:tc>
        <w:tc>
          <w:tcPr>
            <w:tcW w:w="5245" w:type="dxa"/>
          </w:tcPr>
          <w:p w14:paraId="227DF64B"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7B916138" w14:textId="77777777" w:rsidTr="00D90266">
        <w:trPr>
          <w:trHeight w:val="290"/>
        </w:trPr>
        <w:tc>
          <w:tcPr>
            <w:tcW w:w="4253" w:type="dxa"/>
          </w:tcPr>
          <w:p w14:paraId="77255371" w14:textId="77777777" w:rsidR="00C232EB" w:rsidRPr="00EC2D04" w:rsidRDefault="00C232EB" w:rsidP="006A179F">
            <w:pPr>
              <w:spacing w:line="360" w:lineRule="auto"/>
              <w:rPr>
                <w:lang w:val="en-GB" w:eastAsia="en-US"/>
              </w:rPr>
            </w:pPr>
            <w:r w:rsidRPr="00EC2D04">
              <w:rPr>
                <w:lang w:val="en-GB"/>
              </w:rPr>
              <w:t>Z. Chen et al., 2023</w:t>
            </w:r>
          </w:p>
        </w:tc>
        <w:tc>
          <w:tcPr>
            <w:tcW w:w="5245" w:type="dxa"/>
          </w:tcPr>
          <w:p w14:paraId="6DFF1B92"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228AE106" w14:textId="77777777" w:rsidTr="00D90266">
        <w:trPr>
          <w:trHeight w:val="290"/>
        </w:trPr>
        <w:tc>
          <w:tcPr>
            <w:tcW w:w="4253" w:type="dxa"/>
          </w:tcPr>
          <w:p w14:paraId="134B9137" w14:textId="77777777" w:rsidR="00C232EB" w:rsidRPr="00EC2D04" w:rsidRDefault="00C232EB" w:rsidP="006A179F">
            <w:pPr>
              <w:spacing w:line="360" w:lineRule="auto"/>
              <w:rPr>
                <w:lang w:val="en-GB" w:eastAsia="en-US"/>
              </w:rPr>
            </w:pPr>
            <w:r w:rsidRPr="00EC2D04">
              <w:rPr>
                <w:lang w:val="en-GB"/>
              </w:rPr>
              <w:t>F. Cheng et al., 2020</w:t>
            </w:r>
          </w:p>
        </w:tc>
        <w:tc>
          <w:tcPr>
            <w:tcW w:w="5245" w:type="dxa"/>
          </w:tcPr>
          <w:p w14:paraId="550EA5CC"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07BA20D0" w14:textId="77777777" w:rsidTr="00D90266">
        <w:trPr>
          <w:trHeight w:val="290"/>
        </w:trPr>
        <w:tc>
          <w:tcPr>
            <w:tcW w:w="4253" w:type="dxa"/>
          </w:tcPr>
          <w:p w14:paraId="44E76FC2" w14:textId="77777777" w:rsidR="00C232EB" w:rsidRPr="00EC2D04" w:rsidRDefault="00C232EB" w:rsidP="006A179F">
            <w:pPr>
              <w:spacing w:line="360" w:lineRule="auto"/>
              <w:rPr>
                <w:lang w:val="en-GB" w:eastAsia="en-US"/>
              </w:rPr>
            </w:pPr>
            <w:r w:rsidRPr="00EC2D04">
              <w:rPr>
                <w:lang w:val="en-GB"/>
              </w:rPr>
              <w:t>F. Cheng et al., 2023</w:t>
            </w:r>
          </w:p>
        </w:tc>
        <w:tc>
          <w:tcPr>
            <w:tcW w:w="5245" w:type="dxa"/>
          </w:tcPr>
          <w:p w14:paraId="7DB73160"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5D77BAA1" w14:textId="77777777" w:rsidTr="00D90266">
        <w:trPr>
          <w:trHeight w:val="290"/>
        </w:trPr>
        <w:tc>
          <w:tcPr>
            <w:tcW w:w="4253" w:type="dxa"/>
          </w:tcPr>
          <w:p w14:paraId="0A897A8C" w14:textId="77777777" w:rsidR="00C232EB" w:rsidRPr="00EC2D04" w:rsidRDefault="00C232EB" w:rsidP="006A179F">
            <w:pPr>
              <w:spacing w:line="360" w:lineRule="auto"/>
              <w:rPr>
                <w:lang w:val="en-GB" w:eastAsia="en-US"/>
              </w:rPr>
            </w:pPr>
            <w:r w:rsidRPr="00EC2D04">
              <w:rPr>
                <w:lang w:val="en-GB"/>
              </w:rPr>
              <w:t>P. Cheng &amp; Langevin, 2023</w:t>
            </w:r>
          </w:p>
        </w:tc>
        <w:tc>
          <w:tcPr>
            <w:tcW w:w="5245" w:type="dxa"/>
          </w:tcPr>
          <w:p w14:paraId="572EFC10" w14:textId="090FD427" w:rsidR="00C232EB" w:rsidRPr="00EC2D04" w:rsidRDefault="00C232EB" w:rsidP="006A179F">
            <w:pPr>
              <w:spacing w:line="360" w:lineRule="auto"/>
              <w:rPr>
                <w:lang w:val="en-GB" w:eastAsia="en-US"/>
              </w:rPr>
            </w:pPr>
            <w:r w:rsidRPr="00EC2D04">
              <w:rPr>
                <w:lang w:val="en-GB" w:eastAsia="en-US"/>
              </w:rPr>
              <w:t>Overlapping dataset</w:t>
            </w:r>
            <w:r w:rsidR="00D859FC" w:rsidRPr="00EC2D04">
              <w:rPr>
                <w:lang w:val="en-GB" w:eastAsia="en-US"/>
              </w:rPr>
              <w:t xml:space="preserve"> </w:t>
            </w:r>
            <w:r w:rsidR="00B52CE4" w:rsidRPr="00EC2D04">
              <w:rPr>
                <w:lang w:val="en-GB" w:eastAsia="en-US"/>
              </w:rPr>
              <w:t>|</w:t>
            </w:r>
            <w:r w:rsidR="00D859FC" w:rsidRPr="00EC2D04">
              <w:rPr>
                <w:lang w:val="en-GB" w:eastAsia="en-US"/>
              </w:rPr>
              <w:t xml:space="preserve"> Duplicate</w:t>
            </w:r>
          </w:p>
        </w:tc>
      </w:tr>
      <w:tr w:rsidR="00C232EB" w:rsidRPr="00EC2D04" w14:paraId="60C22027" w14:textId="77777777" w:rsidTr="00D90266">
        <w:trPr>
          <w:trHeight w:val="290"/>
        </w:trPr>
        <w:tc>
          <w:tcPr>
            <w:tcW w:w="4253" w:type="dxa"/>
          </w:tcPr>
          <w:p w14:paraId="3C6854D6" w14:textId="77777777" w:rsidR="00C232EB" w:rsidRPr="00EC2D04" w:rsidRDefault="00C232EB" w:rsidP="006A179F">
            <w:pPr>
              <w:spacing w:line="360" w:lineRule="auto"/>
              <w:rPr>
                <w:lang w:val="en-GB" w:eastAsia="en-US"/>
              </w:rPr>
            </w:pPr>
            <w:r w:rsidRPr="00EC2D04">
              <w:rPr>
                <w:lang w:val="en-GB" w:eastAsia="en-US"/>
              </w:rPr>
              <w:t>Cirillo, 2000</w:t>
            </w:r>
          </w:p>
        </w:tc>
        <w:tc>
          <w:tcPr>
            <w:tcW w:w="5245" w:type="dxa"/>
          </w:tcPr>
          <w:p w14:paraId="098B7C5C"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37081996" w14:textId="77777777" w:rsidTr="00D90266">
        <w:trPr>
          <w:trHeight w:val="290"/>
        </w:trPr>
        <w:tc>
          <w:tcPr>
            <w:tcW w:w="4253" w:type="dxa"/>
          </w:tcPr>
          <w:p w14:paraId="12587108" w14:textId="77777777" w:rsidR="00C232EB" w:rsidRPr="00EC2D04" w:rsidRDefault="00C232EB" w:rsidP="006A179F">
            <w:pPr>
              <w:spacing w:line="360" w:lineRule="auto"/>
              <w:rPr>
                <w:lang w:val="en-GB" w:eastAsia="en-US"/>
              </w:rPr>
            </w:pPr>
            <w:r w:rsidRPr="00EC2D04">
              <w:rPr>
                <w:lang w:val="en-GB"/>
              </w:rPr>
              <w:t>Clarke et al., 2024</w:t>
            </w:r>
          </w:p>
        </w:tc>
        <w:tc>
          <w:tcPr>
            <w:tcW w:w="5245" w:type="dxa"/>
          </w:tcPr>
          <w:p w14:paraId="65F4F2DB"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AEC7502" w14:textId="77777777" w:rsidTr="00D90266">
        <w:trPr>
          <w:trHeight w:val="290"/>
        </w:trPr>
        <w:tc>
          <w:tcPr>
            <w:tcW w:w="4253" w:type="dxa"/>
          </w:tcPr>
          <w:p w14:paraId="4CCA5B18" w14:textId="77777777" w:rsidR="00C232EB" w:rsidRPr="00EC2D04" w:rsidRDefault="00C232EB" w:rsidP="006A179F">
            <w:pPr>
              <w:spacing w:line="360" w:lineRule="auto"/>
              <w:rPr>
                <w:lang w:val="en-GB" w:eastAsia="en-US"/>
              </w:rPr>
            </w:pPr>
            <w:r w:rsidRPr="00EC2D04">
              <w:rPr>
                <w:lang w:val="en-GB"/>
              </w:rPr>
              <w:t>Coelho &amp; Sousa, 2021</w:t>
            </w:r>
          </w:p>
        </w:tc>
        <w:tc>
          <w:tcPr>
            <w:tcW w:w="5245" w:type="dxa"/>
          </w:tcPr>
          <w:p w14:paraId="0A159797"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419CDCD3" w14:textId="77777777" w:rsidTr="00D90266">
        <w:trPr>
          <w:trHeight w:val="290"/>
        </w:trPr>
        <w:tc>
          <w:tcPr>
            <w:tcW w:w="4253" w:type="dxa"/>
          </w:tcPr>
          <w:p w14:paraId="1C519715" w14:textId="77777777" w:rsidR="00C232EB" w:rsidRPr="00EC2D04" w:rsidRDefault="00C232EB" w:rsidP="006A179F">
            <w:pPr>
              <w:spacing w:line="360" w:lineRule="auto"/>
              <w:rPr>
                <w:lang w:val="en-GB" w:eastAsia="en-US"/>
              </w:rPr>
            </w:pPr>
            <w:r w:rsidRPr="00EC2D04">
              <w:rPr>
                <w:lang w:val="en-GB"/>
              </w:rPr>
              <w:t>Collings, 1997</w:t>
            </w:r>
          </w:p>
        </w:tc>
        <w:tc>
          <w:tcPr>
            <w:tcW w:w="5245" w:type="dxa"/>
          </w:tcPr>
          <w:p w14:paraId="011DD3CE"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5B484F71" w14:textId="77777777" w:rsidTr="00D90266">
        <w:trPr>
          <w:trHeight w:val="290"/>
        </w:trPr>
        <w:tc>
          <w:tcPr>
            <w:tcW w:w="4253" w:type="dxa"/>
          </w:tcPr>
          <w:p w14:paraId="39D06970" w14:textId="77777777" w:rsidR="00C232EB" w:rsidRPr="00EC2D04" w:rsidRDefault="00C232EB" w:rsidP="006A179F">
            <w:pPr>
              <w:spacing w:line="360" w:lineRule="auto"/>
              <w:rPr>
                <w:lang w:val="en-GB" w:eastAsia="en-US"/>
              </w:rPr>
            </w:pPr>
            <w:r w:rsidRPr="00EC2D04">
              <w:rPr>
                <w:lang w:val="en-GB"/>
              </w:rPr>
              <w:t>Collishaw et al., 2007</w:t>
            </w:r>
          </w:p>
        </w:tc>
        <w:tc>
          <w:tcPr>
            <w:tcW w:w="5245" w:type="dxa"/>
          </w:tcPr>
          <w:p w14:paraId="0B69BEEA"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2E15F10E" w14:textId="77777777" w:rsidTr="00D90266">
        <w:trPr>
          <w:trHeight w:val="290"/>
        </w:trPr>
        <w:tc>
          <w:tcPr>
            <w:tcW w:w="4253" w:type="dxa"/>
          </w:tcPr>
          <w:p w14:paraId="001C91EC" w14:textId="77777777" w:rsidR="00C232EB" w:rsidRPr="00EC2D04" w:rsidRDefault="00C232EB" w:rsidP="006A179F">
            <w:pPr>
              <w:spacing w:line="360" w:lineRule="auto"/>
              <w:rPr>
                <w:lang w:val="en-GB" w:eastAsia="en-US"/>
              </w:rPr>
            </w:pPr>
            <w:r w:rsidRPr="00EC2D04">
              <w:rPr>
                <w:lang w:val="en-GB"/>
              </w:rPr>
              <w:t>Colter, 2020</w:t>
            </w:r>
          </w:p>
        </w:tc>
        <w:tc>
          <w:tcPr>
            <w:tcW w:w="5245" w:type="dxa"/>
          </w:tcPr>
          <w:p w14:paraId="6316C57A"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4923D159" w14:textId="77777777" w:rsidTr="00D90266">
        <w:trPr>
          <w:trHeight w:val="290"/>
        </w:trPr>
        <w:tc>
          <w:tcPr>
            <w:tcW w:w="4253" w:type="dxa"/>
          </w:tcPr>
          <w:p w14:paraId="1ACD6D7F" w14:textId="77777777" w:rsidR="00C232EB" w:rsidRPr="00EC2D04" w:rsidRDefault="00C232EB" w:rsidP="006A179F">
            <w:pPr>
              <w:spacing w:line="360" w:lineRule="auto"/>
              <w:rPr>
                <w:lang w:val="en-GB" w:eastAsia="en-US"/>
              </w:rPr>
            </w:pPr>
            <w:r w:rsidRPr="00EC2D04">
              <w:rPr>
                <w:lang w:val="en-GB"/>
              </w:rPr>
              <w:t>Cortés &amp; Justicia, 2008</w:t>
            </w:r>
          </w:p>
        </w:tc>
        <w:tc>
          <w:tcPr>
            <w:tcW w:w="5245" w:type="dxa"/>
          </w:tcPr>
          <w:p w14:paraId="55EE5895"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41B5A3C4" w14:textId="77777777" w:rsidTr="00D90266">
        <w:trPr>
          <w:trHeight w:val="290"/>
        </w:trPr>
        <w:tc>
          <w:tcPr>
            <w:tcW w:w="4253" w:type="dxa"/>
          </w:tcPr>
          <w:p w14:paraId="7E232569" w14:textId="77777777" w:rsidR="00C232EB" w:rsidRPr="00EC2D04" w:rsidRDefault="00C232EB" w:rsidP="006A179F">
            <w:pPr>
              <w:spacing w:line="360" w:lineRule="auto"/>
              <w:rPr>
                <w:lang w:val="en-GB" w:eastAsia="en-US"/>
              </w:rPr>
            </w:pPr>
            <w:r w:rsidRPr="00EC2D04">
              <w:rPr>
                <w:lang w:val="en-GB"/>
              </w:rPr>
              <w:t>Cortés Arboleda et al., 2011</w:t>
            </w:r>
          </w:p>
        </w:tc>
        <w:tc>
          <w:tcPr>
            <w:tcW w:w="5245" w:type="dxa"/>
          </w:tcPr>
          <w:p w14:paraId="255F246F"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6B8E738E" w14:textId="77777777" w:rsidTr="00D90266">
        <w:trPr>
          <w:trHeight w:val="290"/>
        </w:trPr>
        <w:tc>
          <w:tcPr>
            <w:tcW w:w="4253" w:type="dxa"/>
          </w:tcPr>
          <w:p w14:paraId="70585E35" w14:textId="77777777" w:rsidR="00C232EB" w:rsidRPr="00EC2D04" w:rsidRDefault="00C232EB" w:rsidP="006A179F">
            <w:pPr>
              <w:spacing w:line="360" w:lineRule="auto"/>
              <w:rPr>
                <w:lang w:val="en-GB" w:eastAsia="en-US"/>
              </w:rPr>
            </w:pPr>
            <w:r w:rsidRPr="00EC2D04">
              <w:rPr>
                <w:lang w:val="en-GB"/>
              </w:rPr>
              <w:t>Coyle et al., 2014</w:t>
            </w:r>
          </w:p>
        </w:tc>
        <w:tc>
          <w:tcPr>
            <w:tcW w:w="5245" w:type="dxa"/>
          </w:tcPr>
          <w:p w14:paraId="09230673"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49F86980" w14:textId="77777777" w:rsidTr="00D90266">
        <w:trPr>
          <w:trHeight w:val="290"/>
        </w:trPr>
        <w:tc>
          <w:tcPr>
            <w:tcW w:w="4253" w:type="dxa"/>
          </w:tcPr>
          <w:p w14:paraId="52F3FADB" w14:textId="77777777" w:rsidR="00C232EB" w:rsidRPr="00EC2D04" w:rsidRDefault="00C232EB" w:rsidP="006A179F">
            <w:pPr>
              <w:spacing w:line="360" w:lineRule="auto"/>
              <w:rPr>
                <w:lang w:val="en-GB" w:eastAsia="en-US"/>
              </w:rPr>
            </w:pPr>
            <w:r w:rsidRPr="00EC2D04">
              <w:rPr>
                <w:lang w:val="en-GB"/>
              </w:rPr>
              <w:t>Daemen et al., 2023</w:t>
            </w:r>
          </w:p>
        </w:tc>
        <w:tc>
          <w:tcPr>
            <w:tcW w:w="5245" w:type="dxa"/>
          </w:tcPr>
          <w:p w14:paraId="74EB8F87"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3450CC96" w14:textId="77777777" w:rsidTr="00D90266">
        <w:trPr>
          <w:trHeight w:val="290"/>
        </w:trPr>
        <w:tc>
          <w:tcPr>
            <w:tcW w:w="4253" w:type="dxa"/>
          </w:tcPr>
          <w:p w14:paraId="59F42FA9" w14:textId="77777777" w:rsidR="00C232EB" w:rsidRPr="00EC2D04" w:rsidRDefault="00C232EB" w:rsidP="006A179F">
            <w:pPr>
              <w:spacing w:line="360" w:lineRule="auto"/>
              <w:rPr>
                <w:lang w:val="en-GB" w:eastAsia="en-US"/>
              </w:rPr>
            </w:pPr>
            <w:r w:rsidRPr="00EC2D04">
              <w:rPr>
                <w:lang w:val="en-GB"/>
              </w:rPr>
              <w:t>Daníelsdóttir et al., 2022</w:t>
            </w:r>
          </w:p>
        </w:tc>
        <w:tc>
          <w:tcPr>
            <w:tcW w:w="5245" w:type="dxa"/>
          </w:tcPr>
          <w:p w14:paraId="07D55046"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465BAF29" w14:textId="77777777" w:rsidTr="00D90266">
        <w:trPr>
          <w:trHeight w:val="290"/>
        </w:trPr>
        <w:tc>
          <w:tcPr>
            <w:tcW w:w="4253" w:type="dxa"/>
          </w:tcPr>
          <w:p w14:paraId="1AC5682B" w14:textId="77777777" w:rsidR="00C232EB" w:rsidRPr="00EC2D04" w:rsidRDefault="00C232EB" w:rsidP="006A179F">
            <w:pPr>
              <w:spacing w:line="360" w:lineRule="auto"/>
              <w:rPr>
                <w:lang w:val="en-GB" w:eastAsia="en-US"/>
              </w:rPr>
            </w:pPr>
            <w:r w:rsidRPr="00EC2D04">
              <w:rPr>
                <w:lang w:val="en-GB"/>
              </w:rPr>
              <w:t>Darawsheh, 2023</w:t>
            </w:r>
          </w:p>
        </w:tc>
        <w:tc>
          <w:tcPr>
            <w:tcW w:w="5245" w:type="dxa"/>
          </w:tcPr>
          <w:p w14:paraId="2239ECA6"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4B9FFEC3" w14:textId="77777777" w:rsidTr="00D90266">
        <w:trPr>
          <w:trHeight w:val="290"/>
        </w:trPr>
        <w:tc>
          <w:tcPr>
            <w:tcW w:w="4253" w:type="dxa"/>
          </w:tcPr>
          <w:p w14:paraId="465B83DF" w14:textId="77777777" w:rsidR="00C232EB" w:rsidRPr="00EC2D04" w:rsidRDefault="00C232EB" w:rsidP="006A179F">
            <w:pPr>
              <w:spacing w:line="360" w:lineRule="auto"/>
              <w:rPr>
                <w:lang w:val="en-GB" w:eastAsia="en-US"/>
              </w:rPr>
            </w:pPr>
            <w:r w:rsidRPr="00EC2D04">
              <w:rPr>
                <w:lang w:val="en-GB"/>
              </w:rPr>
              <w:t>Das et al., 2011</w:t>
            </w:r>
          </w:p>
        </w:tc>
        <w:tc>
          <w:tcPr>
            <w:tcW w:w="5245" w:type="dxa"/>
          </w:tcPr>
          <w:p w14:paraId="3FDEE2E5"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1D182F0E" w14:textId="77777777" w:rsidTr="00D90266">
        <w:trPr>
          <w:trHeight w:val="290"/>
        </w:trPr>
        <w:tc>
          <w:tcPr>
            <w:tcW w:w="4253" w:type="dxa"/>
          </w:tcPr>
          <w:p w14:paraId="53FD49EB" w14:textId="77777777" w:rsidR="00C232EB" w:rsidRPr="00EC2D04" w:rsidRDefault="00C232EB" w:rsidP="006A179F">
            <w:pPr>
              <w:spacing w:line="360" w:lineRule="auto"/>
              <w:rPr>
                <w:lang w:val="en-GB" w:eastAsia="en-US"/>
              </w:rPr>
            </w:pPr>
            <w:r w:rsidRPr="00EC2D04">
              <w:rPr>
                <w:lang w:val="en-GB"/>
              </w:rPr>
              <w:t>Debowska &amp; Boduszek, 2017</w:t>
            </w:r>
          </w:p>
        </w:tc>
        <w:tc>
          <w:tcPr>
            <w:tcW w:w="5245" w:type="dxa"/>
          </w:tcPr>
          <w:p w14:paraId="3709965C"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5E0613D4" w14:textId="77777777" w:rsidTr="00D90266">
        <w:trPr>
          <w:trHeight w:val="290"/>
        </w:trPr>
        <w:tc>
          <w:tcPr>
            <w:tcW w:w="4253" w:type="dxa"/>
          </w:tcPr>
          <w:p w14:paraId="43D1FB0F" w14:textId="77777777" w:rsidR="00C232EB" w:rsidRPr="00EC2D04" w:rsidRDefault="00C232EB" w:rsidP="006A179F">
            <w:pPr>
              <w:spacing w:line="360" w:lineRule="auto"/>
              <w:rPr>
                <w:lang w:val="en-GB" w:eastAsia="en-US"/>
              </w:rPr>
            </w:pPr>
            <w:r w:rsidRPr="00EC2D04">
              <w:rPr>
                <w:lang w:val="en-GB"/>
              </w:rPr>
              <w:t>Dehghan Manshadi et al., 2024</w:t>
            </w:r>
          </w:p>
        </w:tc>
        <w:tc>
          <w:tcPr>
            <w:tcW w:w="5245" w:type="dxa"/>
          </w:tcPr>
          <w:p w14:paraId="69995985" w14:textId="77777777" w:rsidR="00C232EB" w:rsidRPr="00EC2D04" w:rsidRDefault="00C232EB" w:rsidP="006A179F">
            <w:pPr>
              <w:spacing w:line="360" w:lineRule="auto"/>
              <w:rPr>
                <w:lang w:val="en-GB" w:eastAsia="en-US"/>
              </w:rPr>
            </w:pPr>
            <w:r w:rsidRPr="00EC2D04">
              <w:rPr>
                <w:lang w:val="en-GB" w:eastAsia="en-US"/>
              </w:rPr>
              <w:t>No valid resilience assessment</w:t>
            </w:r>
          </w:p>
        </w:tc>
      </w:tr>
      <w:tr w:rsidR="00C232EB" w:rsidRPr="00EC2D04" w14:paraId="219DDB00" w14:textId="77777777" w:rsidTr="00D90266">
        <w:trPr>
          <w:trHeight w:val="290"/>
        </w:trPr>
        <w:tc>
          <w:tcPr>
            <w:tcW w:w="4253" w:type="dxa"/>
          </w:tcPr>
          <w:p w14:paraId="2A3383AF" w14:textId="77777777" w:rsidR="00C232EB" w:rsidRPr="00EC2D04" w:rsidRDefault="00C232EB" w:rsidP="006A179F">
            <w:pPr>
              <w:spacing w:line="360" w:lineRule="auto"/>
              <w:rPr>
                <w:lang w:val="en-GB" w:eastAsia="en-US"/>
              </w:rPr>
            </w:pPr>
            <w:r w:rsidRPr="00EC2D04">
              <w:rPr>
                <w:lang w:val="en-GB"/>
              </w:rPr>
              <w:t>Delhalle &amp; Blavier, 2023</w:t>
            </w:r>
          </w:p>
        </w:tc>
        <w:tc>
          <w:tcPr>
            <w:tcW w:w="5245" w:type="dxa"/>
          </w:tcPr>
          <w:p w14:paraId="154F97FC"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3632269A" w14:textId="77777777" w:rsidTr="00D90266">
        <w:trPr>
          <w:trHeight w:val="290"/>
        </w:trPr>
        <w:tc>
          <w:tcPr>
            <w:tcW w:w="4253" w:type="dxa"/>
          </w:tcPr>
          <w:p w14:paraId="3FE74DCA" w14:textId="77777777" w:rsidR="00C232EB" w:rsidRPr="00EC2D04" w:rsidRDefault="00C232EB" w:rsidP="006A179F">
            <w:pPr>
              <w:spacing w:line="360" w:lineRule="auto"/>
              <w:rPr>
                <w:lang w:val="en-GB" w:eastAsia="en-US"/>
              </w:rPr>
            </w:pPr>
            <w:r w:rsidRPr="00EC2D04">
              <w:rPr>
                <w:lang w:val="en-GB"/>
              </w:rPr>
              <w:t>Demers et al., 2018</w:t>
            </w:r>
          </w:p>
        </w:tc>
        <w:tc>
          <w:tcPr>
            <w:tcW w:w="5245" w:type="dxa"/>
          </w:tcPr>
          <w:p w14:paraId="27A02077"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02AB46CE" w14:textId="77777777" w:rsidTr="00D90266">
        <w:trPr>
          <w:trHeight w:val="290"/>
        </w:trPr>
        <w:tc>
          <w:tcPr>
            <w:tcW w:w="4253" w:type="dxa"/>
          </w:tcPr>
          <w:p w14:paraId="3CFFB305" w14:textId="77777777" w:rsidR="00C232EB" w:rsidRPr="00EC2D04" w:rsidRDefault="00C232EB" w:rsidP="006A179F">
            <w:pPr>
              <w:spacing w:line="360" w:lineRule="auto"/>
              <w:rPr>
                <w:lang w:val="en-GB" w:eastAsia="en-US"/>
              </w:rPr>
            </w:pPr>
            <w:r w:rsidRPr="00EC2D04">
              <w:rPr>
                <w:lang w:val="en-GB"/>
              </w:rPr>
              <w:t>Denny et al., 2004</w:t>
            </w:r>
          </w:p>
        </w:tc>
        <w:tc>
          <w:tcPr>
            <w:tcW w:w="5245" w:type="dxa"/>
          </w:tcPr>
          <w:p w14:paraId="38838ED3"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10A60C31" w14:textId="77777777" w:rsidTr="00D90266">
        <w:trPr>
          <w:trHeight w:val="290"/>
        </w:trPr>
        <w:tc>
          <w:tcPr>
            <w:tcW w:w="4253" w:type="dxa"/>
          </w:tcPr>
          <w:p w14:paraId="7FC80E9F" w14:textId="77777777" w:rsidR="00C232EB" w:rsidRPr="00EC2D04" w:rsidRDefault="00C232EB" w:rsidP="006A179F">
            <w:pPr>
              <w:spacing w:line="360" w:lineRule="auto"/>
              <w:rPr>
                <w:lang w:val="en-GB" w:eastAsia="en-US"/>
              </w:rPr>
            </w:pPr>
            <w:r w:rsidRPr="00EC2D04">
              <w:rPr>
                <w:lang w:val="en-GB"/>
              </w:rPr>
              <w:t>Dhungana et al., 2022</w:t>
            </w:r>
          </w:p>
        </w:tc>
        <w:tc>
          <w:tcPr>
            <w:tcW w:w="5245" w:type="dxa"/>
          </w:tcPr>
          <w:p w14:paraId="38E5D609"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58C5248F" w14:textId="77777777" w:rsidTr="00D90266">
        <w:trPr>
          <w:trHeight w:val="290"/>
        </w:trPr>
        <w:tc>
          <w:tcPr>
            <w:tcW w:w="4253" w:type="dxa"/>
          </w:tcPr>
          <w:p w14:paraId="4D2E6BEC" w14:textId="77777777" w:rsidR="00C232EB" w:rsidRPr="00EC2D04" w:rsidRDefault="00C232EB" w:rsidP="006A179F">
            <w:pPr>
              <w:spacing w:line="360" w:lineRule="auto"/>
              <w:rPr>
                <w:lang w:val="en-GB" w:eastAsia="en-US"/>
              </w:rPr>
            </w:pPr>
            <w:r w:rsidRPr="00EC2D04">
              <w:rPr>
                <w:lang w:val="en-GB"/>
              </w:rPr>
              <w:lastRenderedPageBreak/>
              <w:t>Ding et al., 2019</w:t>
            </w:r>
          </w:p>
        </w:tc>
        <w:tc>
          <w:tcPr>
            <w:tcW w:w="5245" w:type="dxa"/>
          </w:tcPr>
          <w:p w14:paraId="08EF1873"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0E97077" w14:textId="77777777" w:rsidTr="00D90266">
        <w:trPr>
          <w:trHeight w:val="290"/>
        </w:trPr>
        <w:tc>
          <w:tcPr>
            <w:tcW w:w="4253" w:type="dxa"/>
          </w:tcPr>
          <w:p w14:paraId="1E18598B" w14:textId="77777777" w:rsidR="00C232EB" w:rsidRPr="00EC2D04" w:rsidRDefault="00C232EB" w:rsidP="006A179F">
            <w:pPr>
              <w:spacing w:line="360" w:lineRule="auto"/>
              <w:rPr>
                <w:lang w:val="en-GB" w:eastAsia="en-US"/>
              </w:rPr>
            </w:pPr>
            <w:r w:rsidRPr="00EC2D04">
              <w:rPr>
                <w:lang w:val="en-GB"/>
              </w:rPr>
              <w:t>Dion et al., 2019</w:t>
            </w:r>
          </w:p>
        </w:tc>
        <w:tc>
          <w:tcPr>
            <w:tcW w:w="5245" w:type="dxa"/>
          </w:tcPr>
          <w:p w14:paraId="272FE9F0"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496CC748" w14:textId="77777777" w:rsidTr="00D90266">
        <w:trPr>
          <w:trHeight w:val="290"/>
        </w:trPr>
        <w:tc>
          <w:tcPr>
            <w:tcW w:w="4253" w:type="dxa"/>
          </w:tcPr>
          <w:p w14:paraId="068C478C" w14:textId="77777777" w:rsidR="00C232EB" w:rsidRPr="00EC2D04" w:rsidRDefault="00C232EB" w:rsidP="006A179F">
            <w:pPr>
              <w:spacing w:line="360" w:lineRule="auto"/>
              <w:rPr>
                <w:lang w:val="en-GB" w:eastAsia="en-US"/>
              </w:rPr>
            </w:pPr>
            <w:r w:rsidRPr="00EC2D04">
              <w:rPr>
                <w:lang w:val="en-GB"/>
              </w:rPr>
              <w:t>Dixon et al., 2024</w:t>
            </w:r>
          </w:p>
        </w:tc>
        <w:tc>
          <w:tcPr>
            <w:tcW w:w="5245" w:type="dxa"/>
          </w:tcPr>
          <w:p w14:paraId="4EA16FD2"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0E906E08" w14:textId="77777777" w:rsidTr="00D90266">
        <w:trPr>
          <w:trHeight w:val="290"/>
        </w:trPr>
        <w:tc>
          <w:tcPr>
            <w:tcW w:w="4253" w:type="dxa"/>
          </w:tcPr>
          <w:p w14:paraId="6D260087" w14:textId="77777777" w:rsidR="00C232EB" w:rsidRPr="00EC2D04" w:rsidRDefault="00C232EB" w:rsidP="006A179F">
            <w:pPr>
              <w:spacing w:line="360" w:lineRule="auto"/>
              <w:rPr>
                <w:lang w:val="en-GB" w:eastAsia="en-US"/>
              </w:rPr>
            </w:pPr>
            <w:r w:rsidRPr="00EC2D04">
              <w:rPr>
                <w:lang w:val="en-GB"/>
              </w:rPr>
              <w:t>Doba et al., 2022</w:t>
            </w:r>
          </w:p>
        </w:tc>
        <w:tc>
          <w:tcPr>
            <w:tcW w:w="5245" w:type="dxa"/>
          </w:tcPr>
          <w:p w14:paraId="65EF200B"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75A18954" w14:textId="77777777" w:rsidTr="00D90266">
        <w:trPr>
          <w:trHeight w:val="290"/>
        </w:trPr>
        <w:tc>
          <w:tcPr>
            <w:tcW w:w="4253" w:type="dxa"/>
          </w:tcPr>
          <w:p w14:paraId="55D9E23A" w14:textId="77777777" w:rsidR="00C232EB" w:rsidRPr="00EC2D04" w:rsidRDefault="00C232EB" w:rsidP="006A179F">
            <w:pPr>
              <w:spacing w:line="360" w:lineRule="auto"/>
              <w:rPr>
                <w:lang w:val="en-GB" w:eastAsia="en-US"/>
              </w:rPr>
            </w:pPr>
            <w:r w:rsidRPr="00EC2D04">
              <w:rPr>
                <w:lang w:val="en-GB"/>
              </w:rPr>
              <w:t>Dokuz et al., 2022</w:t>
            </w:r>
          </w:p>
        </w:tc>
        <w:tc>
          <w:tcPr>
            <w:tcW w:w="5245" w:type="dxa"/>
          </w:tcPr>
          <w:p w14:paraId="22C8A330"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4FDE9956" w14:textId="77777777" w:rsidTr="00D90266">
        <w:trPr>
          <w:trHeight w:val="290"/>
        </w:trPr>
        <w:tc>
          <w:tcPr>
            <w:tcW w:w="4253" w:type="dxa"/>
          </w:tcPr>
          <w:p w14:paraId="511E477D" w14:textId="77777777" w:rsidR="00C232EB" w:rsidRPr="00EC2D04" w:rsidRDefault="00C232EB" w:rsidP="006A179F">
            <w:pPr>
              <w:spacing w:line="360" w:lineRule="auto"/>
              <w:rPr>
                <w:lang w:val="en-GB" w:eastAsia="en-US"/>
              </w:rPr>
            </w:pPr>
            <w:r w:rsidRPr="00EC2D04">
              <w:rPr>
                <w:lang w:val="en-GB"/>
              </w:rPr>
              <w:t>Dong et al., 2024</w:t>
            </w:r>
          </w:p>
        </w:tc>
        <w:tc>
          <w:tcPr>
            <w:tcW w:w="5245" w:type="dxa"/>
          </w:tcPr>
          <w:p w14:paraId="11A95683"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0447DA6C" w14:textId="77777777" w:rsidTr="00D90266">
        <w:trPr>
          <w:trHeight w:val="290"/>
        </w:trPr>
        <w:tc>
          <w:tcPr>
            <w:tcW w:w="4253" w:type="dxa"/>
          </w:tcPr>
          <w:p w14:paraId="29AD627E" w14:textId="77777777" w:rsidR="00C232EB" w:rsidRPr="00EC2D04" w:rsidRDefault="00C232EB" w:rsidP="006A179F">
            <w:pPr>
              <w:spacing w:line="360" w:lineRule="auto"/>
              <w:rPr>
                <w:lang w:val="en-GB" w:eastAsia="en-US"/>
              </w:rPr>
            </w:pPr>
            <w:r w:rsidRPr="00EC2D04">
              <w:rPr>
                <w:lang w:val="en-GB"/>
              </w:rPr>
              <w:t>Dugal et al., 2018</w:t>
            </w:r>
          </w:p>
        </w:tc>
        <w:tc>
          <w:tcPr>
            <w:tcW w:w="5245" w:type="dxa"/>
          </w:tcPr>
          <w:p w14:paraId="7BA844FA"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7E9F4070" w14:textId="77777777" w:rsidTr="00D90266">
        <w:trPr>
          <w:trHeight w:val="290"/>
        </w:trPr>
        <w:tc>
          <w:tcPr>
            <w:tcW w:w="4253" w:type="dxa"/>
          </w:tcPr>
          <w:p w14:paraId="539302A7" w14:textId="77777777" w:rsidR="00C232EB" w:rsidRPr="00EC2D04" w:rsidRDefault="00C232EB" w:rsidP="006A179F">
            <w:pPr>
              <w:spacing w:line="360" w:lineRule="auto"/>
              <w:rPr>
                <w:lang w:val="en-GB" w:eastAsia="en-US"/>
              </w:rPr>
            </w:pPr>
            <w:r w:rsidRPr="00EC2D04">
              <w:rPr>
                <w:lang w:val="en-GB"/>
              </w:rPr>
              <w:t>Duprey et al., 2023</w:t>
            </w:r>
          </w:p>
        </w:tc>
        <w:tc>
          <w:tcPr>
            <w:tcW w:w="5245" w:type="dxa"/>
          </w:tcPr>
          <w:p w14:paraId="49D9A675" w14:textId="0AA135E9" w:rsidR="00C232EB" w:rsidRPr="00EC2D04" w:rsidRDefault="00C232EB" w:rsidP="006A179F">
            <w:pPr>
              <w:spacing w:line="360" w:lineRule="auto"/>
              <w:rPr>
                <w:lang w:val="en-GB" w:eastAsia="en-US"/>
              </w:rPr>
            </w:pPr>
            <w:r w:rsidRPr="00EC2D04">
              <w:rPr>
                <w:lang w:val="en-GB" w:eastAsia="en-US"/>
              </w:rPr>
              <w:t>Wrong population</w:t>
            </w:r>
            <w:r w:rsidR="00D859FC" w:rsidRPr="00EC2D04">
              <w:rPr>
                <w:lang w:val="en-GB" w:eastAsia="en-US"/>
              </w:rPr>
              <w:t xml:space="preserve"> </w:t>
            </w:r>
            <w:r w:rsidR="00B52CE4" w:rsidRPr="00EC2D04">
              <w:rPr>
                <w:lang w:val="en-GB" w:eastAsia="en-US"/>
              </w:rPr>
              <w:t>|</w:t>
            </w:r>
            <w:r w:rsidR="00D859FC" w:rsidRPr="00EC2D04">
              <w:rPr>
                <w:lang w:val="en-GB" w:eastAsia="en-US"/>
              </w:rPr>
              <w:t xml:space="preserve"> Duplicate</w:t>
            </w:r>
          </w:p>
        </w:tc>
      </w:tr>
      <w:tr w:rsidR="00C232EB" w:rsidRPr="00EC2D04" w14:paraId="1E28EAE1" w14:textId="77777777" w:rsidTr="00D90266">
        <w:trPr>
          <w:trHeight w:val="290"/>
        </w:trPr>
        <w:tc>
          <w:tcPr>
            <w:tcW w:w="4253" w:type="dxa"/>
          </w:tcPr>
          <w:p w14:paraId="64469561" w14:textId="77777777" w:rsidR="00C232EB" w:rsidRPr="00EC2D04" w:rsidRDefault="00C232EB" w:rsidP="006A179F">
            <w:pPr>
              <w:spacing w:line="360" w:lineRule="auto"/>
              <w:rPr>
                <w:lang w:val="en-GB" w:eastAsia="en-US"/>
              </w:rPr>
            </w:pPr>
            <w:r w:rsidRPr="00EC2D04">
              <w:rPr>
                <w:lang w:val="en-GB"/>
              </w:rPr>
              <w:t>Easterbrooks et al., 2024</w:t>
            </w:r>
          </w:p>
        </w:tc>
        <w:tc>
          <w:tcPr>
            <w:tcW w:w="5245" w:type="dxa"/>
          </w:tcPr>
          <w:p w14:paraId="02DDA367" w14:textId="56B566AE" w:rsidR="00C232EB" w:rsidRPr="00EC2D04" w:rsidRDefault="00C232EB" w:rsidP="006A179F">
            <w:pPr>
              <w:spacing w:line="360" w:lineRule="auto"/>
              <w:rPr>
                <w:lang w:val="en-GB" w:eastAsia="en-US"/>
              </w:rPr>
            </w:pPr>
            <w:r w:rsidRPr="00EC2D04">
              <w:rPr>
                <w:lang w:val="en-GB" w:eastAsia="en-US"/>
              </w:rPr>
              <w:t xml:space="preserve">Wrong exposure </w:t>
            </w:r>
            <w:r w:rsidR="00D859FC" w:rsidRPr="00EC2D04">
              <w:rPr>
                <w:lang w:val="en-GB" w:eastAsia="en-US"/>
              </w:rPr>
              <w:t>and</w:t>
            </w:r>
            <w:r w:rsidRPr="00EC2D04">
              <w:rPr>
                <w:lang w:val="en-GB" w:eastAsia="en-US"/>
              </w:rPr>
              <w:t xml:space="preserve"> design</w:t>
            </w:r>
          </w:p>
        </w:tc>
      </w:tr>
      <w:tr w:rsidR="00C232EB" w:rsidRPr="00EC2D04" w14:paraId="26EE6043" w14:textId="77777777" w:rsidTr="00D90266">
        <w:trPr>
          <w:trHeight w:val="290"/>
        </w:trPr>
        <w:tc>
          <w:tcPr>
            <w:tcW w:w="4253" w:type="dxa"/>
          </w:tcPr>
          <w:p w14:paraId="22C77BBE" w14:textId="77777777" w:rsidR="00C232EB" w:rsidRPr="00EC2D04" w:rsidRDefault="00C232EB" w:rsidP="006A179F">
            <w:pPr>
              <w:spacing w:line="360" w:lineRule="auto"/>
              <w:rPr>
                <w:lang w:val="en-GB" w:eastAsia="en-US"/>
              </w:rPr>
            </w:pPr>
            <w:r w:rsidRPr="00EC2D04">
              <w:rPr>
                <w:lang w:val="en-GB"/>
              </w:rPr>
              <w:t>Elton et al., 2023</w:t>
            </w:r>
          </w:p>
        </w:tc>
        <w:tc>
          <w:tcPr>
            <w:tcW w:w="5245" w:type="dxa"/>
          </w:tcPr>
          <w:p w14:paraId="59E2F396"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7FE854A" w14:textId="77777777" w:rsidTr="00D90266">
        <w:trPr>
          <w:trHeight w:val="290"/>
        </w:trPr>
        <w:tc>
          <w:tcPr>
            <w:tcW w:w="4253" w:type="dxa"/>
          </w:tcPr>
          <w:p w14:paraId="21EFAE4D" w14:textId="77777777" w:rsidR="00C232EB" w:rsidRPr="00EC2D04" w:rsidRDefault="00C232EB" w:rsidP="006A179F">
            <w:pPr>
              <w:spacing w:line="360" w:lineRule="auto"/>
              <w:rPr>
                <w:lang w:val="en-GB" w:eastAsia="en-US"/>
              </w:rPr>
            </w:pPr>
            <w:r w:rsidRPr="00EC2D04">
              <w:rPr>
                <w:lang w:val="en-GB"/>
              </w:rPr>
              <w:t>Fan et al., 2024</w:t>
            </w:r>
          </w:p>
        </w:tc>
        <w:tc>
          <w:tcPr>
            <w:tcW w:w="5245" w:type="dxa"/>
          </w:tcPr>
          <w:p w14:paraId="02FE9026"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87C17AD" w14:textId="77777777" w:rsidTr="00D90266">
        <w:trPr>
          <w:trHeight w:val="290"/>
        </w:trPr>
        <w:tc>
          <w:tcPr>
            <w:tcW w:w="4253" w:type="dxa"/>
          </w:tcPr>
          <w:p w14:paraId="2A4C696F" w14:textId="77777777" w:rsidR="00C232EB" w:rsidRPr="00EC2D04" w:rsidRDefault="00C232EB" w:rsidP="006A179F">
            <w:pPr>
              <w:spacing w:line="360" w:lineRule="auto"/>
              <w:rPr>
                <w:lang w:val="en-GB" w:eastAsia="en-US"/>
              </w:rPr>
            </w:pPr>
            <w:r w:rsidRPr="00EC2D04">
              <w:rPr>
                <w:lang w:val="en-GB"/>
              </w:rPr>
              <w:t>Fava et al., 2024</w:t>
            </w:r>
          </w:p>
        </w:tc>
        <w:tc>
          <w:tcPr>
            <w:tcW w:w="5245" w:type="dxa"/>
          </w:tcPr>
          <w:p w14:paraId="5075A356"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3E6DA9D4" w14:textId="77777777" w:rsidTr="00D90266">
        <w:trPr>
          <w:trHeight w:val="290"/>
        </w:trPr>
        <w:tc>
          <w:tcPr>
            <w:tcW w:w="4253" w:type="dxa"/>
          </w:tcPr>
          <w:p w14:paraId="7BA5474C" w14:textId="77777777" w:rsidR="00C232EB" w:rsidRPr="00EC2D04" w:rsidRDefault="00C232EB" w:rsidP="006A179F">
            <w:pPr>
              <w:spacing w:line="360" w:lineRule="auto"/>
              <w:rPr>
                <w:lang w:val="en-GB" w:eastAsia="en-US"/>
              </w:rPr>
            </w:pPr>
            <w:r w:rsidRPr="00EC2D04">
              <w:rPr>
                <w:lang w:val="en-GB"/>
              </w:rPr>
              <w:t>Fergusson et al., 2013</w:t>
            </w:r>
          </w:p>
        </w:tc>
        <w:tc>
          <w:tcPr>
            <w:tcW w:w="5245" w:type="dxa"/>
          </w:tcPr>
          <w:p w14:paraId="0EAD2DB1"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2C9E583E" w14:textId="77777777" w:rsidTr="00D90266">
        <w:trPr>
          <w:trHeight w:val="290"/>
        </w:trPr>
        <w:tc>
          <w:tcPr>
            <w:tcW w:w="4253" w:type="dxa"/>
          </w:tcPr>
          <w:p w14:paraId="1018F2A0" w14:textId="77777777" w:rsidR="00C232EB" w:rsidRPr="00EC2D04" w:rsidRDefault="00C232EB" w:rsidP="006A179F">
            <w:pPr>
              <w:spacing w:line="360" w:lineRule="auto"/>
              <w:rPr>
                <w:lang w:val="en-GB" w:eastAsia="en-US"/>
              </w:rPr>
            </w:pPr>
            <w:r w:rsidRPr="00EC2D04">
              <w:rPr>
                <w:lang w:val="en-GB"/>
              </w:rPr>
              <w:t>Floyd, 2024</w:t>
            </w:r>
          </w:p>
        </w:tc>
        <w:tc>
          <w:tcPr>
            <w:tcW w:w="5245" w:type="dxa"/>
          </w:tcPr>
          <w:p w14:paraId="282097FA"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7498B70E" w14:textId="77777777" w:rsidTr="00D90266">
        <w:trPr>
          <w:trHeight w:val="290"/>
        </w:trPr>
        <w:tc>
          <w:tcPr>
            <w:tcW w:w="4253" w:type="dxa"/>
          </w:tcPr>
          <w:p w14:paraId="51AC129F" w14:textId="77777777" w:rsidR="00C232EB" w:rsidRPr="00EC2D04" w:rsidRDefault="00C232EB" w:rsidP="006A179F">
            <w:pPr>
              <w:spacing w:line="360" w:lineRule="auto"/>
              <w:rPr>
                <w:lang w:val="en-GB" w:eastAsia="en-US"/>
              </w:rPr>
            </w:pPr>
            <w:r w:rsidRPr="00EC2D04">
              <w:rPr>
                <w:lang w:val="en-GB"/>
              </w:rPr>
              <w:t>Foster et al., 2023</w:t>
            </w:r>
          </w:p>
        </w:tc>
        <w:tc>
          <w:tcPr>
            <w:tcW w:w="5245" w:type="dxa"/>
          </w:tcPr>
          <w:p w14:paraId="51533E45"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076EAD4E" w14:textId="77777777" w:rsidTr="00D90266">
        <w:trPr>
          <w:trHeight w:val="290"/>
        </w:trPr>
        <w:tc>
          <w:tcPr>
            <w:tcW w:w="4253" w:type="dxa"/>
          </w:tcPr>
          <w:p w14:paraId="21B383A8" w14:textId="77777777" w:rsidR="00C232EB" w:rsidRPr="00EC2D04" w:rsidRDefault="00C232EB" w:rsidP="006A179F">
            <w:pPr>
              <w:spacing w:line="360" w:lineRule="auto"/>
              <w:rPr>
                <w:lang w:val="en-GB" w:eastAsia="en-US"/>
              </w:rPr>
            </w:pPr>
            <w:r w:rsidRPr="00EC2D04">
              <w:rPr>
                <w:lang w:val="en-GB"/>
              </w:rPr>
              <w:t>Freer et al., 2017</w:t>
            </w:r>
          </w:p>
        </w:tc>
        <w:tc>
          <w:tcPr>
            <w:tcW w:w="5245" w:type="dxa"/>
          </w:tcPr>
          <w:p w14:paraId="7ECE94BA"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7F3D102D" w14:textId="77777777" w:rsidTr="00D90266">
        <w:trPr>
          <w:trHeight w:val="290"/>
        </w:trPr>
        <w:tc>
          <w:tcPr>
            <w:tcW w:w="4253" w:type="dxa"/>
          </w:tcPr>
          <w:p w14:paraId="3BFB5038" w14:textId="77777777" w:rsidR="00C232EB" w:rsidRPr="00EC2D04" w:rsidRDefault="00C232EB" w:rsidP="006A179F">
            <w:pPr>
              <w:spacing w:line="360" w:lineRule="auto"/>
              <w:rPr>
                <w:lang w:val="en-GB" w:eastAsia="en-US"/>
              </w:rPr>
            </w:pPr>
            <w:r w:rsidRPr="00EC2D04">
              <w:rPr>
                <w:lang w:val="en-GB"/>
              </w:rPr>
              <w:t>Freitas et al., 2022</w:t>
            </w:r>
          </w:p>
        </w:tc>
        <w:tc>
          <w:tcPr>
            <w:tcW w:w="5245" w:type="dxa"/>
          </w:tcPr>
          <w:p w14:paraId="334147BD"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762C4D8D" w14:textId="77777777" w:rsidTr="00D90266">
        <w:trPr>
          <w:trHeight w:val="290"/>
        </w:trPr>
        <w:tc>
          <w:tcPr>
            <w:tcW w:w="4253" w:type="dxa"/>
          </w:tcPr>
          <w:p w14:paraId="64A28914" w14:textId="77777777" w:rsidR="00C232EB" w:rsidRPr="00EC2D04" w:rsidRDefault="00C232EB" w:rsidP="006A179F">
            <w:pPr>
              <w:spacing w:line="360" w:lineRule="auto"/>
              <w:rPr>
                <w:lang w:val="en-GB" w:eastAsia="en-US"/>
              </w:rPr>
            </w:pPr>
            <w:r w:rsidRPr="00EC2D04">
              <w:rPr>
                <w:lang w:val="en-GB"/>
              </w:rPr>
              <w:t>Frick et al., 2021</w:t>
            </w:r>
          </w:p>
        </w:tc>
        <w:tc>
          <w:tcPr>
            <w:tcW w:w="5245" w:type="dxa"/>
          </w:tcPr>
          <w:p w14:paraId="4A71B256"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394204" w14:paraId="394B1296" w14:textId="77777777" w:rsidTr="00D90266">
        <w:trPr>
          <w:trHeight w:val="290"/>
        </w:trPr>
        <w:tc>
          <w:tcPr>
            <w:tcW w:w="4253" w:type="dxa"/>
          </w:tcPr>
          <w:p w14:paraId="1CA800E0" w14:textId="77777777" w:rsidR="00C232EB" w:rsidRPr="00EC2D04" w:rsidRDefault="00C232EB" w:rsidP="006A179F">
            <w:pPr>
              <w:spacing w:line="360" w:lineRule="auto"/>
              <w:rPr>
                <w:lang w:val="en-GB" w:eastAsia="en-US"/>
              </w:rPr>
            </w:pPr>
            <w:r w:rsidRPr="00EC2D04">
              <w:rPr>
                <w:lang w:val="en-GB"/>
              </w:rPr>
              <w:t>Fuller-Thomson et al., 2023</w:t>
            </w:r>
          </w:p>
        </w:tc>
        <w:tc>
          <w:tcPr>
            <w:tcW w:w="5245" w:type="dxa"/>
          </w:tcPr>
          <w:p w14:paraId="7436655E" w14:textId="485FE6FB" w:rsidR="00C232EB" w:rsidRPr="00EC2D04" w:rsidRDefault="00C232EB" w:rsidP="006A179F">
            <w:pPr>
              <w:spacing w:line="360" w:lineRule="auto"/>
              <w:rPr>
                <w:lang w:val="en-GB" w:eastAsia="en-US"/>
              </w:rPr>
            </w:pPr>
            <w:r w:rsidRPr="00EC2D04">
              <w:rPr>
                <w:lang w:val="en-GB" w:eastAsia="en-US"/>
              </w:rPr>
              <w:t>No valid CM assessment</w:t>
            </w:r>
            <w:r w:rsidR="00D859FC" w:rsidRPr="00EC2D04">
              <w:rPr>
                <w:lang w:val="en-GB" w:eastAsia="en-US"/>
              </w:rPr>
              <w:t xml:space="preserve"> </w:t>
            </w:r>
            <w:r w:rsidR="00B52CE4" w:rsidRPr="00EC2D04">
              <w:rPr>
                <w:lang w:val="en-GB" w:eastAsia="en-US"/>
              </w:rPr>
              <w:t>|</w:t>
            </w:r>
            <w:r w:rsidR="00D859FC" w:rsidRPr="00EC2D04">
              <w:rPr>
                <w:lang w:val="en-GB" w:eastAsia="en-US"/>
              </w:rPr>
              <w:t xml:space="preserve"> Duplicate</w:t>
            </w:r>
          </w:p>
        </w:tc>
      </w:tr>
      <w:tr w:rsidR="00C232EB" w:rsidRPr="00EC2D04" w14:paraId="36BD5AEB" w14:textId="77777777" w:rsidTr="00D90266">
        <w:trPr>
          <w:trHeight w:val="290"/>
        </w:trPr>
        <w:tc>
          <w:tcPr>
            <w:tcW w:w="4253" w:type="dxa"/>
          </w:tcPr>
          <w:p w14:paraId="393641EB" w14:textId="77777777" w:rsidR="00C232EB" w:rsidRPr="00EC2D04" w:rsidRDefault="00C232EB" w:rsidP="006A179F">
            <w:pPr>
              <w:spacing w:line="360" w:lineRule="auto"/>
              <w:rPr>
                <w:lang w:val="en-GB" w:eastAsia="en-US"/>
              </w:rPr>
            </w:pPr>
            <w:r w:rsidRPr="00EC2D04">
              <w:rPr>
                <w:lang w:val="en-GB"/>
              </w:rPr>
              <w:t>Gathier et al., 2024</w:t>
            </w:r>
          </w:p>
        </w:tc>
        <w:tc>
          <w:tcPr>
            <w:tcW w:w="5245" w:type="dxa"/>
          </w:tcPr>
          <w:p w14:paraId="718B95C8"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0DA4392B" w14:textId="77777777" w:rsidTr="00D90266">
        <w:trPr>
          <w:trHeight w:val="290"/>
        </w:trPr>
        <w:tc>
          <w:tcPr>
            <w:tcW w:w="4253" w:type="dxa"/>
          </w:tcPr>
          <w:p w14:paraId="1955B08E" w14:textId="77777777" w:rsidR="00C232EB" w:rsidRPr="00EC2D04" w:rsidRDefault="00C232EB" w:rsidP="006A179F">
            <w:pPr>
              <w:spacing w:line="360" w:lineRule="auto"/>
              <w:rPr>
                <w:lang w:val="en-GB" w:eastAsia="en-US"/>
              </w:rPr>
            </w:pPr>
            <w:r w:rsidRPr="00EC2D04">
              <w:rPr>
                <w:lang w:val="en-GB"/>
              </w:rPr>
              <w:t>Gross &amp; Keller, 1992</w:t>
            </w:r>
          </w:p>
        </w:tc>
        <w:tc>
          <w:tcPr>
            <w:tcW w:w="5245" w:type="dxa"/>
          </w:tcPr>
          <w:p w14:paraId="0763007F"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2743F930" w14:textId="77777777" w:rsidTr="00D90266">
        <w:trPr>
          <w:trHeight w:val="290"/>
        </w:trPr>
        <w:tc>
          <w:tcPr>
            <w:tcW w:w="4253" w:type="dxa"/>
          </w:tcPr>
          <w:p w14:paraId="7031ECFA" w14:textId="77777777" w:rsidR="00C232EB" w:rsidRPr="00EC2D04" w:rsidRDefault="00C232EB" w:rsidP="006A179F">
            <w:pPr>
              <w:spacing w:line="360" w:lineRule="auto"/>
              <w:rPr>
                <w:lang w:val="en-GB" w:eastAsia="en-US"/>
              </w:rPr>
            </w:pPr>
            <w:r w:rsidRPr="00EC2D04">
              <w:rPr>
                <w:lang w:val="en-GB"/>
              </w:rPr>
              <w:t>Gündoğar et al., 2014</w:t>
            </w:r>
          </w:p>
        </w:tc>
        <w:tc>
          <w:tcPr>
            <w:tcW w:w="5245" w:type="dxa"/>
          </w:tcPr>
          <w:p w14:paraId="465D222A" w14:textId="53281819" w:rsidR="00C232EB" w:rsidRPr="00EC2D04" w:rsidRDefault="00C232EB" w:rsidP="006A179F">
            <w:pPr>
              <w:spacing w:line="360" w:lineRule="auto"/>
              <w:rPr>
                <w:lang w:val="en-GB" w:eastAsia="en-US"/>
              </w:rPr>
            </w:pPr>
            <w:r w:rsidRPr="00EC2D04">
              <w:rPr>
                <w:lang w:val="en-GB" w:eastAsia="en-US"/>
              </w:rPr>
              <w:t>Wrong exposure</w:t>
            </w:r>
            <w:r w:rsidR="00D859FC" w:rsidRPr="00EC2D04">
              <w:rPr>
                <w:lang w:val="en-GB" w:eastAsia="en-US"/>
              </w:rPr>
              <w:t xml:space="preserve"> </w:t>
            </w:r>
            <w:r w:rsidR="00B52CE4" w:rsidRPr="00EC2D04">
              <w:rPr>
                <w:lang w:val="en-GB" w:eastAsia="en-US"/>
              </w:rPr>
              <w:t>| Duplicate</w:t>
            </w:r>
          </w:p>
        </w:tc>
      </w:tr>
      <w:tr w:rsidR="00C232EB" w:rsidRPr="00EC2D04" w14:paraId="51BAAFEA" w14:textId="77777777" w:rsidTr="00D90266">
        <w:trPr>
          <w:trHeight w:val="290"/>
        </w:trPr>
        <w:tc>
          <w:tcPr>
            <w:tcW w:w="4253" w:type="dxa"/>
          </w:tcPr>
          <w:p w14:paraId="628D3B33" w14:textId="77777777" w:rsidR="00C232EB" w:rsidRPr="00EC2D04" w:rsidRDefault="00C232EB" w:rsidP="006A179F">
            <w:pPr>
              <w:spacing w:line="360" w:lineRule="auto"/>
              <w:rPr>
                <w:lang w:val="en-GB" w:eastAsia="en-US"/>
              </w:rPr>
            </w:pPr>
            <w:r w:rsidRPr="00EC2D04">
              <w:rPr>
                <w:lang w:val="en-GB"/>
              </w:rPr>
              <w:t>Guo et al., 2021</w:t>
            </w:r>
          </w:p>
        </w:tc>
        <w:tc>
          <w:tcPr>
            <w:tcW w:w="5245" w:type="dxa"/>
          </w:tcPr>
          <w:p w14:paraId="5F24F2AF"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53E1F865" w14:textId="77777777" w:rsidTr="00D90266">
        <w:trPr>
          <w:trHeight w:val="290"/>
        </w:trPr>
        <w:tc>
          <w:tcPr>
            <w:tcW w:w="4253" w:type="dxa"/>
          </w:tcPr>
          <w:p w14:paraId="01FB8CD6" w14:textId="77777777" w:rsidR="00C232EB" w:rsidRPr="00EC2D04" w:rsidRDefault="00C232EB" w:rsidP="006A179F">
            <w:pPr>
              <w:spacing w:line="360" w:lineRule="auto"/>
              <w:rPr>
                <w:lang w:val="en-GB" w:eastAsia="en-US"/>
              </w:rPr>
            </w:pPr>
            <w:r w:rsidRPr="00EC2D04">
              <w:rPr>
                <w:lang w:val="en-GB"/>
              </w:rPr>
              <w:t>Gusler &amp; Jackson, 2023</w:t>
            </w:r>
          </w:p>
        </w:tc>
        <w:tc>
          <w:tcPr>
            <w:tcW w:w="5245" w:type="dxa"/>
          </w:tcPr>
          <w:p w14:paraId="2A56A5A4"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6408D61B" w14:textId="77777777" w:rsidTr="00D90266">
        <w:trPr>
          <w:trHeight w:val="290"/>
        </w:trPr>
        <w:tc>
          <w:tcPr>
            <w:tcW w:w="4253" w:type="dxa"/>
          </w:tcPr>
          <w:p w14:paraId="1F0315F5" w14:textId="77777777" w:rsidR="00C232EB" w:rsidRPr="00EC2D04" w:rsidRDefault="00C232EB" w:rsidP="006A179F">
            <w:pPr>
              <w:spacing w:line="360" w:lineRule="auto"/>
              <w:rPr>
                <w:lang w:val="en-GB" w:eastAsia="en-US"/>
              </w:rPr>
            </w:pPr>
            <w:r w:rsidRPr="00EC2D04">
              <w:rPr>
                <w:lang w:val="en-GB"/>
              </w:rPr>
              <w:t>Gwandure, 2007</w:t>
            </w:r>
          </w:p>
        </w:tc>
        <w:tc>
          <w:tcPr>
            <w:tcW w:w="5245" w:type="dxa"/>
          </w:tcPr>
          <w:p w14:paraId="546E149F"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76B0AA19" w14:textId="77777777" w:rsidTr="00D90266">
        <w:trPr>
          <w:trHeight w:val="290"/>
        </w:trPr>
        <w:tc>
          <w:tcPr>
            <w:tcW w:w="4253" w:type="dxa"/>
          </w:tcPr>
          <w:p w14:paraId="420AC5BD" w14:textId="77777777" w:rsidR="00C232EB" w:rsidRPr="00EC2D04" w:rsidRDefault="00C232EB" w:rsidP="006A179F">
            <w:pPr>
              <w:spacing w:line="360" w:lineRule="auto"/>
              <w:rPr>
                <w:lang w:val="en-GB" w:eastAsia="en-US"/>
              </w:rPr>
            </w:pPr>
            <w:r w:rsidRPr="00EC2D04">
              <w:rPr>
                <w:lang w:val="en-GB"/>
              </w:rPr>
              <w:t>Haidl et al., 2021</w:t>
            </w:r>
          </w:p>
        </w:tc>
        <w:tc>
          <w:tcPr>
            <w:tcW w:w="5245" w:type="dxa"/>
          </w:tcPr>
          <w:p w14:paraId="3250CE22"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5F2F0BE7" w14:textId="77777777" w:rsidTr="00D90266">
        <w:trPr>
          <w:trHeight w:val="290"/>
        </w:trPr>
        <w:tc>
          <w:tcPr>
            <w:tcW w:w="4253" w:type="dxa"/>
          </w:tcPr>
          <w:p w14:paraId="727A7C1D" w14:textId="77777777" w:rsidR="00C232EB" w:rsidRPr="00EC2D04" w:rsidRDefault="00C232EB" w:rsidP="006A179F">
            <w:pPr>
              <w:spacing w:line="360" w:lineRule="auto"/>
              <w:rPr>
                <w:lang w:val="en-GB" w:eastAsia="en-US"/>
              </w:rPr>
            </w:pPr>
            <w:r w:rsidRPr="00EC2D04">
              <w:rPr>
                <w:lang w:val="en-GB"/>
              </w:rPr>
              <w:t>Ham-Rowbottom et al., 2005</w:t>
            </w:r>
          </w:p>
        </w:tc>
        <w:tc>
          <w:tcPr>
            <w:tcW w:w="5245" w:type="dxa"/>
          </w:tcPr>
          <w:p w14:paraId="5FF8481D"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6E8EF69B" w14:textId="77777777" w:rsidTr="00D90266">
        <w:trPr>
          <w:trHeight w:val="290"/>
        </w:trPr>
        <w:tc>
          <w:tcPr>
            <w:tcW w:w="4253" w:type="dxa"/>
          </w:tcPr>
          <w:p w14:paraId="2AE897BA" w14:textId="77777777" w:rsidR="00C232EB" w:rsidRPr="00EC2D04" w:rsidRDefault="00C232EB" w:rsidP="006A179F">
            <w:pPr>
              <w:spacing w:line="360" w:lineRule="auto"/>
              <w:rPr>
                <w:lang w:val="en-GB" w:eastAsia="en-US"/>
              </w:rPr>
            </w:pPr>
            <w:r w:rsidRPr="00EC2D04">
              <w:rPr>
                <w:lang w:val="en-GB"/>
              </w:rPr>
              <w:t>M. A. Harris et al., 2016</w:t>
            </w:r>
          </w:p>
        </w:tc>
        <w:tc>
          <w:tcPr>
            <w:tcW w:w="5245" w:type="dxa"/>
          </w:tcPr>
          <w:p w14:paraId="3811893F"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7FE2493E" w14:textId="77777777" w:rsidTr="00D90266">
        <w:trPr>
          <w:trHeight w:val="290"/>
        </w:trPr>
        <w:tc>
          <w:tcPr>
            <w:tcW w:w="4253" w:type="dxa"/>
          </w:tcPr>
          <w:p w14:paraId="7D977B6F" w14:textId="77777777" w:rsidR="00C232EB" w:rsidRPr="00EC2D04" w:rsidRDefault="00C232EB" w:rsidP="006A179F">
            <w:pPr>
              <w:spacing w:line="360" w:lineRule="auto"/>
              <w:rPr>
                <w:lang w:val="en-GB" w:eastAsia="en-US"/>
              </w:rPr>
            </w:pPr>
            <w:r w:rsidRPr="00EC2D04">
              <w:rPr>
                <w:lang w:val="en-GB"/>
              </w:rPr>
              <w:t>L. S. Harris et al., 2016</w:t>
            </w:r>
          </w:p>
        </w:tc>
        <w:tc>
          <w:tcPr>
            <w:tcW w:w="5245" w:type="dxa"/>
          </w:tcPr>
          <w:p w14:paraId="37675D84"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394204" w14:paraId="19EF73F1" w14:textId="77777777" w:rsidTr="00D90266">
        <w:trPr>
          <w:trHeight w:val="290"/>
        </w:trPr>
        <w:tc>
          <w:tcPr>
            <w:tcW w:w="4253" w:type="dxa"/>
          </w:tcPr>
          <w:p w14:paraId="2720D592" w14:textId="77777777" w:rsidR="00C232EB" w:rsidRPr="00EC2D04" w:rsidRDefault="00C232EB" w:rsidP="006A179F">
            <w:pPr>
              <w:spacing w:line="360" w:lineRule="auto"/>
              <w:rPr>
                <w:lang w:val="en-GB" w:eastAsia="en-US"/>
              </w:rPr>
            </w:pPr>
            <w:r w:rsidRPr="00EC2D04">
              <w:rPr>
                <w:lang w:val="en-GB"/>
              </w:rPr>
              <w:t>Q.-M. He et al., 2008</w:t>
            </w:r>
          </w:p>
        </w:tc>
        <w:tc>
          <w:tcPr>
            <w:tcW w:w="5245" w:type="dxa"/>
          </w:tcPr>
          <w:p w14:paraId="31AE1A3B" w14:textId="08310851" w:rsidR="00C232EB" w:rsidRPr="00EC2D04" w:rsidRDefault="00C232EB" w:rsidP="006A179F">
            <w:pPr>
              <w:spacing w:line="360" w:lineRule="auto"/>
              <w:rPr>
                <w:lang w:val="en-GB" w:eastAsia="en-US"/>
              </w:rPr>
            </w:pPr>
            <w:r w:rsidRPr="00EC2D04">
              <w:rPr>
                <w:lang w:val="en-GB" w:eastAsia="en-US"/>
              </w:rPr>
              <w:t xml:space="preserve">Not retrieved </w:t>
            </w:r>
            <w:r w:rsidR="00912CA5" w:rsidRPr="00EC2D04">
              <w:rPr>
                <w:lang w:val="en-GB" w:eastAsia="en-US"/>
              </w:rPr>
              <w:t>and</w:t>
            </w:r>
            <w:r w:rsidRPr="00EC2D04">
              <w:rPr>
                <w:lang w:val="en-GB" w:eastAsia="en-US"/>
              </w:rPr>
              <w:t xml:space="preserve"> wrong design by title</w:t>
            </w:r>
          </w:p>
        </w:tc>
      </w:tr>
      <w:tr w:rsidR="00C232EB" w:rsidRPr="00EC2D04" w14:paraId="33E35E06" w14:textId="77777777" w:rsidTr="00D90266">
        <w:trPr>
          <w:trHeight w:val="290"/>
        </w:trPr>
        <w:tc>
          <w:tcPr>
            <w:tcW w:w="4253" w:type="dxa"/>
          </w:tcPr>
          <w:p w14:paraId="123FAA9D" w14:textId="77777777" w:rsidR="00C232EB" w:rsidRPr="00EC2D04" w:rsidRDefault="00C232EB" w:rsidP="006A179F">
            <w:pPr>
              <w:spacing w:line="360" w:lineRule="auto"/>
              <w:rPr>
                <w:lang w:val="en-GB" w:eastAsia="en-US"/>
              </w:rPr>
            </w:pPr>
            <w:r w:rsidRPr="00EC2D04">
              <w:rPr>
                <w:lang w:val="en-GB"/>
              </w:rPr>
              <w:t>J. He et al., 2023</w:t>
            </w:r>
          </w:p>
        </w:tc>
        <w:tc>
          <w:tcPr>
            <w:tcW w:w="5245" w:type="dxa"/>
          </w:tcPr>
          <w:p w14:paraId="2F80F625"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71F9D220" w14:textId="77777777" w:rsidTr="00D90266">
        <w:trPr>
          <w:trHeight w:val="290"/>
        </w:trPr>
        <w:tc>
          <w:tcPr>
            <w:tcW w:w="4253" w:type="dxa"/>
          </w:tcPr>
          <w:p w14:paraId="349AE0ED" w14:textId="77777777" w:rsidR="00C232EB" w:rsidRPr="00EC2D04" w:rsidRDefault="00C232EB" w:rsidP="006A179F">
            <w:pPr>
              <w:spacing w:line="360" w:lineRule="auto"/>
              <w:rPr>
                <w:lang w:val="en-GB" w:eastAsia="en-US"/>
              </w:rPr>
            </w:pPr>
            <w:r w:rsidRPr="00EC2D04">
              <w:rPr>
                <w:lang w:val="en-GB"/>
              </w:rPr>
              <w:t>Hegelstad et al., 2021</w:t>
            </w:r>
          </w:p>
        </w:tc>
        <w:tc>
          <w:tcPr>
            <w:tcW w:w="5245" w:type="dxa"/>
          </w:tcPr>
          <w:p w14:paraId="34B3B3C9"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53D471BF" w14:textId="77777777" w:rsidTr="00D90266">
        <w:trPr>
          <w:trHeight w:val="290"/>
        </w:trPr>
        <w:tc>
          <w:tcPr>
            <w:tcW w:w="4253" w:type="dxa"/>
          </w:tcPr>
          <w:p w14:paraId="17FEFDDA" w14:textId="77777777" w:rsidR="00C232EB" w:rsidRPr="00EC2D04" w:rsidRDefault="00C232EB" w:rsidP="006A179F">
            <w:pPr>
              <w:spacing w:line="360" w:lineRule="auto"/>
              <w:rPr>
                <w:lang w:val="en-GB" w:eastAsia="en-US"/>
              </w:rPr>
            </w:pPr>
            <w:r w:rsidRPr="00EC2D04">
              <w:rPr>
                <w:lang w:val="en-GB"/>
              </w:rPr>
              <w:t>Heretick, 2012</w:t>
            </w:r>
          </w:p>
        </w:tc>
        <w:tc>
          <w:tcPr>
            <w:tcW w:w="5245" w:type="dxa"/>
          </w:tcPr>
          <w:p w14:paraId="2C5D6126"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0F15FC90" w14:textId="77777777" w:rsidTr="00D90266">
        <w:trPr>
          <w:trHeight w:val="290"/>
        </w:trPr>
        <w:tc>
          <w:tcPr>
            <w:tcW w:w="4253" w:type="dxa"/>
          </w:tcPr>
          <w:p w14:paraId="181C86E7" w14:textId="77777777" w:rsidR="00C232EB" w:rsidRPr="00EC2D04" w:rsidRDefault="00C232EB" w:rsidP="006A179F">
            <w:pPr>
              <w:spacing w:line="360" w:lineRule="auto"/>
              <w:rPr>
                <w:lang w:val="en-GB" w:eastAsia="en-US"/>
              </w:rPr>
            </w:pPr>
            <w:r w:rsidRPr="00EC2D04">
              <w:rPr>
                <w:lang w:val="en-GB"/>
              </w:rPr>
              <w:t>Heselton et al., 2022</w:t>
            </w:r>
          </w:p>
        </w:tc>
        <w:tc>
          <w:tcPr>
            <w:tcW w:w="5245" w:type="dxa"/>
          </w:tcPr>
          <w:p w14:paraId="19700F95"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2F8C7AAD" w14:textId="77777777" w:rsidTr="00D90266">
        <w:trPr>
          <w:trHeight w:val="290"/>
        </w:trPr>
        <w:tc>
          <w:tcPr>
            <w:tcW w:w="4253" w:type="dxa"/>
          </w:tcPr>
          <w:p w14:paraId="5986CC72" w14:textId="77777777" w:rsidR="00C232EB" w:rsidRPr="00EC2D04" w:rsidRDefault="00C232EB" w:rsidP="006A179F">
            <w:pPr>
              <w:spacing w:line="360" w:lineRule="auto"/>
              <w:rPr>
                <w:lang w:val="en-GB" w:eastAsia="en-US"/>
              </w:rPr>
            </w:pPr>
            <w:r w:rsidRPr="00EC2D04">
              <w:rPr>
                <w:lang w:val="en-GB"/>
              </w:rPr>
              <w:lastRenderedPageBreak/>
              <w:t>Hoell et al., 2023</w:t>
            </w:r>
          </w:p>
        </w:tc>
        <w:tc>
          <w:tcPr>
            <w:tcW w:w="5245" w:type="dxa"/>
          </w:tcPr>
          <w:p w14:paraId="235E0ABB"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505AB083" w14:textId="77777777" w:rsidTr="00D90266">
        <w:trPr>
          <w:trHeight w:val="290"/>
        </w:trPr>
        <w:tc>
          <w:tcPr>
            <w:tcW w:w="4253" w:type="dxa"/>
          </w:tcPr>
          <w:p w14:paraId="3B4B0A73" w14:textId="77777777" w:rsidR="00C232EB" w:rsidRPr="00EC2D04" w:rsidRDefault="00C232EB" w:rsidP="006A179F">
            <w:pPr>
              <w:spacing w:line="360" w:lineRule="auto"/>
              <w:rPr>
                <w:lang w:val="en-GB" w:eastAsia="en-US"/>
              </w:rPr>
            </w:pPr>
            <w:r w:rsidRPr="00EC2D04">
              <w:rPr>
                <w:lang w:val="en-GB"/>
              </w:rPr>
              <w:t>Holdren, 2020</w:t>
            </w:r>
          </w:p>
        </w:tc>
        <w:tc>
          <w:tcPr>
            <w:tcW w:w="5245" w:type="dxa"/>
          </w:tcPr>
          <w:p w14:paraId="48DCC22E"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36152C74" w14:textId="77777777" w:rsidTr="00D90266">
        <w:trPr>
          <w:trHeight w:val="290"/>
        </w:trPr>
        <w:tc>
          <w:tcPr>
            <w:tcW w:w="4253" w:type="dxa"/>
          </w:tcPr>
          <w:p w14:paraId="42326E47" w14:textId="77777777" w:rsidR="00C232EB" w:rsidRPr="00EC2D04" w:rsidRDefault="00C232EB" w:rsidP="006A179F">
            <w:pPr>
              <w:spacing w:line="360" w:lineRule="auto"/>
              <w:rPr>
                <w:lang w:val="en-GB" w:eastAsia="en-US"/>
              </w:rPr>
            </w:pPr>
            <w:r w:rsidRPr="00EC2D04">
              <w:rPr>
                <w:lang w:val="en-GB"/>
              </w:rPr>
              <w:t>Hu et al., 2021</w:t>
            </w:r>
          </w:p>
        </w:tc>
        <w:tc>
          <w:tcPr>
            <w:tcW w:w="5245" w:type="dxa"/>
          </w:tcPr>
          <w:p w14:paraId="23BD67B8"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508D9A82" w14:textId="77777777" w:rsidTr="00D90266">
        <w:trPr>
          <w:trHeight w:val="290"/>
        </w:trPr>
        <w:tc>
          <w:tcPr>
            <w:tcW w:w="4253" w:type="dxa"/>
          </w:tcPr>
          <w:p w14:paraId="65573D86" w14:textId="77777777" w:rsidR="00C232EB" w:rsidRPr="00EC2D04" w:rsidRDefault="00C232EB" w:rsidP="006A179F">
            <w:pPr>
              <w:spacing w:line="360" w:lineRule="auto"/>
              <w:rPr>
                <w:lang w:val="en-GB" w:eastAsia="en-US"/>
              </w:rPr>
            </w:pPr>
            <w:r w:rsidRPr="00EC2D04">
              <w:rPr>
                <w:lang w:val="en-GB"/>
              </w:rPr>
              <w:t>Huh et al., 2016</w:t>
            </w:r>
          </w:p>
        </w:tc>
        <w:tc>
          <w:tcPr>
            <w:tcW w:w="5245" w:type="dxa"/>
          </w:tcPr>
          <w:p w14:paraId="5EE02049"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77663661" w14:textId="77777777" w:rsidTr="00D90266">
        <w:trPr>
          <w:trHeight w:val="290"/>
        </w:trPr>
        <w:tc>
          <w:tcPr>
            <w:tcW w:w="4253" w:type="dxa"/>
          </w:tcPr>
          <w:p w14:paraId="636D40EB" w14:textId="77777777" w:rsidR="00C232EB" w:rsidRPr="00EC2D04" w:rsidRDefault="00C232EB" w:rsidP="006A179F">
            <w:pPr>
              <w:spacing w:line="360" w:lineRule="auto"/>
              <w:rPr>
                <w:lang w:val="en-GB" w:eastAsia="en-US"/>
              </w:rPr>
            </w:pPr>
            <w:r w:rsidRPr="00EC2D04">
              <w:rPr>
                <w:lang w:val="en-GB"/>
              </w:rPr>
              <w:t>Hunter, 1991</w:t>
            </w:r>
          </w:p>
        </w:tc>
        <w:tc>
          <w:tcPr>
            <w:tcW w:w="5245" w:type="dxa"/>
          </w:tcPr>
          <w:p w14:paraId="71607373"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77F0B479" w14:textId="77777777" w:rsidTr="00D90266">
        <w:trPr>
          <w:trHeight w:val="290"/>
        </w:trPr>
        <w:tc>
          <w:tcPr>
            <w:tcW w:w="4253" w:type="dxa"/>
          </w:tcPr>
          <w:p w14:paraId="27410E31" w14:textId="77777777" w:rsidR="00C232EB" w:rsidRPr="00EC2D04" w:rsidRDefault="00C232EB" w:rsidP="006A179F">
            <w:pPr>
              <w:spacing w:line="360" w:lineRule="auto"/>
              <w:rPr>
                <w:lang w:val="en-GB" w:eastAsia="en-US"/>
              </w:rPr>
            </w:pPr>
            <w:r w:rsidRPr="00EC2D04">
              <w:rPr>
                <w:lang w:val="en-GB"/>
              </w:rPr>
              <w:t>Hyman &amp; Williams, 2001</w:t>
            </w:r>
          </w:p>
        </w:tc>
        <w:tc>
          <w:tcPr>
            <w:tcW w:w="5245" w:type="dxa"/>
          </w:tcPr>
          <w:p w14:paraId="05CA374F" w14:textId="77777777" w:rsidR="00C232EB" w:rsidRPr="00EC2D04" w:rsidRDefault="00C232EB" w:rsidP="006A179F">
            <w:pPr>
              <w:spacing w:line="360" w:lineRule="auto"/>
              <w:rPr>
                <w:lang w:val="en-GB" w:eastAsia="en-US"/>
              </w:rPr>
            </w:pPr>
            <w:r w:rsidRPr="00EC2D04">
              <w:rPr>
                <w:lang w:val="en-GB" w:eastAsia="en-US"/>
              </w:rPr>
              <w:t>No valid resilience assessment</w:t>
            </w:r>
          </w:p>
        </w:tc>
      </w:tr>
      <w:tr w:rsidR="00C232EB" w:rsidRPr="00EC2D04" w14:paraId="2F51A597" w14:textId="77777777" w:rsidTr="00D90266">
        <w:trPr>
          <w:trHeight w:val="290"/>
        </w:trPr>
        <w:tc>
          <w:tcPr>
            <w:tcW w:w="4253" w:type="dxa"/>
          </w:tcPr>
          <w:p w14:paraId="68487599" w14:textId="77777777" w:rsidR="00C232EB" w:rsidRPr="00EC2D04" w:rsidRDefault="00C232EB" w:rsidP="006A179F">
            <w:pPr>
              <w:spacing w:line="360" w:lineRule="auto"/>
              <w:rPr>
                <w:lang w:val="en-GB" w:eastAsia="en-US"/>
              </w:rPr>
            </w:pPr>
            <w:r w:rsidRPr="00EC2D04">
              <w:rPr>
                <w:lang w:val="en-GB"/>
              </w:rPr>
              <w:t>Ibrahim et al., 2024</w:t>
            </w:r>
          </w:p>
        </w:tc>
        <w:tc>
          <w:tcPr>
            <w:tcW w:w="5245" w:type="dxa"/>
          </w:tcPr>
          <w:p w14:paraId="3ED46126"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258DDDF8" w14:textId="77777777" w:rsidTr="00D90266">
        <w:trPr>
          <w:trHeight w:val="290"/>
        </w:trPr>
        <w:tc>
          <w:tcPr>
            <w:tcW w:w="4253" w:type="dxa"/>
          </w:tcPr>
          <w:p w14:paraId="6A4A68B2" w14:textId="77777777" w:rsidR="00C232EB" w:rsidRPr="00EC2D04" w:rsidRDefault="00C232EB" w:rsidP="006A179F">
            <w:pPr>
              <w:spacing w:line="360" w:lineRule="auto"/>
              <w:rPr>
                <w:lang w:val="en-GB" w:eastAsia="en-US"/>
              </w:rPr>
            </w:pPr>
            <w:r w:rsidRPr="00EC2D04">
              <w:rPr>
                <w:lang w:val="en-GB"/>
              </w:rPr>
              <w:t>Islam et al., 2022</w:t>
            </w:r>
          </w:p>
        </w:tc>
        <w:tc>
          <w:tcPr>
            <w:tcW w:w="5245" w:type="dxa"/>
          </w:tcPr>
          <w:p w14:paraId="439F6282"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29D3EC16" w14:textId="77777777" w:rsidTr="00D90266">
        <w:trPr>
          <w:trHeight w:val="290"/>
        </w:trPr>
        <w:tc>
          <w:tcPr>
            <w:tcW w:w="4253" w:type="dxa"/>
          </w:tcPr>
          <w:p w14:paraId="4E893242" w14:textId="77777777" w:rsidR="00C232EB" w:rsidRPr="00EC2D04" w:rsidRDefault="00C232EB" w:rsidP="006A179F">
            <w:pPr>
              <w:spacing w:line="360" w:lineRule="auto"/>
              <w:rPr>
                <w:lang w:val="en-GB" w:eastAsia="en-US"/>
              </w:rPr>
            </w:pPr>
            <w:r w:rsidRPr="00EC2D04">
              <w:rPr>
                <w:lang w:val="en-GB"/>
              </w:rPr>
              <w:t>Iwanaga et al., 2024</w:t>
            </w:r>
          </w:p>
        </w:tc>
        <w:tc>
          <w:tcPr>
            <w:tcW w:w="5245" w:type="dxa"/>
          </w:tcPr>
          <w:p w14:paraId="0059EC8A" w14:textId="77777777" w:rsidR="00C232EB" w:rsidRPr="00EC2D04" w:rsidRDefault="00C232EB" w:rsidP="006A179F">
            <w:pPr>
              <w:spacing w:line="360" w:lineRule="auto"/>
              <w:rPr>
                <w:lang w:val="en-GB" w:eastAsia="en-US"/>
              </w:rPr>
            </w:pPr>
            <w:r w:rsidRPr="00EC2D04">
              <w:rPr>
                <w:lang w:val="en-GB" w:eastAsia="en-US"/>
              </w:rPr>
              <w:t>No valid resilience assessment</w:t>
            </w:r>
          </w:p>
        </w:tc>
      </w:tr>
      <w:tr w:rsidR="00C232EB" w:rsidRPr="00EC2D04" w14:paraId="7A9F72BD" w14:textId="77777777" w:rsidTr="00D90266">
        <w:trPr>
          <w:trHeight w:val="290"/>
        </w:trPr>
        <w:tc>
          <w:tcPr>
            <w:tcW w:w="4253" w:type="dxa"/>
          </w:tcPr>
          <w:p w14:paraId="4214D5D3" w14:textId="77777777" w:rsidR="00C232EB" w:rsidRPr="00EC2D04" w:rsidRDefault="00C232EB" w:rsidP="006A179F">
            <w:pPr>
              <w:spacing w:line="360" w:lineRule="auto"/>
              <w:rPr>
                <w:lang w:val="en-GB" w:eastAsia="en-US"/>
              </w:rPr>
            </w:pPr>
            <w:r w:rsidRPr="00EC2D04">
              <w:rPr>
                <w:lang w:val="en-GB"/>
              </w:rPr>
              <w:t>Jenkins et al., 2022</w:t>
            </w:r>
          </w:p>
        </w:tc>
        <w:tc>
          <w:tcPr>
            <w:tcW w:w="5245" w:type="dxa"/>
          </w:tcPr>
          <w:p w14:paraId="345BD6CC"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010C9FFE" w14:textId="77777777" w:rsidTr="00D90266">
        <w:trPr>
          <w:trHeight w:val="290"/>
        </w:trPr>
        <w:tc>
          <w:tcPr>
            <w:tcW w:w="4253" w:type="dxa"/>
          </w:tcPr>
          <w:p w14:paraId="5201A3C3" w14:textId="77777777" w:rsidR="00C232EB" w:rsidRPr="00EC2D04" w:rsidRDefault="00C232EB" w:rsidP="006A179F">
            <w:pPr>
              <w:spacing w:line="360" w:lineRule="auto"/>
              <w:rPr>
                <w:lang w:val="en-GB" w:eastAsia="en-US"/>
              </w:rPr>
            </w:pPr>
            <w:r w:rsidRPr="00EC2D04">
              <w:rPr>
                <w:lang w:val="en-GB"/>
              </w:rPr>
              <w:t>Jenness et al., 2021</w:t>
            </w:r>
          </w:p>
        </w:tc>
        <w:tc>
          <w:tcPr>
            <w:tcW w:w="5245" w:type="dxa"/>
          </w:tcPr>
          <w:p w14:paraId="23F44748"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394204" w14:paraId="3C5DB1B6" w14:textId="77777777" w:rsidTr="00D90266">
        <w:trPr>
          <w:trHeight w:val="290"/>
        </w:trPr>
        <w:tc>
          <w:tcPr>
            <w:tcW w:w="4253" w:type="dxa"/>
          </w:tcPr>
          <w:p w14:paraId="5C629595" w14:textId="77777777" w:rsidR="00C232EB" w:rsidRPr="00EC2D04" w:rsidRDefault="00C232EB" w:rsidP="006A179F">
            <w:pPr>
              <w:spacing w:line="360" w:lineRule="auto"/>
              <w:rPr>
                <w:lang w:val="en-GB"/>
              </w:rPr>
            </w:pPr>
            <w:r w:rsidRPr="00EC2D04">
              <w:rPr>
                <w:lang w:val="en-GB"/>
              </w:rPr>
              <w:t>Jiang et al., 2010</w:t>
            </w:r>
          </w:p>
        </w:tc>
        <w:tc>
          <w:tcPr>
            <w:tcW w:w="5245" w:type="dxa"/>
          </w:tcPr>
          <w:p w14:paraId="4D116BD1" w14:textId="5C18BC81" w:rsidR="00C232EB" w:rsidRPr="00EC2D04" w:rsidRDefault="00C232EB" w:rsidP="006A179F">
            <w:pPr>
              <w:spacing w:line="360" w:lineRule="auto"/>
              <w:rPr>
                <w:lang w:val="en-GB" w:eastAsia="en-US"/>
              </w:rPr>
            </w:pPr>
            <w:r w:rsidRPr="00EC2D04">
              <w:rPr>
                <w:lang w:val="en-GB" w:eastAsia="en-US"/>
              </w:rPr>
              <w:t xml:space="preserve">Not retrieved </w:t>
            </w:r>
            <w:r w:rsidR="00912CA5" w:rsidRPr="00EC2D04">
              <w:rPr>
                <w:lang w:val="en-GB" w:eastAsia="en-US"/>
              </w:rPr>
              <w:t>and</w:t>
            </w:r>
            <w:r w:rsidRPr="00EC2D04">
              <w:rPr>
                <w:lang w:val="en-GB" w:eastAsia="en-US"/>
              </w:rPr>
              <w:t xml:space="preserve"> wrong design by title</w:t>
            </w:r>
          </w:p>
        </w:tc>
      </w:tr>
      <w:tr w:rsidR="00C232EB" w:rsidRPr="00EC2D04" w14:paraId="48DB167C" w14:textId="77777777" w:rsidTr="00D90266">
        <w:trPr>
          <w:trHeight w:val="290"/>
        </w:trPr>
        <w:tc>
          <w:tcPr>
            <w:tcW w:w="4253" w:type="dxa"/>
          </w:tcPr>
          <w:p w14:paraId="71776DC7" w14:textId="77777777" w:rsidR="00C232EB" w:rsidRPr="00EC2D04" w:rsidRDefault="00C232EB" w:rsidP="006A179F">
            <w:pPr>
              <w:spacing w:line="360" w:lineRule="auto"/>
              <w:rPr>
                <w:lang w:val="en-GB" w:eastAsia="en-US"/>
              </w:rPr>
            </w:pPr>
            <w:r w:rsidRPr="00EC2D04">
              <w:rPr>
                <w:lang w:val="en-GB"/>
              </w:rPr>
              <w:t>John, 2021</w:t>
            </w:r>
          </w:p>
        </w:tc>
        <w:tc>
          <w:tcPr>
            <w:tcW w:w="5245" w:type="dxa"/>
          </w:tcPr>
          <w:p w14:paraId="0DBB6342"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3CEE6991" w14:textId="77777777" w:rsidTr="00D90266">
        <w:trPr>
          <w:trHeight w:val="290"/>
        </w:trPr>
        <w:tc>
          <w:tcPr>
            <w:tcW w:w="4253" w:type="dxa"/>
          </w:tcPr>
          <w:p w14:paraId="17FA80AB" w14:textId="77777777" w:rsidR="00C232EB" w:rsidRPr="00EC2D04" w:rsidRDefault="00C232EB" w:rsidP="006A179F">
            <w:pPr>
              <w:spacing w:line="360" w:lineRule="auto"/>
              <w:rPr>
                <w:lang w:val="en-GB"/>
              </w:rPr>
            </w:pPr>
            <w:r w:rsidRPr="00EC2D04">
              <w:rPr>
                <w:lang w:val="en-GB"/>
              </w:rPr>
              <w:t>John-Henderson et al., 2024</w:t>
            </w:r>
          </w:p>
        </w:tc>
        <w:tc>
          <w:tcPr>
            <w:tcW w:w="5245" w:type="dxa"/>
          </w:tcPr>
          <w:p w14:paraId="0026F000"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46FBA3A8" w14:textId="77777777" w:rsidTr="00D90266">
        <w:trPr>
          <w:trHeight w:val="290"/>
        </w:trPr>
        <w:tc>
          <w:tcPr>
            <w:tcW w:w="4253" w:type="dxa"/>
          </w:tcPr>
          <w:p w14:paraId="2154B0D3" w14:textId="77777777" w:rsidR="00C232EB" w:rsidRPr="00EC2D04" w:rsidRDefault="00C232EB" w:rsidP="006A179F">
            <w:pPr>
              <w:spacing w:line="360" w:lineRule="auto"/>
              <w:rPr>
                <w:lang w:val="en-GB"/>
              </w:rPr>
            </w:pPr>
            <w:r w:rsidRPr="00EC2D04">
              <w:rPr>
                <w:lang w:val="en-GB"/>
              </w:rPr>
              <w:t>Juárez-García et al., 2024</w:t>
            </w:r>
          </w:p>
        </w:tc>
        <w:tc>
          <w:tcPr>
            <w:tcW w:w="5245" w:type="dxa"/>
          </w:tcPr>
          <w:p w14:paraId="49105DA0"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1E08C628" w14:textId="77777777" w:rsidTr="00D90266">
        <w:trPr>
          <w:trHeight w:val="290"/>
        </w:trPr>
        <w:tc>
          <w:tcPr>
            <w:tcW w:w="4253" w:type="dxa"/>
          </w:tcPr>
          <w:p w14:paraId="3EC248A9" w14:textId="77777777" w:rsidR="00C232EB" w:rsidRPr="00EC2D04" w:rsidRDefault="00C232EB" w:rsidP="006A179F">
            <w:pPr>
              <w:spacing w:line="360" w:lineRule="auto"/>
              <w:rPr>
                <w:lang w:val="en-GB" w:eastAsia="en-US"/>
              </w:rPr>
            </w:pPr>
            <w:r w:rsidRPr="00EC2D04">
              <w:rPr>
                <w:lang w:val="en-GB"/>
              </w:rPr>
              <w:t>Kabadayi &amp; Sari, 2018</w:t>
            </w:r>
          </w:p>
        </w:tc>
        <w:tc>
          <w:tcPr>
            <w:tcW w:w="5245" w:type="dxa"/>
          </w:tcPr>
          <w:p w14:paraId="3E6A5310"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504856A1" w14:textId="77777777" w:rsidTr="00D90266">
        <w:trPr>
          <w:trHeight w:val="290"/>
        </w:trPr>
        <w:tc>
          <w:tcPr>
            <w:tcW w:w="4253" w:type="dxa"/>
          </w:tcPr>
          <w:p w14:paraId="51A6AFE4" w14:textId="77777777" w:rsidR="00C232EB" w:rsidRPr="00EC2D04" w:rsidRDefault="00C232EB" w:rsidP="006A179F">
            <w:pPr>
              <w:spacing w:line="360" w:lineRule="auto"/>
              <w:rPr>
                <w:lang w:val="en-GB" w:eastAsia="en-US"/>
              </w:rPr>
            </w:pPr>
            <w:r w:rsidRPr="00EC2D04">
              <w:rPr>
                <w:lang w:val="en-GB"/>
              </w:rPr>
              <w:t>Kahraman &amp; Çankaya, 2020</w:t>
            </w:r>
          </w:p>
        </w:tc>
        <w:tc>
          <w:tcPr>
            <w:tcW w:w="5245" w:type="dxa"/>
          </w:tcPr>
          <w:p w14:paraId="02B6A2FC"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87B6485" w14:textId="77777777" w:rsidTr="00D90266">
        <w:trPr>
          <w:trHeight w:val="290"/>
        </w:trPr>
        <w:tc>
          <w:tcPr>
            <w:tcW w:w="4253" w:type="dxa"/>
          </w:tcPr>
          <w:p w14:paraId="02302F91" w14:textId="77777777" w:rsidR="00C232EB" w:rsidRPr="00EC2D04" w:rsidRDefault="00C232EB" w:rsidP="006A179F">
            <w:pPr>
              <w:spacing w:line="360" w:lineRule="auto"/>
              <w:rPr>
                <w:lang w:val="en-GB" w:eastAsia="en-US"/>
              </w:rPr>
            </w:pPr>
            <w:r w:rsidRPr="00EC2D04">
              <w:rPr>
                <w:lang w:val="en-GB"/>
              </w:rPr>
              <w:t>Kalia &amp; Knauft, 2020</w:t>
            </w:r>
          </w:p>
        </w:tc>
        <w:tc>
          <w:tcPr>
            <w:tcW w:w="5245" w:type="dxa"/>
          </w:tcPr>
          <w:p w14:paraId="0D9D6F52"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2BFEF694" w14:textId="77777777" w:rsidTr="00D90266">
        <w:trPr>
          <w:trHeight w:val="290"/>
        </w:trPr>
        <w:tc>
          <w:tcPr>
            <w:tcW w:w="4253" w:type="dxa"/>
          </w:tcPr>
          <w:p w14:paraId="60CC2166" w14:textId="77777777" w:rsidR="00C232EB" w:rsidRPr="00EC2D04" w:rsidRDefault="00C232EB" w:rsidP="006A179F">
            <w:pPr>
              <w:spacing w:line="360" w:lineRule="auto"/>
              <w:rPr>
                <w:lang w:val="en-GB" w:eastAsia="en-US"/>
              </w:rPr>
            </w:pPr>
            <w:r w:rsidRPr="00EC2D04">
              <w:rPr>
                <w:lang w:val="en-GB"/>
              </w:rPr>
              <w:t>Karaman, 2023</w:t>
            </w:r>
          </w:p>
        </w:tc>
        <w:tc>
          <w:tcPr>
            <w:tcW w:w="5245" w:type="dxa"/>
          </w:tcPr>
          <w:p w14:paraId="122A3327"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49A81D61" w14:textId="77777777" w:rsidTr="00D90266">
        <w:trPr>
          <w:trHeight w:val="290"/>
        </w:trPr>
        <w:tc>
          <w:tcPr>
            <w:tcW w:w="4253" w:type="dxa"/>
          </w:tcPr>
          <w:p w14:paraId="6F46472E" w14:textId="77777777" w:rsidR="00C232EB" w:rsidRPr="00EC2D04" w:rsidRDefault="00C232EB" w:rsidP="006A179F">
            <w:pPr>
              <w:spacing w:line="360" w:lineRule="auto"/>
              <w:rPr>
                <w:lang w:val="en-GB" w:eastAsia="en-US"/>
              </w:rPr>
            </w:pPr>
            <w:r w:rsidRPr="00EC2D04">
              <w:rPr>
                <w:lang w:val="en-GB"/>
              </w:rPr>
              <w:t>Karska et al., 2024</w:t>
            </w:r>
          </w:p>
        </w:tc>
        <w:tc>
          <w:tcPr>
            <w:tcW w:w="5245" w:type="dxa"/>
          </w:tcPr>
          <w:p w14:paraId="7625B17C"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5055F0B6" w14:textId="77777777" w:rsidTr="00D90266">
        <w:trPr>
          <w:trHeight w:val="290"/>
        </w:trPr>
        <w:tc>
          <w:tcPr>
            <w:tcW w:w="4253" w:type="dxa"/>
          </w:tcPr>
          <w:p w14:paraId="517BEF4C" w14:textId="77777777" w:rsidR="00C232EB" w:rsidRPr="00EC2D04" w:rsidRDefault="00C232EB" w:rsidP="006A179F">
            <w:pPr>
              <w:spacing w:line="360" w:lineRule="auto"/>
              <w:rPr>
                <w:lang w:val="en-GB" w:eastAsia="en-US"/>
              </w:rPr>
            </w:pPr>
            <w:r w:rsidRPr="00EC2D04">
              <w:rPr>
                <w:lang w:val="en-GB"/>
              </w:rPr>
              <w:t>Kaščáková et al., 2022</w:t>
            </w:r>
          </w:p>
        </w:tc>
        <w:tc>
          <w:tcPr>
            <w:tcW w:w="5245" w:type="dxa"/>
          </w:tcPr>
          <w:p w14:paraId="1A982761"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2096C2BE" w14:textId="77777777" w:rsidTr="00D90266">
        <w:trPr>
          <w:trHeight w:val="290"/>
        </w:trPr>
        <w:tc>
          <w:tcPr>
            <w:tcW w:w="4253" w:type="dxa"/>
          </w:tcPr>
          <w:p w14:paraId="0C0043E5" w14:textId="77777777" w:rsidR="00C232EB" w:rsidRPr="00EC2D04" w:rsidRDefault="00C232EB" w:rsidP="006A179F">
            <w:pPr>
              <w:spacing w:line="360" w:lineRule="auto"/>
              <w:rPr>
                <w:lang w:val="en-GB" w:eastAsia="en-US"/>
              </w:rPr>
            </w:pPr>
            <w:r w:rsidRPr="00EC2D04">
              <w:rPr>
                <w:lang w:val="en-GB"/>
              </w:rPr>
              <w:t>Katz &amp; Gurtovenko, 2015</w:t>
            </w:r>
          </w:p>
        </w:tc>
        <w:tc>
          <w:tcPr>
            <w:tcW w:w="5245" w:type="dxa"/>
          </w:tcPr>
          <w:p w14:paraId="01397080"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2B8B1DF2" w14:textId="77777777" w:rsidTr="00D90266">
        <w:trPr>
          <w:trHeight w:val="290"/>
        </w:trPr>
        <w:tc>
          <w:tcPr>
            <w:tcW w:w="4253" w:type="dxa"/>
          </w:tcPr>
          <w:p w14:paraId="52B9C1CF" w14:textId="77777777" w:rsidR="00C232EB" w:rsidRPr="00EC2D04" w:rsidRDefault="00C232EB" w:rsidP="006A179F">
            <w:pPr>
              <w:spacing w:line="360" w:lineRule="auto"/>
              <w:rPr>
                <w:lang w:val="en-GB" w:eastAsia="en-US"/>
              </w:rPr>
            </w:pPr>
            <w:r w:rsidRPr="00EC2D04">
              <w:rPr>
                <w:lang w:val="en-GB"/>
              </w:rPr>
              <w:t>Kelifa et al., 2021</w:t>
            </w:r>
          </w:p>
        </w:tc>
        <w:tc>
          <w:tcPr>
            <w:tcW w:w="5245" w:type="dxa"/>
          </w:tcPr>
          <w:p w14:paraId="3B4D0F08"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71912DD4" w14:textId="77777777" w:rsidTr="00D90266">
        <w:trPr>
          <w:trHeight w:val="290"/>
        </w:trPr>
        <w:tc>
          <w:tcPr>
            <w:tcW w:w="4253" w:type="dxa"/>
          </w:tcPr>
          <w:p w14:paraId="13089825" w14:textId="77777777" w:rsidR="00C232EB" w:rsidRPr="00EC2D04" w:rsidRDefault="00C232EB" w:rsidP="006A179F">
            <w:pPr>
              <w:spacing w:line="360" w:lineRule="auto"/>
              <w:rPr>
                <w:lang w:val="en-GB" w:eastAsia="en-US"/>
              </w:rPr>
            </w:pPr>
            <w:r w:rsidRPr="00EC2D04">
              <w:rPr>
                <w:lang w:val="en-GB"/>
              </w:rPr>
              <w:t>Kiefer et al., 2023</w:t>
            </w:r>
          </w:p>
        </w:tc>
        <w:tc>
          <w:tcPr>
            <w:tcW w:w="5245" w:type="dxa"/>
          </w:tcPr>
          <w:p w14:paraId="4BC18501"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31AAB23C" w14:textId="77777777" w:rsidTr="00D90266">
        <w:trPr>
          <w:trHeight w:val="290"/>
        </w:trPr>
        <w:tc>
          <w:tcPr>
            <w:tcW w:w="4253" w:type="dxa"/>
          </w:tcPr>
          <w:p w14:paraId="69980C4F" w14:textId="77777777" w:rsidR="00C232EB" w:rsidRPr="00EC2D04" w:rsidRDefault="00C232EB" w:rsidP="006A179F">
            <w:pPr>
              <w:spacing w:line="360" w:lineRule="auto"/>
              <w:rPr>
                <w:lang w:val="en-GB" w:eastAsia="en-US"/>
              </w:rPr>
            </w:pPr>
            <w:r w:rsidRPr="00EC2D04">
              <w:rPr>
                <w:lang w:val="en-GB"/>
              </w:rPr>
              <w:t>M.-K. Kim et al., 2018</w:t>
            </w:r>
          </w:p>
        </w:tc>
        <w:tc>
          <w:tcPr>
            <w:tcW w:w="5245" w:type="dxa"/>
          </w:tcPr>
          <w:p w14:paraId="091D1AEE"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751E5F52" w14:textId="77777777" w:rsidTr="00D90266">
        <w:trPr>
          <w:trHeight w:val="290"/>
        </w:trPr>
        <w:tc>
          <w:tcPr>
            <w:tcW w:w="4253" w:type="dxa"/>
          </w:tcPr>
          <w:p w14:paraId="7C847139" w14:textId="77777777" w:rsidR="00C232EB" w:rsidRPr="00EC2D04" w:rsidRDefault="00C232EB" w:rsidP="006A179F">
            <w:pPr>
              <w:spacing w:line="360" w:lineRule="auto"/>
              <w:rPr>
                <w:lang w:val="en-GB" w:eastAsia="en-US"/>
              </w:rPr>
            </w:pPr>
            <w:r w:rsidRPr="00EC2D04">
              <w:rPr>
                <w:lang w:val="en-GB"/>
              </w:rPr>
              <w:t>Y. Kim et al., 2022</w:t>
            </w:r>
          </w:p>
        </w:tc>
        <w:tc>
          <w:tcPr>
            <w:tcW w:w="5245" w:type="dxa"/>
          </w:tcPr>
          <w:p w14:paraId="7FF89835"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6B8102FC" w14:textId="77777777" w:rsidTr="00D90266">
        <w:trPr>
          <w:trHeight w:val="290"/>
        </w:trPr>
        <w:tc>
          <w:tcPr>
            <w:tcW w:w="4253" w:type="dxa"/>
          </w:tcPr>
          <w:p w14:paraId="293BC5CD" w14:textId="77777777" w:rsidR="00C232EB" w:rsidRPr="00EC2D04" w:rsidRDefault="00C232EB" w:rsidP="006A179F">
            <w:pPr>
              <w:spacing w:line="360" w:lineRule="auto"/>
              <w:rPr>
                <w:lang w:val="en-GB" w:eastAsia="en-US"/>
              </w:rPr>
            </w:pPr>
            <w:r w:rsidRPr="00EC2D04">
              <w:rPr>
                <w:lang w:val="en-GB"/>
              </w:rPr>
              <w:t>J. Kim et al., 2015</w:t>
            </w:r>
          </w:p>
        </w:tc>
        <w:tc>
          <w:tcPr>
            <w:tcW w:w="5245" w:type="dxa"/>
          </w:tcPr>
          <w:p w14:paraId="75200A6F"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324E47C8" w14:textId="77777777" w:rsidTr="00D90266">
        <w:trPr>
          <w:trHeight w:val="290"/>
        </w:trPr>
        <w:tc>
          <w:tcPr>
            <w:tcW w:w="4253" w:type="dxa"/>
          </w:tcPr>
          <w:p w14:paraId="4F5C68D8" w14:textId="77777777" w:rsidR="00C232EB" w:rsidRPr="00EC2D04" w:rsidRDefault="00C232EB" w:rsidP="006A179F">
            <w:pPr>
              <w:spacing w:line="360" w:lineRule="auto"/>
              <w:rPr>
                <w:lang w:val="en-GB" w:eastAsia="en-US"/>
              </w:rPr>
            </w:pPr>
            <w:r w:rsidRPr="00EC2D04">
              <w:rPr>
                <w:lang w:val="en-GB"/>
              </w:rPr>
              <w:t>Kızıltepe et al., 2023</w:t>
            </w:r>
          </w:p>
        </w:tc>
        <w:tc>
          <w:tcPr>
            <w:tcW w:w="5245" w:type="dxa"/>
          </w:tcPr>
          <w:p w14:paraId="272F0481"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393F56FA" w14:textId="77777777" w:rsidTr="00D90266">
        <w:trPr>
          <w:trHeight w:val="290"/>
        </w:trPr>
        <w:tc>
          <w:tcPr>
            <w:tcW w:w="4253" w:type="dxa"/>
          </w:tcPr>
          <w:p w14:paraId="00248081" w14:textId="77777777" w:rsidR="00C232EB" w:rsidRPr="00EC2D04" w:rsidRDefault="00C232EB" w:rsidP="006A179F">
            <w:pPr>
              <w:spacing w:line="360" w:lineRule="auto"/>
              <w:rPr>
                <w:lang w:val="en-GB" w:eastAsia="en-US"/>
              </w:rPr>
            </w:pPr>
            <w:r w:rsidRPr="00EC2D04">
              <w:rPr>
                <w:lang w:val="en-GB"/>
              </w:rPr>
              <w:t>Klanecky, 2011</w:t>
            </w:r>
          </w:p>
        </w:tc>
        <w:tc>
          <w:tcPr>
            <w:tcW w:w="5245" w:type="dxa"/>
          </w:tcPr>
          <w:p w14:paraId="136274DC"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394204" w14:paraId="1F2545A4" w14:textId="77777777" w:rsidTr="00D90266">
        <w:trPr>
          <w:trHeight w:val="290"/>
        </w:trPr>
        <w:tc>
          <w:tcPr>
            <w:tcW w:w="4253" w:type="dxa"/>
          </w:tcPr>
          <w:p w14:paraId="4DF897CD" w14:textId="77777777" w:rsidR="00C232EB" w:rsidRPr="00EC2D04" w:rsidRDefault="00C232EB" w:rsidP="006A179F">
            <w:pPr>
              <w:spacing w:line="360" w:lineRule="auto"/>
              <w:rPr>
                <w:lang w:val="en-GB" w:eastAsia="en-US"/>
              </w:rPr>
            </w:pPr>
            <w:r w:rsidRPr="00EC2D04">
              <w:rPr>
                <w:lang w:val="en-GB"/>
              </w:rPr>
              <w:t>Kohrt et al., 2016</w:t>
            </w:r>
          </w:p>
        </w:tc>
        <w:tc>
          <w:tcPr>
            <w:tcW w:w="5245" w:type="dxa"/>
          </w:tcPr>
          <w:p w14:paraId="54E46B4A" w14:textId="3C0479BB" w:rsidR="00C232EB" w:rsidRPr="00EC2D04" w:rsidRDefault="00C232EB" w:rsidP="006A179F">
            <w:pPr>
              <w:spacing w:line="360" w:lineRule="auto"/>
              <w:rPr>
                <w:lang w:val="en-GB" w:eastAsia="en-US"/>
              </w:rPr>
            </w:pPr>
            <w:r w:rsidRPr="00EC2D04">
              <w:rPr>
                <w:lang w:val="en-GB" w:eastAsia="en-US"/>
              </w:rPr>
              <w:t xml:space="preserve">Wrong exposure </w:t>
            </w:r>
            <w:r w:rsidR="00385B8C" w:rsidRPr="00EC2D04">
              <w:rPr>
                <w:lang w:val="en-GB" w:eastAsia="en-US"/>
              </w:rPr>
              <w:t>and</w:t>
            </w:r>
            <w:r w:rsidRPr="00EC2D04">
              <w:rPr>
                <w:lang w:val="en-GB" w:eastAsia="en-US"/>
              </w:rPr>
              <w:t xml:space="preserve"> no valid CM assessment</w:t>
            </w:r>
          </w:p>
        </w:tc>
      </w:tr>
      <w:tr w:rsidR="00C232EB" w:rsidRPr="00EC2D04" w14:paraId="1E5270F7" w14:textId="77777777" w:rsidTr="00D90266">
        <w:trPr>
          <w:trHeight w:val="290"/>
        </w:trPr>
        <w:tc>
          <w:tcPr>
            <w:tcW w:w="4253" w:type="dxa"/>
          </w:tcPr>
          <w:p w14:paraId="73ED68AF" w14:textId="77777777" w:rsidR="00C232EB" w:rsidRPr="00EC2D04" w:rsidRDefault="00C232EB" w:rsidP="006A179F">
            <w:pPr>
              <w:spacing w:line="360" w:lineRule="auto"/>
              <w:rPr>
                <w:lang w:val="en-GB" w:eastAsia="en-US"/>
              </w:rPr>
            </w:pPr>
            <w:r w:rsidRPr="00EC2D04">
              <w:rPr>
                <w:lang w:val="en-GB"/>
              </w:rPr>
              <w:t>Kong, 2018</w:t>
            </w:r>
          </w:p>
        </w:tc>
        <w:tc>
          <w:tcPr>
            <w:tcW w:w="5245" w:type="dxa"/>
          </w:tcPr>
          <w:p w14:paraId="75D6060B"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7DCD84D9" w14:textId="77777777" w:rsidTr="00D90266">
        <w:trPr>
          <w:trHeight w:val="290"/>
        </w:trPr>
        <w:tc>
          <w:tcPr>
            <w:tcW w:w="4253" w:type="dxa"/>
          </w:tcPr>
          <w:p w14:paraId="5BC477EA" w14:textId="77777777" w:rsidR="00C232EB" w:rsidRPr="00EC2D04" w:rsidRDefault="00C232EB" w:rsidP="006A179F">
            <w:pPr>
              <w:spacing w:line="360" w:lineRule="auto"/>
              <w:rPr>
                <w:lang w:val="en-GB" w:eastAsia="en-US"/>
              </w:rPr>
            </w:pPr>
            <w:r w:rsidRPr="00EC2D04">
              <w:rPr>
                <w:lang w:val="en-GB"/>
              </w:rPr>
              <w:t>Korkeila et al., 2004</w:t>
            </w:r>
          </w:p>
        </w:tc>
        <w:tc>
          <w:tcPr>
            <w:tcW w:w="5245" w:type="dxa"/>
          </w:tcPr>
          <w:p w14:paraId="1B393117"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8A05BB2" w14:textId="77777777" w:rsidTr="00D90266">
        <w:trPr>
          <w:trHeight w:val="290"/>
        </w:trPr>
        <w:tc>
          <w:tcPr>
            <w:tcW w:w="4253" w:type="dxa"/>
          </w:tcPr>
          <w:p w14:paraId="506E7F54" w14:textId="77777777" w:rsidR="00C232EB" w:rsidRPr="00EC2D04" w:rsidRDefault="00C232EB" w:rsidP="006A179F">
            <w:pPr>
              <w:spacing w:line="360" w:lineRule="auto"/>
              <w:rPr>
                <w:lang w:val="en-GB" w:eastAsia="en-US"/>
              </w:rPr>
            </w:pPr>
            <w:r w:rsidRPr="00EC2D04">
              <w:rPr>
                <w:lang w:val="en-GB"/>
              </w:rPr>
              <w:t>Kowalski et al., 2023</w:t>
            </w:r>
          </w:p>
        </w:tc>
        <w:tc>
          <w:tcPr>
            <w:tcW w:w="5245" w:type="dxa"/>
          </w:tcPr>
          <w:p w14:paraId="3A179527"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1C163FB6" w14:textId="77777777" w:rsidTr="00D90266">
        <w:trPr>
          <w:trHeight w:val="290"/>
        </w:trPr>
        <w:tc>
          <w:tcPr>
            <w:tcW w:w="4253" w:type="dxa"/>
          </w:tcPr>
          <w:p w14:paraId="6AEAB93E" w14:textId="77777777" w:rsidR="00C232EB" w:rsidRPr="00EC2D04" w:rsidRDefault="00C232EB" w:rsidP="006A179F">
            <w:pPr>
              <w:spacing w:line="360" w:lineRule="auto"/>
              <w:rPr>
                <w:lang w:val="en-GB" w:eastAsia="en-US"/>
              </w:rPr>
            </w:pPr>
            <w:r w:rsidRPr="00EC2D04">
              <w:rPr>
                <w:lang w:val="en-GB"/>
              </w:rPr>
              <w:t>Krakau et al., 2021</w:t>
            </w:r>
          </w:p>
        </w:tc>
        <w:tc>
          <w:tcPr>
            <w:tcW w:w="5245" w:type="dxa"/>
          </w:tcPr>
          <w:p w14:paraId="49D169D9"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4FDDB3A6" w14:textId="77777777" w:rsidTr="00D90266">
        <w:trPr>
          <w:trHeight w:val="290"/>
        </w:trPr>
        <w:tc>
          <w:tcPr>
            <w:tcW w:w="4253" w:type="dxa"/>
          </w:tcPr>
          <w:p w14:paraId="1C96F8EC" w14:textId="77777777" w:rsidR="00C232EB" w:rsidRPr="00EC2D04" w:rsidRDefault="00C232EB" w:rsidP="006A179F">
            <w:pPr>
              <w:spacing w:line="360" w:lineRule="auto"/>
              <w:rPr>
                <w:lang w:val="en-GB" w:eastAsia="en-US"/>
              </w:rPr>
            </w:pPr>
            <w:r w:rsidRPr="00EC2D04">
              <w:rPr>
                <w:lang w:val="en-GB"/>
              </w:rPr>
              <w:lastRenderedPageBreak/>
              <w:t>Kronström et al., 2021</w:t>
            </w:r>
          </w:p>
        </w:tc>
        <w:tc>
          <w:tcPr>
            <w:tcW w:w="5245" w:type="dxa"/>
          </w:tcPr>
          <w:p w14:paraId="66D82B02"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536AF23A" w14:textId="77777777" w:rsidTr="00D90266">
        <w:trPr>
          <w:trHeight w:val="290"/>
        </w:trPr>
        <w:tc>
          <w:tcPr>
            <w:tcW w:w="4253" w:type="dxa"/>
          </w:tcPr>
          <w:p w14:paraId="0741BE86" w14:textId="77777777" w:rsidR="00C232EB" w:rsidRPr="00EC2D04" w:rsidRDefault="00C232EB" w:rsidP="006A179F">
            <w:pPr>
              <w:spacing w:line="360" w:lineRule="auto"/>
              <w:rPr>
                <w:lang w:val="en-GB" w:eastAsia="en-US"/>
              </w:rPr>
            </w:pPr>
            <w:r w:rsidRPr="00EC2D04">
              <w:rPr>
                <w:lang w:val="en-GB"/>
              </w:rPr>
              <w:t>Labella et al., 2024</w:t>
            </w:r>
          </w:p>
        </w:tc>
        <w:tc>
          <w:tcPr>
            <w:tcW w:w="5245" w:type="dxa"/>
          </w:tcPr>
          <w:p w14:paraId="0036DEA5"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7286F310" w14:textId="77777777" w:rsidTr="00D90266">
        <w:trPr>
          <w:trHeight w:val="290"/>
        </w:trPr>
        <w:tc>
          <w:tcPr>
            <w:tcW w:w="4253" w:type="dxa"/>
          </w:tcPr>
          <w:p w14:paraId="48DB7D60" w14:textId="77777777" w:rsidR="00C232EB" w:rsidRPr="00EC2D04" w:rsidRDefault="00C232EB" w:rsidP="006A179F">
            <w:pPr>
              <w:spacing w:line="360" w:lineRule="auto"/>
              <w:rPr>
                <w:lang w:val="en-GB" w:eastAsia="en-US"/>
              </w:rPr>
            </w:pPr>
            <w:r w:rsidRPr="00EC2D04">
              <w:rPr>
                <w:lang w:val="en-GB"/>
              </w:rPr>
              <w:t>Larsen et al., 2019</w:t>
            </w:r>
          </w:p>
        </w:tc>
        <w:tc>
          <w:tcPr>
            <w:tcW w:w="5245" w:type="dxa"/>
          </w:tcPr>
          <w:p w14:paraId="2765B1B4"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746FFFD4" w14:textId="77777777" w:rsidTr="00D90266">
        <w:trPr>
          <w:trHeight w:val="290"/>
        </w:trPr>
        <w:tc>
          <w:tcPr>
            <w:tcW w:w="4253" w:type="dxa"/>
          </w:tcPr>
          <w:p w14:paraId="3E27909E" w14:textId="77777777" w:rsidR="00C232EB" w:rsidRPr="00EC2D04" w:rsidRDefault="00C232EB" w:rsidP="006A179F">
            <w:pPr>
              <w:spacing w:line="360" w:lineRule="auto"/>
              <w:rPr>
                <w:lang w:val="en-GB" w:eastAsia="en-US"/>
              </w:rPr>
            </w:pPr>
            <w:r w:rsidRPr="00EC2D04">
              <w:rPr>
                <w:lang w:val="en-GB"/>
              </w:rPr>
              <w:t>Lassri et al., 2023</w:t>
            </w:r>
          </w:p>
        </w:tc>
        <w:tc>
          <w:tcPr>
            <w:tcW w:w="5245" w:type="dxa"/>
          </w:tcPr>
          <w:p w14:paraId="0EE3D525"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376098E1" w14:textId="77777777" w:rsidTr="00D90266">
        <w:trPr>
          <w:trHeight w:val="290"/>
        </w:trPr>
        <w:tc>
          <w:tcPr>
            <w:tcW w:w="4253" w:type="dxa"/>
          </w:tcPr>
          <w:p w14:paraId="07B6521E" w14:textId="77777777" w:rsidR="00C232EB" w:rsidRPr="00EC2D04" w:rsidRDefault="00C232EB" w:rsidP="006A179F">
            <w:pPr>
              <w:spacing w:line="360" w:lineRule="auto"/>
              <w:rPr>
                <w:lang w:val="en-GB" w:eastAsia="en-US"/>
              </w:rPr>
            </w:pPr>
            <w:r w:rsidRPr="00EC2D04">
              <w:rPr>
                <w:lang w:val="en-GB"/>
              </w:rPr>
              <w:t>H. Lee, 2021</w:t>
            </w:r>
          </w:p>
        </w:tc>
        <w:tc>
          <w:tcPr>
            <w:tcW w:w="5245" w:type="dxa"/>
          </w:tcPr>
          <w:p w14:paraId="7879042A"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5AFFBDAF" w14:textId="77777777" w:rsidTr="00D90266">
        <w:trPr>
          <w:trHeight w:val="290"/>
        </w:trPr>
        <w:tc>
          <w:tcPr>
            <w:tcW w:w="4253" w:type="dxa"/>
          </w:tcPr>
          <w:p w14:paraId="0FD5BE91" w14:textId="77777777" w:rsidR="00C232EB" w:rsidRPr="00EC2D04" w:rsidRDefault="00C232EB" w:rsidP="006A179F">
            <w:pPr>
              <w:spacing w:line="360" w:lineRule="auto"/>
              <w:rPr>
                <w:lang w:val="en-GB" w:eastAsia="en-US"/>
              </w:rPr>
            </w:pPr>
            <w:r w:rsidRPr="00EC2D04">
              <w:rPr>
                <w:lang w:val="en-GB"/>
              </w:rPr>
              <w:t>E. E. Lee et al., 2018</w:t>
            </w:r>
          </w:p>
        </w:tc>
        <w:tc>
          <w:tcPr>
            <w:tcW w:w="5245" w:type="dxa"/>
          </w:tcPr>
          <w:p w14:paraId="15FC7774"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03AE16DB" w14:textId="77777777" w:rsidTr="00D90266">
        <w:trPr>
          <w:trHeight w:val="290"/>
        </w:trPr>
        <w:tc>
          <w:tcPr>
            <w:tcW w:w="4253" w:type="dxa"/>
          </w:tcPr>
          <w:p w14:paraId="201CC149" w14:textId="77777777" w:rsidR="00C232EB" w:rsidRPr="00EC2D04" w:rsidRDefault="00C232EB" w:rsidP="006A179F">
            <w:pPr>
              <w:spacing w:line="360" w:lineRule="auto"/>
              <w:rPr>
                <w:lang w:val="en-GB" w:eastAsia="en-US"/>
              </w:rPr>
            </w:pPr>
            <w:r w:rsidRPr="00EC2D04">
              <w:rPr>
                <w:lang w:val="en-GB"/>
              </w:rPr>
              <w:t>Lehmann et al., 2014</w:t>
            </w:r>
          </w:p>
        </w:tc>
        <w:tc>
          <w:tcPr>
            <w:tcW w:w="5245" w:type="dxa"/>
          </w:tcPr>
          <w:p w14:paraId="0A2FD7C7" w14:textId="12BEBEBF" w:rsidR="00C232EB" w:rsidRPr="00EC2D04" w:rsidRDefault="00C232EB" w:rsidP="006A179F">
            <w:pPr>
              <w:spacing w:line="360" w:lineRule="auto"/>
              <w:rPr>
                <w:lang w:val="en-GB" w:eastAsia="en-US"/>
              </w:rPr>
            </w:pPr>
            <w:r w:rsidRPr="00EC2D04">
              <w:rPr>
                <w:lang w:val="en-GB" w:eastAsia="en-US"/>
              </w:rPr>
              <w:t xml:space="preserve">Wrong exposure </w:t>
            </w:r>
            <w:r w:rsidR="007B7919" w:rsidRPr="00EC2D04">
              <w:rPr>
                <w:lang w:val="en-GB" w:eastAsia="en-US"/>
              </w:rPr>
              <w:t>and</w:t>
            </w:r>
            <w:r w:rsidRPr="00EC2D04">
              <w:rPr>
                <w:lang w:val="en-GB" w:eastAsia="en-US"/>
              </w:rPr>
              <w:t xml:space="preserve"> outcome</w:t>
            </w:r>
          </w:p>
        </w:tc>
      </w:tr>
      <w:tr w:rsidR="00C232EB" w:rsidRPr="00EC2D04" w14:paraId="186B401B" w14:textId="77777777" w:rsidTr="00D90266">
        <w:trPr>
          <w:trHeight w:val="290"/>
        </w:trPr>
        <w:tc>
          <w:tcPr>
            <w:tcW w:w="4253" w:type="dxa"/>
          </w:tcPr>
          <w:p w14:paraId="48AF7639" w14:textId="77777777" w:rsidR="00C232EB" w:rsidRPr="00EC2D04" w:rsidRDefault="00C232EB" w:rsidP="006A179F">
            <w:pPr>
              <w:spacing w:line="360" w:lineRule="auto"/>
              <w:rPr>
                <w:lang w:val="en-GB" w:eastAsia="en-US"/>
              </w:rPr>
            </w:pPr>
            <w:r w:rsidRPr="00EC2D04">
              <w:rPr>
                <w:lang w:val="en-GB"/>
              </w:rPr>
              <w:t>Lei et al., 2020</w:t>
            </w:r>
          </w:p>
        </w:tc>
        <w:tc>
          <w:tcPr>
            <w:tcW w:w="5245" w:type="dxa"/>
          </w:tcPr>
          <w:p w14:paraId="0E57380F"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4BCD324B" w14:textId="77777777" w:rsidTr="00D90266">
        <w:trPr>
          <w:trHeight w:val="290"/>
        </w:trPr>
        <w:tc>
          <w:tcPr>
            <w:tcW w:w="4253" w:type="dxa"/>
          </w:tcPr>
          <w:p w14:paraId="65870BF2" w14:textId="77777777" w:rsidR="00C232EB" w:rsidRPr="00EC2D04" w:rsidRDefault="00C232EB" w:rsidP="006A179F">
            <w:pPr>
              <w:spacing w:line="360" w:lineRule="auto"/>
              <w:rPr>
                <w:lang w:val="en-GB" w:eastAsia="en-US"/>
              </w:rPr>
            </w:pPr>
            <w:r w:rsidRPr="00EC2D04">
              <w:rPr>
                <w:lang w:val="en-GB"/>
              </w:rPr>
              <w:t>Leitenberg et al., 2004</w:t>
            </w:r>
          </w:p>
        </w:tc>
        <w:tc>
          <w:tcPr>
            <w:tcW w:w="5245" w:type="dxa"/>
          </w:tcPr>
          <w:p w14:paraId="08E22F57"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9A3CD66" w14:textId="77777777" w:rsidTr="00D90266">
        <w:trPr>
          <w:trHeight w:val="290"/>
        </w:trPr>
        <w:tc>
          <w:tcPr>
            <w:tcW w:w="4253" w:type="dxa"/>
          </w:tcPr>
          <w:p w14:paraId="1A0F45A9" w14:textId="77777777" w:rsidR="00C232EB" w:rsidRPr="00EC2D04" w:rsidRDefault="00C232EB" w:rsidP="006A179F">
            <w:pPr>
              <w:spacing w:line="360" w:lineRule="auto"/>
              <w:rPr>
                <w:lang w:val="en-GB" w:eastAsia="en-US"/>
              </w:rPr>
            </w:pPr>
            <w:r w:rsidRPr="00EC2D04">
              <w:rPr>
                <w:lang w:val="en-GB"/>
              </w:rPr>
              <w:t>Y. Li et al., 2023</w:t>
            </w:r>
          </w:p>
        </w:tc>
        <w:tc>
          <w:tcPr>
            <w:tcW w:w="5245" w:type="dxa"/>
          </w:tcPr>
          <w:p w14:paraId="56F012C6"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26028286" w14:textId="77777777" w:rsidTr="00D90266">
        <w:trPr>
          <w:trHeight w:val="290"/>
        </w:trPr>
        <w:tc>
          <w:tcPr>
            <w:tcW w:w="4253" w:type="dxa"/>
          </w:tcPr>
          <w:p w14:paraId="5C0B9D2B" w14:textId="77777777" w:rsidR="00C232EB" w:rsidRPr="00EC2D04" w:rsidRDefault="00C232EB" w:rsidP="006A179F">
            <w:pPr>
              <w:spacing w:line="360" w:lineRule="auto"/>
              <w:rPr>
                <w:lang w:val="en-GB" w:eastAsia="en-US"/>
              </w:rPr>
            </w:pPr>
            <w:r w:rsidRPr="00EC2D04">
              <w:rPr>
                <w:lang w:val="en-GB"/>
              </w:rPr>
              <w:t>S. Li et al., 2023</w:t>
            </w:r>
          </w:p>
        </w:tc>
        <w:tc>
          <w:tcPr>
            <w:tcW w:w="5245" w:type="dxa"/>
          </w:tcPr>
          <w:p w14:paraId="44994FAA"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178A1DE3" w14:textId="77777777" w:rsidTr="00D90266">
        <w:trPr>
          <w:trHeight w:val="290"/>
        </w:trPr>
        <w:tc>
          <w:tcPr>
            <w:tcW w:w="4253" w:type="dxa"/>
          </w:tcPr>
          <w:p w14:paraId="495604ED" w14:textId="77777777" w:rsidR="00C232EB" w:rsidRPr="00EC2D04" w:rsidRDefault="00C232EB" w:rsidP="006A179F">
            <w:pPr>
              <w:spacing w:line="360" w:lineRule="auto"/>
              <w:rPr>
                <w:lang w:val="en-GB" w:eastAsia="en-US"/>
              </w:rPr>
            </w:pPr>
            <w:r w:rsidRPr="00EC2D04">
              <w:rPr>
                <w:lang w:val="en-GB"/>
              </w:rPr>
              <w:t>Y. Li &amp; Liang, 2023</w:t>
            </w:r>
          </w:p>
        </w:tc>
        <w:tc>
          <w:tcPr>
            <w:tcW w:w="5245" w:type="dxa"/>
          </w:tcPr>
          <w:p w14:paraId="0407E56C"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DECB0D8" w14:textId="77777777" w:rsidTr="00D90266">
        <w:trPr>
          <w:trHeight w:val="290"/>
        </w:trPr>
        <w:tc>
          <w:tcPr>
            <w:tcW w:w="4253" w:type="dxa"/>
          </w:tcPr>
          <w:p w14:paraId="28A94A02" w14:textId="77777777" w:rsidR="00C232EB" w:rsidRPr="00EC2D04" w:rsidRDefault="00C232EB" w:rsidP="006A179F">
            <w:pPr>
              <w:spacing w:line="360" w:lineRule="auto"/>
              <w:rPr>
                <w:lang w:val="en-GB" w:eastAsia="en-US"/>
              </w:rPr>
            </w:pPr>
            <w:r w:rsidRPr="00EC2D04">
              <w:rPr>
                <w:lang w:val="en-GB"/>
              </w:rPr>
              <w:t>D. Li et al., 2023</w:t>
            </w:r>
          </w:p>
        </w:tc>
        <w:tc>
          <w:tcPr>
            <w:tcW w:w="5245" w:type="dxa"/>
          </w:tcPr>
          <w:p w14:paraId="0188FF94"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F618AE4" w14:textId="77777777" w:rsidTr="00D90266">
        <w:trPr>
          <w:trHeight w:val="290"/>
        </w:trPr>
        <w:tc>
          <w:tcPr>
            <w:tcW w:w="4253" w:type="dxa"/>
          </w:tcPr>
          <w:p w14:paraId="3C492191" w14:textId="77777777" w:rsidR="00C232EB" w:rsidRPr="00EC2D04" w:rsidRDefault="00C232EB" w:rsidP="006A179F">
            <w:pPr>
              <w:spacing w:line="360" w:lineRule="auto"/>
              <w:rPr>
                <w:lang w:val="en-GB" w:eastAsia="en-US"/>
              </w:rPr>
            </w:pPr>
            <w:r w:rsidRPr="00EC2D04">
              <w:rPr>
                <w:lang w:val="en-GB"/>
              </w:rPr>
              <w:t>C. Li et al., 2023</w:t>
            </w:r>
          </w:p>
        </w:tc>
        <w:tc>
          <w:tcPr>
            <w:tcW w:w="5245" w:type="dxa"/>
          </w:tcPr>
          <w:p w14:paraId="5C997C02"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38A47BB3" w14:textId="77777777" w:rsidTr="00D90266">
        <w:trPr>
          <w:trHeight w:val="290"/>
        </w:trPr>
        <w:tc>
          <w:tcPr>
            <w:tcW w:w="4253" w:type="dxa"/>
          </w:tcPr>
          <w:p w14:paraId="0C1A48FD" w14:textId="77777777" w:rsidR="00C232EB" w:rsidRPr="00EC2D04" w:rsidRDefault="00C232EB" w:rsidP="006A179F">
            <w:pPr>
              <w:spacing w:line="360" w:lineRule="auto"/>
              <w:rPr>
                <w:lang w:val="en-GB" w:eastAsia="en-US"/>
              </w:rPr>
            </w:pPr>
            <w:r w:rsidRPr="00EC2D04">
              <w:rPr>
                <w:lang w:val="en-GB"/>
              </w:rPr>
              <w:t>Liem et al., 1997</w:t>
            </w:r>
          </w:p>
        </w:tc>
        <w:tc>
          <w:tcPr>
            <w:tcW w:w="5245" w:type="dxa"/>
          </w:tcPr>
          <w:p w14:paraId="676EC4A2"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7A43D5E" w14:textId="77777777" w:rsidTr="00D90266">
        <w:trPr>
          <w:trHeight w:val="290"/>
        </w:trPr>
        <w:tc>
          <w:tcPr>
            <w:tcW w:w="4253" w:type="dxa"/>
          </w:tcPr>
          <w:p w14:paraId="192A4C82" w14:textId="77777777" w:rsidR="00C232EB" w:rsidRPr="00EC2D04" w:rsidRDefault="00C232EB" w:rsidP="006A179F">
            <w:pPr>
              <w:spacing w:line="360" w:lineRule="auto"/>
              <w:rPr>
                <w:lang w:val="en-GB" w:eastAsia="en-US"/>
              </w:rPr>
            </w:pPr>
            <w:r w:rsidRPr="00EC2D04">
              <w:rPr>
                <w:lang w:val="en-GB"/>
              </w:rPr>
              <w:t>Logan-Greene et al., 2014</w:t>
            </w:r>
          </w:p>
        </w:tc>
        <w:tc>
          <w:tcPr>
            <w:tcW w:w="5245" w:type="dxa"/>
          </w:tcPr>
          <w:p w14:paraId="06C5DFD6"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61820F95" w14:textId="77777777" w:rsidTr="00D90266">
        <w:trPr>
          <w:trHeight w:val="290"/>
        </w:trPr>
        <w:tc>
          <w:tcPr>
            <w:tcW w:w="4253" w:type="dxa"/>
          </w:tcPr>
          <w:p w14:paraId="22D32A5F" w14:textId="77777777" w:rsidR="00C232EB" w:rsidRPr="00EC2D04" w:rsidRDefault="00C232EB" w:rsidP="006A179F">
            <w:pPr>
              <w:spacing w:line="360" w:lineRule="auto"/>
              <w:rPr>
                <w:lang w:val="en-GB" w:eastAsia="en-US"/>
              </w:rPr>
            </w:pPr>
            <w:r w:rsidRPr="00EC2D04">
              <w:rPr>
                <w:lang w:val="en-GB"/>
              </w:rPr>
              <w:t>LoSavio et al., 2021</w:t>
            </w:r>
          </w:p>
        </w:tc>
        <w:tc>
          <w:tcPr>
            <w:tcW w:w="5245" w:type="dxa"/>
          </w:tcPr>
          <w:p w14:paraId="1A0D5595"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3AC0365" w14:textId="77777777" w:rsidTr="00D90266">
        <w:trPr>
          <w:trHeight w:val="290"/>
        </w:trPr>
        <w:tc>
          <w:tcPr>
            <w:tcW w:w="4253" w:type="dxa"/>
          </w:tcPr>
          <w:p w14:paraId="559CADDB" w14:textId="77777777" w:rsidR="00C232EB" w:rsidRPr="00EC2D04" w:rsidRDefault="00C232EB" w:rsidP="006A179F">
            <w:pPr>
              <w:spacing w:line="360" w:lineRule="auto"/>
              <w:rPr>
                <w:lang w:val="en-GB" w:eastAsia="en-US"/>
              </w:rPr>
            </w:pPr>
            <w:r w:rsidRPr="00EC2D04">
              <w:rPr>
                <w:lang w:val="en-GB"/>
              </w:rPr>
              <w:t>Lunding et al., 2023</w:t>
            </w:r>
          </w:p>
        </w:tc>
        <w:tc>
          <w:tcPr>
            <w:tcW w:w="5245" w:type="dxa"/>
          </w:tcPr>
          <w:p w14:paraId="76C68585"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5E9EEFE4" w14:textId="77777777" w:rsidTr="00D90266">
        <w:trPr>
          <w:trHeight w:val="290"/>
        </w:trPr>
        <w:tc>
          <w:tcPr>
            <w:tcW w:w="4253" w:type="dxa"/>
          </w:tcPr>
          <w:p w14:paraId="590B1481" w14:textId="77777777" w:rsidR="00C232EB" w:rsidRPr="00EC2D04" w:rsidRDefault="00C232EB" w:rsidP="006A179F">
            <w:pPr>
              <w:spacing w:line="360" w:lineRule="auto"/>
              <w:rPr>
                <w:lang w:val="en-GB" w:eastAsia="en-US"/>
              </w:rPr>
            </w:pPr>
            <w:r w:rsidRPr="00EC2D04">
              <w:rPr>
                <w:lang w:val="en-GB"/>
              </w:rPr>
              <w:t>Lyle, 2006</w:t>
            </w:r>
          </w:p>
        </w:tc>
        <w:tc>
          <w:tcPr>
            <w:tcW w:w="5245" w:type="dxa"/>
          </w:tcPr>
          <w:p w14:paraId="191E7866"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6EAB878F" w14:textId="77777777" w:rsidTr="00D90266">
        <w:trPr>
          <w:trHeight w:val="290"/>
        </w:trPr>
        <w:tc>
          <w:tcPr>
            <w:tcW w:w="4253" w:type="dxa"/>
          </w:tcPr>
          <w:p w14:paraId="1265E887" w14:textId="77777777" w:rsidR="00C232EB" w:rsidRPr="00EC2D04" w:rsidRDefault="00C232EB" w:rsidP="006A179F">
            <w:pPr>
              <w:spacing w:line="360" w:lineRule="auto"/>
              <w:rPr>
                <w:lang w:val="en-GB" w:eastAsia="en-US"/>
              </w:rPr>
            </w:pPr>
            <w:r w:rsidRPr="00EC2D04">
              <w:rPr>
                <w:lang w:val="en-GB"/>
              </w:rPr>
              <w:t>Mansour et al., 2013</w:t>
            </w:r>
          </w:p>
        </w:tc>
        <w:tc>
          <w:tcPr>
            <w:tcW w:w="5245" w:type="dxa"/>
          </w:tcPr>
          <w:p w14:paraId="6A964FB1" w14:textId="77777777" w:rsidR="00C232EB" w:rsidRPr="00EC2D04" w:rsidRDefault="00C232EB" w:rsidP="006A179F">
            <w:pPr>
              <w:spacing w:line="360" w:lineRule="auto"/>
              <w:rPr>
                <w:lang w:val="en-GB" w:eastAsia="en-US"/>
              </w:rPr>
            </w:pPr>
            <w:r w:rsidRPr="00EC2D04">
              <w:rPr>
                <w:lang w:val="en-GB" w:eastAsia="en-US"/>
              </w:rPr>
              <w:t>No valid resilience assessment</w:t>
            </w:r>
          </w:p>
        </w:tc>
      </w:tr>
      <w:tr w:rsidR="00C232EB" w:rsidRPr="00EC2D04" w14:paraId="7B1F9F21" w14:textId="77777777" w:rsidTr="00D90266">
        <w:trPr>
          <w:trHeight w:val="290"/>
        </w:trPr>
        <w:tc>
          <w:tcPr>
            <w:tcW w:w="4253" w:type="dxa"/>
          </w:tcPr>
          <w:p w14:paraId="457C7854" w14:textId="77777777" w:rsidR="00C232EB" w:rsidRPr="00EC2D04" w:rsidRDefault="00C232EB" w:rsidP="006A179F">
            <w:pPr>
              <w:spacing w:line="360" w:lineRule="auto"/>
              <w:rPr>
                <w:lang w:val="en-GB" w:eastAsia="en-US"/>
              </w:rPr>
            </w:pPr>
            <w:r w:rsidRPr="00EC2D04">
              <w:rPr>
                <w:lang w:val="en-GB"/>
              </w:rPr>
              <w:t>Marcy, 1998</w:t>
            </w:r>
          </w:p>
        </w:tc>
        <w:tc>
          <w:tcPr>
            <w:tcW w:w="5245" w:type="dxa"/>
          </w:tcPr>
          <w:p w14:paraId="53210043"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0F5CB874" w14:textId="77777777" w:rsidTr="00D90266">
        <w:trPr>
          <w:trHeight w:val="290"/>
        </w:trPr>
        <w:tc>
          <w:tcPr>
            <w:tcW w:w="4253" w:type="dxa"/>
          </w:tcPr>
          <w:p w14:paraId="0728A77C" w14:textId="77777777" w:rsidR="00C232EB" w:rsidRPr="00EC2D04" w:rsidRDefault="00C232EB" w:rsidP="006A179F">
            <w:pPr>
              <w:spacing w:line="360" w:lineRule="auto"/>
              <w:rPr>
                <w:lang w:val="en-GB" w:eastAsia="en-US"/>
              </w:rPr>
            </w:pPr>
            <w:r w:rsidRPr="00EC2D04">
              <w:rPr>
                <w:lang w:val="en-GB"/>
              </w:rPr>
              <w:t>Mathur et al., 2018</w:t>
            </w:r>
          </w:p>
        </w:tc>
        <w:tc>
          <w:tcPr>
            <w:tcW w:w="5245" w:type="dxa"/>
          </w:tcPr>
          <w:p w14:paraId="3DADE224"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497F6C5E" w14:textId="77777777" w:rsidTr="00D90266">
        <w:trPr>
          <w:trHeight w:val="290"/>
        </w:trPr>
        <w:tc>
          <w:tcPr>
            <w:tcW w:w="4253" w:type="dxa"/>
          </w:tcPr>
          <w:p w14:paraId="731CFE2C" w14:textId="77777777" w:rsidR="00C232EB" w:rsidRPr="00EC2D04" w:rsidRDefault="00C232EB" w:rsidP="006A179F">
            <w:pPr>
              <w:spacing w:line="360" w:lineRule="auto"/>
              <w:rPr>
                <w:lang w:val="en-GB" w:eastAsia="en-US"/>
              </w:rPr>
            </w:pPr>
            <w:r w:rsidRPr="00EC2D04">
              <w:rPr>
                <w:lang w:val="en-GB"/>
              </w:rPr>
              <w:t>Matthews et al., 2017</w:t>
            </w:r>
          </w:p>
        </w:tc>
        <w:tc>
          <w:tcPr>
            <w:tcW w:w="5245" w:type="dxa"/>
          </w:tcPr>
          <w:p w14:paraId="3A4FDB7D"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6A91F847" w14:textId="77777777" w:rsidTr="00D90266">
        <w:trPr>
          <w:trHeight w:val="290"/>
        </w:trPr>
        <w:tc>
          <w:tcPr>
            <w:tcW w:w="4253" w:type="dxa"/>
          </w:tcPr>
          <w:p w14:paraId="386D3521" w14:textId="77777777" w:rsidR="00C232EB" w:rsidRPr="00EC2D04" w:rsidRDefault="00C232EB" w:rsidP="006A179F">
            <w:pPr>
              <w:spacing w:line="360" w:lineRule="auto"/>
              <w:rPr>
                <w:lang w:val="en-GB" w:eastAsia="en-US"/>
              </w:rPr>
            </w:pPr>
            <w:r w:rsidRPr="00EC2D04">
              <w:rPr>
                <w:lang w:val="en-GB"/>
              </w:rPr>
              <w:t>McLafferty et al., 2021</w:t>
            </w:r>
          </w:p>
        </w:tc>
        <w:tc>
          <w:tcPr>
            <w:tcW w:w="5245" w:type="dxa"/>
          </w:tcPr>
          <w:p w14:paraId="509C0ACE"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747044C7" w14:textId="77777777" w:rsidTr="00D90266">
        <w:trPr>
          <w:trHeight w:val="290"/>
        </w:trPr>
        <w:tc>
          <w:tcPr>
            <w:tcW w:w="4253" w:type="dxa"/>
          </w:tcPr>
          <w:p w14:paraId="7CEEA643" w14:textId="77777777" w:rsidR="00C232EB" w:rsidRPr="00EC2D04" w:rsidRDefault="00C232EB" w:rsidP="006A179F">
            <w:pPr>
              <w:spacing w:line="360" w:lineRule="auto"/>
              <w:rPr>
                <w:lang w:val="en-GB" w:eastAsia="en-US"/>
              </w:rPr>
            </w:pPr>
            <w:r w:rsidRPr="00EC2D04">
              <w:rPr>
                <w:lang w:val="en-GB"/>
              </w:rPr>
              <w:t>McNeal, 2020</w:t>
            </w:r>
          </w:p>
        </w:tc>
        <w:tc>
          <w:tcPr>
            <w:tcW w:w="5245" w:type="dxa"/>
          </w:tcPr>
          <w:p w14:paraId="6A6D5CD0"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7C5CAFE4" w14:textId="77777777" w:rsidTr="00D90266">
        <w:trPr>
          <w:trHeight w:val="290"/>
        </w:trPr>
        <w:tc>
          <w:tcPr>
            <w:tcW w:w="4253" w:type="dxa"/>
          </w:tcPr>
          <w:p w14:paraId="120B69E1" w14:textId="77777777" w:rsidR="00C232EB" w:rsidRPr="00EC2D04" w:rsidRDefault="00C232EB" w:rsidP="006A179F">
            <w:pPr>
              <w:spacing w:line="360" w:lineRule="auto"/>
              <w:rPr>
                <w:lang w:val="en-GB" w:eastAsia="en-US"/>
              </w:rPr>
            </w:pPr>
            <w:r w:rsidRPr="00EC2D04">
              <w:rPr>
                <w:lang w:val="en-GB"/>
              </w:rPr>
              <w:t>Meddeb et al., 2023</w:t>
            </w:r>
          </w:p>
        </w:tc>
        <w:tc>
          <w:tcPr>
            <w:tcW w:w="5245" w:type="dxa"/>
          </w:tcPr>
          <w:p w14:paraId="5AE984AC"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07E635D6" w14:textId="77777777" w:rsidTr="00D90266">
        <w:trPr>
          <w:trHeight w:val="290"/>
        </w:trPr>
        <w:tc>
          <w:tcPr>
            <w:tcW w:w="4253" w:type="dxa"/>
          </w:tcPr>
          <w:p w14:paraId="0AD4C574" w14:textId="77777777" w:rsidR="00C232EB" w:rsidRPr="00EC2D04" w:rsidRDefault="00C232EB" w:rsidP="006A179F">
            <w:pPr>
              <w:spacing w:line="360" w:lineRule="auto"/>
              <w:rPr>
                <w:lang w:val="en-GB" w:eastAsia="en-US"/>
              </w:rPr>
            </w:pPr>
            <w:r w:rsidRPr="00EC2D04">
              <w:rPr>
                <w:lang w:val="en-GB"/>
              </w:rPr>
              <w:t>Merians et al., 2024</w:t>
            </w:r>
          </w:p>
        </w:tc>
        <w:tc>
          <w:tcPr>
            <w:tcW w:w="5245" w:type="dxa"/>
          </w:tcPr>
          <w:p w14:paraId="1FA79DC7"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A646BA7" w14:textId="77777777" w:rsidTr="00D90266">
        <w:trPr>
          <w:trHeight w:val="290"/>
        </w:trPr>
        <w:tc>
          <w:tcPr>
            <w:tcW w:w="4253" w:type="dxa"/>
          </w:tcPr>
          <w:p w14:paraId="25ABF4D6" w14:textId="77777777" w:rsidR="00C232EB" w:rsidRPr="00EC2D04" w:rsidRDefault="00C232EB" w:rsidP="006A179F">
            <w:pPr>
              <w:spacing w:line="360" w:lineRule="auto"/>
              <w:rPr>
                <w:lang w:val="en-GB" w:eastAsia="en-US"/>
              </w:rPr>
            </w:pPr>
            <w:r w:rsidRPr="00EC2D04">
              <w:rPr>
                <w:lang w:val="en-GB"/>
              </w:rPr>
              <w:t>Mizutani &amp; Amemiya, 2015</w:t>
            </w:r>
          </w:p>
        </w:tc>
        <w:tc>
          <w:tcPr>
            <w:tcW w:w="5245" w:type="dxa"/>
          </w:tcPr>
          <w:p w14:paraId="50DC8205"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14C341D8" w14:textId="77777777" w:rsidTr="00D90266">
        <w:trPr>
          <w:trHeight w:val="290"/>
        </w:trPr>
        <w:tc>
          <w:tcPr>
            <w:tcW w:w="4253" w:type="dxa"/>
          </w:tcPr>
          <w:p w14:paraId="3982BCCF" w14:textId="77777777" w:rsidR="00C232EB" w:rsidRPr="00EC2D04" w:rsidRDefault="00C232EB" w:rsidP="006A179F">
            <w:pPr>
              <w:spacing w:line="360" w:lineRule="auto"/>
              <w:rPr>
                <w:lang w:val="en-GB" w:eastAsia="en-US"/>
              </w:rPr>
            </w:pPr>
            <w:r w:rsidRPr="00EC2D04">
              <w:rPr>
                <w:lang w:val="en-GB"/>
              </w:rPr>
              <w:t>Mohammadi et al., 2023</w:t>
            </w:r>
          </w:p>
        </w:tc>
        <w:tc>
          <w:tcPr>
            <w:tcW w:w="5245" w:type="dxa"/>
          </w:tcPr>
          <w:p w14:paraId="6792348D"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6F8EAFD6" w14:textId="77777777" w:rsidTr="00D90266">
        <w:trPr>
          <w:trHeight w:val="290"/>
        </w:trPr>
        <w:tc>
          <w:tcPr>
            <w:tcW w:w="4253" w:type="dxa"/>
          </w:tcPr>
          <w:p w14:paraId="21C1AC8D" w14:textId="77777777" w:rsidR="00C232EB" w:rsidRPr="00EC2D04" w:rsidRDefault="00C232EB" w:rsidP="006A179F">
            <w:pPr>
              <w:spacing w:line="360" w:lineRule="auto"/>
              <w:rPr>
                <w:lang w:val="en-GB" w:eastAsia="en-US"/>
              </w:rPr>
            </w:pPr>
            <w:r w:rsidRPr="00EC2D04">
              <w:rPr>
                <w:lang w:val="en-GB"/>
              </w:rPr>
              <w:t>Moon &amp; Han, 2022</w:t>
            </w:r>
          </w:p>
        </w:tc>
        <w:tc>
          <w:tcPr>
            <w:tcW w:w="5245" w:type="dxa"/>
          </w:tcPr>
          <w:p w14:paraId="1E054FBA"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2B21019C" w14:textId="77777777" w:rsidTr="00D90266">
        <w:trPr>
          <w:trHeight w:val="290"/>
        </w:trPr>
        <w:tc>
          <w:tcPr>
            <w:tcW w:w="4253" w:type="dxa"/>
          </w:tcPr>
          <w:p w14:paraId="4FFC9476" w14:textId="77777777" w:rsidR="00C232EB" w:rsidRPr="00EC2D04" w:rsidRDefault="00C232EB" w:rsidP="006A179F">
            <w:pPr>
              <w:spacing w:line="360" w:lineRule="auto"/>
              <w:rPr>
                <w:lang w:val="en-GB" w:eastAsia="en-US"/>
              </w:rPr>
            </w:pPr>
            <w:r w:rsidRPr="00EC2D04">
              <w:rPr>
                <w:lang w:val="en-GB"/>
              </w:rPr>
              <w:t>Moore &amp; Woodcock, 2017</w:t>
            </w:r>
          </w:p>
        </w:tc>
        <w:tc>
          <w:tcPr>
            <w:tcW w:w="5245" w:type="dxa"/>
          </w:tcPr>
          <w:p w14:paraId="27D8461D"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152C8855" w14:textId="77777777" w:rsidTr="00D90266">
        <w:trPr>
          <w:trHeight w:val="290"/>
        </w:trPr>
        <w:tc>
          <w:tcPr>
            <w:tcW w:w="4253" w:type="dxa"/>
          </w:tcPr>
          <w:p w14:paraId="2C47914B" w14:textId="77777777" w:rsidR="00C232EB" w:rsidRPr="00EC2D04" w:rsidRDefault="00C232EB" w:rsidP="006A179F">
            <w:pPr>
              <w:spacing w:line="360" w:lineRule="auto"/>
              <w:rPr>
                <w:lang w:val="en-GB" w:eastAsia="en-US"/>
              </w:rPr>
            </w:pPr>
            <w:r w:rsidRPr="00EC2D04">
              <w:rPr>
                <w:lang w:val="en-GB"/>
              </w:rPr>
              <w:t>Morstead &amp; DeLongis, 2023</w:t>
            </w:r>
          </w:p>
        </w:tc>
        <w:tc>
          <w:tcPr>
            <w:tcW w:w="5245" w:type="dxa"/>
          </w:tcPr>
          <w:p w14:paraId="509DB8FF"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79FBF788" w14:textId="77777777" w:rsidTr="00D90266">
        <w:trPr>
          <w:trHeight w:val="290"/>
        </w:trPr>
        <w:tc>
          <w:tcPr>
            <w:tcW w:w="4253" w:type="dxa"/>
          </w:tcPr>
          <w:p w14:paraId="6876E205" w14:textId="77777777" w:rsidR="00C232EB" w:rsidRPr="00EC2D04" w:rsidRDefault="00C232EB" w:rsidP="006A179F">
            <w:pPr>
              <w:spacing w:line="360" w:lineRule="auto"/>
              <w:rPr>
                <w:lang w:val="en-GB" w:eastAsia="en-US"/>
              </w:rPr>
            </w:pPr>
            <w:r w:rsidRPr="00EC2D04">
              <w:rPr>
                <w:lang w:val="en-GB"/>
              </w:rPr>
              <w:t>Mullins &amp; Panlilio, 2023</w:t>
            </w:r>
          </w:p>
        </w:tc>
        <w:tc>
          <w:tcPr>
            <w:tcW w:w="5245" w:type="dxa"/>
          </w:tcPr>
          <w:p w14:paraId="33C9BC0C"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2BDA24F4" w14:textId="77777777" w:rsidTr="00D90266">
        <w:trPr>
          <w:trHeight w:val="290"/>
        </w:trPr>
        <w:tc>
          <w:tcPr>
            <w:tcW w:w="4253" w:type="dxa"/>
          </w:tcPr>
          <w:p w14:paraId="52541497" w14:textId="77777777" w:rsidR="00C232EB" w:rsidRPr="00EC2D04" w:rsidRDefault="00C232EB" w:rsidP="006A179F">
            <w:pPr>
              <w:spacing w:line="360" w:lineRule="auto"/>
              <w:rPr>
                <w:lang w:val="en-GB" w:eastAsia="en-US"/>
              </w:rPr>
            </w:pPr>
            <w:r w:rsidRPr="00EC2D04">
              <w:rPr>
                <w:lang w:val="en-GB"/>
              </w:rPr>
              <w:t>Múzquiz et al., 2021</w:t>
            </w:r>
          </w:p>
        </w:tc>
        <w:tc>
          <w:tcPr>
            <w:tcW w:w="5245" w:type="dxa"/>
          </w:tcPr>
          <w:p w14:paraId="7EA6CC2E"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7A20434C" w14:textId="77777777" w:rsidTr="00D90266">
        <w:trPr>
          <w:trHeight w:val="290"/>
        </w:trPr>
        <w:tc>
          <w:tcPr>
            <w:tcW w:w="4253" w:type="dxa"/>
          </w:tcPr>
          <w:p w14:paraId="6AC86993" w14:textId="77777777" w:rsidR="00C232EB" w:rsidRPr="00EC2D04" w:rsidRDefault="00C232EB" w:rsidP="006A179F">
            <w:pPr>
              <w:spacing w:line="360" w:lineRule="auto"/>
              <w:rPr>
                <w:lang w:val="en-GB" w:eastAsia="en-US"/>
              </w:rPr>
            </w:pPr>
            <w:r w:rsidRPr="00EC2D04">
              <w:rPr>
                <w:lang w:val="en-GB"/>
              </w:rPr>
              <w:lastRenderedPageBreak/>
              <w:t>Nam et al., 2016</w:t>
            </w:r>
          </w:p>
        </w:tc>
        <w:tc>
          <w:tcPr>
            <w:tcW w:w="5245" w:type="dxa"/>
          </w:tcPr>
          <w:p w14:paraId="25870A70"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5481B9BF" w14:textId="77777777" w:rsidTr="00D90266">
        <w:trPr>
          <w:trHeight w:val="290"/>
        </w:trPr>
        <w:tc>
          <w:tcPr>
            <w:tcW w:w="4253" w:type="dxa"/>
          </w:tcPr>
          <w:p w14:paraId="42C2C00F" w14:textId="77777777" w:rsidR="00C232EB" w:rsidRPr="00EC2D04" w:rsidRDefault="00C232EB" w:rsidP="006A179F">
            <w:pPr>
              <w:spacing w:line="360" w:lineRule="auto"/>
              <w:rPr>
                <w:lang w:val="en-GB" w:eastAsia="en-US"/>
              </w:rPr>
            </w:pPr>
            <w:r w:rsidRPr="00EC2D04">
              <w:rPr>
                <w:lang w:val="en-GB"/>
              </w:rPr>
              <w:t>Newcomb et al., 2019</w:t>
            </w:r>
          </w:p>
        </w:tc>
        <w:tc>
          <w:tcPr>
            <w:tcW w:w="5245" w:type="dxa"/>
          </w:tcPr>
          <w:p w14:paraId="444EC642"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24EDB93E" w14:textId="77777777" w:rsidTr="00D90266">
        <w:trPr>
          <w:trHeight w:val="290"/>
        </w:trPr>
        <w:tc>
          <w:tcPr>
            <w:tcW w:w="4253" w:type="dxa"/>
          </w:tcPr>
          <w:p w14:paraId="0FBFB68C" w14:textId="77777777" w:rsidR="00C232EB" w:rsidRPr="00EC2D04" w:rsidRDefault="00C232EB" w:rsidP="006A179F">
            <w:pPr>
              <w:spacing w:line="360" w:lineRule="auto"/>
              <w:rPr>
                <w:lang w:val="en-GB" w:eastAsia="en-US"/>
              </w:rPr>
            </w:pPr>
            <w:r w:rsidRPr="00EC2D04">
              <w:rPr>
                <w:lang w:val="en-GB"/>
              </w:rPr>
              <w:t>Nisu et al., 2023</w:t>
            </w:r>
          </w:p>
        </w:tc>
        <w:tc>
          <w:tcPr>
            <w:tcW w:w="5245" w:type="dxa"/>
          </w:tcPr>
          <w:p w14:paraId="48CACA63"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E3958A1" w14:textId="77777777" w:rsidTr="00D90266">
        <w:trPr>
          <w:trHeight w:val="290"/>
        </w:trPr>
        <w:tc>
          <w:tcPr>
            <w:tcW w:w="4253" w:type="dxa"/>
          </w:tcPr>
          <w:p w14:paraId="4EE84402" w14:textId="77777777" w:rsidR="00C232EB" w:rsidRPr="00EC2D04" w:rsidRDefault="00C232EB" w:rsidP="006A179F">
            <w:pPr>
              <w:spacing w:line="360" w:lineRule="auto"/>
              <w:rPr>
                <w:lang w:val="en-GB" w:eastAsia="en-US"/>
              </w:rPr>
            </w:pPr>
            <w:r w:rsidRPr="00EC2D04">
              <w:rPr>
                <w:lang w:val="en-GB"/>
              </w:rPr>
              <w:t>Nomura et al., 2006</w:t>
            </w:r>
          </w:p>
        </w:tc>
        <w:tc>
          <w:tcPr>
            <w:tcW w:w="5245" w:type="dxa"/>
          </w:tcPr>
          <w:p w14:paraId="3F85DB51"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099FB1F4" w14:textId="77777777" w:rsidTr="00D90266">
        <w:trPr>
          <w:trHeight w:val="290"/>
        </w:trPr>
        <w:tc>
          <w:tcPr>
            <w:tcW w:w="4253" w:type="dxa"/>
          </w:tcPr>
          <w:p w14:paraId="3909EA76" w14:textId="77777777" w:rsidR="00C232EB" w:rsidRPr="00EC2D04" w:rsidRDefault="00C232EB" w:rsidP="006A179F">
            <w:pPr>
              <w:spacing w:line="360" w:lineRule="auto"/>
              <w:rPr>
                <w:lang w:val="en-GB" w:eastAsia="en-US"/>
              </w:rPr>
            </w:pPr>
            <w:r w:rsidRPr="00EC2D04">
              <w:rPr>
                <w:lang w:val="en-GB"/>
              </w:rPr>
              <w:t>Oshri et al., 2017</w:t>
            </w:r>
          </w:p>
        </w:tc>
        <w:tc>
          <w:tcPr>
            <w:tcW w:w="5245" w:type="dxa"/>
          </w:tcPr>
          <w:p w14:paraId="4C747FC4"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6E1B0D5E" w14:textId="77777777" w:rsidTr="00D90266">
        <w:trPr>
          <w:trHeight w:val="290"/>
        </w:trPr>
        <w:tc>
          <w:tcPr>
            <w:tcW w:w="4253" w:type="dxa"/>
          </w:tcPr>
          <w:p w14:paraId="4E7A9B88" w14:textId="77777777" w:rsidR="00C232EB" w:rsidRPr="00EC2D04" w:rsidRDefault="00C232EB" w:rsidP="006A179F">
            <w:pPr>
              <w:spacing w:line="360" w:lineRule="auto"/>
              <w:rPr>
                <w:lang w:val="en-GB" w:eastAsia="en-US"/>
              </w:rPr>
            </w:pPr>
            <w:r w:rsidRPr="00EC2D04">
              <w:rPr>
                <w:lang w:val="en-GB"/>
              </w:rPr>
              <w:t>Palagini et al., 2022</w:t>
            </w:r>
          </w:p>
        </w:tc>
        <w:tc>
          <w:tcPr>
            <w:tcW w:w="5245" w:type="dxa"/>
          </w:tcPr>
          <w:p w14:paraId="50AD8B98"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B493B2E" w14:textId="77777777" w:rsidTr="00D90266">
        <w:trPr>
          <w:trHeight w:val="290"/>
        </w:trPr>
        <w:tc>
          <w:tcPr>
            <w:tcW w:w="4253" w:type="dxa"/>
          </w:tcPr>
          <w:p w14:paraId="1EDCCA7C" w14:textId="77777777" w:rsidR="00C232EB" w:rsidRPr="00EC2D04" w:rsidRDefault="00C232EB" w:rsidP="006A179F">
            <w:pPr>
              <w:spacing w:line="360" w:lineRule="auto"/>
              <w:rPr>
                <w:lang w:val="en-GB" w:eastAsia="en-US"/>
              </w:rPr>
            </w:pPr>
            <w:r w:rsidRPr="00EC2D04">
              <w:rPr>
                <w:lang w:val="en-GB"/>
              </w:rPr>
              <w:t>Pardo, 2008</w:t>
            </w:r>
          </w:p>
        </w:tc>
        <w:tc>
          <w:tcPr>
            <w:tcW w:w="5245" w:type="dxa"/>
          </w:tcPr>
          <w:p w14:paraId="1750A9C7"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0E0F0DCA" w14:textId="77777777" w:rsidTr="00D90266">
        <w:trPr>
          <w:trHeight w:val="290"/>
        </w:trPr>
        <w:tc>
          <w:tcPr>
            <w:tcW w:w="4253" w:type="dxa"/>
          </w:tcPr>
          <w:p w14:paraId="03701E32" w14:textId="77777777" w:rsidR="00C232EB" w:rsidRPr="00EC2D04" w:rsidRDefault="00C232EB" w:rsidP="006A179F">
            <w:pPr>
              <w:spacing w:line="360" w:lineRule="auto"/>
              <w:rPr>
                <w:lang w:val="en-GB" w:eastAsia="en-US"/>
              </w:rPr>
            </w:pPr>
            <w:r w:rsidRPr="00EC2D04">
              <w:rPr>
                <w:lang w:val="en-GB"/>
              </w:rPr>
              <w:t>Park et al., 2023</w:t>
            </w:r>
          </w:p>
        </w:tc>
        <w:tc>
          <w:tcPr>
            <w:tcW w:w="5245" w:type="dxa"/>
          </w:tcPr>
          <w:p w14:paraId="7F430667"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0027D39C" w14:textId="77777777" w:rsidTr="00D90266">
        <w:trPr>
          <w:trHeight w:val="290"/>
        </w:trPr>
        <w:tc>
          <w:tcPr>
            <w:tcW w:w="4253" w:type="dxa"/>
          </w:tcPr>
          <w:p w14:paraId="7290C32A" w14:textId="77777777" w:rsidR="00C232EB" w:rsidRPr="00EC2D04" w:rsidRDefault="00C232EB" w:rsidP="006A179F">
            <w:pPr>
              <w:spacing w:line="360" w:lineRule="auto"/>
              <w:rPr>
                <w:lang w:val="en-GB" w:eastAsia="en-US"/>
              </w:rPr>
            </w:pPr>
            <w:r w:rsidRPr="00EC2D04">
              <w:rPr>
                <w:lang w:val="en-GB"/>
              </w:rPr>
              <w:t>Pelcovitz, 2015</w:t>
            </w:r>
          </w:p>
        </w:tc>
        <w:tc>
          <w:tcPr>
            <w:tcW w:w="5245" w:type="dxa"/>
          </w:tcPr>
          <w:p w14:paraId="369C18B8"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166423D2" w14:textId="77777777" w:rsidTr="00D90266">
        <w:trPr>
          <w:trHeight w:val="290"/>
        </w:trPr>
        <w:tc>
          <w:tcPr>
            <w:tcW w:w="4253" w:type="dxa"/>
          </w:tcPr>
          <w:p w14:paraId="12EDC770" w14:textId="77777777" w:rsidR="00C232EB" w:rsidRPr="00EC2D04" w:rsidRDefault="00C232EB" w:rsidP="006A179F">
            <w:pPr>
              <w:spacing w:line="360" w:lineRule="auto"/>
              <w:rPr>
                <w:lang w:val="en-GB" w:eastAsia="en-US"/>
              </w:rPr>
            </w:pPr>
            <w:r w:rsidRPr="00EC2D04">
              <w:rPr>
                <w:lang w:val="en-GB"/>
              </w:rPr>
              <w:t>Pereda &amp; Sicilia, 2017</w:t>
            </w:r>
          </w:p>
        </w:tc>
        <w:tc>
          <w:tcPr>
            <w:tcW w:w="5245" w:type="dxa"/>
          </w:tcPr>
          <w:p w14:paraId="4708DD45"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3F7CDC11" w14:textId="77777777" w:rsidTr="00D90266">
        <w:trPr>
          <w:trHeight w:val="290"/>
        </w:trPr>
        <w:tc>
          <w:tcPr>
            <w:tcW w:w="4253" w:type="dxa"/>
          </w:tcPr>
          <w:p w14:paraId="1ABEE3BE" w14:textId="77777777" w:rsidR="00C232EB" w:rsidRPr="00EC2D04" w:rsidRDefault="00C232EB" w:rsidP="006A179F">
            <w:pPr>
              <w:spacing w:line="360" w:lineRule="auto"/>
              <w:rPr>
                <w:lang w:val="en-GB" w:eastAsia="en-US"/>
              </w:rPr>
            </w:pPr>
            <w:r w:rsidRPr="00EC2D04">
              <w:rPr>
                <w:lang w:val="en-GB"/>
              </w:rPr>
              <w:t>Petros et al., 2013</w:t>
            </w:r>
          </w:p>
        </w:tc>
        <w:tc>
          <w:tcPr>
            <w:tcW w:w="5245" w:type="dxa"/>
          </w:tcPr>
          <w:p w14:paraId="2833A932"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095F0B7D" w14:textId="77777777" w:rsidTr="00D90266">
        <w:trPr>
          <w:trHeight w:val="290"/>
        </w:trPr>
        <w:tc>
          <w:tcPr>
            <w:tcW w:w="4253" w:type="dxa"/>
          </w:tcPr>
          <w:p w14:paraId="34133C83" w14:textId="77777777" w:rsidR="00C232EB" w:rsidRPr="00EC2D04" w:rsidRDefault="00C232EB" w:rsidP="006A179F">
            <w:pPr>
              <w:spacing w:line="360" w:lineRule="auto"/>
              <w:rPr>
                <w:lang w:val="en-GB" w:eastAsia="en-US"/>
              </w:rPr>
            </w:pPr>
            <w:r w:rsidRPr="00EC2D04">
              <w:rPr>
                <w:lang w:val="en-GB"/>
              </w:rPr>
              <w:t>Picci et al., 2023</w:t>
            </w:r>
          </w:p>
        </w:tc>
        <w:tc>
          <w:tcPr>
            <w:tcW w:w="5245" w:type="dxa"/>
          </w:tcPr>
          <w:p w14:paraId="61053A3D"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154246CE" w14:textId="77777777" w:rsidTr="00D90266">
        <w:trPr>
          <w:trHeight w:val="290"/>
        </w:trPr>
        <w:tc>
          <w:tcPr>
            <w:tcW w:w="4253" w:type="dxa"/>
          </w:tcPr>
          <w:p w14:paraId="1E486D10" w14:textId="77777777" w:rsidR="00C232EB" w:rsidRPr="00EC2D04" w:rsidRDefault="00C232EB" w:rsidP="006A179F">
            <w:pPr>
              <w:spacing w:line="360" w:lineRule="auto"/>
              <w:rPr>
                <w:lang w:val="en-GB" w:eastAsia="en-US"/>
              </w:rPr>
            </w:pPr>
            <w:r w:rsidRPr="00EC2D04">
              <w:rPr>
                <w:lang w:val="en-GB"/>
              </w:rPr>
              <w:t>Polepally Ashok, 2017</w:t>
            </w:r>
          </w:p>
        </w:tc>
        <w:tc>
          <w:tcPr>
            <w:tcW w:w="5245" w:type="dxa"/>
          </w:tcPr>
          <w:p w14:paraId="5B8CD08F"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429DCFDF" w14:textId="77777777" w:rsidTr="00D90266">
        <w:trPr>
          <w:trHeight w:val="290"/>
        </w:trPr>
        <w:tc>
          <w:tcPr>
            <w:tcW w:w="4253" w:type="dxa"/>
          </w:tcPr>
          <w:p w14:paraId="2AA318F7" w14:textId="77777777" w:rsidR="00C232EB" w:rsidRPr="00EC2D04" w:rsidRDefault="00C232EB" w:rsidP="006A179F">
            <w:pPr>
              <w:spacing w:line="360" w:lineRule="auto"/>
              <w:rPr>
                <w:lang w:val="en-GB" w:eastAsia="en-US"/>
              </w:rPr>
            </w:pPr>
            <w:r w:rsidRPr="00EC2D04">
              <w:rPr>
                <w:lang w:val="en-GB"/>
              </w:rPr>
              <w:t>Proskynitopoulos et al., 2021</w:t>
            </w:r>
          </w:p>
        </w:tc>
        <w:tc>
          <w:tcPr>
            <w:tcW w:w="5245" w:type="dxa"/>
          </w:tcPr>
          <w:p w14:paraId="4E018430"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158D1FAC" w14:textId="77777777" w:rsidTr="00D90266">
        <w:trPr>
          <w:trHeight w:val="290"/>
        </w:trPr>
        <w:tc>
          <w:tcPr>
            <w:tcW w:w="4253" w:type="dxa"/>
          </w:tcPr>
          <w:p w14:paraId="3B3C8869" w14:textId="77777777" w:rsidR="00C232EB" w:rsidRPr="00EC2D04" w:rsidRDefault="00C232EB" w:rsidP="006A179F">
            <w:pPr>
              <w:spacing w:line="360" w:lineRule="auto"/>
              <w:rPr>
                <w:lang w:val="en-GB" w:eastAsia="en-US"/>
              </w:rPr>
            </w:pPr>
            <w:r w:rsidRPr="00EC2D04">
              <w:rPr>
                <w:lang w:val="en-GB"/>
              </w:rPr>
              <w:t>Rajalin et al., 2020</w:t>
            </w:r>
          </w:p>
        </w:tc>
        <w:tc>
          <w:tcPr>
            <w:tcW w:w="5245" w:type="dxa"/>
          </w:tcPr>
          <w:p w14:paraId="1C49FB4A"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026A904C" w14:textId="77777777" w:rsidTr="00D90266">
        <w:trPr>
          <w:trHeight w:val="290"/>
        </w:trPr>
        <w:tc>
          <w:tcPr>
            <w:tcW w:w="4253" w:type="dxa"/>
          </w:tcPr>
          <w:p w14:paraId="6204CA38" w14:textId="77777777" w:rsidR="00C232EB" w:rsidRPr="00EC2D04" w:rsidRDefault="00C232EB" w:rsidP="006A179F">
            <w:pPr>
              <w:spacing w:line="360" w:lineRule="auto"/>
              <w:rPr>
                <w:lang w:val="en-GB" w:eastAsia="en-US"/>
              </w:rPr>
            </w:pPr>
            <w:r w:rsidRPr="00EC2D04">
              <w:rPr>
                <w:lang w:val="en-GB"/>
              </w:rPr>
              <w:t>Ramos Salazar, 2021</w:t>
            </w:r>
          </w:p>
        </w:tc>
        <w:tc>
          <w:tcPr>
            <w:tcW w:w="5245" w:type="dxa"/>
          </w:tcPr>
          <w:p w14:paraId="6CCEC425"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24EC9F46" w14:textId="77777777" w:rsidTr="00D90266">
        <w:trPr>
          <w:trHeight w:val="290"/>
        </w:trPr>
        <w:tc>
          <w:tcPr>
            <w:tcW w:w="4253" w:type="dxa"/>
          </w:tcPr>
          <w:p w14:paraId="4D2E75D8" w14:textId="77777777" w:rsidR="00C232EB" w:rsidRPr="00EC2D04" w:rsidRDefault="00C232EB" w:rsidP="006A179F">
            <w:pPr>
              <w:spacing w:line="360" w:lineRule="auto"/>
              <w:rPr>
                <w:lang w:val="en-GB" w:eastAsia="en-US"/>
              </w:rPr>
            </w:pPr>
            <w:r w:rsidRPr="00EC2D04">
              <w:rPr>
                <w:lang w:val="en-GB"/>
              </w:rPr>
              <w:t>Reed, 2017</w:t>
            </w:r>
          </w:p>
        </w:tc>
        <w:tc>
          <w:tcPr>
            <w:tcW w:w="5245" w:type="dxa"/>
          </w:tcPr>
          <w:p w14:paraId="0A6BCF31"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2740BA57" w14:textId="77777777" w:rsidTr="00D90266">
        <w:trPr>
          <w:trHeight w:val="290"/>
        </w:trPr>
        <w:tc>
          <w:tcPr>
            <w:tcW w:w="4253" w:type="dxa"/>
          </w:tcPr>
          <w:p w14:paraId="24A709C9" w14:textId="77777777" w:rsidR="00C232EB" w:rsidRPr="00EC2D04" w:rsidRDefault="00C232EB" w:rsidP="006A179F">
            <w:pPr>
              <w:spacing w:line="360" w:lineRule="auto"/>
              <w:rPr>
                <w:lang w:val="en-GB" w:eastAsia="en-US"/>
              </w:rPr>
            </w:pPr>
            <w:r w:rsidRPr="00EC2D04">
              <w:rPr>
                <w:lang w:val="en-GB"/>
              </w:rPr>
              <w:t>Rhoden-Neita et al., 2024</w:t>
            </w:r>
          </w:p>
        </w:tc>
        <w:tc>
          <w:tcPr>
            <w:tcW w:w="5245" w:type="dxa"/>
          </w:tcPr>
          <w:p w14:paraId="372F3731"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1AC804FC" w14:textId="77777777" w:rsidTr="00D90266">
        <w:trPr>
          <w:trHeight w:val="290"/>
        </w:trPr>
        <w:tc>
          <w:tcPr>
            <w:tcW w:w="4253" w:type="dxa"/>
          </w:tcPr>
          <w:p w14:paraId="79396ED9" w14:textId="77777777" w:rsidR="00C232EB" w:rsidRPr="00EC2D04" w:rsidRDefault="00C232EB" w:rsidP="006A179F">
            <w:pPr>
              <w:spacing w:line="360" w:lineRule="auto"/>
              <w:rPr>
                <w:lang w:val="en-GB" w:eastAsia="en-US"/>
              </w:rPr>
            </w:pPr>
            <w:r w:rsidRPr="00EC2D04">
              <w:rPr>
                <w:lang w:val="en-GB"/>
              </w:rPr>
              <w:t>Richter et al., 2019</w:t>
            </w:r>
          </w:p>
        </w:tc>
        <w:tc>
          <w:tcPr>
            <w:tcW w:w="5245" w:type="dxa"/>
          </w:tcPr>
          <w:p w14:paraId="2B5E7378"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34818C86" w14:textId="77777777" w:rsidTr="00D90266">
        <w:trPr>
          <w:trHeight w:val="290"/>
        </w:trPr>
        <w:tc>
          <w:tcPr>
            <w:tcW w:w="4253" w:type="dxa"/>
          </w:tcPr>
          <w:p w14:paraId="0674064D" w14:textId="77777777" w:rsidR="00C232EB" w:rsidRPr="00EC2D04" w:rsidRDefault="00C232EB" w:rsidP="006A179F">
            <w:pPr>
              <w:spacing w:line="360" w:lineRule="auto"/>
              <w:rPr>
                <w:lang w:val="en-GB" w:eastAsia="en-US"/>
              </w:rPr>
            </w:pPr>
            <w:r w:rsidRPr="00EC2D04">
              <w:rPr>
                <w:lang w:val="en-GB"/>
              </w:rPr>
              <w:t>Ridder, 2018</w:t>
            </w:r>
          </w:p>
        </w:tc>
        <w:tc>
          <w:tcPr>
            <w:tcW w:w="5245" w:type="dxa"/>
          </w:tcPr>
          <w:p w14:paraId="2C2267C7"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5A432EE8" w14:textId="77777777" w:rsidTr="00D90266">
        <w:trPr>
          <w:trHeight w:val="290"/>
        </w:trPr>
        <w:tc>
          <w:tcPr>
            <w:tcW w:w="4253" w:type="dxa"/>
          </w:tcPr>
          <w:p w14:paraId="68F8D2E9" w14:textId="77777777" w:rsidR="00C232EB" w:rsidRPr="00EC2D04" w:rsidRDefault="00C232EB" w:rsidP="006A179F">
            <w:pPr>
              <w:spacing w:line="360" w:lineRule="auto"/>
              <w:rPr>
                <w:lang w:val="en-GB" w:eastAsia="en-US"/>
              </w:rPr>
            </w:pPr>
            <w:r w:rsidRPr="00EC2D04">
              <w:rPr>
                <w:lang w:val="en-GB"/>
              </w:rPr>
              <w:t>Roberts et al., 2004</w:t>
            </w:r>
          </w:p>
        </w:tc>
        <w:tc>
          <w:tcPr>
            <w:tcW w:w="5245" w:type="dxa"/>
          </w:tcPr>
          <w:p w14:paraId="2CC01381"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23337CB5" w14:textId="77777777" w:rsidTr="00D90266">
        <w:trPr>
          <w:trHeight w:val="290"/>
        </w:trPr>
        <w:tc>
          <w:tcPr>
            <w:tcW w:w="4253" w:type="dxa"/>
          </w:tcPr>
          <w:p w14:paraId="5E6B619B" w14:textId="77777777" w:rsidR="00C232EB" w:rsidRPr="00EC2D04" w:rsidRDefault="00C232EB" w:rsidP="006A179F">
            <w:pPr>
              <w:spacing w:line="360" w:lineRule="auto"/>
              <w:rPr>
                <w:lang w:val="en-GB" w:eastAsia="en-US"/>
              </w:rPr>
            </w:pPr>
            <w:r w:rsidRPr="00EC2D04">
              <w:rPr>
                <w:lang w:val="en-GB"/>
              </w:rPr>
              <w:t>Robinson et al., 2021</w:t>
            </w:r>
          </w:p>
        </w:tc>
        <w:tc>
          <w:tcPr>
            <w:tcW w:w="5245" w:type="dxa"/>
          </w:tcPr>
          <w:p w14:paraId="588C63A7"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05393B1C" w14:textId="77777777" w:rsidTr="00D90266">
        <w:trPr>
          <w:trHeight w:val="290"/>
        </w:trPr>
        <w:tc>
          <w:tcPr>
            <w:tcW w:w="4253" w:type="dxa"/>
          </w:tcPr>
          <w:p w14:paraId="0943E36E" w14:textId="77777777" w:rsidR="00C232EB" w:rsidRPr="00EC2D04" w:rsidRDefault="00C232EB" w:rsidP="006A179F">
            <w:pPr>
              <w:spacing w:line="360" w:lineRule="auto"/>
              <w:rPr>
                <w:lang w:val="en-GB" w:eastAsia="en-US"/>
              </w:rPr>
            </w:pPr>
            <w:r w:rsidRPr="00EC2D04">
              <w:rPr>
                <w:lang w:val="en-GB"/>
              </w:rPr>
              <w:t>Roche-Miranda et al., 2023</w:t>
            </w:r>
          </w:p>
        </w:tc>
        <w:tc>
          <w:tcPr>
            <w:tcW w:w="5245" w:type="dxa"/>
          </w:tcPr>
          <w:p w14:paraId="0C78A4DE"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0A5285F1" w14:textId="77777777" w:rsidTr="00D90266">
        <w:trPr>
          <w:trHeight w:val="290"/>
        </w:trPr>
        <w:tc>
          <w:tcPr>
            <w:tcW w:w="4253" w:type="dxa"/>
          </w:tcPr>
          <w:p w14:paraId="7F9D6787" w14:textId="77777777" w:rsidR="00C232EB" w:rsidRPr="00EC2D04" w:rsidRDefault="00C232EB" w:rsidP="006A179F">
            <w:pPr>
              <w:spacing w:line="360" w:lineRule="auto"/>
              <w:rPr>
                <w:lang w:val="en-GB" w:eastAsia="en-US"/>
              </w:rPr>
            </w:pPr>
            <w:r w:rsidRPr="00EC2D04">
              <w:rPr>
                <w:lang w:val="en-GB"/>
              </w:rPr>
              <w:t>Rogosch et al., 2010</w:t>
            </w:r>
          </w:p>
        </w:tc>
        <w:tc>
          <w:tcPr>
            <w:tcW w:w="5245" w:type="dxa"/>
          </w:tcPr>
          <w:p w14:paraId="54999563"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2B6591B9" w14:textId="77777777" w:rsidTr="00D90266">
        <w:trPr>
          <w:trHeight w:val="290"/>
        </w:trPr>
        <w:tc>
          <w:tcPr>
            <w:tcW w:w="4253" w:type="dxa"/>
          </w:tcPr>
          <w:p w14:paraId="1AE93536" w14:textId="77777777" w:rsidR="00C232EB" w:rsidRPr="00EC2D04" w:rsidRDefault="00C232EB" w:rsidP="006A179F">
            <w:pPr>
              <w:spacing w:line="360" w:lineRule="auto"/>
              <w:rPr>
                <w:lang w:val="en-GB" w:eastAsia="en-US"/>
              </w:rPr>
            </w:pPr>
            <w:r w:rsidRPr="00EC2D04">
              <w:rPr>
                <w:lang w:val="en-GB"/>
              </w:rPr>
              <w:t>Rohner et al., 2022</w:t>
            </w:r>
          </w:p>
        </w:tc>
        <w:tc>
          <w:tcPr>
            <w:tcW w:w="5245" w:type="dxa"/>
          </w:tcPr>
          <w:p w14:paraId="7FAB171B"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960C489" w14:textId="77777777" w:rsidTr="00D90266">
        <w:trPr>
          <w:trHeight w:val="290"/>
        </w:trPr>
        <w:tc>
          <w:tcPr>
            <w:tcW w:w="4253" w:type="dxa"/>
          </w:tcPr>
          <w:p w14:paraId="729425BE" w14:textId="77777777" w:rsidR="00C232EB" w:rsidRPr="00EC2D04" w:rsidRDefault="00C232EB" w:rsidP="006A179F">
            <w:pPr>
              <w:spacing w:line="360" w:lineRule="auto"/>
              <w:rPr>
                <w:lang w:val="en-GB" w:eastAsia="en-US"/>
              </w:rPr>
            </w:pPr>
            <w:r w:rsidRPr="00EC2D04">
              <w:rPr>
                <w:lang w:val="en-GB"/>
              </w:rPr>
              <w:t>Romera et al., 2022</w:t>
            </w:r>
          </w:p>
        </w:tc>
        <w:tc>
          <w:tcPr>
            <w:tcW w:w="5245" w:type="dxa"/>
          </w:tcPr>
          <w:p w14:paraId="3878EB6D"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4FC54D49" w14:textId="77777777" w:rsidTr="00D90266">
        <w:trPr>
          <w:trHeight w:val="290"/>
        </w:trPr>
        <w:tc>
          <w:tcPr>
            <w:tcW w:w="4253" w:type="dxa"/>
          </w:tcPr>
          <w:p w14:paraId="50608BDE" w14:textId="77777777" w:rsidR="00C232EB" w:rsidRPr="00EC2D04" w:rsidRDefault="00C232EB" w:rsidP="006A179F">
            <w:pPr>
              <w:spacing w:line="360" w:lineRule="auto"/>
              <w:rPr>
                <w:lang w:val="en-GB" w:eastAsia="en-US"/>
              </w:rPr>
            </w:pPr>
            <w:r w:rsidRPr="00EC2D04">
              <w:rPr>
                <w:lang w:val="en-GB"/>
              </w:rPr>
              <w:t>Rompilla et al., 2023</w:t>
            </w:r>
          </w:p>
        </w:tc>
        <w:tc>
          <w:tcPr>
            <w:tcW w:w="5245" w:type="dxa"/>
          </w:tcPr>
          <w:p w14:paraId="22E2A428" w14:textId="3AA867A0" w:rsidR="00C232EB" w:rsidRPr="00EC2D04" w:rsidRDefault="00C232EB" w:rsidP="006A179F">
            <w:pPr>
              <w:spacing w:line="360" w:lineRule="auto"/>
              <w:rPr>
                <w:lang w:val="en-GB" w:eastAsia="en-US"/>
              </w:rPr>
            </w:pPr>
            <w:r w:rsidRPr="00EC2D04">
              <w:rPr>
                <w:lang w:val="en-GB" w:eastAsia="en-US"/>
              </w:rPr>
              <w:t xml:space="preserve">Wrong exposure </w:t>
            </w:r>
            <w:r w:rsidR="007B7919" w:rsidRPr="00EC2D04">
              <w:rPr>
                <w:lang w:val="en-GB" w:eastAsia="en-US"/>
              </w:rPr>
              <w:t>and</w:t>
            </w:r>
            <w:r w:rsidRPr="00EC2D04">
              <w:rPr>
                <w:lang w:val="en-GB" w:eastAsia="en-US"/>
              </w:rPr>
              <w:t xml:space="preserve"> outcome</w:t>
            </w:r>
          </w:p>
        </w:tc>
      </w:tr>
      <w:tr w:rsidR="00C232EB" w:rsidRPr="00EC2D04" w14:paraId="6C11C732" w14:textId="77777777" w:rsidTr="00D90266">
        <w:trPr>
          <w:trHeight w:val="290"/>
        </w:trPr>
        <w:tc>
          <w:tcPr>
            <w:tcW w:w="4253" w:type="dxa"/>
          </w:tcPr>
          <w:p w14:paraId="5F32D916" w14:textId="77777777" w:rsidR="00C232EB" w:rsidRPr="00EC2D04" w:rsidRDefault="00C232EB" w:rsidP="006A179F">
            <w:pPr>
              <w:spacing w:line="360" w:lineRule="auto"/>
              <w:rPr>
                <w:lang w:val="en-GB" w:eastAsia="en-US"/>
              </w:rPr>
            </w:pPr>
            <w:r w:rsidRPr="00EC2D04">
              <w:rPr>
                <w:lang w:val="en-GB"/>
              </w:rPr>
              <w:t>Rose et al., 2023</w:t>
            </w:r>
          </w:p>
        </w:tc>
        <w:tc>
          <w:tcPr>
            <w:tcW w:w="5245" w:type="dxa"/>
          </w:tcPr>
          <w:p w14:paraId="3CBF0C97"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36BF115" w14:textId="77777777" w:rsidTr="00D90266">
        <w:trPr>
          <w:trHeight w:val="290"/>
        </w:trPr>
        <w:tc>
          <w:tcPr>
            <w:tcW w:w="4253" w:type="dxa"/>
          </w:tcPr>
          <w:p w14:paraId="0113C9D2" w14:textId="77777777" w:rsidR="00C232EB" w:rsidRPr="00EC2D04" w:rsidRDefault="00C232EB" w:rsidP="006A179F">
            <w:pPr>
              <w:spacing w:line="360" w:lineRule="auto"/>
              <w:rPr>
                <w:lang w:val="en-GB" w:eastAsia="en-US"/>
              </w:rPr>
            </w:pPr>
            <w:r w:rsidRPr="00EC2D04">
              <w:rPr>
                <w:lang w:val="en-GB"/>
              </w:rPr>
              <w:t>Roy et al., 2011</w:t>
            </w:r>
          </w:p>
        </w:tc>
        <w:tc>
          <w:tcPr>
            <w:tcW w:w="5245" w:type="dxa"/>
          </w:tcPr>
          <w:p w14:paraId="6F322C1E"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063460D8" w14:textId="77777777" w:rsidTr="00D90266">
        <w:trPr>
          <w:trHeight w:val="290"/>
        </w:trPr>
        <w:tc>
          <w:tcPr>
            <w:tcW w:w="4253" w:type="dxa"/>
          </w:tcPr>
          <w:p w14:paraId="4F0C8F04" w14:textId="77777777" w:rsidR="00C232EB" w:rsidRPr="00EC2D04" w:rsidRDefault="00C232EB" w:rsidP="006A179F">
            <w:pPr>
              <w:spacing w:line="360" w:lineRule="auto"/>
              <w:rPr>
                <w:lang w:val="en-GB" w:eastAsia="en-US"/>
              </w:rPr>
            </w:pPr>
            <w:r w:rsidRPr="00EC2D04">
              <w:rPr>
                <w:lang w:val="en-GB"/>
              </w:rPr>
              <w:t>Russo et al., 2023a</w:t>
            </w:r>
          </w:p>
        </w:tc>
        <w:tc>
          <w:tcPr>
            <w:tcW w:w="5245" w:type="dxa"/>
          </w:tcPr>
          <w:p w14:paraId="2FD764DF"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2165B2A3" w14:textId="77777777" w:rsidTr="00D90266">
        <w:trPr>
          <w:trHeight w:val="290"/>
        </w:trPr>
        <w:tc>
          <w:tcPr>
            <w:tcW w:w="4253" w:type="dxa"/>
          </w:tcPr>
          <w:p w14:paraId="2273DF37" w14:textId="77777777" w:rsidR="00C232EB" w:rsidRPr="00EC2D04" w:rsidRDefault="00C232EB" w:rsidP="006A179F">
            <w:pPr>
              <w:spacing w:line="360" w:lineRule="auto"/>
              <w:rPr>
                <w:lang w:val="en-GB" w:eastAsia="en-US"/>
              </w:rPr>
            </w:pPr>
            <w:r w:rsidRPr="00EC2D04">
              <w:rPr>
                <w:lang w:val="en-GB"/>
              </w:rPr>
              <w:t>Russo et al., 2023b</w:t>
            </w:r>
          </w:p>
        </w:tc>
        <w:tc>
          <w:tcPr>
            <w:tcW w:w="5245" w:type="dxa"/>
          </w:tcPr>
          <w:p w14:paraId="524702EB"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62CDD57B" w14:textId="77777777" w:rsidTr="00D90266">
        <w:trPr>
          <w:trHeight w:val="290"/>
        </w:trPr>
        <w:tc>
          <w:tcPr>
            <w:tcW w:w="4253" w:type="dxa"/>
          </w:tcPr>
          <w:p w14:paraId="5582E105" w14:textId="77777777" w:rsidR="00C232EB" w:rsidRPr="00EC2D04" w:rsidRDefault="00C232EB" w:rsidP="006A179F">
            <w:pPr>
              <w:spacing w:line="360" w:lineRule="auto"/>
              <w:rPr>
                <w:lang w:val="en-GB" w:eastAsia="en-US"/>
              </w:rPr>
            </w:pPr>
            <w:r w:rsidRPr="00EC2D04">
              <w:rPr>
                <w:lang w:val="en-GB"/>
              </w:rPr>
              <w:t>Saintil, 2017</w:t>
            </w:r>
          </w:p>
        </w:tc>
        <w:tc>
          <w:tcPr>
            <w:tcW w:w="5245" w:type="dxa"/>
          </w:tcPr>
          <w:p w14:paraId="18FF5370"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4BF6B802" w14:textId="77777777" w:rsidTr="00D90266">
        <w:trPr>
          <w:trHeight w:val="290"/>
        </w:trPr>
        <w:tc>
          <w:tcPr>
            <w:tcW w:w="4253" w:type="dxa"/>
          </w:tcPr>
          <w:p w14:paraId="0D83B42A" w14:textId="77777777" w:rsidR="00C232EB" w:rsidRPr="00EC2D04" w:rsidRDefault="00C232EB" w:rsidP="006A179F">
            <w:pPr>
              <w:spacing w:line="360" w:lineRule="auto"/>
              <w:rPr>
                <w:lang w:val="en-GB" w:eastAsia="en-US"/>
              </w:rPr>
            </w:pPr>
            <w:r w:rsidRPr="00EC2D04">
              <w:rPr>
                <w:lang w:val="en-GB"/>
              </w:rPr>
              <w:t>Sappington et al., 1997</w:t>
            </w:r>
          </w:p>
        </w:tc>
        <w:tc>
          <w:tcPr>
            <w:tcW w:w="5245" w:type="dxa"/>
          </w:tcPr>
          <w:p w14:paraId="10A378FE"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72BF5A8D" w14:textId="77777777" w:rsidTr="00D90266">
        <w:trPr>
          <w:trHeight w:val="290"/>
        </w:trPr>
        <w:tc>
          <w:tcPr>
            <w:tcW w:w="4253" w:type="dxa"/>
          </w:tcPr>
          <w:p w14:paraId="52FE157E" w14:textId="77777777" w:rsidR="00C232EB" w:rsidRPr="00EC2D04" w:rsidRDefault="00C232EB" w:rsidP="006A179F">
            <w:pPr>
              <w:spacing w:line="360" w:lineRule="auto"/>
              <w:rPr>
                <w:lang w:val="en-GB" w:eastAsia="en-US"/>
              </w:rPr>
            </w:pPr>
            <w:r w:rsidRPr="00EC2D04">
              <w:rPr>
                <w:lang w:val="en-GB"/>
              </w:rPr>
              <w:t>Sassoon et al., 2023</w:t>
            </w:r>
          </w:p>
        </w:tc>
        <w:tc>
          <w:tcPr>
            <w:tcW w:w="5245" w:type="dxa"/>
          </w:tcPr>
          <w:p w14:paraId="788B6AC5"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4B325823" w14:textId="77777777" w:rsidTr="00D90266">
        <w:trPr>
          <w:trHeight w:val="290"/>
        </w:trPr>
        <w:tc>
          <w:tcPr>
            <w:tcW w:w="4253" w:type="dxa"/>
          </w:tcPr>
          <w:p w14:paraId="3201C8DC" w14:textId="77777777" w:rsidR="00C232EB" w:rsidRPr="00EC2D04" w:rsidRDefault="00C232EB" w:rsidP="006A179F">
            <w:pPr>
              <w:spacing w:line="360" w:lineRule="auto"/>
              <w:rPr>
                <w:lang w:val="en-GB" w:eastAsia="en-US"/>
              </w:rPr>
            </w:pPr>
            <w:r w:rsidRPr="00EC2D04">
              <w:rPr>
                <w:lang w:val="en-GB"/>
              </w:rPr>
              <w:lastRenderedPageBreak/>
              <w:t>Sauceda et al., 2016</w:t>
            </w:r>
          </w:p>
        </w:tc>
        <w:tc>
          <w:tcPr>
            <w:tcW w:w="5245" w:type="dxa"/>
          </w:tcPr>
          <w:p w14:paraId="09838082"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5832EA31" w14:textId="77777777" w:rsidTr="00D90266">
        <w:trPr>
          <w:trHeight w:val="290"/>
        </w:trPr>
        <w:tc>
          <w:tcPr>
            <w:tcW w:w="4253" w:type="dxa"/>
          </w:tcPr>
          <w:p w14:paraId="656C26A8" w14:textId="77777777" w:rsidR="00C232EB" w:rsidRPr="00EC2D04" w:rsidRDefault="00C232EB" w:rsidP="006A179F">
            <w:pPr>
              <w:spacing w:line="360" w:lineRule="auto"/>
              <w:rPr>
                <w:lang w:val="en-GB" w:eastAsia="en-US"/>
              </w:rPr>
            </w:pPr>
            <w:r w:rsidRPr="00EC2D04">
              <w:rPr>
                <w:lang w:val="en-GB"/>
              </w:rPr>
              <w:t>Savani et al., 2023</w:t>
            </w:r>
          </w:p>
        </w:tc>
        <w:tc>
          <w:tcPr>
            <w:tcW w:w="5245" w:type="dxa"/>
          </w:tcPr>
          <w:p w14:paraId="0113E31C"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01958E66" w14:textId="77777777" w:rsidTr="00D90266">
        <w:trPr>
          <w:trHeight w:val="290"/>
        </w:trPr>
        <w:tc>
          <w:tcPr>
            <w:tcW w:w="4253" w:type="dxa"/>
          </w:tcPr>
          <w:p w14:paraId="344F2DF2" w14:textId="77777777" w:rsidR="00C232EB" w:rsidRPr="00EC2D04" w:rsidRDefault="00C232EB" w:rsidP="006A179F">
            <w:pPr>
              <w:spacing w:line="360" w:lineRule="auto"/>
              <w:rPr>
                <w:lang w:val="en-GB" w:eastAsia="en-US"/>
              </w:rPr>
            </w:pPr>
            <w:r w:rsidRPr="00EC2D04">
              <w:rPr>
                <w:lang w:val="en-GB"/>
              </w:rPr>
              <w:t>Schiele et al., 2020</w:t>
            </w:r>
          </w:p>
        </w:tc>
        <w:tc>
          <w:tcPr>
            <w:tcW w:w="5245" w:type="dxa"/>
          </w:tcPr>
          <w:p w14:paraId="5CA27614"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46F7BEA" w14:textId="77777777" w:rsidTr="00D90266">
        <w:trPr>
          <w:trHeight w:val="290"/>
        </w:trPr>
        <w:tc>
          <w:tcPr>
            <w:tcW w:w="4253" w:type="dxa"/>
          </w:tcPr>
          <w:p w14:paraId="6184838B" w14:textId="77777777" w:rsidR="00C232EB" w:rsidRPr="00EC2D04" w:rsidRDefault="00C232EB" w:rsidP="006A179F">
            <w:pPr>
              <w:spacing w:line="360" w:lineRule="auto"/>
              <w:rPr>
                <w:lang w:val="en-GB" w:eastAsia="en-US"/>
              </w:rPr>
            </w:pPr>
            <w:r w:rsidRPr="00EC2D04">
              <w:rPr>
                <w:lang w:val="en-GB"/>
              </w:rPr>
              <w:t>Schiele et al., 2016</w:t>
            </w:r>
          </w:p>
        </w:tc>
        <w:tc>
          <w:tcPr>
            <w:tcW w:w="5245" w:type="dxa"/>
          </w:tcPr>
          <w:p w14:paraId="33B756F2"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FE70EA0" w14:textId="77777777" w:rsidTr="00D90266">
        <w:trPr>
          <w:trHeight w:val="290"/>
        </w:trPr>
        <w:tc>
          <w:tcPr>
            <w:tcW w:w="4253" w:type="dxa"/>
          </w:tcPr>
          <w:p w14:paraId="23F1AF34" w14:textId="77777777" w:rsidR="00C232EB" w:rsidRPr="00EC2D04" w:rsidRDefault="00C232EB" w:rsidP="006A179F">
            <w:pPr>
              <w:spacing w:line="360" w:lineRule="auto"/>
              <w:rPr>
                <w:lang w:val="en-GB" w:eastAsia="en-US"/>
              </w:rPr>
            </w:pPr>
            <w:r w:rsidRPr="00EC2D04">
              <w:rPr>
                <w:lang w:val="en-GB"/>
              </w:rPr>
              <w:t>Schumm et al., 2006</w:t>
            </w:r>
          </w:p>
        </w:tc>
        <w:tc>
          <w:tcPr>
            <w:tcW w:w="5245" w:type="dxa"/>
          </w:tcPr>
          <w:p w14:paraId="09DB26A6"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192F464B" w14:textId="77777777" w:rsidTr="00D90266">
        <w:trPr>
          <w:trHeight w:val="290"/>
        </w:trPr>
        <w:tc>
          <w:tcPr>
            <w:tcW w:w="4253" w:type="dxa"/>
          </w:tcPr>
          <w:p w14:paraId="0E28FC06" w14:textId="77777777" w:rsidR="00C232EB" w:rsidRPr="00EC2D04" w:rsidRDefault="00C232EB" w:rsidP="006A179F">
            <w:pPr>
              <w:spacing w:line="360" w:lineRule="auto"/>
              <w:rPr>
                <w:lang w:val="en-GB" w:eastAsia="en-US"/>
              </w:rPr>
            </w:pPr>
            <w:r w:rsidRPr="00EC2D04">
              <w:rPr>
                <w:lang w:val="en-GB" w:eastAsia="en-US"/>
              </w:rPr>
              <w:t>Shafiq &amp; Batool, 2022</w:t>
            </w:r>
          </w:p>
        </w:tc>
        <w:tc>
          <w:tcPr>
            <w:tcW w:w="5245" w:type="dxa"/>
          </w:tcPr>
          <w:p w14:paraId="55593B3C"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57C06222" w14:textId="77777777" w:rsidTr="00D90266">
        <w:trPr>
          <w:trHeight w:val="290"/>
        </w:trPr>
        <w:tc>
          <w:tcPr>
            <w:tcW w:w="4253" w:type="dxa"/>
          </w:tcPr>
          <w:p w14:paraId="45A87247" w14:textId="77777777" w:rsidR="00C232EB" w:rsidRPr="00EC2D04" w:rsidRDefault="00C232EB" w:rsidP="006A179F">
            <w:pPr>
              <w:spacing w:line="360" w:lineRule="auto"/>
              <w:rPr>
                <w:lang w:val="en-GB" w:eastAsia="en-US"/>
              </w:rPr>
            </w:pPr>
            <w:r w:rsidRPr="00EC2D04">
              <w:rPr>
                <w:lang w:val="en-GB"/>
              </w:rPr>
              <w:t>Shaheen et al., 2023</w:t>
            </w:r>
          </w:p>
        </w:tc>
        <w:tc>
          <w:tcPr>
            <w:tcW w:w="5245" w:type="dxa"/>
          </w:tcPr>
          <w:p w14:paraId="6A34EF1F"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0A765684" w14:textId="77777777" w:rsidTr="00D90266">
        <w:trPr>
          <w:trHeight w:val="290"/>
        </w:trPr>
        <w:tc>
          <w:tcPr>
            <w:tcW w:w="4253" w:type="dxa"/>
          </w:tcPr>
          <w:p w14:paraId="0A81A60B" w14:textId="77777777" w:rsidR="00C232EB" w:rsidRPr="00EC2D04" w:rsidRDefault="00C232EB" w:rsidP="006A179F">
            <w:pPr>
              <w:spacing w:line="360" w:lineRule="auto"/>
              <w:rPr>
                <w:lang w:val="en-GB" w:eastAsia="en-US"/>
              </w:rPr>
            </w:pPr>
            <w:r w:rsidRPr="00EC2D04">
              <w:rPr>
                <w:lang w:val="en-GB"/>
              </w:rPr>
              <w:t>Sheffler et al., 2022</w:t>
            </w:r>
          </w:p>
        </w:tc>
        <w:tc>
          <w:tcPr>
            <w:tcW w:w="5245" w:type="dxa"/>
          </w:tcPr>
          <w:p w14:paraId="2ACBB8DB"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4A76B6C4" w14:textId="77777777" w:rsidTr="00D90266">
        <w:trPr>
          <w:trHeight w:val="290"/>
        </w:trPr>
        <w:tc>
          <w:tcPr>
            <w:tcW w:w="4253" w:type="dxa"/>
          </w:tcPr>
          <w:p w14:paraId="78E1B801" w14:textId="77777777" w:rsidR="00C232EB" w:rsidRPr="00EC2D04" w:rsidRDefault="00C232EB" w:rsidP="006A179F">
            <w:pPr>
              <w:spacing w:line="360" w:lineRule="auto"/>
              <w:rPr>
                <w:lang w:val="en-GB" w:eastAsia="en-US"/>
              </w:rPr>
            </w:pPr>
            <w:r w:rsidRPr="00EC2D04">
              <w:rPr>
                <w:lang w:val="en-GB"/>
              </w:rPr>
              <w:t>Shen &amp; Soloski, 2024</w:t>
            </w:r>
          </w:p>
        </w:tc>
        <w:tc>
          <w:tcPr>
            <w:tcW w:w="5245" w:type="dxa"/>
          </w:tcPr>
          <w:p w14:paraId="065CE518"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77E9C2CB" w14:textId="77777777" w:rsidTr="00D90266">
        <w:trPr>
          <w:trHeight w:val="290"/>
        </w:trPr>
        <w:tc>
          <w:tcPr>
            <w:tcW w:w="4253" w:type="dxa"/>
          </w:tcPr>
          <w:p w14:paraId="474E6162" w14:textId="77777777" w:rsidR="00C232EB" w:rsidRPr="00EC2D04" w:rsidRDefault="00C232EB" w:rsidP="006A179F">
            <w:pPr>
              <w:spacing w:line="360" w:lineRule="auto"/>
              <w:rPr>
                <w:lang w:val="en-GB" w:eastAsia="en-US"/>
              </w:rPr>
            </w:pPr>
            <w:r w:rsidRPr="00EC2D04">
              <w:rPr>
                <w:lang w:val="en-GB"/>
              </w:rPr>
              <w:t>Sheridan et al., 2020</w:t>
            </w:r>
          </w:p>
        </w:tc>
        <w:tc>
          <w:tcPr>
            <w:tcW w:w="5245" w:type="dxa"/>
          </w:tcPr>
          <w:p w14:paraId="24FAC0D3"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0D735797" w14:textId="77777777" w:rsidTr="00D90266">
        <w:trPr>
          <w:trHeight w:val="290"/>
        </w:trPr>
        <w:tc>
          <w:tcPr>
            <w:tcW w:w="4253" w:type="dxa"/>
          </w:tcPr>
          <w:p w14:paraId="5DE2E499" w14:textId="77777777" w:rsidR="00C232EB" w:rsidRPr="00EC2D04" w:rsidRDefault="00C232EB" w:rsidP="006A179F">
            <w:pPr>
              <w:spacing w:line="360" w:lineRule="auto"/>
              <w:rPr>
                <w:lang w:val="en-GB" w:eastAsia="en-US"/>
              </w:rPr>
            </w:pPr>
            <w:r w:rsidRPr="00EC2D04">
              <w:rPr>
                <w:lang w:val="en-GB"/>
              </w:rPr>
              <w:t>Shi et al., 2024</w:t>
            </w:r>
          </w:p>
        </w:tc>
        <w:tc>
          <w:tcPr>
            <w:tcW w:w="5245" w:type="dxa"/>
          </w:tcPr>
          <w:p w14:paraId="6468AF5A"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2AFD9EE1" w14:textId="77777777" w:rsidTr="00D90266">
        <w:trPr>
          <w:trHeight w:val="290"/>
        </w:trPr>
        <w:tc>
          <w:tcPr>
            <w:tcW w:w="4253" w:type="dxa"/>
          </w:tcPr>
          <w:p w14:paraId="1CF3FAA6" w14:textId="77777777" w:rsidR="00C232EB" w:rsidRPr="00EC2D04" w:rsidRDefault="00C232EB" w:rsidP="006A179F">
            <w:pPr>
              <w:spacing w:line="360" w:lineRule="auto"/>
              <w:rPr>
                <w:lang w:val="en-GB" w:eastAsia="en-US"/>
              </w:rPr>
            </w:pPr>
            <w:r w:rsidRPr="00EC2D04">
              <w:rPr>
                <w:lang w:val="en-GB"/>
              </w:rPr>
              <w:t>G. C. Smith et al., 2023</w:t>
            </w:r>
          </w:p>
        </w:tc>
        <w:tc>
          <w:tcPr>
            <w:tcW w:w="5245" w:type="dxa"/>
          </w:tcPr>
          <w:p w14:paraId="56E36E05"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11D959F9" w14:textId="77777777" w:rsidTr="00D90266">
        <w:trPr>
          <w:trHeight w:val="290"/>
        </w:trPr>
        <w:tc>
          <w:tcPr>
            <w:tcW w:w="4253" w:type="dxa"/>
          </w:tcPr>
          <w:p w14:paraId="5EC4EEE2" w14:textId="77777777" w:rsidR="00C232EB" w:rsidRPr="00EC2D04" w:rsidRDefault="00C232EB" w:rsidP="006A179F">
            <w:pPr>
              <w:spacing w:line="360" w:lineRule="auto"/>
              <w:rPr>
                <w:lang w:val="en-GB" w:eastAsia="en-US"/>
              </w:rPr>
            </w:pPr>
            <w:r w:rsidRPr="00EC2D04">
              <w:rPr>
                <w:lang w:val="en-GB"/>
              </w:rPr>
              <w:t>S. Smith &amp; Chesin, 2023</w:t>
            </w:r>
          </w:p>
        </w:tc>
        <w:tc>
          <w:tcPr>
            <w:tcW w:w="5245" w:type="dxa"/>
          </w:tcPr>
          <w:p w14:paraId="440D4970"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6364CD77" w14:textId="77777777" w:rsidTr="00D90266">
        <w:trPr>
          <w:trHeight w:val="290"/>
        </w:trPr>
        <w:tc>
          <w:tcPr>
            <w:tcW w:w="4253" w:type="dxa"/>
          </w:tcPr>
          <w:p w14:paraId="5A5D63B9" w14:textId="77777777" w:rsidR="00C232EB" w:rsidRPr="00EC2D04" w:rsidRDefault="00C232EB" w:rsidP="006A179F">
            <w:pPr>
              <w:spacing w:line="360" w:lineRule="auto"/>
              <w:rPr>
                <w:lang w:val="en-GB" w:eastAsia="en-US"/>
              </w:rPr>
            </w:pPr>
            <w:r w:rsidRPr="00EC2D04">
              <w:rPr>
                <w:lang w:val="en-GB"/>
              </w:rPr>
              <w:t>Snow et al., 2022</w:t>
            </w:r>
          </w:p>
        </w:tc>
        <w:tc>
          <w:tcPr>
            <w:tcW w:w="5245" w:type="dxa"/>
          </w:tcPr>
          <w:p w14:paraId="4BC787DF"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095B7F04" w14:textId="77777777" w:rsidTr="00D90266">
        <w:trPr>
          <w:trHeight w:val="290"/>
        </w:trPr>
        <w:tc>
          <w:tcPr>
            <w:tcW w:w="4253" w:type="dxa"/>
          </w:tcPr>
          <w:p w14:paraId="2D2B37F5" w14:textId="77777777" w:rsidR="00C232EB" w:rsidRPr="00EC2D04" w:rsidRDefault="00C232EB" w:rsidP="006A179F">
            <w:pPr>
              <w:spacing w:line="360" w:lineRule="auto"/>
              <w:rPr>
                <w:lang w:val="en-GB" w:eastAsia="en-US"/>
              </w:rPr>
            </w:pPr>
            <w:r w:rsidRPr="00EC2D04">
              <w:rPr>
                <w:lang w:val="en-GB"/>
              </w:rPr>
              <w:t>Snyder et al., 2024</w:t>
            </w:r>
          </w:p>
        </w:tc>
        <w:tc>
          <w:tcPr>
            <w:tcW w:w="5245" w:type="dxa"/>
          </w:tcPr>
          <w:p w14:paraId="6E0E70CB"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7A740FF2" w14:textId="77777777" w:rsidTr="00D90266">
        <w:trPr>
          <w:trHeight w:val="290"/>
        </w:trPr>
        <w:tc>
          <w:tcPr>
            <w:tcW w:w="4253" w:type="dxa"/>
          </w:tcPr>
          <w:p w14:paraId="16247D7E" w14:textId="77777777" w:rsidR="00C232EB" w:rsidRPr="00EC2D04" w:rsidRDefault="00C232EB" w:rsidP="006A179F">
            <w:pPr>
              <w:spacing w:line="360" w:lineRule="auto"/>
              <w:rPr>
                <w:lang w:val="en-GB" w:eastAsia="en-US"/>
              </w:rPr>
            </w:pPr>
            <w:r w:rsidRPr="00EC2D04">
              <w:rPr>
                <w:lang w:val="en-GB"/>
              </w:rPr>
              <w:t>Sölva et al., 2023</w:t>
            </w:r>
          </w:p>
        </w:tc>
        <w:tc>
          <w:tcPr>
            <w:tcW w:w="5245" w:type="dxa"/>
          </w:tcPr>
          <w:p w14:paraId="10EF17BA"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108D1104" w14:textId="77777777" w:rsidTr="00D90266">
        <w:trPr>
          <w:trHeight w:val="290"/>
        </w:trPr>
        <w:tc>
          <w:tcPr>
            <w:tcW w:w="4253" w:type="dxa"/>
          </w:tcPr>
          <w:p w14:paraId="5194B7CA" w14:textId="77777777" w:rsidR="00C232EB" w:rsidRPr="00EC2D04" w:rsidRDefault="00C232EB" w:rsidP="006A179F">
            <w:pPr>
              <w:spacing w:line="360" w:lineRule="auto"/>
              <w:rPr>
                <w:lang w:val="en-GB" w:eastAsia="en-US"/>
              </w:rPr>
            </w:pPr>
            <w:r w:rsidRPr="00EC2D04">
              <w:rPr>
                <w:lang w:val="en-GB"/>
              </w:rPr>
              <w:t>Somefun et al., 2023</w:t>
            </w:r>
          </w:p>
        </w:tc>
        <w:tc>
          <w:tcPr>
            <w:tcW w:w="5245" w:type="dxa"/>
          </w:tcPr>
          <w:p w14:paraId="515BAA68"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7032892C" w14:textId="77777777" w:rsidTr="00D90266">
        <w:trPr>
          <w:trHeight w:val="290"/>
        </w:trPr>
        <w:tc>
          <w:tcPr>
            <w:tcW w:w="4253" w:type="dxa"/>
          </w:tcPr>
          <w:p w14:paraId="0ED27284" w14:textId="77777777" w:rsidR="00C232EB" w:rsidRPr="00EC2D04" w:rsidRDefault="00C232EB" w:rsidP="006A179F">
            <w:pPr>
              <w:spacing w:line="360" w:lineRule="auto"/>
              <w:rPr>
                <w:lang w:val="en-GB" w:eastAsia="en-US"/>
              </w:rPr>
            </w:pPr>
            <w:r w:rsidRPr="00EC2D04">
              <w:rPr>
                <w:lang w:val="en-GB"/>
              </w:rPr>
              <w:t>Stanislawski et al., 2023</w:t>
            </w:r>
          </w:p>
        </w:tc>
        <w:tc>
          <w:tcPr>
            <w:tcW w:w="5245" w:type="dxa"/>
          </w:tcPr>
          <w:p w14:paraId="3A7FDDF0"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12C4C08C" w14:textId="77777777" w:rsidTr="00D90266">
        <w:trPr>
          <w:trHeight w:val="290"/>
        </w:trPr>
        <w:tc>
          <w:tcPr>
            <w:tcW w:w="4253" w:type="dxa"/>
          </w:tcPr>
          <w:p w14:paraId="5DC55278" w14:textId="77777777" w:rsidR="00C232EB" w:rsidRPr="00EC2D04" w:rsidRDefault="00C232EB" w:rsidP="006A179F">
            <w:pPr>
              <w:spacing w:line="360" w:lineRule="auto"/>
              <w:rPr>
                <w:lang w:val="en-GB" w:eastAsia="en-US"/>
              </w:rPr>
            </w:pPr>
            <w:r w:rsidRPr="00EC2D04">
              <w:rPr>
                <w:lang w:val="en-GB"/>
              </w:rPr>
              <w:t>Stanton et al., 2022</w:t>
            </w:r>
          </w:p>
        </w:tc>
        <w:tc>
          <w:tcPr>
            <w:tcW w:w="5245" w:type="dxa"/>
          </w:tcPr>
          <w:p w14:paraId="75F9BE9A"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4D210A57" w14:textId="77777777" w:rsidTr="00D90266">
        <w:trPr>
          <w:trHeight w:val="290"/>
        </w:trPr>
        <w:tc>
          <w:tcPr>
            <w:tcW w:w="4253" w:type="dxa"/>
          </w:tcPr>
          <w:p w14:paraId="211B651F" w14:textId="77777777" w:rsidR="00C232EB" w:rsidRPr="00EC2D04" w:rsidRDefault="00C232EB" w:rsidP="006A179F">
            <w:pPr>
              <w:spacing w:line="360" w:lineRule="auto"/>
              <w:rPr>
                <w:lang w:val="en-GB" w:eastAsia="en-US"/>
              </w:rPr>
            </w:pPr>
            <w:r w:rsidRPr="00EC2D04">
              <w:rPr>
                <w:lang w:val="en-GB"/>
              </w:rPr>
              <w:t>Steensma &amp; Van Dijke, 2006</w:t>
            </w:r>
          </w:p>
        </w:tc>
        <w:tc>
          <w:tcPr>
            <w:tcW w:w="5245" w:type="dxa"/>
          </w:tcPr>
          <w:p w14:paraId="33031AD2"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68B4AEEB" w14:textId="77777777" w:rsidTr="00D90266">
        <w:trPr>
          <w:trHeight w:val="290"/>
        </w:trPr>
        <w:tc>
          <w:tcPr>
            <w:tcW w:w="4253" w:type="dxa"/>
          </w:tcPr>
          <w:p w14:paraId="07968287" w14:textId="77777777" w:rsidR="00C232EB" w:rsidRPr="00EC2D04" w:rsidRDefault="00C232EB" w:rsidP="006A179F">
            <w:pPr>
              <w:spacing w:line="360" w:lineRule="auto"/>
              <w:rPr>
                <w:lang w:val="en-GB" w:eastAsia="en-US"/>
              </w:rPr>
            </w:pPr>
            <w:r w:rsidRPr="00EC2D04">
              <w:rPr>
                <w:lang w:val="en-GB"/>
              </w:rPr>
              <w:t>Stein et al., 2002</w:t>
            </w:r>
          </w:p>
        </w:tc>
        <w:tc>
          <w:tcPr>
            <w:tcW w:w="5245" w:type="dxa"/>
          </w:tcPr>
          <w:p w14:paraId="341A1D21" w14:textId="77777777" w:rsidR="00C232EB" w:rsidRPr="00EC2D04" w:rsidRDefault="00C232EB" w:rsidP="006A179F">
            <w:pPr>
              <w:spacing w:line="360" w:lineRule="auto"/>
              <w:rPr>
                <w:color w:val="000000"/>
                <w:sz w:val="22"/>
                <w:szCs w:val="22"/>
                <w:lang w:val="en-GB" w:eastAsia="en-ZA"/>
              </w:rPr>
            </w:pPr>
            <w:r w:rsidRPr="00EC2D04">
              <w:rPr>
                <w:color w:val="000000"/>
                <w:sz w:val="22"/>
                <w:szCs w:val="22"/>
                <w:lang w:val="en-GB"/>
              </w:rPr>
              <w:t>No valid CM assessment</w:t>
            </w:r>
          </w:p>
        </w:tc>
      </w:tr>
      <w:tr w:rsidR="00C232EB" w:rsidRPr="00EC2D04" w14:paraId="7816D5A0" w14:textId="77777777" w:rsidTr="00D90266">
        <w:trPr>
          <w:trHeight w:val="290"/>
        </w:trPr>
        <w:tc>
          <w:tcPr>
            <w:tcW w:w="4253" w:type="dxa"/>
          </w:tcPr>
          <w:p w14:paraId="76A74F60" w14:textId="77777777" w:rsidR="00C232EB" w:rsidRPr="00EC2D04" w:rsidRDefault="00C232EB" w:rsidP="006A179F">
            <w:pPr>
              <w:spacing w:line="360" w:lineRule="auto"/>
              <w:rPr>
                <w:lang w:val="en-GB" w:eastAsia="en-US"/>
              </w:rPr>
            </w:pPr>
            <w:r w:rsidRPr="00EC2D04">
              <w:rPr>
                <w:lang w:val="en-GB"/>
              </w:rPr>
              <w:t>Strøm et al., 2018</w:t>
            </w:r>
          </w:p>
        </w:tc>
        <w:tc>
          <w:tcPr>
            <w:tcW w:w="5245" w:type="dxa"/>
          </w:tcPr>
          <w:p w14:paraId="0B9D0632"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21FBFC41" w14:textId="77777777" w:rsidTr="00D90266">
        <w:trPr>
          <w:trHeight w:val="290"/>
        </w:trPr>
        <w:tc>
          <w:tcPr>
            <w:tcW w:w="4253" w:type="dxa"/>
          </w:tcPr>
          <w:p w14:paraId="1F0E48E6" w14:textId="77777777" w:rsidR="00C232EB" w:rsidRPr="00EC2D04" w:rsidRDefault="00C232EB" w:rsidP="006A179F">
            <w:pPr>
              <w:spacing w:line="360" w:lineRule="auto"/>
              <w:rPr>
                <w:lang w:val="en-GB" w:eastAsia="en-US"/>
              </w:rPr>
            </w:pPr>
            <w:r w:rsidRPr="00EC2D04">
              <w:rPr>
                <w:lang w:val="en-GB"/>
              </w:rPr>
              <w:t>Su et al., 2023</w:t>
            </w:r>
          </w:p>
        </w:tc>
        <w:tc>
          <w:tcPr>
            <w:tcW w:w="5245" w:type="dxa"/>
          </w:tcPr>
          <w:p w14:paraId="020F5715"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40D55A9E" w14:textId="77777777" w:rsidTr="00D90266">
        <w:trPr>
          <w:trHeight w:val="290"/>
        </w:trPr>
        <w:tc>
          <w:tcPr>
            <w:tcW w:w="4253" w:type="dxa"/>
          </w:tcPr>
          <w:p w14:paraId="5B091CB5" w14:textId="77777777" w:rsidR="00C232EB" w:rsidRPr="00EC2D04" w:rsidRDefault="00C232EB" w:rsidP="006A179F">
            <w:pPr>
              <w:spacing w:line="360" w:lineRule="auto"/>
              <w:rPr>
                <w:lang w:val="en-GB" w:eastAsia="en-US"/>
              </w:rPr>
            </w:pPr>
            <w:r w:rsidRPr="00EC2D04">
              <w:rPr>
                <w:lang w:val="en-GB"/>
              </w:rPr>
              <w:t>Sullivan et al., 2024</w:t>
            </w:r>
          </w:p>
        </w:tc>
        <w:tc>
          <w:tcPr>
            <w:tcW w:w="5245" w:type="dxa"/>
          </w:tcPr>
          <w:p w14:paraId="079F3675"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4C8F1346" w14:textId="77777777" w:rsidTr="00D90266">
        <w:trPr>
          <w:trHeight w:val="290"/>
        </w:trPr>
        <w:tc>
          <w:tcPr>
            <w:tcW w:w="4253" w:type="dxa"/>
          </w:tcPr>
          <w:p w14:paraId="54023531" w14:textId="77777777" w:rsidR="00C232EB" w:rsidRPr="00EC2D04" w:rsidRDefault="00C232EB" w:rsidP="006A179F">
            <w:pPr>
              <w:spacing w:line="360" w:lineRule="auto"/>
              <w:rPr>
                <w:lang w:val="en-GB" w:eastAsia="en-US"/>
              </w:rPr>
            </w:pPr>
            <w:r w:rsidRPr="00EC2D04">
              <w:rPr>
                <w:lang w:val="en-GB"/>
              </w:rPr>
              <w:t>Švecová et al., 2023</w:t>
            </w:r>
          </w:p>
        </w:tc>
        <w:tc>
          <w:tcPr>
            <w:tcW w:w="5245" w:type="dxa"/>
          </w:tcPr>
          <w:p w14:paraId="73BF88D1"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15DCA7FC" w14:textId="77777777" w:rsidTr="00D90266">
        <w:trPr>
          <w:trHeight w:val="290"/>
        </w:trPr>
        <w:tc>
          <w:tcPr>
            <w:tcW w:w="4253" w:type="dxa"/>
          </w:tcPr>
          <w:p w14:paraId="27E354D3" w14:textId="77777777" w:rsidR="00C232EB" w:rsidRPr="00EC2D04" w:rsidRDefault="00C232EB" w:rsidP="006A179F">
            <w:pPr>
              <w:spacing w:line="360" w:lineRule="auto"/>
              <w:rPr>
                <w:lang w:val="en-GB" w:eastAsia="en-US"/>
              </w:rPr>
            </w:pPr>
            <w:r w:rsidRPr="00EC2D04">
              <w:rPr>
                <w:lang w:val="en-GB"/>
              </w:rPr>
              <w:t>Tanacioğlu Aydin &amp; Pekşen Süslü, 2023</w:t>
            </w:r>
          </w:p>
        </w:tc>
        <w:tc>
          <w:tcPr>
            <w:tcW w:w="5245" w:type="dxa"/>
          </w:tcPr>
          <w:p w14:paraId="5739E7CF"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0B9E5EC" w14:textId="77777777" w:rsidTr="00D90266">
        <w:trPr>
          <w:trHeight w:val="290"/>
        </w:trPr>
        <w:tc>
          <w:tcPr>
            <w:tcW w:w="4253" w:type="dxa"/>
          </w:tcPr>
          <w:p w14:paraId="4D252219" w14:textId="77777777" w:rsidR="00C232EB" w:rsidRPr="00EC2D04" w:rsidRDefault="00C232EB" w:rsidP="006A179F">
            <w:pPr>
              <w:spacing w:line="360" w:lineRule="auto"/>
              <w:rPr>
                <w:lang w:val="en-GB" w:eastAsia="en-US"/>
              </w:rPr>
            </w:pPr>
            <w:r w:rsidRPr="00EC2D04">
              <w:rPr>
                <w:lang w:val="en-GB"/>
              </w:rPr>
              <w:t>Terock et al., 2019</w:t>
            </w:r>
          </w:p>
        </w:tc>
        <w:tc>
          <w:tcPr>
            <w:tcW w:w="5245" w:type="dxa"/>
          </w:tcPr>
          <w:p w14:paraId="2499F1B9"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678B7ED2" w14:textId="77777777" w:rsidTr="00D90266">
        <w:trPr>
          <w:trHeight w:val="290"/>
        </w:trPr>
        <w:tc>
          <w:tcPr>
            <w:tcW w:w="4253" w:type="dxa"/>
          </w:tcPr>
          <w:p w14:paraId="66B656F7" w14:textId="77777777" w:rsidR="00C232EB" w:rsidRPr="00EC2D04" w:rsidRDefault="00C232EB" w:rsidP="006A179F">
            <w:pPr>
              <w:spacing w:line="360" w:lineRule="auto"/>
              <w:rPr>
                <w:lang w:val="en-GB" w:eastAsia="en-US"/>
              </w:rPr>
            </w:pPr>
            <w:r w:rsidRPr="00EC2D04">
              <w:rPr>
                <w:lang w:val="en-GB"/>
              </w:rPr>
              <w:t>Theodora et al., 2023</w:t>
            </w:r>
          </w:p>
        </w:tc>
        <w:tc>
          <w:tcPr>
            <w:tcW w:w="5245" w:type="dxa"/>
          </w:tcPr>
          <w:p w14:paraId="7C331F76" w14:textId="699C2E7A" w:rsidR="00C232EB" w:rsidRPr="00EC2D04" w:rsidRDefault="00C232EB" w:rsidP="006A179F">
            <w:pPr>
              <w:spacing w:line="360" w:lineRule="auto"/>
              <w:rPr>
                <w:lang w:val="en-GB" w:eastAsia="en-US"/>
              </w:rPr>
            </w:pPr>
            <w:r w:rsidRPr="00EC2D04">
              <w:rPr>
                <w:lang w:val="en-GB" w:eastAsia="en-US"/>
              </w:rPr>
              <w:t xml:space="preserve">Wrong outcome </w:t>
            </w:r>
            <w:r w:rsidR="00AD284F" w:rsidRPr="00EC2D04">
              <w:rPr>
                <w:lang w:val="en-GB" w:eastAsia="en-US"/>
              </w:rPr>
              <w:t>and</w:t>
            </w:r>
            <w:r w:rsidRPr="00EC2D04">
              <w:rPr>
                <w:lang w:val="en-GB" w:eastAsia="en-US"/>
              </w:rPr>
              <w:t xml:space="preserve"> design</w:t>
            </w:r>
          </w:p>
        </w:tc>
      </w:tr>
      <w:tr w:rsidR="00C232EB" w:rsidRPr="00EC2D04" w14:paraId="7E4B4167" w14:textId="77777777" w:rsidTr="00D90266">
        <w:trPr>
          <w:trHeight w:val="290"/>
        </w:trPr>
        <w:tc>
          <w:tcPr>
            <w:tcW w:w="4253" w:type="dxa"/>
          </w:tcPr>
          <w:p w14:paraId="6D8D1FFE" w14:textId="77777777" w:rsidR="00C232EB" w:rsidRPr="00EC2D04" w:rsidRDefault="00C232EB" w:rsidP="006A179F">
            <w:pPr>
              <w:spacing w:line="360" w:lineRule="auto"/>
              <w:rPr>
                <w:lang w:val="en-GB" w:eastAsia="en-US"/>
              </w:rPr>
            </w:pPr>
            <w:r w:rsidRPr="00EC2D04">
              <w:rPr>
                <w:lang w:val="en-GB"/>
              </w:rPr>
              <w:t>Thoma et al., 2020</w:t>
            </w:r>
          </w:p>
        </w:tc>
        <w:tc>
          <w:tcPr>
            <w:tcW w:w="5245" w:type="dxa"/>
          </w:tcPr>
          <w:p w14:paraId="5A114E14"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3A8FF0D6" w14:textId="77777777" w:rsidTr="00D90266">
        <w:trPr>
          <w:trHeight w:val="290"/>
        </w:trPr>
        <w:tc>
          <w:tcPr>
            <w:tcW w:w="4253" w:type="dxa"/>
          </w:tcPr>
          <w:p w14:paraId="28190847" w14:textId="77777777" w:rsidR="00C232EB" w:rsidRPr="00EC2D04" w:rsidRDefault="00C232EB" w:rsidP="006A179F">
            <w:pPr>
              <w:spacing w:line="360" w:lineRule="auto"/>
              <w:rPr>
                <w:lang w:val="en-GB" w:eastAsia="en-US"/>
              </w:rPr>
            </w:pPr>
            <w:r w:rsidRPr="00EC2D04">
              <w:rPr>
                <w:lang w:val="en-GB"/>
              </w:rPr>
              <w:t>Titelius et al., 2018</w:t>
            </w:r>
          </w:p>
        </w:tc>
        <w:tc>
          <w:tcPr>
            <w:tcW w:w="5245" w:type="dxa"/>
          </w:tcPr>
          <w:p w14:paraId="635F4902"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1EEADA11" w14:textId="77777777" w:rsidTr="00D90266">
        <w:trPr>
          <w:trHeight w:val="290"/>
        </w:trPr>
        <w:tc>
          <w:tcPr>
            <w:tcW w:w="4253" w:type="dxa"/>
          </w:tcPr>
          <w:p w14:paraId="3F171A4F" w14:textId="77777777" w:rsidR="00C232EB" w:rsidRPr="00EC2D04" w:rsidRDefault="00C232EB" w:rsidP="006A179F">
            <w:pPr>
              <w:spacing w:line="360" w:lineRule="auto"/>
              <w:rPr>
                <w:lang w:val="en-GB" w:eastAsia="en-US"/>
              </w:rPr>
            </w:pPr>
            <w:r w:rsidRPr="00EC2D04">
              <w:rPr>
                <w:lang w:val="en-GB"/>
              </w:rPr>
              <w:t>Tonmyr et al., 2011</w:t>
            </w:r>
          </w:p>
        </w:tc>
        <w:tc>
          <w:tcPr>
            <w:tcW w:w="5245" w:type="dxa"/>
          </w:tcPr>
          <w:p w14:paraId="745916FF"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53CDEFEF" w14:textId="77777777" w:rsidTr="00D90266">
        <w:trPr>
          <w:trHeight w:val="290"/>
        </w:trPr>
        <w:tc>
          <w:tcPr>
            <w:tcW w:w="4253" w:type="dxa"/>
          </w:tcPr>
          <w:p w14:paraId="32BC7912" w14:textId="77777777" w:rsidR="00C232EB" w:rsidRPr="00EC2D04" w:rsidRDefault="00C232EB" w:rsidP="006A179F">
            <w:pPr>
              <w:spacing w:line="360" w:lineRule="auto"/>
              <w:rPr>
                <w:lang w:val="en-GB" w:eastAsia="en-US"/>
              </w:rPr>
            </w:pPr>
            <w:r w:rsidRPr="00EC2D04">
              <w:rPr>
                <w:lang w:val="en-GB"/>
              </w:rPr>
              <w:t>Topitzes et al., 2010</w:t>
            </w:r>
          </w:p>
        </w:tc>
        <w:tc>
          <w:tcPr>
            <w:tcW w:w="5245" w:type="dxa"/>
          </w:tcPr>
          <w:p w14:paraId="037D788A"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475438B2" w14:textId="77777777" w:rsidTr="00D90266">
        <w:trPr>
          <w:trHeight w:val="290"/>
        </w:trPr>
        <w:tc>
          <w:tcPr>
            <w:tcW w:w="4253" w:type="dxa"/>
          </w:tcPr>
          <w:p w14:paraId="1E7A92A5" w14:textId="77777777" w:rsidR="00C232EB" w:rsidRPr="00EC2D04" w:rsidRDefault="00C232EB" w:rsidP="006A179F">
            <w:pPr>
              <w:spacing w:line="360" w:lineRule="auto"/>
              <w:rPr>
                <w:lang w:val="en-GB" w:eastAsia="en-US"/>
              </w:rPr>
            </w:pPr>
            <w:r w:rsidRPr="00EC2D04">
              <w:rPr>
                <w:lang w:val="en-GB"/>
              </w:rPr>
              <w:t>Tung et al., 2022</w:t>
            </w:r>
          </w:p>
        </w:tc>
        <w:tc>
          <w:tcPr>
            <w:tcW w:w="5245" w:type="dxa"/>
          </w:tcPr>
          <w:p w14:paraId="5F589038"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4EE914D2" w14:textId="77777777" w:rsidTr="00D90266">
        <w:trPr>
          <w:trHeight w:val="290"/>
        </w:trPr>
        <w:tc>
          <w:tcPr>
            <w:tcW w:w="4253" w:type="dxa"/>
          </w:tcPr>
          <w:p w14:paraId="050FDBCF" w14:textId="77777777" w:rsidR="00C232EB" w:rsidRPr="00EC2D04" w:rsidRDefault="00C232EB" w:rsidP="006A179F">
            <w:pPr>
              <w:spacing w:line="360" w:lineRule="auto"/>
              <w:rPr>
                <w:lang w:val="en-GB" w:eastAsia="en-US"/>
              </w:rPr>
            </w:pPr>
            <w:r w:rsidRPr="00EC2D04">
              <w:rPr>
                <w:lang w:val="en-GB"/>
              </w:rPr>
              <w:t>Uchida et al., 2018</w:t>
            </w:r>
          </w:p>
        </w:tc>
        <w:tc>
          <w:tcPr>
            <w:tcW w:w="5245" w:type="dxa"/>
          </w:tcPr>
          <w:p w14:paraId="4C705131"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0532EBC3" w14:textId="77777777" w:rsidTr="00D90266">
        <w:trPr>
          <w:trHeight w:val="290"/>
        </w:trPr>
        <w:tc>
          <w:tcPr>
            <w:tcW w:w="4253" w:type="dxa"/>
          </w:tcPr>
          <w:p w14:paraId="5ED093BB" w14:textId="77777777" w:rsidR="00C232EB" w:rsidRPr="00EC2D04" w:rsidRDefault="00C232EB" w:rsidP="006A179F">
            <w:pPr>
              <w:spacing w:line="360" w:lineRule="auto"/>
              <w:rPr>
                <w:lang w:val="en-GB" w:eastAsia="en-US"/>
              </w:rPr>
            </w:pPr>
            <w:r w:rsidRPr="00EC2D04">
              <w:rPr>
                <w:lang w:val="en-GB"/>
              </w:rPr>
              <w:lastRenderedPageBreak/>
              <w:t>Upenieks, 2021</w:t>
            </w:r>
          </w:p>
        </w:tc>
        <w:tc>
          <w:tcPr>
            <w:tcW w:w="5245" w:type="dxa"/>
          </w:tcPr>
          <w:p w14:paraId="02C045CD"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6B6F3DD2" w14:textId="77777777" w:rsidTr="00D90266">
        <w:trPr>
          <w:trHeight w:val="290"/>
        </w:trPr>
        <w:tc>
          <w:tcPr>
            <w:tcW w:w="4253" w:type="dxa"/>
          </w:tcPr>
          <w:p w14:paraId="0D8B51D6" w14:textId="77777777" w:rsidR="00C232EB" w:rsidRPr="00EC2D04" w:rsidRDefault="00C232EB" w:rsidP="006A179F">
            <w:pPr>
              <w:spacing w:line="360" w:lineRule="auto"/>
              <w:rPr>
                <w:lang w:val="en-GB" w:eastAsia="en-US"/>
              </w:rPr>
            </w:pPr>
            <w:r w:rsidRPr="00EC2D04">
              <w:rPr>
                <w:lang w:val="en-GB"/>
              </w:rPr>
              <w:t>Upenieks &amp; Ford-Robertson, 2023</w:t>
            </w:r>
          </w:p>
        </w:tc>
        <w:tc>
          <w:tcPr>
            <w:tcW w:w="5245" w:type="dxa"/>
          </w:tcPr>
          <w:p w14:paraId="34CF48D9"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166F1E5D" w14:textId="77777777" w:rsidTr="00D90266">
        <w:trPr>
          <w:trHeight w:val="290"/>
        </w:trPr>
        <w:tc>
          <w:tcPr>
            <w:tcW w:w="4253" w:type="dxa"/>
          </w:tcPr>
          <w:p w14:paraId="25A393EE" w14:textId="77777777" w:rsidR="00C232EB" w:rsidRPr="00EC2D04" w:rsidRDefault="00C232EB" w:rsidP="006A179F">
            <w:pPr>
              <w:spacing w:line="360" w:lineRule="auto"/>
              <w:rPr>
                <w:lang w:val="en-GB" w:eastAsia="en-US"/>
              </w:rPr>
            </w:pPr>
            <w:r w:rsidRPr="00EC2D04">
              <w:rPr>
                <w:lang w:val="en-GB"/>
              </w:rPr>
              <w:t>Vaillancourt-Morel et al., 2021</w:t>
            </w:r>
          </w:p>
        </w:tc>
        <w:tc>
          <w:tcPr>
            <w:tcW w:w="5245" w:type="dxa"/>
          </w:tcPr>
          <w:p w14:paraId="0F6EE7DB"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4A1D0BA9" w14:textId="77777777" w:rsidTr="00D90266">
        <w:trPr>
          <w:trHeight w:val="290"/>
        </w:trPr>
        <w:tc>
          <w:tcPr>
            <w:tcW w:w="4253" w:type="dxa"/>
          </w:tcPr>
          <w:p w14:paraId="3FEC92C7" w14:textId="77777777" w:rsidR="00C232EB" w:rsidRPr="00EC2D04" w:rsidRDefault="00C232EB" w:rsidP="006A179F">
            <w:pPr>
              <w:spacing w:line="360" w:lineRule="auto"/>
              <w:rPr>
                <w:lang w:val="en-GB" w:eastAsia="en-US"/>
              </w:rPr>
            </w:pPr>
            <w:r w:rsidRPr="00EC2D04">
              <w:rPr>
                <w:lang w:val="en-GB"/>
              </w:rPr>
              <w:t>Van Der Werff et al., 2013</w:t>
            </w:r>
          </w:p>
        </w:tc>
        <w:tc>
          <w:tcPr>
            <w:tcW w:w="5245" w:type="dxa"/>
          </w:tcPr>
          <w:p w14:paraId="71C7B096"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2FF9E623" w14:textId="77777777" w:rsidTr="00D90266">
        <w:trPr>
          <w:trHeight w:val="290"/>
        </w:trPr>
        <w:tc>
          <w:tcPr>
            <w:tcW w:w="4253" w:type="dxa"/>
          </w:tcPr>
          <w:p w14:paraId="57552B42" w14:textId="77777777" w:rsidR="00C232EB" w:rsidRPr="00EC2D04" w:rsidRDefault="00C232EB" w:rsidP="006A179F">
            <w:pPr>
              <w:spacing w:line="360" w:lineRule="auto"/>
              <w:rPr>
                <w:lang w:val="en-GB" w:eastAsia="en-US"/>
              </w:rPr>
            </w:pPr>
            <w:r w:rsidRPr="00EC2D04">
              <w:rPr>
                <w:lang w:val="en-GB"/>
              </w:rPr>
              <w:t>Walker et al., 2021</w:t>
            </w:r>
          </w:p>
        </w:tc>
        <w:tc>
          <w:tcPr>
            <w:tcW w:w="5245" w:type="dxa"/>
          </w:tcPr>
          <w:p w14:paraId="79696D26"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36C78A54" w14:textId="77777777" w:rsidTr="00D90266">
        <w:trPr>
          <w:trHeight w:val="290"/>
        </w:trPr>
        <w:tc>
          <w:tcPr>
            <w:tcW w:w="4253" w:type="dxa"/>
          </w:tcPr>
          <w:p w14:paraId="20FE9FE3" w14:textId="77777777" w:rsidR="00C232EB" w:rsidRPr="00EC2D04" w:rsidRDefault="00C232EB" w:rsidP="006A179F">
            <w:pPr>
              <w:spacing w:line="360" w:lineRule="auto"/>
              <w:rPr>
                <w:lang w:val="en-GB" w:eastAsia="en-US"/>
              </w:rPr>
            </w:pPr>
            <w:r w:rsidRPr="00EC2D04">
              <w:rPr>
                <w:lang w:val="en-GB"/>
              </w:rPr>
              <w:t>Walker-Williams &amp; Fouché, 2018</w:t>
            </w:r>
          </w:p>
        </w:tc>
        <w:tc>
          <w:tcPr>
            <w:tcW w:w="5245" w:type="dxa"/>
          </w:tcPr>
          <w:p w14:paraId="634892C4"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394204" w14:paraId="1412DB1B" w14:textId="77777777" w:rsidTr="00D90266">
        <w:trPr>
          <w:trHeight w:val="290"/>
        </w:trPr>
        <w:tc>
          <w:tcPr>
            <w:tcW w:w="4253" w:type="dxa"/>
          </w:tcPr>
          <w:p w14:paraId="20128ADD" w14:textId="77777777" w:rsidR="00C232EB" w:rsidRPr="00EC2D04" w:rsidRDefault="00C232EB" w:rsidP="006A179F">
            <w:pPr>
              <w:spacing w:line="360" w:lineRule="auto"/>
              <w:rPr>
                <w:lang w:val="en-GB" w:eastAsia="en-US"/>
              </w:rPr>
            </w:pPr>
            <w:r w:rsidRPr="00EC2D04">
              <w:rPr>
                <w:lang w:val="en-GB"/>
              </w:rPr>
              <w:t>S. S. Wang et al., 2024</w:t>
            </w:r>
          </w:p>
        </w:tc>
        <w:tc>
          <w:tcPr>
            <w:tcW w:w="5245" w:type="dxa"/>
          </w:tcPr>
          <w:p w14:paraId="02660BAB" w14:textId="24C457DD" w:rsidR="00C232EB" w:rsidRPr="00EC2D04" w:rsidRDefault="00C232EB" w:rsidP="006A179F">
            <w:pPr>
              <w:spacing w:line="360" w:lineRule="auto"/>
              <w:rPr>
                <w:lang w:val="en-GB" w:eastAsia="en-US"/>
              </w:rPr>
            </w:pPr>
            <w:r w:rsidRPr="00EC2D04">
              <w:rPr>
                <w:lang w:val="en-GB" w:eastAsia="en-US"/>
              </w:rPr>
              <w:t>Wrong population</w:t>
            </w:r>
            <w:r w:rsidR="007B7919" w:rsidRPr="00EC2D04">
              <w:rPr>
                <w:lang w:val="en-GB" w:eastAsia="en-US"/>
              </w:rPr>
              <w:t>,</w:t>
            </w:r>
            <w:r w:rsidRPr="00EC2D04">
              <w:rPr>
                <w:lang w:val="en-GB" w:eastAsia="en-US"/>
              </w:rPr>
              <w:t xml:space="preserve"> outcome</w:t>
            </w:r>
            <w:r w:rsidR="007B7919" w:rsidRPr="00EC2D04">
              <w:rPr>
                <w:lang w:val="en-GB" w:eastAsia="en-US"/>
              </w:rPr>
              <w:t xml:space="preserve"> and</w:t>
            </w:r>
            <w:r w:rsidRPr="00EC2D04">
              <w:rPr>
                <w:lang w:val="en-GB" w:eastAsia="en-US"/>
              </w:rPr>
              <w:t xml:space="preserve"> design</w:t>
            </w:r>
            <w:r w:rsidR="007B7919" w:rsidRPr="00EC2D04">
              <w:rPr>
                <w:lang w:val="en-GB" w:eastAsia="en-US"/>
              </w:rPr>
              <w:t xml:space="preserve"> </w:t>
            </w:r>
            <w:r w:rsidR="00AD284F" w:rsidRPr="00EC2D04">
              <w:rPr>
                <w:lang w:val="en-GB" w:eastAsia="en-US"/>
              </w:rPr>
              <w:t>| Duplicate</w:t>
            </w:r>
          </w:p>
        </w:tc>
      </w:tr>
      <w:tr w:rsidR="00C232EB" w:rsidRPr="00EC2D04" w14:paraId="10EAD56C" w14:textId="77777777" w:rsidTr="00D90266">
        <w:trPr>
          <w:trHeight w:val="290"/>
        </w:trPr>
        <w:tc>
          <w:tcPr>
            <w:tcW w:w="4253" w:type="dxa"/>
          </w:tcPr>
          <w:p w14:paraId="1A713129" w14:textId="77777777" w:rsidR="00C232EB" w:rsidRPr="00EC2D04" w:rsidRDefault="00C232EB" w:rsidP="006A179F">
            <w:pPr>
              <w:spacing w:line="360" w:lineRule="auto"/>
              <w:rPr>
                <w:lang w:val="en-GB" w:eastAsia="en-US"/>
              </w:rPr>
            </w:pPr>
            <w:r w:rsidRPr="00EC2D04">
              <w:rPr>
                <w:lang w:val="en-GB"/>
              </w:rPr>
              <w:t>W. Wang et al., 2023</w:t>
            </w:r>
          </w:p>
        </w:tc>
        <w:tc>
          <w:tcPr>
            <w:tcW w:w="5245" w:type="dxa"/>
          </w:tcPr>
          <w:p w14:paraId="0377A826"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213A243D" w14:textId="77777777" w:rsidTr="00D90266">
        <w:trPr>
          <w:trHeight w:val="290"/>
        </w:trPr>
        <w:tc>
          <w:tcPr>
            <w:tcW w:w="4253" w:type="dxa"/>
          </w:tcPr>
          <w:p w14:paraId="1C0A45F6" w14:textId="77777777" w:rsidR="00C232EB" w:rsidRPr="00EC2D04" w:rsidRDefault="00C232EB" w:rsidP="006A179F">
            <w:pPr>
              <w:spacing w:line="360" w:lineRule="auto"/>
              <w:rPr>
                <w:lang w:val="en-GB" w:eastAsia="en-US"/>
              </w:rPr>
            </w:pPr>
            <w:r w:rsidRPr="00EC2D04">
              <w:rPr>
                <w:lang w:val="en-GB"/>
              </w:rPr>
              <w:t>Y.-C. Wang et al., 2019</w:t>
            </w:r>
          </w:p>
        </w:tc>
        <w:tc>
          <w:tcPr>
            <w:tcW w:w="5245" w:type="dxa"/>
          </w:tcPr>
          <w:p w14:paraId="512AAAE9"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1E832908" w14:textId="77777777" w:rsidTr="00D90266">
        <w:trPr>
          <w:trHeight w:val="290"/>
        </w:trPr>
        <w:tc>
          <w:tcPr>
            <w:tcW w:w="4253" w:type="dxa"/>
          </w:tcPr>
          <w:p w14:paraId="4E8D0D5A" w14:textId="77777777" w:rsidR="00C232EB" w:rsidRPr="00EC2D04" w:rsidRDefault="00C232EB" w:rsidP="006A179F">
            <w:pPr>
              <w:spacing w:line="360" w:lineRule="auto"/>
              <w:rPr>
                <w:lang w:val="en-GB" w:eastAsia="en-US"/>
              </w:rPr>
            </w:pPr>
            <w:r w:rsidRPr="00EC2D04">
              <w:rPr>
                <w:lang w:val="en-GB"/>
              </w:rPr>
              <w:t>W. Wang et al., 2023</w:t>
            </w:r>
          </w:p>
        </w:tc>
        <w:tc>
          <w:tcPr>
            <w:tcW w:w="5245" w:type="dxa"/>
          </w:tcPr>
          <w:p w14:paraId="144623B1"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2644C62D" w14:textId="77777777" w:rsidTr="00D90266">
        <w:trPr>
          <w:trHeight w:val="290"/>
        </w:trPr>
        <w:tc>
          <w:tcPr>
            <w:tcW w:w="4253" w:type="dxa"/>
          </w:tcPr>
          <w:p w14:paraId="28C9D7D2" w14:textId="77777777" w:rsidR="00C232EB" w:rsidRPr="00EC2D04" w:rsidRDefault="00C232EB" w:rsidP="006A179F">
            <w:pPr>
              <w:spacing w:line="360" w:lineRule="auto"/>
              <w:rPr>
                <w:lang w:val="en-GB" w:eastAsia="en-US"/>
              </w:rPr>
            </w:pPr>
            <w:r w:rsidRPr="00EC2D04">
              <w:rPr>
                <w:lang w:val="en-GB"/>
              </w:rPr>
              <w:t>Warmingham et al., 2023</w:t>
            </w:r>
          </w:p>
        </w:tc>
        <w:tc>
          <w:tcPr>
            <w:tcW w:w="5245" w:type="dxa"/>
          </w:tcPr>
          <w:p w14:paraId="62696ACE"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26A529D6" w14:textId="77777777" w:rsidTr="00D90266">
        <w:trPr>
          <w:trHeight w:val="290"/>
        </w:trPr>
        <w:tc>
          <w:tcPr>
            <w:tcW w:w="4253" w:type="dxa"/>
          </w:tcPr>
          <w:p w14:paraId="37736EF6" w14:textId="77777777" w:rsidR="00C232EB" w:rsidRPr="00EC2D04" w:rsidRDefault="00C232EB" w:rsidP="006A179F">
            <w:pPr>
              <w:spacing w:line="360" w:lineRule="auto"/>
              <w:rPr>
                <w:lang w:val="en-GB" w:eastAsia="en-US"/>
              </w:rPr>
            </w:pPr>
            <w:r w:rsidRPr="00EC2D04">
              <w:rPr>
                <w:lang w:val="en-GB"/>
              </w:rPr>
              <w:t>Watt et al., 1995</w:t>
            </w:r>
          </w:p>
        </w:tc>
        <w:tc>
          <w:tcPr>
            <w:tcW w:w="5245" w:type="dxa"/>
          </w:tcPr>
          <w:p w14:paraId="6274A4B3"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60FBF26B" w14:textId="77777777" w:rsidTr="00D90266">
        <w:trPr>
          <w:trHeight w:val="290"/>
        </w:trPr>
        <w:tc>
          <w:tcPr>
            <w:tcW w:w="4253" w:type="dxa"/>
          </w:tcPr>
          <w:p w14:paraId="2942AB91" w14:textId="77777777" w:rsidR="00C232EB" w:rsidRPr="00EC2D04" w:rsidRDefault="00C232EB" w:rsidP="006A179F">
            <w:pPr>
              <w:spacing w:line="360" w:lineRule="auto"/>
              <w:rPr>
                <w:lang w:val="en-GB" w:eastAsia="en-US"/>
              </w:rPr>
            </w:pPr>
            <w:r w:rsidRPr="00EC2D04">
              <w:rPr>
                <w:lang w:val="en-GB"/>
              </w:rPr>
              <w:t>Weindl et al., 2020</w:t>
            </w:r>
          </w:p>
        </w:tc>
        <w:tc>
          <w:tcPr>
            <w:tcW w:w="5245" w:type="dxa"/>
          </w:tcPr>
          <w:p w14:paraId="7DBCB5AF"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30AA6BFC" w14:textId="77777777" w:rsidTr="00D90266">
        <w:trPr>
          <w:trHeight w:val="290"/>
        </w:trPr>
        <w:tc>
          <w:tcPr>
            <w:tcW w:w="4253" w:type="dxa"/>
          </w:tcPr>
          <w:p w14:paraId="3C8FD2EE" w14:textId="77777777" w:rsidR="00C232EB" w:rsidRPr="00EC2D04" w:rsidRDefault="00C232EB" w:rsidP="006A179F">
            <w:pPr>
              <w:spacing w:line="360" w:lineRule="auto"/>
              <w:rPr>
                <w:lang w:val="en-GB" w:eastAsia="en-US"/>
              </w:rPr>
            </w:pPr>
            <w:r w:rsidRPr="00EC2D04">
              <w:rPr>
                <w:lang w:val="en-GB"/>
              </w:rPr>
              <w:t>Wen et al., 2023</w:t>
            </w:r>
          </w:p>
        </w:tc>
        <w:tc>
          <w:tcPr>
            <w:tcW w:w="5245" w:type="dxa"/>
          </w:tcPr>
          <w:p w14:paraId="749BC90D"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08FD32F5" w14:textId="77777777" w:rsidTr="00D90266">
        <w:trPr>
          <w:trHeight w:val="290"/>
        </w:trPr>
        <w:tc>
          <w:tcPr>
            <w:tcW w:w="4253" w:type="dxa"/>
          </w:tcPr>
          <w:p w14:paraId="14FD7CEA" w14:textId="77777777" w:rsidR="00C232EB" w:rsidRPr="00EC2D04" w:rsidRDefault="00C232EB" w:rsidP="006A179F">
            <w:pPr>
              <w:spacing w:line="360" w:lineRule="auto"/>
              <w:rPr>
                <w:lang w:val="en-GB" w:eastAsia="en-US"/>
              </w:rPr>
            </w:pPr>
            <w:r w:rsidRPr="00EC2D04">
              <w:rPr>
                <w:lang w:val="en-GB"/>
              </w:rPr>
              <w:t>Wild &amp; Paivio, 2004</w:t>
            </w:r>
          </w:p>
        </w:tc>
        <w:tc>
          <w:tcPr>
            <w:tcW w:w="5245" w:type="dxa"/>
          </w:tcPr>
          <w:p w14:paraId="5BADD2BB" w14:textId="7A629252" w:rsidR="00C232EB" w:rsidRPr="00EC2D04" w:rsidRDefault="00C232EB" w:rsidP="006A179F">
            <w:pPr>
              <w:spacing w:line="360" w:lineRule="auto"/>
              <w:rPr>
                <w:lang w:val="en-GB" w:eastAsia="en-US"/>
              </w:rPr>
            </w:pPr>
            <w:r w:rsidRPr="00EC2D04">
              <w:rPr>
                <w:lang w:val="en-GB" w:eastAsia="en-US"/>
              </w:rPr>
              <w:t>Wrong exposure</w:t>
            </w:r>
            <w:r w:rsidR="00AD284F" w:rsidRPr="00EC2D04">
              <w:rPr>
                <w:lang w:val="en-GB" w:eastAsia="en-US"/>
              </w:rPr>
              <w:t xml:space="preserve"> | Duplicate</w:t>
            </w:r>
          </w:p>
        </w:tc>
      </w:tr>
      <w:tr w:rsidR="00C232EB" w:rsidRPr="00EC2D04" w14:paraId="41DE32C9" w14:textId="77777777" w:rsidTr="00D90266">
        <w:trPr>
          <w:trHeight w:val="290"/>
        </w:trPr>
        <w:tc>
          <w:tcPr>
            <w:tcW w:w="4253" w:type="dxa"/>
          </w:tcPr>
          <w:p w14:paraId="56A53929" w14:textId="77777777" w:rsidR="00C232EB" w:rsidRPr="00EC2D04" w:rsidRDefault="00C232EB" w:rsidP="006A179F">
            <w:pPr>
              <w:spacing w:line="360" w:lineRule="auto"/>
              <w:rPr>
                <w:lang w:val="en-GB" w:eastAsia="en-US"/>
              </w:rPr>
            </w:pPr>
            <w:r w:rsidRPr="00EC2D04">
              <w:rPr>
                <w:lang w:val="en-GB"/>
              </w:rPr>
              <w:t>Wind &amp; Silvern, 1992</w:t>
            </w:r>
          </w:p>
        </w:tc>
        <w:tc>
          <w:tcPr>
            <w:tcW w:w="5245" w:type="dxa"/>
          </w:tcPr>
          <w:p w14:paraId="1B8EC08D" w14:textId="77777777" w:rsidR="00C232EB" w:rsidRPr="00EC2D04" w:rsidRDefault="00C232EB" w:rsidP="006A179F">
            <w:pPr>
              <w:spacing w:line="360" w:lineRule="auto"/>
              <w:rPr>
                <w:lang w:val="en-GB" w:eastAsia="en-US"/>
              </w:rPr>
            </w:pPr>
            <w:r w:rsidRPr="00EC2D04">
              <w:rPr>
                <w:lang w:val="en-GB" w:eastAsia="en-US"/>
              </w:rPr>
              <w:t>Wrong outcome</w:t>
            </w:r>
          </w:p>
        </w:tc>
      </w:tr>
      <w:tr w:rsidR="00C232EB" w:rsidRPr="00EC2D04" w14:paraId="3653B018" w14:textId="77777777" w:rsidTr="00D90266">
        <w:trPr>
          <w:trHeight w:val="290"/>
        </w:trPr>
        <w:tc>
          <w:tcPr>
            <w:tcW w:w="4253" w:type="dxa"/>
          </w:tcPr>
          <w:p w14:paraId="044F30F3" w14:textId="77777777" w:rsidR="00C232EB" w:rsidRPr="00EC2D04" w:rsidRDefault="00C232EB" w:rsidP="006A179F">
            <w:pPr>
              <w:spacing w:line="360" w:lineRule="auto"/>
              <w:rPr>
                <w:lang w:val="en-GB" w:eastAsia="en-US"/>
              </w:rPr>
            </w:pPr>
            <w:r w:rsidRPr="00EC2D04">
              <w:rPr>
                <w:lang w:val="en-GB"/>
              </w:rPr>
              <w:t>Wingo et al., 2010</w:t>
            </w:r>
          </w:p>
        </w:tc>
        <w:tc>
          <w:tcPr>
            <w:tcW w:w="5245" w:type="dxa"/>
          </w:tcPr>
          <w:p w14:paraId="6D158B47"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73A01291" w14:textId="77777777" w:rsidTr="00D90266">
        <w:trPr>
          <w:trHeight w:val="290"/>
        </w:trPr>
        <w:tc>
          <w:tcPr>
            <w:tcW w:w="4253" w:type="dxa"/>
          </w:tcPr>
          <w:p w14:paraId="439751A0" w14:textId="77777777" w:rsidR="00C232EB" w:rsidRPr="00EC2D04" w:rsidRDefault="00C232EB" w:rsidP="006A179F">
            <w:pPr>
              <w:spacing w:line="360" w:lineRule="auto"/>
              <w:rPr>
                <w:lang w:val="en-GB" w:eastAsia="en-US"/>
              </w:rPr>
            </w:pPr>
            <w:r w:rsidRPr="00EC2D04">
              <w:rPr>
                <w:lang w:val="en-GB"/>
              </w:rPr>
              <w:t>Wolf &amp; Elklit, 2020</w:t>
            </w:r>
          </w:p>
        </w:tc>
        <w:tc>
          <w:tcPr>
            <w:tcW w:w="5245" w:type="dxa"/>
          </w:tcPr>
          <w:p w14:paraId="1F2336DA" w14:textId="77777777" w:rsidR="00C232EB" w:rsidRPr="00EC2D04" w:rsidRDefault="00C232EB" w:rsidP="006A179F">
            <w:pPr>
              <w:spacing w:line="360" w:lineRule="auto"/>
              <w:rPr>
                <w:lang w:val="en-GB" w:eastAsia="en-US"/>
              </w:rPr>
            </w:pPr>
            <w:r w:rsidRPr="00EC2D04">
              <w:rPr>
                <w:lang w:val="en-GB" w:eastAsia="en-US"/>
              </w:rPr>
              <w:t>No valid CM assessment</w:t>
            </w:r>
          </w:p>
        </w:tc>
      </w:tr>
      <w:tr w:rsidR="00C232EB" w:rsidRPr="00EC2D04" w14:paraId="75B52567" w14:textId="77777777" w:rsidTr="00D90266">
        <w:trPr>
          <w:trHeight w:val="290"/>
        </w:trPr>
        <w:tc>
          <w:tcPr>
            <w:tcW w:w="4253" w:type="dxa"/>
          </w:tcPr>
          <w:p w14:paraId="5EF52D0D" w14:textId="77777777" w:rsidR="00C232EB" w:rsidRPr="00EC2D04" w:rsidRDefault="00C232EB" w:rsidP="006A179F">
            <w:pPr>
              <w:spacing w:line="360" w:lineRule="auto"/>
              <w:rPr>
                <w:lang w:val="en-GB" w:eastAsia="en-US"/>
              </w:rPr>
            </w:pPr>
            <w:r w:rsidRPr="00EC2D04">
              <w:rPr>
                <w:lang w:val="en-GB"/>
              </w:rPr>
              <w:t>Wong &amp; Chung, 2023</w:t>
            </w:r>
          </w:p>
        </w:tc>
        <w:tc>
          <w:tcPr>
            <w:tcW w:w="5245" w:type="dxa"/>
          </w:tcPr>
          <w:p w14:paraId="7ECE269B" w14:textId="3CE57199" w:rsidR="00C232EB" w:rsidRPr="00EC2D04" w:rsidRDefault="00C232EB" w:rsidP="006A179F">
            <w:pPr>
              <w:spacing w:line="360" w:lineRule="auto"/>
              <w:rPr>
                <w:lang w:val="en-GB" w:eastAsia="en-US"/>
              </w:rPr>
            </w:pPr>
            <w:r w:rsidRPr="00EC2D04">
              <w:rPr>
                <w:lang w:val="en-GB" w:eastAsia="en-US"/>
              </w:rPr>
              <w:t>Wrong design</w:t>
            </w:r>
            <w:r w:rsidR="00AD284F" w:rsidRPr="00EC2D04">
              <w:rPr>
                <w:lang w:val="en-GB" w:eastAsia="en-US"/>
              </w:rPr>
              <w:t xml:space="preserve"> | Duplicate</w:t>
            </w:r>
          </w:p>
        </w:tc>
      </w:tr>
      <w:tr w:rsidR="00C232EB" w:rsidRPr="00EC2D04" w14:paraId="6F2740FC" w14:textId="77777777" w:rsidTr="00D90266">
        <w:trPr>
          <w:trHeight w:val="290"/>
        </w:trPr>
        <w:tc>
          <w:tcPr>
            <w:tcW w:w="4253" w:type="dxa"/>
          </w:tcPr>
          <w:p w14:paraId="514C2724" w14:textId="77777777" w:rsidR="00C232EB" w:rsidRPr="00EC2D04" w:rsidRDefault="00C232EB" w:rsidP="006A179F">
            <w:pPr>
              <w:spacing w:line="360" w:lineRule="auto"/>
              <w:rPr>
                <w:lang w:val="en-GB" w:eastAsia="en-US"/>
              </w:rPr>
            </w:pPr>
            <w:r w:rsidRPr="00EC2D04">
              <w:rPr>
                <w:lang w:val="en-GB"/>
              </w:rPr>
              <w:t>C.-Z. Wu et al., 2023</w:t>
            </w:r>
          </w:p>
        </w:tc>
        <w:tc>
          <w:tcPr>
            <w:tcW w:w="5245" w:type="dxa"/>
          </w:tcPr>
          <w:p w14:paraId="71867527"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6141E75D" w14:textId="77777777" w:rsidTr="00D90266">
        <w:trPr>
          <w:trHeight w:val="290"/>
        </w:trPr>
        <w:tc>
          <w:tcPr>
            <w:tcW w:w="4253" w:type="dxa"/>
          </w:tcPr>
          <w:p w14:paraId="4FF4E39B" w14:textId="77777777" w:rsidR="00C232EB" w:rsidRPr="00EC2D04" w:rsidRDefault="00C232EB" w:rsidP="006A179F">
            <w:pPr>
              <w:spacing w:line="360" w:lineRule="auto"/>
              <w:rPr>
                <w:lang w:val="en-GB" w:eastAsia="en-US"/>
              </w:rPr>
            </w:pPr>
            <w:r w:rsidRPr="00EC2D04">
              <w:rPr>
                <w:lang w:val="en-GB"/>
              </w:rPr>
              <w:t>Q. Wu et al., 2018</w:t>
            </w:r>
          </w:p>
        </w:tc>
        <w:tc>
          <w:tcPr>
            <w:tcW w:w="5245" w:type="dxa"/>
          </w:tcPr>
          <w:p w14:paraId="00CC85E8" w14:textId="77777777" w:rsidR="00C232EB" w:rsidRPr="00EC2D04" w:rsidRDefault="00C232EB" w:rsidP="006A179F">
            <w:pPr>
              <w:spacing w:line="360" w:lineRule="auto"/>
              <w:rPr>
                <w:lang w:val="en-GB" w:eastAsia="en-US"/>
              </w:rPr>
            </w:pPr>
            <w:r w:rsidRPr="00EC2D04">
              <w:rPr>
                <w:lang w:val="en-GB" w:eastAsia="en-US"/>
              </w:rPr>
              <w:t>Duplicate</w:t>
            </w:r>
          </w:p>
        </w:tc>
      </w:tr>
      <w:tr w:rsidR="00C232EB" w:rsidRPr="00EC2D04" w14:paraId="5488E32B" w14:textId="77777777" w:rsidTr="00D90266">
        <w:trPr>
          <w:trHeight w:val="290"/>
        </w:trPr>
        <w:tc>
          <w:tcPr>
            <w:tcW w:w="4253" w:type="dxa"/>
          </w:tcPr>
          <w:p w14:paraId="3855C09D" w14:textId="77777777" w:rsidR="00C232EB" w:rsidRPr="00EC2D04" w:rsidRDefault="00C232EB" w:rsidP="006A179F">
            <w:pPr>
              <w:spacing w:line="360" w:lineRule="auto"/>
              <w:rPr>
                <w:lang w:val="en-GB" w:eastAsia="en-US"/>
              </w:rPr>
            </w:pPr>
            <w:r w:rsidRPr="00EC2D04">
              <w:rPr>
                <w:lang w:val="en-GB"/>
              </w:rPr>
              <w:t>Z. Xu et al., 2022</w:t>
            </w:r>
          </w:p>
        </w:tc>
        <w:tc>
          <w:tcPr>
            <w:tcW w:w="5245" w:type="dxa"/>
          </w:tcPr>
          <w:p w14:paraId="4CCB1B1B"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4581723A" w14:textId="77777777" w:rsidTr="00D90266">
        <w:trPr>
          <w:trHeight w:val="290"/>
        </w:trPr>
        <w:tc>
          <w:tcPr>
            <w:tcW w:w="4253" w:type="dxa"/>
          </w:tcPr>
          <w:p w14:paraId="227FC05D" w14:textId="77777777" w:rsidR="00C232EB" w:rsidRPr="00EC2D04" w:rsidRDefault="00C232EB" w:rsidP="006A179F">
            <w:pPr>
              <w:spacing w:line="360" w:lineRule="auto"/>
              <w:rPr>
                <w:lang w:val="en-GB" w:eastAsia="en-US"/>
              </w:rPr>
            </w:pPr>
            <w:r w:rsidRPr="00EC2D04">
              <w:rPr>
                <w:lang w:val="en-GB"/>
              </w:rPr>
              <w:t>J. Xu et al., 2024</w:t>
            </w:r>
          </w:p>
        </w:tc>
        <w:tc>
          <w:tcPr>
            <w:tcW w:w="5245" w:type="dxa"/>
          </w:tcPr>
          <w:p w14:paraId="1A037E2A"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06B6A13E" w14:textId="77777777" w:rsidTr="00D90266">
        <w:trPr>
          <w:trHeight w:val="290"/>
        </w:trPr>
        <w:tc>
          <w:tcPr>
            <w:tcW w:w="4253" w:type="dxa"/>
          </w:tcPr>
          <w:p w14:paraId="1207FCB4" w14:textId="77777777" w:rsidR="00C232EB" w:rsidRPr="00EC2D04" w:rsidRDefault="00C232EB" w:rsidP="006A179F">
            <w:pPr>
              <w:spacing w:line="360" w:lineRule="auto"/>
              <w:rPr>
                <w:lang w:val="en-GB" w:eastAsia="en-US"/>
              </w:rPr>
            </w:pPr>
            <w:r w:rsidRPr="00EC2D04">
              <w:rPr>
                <w:lang w:val="en-GB"/>
              </w:rPr>
              <w:t>X. Xu et al., 2024</w:t>
            </w:r>
          </w:p>
        </w:tc>
        <w:tc>
          <w:tcPr>
            <w:tcW w:w="5245" w:type="dxa"/>
          </w:tcPr>
          <w:p w14:paraId="577652DE"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0D096B9A" w14:textId="77777777" w:rsidTr="00D90266">
        <w:trPr>
          <w:trHeight w:val="290"/>
        </w:trPr>
        <w:tc>
          <w:tcPr>
            <w:tcW w:w="4253" w:type="dxa"/>
          </w:tcPr>
          <w:p w14:paraId="27547E4C" w14:textId="77777777" w:rsidR="00C232EB" w:rsidRPr="00EC2D04" w:rsidRDefault="00C232EB" w:rsidP="006A179F">
            <w:pPr>
              <w:spacing w:line="360" w:lineRule="auto"/>
              <w:rPr>
                <w:lang w:val="en-GB" w:eastAsia="en-US"/>
              </w:rPr>
            </w:pPr>
            <w:r w:rsidRPr="00EC2D04">
              <w:rPr>
                <w:lang w:val="en-GB"/>
              </w:rPr>
              <w:t>B. Xu et al., 2023</w:t>
            </w:r>
          </w:p>
        </w:tc>
        <w:tc>
          <w:tcPr>
            <w:tcW w:w="5245" w:type="dxa"/>
          </w:tcPr>
          <w:p w14:paraId="6F7DFAFB"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1325D465" w14:textId="77777777" w:rsidTr="00D90266">
        <w:trPr>
          <w:trHeight w:val="290"/>
        </w:trPr>
        <w:tc>
          <w:tcPr>
            <w:tcW w:w="4253" w:type="dxa"/>
          </w:tcPr>
          <w:p w14:paraId="3D719DCE" w14:textId="77777777" w:rsidR="00C232EB" w:rsidRPr="00EC2D04" w:rsidRDefault="00C232EB" w:rsidP="006A179F">
            <w:pPr>
              <w:spacing w:line="360" w:lineRule="auto"/>
              <w:rPr>
                <w:lang w:val="en-GB" w:eastAsia="en-US"/>
              </w:rPr>
            </w:pPr>
            <w:r w:rsidRPr="00EC2D04">
              <w:rPr>
                <w:lang w:val="en-GB"/>
              </w:rPr>
              <w:t>Yagci &amp; Inaltekin, 2023</w:t>
            </w:r>
          </w:p>
        </w:tc>
        <w:tc>
          <w:tcPr>
            <w:tcW w:w="5245" w:type="dxa"/>
          </w:tcPr>
          <w:p w14:paraId="4ABFBDC7"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EC2D04" w14:paraId="40937A1C" w14:textId="77777777" w:rsidTr="00D90266">
        <w:trPr>
          <w:trHeight w:val="290"/>
        </w:trPr>
        <w:tc>
          <w:tcPr>
            <w:tcW w:w="4253" w:type="dxa"/>
          </w:tcPr>
          <w:p w14:paraId="2D51E170" w14:textId="77777777" w:rsidR="00C232EB" w:rsidRPr="00EC2D04" w:rsidRDefault="00C232EB" w:rsidP="006A179F">
            <w:pPr>
              <w:spacing w:line="360" w:lineRule="auto"/>
              <w:rPr>
                <w:lang w:val="en-GB" w:eastAsia="en-US"/>
              </w:rPr>
            </w:pPr>
            <w:r w:rsidRPr="00EC2D04">
              <w:rPr>
                <w:lang w:val="en-GB"/>
              </w:rPr>
              <w:t>Ye et al., 2024</w:t>
            </w:r>
          </w:p>
        </w:tc>
        <w:tc>
          <w:tcPr>
            <w:tcW w:w="5245" w:type="dxa"/>
          </w:tcPr>
          <w:p w14:paraId="394248C0"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3D6DBD58" w14:textId="77777777" w:rsidTr="00D90266">
        <w:trPr>
          <w:trHeight w:val="290"/>
        </w:trPr>
        <w:tc>
          <w:tcPr>
            <w:tcW w:w="4253" w:type="dxa"/>
          </w:tcPr>
          <w:p w14:paraId="74C05398" w14:textId="77777777" w:rsidR="00C232EB" w:rsidRPr="00EC2D04" w:rsidRDefault="00C232EB" w:rsidP="006A179F">
            <w:pPr>
              <w:spacing w:line="360" w:lineRule="auto"/>
              <w:rPr>
                <w:lang w:val="en-GB" w:eastAsia="en-US"/>
              </w:rPr>
            </w:pPr>
            <w:r w:rsidRPr="00EC2D04">
              <w:rPr>
                <w:lang w:val="en-GB"/>
              </w:rPr>
              <w:t>Yetim, 2022</w:t>
            </w:r>
          </w:p>
        </w:tc>
        <w:tc>
          <w:tcPr>
            <w:tcW w:w="5245" w:type="dxa"/>
          </w:tcPr>
          <w:p w14:paraId="1153DCBE" w14:textId="77777777" w:rsidR="00C232EB" w:rsidRPr="00EC2D04" w:rsidRDefault="00C232EB" w:rsidP="006A179F">
            <w:pPr>
              <w:spacing w:line="360" w:lineRule="auto"/>
              <w:rPr>
                <w:lang w:val="en-GB" w:eastAsia="en-US"/>
              </w:rPr>
            </w:pPr>
            <w:r w:rsidRPr="00EC2D04">
              <w:rPr>
                <w:lang w:val="en-GB" w:eastAsia="en-US"/>
              </w:rPr>
              <w:t>Wrong population</w:t>
            </w:r>
          </w:p>
        </w:tc>
      </w:tr>
      <w:tr w:rsidR="00C232EB" w:rsidRPr="00EC2D04" w14:paraId="4E1E2F3F" w14:textId="77777777" w:rsidTr="00D90266">
        <w:trPr>
          <w:trHeight w:val="290"/>
        </w:trPr>
        <w:tc>
          <w:tcPr>
            <w:tcW w:w="4253" w:type="dxa"/>
          </w:tcPr>
          <w:p w14:paraId="3605BDC0" w14:textId="77777777" w:rsidR="00C232EB" w:rsidRPr="00EC2D04" w:rsidRDefault="00C232EB" w:rsidP="006A179F">
            <w:pPr>
              <w:spacing w:line="360" w:lineRule="auto"/>
              <w:rPr>
                <w:lang w:val="en-GB" w:eastAsia="en-US"/>
              </w:rPr>
            </w:pPr>
            <w:r w:rsidRPr="00EC2D04">
              <w:rPr>
                <w:lang w:val="en-GB"/>
              </w:rPr>
              <w:t>Young-Wolff et al., 2019</w:t>
            </w:r>
          </w:p>
        </w:tc>
        <w:tc>
          <w:tcPr>
            <w:tcW w:w="5245" w:type="dxa"/>
          </w:tcPr>
          <w:p w14:paraId="154D2DFE"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6806583B" w14:textId="77777777" w:rsidTr="00D90266">
        <w:trPr>
          <w:trHeight w:val="290"/>
        </w:trPr>
        <w:tc>
          <w:tcPr>
            <w:tcW w:w="4253" w:type="dxa"/>
          </w:tcPr>
          <w:p w14:paraId="77076690" w14:textId="77777777" w:rsidR="00C232EB" w:rsidRPr="00EC2D04" w:rsidRDefault="00C232EB" w:rsidP="006A179F">
            <w:pPr>
              <w:spacing w:line="360" w:lineRule="auto"/>
              <w:rPr>
                <w:lang w:val="en-GB" w:eastAsia="en-US"/>
              </w:rPr>
            </w:pPr>
            <w:r w:rsidRPr="00EC2D04">
              <w:rPr>
                <w:lang w:val="en-GB"/>
              </w:rPr>
              <w:t>Youssef et al., 2017</w:t>
            </w:r>
          </w:p>
        </w:tc>
        <w:tc>
          <w:tcPr>
            <w:tcW w:w="5245" w:type="dxa"/>
          </w:tcPr>
          <w:p w14:paraId="71F6AAFB"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2A51CFF6" w14:textId="77777777" w:rsidTr="00D90266">
        <w:trPr>
          <w:trHeight w:val="290"/>
        </w:trPr>
        <w:tc>
          <w:tcPr>
            <w:tcW w:w="4253" w:type="dxa"/>
          </w:tcPr>
          <w:p w14:paraId="5673CEF6" w14:textId="77777777" w:rsidR="00C232EB" w:rsidRPr="00EC2D04" w:rsidRDefault="00C232EB" w:rsidP="006A179F">
            <w:pPr>
              <w:spacing w:line="360" w:lineRule="auto"/>
              <w:rPr>
                <w:lang w:val="en-GB" w:eastAsia="en-US"/>
              </w:rPr>
            </w:pPr>
            <w:r w:rsidRPr="00EC2D04">
              <w:rPr>
                <w:lang w:val="en-GB"/>
              </w:rPr>
              <w:t>Youssef et al., 2013</w:t>
            </w:r>
          </w:p>
        </w:tc>
        <w:tc>
          <w:tcPr>
            <w:tcW w:w="5245" w:type="dxa"/>
          </w:tcPr>
          <w:p w14:paraId="33D7930D" w14:textId="77777777" w:rsidR="00C232EB" w:rsidRPr="00EC2D04" w:rsidRDefault="00C232EB" w:rsidP="006A179F">
            <w:pPr>
              <w:spacing w:line="360" w:lineRule="auto"/>
              <w:rPr>
                <w:lang w:val="en-GB" w:eastAsia="en-US"/>
              </w:rPr>
            </w:pPr>
            <w:r w:rsidRPr="00EC2D04">
              <w:rPr>
                <w:lang w:val="en-GB" w:eastAsia="en-US"/>
              </w:rPr>
              <w:t>Wrong design</w:t>
            </w:r>
          </w:p>
        </w:tc>
      </w:tr>
      <w:tr w:rsidR="00C232EB" w:rsidRPr="00394204" w14:paraId="7AC2BEBE" w14:textId="77777777" w:rsidTr="00D90266">
        <w:trPr>
          <w:trHeight w:val="290"/>
        </w:trPr>
        <w:tc>
          <w:tcPr>
            <w:tcW w:w="4253" w:type="dxa"/>
          </w:tcPr>
          <w:p w14:paraId="1FA3D587" w14:textId="77777777" w:rsidR="00C232EB" w:rsidRPr="00EC2D04" w:rsidRDefault="00C232EB" w:rsidP="006A179F">
            <w:pPr>
              <w:spacing w:line="360" w:lineRule="auto"/>
              <w:rPr>
                <w:lang w:val="en-GB" w:eastAsia="en-US"/>
              </w:rPr>
            </w:pPr>
            <w:r w:rsidRPr="00EC2D04">
              <w:rPr>
                <w:lang w:val="en-GB"/>
              </w:rPr>
              <w:t>Yu et al., 2022</w:t>
            </w:r>
          </w:p>
        </w:tc>
        <w:tc>
          <w:tcPr>
            <w:tcW w:w="5245" w:type="dxa"/>
          </w:tcPr>
          <w:p w14:paraId="6B43689E" w14:textId="1B6B81D1" w:rsidR="00C232EB" w:rsidRPr="00EC2D04" w:rsidRDefault="00C232EB" w:rsidP="006A179F">
            <w:pPr>
              <w:spacing w:line="360" w:lineRule="auto"/>
              <w:rPr>
                <w:lang w:val="en-GB" w:eastAsia="en-US"/>
              </w:rPr>
            </w:pPr>
            <w:r w:rsidRPr="00EC2D04">
              <w:rPr>
                <w:lang w:val="en-GB" w:eastAsia="en-US"/>
              </w:rPr>
              <w:t xml:space="preserve">Wrong exposure </w:t>
            </w:r>
            <w:r w:rsidR="00AD284F" w:rsidRPr="00EC2D04">
              <w:rPr>
                <w:lang w:val="en-GB" w:eastAsia="en-US"/>
              </w:rPr>
              <w:t>and</w:t>
            </w:r>
            <w:r w:rsidRPr="00EC2D04">
              <w:rPr>
                <w:lang w:val="en-GB" w:eastAsia="en-US"/>
              </w:rPr>
              <w:t xml:space="preserve"> no valid resilience assessment</w:t>
            </w:r>
          </w:p>
        </w:tc>
      </w:tr>
      <w:tr w:rsidR="00C232EB" w:rsidRPr="00EC2D04" w14:paraId="38E32759" w14:textId="77777777" w:rsidTr="00D90266">
        <w:trPr>
          <w:trHeight w:val="290"/>
        </w:trPr>
        <w:tc>
          <w:tcPr>
            <w:tcW w:w="4253" w:type="dxa"/>
          </w:tcPr>
          <w:p w14:paraId="1C1C84FF" w14:textId="77777777" w:rsidR="00C232EB" w:rsidRPr="00EC2D04" w:rsidRDefault="00C232EB" w:rsidP="006A179F">
            <w:pPr>
              <w:spacing w:line="360" w:lineRule="auto"/>
              <w:rPr>
                <w:lang w:val="en-GB" w:eastAsia="en-US"/>
              </w:rPr>
            </w:pPr>
            <w:r w:rsidRPr="00EC2D04">
              <w:rPr>
                <w:lang w:val="en-GB"/>
              </w:rPr>
              <w:t>Yundt, 2019</w:t>
            </w:r>
          </w:p>
        </w:tc>
        <w:tc>
          <w:tcPr>
            <w:tcW w:w="5245" w:type="dxa"/>
          </w:tcPr>
          <w:p w14:paraId="0D26FBCA" w14:textId="77777777" w:rsidR="00C232EB" w:rsidRPr="00EC2D04" w:rsidRDefault="00C232EB" w:rsidP="006A179F">
            <w:pPr>
              <w:spacing w:line="360" w:lineRule="auto"/>
              <w:rPr>
                <w:lang w:val="en-GB" w:eastAsia="en-US"/>
              </w:rPr>
            </w:pPr>
            <w:r w:rsidRPr="00EC2D04">
              <w:rPr>
                <w:lang w:val="en-GB" w:eastAsia="en-US"/>
              </w:rPr>
              <w:t>Wrong publication type</w:t>
            </w:r>
          </w:p>
        </w:tc>
      </w:tr>
      <w:tr w:rsidR="00C232EB" w:rsidRPr="00EC2D04" w14:paraId="6E43661C" w14:textId="77777777" w:rsidTr="00D90266">
        <w:trPr>
          <w:trHeight w:val="290"/>
        </w:trPr>
        <w:tc>
          <w:tcPr>
            <w:tcW w:w="4253" w:type="dxa"/>
          </w:tcPr>
          <w:p w14:paraId="7D694A75" w14:textId="77777777" w:rsidR="00C232EB" w:rsidRPr="00EC2D04" w:rsidRDefault="00C232EB" w:rsidP="006A179F">
            <w:pPr>
              <w:spacing w:line="360" w:lineRule="auto"/>
              <w:rPr>
                <w:lang w:val="en-GB" w:eastAsia="en-US"/>
              </w:rPr>
            </w:pPr>
            <w:r w:rsidRPr="00EC2D04">
              <w:rPr>
                <w:lang w:val="en-GB"/>
              </w:rPr>
              <w:t>Zhou et al., 2022</w:t>
            </w:r>
          </w:p>
        </w:tc>
        <w:tc>
          <w:tcPr>
            <w:tcW w:w="5245" w:type="dxa"/>
          </w:tcPr>
          <w:p w14:paraId="4B5A757F" w14:textId="77777777" w:rsidR="00C232EB" w:rsidRPr="00EC2D04" w:rsidRDefault="00C232EB" w:rsidP="006A179F">
            <w:pPr>
              <w:spacing w:line="360" w:lineRule="auto"/>
              <w:rPr>
                <w:lang w:val="en-GB" w:eastAsia="en-US"/>
              </w:rPr>
            </w:pPr>
            <w:r w:rsidRPr="00EC2D04">
              <w:rPr>
                <w:lang w:val="en-GB" w:eastAsia="en-US"/>
              </w:rPr>
              <w:t>Wrong exposure</w:t>
            </w:r>
          </w:p>
        </w:tc>
      </w:tr>
      <w:tr w:rsidR="00C232EB" w:rsidRPr="00EC2D04" w14:paraId="1CBC46F6" w14:textId="77777777" w:rsidTr="00D90266">
        <w:trPr>
          <w:trHeight w:val="290"/>
        </w:trPr>
        <w:tc>
          <w:tcPr>
            <w:tcW w:w="4253" w:type="dxa"/>
          </w:tcPr>
          <w:p w14:paraId="2AB1403A" w14:textId="77777777" w:rsidR="00C232EB" w:rsidRPr="00EC2D04" w:rsidRDefault="00C232EB" w:rsidP="006A179F">
            <w:pPr>
              <w:spacing w:line="360" w:lineRule="auto"/>
              <w:rPr>
                <w:lang w:val="en-GB" w:eastAsia="en-US"/>
              </w:rPr>
            </w:pPr>
            <w:r w:rsidRPr="00EC2D04">
              <w:rPr>
                <w:lang w:val="en-GB"/>
              </w:rPr>
              <w:lastRenderedPageBreak/>
              <w:t>Zilioli et al., 2016</w:t>
            </w:r>
          </w:p>
        </w:tc>
        <w:tc>
          <w:tcPr>
            <w:tcW w:w="5245" w:type="dxa"/>
          </w:tcPr>
          <w:p w14:paraId="6CF9B4E1" w14:textId="77777777" w:rsidR="00C232EB" w:rsidRPr="00EC2D04" w:rsidRDefault="00C232EB" w:rsidP="006A179F">
            <w:pPr>
              <w:spacing w:line="360" w:lineRule="auto"/>
              <w:rPr>
                <w:lang w:val="en-GB" w:eastAsia="en-US"/>
              </w:rPr>
            </w:pPr>
            <w:r w:rsidRPr="00EC2D04">
              <w:rPr>
                <w:lang w:val="en-GB" w:eastAsia="en-US"/>
              </w:rPr>
              <w:t>Wrong exposure</w:t>
            </w:r>
          </w:p>
        </w:tc>
      </w:tr>
    </w:tbl>
    <w:p w14:paraId="7DFB1E89" w14:textId="77777777" w:rsidR="00C232EB" w:rsidRPr="00EC2D04" w:rsidRDefault="00C232EB" w:rsidP="00C232EB">
      <w:pPr>
        <w:rPr>
          <w:lang w:val="en-GB"/>
        </w:rPr>
      </w:pPr>
    </w:p>
    <w:p w14:paraId="25CF5F70" w14:textId="77777777" w:rsidR="00C232EB" w:rsidRPr="00EC2D04" w:rsidRDefault="00C232EB" w:rsidP="00C232EB">
      <w:pPr>
        <w:spacing w:line="360" w:lineRule="auto"/>
        <w:rPr>
          <w:lang w:val="en-GB"/>
        </w:rPr>
      </w:pPr>
    </w:p>
    <w:p w14:paraId="1F8D144C" w14:textId="03370092" w:rsidR="00C232EB" w:rsidRPr="00EC2D04" w:rsidRDefault="00D90266" w:rsidP="00C232EB">
      <w:pPr>
        <w:spacing w:line="360" w:lineRule="auto"/>
        <w:rPr>
          <w:b/>
          <w:bCs/>
          <w:lang w:val="en-GB"/>
        </w:rPr>
      </w:pPr>
      <w:r w:rsidRPr="00EC2D04">
        <w:rPr>
          <w:b/>
          <w:bCs/>
          <w:lang w:val="en-GB"/>
        </w:rPr>
        <w:t>References</w:t>
      </w:r>
      <w:r w:rsidR="00C232EB" w:rsidRPr="00EC2D04">
        <w:rPr>
          <w:b/>
          <w:bCs/>
          <w:lang w:val="en-GB"/>
        </w:rPr>
        <w:t xml:space="preserve"> of excluded articles</w:t>
      </w:r>
    </w:p>
    <w:p w14:paraId="02505B77" w14:textId="3E3886A8" w:rsidR="00C232EB" w:rsidRPr="00EC2D04" w:rsidRDefault="00C232EB" w:rsidP="00C232EB">
      <w:pPr>
        <w:pStyle w:val="Bibliography"/>
        <w:rPr>
          <w:lang w:val="en-GB"/>
        </w:rPr>
      </w:pPr>
      <w:r w:rsidRPr="00EC2D04">
        <w:rPr>
          <w:lang w:val="en-GB"/>
        </w:rPr>
        <w:t xml:space="preserve">Aas, M., Ueland, T., Mørch, R. H., Laskemoen, J. F., Lunding, S. H., Reponen, E. J., Cattaneo, A., Agartz, I., Melle, I., Steen, N. E., &amp; Andreassen, O. A. (2021). Physical activity and childhood trauma experiences in patients with schizophrenia or bipolar disorders. </w:t>
      </w:r>
      <w:r w:rsidRPr="00EC2D04">
        <w:rPr>
          <w:i/>
          <w:iCs/>
          <w:lang w:val="en-GB"/>
        </w:rPr>
        <w:t>The World Journal of Biological Psychiatry</w:t>
      </w:r>
      <w:r w:rsidRPr="00EC2D04">
        <w:rPr>
          <w:lang w:val="en-GB"/>
        </w:rPr>
        <w:t xml:space="preserve">, </w:t>
      </w:r>
      <w:r w:rsidRPr="00EC2D04">
        <w:rPr>
          <w:i/>
          <w:iCs/>
          <w:lang w:val="en-GB"/>
        </w:rPr>
        <w:t>22</w:t>
      </w:r>
      <w:r w:rsidRPr="00EC2D04">
        <w:rPr>
          <w:lang w:val="en-GB"/>
        </w:rPr>
        <w:t>(8), 637–645. https://doi.org/10.1080/15622975.2021.1907707</w:t>
      </w:r>
    </w:p>
    <w:p w14:paraId="5FD18C04" w14:textId="77777777" w:rsidR="00C232EB" w:rsidRPr="00EC2D04" w:rsidRDefault="00C232EB" w:rsidP="00C232EB">
      <w:pPr>
        <w:pStyle w:val="Bibliography"/>
        <w:rPr>
          <w:lang w:val="en-GB"/>
        </w:rPr>
      </w:pPr>
      <w:r w:rsidRPr="00EC2D04">
        <w:rPr>
          <w:lang w:val="en-GB"/>
        </w:rPr>
        <w:t xml:space="preserve">Agudelo Hernández, F., Benavides Bastidas, M., &amp; Arango Gómez, F. (2023). Resilience, adverse childhood experiences, and mental health in Health Science students during the COVID-19 pandemic. </w:t>
      </w:r>
      <w:r w:rsidRPr="00EC2D04">
        <w:rPr>
          <w:i/>
          <w:iCs/>
          <w:lang w:val="en-GB"/>
        </w:rPr>
        <w:t>Salud mental</w:t>
      </w:r>
      <w:r w:rsidRPr="00EC2D04">
        <w:rPr>
          <w:lang w:val="en-GB"/>
        </w:rPr>
        <w:t xml:space="preserve">, </w:t>
      </w:r>
      <w:r w:rsidRPr="00EC2D04">
        <w:rPr>
          <w:i/>
          <w:iCs/>
          <w:lang w:val="en-GB"/>
        </w:rPr>
        <w:t>46</w:t>
      </w:r>
      <w:r w:rsidRPr="00EC2D04">
        <w:rPr>
          <w:lang w:val="en-GB"/>
        </w:rPr>
        <w:t>(2), 111–119. https://doi.org/10.17711/SM.0185-3325.2023.015</w:t>
      </w:r>
    </w:p>
    <w:p w14:paraId="04F5609B" w14:textId="77777777" w:rsidR="00C232EB" w:rsidRPr="00EC2D04" w:rsidRDefault="00C232EB" w:rsidP="00C232EB">
      <w:pPr>
        <w:pStyle w:val="Bibliography"/>
        <w:rPr>
          <w:lang w:val="en-GB"/>
        </w:rPr>
      </w:pPr>
      <w:r w:rsidRPr="00EC2D04">
        <w:rPr>
          <w:lang w:val="en-GB"/>
        </w:rPr>
        <w:t xml:space="preserve">Antons, S., Büsche, K., Mallon, L., Wolf, O. T., Diers, M., &amp; Brand, M. (2023). Stress Susceptibility, Affective Responses toward Acute Stressors and Emotion Regulation Strategies in the Context of Problematic Pornography Use. </w:t>
      </w:r>
      <w:r w:rsidRPr="00EC2D04">
        <w:rPr>
          <w:i/>
          <w:iCs/>
          <w:lang w:val="en-GB"/>
        </w:rPr>
        <w:t>Sexual Health &amp; Compulsivity</w:t>
      </w:r>
      <w:r w:rsidRPr="00EC2D04">
        <w:rPr>
          <w:lang w:val="en-GB"/>
        </w:rPr>
        <w:t xml:space="preserve">, </w:t>
      </w:r>
      <w:r w:rsidRPr="00EC2D04">
        <w:rPr>
          <w:i/>
          <w:iCs/>
          <w:lang w:val="en-GB"/>
        </w:rPr>
        <w:t>30</w:t>
      </w:r>
      <w:r w:rsidRPr="00EC2D04">
        <w:rPr>
          <w:lang w:val="en-GB"/>
        </w:rPr>
        <w:t>(3), 231–251. https://doi.org/10.1080/26929953.2023.2220003</w:t>
      </w:r>
    </w:p>
    <w:p w14:paraId="5487DB0C" w14:textId="77777777" w:rsidR="00C232EB" w:rsidRPr="00EC2D04" w:rsidRDefault="00C232EB" w:rsidP="00C232EB">
      <w:pPr>
        <w:pStyle w:val="Bibliography"/>
        <w:rPr>
          <w:lang w:val="en-GB"/>
        </w:rPr>
      </w:pPr>
      <w:r w:rsidRPr="00EC2D04">
        <w:rPr>
          <w:lang w:val="en-GB"/>
        </w:rPr>
        <w:t xml:space="preserve">Arslan, G. (2023). Childhood psychological maltreatment, optimism, aversion to happiness, and psychological adjustment among college students. </w:t>
      </w:r>
      <w:r w:rsidRPr="00EC2D04">
        <w:rPr>
          <w:i/>
          <w:iCs/>
          <w:lang w:val="en-GB"/>
        </w:rPr>
        <w:t>Current Psychology</w:t>
      </w:r>
      <w:r w:rsidRPr="00EC2D04">
        <w:rPr>
          <w:lang w:val="en-GB"/>
        </w:rPr>
        <w:t xml:space="preserve">, </w:t>
      </w:r>
      <w:r w:rsidRPr="00EC2D04">
        <w:rPr>
          <w:i/>
          <w:iCs/>
          <w:lang w:val="en-GB"/>
        </w:rPr>
        <w:t>42</w:t>
      </w:r>
      <w:r w:rsidRPr="00EC2D04">
        <w:rPr>
          <w:lang w:val="en-GB"/>
        </w:rPr>
        <w:t>(29), 25142–25150. https://doi.org/10.1007/s12144-022-03538-5</w:t>
      </w:r>
    </w:p>
    <w:p w14:paraId="7AEB32CC" w14:textId="77777777" w:rsidR="00C232EB" w:rsidRPr="00EC2D04" w:rsidRDefault="00C232EB" w:rsidP="00C232EB">
      <w:pPr>
        <w:pStyle w:val="Bibliography"/>
        <w:rPr>
          <w:lang w:val="en-GB"/>
        </w:rPr>
      </w:pPr>
      <w:r w:rsidRPr="00EC2D04">
        <w:rPr>
          <w:lang w:val="en-GB"/>
        </w:rPr>
        <w:t xml:space="preserve">Ashaba, S., Kakuhikire, B., Baguma, C., Satinsky, E. N., Perkins, J. M., Rasmussen, J. D., Cooper-Vince, C. E., Ahereza, P., Gumisiriza, P., Kananura, J., Bangsberg, D. R., &amp; Tsai, A. C. (2022). Adverse childhood experiences, alcohol consumption, and the modifying role of social participation: Population-based study of adults in southwestern Uganda. </w:t>
      </w:r>
      <w:r w:rsidRPr="00EC2D04">
        <w:rPr>
          <w:i/>
          <w:iCs/>
          <w:lang w:val="en-GB"/>
        </w:rPr>
        <w:t>SSM - Mental Health</w:t>
      </w:r>
      <w:r w:rsidRPr="00EC2D04">
        <w:rPr>
          <w:lang w:val="en-GB"/>
        </w:rPr>
        <w:t xml:space="preserve">, </w:t>
      </w:r>
      <w:r w:rsidRPr="00EC2D04">
        <w:rPr>
          <w:i/>
          <w:iCs/>
          <w:lang w:val="en-GB"/>
        </w:rPr>
        <w:t>2</w:t>
      </w:r>
      <w:r w:rsidRPr="00EC2D04">
        <w:rPr>
          <w:lang w:val="en-GB"/>
        </w:rPr>
        <w:t>, 100062. https://doi.org/10.1016/j.ssmmh.2022.100062</w:t>
      </w:r>
    </w:p>
    <w:p w14:paraId="2C08BB57" w14:textId="77777777" w:rsidR="00C232EB" w:rsidRPr="00EC2D04" w:rsidRDefault="00C232EB" w:rsidP="00C232EB">
      <w:pPr>
        <w:pStyle w:val="Bibliography"/>
        <w:rPr>
          <w:lang w:val="en-GB"/>
        </w:rPr>
      </w:pPr>
      <w:r w:rsidRPr="00EC2D04">
        <w:rPr>
          <w:lang w:val="en-GB"/>
        </w:rPr>
        <w:t xml:space="preserve">Ashy, M., Yu, B., Gutowski, E., Samkavitz, A., &amp; Malley-Morrison, K. (2020). Childhood Maltreatment, Limbic Dysfunction, Resilience, and Psychiatric Symptoms. </w:t>
      </w:r>
      <w:r w:rsidRPr="00EC2D04">
        <w:rPr>
          <w:i/>
          <w:iCs/>
          <w:lang w:val="en-GB"/>
        </w:rPr>
        <w:t xml:space="preserve">Journal of </w:t>
      </w:r>
      <w:r w:rsidRPr="00EC2D04">
        <w:rPr>
          <w:i/>
          <w:iCs/>
          <w:lang w:val="en-GB"/>
        </w:rPr>
        <w:lastRenderedPageBreak/>
        <w:t>Interpersonal Violence</w:t>
      </w:r>
      <w:r w:rsidRPr="00EC2D04">
        <w:rPr>
          <w:lang w:val="en-GB"/>
        </w:rPr>
        <w:t xml:space="preserve">, </w:t>
      </w:r>
      <w:r w:rsidRPr="00EC2D04">
        <w:rPr>
          <w:i/>
          <w:iCs/>
          <w:lang w:val="en-GB"/>
        </w:rPr>
        <w:t>35</w:t>
      </w:r>
      <w:r w:rsidRPr="00EC2D04">
        <w:rPr>
          <w:lang w:val="en-GB"/>
        </w:rPr>
        <w:t>(1–2), 426–452. https://doi.org/10.1177/0886260516683174</w:t>
      </w:r>
    </w:p>
    <w:p w14:paraId="6607BC6A" w14:textId="77777777" w:rsidR="00C232EB" w:rsidRPr="00EC2D04" w:rsidRDefault="00C232EB" w:rsidP="00C232EB">
      <w:pPr>
        <w:pStyle w:val="Bibliography"/>
        <w:rPr>
          <w:lang w:val="en-GB"/>
        </w:rPr>
      </w:pPr>
      <w:r w:rsidRPr="002C0D8C">
        <w:t xml:space="preserve">Badr, H. E., Naser, J., Al-Zaabi, A., Al-Saeedi, A., Al-Munefi, K., Al-Houli, S., &amp; Al-Rashidi, D. (2018). </w:t>
      </w:r>
      <w:r w:rsidRPr="00EC2D04">
        <w:rPr>
          <w:lang w:val="en-GB"/>
        </w:rPr>
        <w:t xml:space="preserve">Childhood maltreatment: A predictor of mental health problems among adolescents and young adults. </w:t>
      </w:r>
      <w:r w:rsidRPr="00EC2D04">
        <w:rPr>
          <w:i/>
          <w:iCs/>
          <w:lang w:val="en-GB"/>
        </w:rPr>
        <w:t>Child Abuse &amp; Neglect</w:t>
      </w:r>
      <w:r w:rsidRPr="00EC2D04">
        <w:rPr>
          <w:lang w:val="en-GB"/>
        </w:rPr>
        <w:t xml:space="preserve">, </w:t>
      </w:r>
      <w:r w:rsidRPr="00EC2D04">
        <w:rPr>
          <w:i/>
          <w:iCs/>
          <w:lang w:val="en-GB"/>
        </w:rPr>
        <w:t>80</w:t>
      </w:r>
      <w:r w:rsidRPr="00EC2D04">
        <w:rPr>
          <w:lang w:val="en-GB"/>
        </w:rPr>
        <w:t>, 161–171. https://doi.org/10.1016/j.chiabu.2018.03.011</w:t>
      </w:r>
    </w:p>
    <w:p w14:paraId="51D4171B" w14:textId="77777777" w:rsidR="00C232EB" w:rsidRPr="00EC2D04" w:rsidRDefault="00C232EB" w:rsidP="00C232EB">
      <w:pPr>
        <w:pStyle w:val="Bibliography"/>
        <w:rPr>
          <w:lang w:val="en-GB"/>
        </w:rPr>
      </w:pPr>
      <w:r w:rsidRPr="00EC2D04">
        <w:rPr>
          <w:lang w:val="en-GB"/>
        </w:rPr>
        <w:t xml:space="preserve">Bakouni, H., Ouimet, M. C., Desjardins, S., Forget, H., &amp; Vasiliadis, H.-M. (2023). Childhood abuse/neglect and temporal patterns in late-life anxiety. </w:t>
      </w:r>
      <w:r w:rsidRPr="00EC2D04">
        <w:rPr>
          <w:i/>
          <w:iCs/>
          <w:lang w:val="en-GB"/>
        </w:rPr>
        <w:t>Aging &amp; Mental Health</w:t>
      </w:r>
      <w:r w:rsidRPr="00EC2D04">
        <w:rPr>
          <w:lang w:val="en-GB"/>
        </w:rPr>
        <w:t xml:space="preserve">, </w:t>
      </w:r>
      <w:r w:rsidRPr="00EC2D04">
        <w:rPr>
          <w:i/>
          <w:iCs/>
          <w:lang w:val="en-GB"/>
        </w:rPr>
        <w:t>27</w:t>
      </w:r>
      <w:r w:rsidRPr="00EC2D04">
        <w:rPr>
          <w:lang w:val="en-GB"/>
        </w:rPr>
        <w:t>(5), 973–982. https://doi.org/10.1080/13607863.2022.2076204</w:t>
      </w:r>
    </w:p>
    <w:p w14:paraId="50875687" w14:textId="77777777" w:rsidR="00C232EB" w:rsidRPr="00EC2D04" w:rsidRDefault="00C232EB" w:rsidP="00C232EB">
      <w:pPr>
        <w:pStyle w:val="Bibliography"/>
        <w:rPr>
          <w:lang w:val="en-GB"/>
        </w:rPr>
      </w:pPr>
      <w:r w:rsidRPr="00EC2D04">
        <w:rPr>
          <w:lang w:val="en-GB"/>
        </w:rPr>
        <w:t xml:space="preserve">Banyard, V., Hamby, S., &amp; Grych, J. (2017). Health effects of adverse childhood events: Identifying promising protective factors at the intersection of mental and physical well-being. </w:t>
      </w:r>
      <w:r w:rsidRPr="00EC2D04">
        <w:rPr>
          <w:i/>
          <w:iCs/>
          <w:lang w:val="en-GB"/>
        </w:rPr>
        <w:t>Child Abuse &amp; Neglect</w:t>
      </w:r>
      <w:r w:rsidRPr="00EC2D04">
        <w:rPr>
          <w:lang w:val="en-GB"/>
        </w:rPr>
        <w:t xml:space="preserve">, </w:t>
      </w:r>
      <w:r w:rsidRPr="00EC2D04">
        <w:rPr>
          <w:i/>
          <w:iCs/>
          <w:lang w:val="en-GB"/>
        </w:rPr>
        <w:t>65</w:t>
      </w:r>
      <w:r w:rsidRPr="00EC2D04">
        <w:rPr>
          <w:lang w:val="en-GB"/>
        </w:rPr>
        <w:t>, 88–98. https://doi.org/10.1016/j.chiabu.2017.01.011</w:t>
      </w:r>
    </w:p>
    <w:p w14:paraId="730F4C36" w14:textId="77777777" w:rsidR="00C232EB" w:rsidRPr="00EC2D04" w:rsidRDefault="00C232EB" w:rsidP="00C232EB">
      <w:pPr>
        <w:pStyle w:val="Bibliography"/>
        <w:rPr>
          <w:lang w:val="en-GB"/>
        </w:rPr>
      </w:pPr>
      <w:r w:rsidRPr="00EC2D04">
        <w:rPr>
          <w:lang w:val="en-GB"/>
        </w:rPr>
        <w:t xml:space="preserve">Banyard, V. L., Williams, L. M., Siegel, J. A., &amp; West, C. M. (2002). Childhood Sexual Abuse in the Lives of Black Women: Risk and Resilience in a Longitudinal Study. </w:t>
      </w:r>
      <w:r w:rsidRPr="00EC2D04">
        <w:rPr>
          <w:i/>
          <w:iCs/>
          <w:lang w:val="en-GB"/>
        </w:rPr>
        <w:t>Women &amp; Therapy</w:t>
      </w:r>
      <w:r w:rsidRPr="00EC2D04">
        <w:rPr>
          <w:lang w:val="en-GB"/>
        </w:rPr>
        <w:t xml:space="preserve">, </w:t>
      </w:r>
      <w:r w:rsidRPr="00EC2D04">
        <w:rPr>
          <w:i/>
          <w:iCs/>
          <w:lang w:val="en-GB"/>
        </w:rPr>
        <w:t>25</w:t>
      </w:r>
      <w:r w:rsidRPr="00EC2D04">
        <w:rPr>
          <w:lang w:val="en-GB"/>
        </w:rPr>
        <w:t>(3–4), 45–58. https://doi.org/10.1300/J015v25n03_04</w:t>
      </w:r>
    </w:p>
    <w:p w14:paraId="2CEBA549" w14:textId="77777777" w:rsidR="00C232EB" w:rsidRPr="00EC2D04" w:rsidRDefault="00C232EB" w:rsidP="00C232EB">
      <w:pPr>
        <w:pStyle w:val="Bibliography"/>
        <w:rPr>
          <w:lang w:val="en-GB"/>
        </w:rPr>
      </w:pPr>
      <w:r w:rsidRPr="00EC2D04">
        <w:rPr>
          <w:lang w:val="en-GB"/>
        </w:rPr>
        <w:t xml:space="preserve">Beduna, K. N. (2018). </w:t>
      </w:r>
      <w:r w:rsidRPr="00EC2D04">
        <w:rPr>
          <w:i/>
          <w:iCs/>
          <w:lang w:val="en-GB"/>
        </w:rPr>
        <w:t>Factors promoting shame resilience in adult survivors of childhood bullying</w:t>
      </w:r>
      <w:r w:rsidRPr="00EC2D04">
        <w:rPr>
          <w:lang w:val="en-GB"/>
        </w:rPr>
        <w:t>. Ball State University.</w:t>
      </w:r>
    </w:p>
    <w:p w14:paraId="6730AA1F" w14:textId="77777777" w:rsidR="00C232EB" w:rsidRPr="00EC2D04" w:rsidRDefault="00C232EB" w:rsidP="00C232EB">
      <w:pPr>
        <w:pStyle w:val="Bibliography"/>
        <w:rPr>
          <w:lang w:val="en-GB"/>
        </w:rPr>
      </w:pPr>
      <w:r w:rsidRPr="00EC2D04">
        <w:rPr>
          <w:lang w:val="en-GB"/>
        </w:rPr>
        <w:t xml:space="preserve">Beduna, K. N., &amp; Perrone-McGovern, K. M. (2019). Recalled childhood bullying victimization and shame in adulthood: The influence of attachment security, self-compassion, and emotion regulation. </w:t>
      </w:r>
      <w:r w:rsidRPr="00EC2D04">
        <w:rPr>
          <w:i/>
          <w:iCs/>
          <w:lang w:val="en-GB"/>
        </w:rPr>
        <w:t>Traumatology</w:t>
      </w:r>
      <w:r w:rsidRPr="00EC2D04">
        <w:rPr>
          <w:lang w:val="en-GB"/>
        </w:rPr>
        <w:t xml:space="preserve">, </w:t>
      </w:r>
      <w:r w:rsidRPr="00EC2D04">
        <w:rPr>
          <w:i/>
          <w:iCs/>
          <w:lang w:val="en-GB"/>
        </w:rPr>
        <w:t>25</w:t>
      </w:r>
      <w:r w:rsidRPr="00EC2D04">
        <w:rPr>
          <w:lang w:val="en-GB"/>
        </w:rPr>
        <w:t>(1), 21–32. https://doi.org/10.1037/trm0000162</w:t>
      </w:r>
    </w:p>
    <w:p w14:paraId="50FB67D7" w14:textId="77777777" w:rsidR="00C232EB" w:rsidRPr="00EC2D04" w:rsidRDefault="00C232EB" w:rsidP="00C232EB">
      <w:pPr>
        <w:pStyle w:val="Bibliography"/>
        <w:rPr>
          <w:lang w:val="en-GB"/>
        </w:rPr>
      </w:pPr>
      <w:r w:rsidRPr="00EC2D04">
        <w:rPr>
          <w:lang w:val="en-GB"/>
        </w:rPr>
        <w:t xml:space="preserve">Benner, G. J., Strycker, L. A., Berry, L. A., Logan, A. J., &amp; Lee, E. O. (2023). Associations between childhood trauma, perceived resilience, and teacher burnout. </w:t>
      </w:r>
      <w:r w:rsidRPr="00EC2D04">
        <w:rPr>
          <w:i/>
          <w:iCs/>
          <w:lang w:val="en-GB"/>
        </w:rPr>
        <w:t>Teachers and Teaching</w:t>
      </w:r>
      <w:r w:rsidRPr="00EC2D04">
        <w:rPr>
          <w:lang w:val="en-GB"/>
        </w:rPr>
        <w:t xml:space="preserve">, </w:t>
      </w:r>
      <w:r w:rsidRPr="00EC2D04">
        <w:rPr>
          <w:i/>
          <w:iCs/>
          <w:lang w:val="en-GB"/>
        </w:rPr>
        <w:t>29</w:t>
      </w:r>
      <w:r w:rsidRPr="00EC2D04">
        <w:rPr>
          <w:lang w:val="en-GB"/>
        </w:rPr>
        <w:t>(3), 291–309. https://doi.org/10.1080/13540602.2023.2173167</w:t>
      </w:r>
    </w:p>
    <w:p w14:paraId="57CB7141" w14:textId="77777777" w:rsidR="00C232EB" w:rsidRPr="00EC2D04" w:rsidRDefault="00C232EB" w:rsidP="00C232EB">
      <w:pPr>
        <w:pStyle w:val="Bibliography"/>
        <w:rPr>
          <w:lang w:val="en-GB"/>
        </w:rPr>
      </w:pPr>
      <w:r w:rsidRPr="00EC2D04">
        <w:rPr>
          <w:lang w:val="en-GB"/>
        </w:rPr>
        <w:lastRenderedPageBreak/>
        <w:t xml:space="preserve">Berent, D., Emilien, G., Podgórski, M., Kusideł, E., Kulczycka-Wojdala, D., Szymańska, B., Macander, M., &amp; Pawłowska, Z. (2017). SSTR4, childhood adversity, self-efficacy and suicide risk in alcoholics. </w:t>
      </w:r>
      <w:r w:rsidRPr="00EC2D04">
        <w:rPr>
          <w:i/>
          <w:iCs/>
          <w:lang w:val="en-GB"/>
        </w:rPr>
        <w:t>Translational Neuroscience</w:t>
      </w:r>
      <w:r w:rsidRPr="00EC2D04">
        <w:rPr>
          <w:lang w:val="en-GB"/>
        </w:rPr>
        <w:t xml:space="preserve">, </w:t>
      </w:r>
      <w:r w:rsidRPr="00EC2D04">
        <w:rPr>
          <w:i/>
          <w:iCs/>
          <w:lang w:val="en-GB"/>
        </w:rPr>
        <w:t>8</w:t>
      </w:r>
      <w:r w:rsidRPr="00EC2D04">
        <w:rPr>
          <w:lang w:val="en-GB"/>
        </w:rPr>
        <w:t>(1). https://doi.org/10.1515/tnsci-2017-0013</w:t>
      </w:r>
    </w:p>
    <w:p w14:paraId="32C4B5C3" w14:textId="77777777" w:rsidR="00C232EB" w:rsidRPr="00EC2D04" w:rsidRDefault="00C232EB" w:rsidP="00C232EB">
      <w:pPr>
        <w:pStyle w:val="Bibliography"/>
        <w:rPr>
          <w:lang w:val="en-GB"/>
        </w:rPr>
      </w:pPr>
      <w:r w:rsidRPr="00EC2D04">
        <w:rPr>
          <w:lang w:val="en-GB"/>
        </w:rPr>
        <w:t xml:space="preserve">Berent, D., Szymańska, B., Kulczycka-Wojdala, D., Macander, M., Pawłowska, Z., &amp; Wojnar, M. (2020). The role of childhood adversities, FKBP5, BDNF, NRN1, and generalized self-efficacy in suicide attempts in alcohol-dependent patients. </w:t>
      </w:r>
      <w:r w:rsidRPr="00EC2D04">
        <w:rPr>
          <w:i/>
          <w:iCs/>
          <w:lang w:val="en-GB"/>
        </w:rPr>
        <w:t>Pharmacological Reports</w:t>
      </w:r>
      <w:r w:rsidRPr="00EC2D04">
        <w:rPr>
          <w:lang w:val="en-GB"/>
        </w:rPr>
        <w:t xml:space="preserve">, </w:t>
      </w:r>
      <w:r w:rsidRPr="00EC2D04">
        <w:rPr>
          <w:i/>
          <w:iCs/>
          <w:lang w:val="en-GB"/>
        </w:rPr>
        <w:t>72</w:t>
      </w:r>
      <w:r w:rsidRPr="00EC2D04">
        <w:rPr>
          <w:lang w:val="en-GB"/>
        </w:rPr>
        <w:t>(3), 730–743. https://doi.org/10.1007/s43440-020-00080-8</w:t>
      </w:r>
    </w:p>
    <w:p w14:paraId="3F7DC9F0" w14:textId="77777777" w:rsidR="00C232EB" w:rsidRPr="00EC2D04" w:rsidRDefault="00C232EB" w:rsidP="00C232EB">
      <w:pPr>
        <w:pStyle w:val="Bibliography"/>
        <w:rPr>
          <w:lang w:val="en-GB"/>
        </w:rPr>
      </w:pPr>
      <w:r w:rsidRPr="00EC2D04">
        <w:rPr>
          <w:lang w:val="en-GB"/>
        </w:rPr>
        <w:t xml:space="preserve">Berent, D., Szymańska, B., Kulczycka-Wojdala, D., Macander, M., Pawłowska, Z., &amp; Wojnar, M. (2021). Correction to: The role of childhood adversities, FKBP5, BDNF, NRN1, and generalized self-efficacy in suicide attempts in alcohol-dependent patients. </w:t>
      </w:r>
      <w:r w:rsidRPr="00EC2D04">
        <w:rPr>
          <w:i/>
          <w:iCs/>
          <w:lang w:val="en-GB"/>
        </w:rPr>
        <w:t>Pharmacological Reports</w:t>
      </w:r>
      <w:r w:rsidRPr="00EC2D04">
        <w:rPr>
          <w:lang w:val="en-GB"/>
        </w:rPr>
        <w:t xml:space="preserve">, </w:t>
      </w:r>
      <w:r w:rsidRPr="00EC2D04">
        <w:rPr>
          <w:i/>
          <w:iCs/>
          <w:lang w:val="en-GB"/>
        </w:rPr>
        <w:t>73</w:t>
      </w:r>
      <w:r w:rsidRPr="00EC2D04">
        <w:rPr>
          <w:lang w:val="en-GB"/>
        </w:rPr>
        <w:t>(5), 1482–1482. https://doi.org/10.1007/s43440-021-00277-5</w:t>
      </w:r>
    </w:p>
    <w:p w14:paraId="57B8DCB2" w14:textId="77777777" w:rsidR="00C232EB" w:rsidRPr="00EC2D04" w:rsidRDefault="00C232EB" w:rsidP="00C232EB">
      <w:pPr>
        <w:pStyle w:val="Bibliography"/>
        <w:rPr>
          <w:lang w:val="en-GB"/>
        </w:rPr>
      </w:pPr>
      <w:r w:rsidRPr="00EC2D04">
        <w:rPr>
          <w:lang w:val="en-GB"/>
        </w:rPr>
        <w:t xml:space="preserve">Berglund, K. J., Alborn, S.-E., &amp; Wennberg, P. (2023). Can a History of Childhood Trauma Impact the Effectiveness of Treatment in Individuals with Alcohol Use Disorders? A 2.5- and 5-Year Follow-up. </w:t>
      </w:r>
      <w:r w:rsidRPr="00EC2D04">
        <w:rPr>
          <w:i/>
          <w:iCs/>
          <w:lang w:val="en-GB"/>
        </w:rPr>
        <w:t>International Journal of Mental Health and Addiction</w:t>
      </w:r>
      <w:r w:rsidRPr="00EC2D04">
        <w:rPr>
          <w:lang w:val="en-GB"/>
        </w:rPr>
        <w:t>. https://doi.org/10.1007/s11469-023-01158-z</w:t>
      </w:r>
    </w:p>
    <w:p w14:paraId="69F770B4" w14:textId="77777777" w:rsidR="00C232EB" w:rsidRPr="00EC2D04" w:rsidRDefault="00C232EB" w:rsidP="00C232EB">
      <w:pPr>
        <w:pStyle w:val="Bibliography"/>
        <w:rPr>
          <w:lang w:val="en-GB"/>
        </w:rPr>
      </w:pPr>
      <w:r w:rsidRPr="00EC2D04">
        <w:rPr>
          <w:lang w:val="en-GB"/>
        </w:rPr>
        <w:t xml:space="preserve">Berke, D. S., Moody, R. L., Grov, C., &amp; Rendina, H. J. (2023). Psychosocial Risk Pathways from Childhood Sexual Abuse to Intimate Partner Violence among Sexual Minority Men: A Test of the Psychological Mediation Framework of Minority Stress. </w:t>
      </w:r>
      <w:r w:rsidRPr="00EC2D04">
        <w:rPr>
          <w:i/>
          <w:iCs/>
          <w:lang w:val="en-GB"/>
        </w:rPr>
        <w:t>Journal of Interpersonal Violence</w:t>
      </w:r>
      <w:r w:rsidRPr="00EC2D04">
        <w:rPr>
          <w:lang w:val="en-GB"/>
        </w:rPr>
        <w:t xml:space="preserve">, </w:t>
      </w:r>
      <w:r w:rsidRPr="00EC2D04">
        <w:rPr>
          <w:i/>
          <w:iCs/>
          <w:lang w:val="en-GB"/>
        </w:rPr>
        <w:t>38</w:t>
      </w:r>
      <w:r w:rsidRPr="00EC2D04">
        <w:rPr>
          <w:lang w:val="en-GB"/>
        </w:rPr>
        <w:t>(3–4), 3321–3343. https://doi.org/10.1177/08862605221106145</w:t>
      </w:r>
    </w:p>
    <w:p w14:paraId="54AB93A3" w14:textId="77777777" w:rsidR="00C232EB" w:rsidRPr="00EC2D04" w:rsidRDefault="00C232EB" w:rsidP="00C232EB">
      <w:pPr>
        <w:pStyle w:val="Bibliography"/>
        <w:rPr>
          <w:lang w:val="en-GB"/>
        </w:rPr>
      </w:pPr>
      <w:r w:rsidRPr="00EC2D04">
        <w:rPr>
          <w:lang w:val="en-GB"/>
        </w:rPr>
        <w:t xml:space="preserve">Berzenski, S. R., &amp; Yates, T. M. (2010). A Developmental Process Analysis of the Contribution of Childhood Emotional Abuse to Relationship Violence. </w:t>
      </w:r>
      <w:r w:rsidRPr="00EC2D04">
        <w:rPr>
          <w:i/>
          <w:iCs/>
          <w:lang w:val="en-GB"/>
        </w:rPr>
        <w:t xml:space="preserve">Journal of </w:t>
      </w:r>
      <w:r w:rsidRPr="00EC2D04">
        <w:rPr>
          <w:i/>
          <w:iCs/>
          <w:lang w:val="en-GB"/>
        </w:rPr>
        <w:lastRenderedPageBreak/>
        <w:t>Aggression, Maltreatment &amp; Trauma</w:t>
      </w:r>
      <w:r w:rsidRPr="00EC2D04">
        <w:rPr>
          <w:lang w:val="en-GB"/>
        </w:rPr>
        <w:t xml:space="preserve">, </w:t>
      </w:r>
      <w:r w:rsidRPr="00EC2D04">
        <w:rPr>
          <w:i/>
          <w:iCs/>
          <w:lang w:val="en-GB"/>
        </w:rPr>
        <w:t>19</w:t>
      </w:r>
      <w:r w:rsidRPr="00EC2D04">
        <w:rPr>
          <w:lang w:val="en-GB"/>
        </w:rPr>
        <w:t>(2), 180–203. https://doi.org/10.1080/10926770903539474</w:t>
      </w:r>
    </w:p>
    <w:p w14:paraId="554BC3C8" w14:textId="77777777" w:rsidR="00C232EB" w:rsidRPr="00EC2D04" w:rsidRDefault="00C232EB" w:rsidP="00C232EB">
      <w:pPr>
        <w:pStyle w:val="Bibliography"/>
        <w:rPr>
          <w:lang w:val="en-GB"/>
        </w:rPr>
      </w:pPr>
      <w:r w:rsidRPr="00EC2D04">
        <w:rPr>
          <w:lang w:val="en-GB"/>
        </w:rPr>
        <w:t xml:space="preserve">Bhattarai, A., King, N., Adhikari, K., Dimitropoulos, G., Devoe, D., Byun, J., Li, M., Rivera, D., Cunningham, S., Bulloch, A. G. M., Patten, S. B., &amp; Duffy, A. (2023). Childhood Adversity and Mental Health Outcomes Among University Students: A Longitudinal Study. </w:t>
      </w:r>
      <w:r w:rsidRPr="00EC2D04">
        <w:rPr>
          <w:i/>
          <w:iCs/>
          <w:lang w:val="en-GB"/>
        </w:rPr>
        <w:t>The Canadian Journal of Psychiatry</w:t>
      </w:r>
      <w:r w:rsidRPr="00EC2D04">
        <w:rPr>
          <w:lang w:val="en-GB"/>
        </w:rPr>
        <w:t xml:space="preserve">, </w:t>
      </w:r>
      <w:r w:rsidRPr="00EC2D04">
        <w:rPr>
          <w:i/>
          <w:iCs/>
          <w:lang w:val="en-GB"/>
        </w:rPr>
        <w:t>68</w:t>
      </w:r>
      <w:r w:rsidRPr="00EC2D04">
        <w:rPr>
          <w:lang w:val="en-GB"/>
        </w:rPr>
        <w:t>(7), 510–520. https://doi.org/10.1177/07067437221111368</w:t>
      </w:r>
    </w:p>
    <w:p w14:paraId="56A2BB41" w14:textId="77777777" w:rsidR="00C232EB" w:rsidRPr="00EC2D04" w:rsidRDefault="00C232EB" w:rsidP="00C232EB">
      <w:pPr>
        <w:pStyle w:val="Bibliography"/>
        <w:rPr>
          <w:lang w:val="en-GB"/>
        </w:rPr>
      </w:pPr>
      <w:r w:rsidRPr="00EC2D04">
        <w:rPr>
          <w:lang w:val="en-GB"/>
        </w:rPr>
        <w:t xml:space="preserve">Biggam, F. H., &amp; Power, K. G. (1999). Social Problem-Solving Skills and Psychological Distress Among Incarcerated Young Offenders: The Issue of Bullying and Victimization. </w:t>
      </w:r>
      <w:r w:rsidRPr="00EC2D04">
        <w:rPr>
          <w:i/>
          <w:iCs/>
          <w:lang w:val="en-GB"/>
        </w:rPr>
        <w:t>Cognitive Therapy and Research</w:t>
      </w:r>
      <w:r w:rsidRPr="00EC2D04">
        <w:rPr>
          <w:lang w:val="en-GB"/>
        </w:rPr>
        <w:t xml:space="preserve">, </w:t>
      </w:r>
      <w:r w:rsidRPr="00EC2D04">
        <w:rPr>
          <w:i/>
          <w:iCs/>
          <w:lang w:val="en-GB"/>
        </w:rPr>
        <w:t>23</w:t>
      </w:r>
      <w:r w:rsidRPr="00EC2D04">
        <w:rPr>
          <w:lang w:val="en-GB"/>
        </w:rPr>
        <w:t>(3), 307–326. https://doi.org/10.1023/A:1018795632067</w:t>
      </w:r>
    </w:p>
    <w:p w14:paraId="3BF68029" w14:textId="77777777" w:rsidR="00C232EB" w:rsidRPr="00EC2D04" w:rsidRDefault="00C232EB" w:rsidP="00C232EB">
      <w:pPr>
        <w:pStyle w:val="Bibliography"/>
        <w:rPr>
          <w:lang w:val="en-GB"/>
        </w:rPr>
      </w:pPr>
      <w:r w:rsidRPr="00EC2D04">
        <w:rPr>
          <w:lang w:val="en-GB"/>
        </w:rPr>
        <w:t xml:space="preserve">Billen, E., Garofalo, C., Schwabe, I., Jeandarme, I., &amp; Bogaerts, S. (2023). Emotional, cognitive and behavioral self-regulation in forensic psychiatric patients: Changes over time and associations with childhood trauma, identity and personality pathology. </w:t>
      </w:r>
      <w:r w:rsidRPr="00EC2D04">
        <w:rPr>
          <w:i/>
          <w:iCs/>
          <w:lang w:val="en-GB"/>
        </w:rPr>
        <w:t>Psychology, Crime &amp; Law</w:t>
      </w:r>
      <w:r w:rsidRPr="00EC2D04">
        <w:rPr>
          <w:lang w:val="en-GB"/>
        </w:rPr>
        <w:t xml:space="preserve">, </w:t>
      </w:r>
      <w:r w:rsidRPr="00EC2D04">
        <w:rPr>
          <w:i/>
          <w:iCs/>
          <w:lang w:val="en-GB"/>
        </w:rPr>
        <w:t>29</w:t>
      </w:r>
      <w:r w:rsidRPr="00EC2D04">
        <w:rPr>
          <w:lang w:val="en-GB"/>
        </w:rPr>
        <w:t>(10), 1080–1106. https://doi.org/10.1080/1068316X.2022.2044813</w:t>
      </w:r>
    </w:p>
    <w:p w14:paraId="7A9F6CAC" w14:textId="77777777" w:rsidR="00C232EB" w:rsidRPr="00EC2D04" w:rsidRDefault="00C232EB" w:rsidP="00C232EB">
      <w:pPr>
        <w:pStyle w:val="Bibliography"/>
        <w:rPr>
          <w:lang w:val="en-GB"/>
        </w:rPr>
      </w:pPr>
      <w:r w:rsidRPr="00EC2D04">
        <w:rPr>
          <w:lang w:val="en-GB"/>
        </w:rPr>
        <w:t xml:space="preserve">Binder, R. L., McNiel, D. E., &amp; Goldstone, R. L. (1996). Is adaptive coping possible for adult survivors of childhood sexual abuse? </w:t>
      </w:r>
      <w:r w:rsidRPr="00EC2D04">
        <w:rPr>
          <w:i/>
          <w:iCs/>
          <w:lang w:val="en-GB"/>
        </w:rPr>
        <w:t>Psychiatric Services</w:t>
      </w:r>
      <w:r w:rsidRPr="00EC2D04">
        <w:rPr>
          <w:lang w:val="en-GB"/>
        </w:rPr>
        <w:t xml:space="preserve">, </w:t>
      </w:r>
      <w:r w:rsidRPr="00EC2D04">
        <w:rPr>
          <w:i/>
          <w:iCs/>
          <w:lang w:val="en-GB"/>
        </w:rPr>
        <w:t>47</w:t>
      </w:r>
      <w:r w:rsidRPr="00EC2D04">
        <w:rPr>
          <w:lang w:val="en-GB"/>
        </w:rPr>
        <w:t>(2), 186–188. https://doi.org/10.1176/ps.47.2.186</w:t>
      </w:r>
    </w:p>
    <w:p w14:paraId="51190323" w14:textId="77777777" w:rsidR="00C232EB" w:rsidRPr="00EC2D04" w:rsidRDefault="00C232EB" w:rsidP="00C232EB">
      <w:pPr>
        <w:pStyle w:val="Bibliography"/>
        <w:rPr>
          <w:lang w:val="en-GB"/>
        </w:rPr>
      </w:pPr>
      <w:r w:rsidRPr="00EC2D04">
        <w:rPr>
          <w:lang w:val="en-GB"/>
        </w:rPr>
        <w:t xml:space="preserve">Bishop, J. D., VanDeusen, K. M., Sherwood, D. A., &amp; Williams-Hecksel, C. (2024). Adverse Childhood Experiences, Trauma Exposure, and Stress Among MSW Students: Promoting Well-Being Through Perceived Adequacy of Self-Care. </w:t>
      </w:r>
      <w:r w:rsidRPr="00EC2D04">
        <w:rPr>
          <w:i/>
          <w:iCs/>
          <w:lang w:val="en-GB"/>
        </w:rPr>
        <w:t>Journal of Teaching in Social Work</w:t>
      </w:r>
      <w:r w:rsidRPr="00EC2D04">
        <w:rPr>
          <w:lang w:val="en-GB"/>
        </w:rPr>
        <w:t xml:space="preserve">, </w:t>
      </w:r>
      <w:r w:rsidRPr="00EC2D04">
        <w:rPr>
          <w:i/>
          <w:iCs/>
          <w:lang w:val="en-GB"/>
        </w:rPr>
        <w:t>44</w:t>
      </w:r>
      <w:r w:rsidRPr="00EC2D04">
        <w:rPr>
          <w:lang w:val="en-GB"/>
        </w:rPr>
        <w:t>(2), 171–186. https://doi.org/10.1080/08841233.2024.2317367</w:t>
      </w:r>
    </w:p>
    <w:p w14:paraId="479A2AE8" w14:textId="77777777" w:rsidR="00C232EB" w:rsidRPr="00EC2D04" w:rsidRDefault="00C232EB" w:rsidP="00C232EB">
      <w:pPr>
        <w:pStyle w:val="Bibliography"/>
        <w:rPr>
          <w:lang w:val="en-GB"/>
        </w:rPr>
      </w:pPr>
      <w:r w:rsidRPr="00EC2D04">
        <w:rPr>
          <w:lang w:val="en-GB"/>
        </w:rPr>
        <w:lastRenderedPageBreak/>
        <w:t xml:space="preserve">Bogar, C. B., &amp; Hulse‐Killacky, D. (2006). Resiliency Determinants and Resiliency Processes Among Female Adult Survivors of Childhood Sexual Abuse. </w:t>
      </w:r>
      <w:r w:rsidRPr="00EC2D04">
        <w:rPr>
          <w:i/>
          <w:iCs/>
          <w:lang w:val="en-GB"/>
        </w:rPr>
        <w:t>Journal of Counseling &amp; Development</w:t>
      </w:r>
      <w:r w:rsidRPr="00EC2D04">
        <w:rPr>
          <w:lang w:val="en-GB"/>
        </w:rPr>
        <w:t xml:space="preserve">, </w:t>
      </w:r>
      <w:r w:rsidRPr="00EC2D04">
        <w:rPr>
          <w:i/>
          <w:iCs/>
          <w:lang w:val="en-GB"/>
        </w:rPr>
        <w:t>84</w:t>
      </w:r>
      <w:r w:rsidRPr="00EC2D04">
        <w:rPr>
          <w:lang w:val="en-GB"/>
        </w:rPr>
        <w:t>(3), 318–327. https://doi.org/10.1002/j.1556-6678.2006.tb00411.x</w:t>
      </w:r>
    </w:p>
    <w:p w14:paraId="006CF448" w14:textId="77777777" w:rsidR="00C232EB" w:rsidRPr="00EC2D04" w:rsidRDefault="00C232EB" w:rsidP="00C232EB">
      <w:pPr>
        <w:pStyle w:val="Bibliography"/>
        <w:rPr>
          <w:lang w:val="en-GB"/>
        </w:rPr>
      </w:pPr>
      <w:r w:rsidRPr="00EC2D04">
        <w:rPr>
          <w:lang w:val="en-GB"/>
        </w:rPr>
        <w:t xml:space="preserve">Bouchard, G., &amp; Sonier, N. A. (2023). Relationship between sibling bullying, family functioning, and problem solving: A structural equation modeling. </w:t>
      </w:r>
      <w:r w:rsidRPr="00EC2D04">
        <w:rPr>
          <w:i/>
          <w:iCs/>
          <w:lang w:val="en-GB"/>
        </w:rPr>
        <w:t>Current Psychology</w:t>
      </w:r>
      <w:r w:rsidRPr="00EC2D04">
        <w:rPr>
          <w:lang w:val="en-GB"/>
        </w:rPr>
        <w:t xml:space="preserve">, </w:t>
      </w:r>
      <w:r w:rsidRPr="00EC2D04">
        <w:rPr>
          <w:i/>
          <w:iCs/>
          <w:lang w:val="en-GB"/>
        </w:rPr>
        <w:t>42</w:t>
      </w:r>
      <w:r w:rsidRPr="00EC2D04">
        <w:rPr>
          <w:lang w:val="en-GB"/>
        </w:rPr>
        <w:t>(14), 11565–11574. https://doi.org/10.1007/s12144-021-02475-z</w:t>
      </w:r>
    </w:p>
    <w:p w14:paraId="6EE41424" w14:textId="77777777" w:rsidR="00C232EB" w:rsidRPr="00EC2D04" w:rsidRDefault="00C232EB" w:rsidP="00C232EB">
      <w:pPr>
        <w:pStyle w:val="Bibliography"/>
        <w:rPr>
          <w:lang w:val="en-GB"/>
        </w:rPr>
      </w:pPr>
      <w:r w:rsidRPr="00EC2D04">
        <w:rPr>
          <w:lang w:val="en-GB"/>
        </w:rPr>
        <w:t xml:space="preserve">Bremer-Hoeve, S., Van Vliet, N. I., Van Bronswijk, S. C., Huntjens, R. J. C., De Jongh, A., &amp; Van Dijk, M. K. (2023). Predictors of treatment dropout in patients with posttraumatic stress disorder due to childhood abuse1. </w:t>
      </w:r>
      <w:r w:rsidRPr="00EC2D04">
        <w:rPr>
          <w:i/>
          <w:iCs/>
          <w:lang w:val="en-GB"/>
        </w:rPr>
        <w:t>Frontiers in Psychiatry</w:t>
      </w:r>
      <w:r w:rsidRPr="00EC2D04">
        <w:rPr>
          <w:lang w:val="en-GB"/>
        </w:rPr>
        <w:t xml:space="preserve">, </w:t>
      </w:r>
      <w:r w:rsidRPr="00EC2D04">
        <w:rPr>
          <w:i/>
          <w:iCs/>
          <w:lang w:val="en-GB"/>
        </w:rPr>
        <w:t>14</w:t>
      </w:r>
      <w:r w:rsidRPr="00EC2D04">
        <w:rPr>
          <w:lang w:val="en-GB"/>
        </w:rPr>
        <w:t>, 1194669. https://doi.org/10.3389/fpsyt.2023.1194669</w:t>
      </w:r>
    </w:p>
    <w:p w14:paraId="3EE5ACCE" w14:textId="77777777" w:rsidR="00C232EB" w:rsidRPr="00EC2D04" w:rsidRDefault="00C232EB" w:rsidP="00C232EB">
      <w:pPr>
        <w:pStyle w:val="Bibliography"/>
        <w:rPr>
          <w:lang w:val="en-GB"/>
        </w:rPr>
      </w:pPr>
      <w:r w:rsidRPr="00EC2D04">
        <w:rPr>
          <w:lang w:val="en-GB"/>
        </w:rPr>
        <w:t xml:space="preserve">Brockie, T. N., Elm, J. H. L., &amp; Walls, M. L. (2018). Examining protective and buffering associations between sociocultural factors and adverse childhood experiences among American Indian adults with type 2 diabetes: A quantitative, community-based participatory research approach. </w:t>
      </w:r>
      <w:r w:rsidRPr="00EC2D04">
        <w:rPr>
          <w:i/>
          <w:iCs/>
          <w:lang w:val="en-GB"/>
        </w:rPr>
        <w:t>BMJ Open</w:t>
      </w:r>
      <w:r w:rsidRPr="00EC2D04">
        <w:rPr>
          <w:lang w:val="en-GB"/>
        </w:rPr>
        <w:t xml:space="preserve">, </w:t>
      </w:r>
      <w:r w:rsidRPr="00EC2D04">
        <w:rPr>
          <w:i/>
          <w:iCs/>
          <w:lang w:val="en-GB"/>
        </w:rPr>
        <w:t>8</w:t>
      </w:r>
      <w:r w:rsidRPr="00EC2D04">
        <w:rPr>
          <w:lang w:val="en-GB"/>
        </w:rPr>
        <w:t>(9), e022265. https://doi.org/10.1136/bmjopen-2018-022265</w:t>
      </w:r>
    </w:p>
    <w:p w14:paraId="0C23264B" w14:textId="77777777" w:rsidR="00C232EB" w:rsidRPr="00EC2D04" w:rsidRDefault="00C232EB" w:rsidP="00C232EB">
      <w:pPr>
        <w:pStyle w:val="Bibliography"/>
        <w:rPr>
          <w:lang w:val="en-GB"/>
        </w:rPr>
      </w:pPr>
      <w:r w:rsidRPr="00EC2D04">
        <w:rPr>
          <w:lang w:val="en-GB"/>
        </w:rPr>
        <w:t xml:space="preserve">Bruefach, T., Carr, D. C., &amp; Sachs-Ericsson, N. (2023). History of childhood mistreatment and the psychological health consequences of COVID-19 for older adults. </w:t>
      </w:r>
      <w:r w:rsidRPr="00EC2D04">
        <w:rPr>
          <w:i/>
          <w:iCs/>
          <w:lang w:val="en-GB"/>
        </w:rPr>
        <w:t>Aging &amp; Mental Health</w:t>
      </w:r>
      <w:r w:rsidRPr="00EC2D04">
        <w:rPr>
          <w:lang w:val="en-GB"/>
        </w:rPr>
        <w:t xml:space="preserve">, </w:t>
      </w:r>
      <w:r w:rsidRPr="00EC2D04">
        <w:rPr>
          <w:i/>
          <w:iCs/>
          <w:lang w:val="en-GB"/>
        </w:rPr>
        <w:t>27</w:t>
      </w:r>
      <w:r w:rsidRPr="00EC2D04">
        <w:rPr>
          <w:lang w:val="en-GB"/>
        </w:rPr>
        <w:t>(3), 563–571. https://doi.org/10.1080/13607863.2022.2084713</w:t>
      </w:r>
    </w:p>
    <w:p w14:paraId="3B80BB5A" w14:textId="77777777" w:rsidR="00C232EB" w:rsidRPr="00EC2D04" w:rsidRDefault="00C232EB" w:rsidP="00C232EB">
      <w:pPr>
        <w:pStyle w:val="Bibliography"/>
        <w:rPr>
          <w:lang w:val="en-GB"/>
        </w:rPr>
      </w:pPr>
      <w:r w:rsidRPr="00EC2D04">
        <w:rPr>
          <w:lang w:val="en-GB"/>
        </w:rPr>
        <w:t xml:space="preserve">Brunton, R. J., &amp; Dryer, R. (2024). Intimate Partner Violence Risk Factors: A Vulnerability-Adaptation Stress Model Approach. </w:t>
      </w:r>
      <w:r w:rsidRPr="00EC2D04">
        <w:rPr>
          <w:i/>
          <w:iCs/>
          <w:lang w:val="en-GB"/>
        </w:rPr>
        <w:t>Journal of Interpersonal Violence</w:t>
      </w:r>
      <w:r w:rsidRPr="00EC2D04">
        <w:rPr>
          <w:lang w:val="en-GB"/>
        </w:rPr>
        <w:t xml:space="preserve">, </w:t>
      </w:r>
      <w:r w:rsidRPr="00EC2D04">
        <w:rPr>
          <w:i/>
          <w:iCs/>
          <w:lang w:val="en-GB"/>
        </w:rPr>
        <w:t>39</w:t>
      </w:r>
      <w:r w:rsidRPr="00EC2D04">
        <w:rPr>
          <w:lang w:val="en-GB"/>
        </w:rPr>
        <w:t>(15–16), 3738–3763. https://doi.org/10.1177/08862605241234352</w:t>
      </w:r>
    </w:p>
    <w:p w14:paraId="54A036B3" w14:textId="77777777" w:rsidR="00C232EB" w:rsidRPr="00EC2D04" w:rsidRDefault="00C232EB" w:rsidP="00C232EB">
      <w:pPr>
        <w:pStyle w:val="Bibliography"/>
        <w:rPr>
          <w:lang w:val="en-GB"/>
        </w:rPr>
      </w:pPr>
      <w:r w:rsidRPr="00EC2D04">
        <w:rPr>
          <w:lang w:val="en-GB"/>
        </w:rPr>
        <w:t xml:space="preserve">Campbell-Sills, L., Sun, X., Choi, K. W., He, F., Ursano, R. J., Kessler, R. C., Levey, D. F., Smoller, J. W., Gelernter, J., Jain, S., &amp; Stein, M. B. (2022). Dissecting the heterogeneity of posttraumatic stress disorder: Differences in polygenic risk, stress exposures, and course of PTSD subtypes. </w:t>
      </w:r>
      <w:r w:rsidRPr="00EC2D04">
        <w:rPr>
          <w:i/>
          <w:iCs/>
          <w:lang w:val="en-GB"/>
        </w:rPr>
        <w:t>Psychological Medicine</w:t>
      </w:r>
      <w:r w:rsidRPr="00EC2D04">
        <w:rPr>
          <w:lang w:val="en-GB"/>
        </w:rPr>
        <w:t xml:space="preserve">, </w:t>
      </w:r>
      <w:r w:rsidRPr="00EC2D04">
        <w:rPr>
          <w:i/>
          <w:iCs/>
          <w:lang w:val="en-GB"/>
        </w:rPr>
        <w:t>52</w:t>
      </w:r>
      <w:r w:rsidRPr="00EC2D04">
        <w:rPr>
          <w:lang w:val="en-GB"/>
        </w:rPr>
        <w:t>(15), 3646. https://doi.org/10.1017/S0033291721000428</w:t>
      </w:r>
    </w:p>
    <w:p w14:paraId="215F440D" w14:textId="77777777" w:rsidR="00C232EB" w:rsidRPr="00EC2D04" w:rsidRDefault="00C232EB" w:rsidP="00C232EB">
      <w:pPr>
        <w:pStyle w:val="Bibliography"/>
        <w:rPr>
          <w:lang w:val="en-GB"/>
        </w:rPr>
      </w:pPr>
      <w:r w:rsidRPr="00EC2D04">
        <w:rPr>
          <w:lang w:val="en-GB"/>
        </w:rPr>
        <w:lastRenderedPageBreak/>
        <w:t xml:space="preserve">Carlson, B. E. (2011). Sibling Incest: Adjustment in Adult Women Survivors. </w:t>
      </w:r>
      <w:r w:rsidRPr="00EC2D04">
        <w:rPr>
          <w:i/>
          <w:iCs/>
          <w:lang w:val="en-GB"/>
        </w:rPr>
        <w:t>Families in Society: The Journal of Contemporary Social Services</w:t>
      </w:r>
      <w:r w:rsidRPr="00EC2D04">
        <w:rPr>
          <w:lang w:val="en-GB"/>
        </w:rPr>
        <w:t xml:space="preserve">, </w:t>
      </w:r>
      <w:r w:rsidRPr="00EC2D04">
        <w:rPr>
          <w:i/>
          <w:iCs/>
          <w:lang w:val="en-GB"/>
        </w:rPr>
        <w:t>92</w:t>
      </w:r>
      <w:r w:rsidRPr="00EC2D04">
        <w:rPr>
          <w:lang w:val="en-GB"/>
        </w:rPr>
        <w:t>(1), 77–83. https://doi.org/10.1606/1044-3894.4067</w:t>
      </w:r>
    </w:p>
    <w:p w14:paraId="5EC26416" w14:textId="77777777" w:rsidR="00C232EB" w:rsidRPr="00EC2D04" w:rsidRDefault="00C232EB" w:rsidP="00C232EB">
      <w:pPr>
        <w:pStyle w:val="Bibliography"/>
        <w:rPr>
          <w:lang w:val="en-GB"/>
        </w:rPr>
      </w:pPr>
      <w:r w:rsidRPr="00EC2D04">
        <w:rPr>
          <w:lang w:val="en-GB"/>
        </w:rPr>
        <w:t xml:space="preserve">Carlton, C. N., Garcia, K. M., Sullivan-Toole, H., Stanton, K., McDonnell, C. G., &amp; Richey, J. A. (2021). From childhood maltreatment to adult inflammation: Evidence for the mediational status of social anxiety and low positive affect. </w:t>
      </w:r>
      <w:r w:rsidRPr="00EC2D04">
        <w:rPr>
          <w:i/>
          <w:iCs/>
          <w:lang w:val="en-GB"/>
        </w:rPr>
        <w:t>Brain, Behavior, &amp; Immunity - Health</w:t>
      </w:r>
      <w:r w:rsidRPr="00EC2D04">
        <w:rPr>
          <w:lang w:val="en-GB"/>
        </w:rPr>
        <w:t xml:space="preserve">, </w:t>
      </w:r>
      <w:r w:rsidRPr="00EC2D04">
        <w:rPr>
          <w:i/>
          <w:iCs/>
          <w:lang w:val="en-GB"/>
        </w:rPr>
        <w:t>18</w:t>
      </w:r>
      <w:r w:rsidRPr="00EC2D04">
        <w:rPr>
          <w:lang w:val="en-GB"/>
        </w:rPr>
        <w:t>, 100366. https://doi.org/10.1016/j.bbih.2021.100366</w:t>
      </w:r>
    </w:p>
    <w:p w14:paraId="62869720" w14:textId="77777777" w:rsidR="00C232EB" w:rsidRPr="00EC2D04" w:rsidRDefault="00C232EB" w:rsidP="00C232EB">
      <w:pPr>
        <w:pStyle w:val="Bibliography"/>
        <w:rPr>
          <w:lang w:val="en-GB"/>
        </w:rPr>
      </w:pPr>
      <w:r w:rsidRPr="00EC2D04">
        <w:rPr>
          <w:lang w:val="en-GB"/>
        </w:rPr>
        <w:t xml:space="preserve">Cărnuţă, M., Crişan, L. G., Vulturar, R., Opre, A., &amp; Miu, A. C. (2015). Emotional non-acceptance links early life stress and blunted cortisol reactivity to social threat. </w:t>
      </w:r>
      <w:r w:rsidRPr="00EC2D04">
        <w:rPr>
          <w:i/>
          <w:iCs/>
          <w:lang w:val="en-GB"/>
        </w:rPr>
        <w:t>Psychoneuroendocrinology</w:t>
      </w:r>
      <w:r w:rsidRPr="00EC2D04">
        <w:rPr>
          <w:lang w:val="en-GB"/>
        </w:rPr>
        <w:t xml:space="preserve">, </w:t>
      </w:r>
      <w:r w:rsidRPr="00EC2D04">
        <w:rPr>
          <w:i/>
          <w:iCs/>
          <w:lang w:val="en-GB"/>
        </w:rPr>
        <w:t>51</w:t>
      </w:r>
      <w:r w:rsidRPr="00EC2D04">
        <w:rPr>
          <w:lang w:val="en-GB"/>
        </w:rPr>
        <w:t>, 176–187. https://doi.org/10.1016/j.psyneuen.2014.09.026</w:t>
      </w:r>
    </w:p>
    <w:p w14:paraId="60609F7C" w14:textId="77777777" w:rsidR="00C232EB" w:rsidRPr="00EC2D04" w:rsidRDefault="00C232EB" w:rsidP="00C232EB">
      <w:pPr>
        <w:pStyle w:val="Bibliography"/>
        <w:rPr>
          <w:lang w:val="en-GB"/>
        </w:rPr>
      </w:pPr>
      <w:r w:rsidRPr="00EC2D04">
        <w:rPr>
          <w:lang w:val="en-GB"/>
        </w:rPr>
        <w:t xml:space="preserve">Carr, M. M., Ellis, J. D., Saules, K. K., &amp; Ledgerwood, D. M. (2023). Childhood Adversity, Addiction Severity, and Comorbidity Among Patients Receiving Opioid Use Disorder Treatment: The Role of Emotion Regulation. </w:t>
      </w:r>
      <w:r w:rsidRPr="00EC2D04">
        <w:rPr>
          <w:i/>
          <w:iCs/>
          <w:lang w:val="en-GB"/>
        </w:rPr>
        <w:t>Journal of Nervous &amp; Mental Disease</w:t>
      </w:r>
      <w:r w:rsidRPr="00EC2D04">
        <w:rPr>
          <w:lang w:val="en-GB"/>
        </w:rPr>
        <w:t xml:space="preserve">, </w:t>
      </w:r>
      <w:r w:rsidRPr="00EC2D04">
        <w:rPr>
          <w:i/>
          <w:iCs/>
          <w:lang w:val="en-GB"/>
        </w:rPr>
        <w:t>211</w:t>
      </w:r>
      <w:r w:rsidRPr="00EC2D04">
        <w:rPr>
          <w:lang w:val="en-GB"/>
        </w:rPr>
        <w:t>(2), 150–156. https://doi.org/10.1097/NMD.0000000000001581</w:t>
      </w:r>
    </w:p>
    <w:p w14:paraId="75D3315C" w14:textId="77777777" w:rsidR="00C232EB" w:rsidRPr="00EC2D04" w:rsidRDefault="00C232EB" w:rsidP="00C232EB">
      <w:pPr>
        <w:pStyle w:val="Bibliography"/>
        <w:rPr>
          <w:lang w:val="en-GB"/>
        </w:rPr>
      </w:pPr>
      <w:r w:rsidRPr="00EC2D04">
        <w:rPr>
          <w:lang w:val="en-GB"/>
        </w:rPr>
        <w:t xml:space="preserve">Chakrapani, V., Scheim, A. I., Newman, P. A., Shunmugam, M., Rawat, S., Baruah, D., Bhatter, A., Nelson, R., Jaya, A., &amp; Kaur, M. (2022). Affirming and negotiating gender in family and social spaces: Stigma, mental health and resilience among transmasculine people in India. </w:t>
      </w:r>
      <w:r w:rsidRPr="00EC2D04">
        <w:rPr>
          <w:i/>
          <w:iCs/>
          <w:lang w:val="en-GB"/>
        </w:rPr>
        <w:t>Culture, Health &amp; Sexuality</w:t>
      </w:r>
      <w:r w:rsidRPr="00EC2D04">
        <w:rPr>
          <w:lang w:val="en-GB"/>
        </w:rPr>
        <w:t xml:space="preserve">, </w:t>
      </w:r>
      <w:r w:rsidRPr="00EC2D04">
        <w:rPr>
          <w:i/>
          <w:iCs/>
          <w:lang w:val="en-GB"/>
        </w:rPr>
        <w:t>24</w:t>
      </w:r>
      <w:r w:rsidRPr="00EC2D04">
        <w:rPr>
          <w:lang w:val="en-GB"/>
        </w:rPr>
        <w:t>(7), 951–967. https://doi.org/10.1080/13691058.2021.1901991</w:t>
      </w:r>
    </w:p>
    <w:p w14:paraId="4219840B" w14:textId="77777777" w:rsidR="00C232EB" w:rsidRPr="00EC2D04" w:rsidRDefault="00C232EB" w:rsidP="00C232EB">
      <w:pPr>
        <w:pStyle w:val="Bibliography"/>
        <w:rPr>
          <w:lang w:val="en-GB"/>
        </w:rPr>
      </w:pPr>
      <w:r w:rsidRPr="00EC2D04">
        <w:rPr>
          <w:lang w:val="en-GB"/>
        </w:rPr>
        <w:t xml:space="preserve">Chang, Y.-H., Yang, M.-H., Yao, Z.-F., Tsai, M.-C., &amp; Hsieh, S. (2023). The Mediating Role of Brain Structural Imaging Markers in Connecting Adverse Childhood Experiences and Psychological Resilience. </w:t>
      </w:r>
      <w:r w:rsidRPr="00EC2D04">
        <w:rPr>
          <w:i/>
          <w:iCs/>
          <w:lang w:val="en-GB"/>
        </w:rPr>
        <w:t>Children</w:t>
      </w:r>
      <w:r w:rsidRPr="00EC2D04">
        <w:rPr>
          <w:lang w:val="en-GB"/>
        </w:rPr>
        <w:t xml:space="preserve">, </w:t>
      </w:r>
      <w:r w:rsidRPr="00EC2D04">
        <w:rPr>
          <w:i/>
          <w:iCs/>
          <w:lang w:val="en-GB"/>
        </w:rPr>
        <w:t>10</w:t>
      </w:r>
      <w:r w:rsidRPr="00EC2D04">
        <w:rPr>
          <w:lang w:val="en-GB"/>
        </w:rPr>
        <w:t>(2), 365. https://doi.org/10.3390/children10020365</w:t>
      </w:r>
    </w:p>
    <w:p w14:paraId="67EB69F1" w14:textId="77777777" w:rsidR="00C232EB" w:rsidRPr="00EC2D04" w:rsidRDefault="00C232EB" w:rsidP="00C232EB">
      <w:pPr>
        <w:pStyle w:val="Bibliography"/>
        <w:rPr>
          <w:lang w:val="en-GB"/>
        </w:rPr>
      </w:pPr>
      <w:r w:rsidRPr="00EC2D04">
        <w:rPr>
          <w:lang w:val="en-GB"/>
        </w:rPr>
        <w:t xml:space="preserve">Charak, R., DiLillo, D., Messman-Moore, T. L., &amp; Gratz, K. L. (2018). Latent classes of lifetime sexual victimization characteristics in women in emerging adulthood: </w:t>
      </w:r>
      <w:r w:rsidRPr="00EC2D04">
        <w:rPr>
          <w:lang w:val="en-GB"/>
        </w:rPr>
        <w:lastRenderedPageBreak/>
        <w:t xml:space="preserve">Differential relations with emotion dysregulation. </w:t>
      </w:r>
      <w:r w:rsidRPr="00EC2D04">
        <w:rPr>
          <w:i/>
          <w:iCs/>
          <w:lang w:val="en-GB"/>
        </w:rPr>
        <w:t>Psychology of Violence</w:t>
      </w:r>
      <w:r w:rsidRPr="00EC2D04">
        <w:rPr>
          <w:lang w:val="en-GB"/>
        </w:rPr>
        <w:t xml:space="preserve">, </w:t>
      </w:r>
      <w:r w:rsidRPr="00EC2D04">
        <w:rPr>
          <w:i/>
          <w:iCs/>
          <w:lang w:val="en-GB"/>
        </w:rPr>
        <w:t>8</w:t>
      </w:r>
      <w:r w:rsidRPr="00EC2D04">
        <w:rPr>
          <w:lang w:val="en-GB"/>
        </w:rPr>
        <w:t>(5), 570–579. https://doi.org/10.1037/vio0000154</w:t>
      </w:r>
    </w:p>
    <w:p w14:paraId="4D4C3B7C" w14:textId="77777777" w:rsidR="00C232EB" w:rsidRPr="00EC2D04" w:rsidRDefault="00C232EB" w:rsidP="00C232EB">
      <w:pPr>
        <w:pStyle w:val="Bibliography"/>
        <w:rPr>
          <w:lang w:val="en-GB"/>
        </w:rPr>
      </w:pPr>
      <w:r w:rsidRPr="00EC2D04">
        <w:rPr>
          <w:lang w:val="en-GB"/>
        </w:rPr>
        <w:t xml:space="preserve">Chau, V., Dryer, R., &amp; Brunton, R. (2023). Examining the relationship between maternal childhood abuse history and mother-infant bonding: The mediating roles of postpartum depression and maternal self-efficacy. </w:t>
      </w:r>
      <w:r w:rsidRPr="00EC2D04">
        <w:rPr>
          <w:i/>
          <w:iCs/>
          <w:lang w:val="en-GB"/>
        </w:rPr>
        <w:t>Child Abuse &amp; Neglect</w:t>
      </w:r>
      <w:r w:rsidRPr="00EC2D04">
        <w:rPr>
          <w:lang w:val="en-GB"/>
        </w:rPr>
        <w:t xml:space="preserve">, </w:t>
      </w:r>
      <w:r w:rsidRPr="00EC2D04">
        <w:rPr>
          <w:i/>
          <w:iCs/>
          <w:lang w:val="en-GB"/>
        </w:rPr>
        <w:t>145</w:t>
      </w:r>
      <w:r w:rsidRPr="00EC2D04">
        <w:rPr>
          <w:lang w:val="en-GB"/>
        </w:rPr>
        <w:t>, 106439. https://doi.org/10.1016/j.chiabu.2023.106439</w:t>
      </w:r>
    </w:p>
    <w:p w14:paraId="0092E455" w14:textId="77777777" w:rsidR="00C232EB" w:rsidRPr="00EC2D04" w:rsidRDefault="00C232EB" w:rsidP="00C232EB">
      <w:pPr>
        <w:pStyle w:val="Bibliography"/>
        <w:rPr>
          <w:lang w:val="en-GB"/>
        </w:rPr>
      </w:pPr>
      <w:r w:rsidRPr="00EC2D04">
        <w:rPr>
          <w:lang w:val="en-GB"/>
        </w:rPr>
        <w:t xml:space="preserve">Chen, J., Han, P., &amp; Dunne, M. P. (2004). [Child sexual abuse: A study among 892 female students of a medical school]. </w:t>
      </w:r>
      <w:r w:rsidRPr="00EC2D04">
        <w:rPr>
          <w:i/>
          <w:iCs/>
          <w:lang w:val="en-GB"/>
        </w:rPr>
        <w:t>Zhonghua Er Ke Za Zhi = Chinese Journal of Pediatrics</w:t>
      </w:r>
      <w:r w:rsidRPr="00EC2D04">
        <w:rPr>
          <w:lang w:val="en-GB"/>
        </w:rPr>
        <w:t xml:space="preserve">, </w:t>
      </w:r>
      <w:r w:rsidRPr="00EC2D04">
        <w:rPr>
          <w:i/>
          <w:iCs/>
          <w:lang w:val="en-GB"/>
        </w:rPr>
        <w:t>42</w:t>
      </w:r>
      <w:r w:rsidRPr="00EC2D04">
        <w:rPr>
          <w:lang w:val="en-GB"/>
        </w:rPr>
        <w:t>(1), 39–43.</w:t>
      </w:r>
    </w:p>
    <w:p w14:paraId="1E4E5404" w14:textId="77777777" w:rsidR="00C232EB" w:rsidRPr="00EC2D04" w:rsidRDefault="00C232EB" w:rsidP="00C232EB">
      <w:pPr>
        <w:pStyle w:val="Bibliography"/>
        <w:rPr>
          <w:lang w:val="en-GB"/>
        </w:rPr>
      </w:pPr>
      <w:r w:rsidRPr="00EC2D04">
        <w:rPr>
          <w:lang w:val="en-GB"/>
        </w:rPr>
        <w:t xml:space="preserve">Chen, Z., Shen, S., &amp; Dai, Q. (2023). Long-term and short-term psycho-social predictors of early-adulthood depression: Role of childhood trauma, neuroticism, social-support, resilience, and life-events. </w:t>
      </w:r>
      <w:r w:rsidRPr="00EC2D04">
        <w:rPr>
          <w:i/>
          <w:iCs/>
          <w:lang w:val="en-GB"/>
        </w:rPr>
        <w:t>Current Psychology</w:t>
      </w:r>
      <w:r w:rsidRPr="00EC2D04">
        <w:rPr>
          <w:lang w:val="en-GB"/>
        </w:rPr>
        <w:t xml:space="preserve">, </w:t>
      </w:r>
      <w:r w:rsidRPr="00EC2D04">
        <w:rPr>
          <w:i/>
          <w:iCs/>
          <w:lang w:val="en-GB"/>
        </w:rPr>
        <w:t>42</w:t>
      </w:r>
      <w:r w:rsidRPr="00EC2D04">
        <w:rPr>
          <w:lang w:val="en-GB"/>
        </w:rPr>
        <w:t>(5), 3904–3916. https://doi.org/10.1007/s12144-021-01570-5</w:t>
      </w:r>
    </w:p>
    <w:p w14:paraId="3DF9EDB4" w14:textId="77777777" w:rsidR="00C232EB" w:rsidRPr="00EC2D04" w:rsidRDefault="00C232EB" w:rsidP="00C232EB">
      <w:pPr>
        <w:pStyle w:val="Bibliography"/>
        <w:rPr>
          <w:lang w:val="en-GB"/>
        </w:rPr>
      </w:pPr>
      <w:r w:rsidRPr="00EC2D04">
        <w:rPr>
          <w:lang w:val="en-GB"/>
        </w:rPr>
        <w:t xml:space="preserve">Cheng, F., Cui, S., Zhang, C., Zhang, L., Wang, L., Yuan, Q., Huang, C., Zhang, K., &amp; Zhou, X. (2020). Association Between Cognitive Function and Early Life Experiences in Patients with Alcohol Use Disorder. </w:t>
      </w:r>
      <w:r w:rsidRPr="00EC2D04">
        <w:rPr>
          <w:i/>
          <w:iCs/>
          <w:lang w:val="en-GB"/>
        </w:rPr>
        <w:t>Frontiers in Psychiatry</w:t>
      </w:r>
      <w:r w:rsidRPr="00EC2D04">
        <w:rPr>
          <w:lang w:val="en-GB"/>
        </w:rPr>
        <w:t xml:space="preserve">, </w:t>
      </w:r>
      <w:r w:rsidRPr="00EC2D04">
        <w:rPr>
          <w:i/>
          <w:iCs/>
          <w:lang w:val="en-GB"/>
        </w:rPr>
        <w:t>11</w:t>
      </w:r>
      <w:r w:rsidRPr="00EC2D04">
        <w:rPr>
          <w:lang w:val="en-GB"/>
        </w:rPr>
        <w:t>, 792. https://doi.org/10.3389/fpsyt.2020.00792</w:t>
      </w:r>
    </w:p>
    <w:p w14:paraId="3820E5F9" w14:textId="77777777" w:rsidR="00C232EB" w:rsidRPr="00EC2D04" w:rsidRDefault="00C232EB" w:rsidP="00C232EB">
      <w:pPr>
        <w:pStyle w:val="Bibliography"/>
        <w:rPr>
          <w:lang w:val="en-GB"/>
        </w:rPr>
      </w:pPr>
      <w:r w:rsidRPr="00EC2D04">
        <w:rPr>
          <w:lang w:val="en-GB"/>
        </w:rPr>
        <w:t xml:space="preserve">Cheng, F., Shi, L., Wang, S., Jin, Q., Xie, H., Wang, B., &amp; Zhang, W. (2023). The relationship between childhood traumatic experience and suicidal tendency in non-suicidal self-injury behavior patients. </w:t>
      </w:r>
      <w:r w:rsidRPr="00EC2D04">
        <w:rPr>
          <w:i/>
          <w:iCs/>
          <w:lang w:val="en-GB"/>
        </w:rPr>
        <w:t>BMC Psychiatry</w:t>
      </w:r>
      <w:r w:rsidRPr="00EC2D04">
        <w:rPr>
          <w:lang w:val="en-GB"/>
        </w:rPr>
        <w:t xml:space="preserve">, </w:t>
      </w:r>
      <w:r w:rsidRPr="00EC2D04">
        <w:rPr>
          <w:i/>
          <w:iCs/>
          <w:lang w:val="en-GB"/>
        </w:rPr>
        <w:t>23</w:t>
      </w:r>
      <w:r w:rsidRPr="00EC2D04">
        <w:rPr>
          <w:lang w:val="en-GB"/>
        </w:rPr>
        <w:t>(1), 401. https://doi.org/10.1186/s12888-023-04863-0</w:t>
      </w:r>
    </w:p>
    <w:p w14:paraId="61235FF1" w14:textId="77777777" w:rsidR="00C232EB" w:rsidRPr="00EC2D04" w:rsidRDefault="00C232EB" w:rsidP="00C232EB">
      <w:pPr>
        <w:pStyle w:val="Bibliography"/>
        <w:rPr>
          <w:lang w:val="en-GB"/>
        </w:rPr>
      </w:pPr>
      <w:r w:rsidRPr="00EC2D04">
        <w:rPr>
          <w:lang w:val="en-GB"/>
        </w:rPr>
        <w:t xml:space="preserve">Cheng, P., &amp; Langevin, R. (2023). Unpacking the effects of child maltreatment subtypes on emotional competence in emerging adults. </w:t>
      </w:r>
      <w:r w:rsidRPr="00EC2D04">
        <w:rPr>
          <w:i/>
          <w:iCs/>
          <w:lang w:val="en-GB"/>
        </w:rPr>
        <w:t>Psychological Trauma: Theory, Research, Practice, and Policy</w:t>
      </w:r>
      <w:r w:rsidRPr="00EC2D04">
        <w:rPr>
          <w:lang w:val="en-GB"/>
        </w:rPr>
        <w:t xml:space="preserve">, </w:t>
      </w:r>
      <w:r w:rsidRPr="00EC2D04">
        <w:rPr>
          <w:i/>
          <w:iCs/>
          <w:lang w:val="en-GB"/>
        </w:rPr>
        <w:t>15</w:t>
      </w:r>
      <w:r w:rsidRPr="00EC2D04">
        <w:rPr>
          <w:lang w:val="en-GB"/>
        </w:rPr>
        <w:t>(Suppl 1), S102–S111. https://doi.org/10.1037/tra0001322</w:t>
      </w:r>
    </w:p>
    <w:p w14:paraId="25247C44" w14:textId="77777777" w:rsidR="00C232EB" w:rsidRPr="00EC2D04" w:rsidRDefault="00C232EB" w:rsidP="00C232EB">
      <w:pPr>
        <w:pStyle w:val="Bibliography"/>
        <w:rPr>
          <w:lang w:val="en-GB"/>
        </w:rPr>
      </w:pPr>
      <w:r w:rsidRPr="00EC2D04">
        <w:rPr>
          <w:lang w:val="en-GB"/>
        </w:rPr>
        <w:t xml:space="preserve">Cirillo, I. (2000). </w:t>
      </w:r>
      <w:r w:rsidRPr="00EC2D04">
        <w:rPr>
          <w:i/>
          <w:iCs/>
          <w:lang w:val="en-GB"/>
        </w:rPr>
        <w:t>The relationship of constructive aggression to resilience in adults who were abused as children</w:t>
      </w:r>
      <w:r w:rsidRPr="00EC2D04">
        <w:rPr>
          <w:lang w:val="en-GB"/>
        </w:rPr>
        <w:t>. Smith College School for Social Work.</w:t>
      </w:r>
    </w:p>
    <w:p w14:paraId="03BFFCC5" w14:textId="77777777" w:rsidR="00C232EB" w:rsidRPr="00EC2D04" w:rsidRDefault="00C232EB" w:rsidP="00C232EB">
      <w:pPr>
        <w:pStyle w:val="Bibliography"/>
        <w:rPr>
          <w:lang w:val="en-GB"/>
        </w:rPr>
      </w:pPr>
      <w:r w:rsidRPr="00EC2D04">
        <w:rPr>
          <w:lang w:val="en-GB"/>
        </w:rPr>
        <w:lastRenderedPageBreak/>
        <w:t xml:space="preserve">Clarke, S. D., Riser, D. K., &amp; Schmidt, M. S. (2024). Electrocortical Correlates of Emotion Processing and Resilience in Individuals with Adverse Childhood Experiences. </w:t>
      </w:r>
      <w:r w:rsidRPr="00EC2D04">
        <w:rPr>
          <w:i/>
          <w:iCs/>
          <w:lang w:val="en-GB"/>
        </w:rPr>
        <w:t>Journal of Child &amp; Adolescent Trauma</w:t>
      </w:r>
      <w:r w:rsidRPr="00EC2D04">
        <w:rPr>
          <w:lang w:val="en-GB"/>
        </w:rPr>
        <w:t xml:space="preserve">, </w:t>
      </w:r>
      <w:r w:rsidRPr="00EC2D04">
        <w:rPr>
          <w:i/>
          <w:iCs/>
          <w:lang w:val="en-GB"/>
        </w:rPr>
        <w:t>17</w:t>
      </w:r>
      <w:r w:rsidRPr="00EC2D04">
        <w:rPr>
          <w:lang w:val="en-GB"/>
        </w:rPr>
        <w:t>(3), 1–16. https://doi.org/10.1007/s40653-024-00621-w</w:t>
      </w:r>
    </w:p>
    <w:p w14:paraId="7750D0A7" w14:textId="77777777" w:rsidR="00C232EB" w:rsidRPr="00EC2D04" w:rsidRDefault="00C232EB" w:rsidP="00C232EB">
      <w:pPr>
        <w:pStyle w:val="Bibliography"/>
        <w:rPr>
          <w:lang w:val="en-GB"/>
        </w:rPr>
      </w:pPr>
      <w:r w:rsidRPr="00EC2D04">
        <w:rPr>
          <w:lang w:val="en-GB"/>
        </w:rPr>
        <w:t xml:space="preserve">Coelho, V. A., &amp; Sousa, V. (2021). A Multilevel Analysis of the Relation Between Bullying Roles and Social and Emotional Competencies. </w:t>
      </w:r>
      <w:r w:rsidRPr="00EC2D04">
        <w:rPr>
          <w:i/>
          <w:iCs/>
          <w:lang w:val="en-GB"/>
        </w:rPr>
        <w:t>Journal of Interpersonal Violence</w:t>
      </w:r>
      <w:r w:rsidRPr="00EC2D04">
        <w:rPr>
          <w:lang w:val="en-GB"/>
        </w:rPr>
        <w:t xml:space="preserve">, </w:t>
      </w:r>
      <w:r w:rsidRPr="00EC2D04">
        <w:rPr>
          <w:i/>
          <w:iCs/>
          <w:lang w:val="en-GB"/>
        </w:rPr>
        <w:t>36</w:t>
      </w:r>
      <w:r w:rsidRPr="00EC2D04">
        <w:rPr>
          <w:lang w:val="en-GB"/>
        </w:rPr>
        <w:t>(11–12), 5122–5144. https://doi.org/10.1177/0886260518801943</w:t>
      </w:r>
    </w:p>
    <w:p w14:paraId="7261949F" w14:textId="77777777" w:rsidR="00C232EB" w:rsidRPr="00EC2D04" w:rsidRDefault="00C232EB" w:rsidP="00C232EB">
      <w:pPr>
        <w:pStyle w:val="Bibliography"/>
        <w:rPr>
          <w:lang w:val="en-GB"/>
        </w:rPr>
      </w:pPr>
      <w:r w:rsidRPr="00EC2D04">
        <w:rPr>
          <w:lang w:val="en-GB"/>
        </w:rPr>
        <w:t xml:space="preserve">Collings, S. J. (1997). Child sexual abuse in a sample of South African women students: Prevalence, characteristics, and long-term effects. </w:t>
      </w:r>
      <w:r w:rsidRPr="00EC2D04">
        <w:rPr>
          <w:i/>
          <w:iCs/>
          <w:lang w:val="en-GB"/>
        </w:rPr>
        <w:t>South African Journal of Psychology</w:t>
      </w:r>
      <w:r w:rsidRPr="00EC2D04">
        <w:rPr>
          <w:lang w:val="en-GB"/>
        </w:rPr>
        <w:t xml:space="preserve">, </w:t>
      </w:r>
      <w:r w:rsidRPr="00EC2D04">
        <w:rPr>
          <w:i/>
          <w:iCs/>
          <w:lang w:val="en-GB"/>
        </w:rPr>
        <w:t>27</w:t>
      </w:r>
      <w:r w:rsidRPr="00EC2D04">
        <w:rPr>
          <w:lang w:val="en-GB"/>
        </w:rPr>
        <w:t>(1), 37–42.</w:t>
      </w:r>
    </w:p>
    <w:p w14:paraId="248F7EA4" w14:textId="77777777" w:rsidR="00C232EB" w:rsidRPr="00EC2D04" w:rsidRDefault="00C232EB" w:rsidP="00C232EB">
      <w:pPr>
        <w:pStyle w:val="Bibliography"/>
        <w:rPr>
          <w:lang w:val="en-GB"/>
        </w:rPr>
      </w:pPr>
      <w:r w:rsidRPr="00EC2D04">
        <w:rPr>
          <w:lang w:val="en-GB"/>
        </w:rPr>
        <w:t xml:space="preserve">Collishaw, S., Pickles, A., Messer, J., Rutter, M., Shearer, C., &amp; Maughan, B. (2007). Resilience to adult psychopathology following childhood maltreatment: Evidence from a community sample. </w:t>
      </w:r>
      <w:r w:rsidRPr="00EC2D04">
        <w:rPr>
          <w:i/>
          <w:iCs/>
          <w:lang w:val="en-GB"/>
        </w:rPr>
        <w:t>Child Abuse &amp; Neglect</w:t>
      </w:r>
      <w:r w:rsidRPr="00EC2D04">
        <w:rPr>
          <w:lang w:val="en-GB"/>
        </w:rPr>
        <w:t xml:space="preserve">, </w:t>
      </w:r>
      <w:r w:rsidRPr="00EC2D04">
        <w:rPr>
          <w:i/>
          <w:iCs/>
          <w:lang w:val="en-GB"/>
        </w:rPr>
        <w:t>31</w:t>
      </w:r>
      <w:r w:rsidRPr="00EC2D04">
        <w:rPr>
          <w:lang w:val="en-GB"/>
        </w:rPr>
        <w:t>(3), 211–229. https://doi.org/10.1016/j.chiabu.2007.02.004</w:t>
      </w:r>
    </w:p>
    <w:p w14:paraId="2FFA1C31" w14:textId="77777777" w:rsidR="00C232EB" w:rsidRPr="002C0D8C" w:rsidRDefault="00C232EB" w:rsidP="00C232EB">
      <w:pPr>
        <w:pStyle w:val="Bibliography"/>
      </w:pPr>
      <w:r w:rsidRPr="00EC2D04">
        <w:rPr>
          <w:lang w:val="en-GB"/>
        </w:rPr>
        <w:t xml:space="preserve">Colter, K. S. (2020). </w:t>
      </w:r>
      <w:r w:rsidRPr="00EC2D04">
        <w:rPr>
          <w:i/>
          <w:iCs/>
          <w:lang w:val="en-GB"/>
        </w:rPr>
        <w:t>The relationship between previous cybervictimization and current psychological well-being of College students</w:t>
      </w:r>
      <w:r w:rsidRPr="00EC2D04">
        <w:rPr>
          <w:lang w:val="en-GB"/>
        </w:rPr>
        <w:t xml:space="preserve">. </w:t>
      </w:r>
      <w:r w:rsidRPr="002C0D8C">
        <w:t>Miami University.</w:t>
      </w:r>
    </w:p>
    <w:p w14:paraId="291849A3" w14:textId="77777777" w:rsidR="00C232EB" w:rsidRPr="00EC2D04" w:rsidRDefault="00C232EB" w:rsidP="00C232EB">
      <w:pPr>
        <w:pStyle w:val="Bibliography"/>
        <w:rPr>
          <w:lang w:val="en-GB"/>
        </w:rPr>
      </w:pPr>
      <w:r w:rsidRPr="002C0D8C">
        <w:t xml:space="preserve">Cortés Arboleda, M. R., Canton-Cortés, D., &amp; Duarte, J. C. (2011). Consecuencias a largo plazo del abuso sexual infantil: Papel de la naturaleza y continuidad del abuso y del ambiente familiar. </w:t>
      </w:r>
      <w:r w:rsidRPr="00EC2D04">
        <w:rPr>
          <w:lang w:val="en-GB"/>
        </w:rPr>
        <w:t xml:space="preserve">[Long term consequences of child sexual abuse: The role of the nature and continuity of abuse and family environment.]. </w:t>
      </w:r>
      <w:r w:rsidRPr="00EC2D04">
        <w:rPr>
          <w:i/>
          <w:iCs/>
          <w:lang w:val="en-GB"/>
        </w:rPr>
        <w:t>Behavioral Psychology</w:t>
      </w:r>
      <w:r w:rsidRPr="00EC2D04">
        <w:rPr>
          <w:lang w:val="en-GB"/>
        </w:rPr>
        <w:t xml:space="preserve">, </w:t>
      </w:r>
      <w:r w:rsidRPr="00EC2D04">
        <w:rPr>
          <w:i/>
          <w:iCs/>
          <w:lang w:val="en-GB"/>
        </w:rPr>
        <w:t>19</w:t>
      </w:r>
      <w:r w:rsidRPr="00EC2D04">
        <w:rPr>
          <w:lang w:val="en-GB"/>
        </w:rPr>
        <w:t>(1), 41–56.</w:t>
      </w:r>
    </w:p>
    <w:p w14:paraId="23CDB0C8" w14:textId="77777777" w:rsidR="00C232EB" w:rsidRPr="00EC2D04" w:rsidRDefault="00C232EB" w:rsidP="00C232EB">
      <w:pPr>
        <w:pStyle w:val="Bibliography"/>
        <w:rPr>
          <w:lang w:val="en-GB"/>
        </w:rPr>
      </w:pPr>
      <w:r w:rsidRPr="002C0D8C">
        <w:t xml:space="preserve">Cortés, D. C., &amp; Justicia, F. J. (2008). Afrontamiento del abuso sexual infantil y ajuste psicológico a largo plazo. </w:t>
      </w:r>
      <w:r w:rsidRPr="00EC2D04">
        <w:rPr>
          <w:lang w:val="en-GB"/>
        </w:rPr>
        <w:t xml:space="preserve">[Child sexual abuse coping and long term psychological adjustment.]. </w:t>
      </w:r>
      <w:r w:rsidRPr="00EC2D04">
        <w:rPr>
          <w:i/>
          <w:iCs/>
          <w:lang w:val="en-GB"/>
        </w:rPr>
        <w:t>Psicothema</w:t>
      </w:r>
      <w:r w:rsidRPr="00EC2D04">
        <w:rPr>
          <w:lang w:val="en-GB"/>
        </w:rPr>
        <w:t xml:space="preserve">, </w:t>
      </w:r>
      <w:r w:rsidRPr="00EC2D04">
        <w:rPr>
          <w:i/>
          <w:iCs/>
          <w:lang w:val="en-GB"/>
        </w:rPr>
        <w:t>20</w:t>
      </w:r>
      <w:r w:rsidRPr="00EC2D04">
        <w:rPr>
          <w:lang w:val="en-GB"/>
        </w:rPr>
        <w:t>(4), 509–515.</w:t>
      </w:r>
    </w:p>
    <w:p w14:paraId="2503B5D6" w14:textId="77777777" w:rsidR="00C232EB" w:rsidRPr="00EC2D04" w:rsidRDefault="00C232EB" w:rsidP="00C232EB">
      <w:pPr>
        <w:pStyle w:val="Bibliography"/>
        <w:rPr>
          <w:lang w:val="en-GB"/>
        </w:rPr>
      </w:pPr>
      <w:r w:rsidRPr="00EC2D04">
        <w:rPr>
          <w:lang w:val="en-GB"/>
        </w:rPr>
        <w:t xml:space="preserve">Coyle, E., Karatzias, T., Summers, A., &amp; Power, M. (2014). Emotions and emotion regulation in survivors of childhood sexual abuse: The importance of “disgust” in traumatic </w:t>
      </w:r>
      <w:r w:rsidRPr="00EC2D04">
        <w:rPr>
          <w:lang w:val="en-GB"/>
        </w:rPr>
        <w:lastRenderedPageBreak/>
        <w:t xml:space="preserve">stress and psychopathology. </w:t>
      </w:r>
      <w:r w:rsidRPr="00EC2D04">
        <w:rPr>
          <w:i/>
          <w:iCs/>
          <w:lang w:val="en-GB"/>
        </w:rPr>
        <w:t>European Journal of Psychotraumatology</w:t>
      </w:r>
      <w:r w:rsidRPr="00EC2D04">
        <w:rPr>
          <w:lang w:val="en-GB"/>
        </w:rPr>
        <w:t xml:space="preserve">, </w:t>
      </w:r>
      <w:r w:rsidRPr="00EC2D04">
        <w:rPr>
          <w:i/>
          <w:iCs/>
          <w:lang w:val="en-GB"/>
        </w:rPr>
        <w:t>5</w:t>
      </w:r>
      <w:r w:rsidRPr="00EC2D04">
        <w:rPr>
          <w:lang w:val="en-GB"/>
        </w:rPr>
        <w:t>(1), 23306. https://doi.org/10.3402/ejpt.v5.23306</w:t>
      </w:r>
    </w:p>
    <w:p w14:paraId="1A6389AB" w14:textId="77777777" w:rsidR="00C232EB" w:rsidRPr="00EC2D04" w:rsidRDefault="00C232EB" w:rsidP="00C232EB">
      <w:pPr>
        <w:pStyle w:val="Bibliography"/>
        <w:rPr>
          <w:lang w:val="en-GB"/>
        </w:rPr>
      </w:pPr>
      <w:r w:rsidRPr="00EC2D04">
        <w:rPr>
          <w:lang w:val="en-GB"/>
        </w:rPr>
        <w:t xml:space="preserve">Daemen, M., Van Amelsvoort, T., GROUP investigators, &amp; Reininghaus, U. (2023). Momentary Self-esteem as a Process Underlying the Association Between Childhood Trauma and Psychosis: Experience Sampling Study. </w:t>
      </w:r>
      <w:r w:rsidRPr="00EC2D04">
        <w:rPr>
          <w:i/>
          <w:iCs/>
          <w:lang w:val="en-GB"/>
        </w:rPr>
        <w:t>JMIR Mental Health</w:t>
      </w:r>
      <w:r w:rsidRPr="00EC2D04">
        <w:rPr>
          <w:lang w:val="en-GB"/>
        </w:rPr>
        <w:t xml:space="preserve">, </w:t>
      </w:r>
      <w:r w:rsidRPr="00EC2D04">
        <w:rPr>
          <w:i/>
          <w:iCs/>
          <w:lang w:val="en-GB"/>
        </w:rPr>
        <w:t>10</w:t>
      </w:r>
      <w:r w:rsidRPr="00EC2D04">
        <w:rPr>
          <w:lang w:val="en-GB"/>
        </w:rPr>
        <w:t>, e34147. https://doi.org/10.2196/34147</w:t>
      </w:r>
    </w:p>
    <w:p w14:paraId="77A51E10" w14:textId="77777777" w:rsidR="00C232EB" w:rsidRPr="00EC2D04" w:rsidRDefault="00C232EB" w:rsidP="00C232EB">
      <w:pPr>
        <w:pStyle w:val="Bibliography"/>
        <w:rPr>
          <w:lang w:val="en-GB"/>
        </w:rPr>
      </w:pPr>
      <w:r w:rsidRPr="00EC2D04">
        <w:rPr>
          <w:lang w:val="en-GB"/>
        </w:rPr>
        <w:t xml:space="preserve">Daníelsdóttir, H. B., Aspelund, T., Thordardottir, E. B., Fall, K., Fang, F., Tómasson, G., Rúnarsdóttir, H., Yang, Q., Choi, K. W., Kennedy, B., Halldorsdottir, T., Lu, D., Song, H., Jakobsdóttir, J., Hauksdóttir, A., &amp; Valdimarsdóttir, U. A. (2022). Adverse childhood experiences and resilience among adult women: A population-based study. </w:t>
      </w:r>
      <w:r w:rsidRPr="00EC2D04">
        <w:rPr>
          <w:i/>
          <w:iCs/>
          <w:lang w:val="en-GB"/>
        </w:rPr>
        <w:t>eLife</w:t>
      </w:r>
      <w:r w:rsidRPr="00EC2D04">
        <w:rPr>
          <w:lang w:val="en-GB"/>
        </w:rPr>
        <w:t xml:space="preserve">, </w:t>
      </w:r>
      <w:r w:rsidRPr="00EC2D04">
        <w:rPr>
          <w:i/>
          <w:iCs/>
          <w:lang w:val="en-GB"/>
        </w:rPr>
        <w:t>11</w:t>
      </w:r>
      <w:r w:rsidRPr="00EC2D04">
        <w:rPr>
          <w:lang w:val="en-GB"/>
        </w:rPr>
        <w:t>, e71770. https://doi.org/10.7554/eLife.71770</w:t>
      </w:r>
    </w:p>
    <w:p w14:paraId="147F4DD1" w14:textId="77777777" w:rsidR="00C232EB" w:rsidRPr="00EC2D04" w:rsidRDefault="00C232EB" w:rsidP="00C232EB">
      <w:pPr>
        <w:pStyle w:val="Bibliography"/>
        <w:rPr>
          <w:lang w:val="en-GB"/>
        </w:rPr>
      </w:pPr>
      <w:r w:rsidRPr="00EC2D04">
        <w:rPr>
          <w:lang w:val="en-GB"/>
        </w:rPr>
        <w:t xml:space="preserve">Darawsheh, N. A. A. (2023). The Impact of Cyber Bullying on the Psychological Well-being of University Students: A Study in Jordanian Universities,. </w:t>
      </w:r>
      <w:r w:rsidRPr="00EC2D04">
        <w:rPr>
          <w:i/>
          <w:iCs/>
          <w:lang w:val="en-GB"/>
        </w:rPr>
        <w:t>Information Sciences Letters</w:t>
      </w:r>
      <w:r w:rsidRPr="00EC2D04">
        <w:rPr>
          <w:lang w:val="en-GB"/>
        </w:rPr>
        <w:t xml:space="preserve">, </w:t>
      </w:r>
      <w:r w:rsidRPr="00EC2D04">
        <w:rPr>
          <w:i/>
          <w:iCs/>
          <w:lang w:val="en-GB"/>
        </w:rPr>
        <w:t>12</w:t>
      </w:r>
      <w:r w:rsidRPr="00EC2D04">
        <w:rPr>
          <w:lang w:val="en-GB"/>
        </w:rPr>
        <w:t>(8), 2757–2768. https://doi.org/10.18576/isl/120826</w:t>
      </w:r>
    </w:p>
    <w:p w14:paraId="72D90418" w14:textId="77777777" w:rsidR="00C232EB" w:rsidRPr="00EC2D04" w:rsidRDefault="00C232EB" w:rsidP="00C232EB">
      <w:pPr>
        <w:pStyle w:val="Bibliography"/>
        <w:rPr>
          <w:lang w:val="en-GB"/>
        </w:rPr>
      </w:pPr>
      <w:r w:rsidRPr="00EC2D04">
        <w:rPr>
          <w:lang w:val="en-GB"/>
        </w:rPr>
        <w:t xml:space="preserve">Das, D., Cherbuin, N., Tan, X., Anstey, K. J., &amp; Easteal, S. (2011). DRD4-exonIII-VNTR Moderates the Effect of Childhood Adversities on Emotional Resilience in Young-Adults. </w:t>
      </w:r>
      <w:r w:rsidRPr="00EC2D04">
        <w:rPr>
          <w:i/>
          <w:iCs/>
          <w:lang w:val="en-GB"/>
        </w:rPr>
        <w:t>PLoS ONE</w:t>
      </w:r>
      <w:r w:rsidRPr="00EC2D04">
        <w:rPr>
          <w:lang w:val="en-GB"/>
        </w:rPr>
        <w:t xml:space="preserve">, </w:t>
      </w:r>
      <w:r w:rsidRPr="00EC2D04">
        <w:rPr>
          <w:i/>
          <w:iCs/>
          <w:lang w:val="en-GB"/>
        </w:rPr>
        <w:t>6</w:t>
      </w:r>
      <w:r w:rsidRPr="00EC2D04">
        <w:rPr>
          <w:lang w:val="en-GB"/>
        </w:rPr>
        <w:t>(5), e20177. https://doi.org/10.1371/journal.pone.0020177</w:t>
      </w:r>
    </w:p>
    <w:p w14:paraId="0A7EFD44" w14:textId="77777777" w:rsidR="00C232EB" w:rsidRPr="00EC2D04" w:rsidRDefault="00C232EB" w:rsidP="00C232EB">
      <w:pPr>
        <w:pStyle w:val="Bibliography"/>
        <w:rPr>
          <w:lang w:val="en-GB"/>
        </w:rPr>
      </w:pPr>
      <w:r w:rsidRPr="00EC2D04">
        <w:rPr>
          <w:lang w:val="en-GB"/>
        </w:rPr>
        <w:t xml:space="preserve">Debowska, A., &amp; Boduszek, D. (2017). Child abuse and neglect profiles and their psychosocial consequences in a large sample of incarcerated males. </w:t>
      </w:r>
      <w:r w:rsidRPr="00EC2D04">
        <w:rPr>
          <w:i/>
          <w:iCs/>
          <w:lang w:val="en-GB"/>
        </w:rPr>
        <w:t>Child Abuse &amp; Neglect</w:t>
      </w:r>
      <w:r w:rsidRPr="00EC2D04">
        <w:rPr>
          <w:lang w:val="en-GB"/>
        </w:rPr>
        <w:t xml:space="preserve">, </w:t>
      </w:r>
      <w:r w:rsidRPr="00EC2D04">
        <w:rPr>
          <w:i/>
          <w:iCs/>
          <w:lang w:val="en-GB"/>
        </w:rPr>
        <w:t>65</w:t>
      </w:r>
      <w:r w:rsidRPr="00EC2D04">
        <w:rPr>
          <w:lang w:val="en-GB"/>
        </w:rPr>
        <w:t>, 266–277. https://doi.org/10.1016/j.chiabu.2016.12.003</w:t>
      </w:r>
    </w:p>
    <w:p w14:paraId="44C6C66F" w14:textId="77777777" w:rsidR="00C232EB" w:rsidRPr="00EC2D04" w:rsidRDefault="00C232EB" w:rsidP="00C232EB">
      <w:pPr>
        <w:pStyle w:val="Bibliography"/>
        <w:rPr>
          <w:lang w:val="en-GB"/>
        </w:rPr>
      </w:pPr>
      <w:r w:rsidRPr="00EC2D04">
        <w:rPr>
          <w:lang w:val="en-GB"/>
        </w:rPr>
        <w:t xml:space="preserve">Dehghan Manshadi, Z., Neshat-Doost, H. T., &amp; Jobson, L. (2024). Cognitive factors as mediators of the relationship between childhood trauma and depression symptoms: The mediating roles of cognitive overgeneralisation, rumination, and social problem-solving. </w:t>
      </w:r>
      <w:r w:rsidRPr="00EC2D04">
        <w:rPr>
          <w:i/>
          <w:iCs/>
          <w:lang w:val="en-GB"/>
        </w:rPr>
        <w:t>European Journal of Psychotraumatology</w:t>
      </w:r>
      <w:r w:rsidRPr="00EC2D04">
        <w:rPr>
          <w:lang w:val="en-GB"/>
        </w:rPr>
        <w:t xml:space="preserve">, </w:t>
      </w:r>
      <w:r w:rsidRPr="00EC2D04">
        <w:rPr>
          <w:i/>
          <w:iCs/>
          <w:lang w:val="en-GB"/>
        </w:rPr>
        <w:t>15</w:t>
      </w:r>
      <w:r w:rsidRPr="00EC2D04">
        <w:rPr>
          <w:lang w:val="en-GB"/>
        </w:rPr>
        <w:t>(1), 2320041. https://doi.org/10.1080/20008066.2024.2320041</w:t>
      </w:r>
    </w:p>
    <w:p w14:paraId="18B77B06" w14:textId="77777777" w:rsidR="00C232EB" w:rsidRPr="002C0D8C" w:rsidRDefault="00C232EB" w:rsidP="00C232EB">
      <w:pPr>
        <w:pStyle w:val="Bibliography"/>
      </w:pPr>
      <w:r w:rsidRPr="00EC2D04">
        <w:rPr>
          <w:lang w:val="en-GB"/>
        </w:rPr>
        <w:lastRenderedPageBreak/>
        <w:t xml:space="preserve">Delhalle, M., &amp; Blavier, A. (2023). </w:t>
      </w:r>
      <w:r w:rsidRPr="002C0D8C">
        <w:t xml:space="preserve">Le sentiment de compétence parentale des mères victimes d’abus sexuel(s) infantile(s): Un modèle structural. </w:t>
      </w:r>
      <w:r w:rsidRPr="002C0D8C">
        <w:rPr>
          <w:i/>
          <w:iCs/>
        </w:rPr>
        <w:t>Neuropsychiatrie de l’Enfance et de l’Adolescence</w:t>
      </w:r>
      <w:r w:rsidRPr="002C0D8C">
        <w:t xml:space="preserve">, </w:t>
      </w:r>
      <w:r w:rsidRPr="002C0D8C">
        <w:rPr>
          <w:i/>
          <w:iCs/>
        </w:rPr>
        <w:t>71</w:t>
      </w:r>
      <w:r w:rsidRPr="002C0D8C">
        <w:t>(5), 249–258. https://doi.org/10.1016/j.neurenf.2023.05.003</w:t>
      </w:r>
    </w:p>
    <w:p w14:paraId="51F761D5" w14:textId="77777777" w:rsidR="00C232EB" w:rsidRPr="00EC2D04" w:rsidRDefault="00C232EB" w:rsidP="00C232EB">
      <w:pPr>
        <w:pStyle w:val="Bibliography"/>
        <w:rPr>
          <w:lang w:val="en-GB"/>
        </w:rPr>
      </w:pPr>
      <w:r w:rsidRPr="00EC2D04">
        <w:rPr>
          <w:lang w:val="en-GB"/>
        </w:rPr>
        <w:t xml:space="preserve">Demers, L. A., McKenzie, K. J., Hunt, R. H., Cicchetti, D., Cowell, R. A., Rogosch, F. A., Toth, S. L., &amp; Thomas, K. M. (2018). Separable Effects of Childhood Maltreatment and Adult Adaptive Functioning on Amygdala Connectivity During Emotion Processing. </w:t>
      </w:r>
      <w:r w:rsidRPr="00EC2D04">
        <w:rPr>
          <w:i/>
          <w:iCs/>
          <w:lang w:val="en-GB"/>
        </w:rPr>
        <w:t>Biological Psychiatry: Cognitive Neuroscience and Neuroimaging</w:t>
      </w:r>
      <w:r w:rsidRPr="00EC2D04">
        <w:rPr>
          <w:lang w:val="en-GB"/>
        </w:rPr>
        <w:t xml:space="preserve">, </w:t>
      </w:r>
      <w:r w:rsidRPr="00EC2D04">
        <w:rPr>
          <w:i/>
          <w:iCs/>
          <w:lang w:val="en-GB"/>
        </w:rPr>
        <w:t>3</w:t>
      </w:r>
      <w:r w:rsidRPr="00EC2D04">
        <w:rPr>
          <w:lang w:val="en-GB"/>
        </w:rPr>
        <w:t>(2), 116–124. https://doi.org/10.1016/j.bpsc.2017.08.010</w:t>
      </w:r>
    </w:p>
    <w:p w14:paraId="1A70FB41" w14:textId="77777777" w:rsidR="00C232EB" w:rsidRPr="00EC2D04" w:rsidRDefault="00C232EB" w:rsidP="00C232EB">
      <w:pPr>
        <w:pStyle w:val="Bibliography"/>
        <w:rPr>
          <w:lang w:val="en-GB"/>
        </w:rPr>
      </w:pPr>
      <w:r w:rsidRPr="00EC2D04">
        <w:rPr>
          <w:lang w:val="en-GB"/>
        </w:rPr>
        <w:t xml:space="preserve">Denny, S., Clark, T. C., Fleming, T., &amp; Wall, M. (2004). Emotional Resilience: Risk and Protective Factors for Depression Among Alternative Education Students in New Zealand. </w:t>
      </w:r>
      <w:r w:rsidRPr="00EC2D04">
        <w:rPr>
          <w:i/>
          <w:iCs/>
          <w:lang w:val="en-GB"/>
        </w:rPr>
        <w:t>American Journal of Orthopsychiatry</w:t>
      </w:r>
      <w:r w:rsidRPr="00EC2D04">
        <w:rPr>
          <w:lang w:val="en-GB"/>
        </w:rPr>
        <w:t xml:space="preserve">, </w:t>
      </w:r>
      <w:r w:rsidRPr="00EC2D04">
        <w:rPr>
          <w:i/>
          <w:iCs/>
          <w:lang w:val="en-GB"/>
        </w:rPr>
        <w:t>74</w:t>
      </w:r>
      <w:r w:rsidRPr="00EC2D04">
        <w:rPr>
          <w:lang w:val="en-GB"/>
        </w:rPr>
        <w:t>(2), 137–149. https://doi.org/10.1037/0002-9432.74.2.137</w:t>
      </w:r>
    </w:p>
    <w:p w14:paraId="7B639C0A" w14:textId="77777777" w:rsidR="00C232EB" w:rsidRPr="00EC2D04" w:rsidRDefault="00C232EB" w:rsidP="00C232EB">
      <w:pPr>
        <w:pStyle w:val="Bibliography"/>
        <w:rPr>
          <w:lang w:val="en-GB"/>
        </w:rPr>
      </w:pPr>
      <w:r w:rsidRPr="00EC2D04">
        <w:rPr>
          <w:lang w:val="en-GB"/>
        </w:rPr>
        <w:t xml:space="preserve">Dhungana, S., Koirala, R., Ojha, S. P., &amp; Thapa, S. B. (2022). Association of childhood trauma, and resilience, with quality of life in patients seeking treatment at a psychiatry outpatient: A cross-sectional study from Nepal. </w:t>
      </w:r>
      <w:r w:rsidRPr="00EC2D04">
        <w:rPr>
          <w:i/>
          <w:iCs/>
          <w:lang w:val="en-GB"/>
        </w:rPr>
        <w:t>PLOS ONE</w:t>
      </w:r>
      <w:r w:rsidRPr="00EC2D04">
        <w:rPr>
          <w:lang w:val="en-GB"/>
        </w:rPr>
        <w:t xml:space="preserve">, </w:t>
      </w:r>
      <w:r w:rsidRPr="00EC2D04">
        <w:rPr>
          <w:i/>
          <w:iCs/>
          <w:lang w:val="en-GB"/>
        </w:rPr>
        <w:t>17</w:t>
      </w:r>
      <w:r w:rsidRPr="00EC2D04">
        <w:rPr>
          <w:lang w:val="en-GB"/>
        </w:rPr>
        <w:t>(10), e0275637. https://doi.org/10.1371/journal.pone.0275637</w:t>
      </w:r>
    </w:p>
    <w:p w14:paraId="37662B03" w14:textId="77777777" w:rsidR="00C232EB" w:rsidRPr="00EC2D04" w:rsidRDefault="00C232EB" w:rsidP="00C232EB">
      <w:pPr>
        <w:pStyle w:val="Bibliography"/>
        <w:rPr>
          <w:lang w:val="en-GB"/>
        </w:rPr>
      </w:pPr>
      <w:r w:rsidRPr="00EC2D04">
        <w:rPr>
          <w:lang w:val="en-GB"/>
        </w:rPr>
        <w:t xml:space="preserve">Ding, C., Wang, T., Chen, X., Li, J., Wang, W., Huang, D., Yan, H., &amp; Li, S. (2019). Association of Adverse Childhood Experience and Attention Deficit Hyperactivity Disorder with depressive symptoms among men who have sex with men in China: Moderated mediation effect of resilience. </w:t>
      </w:r>
      <w:r w:rsidRPr="00EC2D04">
        <w:rPr>
          <w:i/>
          <w:iCs/>
          <w:lang w:val="en-GB"/>
        </w:rPr>
        <w:t>BMC Public Health</w:t>
      </w:r>
      <w:r w:rsidRPr="00EC2D04">
        <w:rPr>
          <w:lang w:val="en-GB"/>
        </w:rPr>
        <w:t xml:space="preserve">, </w:t>
      </w:r>
      <w:r w:rsidRPr="00EC2D04">
        <w:rPr>
          <w:i/>
          <w:iCs/>
          <w:lang w:val="en-GB"/>
        </w:rPr>
        <w:t>19</w:t>
      </w:r>
      <w:r w:rsidRPr="00EC2D04">
        <w:rPr>
          <w:lang w:val="en-GB"/>
        </w:rPr>
        <w:t>(1), 1706. https://doi.org/10.1186/s12889-019-8016-2</w:t>
      </w:r>
    </w:p>
    <w:p w14:paraId="658CE3D6" w14:textId="77777777" w:rsidR="00C232EB" w:rsidRPr="00EC2D04" w:rsidRDefault="00C232EB" w:rsidP="00C232EB">
      <w:pPr>
        <w:pStyle w:val="Bibliography"/>
        <w:rPr>
          <w:lang w:val="en-GB"/>
        </w:rPr>
      </w:pPr>
      <w:r w:rsidRPr="00EC2D04">
        <w:rPr>
          <w:lang w:val="en-GB"/>
        </w:rPr>
        <w:t xml:space="preserve">Dion, J., Gervais, J., Bigras, N., Blackburn, M.-E., &amp; Godbout, N. (2019). A Longitudinal Study of the Mediating Role of Romantic Attachment in the Relation Between Child Maltreatment and Psychological Adaptation in Emerging Adults. </w:t>
      </w:r>
      <w:r w:rsidRPr="00EC2D04">
        <w:rPr>
          <w:i/>
          <w:iCs/>
          <w:lang w:val="en-GB"/>
        </w:rPr>
        <w:t>Journal of Youth and Adolescence</w:t>
      </w:r>
      <w:r w:rsidRPr="00EC2D04">
        <w:rPr>
          <w:lang w:val="en-GB"/>
        </w:rPr>
        <w:t xml:space="preserve">, </w:t>
      </w:r>
      <w:r w:rsidRPr="00EC2D04">
        <w:rPr>
          <w:i/>
          <w:iCs/>
          <w:lang w:val="en-GB"/>
        </w:rPr>
        <w:t>48</w:t>
      </w:r>
      <w:r w:rsidRPr="00EC2D04">
        <w:rPr>
          <w:lang w:val="en-GB"/>
        </w:rPr>
        <w:t>(12), 2391–2402. https://doi.org/10.1007/s10964-019-01073-4</w:t>
      </w:r>
    </w:p>
    <w:p w14:paraId="690D6919" w14:textId="77777777" w:rsidR="00C232EB" w:rsidRPr="002C0D8C" w:rsidRDefault="00C232EB" w:rsidP="00C232EB">
      <w:pPr>
        <w:pStyle w:val="Bibliography"/>
      </w:pPr>
      <w:r w:rsidRPr="00EC2D04">
        <w:rPr>
          <w:lang w:val="en-GB"/>
        </w:rPr>
        <w:lastRenderedPageBreak/>
        <w:t xml:space="preserve">Dixon, K. E., Bindbeutel, K. M., Daugherty, Y. T., Robertson, A. C., Lee, M., Galano, M. M., &amp; Mahoney, C. T. (2024). The differential impact of childhood trauma on adult impulsivity and impulse control. </w:t>
      </w:r>
      <w:r w:rsidRPr="002C0D8C">
        <w:rPr>
          <w:i/>
          <w:iCs/>
        </w:rPr>
        <w:t>Traumatology</w:t>
      </w:r>
      <w:r w:rsidRPr="002C0D8C">
        <w:t xml:space="preserve">, </w:t>
      </w:r>
      <w:r w:rsidRPr="002C0D8C">
        <w:rPr>
          <w:i/>
          <w:iCs/>
        </w:rPr>
        <w:t>30</w:t>
      </w:r>
      <w:r w:rsidRPr="002C0D8C">
        <w:t>(3), 468–476. https://doi.org/10.1037/trm0000440</w:t>
      </w:r>
    </w:p>
    <w:p w14:paraId="4285D48D" w14:textId="77777777" w:rsidR="00C232EB" w:rsidRPr="00EC2D04" w:rsidRDefault="00C232EB" w:rsidP="00C232EB">
      <w:pPr>
        <w:pStyle w:val="Bibliography"/>
        <w:rPr>
          <w:lang w:val="en-GB"/>
        </w:rPr>
      </w:pPr>
      <w:r w:rsidRPr="002C0D8C">
        <w:t xml:space="preserve">Doba, K., Saloppé, X., Choukri, F., &amp; Nandrino, J.-L. (2022). </w:t>
      </w:r>
      <w:r w:rsidRPr="00EC2D04">
        <w:rPr>
          <w:lang w:val="en-GB"/>
        </w:rPr>
        <w:t xml:space="preserve">Childhood trauma and posttraumatic stress symptoms in adolescents and young adults: The mediating role of mentalizing and emotion regulation strategies. </w:t>
      </w:r>
      <w:r w:rsidRPr="00EC2D04">
        <w:rPr>
          <w:i/>
          <w:iCs/>
          <w:lang w:val="en-GB"/>
        </w:rPr>
        <w:t>Child Abuse &amp; Neglect</w:t>
      </w:r>
      <w:r w:rsidRPr="00EC2D04">
        <w:rPr>
          <w:lang w:val="en-GB"/>
        </w:rPr>
        <w:t xml:space="preserve">, </w:t>
      </w:r>
      <w:r w:rsidRPr="00EC2D04">
        <w:rPr>
          <w:i/>
          <w:iCs/>
          <w:lang w:val="en-GB"/>
        </w:rPr>
        <w:t>132</w:t>
      </w:r>
      <w:r w:rsidRPr="00EC2D04">
        <w:rPr>
          <w:lang w:val="en-GB"/>
        </w:rPr>
        <w:t>, 105815. https://doi.org/10.1016/j.chiabu.2022.105815</w:t>
      </w:r>
    </w:p>
    <w:p w14:paraId="2337F15A" w14:textId="77777777" w:rsidR="00C232EB" w:rsidRPr="00EC2D04" w:rsidRDefault="00C232EB" w:rsidP="00C232EB">
      <w:pPr>
        <w:pStyle w:val="Bibliography"/>
        <w:rPr>
          <w:lang w:val="en-GB"/>
        </w:rPr>
      </w:pPr>
      <w:r w:rsidRPr="00EC2D04">
        <w:rPr>
          <w:lang w:val="en-GB"/>
        </w:rPr>
        <w:t xml:space="preserve">Dokuz, G., Kani, A. S., Uysal, Ö., &amp; Kuşcu, M. K. (2022). The impact of childhood trauma and daily life experiences on emotional and psychotic symptom intensity in psychosis: An experience sampling study. </w:t>
      </w:r>
      <w:r w:rsidRPr="00EC2D04">
        <w:rPr>
          <w:i/>
          <w:iCs/>
          <w:lang w:val="en-GB"/>
        </w:rPr>
        <w:t>Psychiatry Research</w:t>
      </w:r>
      <w:r w:rsidRPr="00EC2D04">
        <w:rPr>
          <w:lang w:val="en-GB"/>
        </w:rPr>
        <w:t xml:space="preserve">, </w:t>
      </w:r>
      <w:r w:rsidRPr="00EC2D04">
        <w:rPr>
          <w:i/>
          <w:iCs/>
          <w:lang w:val="en-GB"/>
        </w:rPr>
        <w:t>317</w:t>
      </w:r>
      <w:r w:rsidRPr="00EC2D04">
        <w:rPr>
          <w:lang w:val="en-GB"/>
        </w:rPr>
        <w:t>, 114872. https://doi.org/10.1016/j.psychres.2022.114872</w:t>
      </w:r>
    </w:p>
    <w:p w14:paraId="3432D227" w14:textId="77777777" w:rsidR="00C232EB" w:rsidRPr="00EC2D04" w:rsidRDefault="00C232EB" w:rsidP="00C232EB">
      <w:pPr>
        <w:pStyle w:val="Bibliography"/>
        <w:rPr>
          <w:lang w:val="en-GB"/>
        </w:rPr>
      </w:pPr>
      <w:r w:rsidRPr="00EC2D04">
        <w:rPr>
          <w:lang w:val="en-GB"/>
        </w:rPr>
        <w:t xml:space="preserve">Dong, C., Jiang, H., Chen, X., Tao, J., Xu, Q., &amp; Zhang, Y. (2024). Mental health associated with the cluster of childhood trauma and resilience among nursing students: A cross-sectional study. </w:t>
      </w:r>
      <w:r w:rsidRPr="00EC2D04">
        <w:rPr>
          <w:i/>
          <w:iCs/>
          <w:lang w:val="en-GB"/>
        </w:rPr>
        <w:t>Psychological Trauma: Theory, Research, Practice, and Policy</w:t>
      </w:r>
      <w:r w:rsidRPr="00EC2D04">
        <w:rPr>
          <w:lang w:val="en-GB"/>
        </w:rPr>
        <w:t xml:space="preserve">, </w:t>
      </w:r>
      <w:r w:rsidRPr="00EC2D04">
        <w:rPr>
          <w:i/>
          <w:iCs/>
          <w:lang w:val="en-GB"/>
        </w:rPr>
        <w:t>16</w:t>
      </w:r>
      <w:r w:rsidRPr="00EC2D04">
        <w:rPr>
          <w:lang w:val="en-GB"/>
        </w:rPr>
        <w:t>(Suppl 1), S224–S232. https://doi.org/10.1037/tra0001527</w:t>
      </w:r>
    </w:p>
    <w:p w14:paraId="1CB4EE73" w14:textId="77777777" w:rsidR="00C232EB" w:rsidRPr="00EC2D04" w:rsidRDefault="00C232EB" w:rsidP="00C232EB">
      <w:pPr>
        <w:pStyle w:val="Bibliography"/>
        <w:rPr>
          <w:lang w:val="en-GB"/>
        </w:rPr>
      </w:pPr>
      <w:r w:rsidRPr="00EC2D04">
        <w:rPr>
          <w:lang w:val="en-GB"/>
        </w:rPr>
        <w:t xml:space="preserve">Dugal, C., Godbout, N., Bélanger, C., Hébert, M., &amp; Goulet, M. (2018). Cumulative Childhood Maltreatment and Subsequent Psychological Violence in Intimate Relationships: The Role of Emotion Dysregulation. </w:t>
      </w:r>
      <w:r w:rsidRPr="00EC2D04">
        <w:rPr>
          <w:i/>
          <w:iCs/>
          <w:lang w:val="en-GB"/>
        </w:rPr>
        <w:t>Partner Abuse</w:t>
      </w:r>
      <w:r w:rsidRPr="00EC2D04">
        <w:rPr>
          <w:lang w:val="en-GB"/>
        </w:rPr>
        <w:t xml:space="preserve">, </w:t>
      </w:r>
      <w:r w:rsidRPr="00EC2D04">
        <w:rPr>
          <w:i/>
          <w:iCs/>
          <w:lang w:val="en-GB"/>
        </w:rPr>
        <w:t>9</w:t>
      </w:r>
      <w:r w:rsidRPr="00EC2D04">
        <w:rPr>
          <w:lang w:val="en-GB"/>
        </w:rPr>
        <w:t>(1), 18–40. https://doi.org/10.1891/1946-6560.9.1.18</w:t>
      </w:r>
    </w:p>
    <w:p w14:paraId="642C61CE" w14:textId="77777777" w:rsidR="00C232EB" w:rsidRPr="00EC2D04" w:rsidRDefault="00C232EB" w:rsidP="00C232EB">
      <w:pPr>
        <w:pStyle w:val="Bibliography"/>
        <w:rPr>
          <w:lang w:val="en-GB"/>
        </w:rPr>
      </w:pPr>
      <w:r w:rsidRPr="00EC2D04">
        <w:rPr>
          <w:lang w:val="en-GB"/>
        </w:rPr>
        <w:t xml:space="preserve">Duprey, E. B., Handley, E. D., Russotti, J., Manly, J. T., &amp; Cicchetti, D. (2023). A Longitudinal Examination of Child Maltreatment Dimensions, Emotion Regulation, and Comorbid Psychopathology. </w:t>
      </w:r>
      <w:r w:rsidRPr="00EC2D04">
        <w:rPr>
          <w:i/>
          <w:iCs/>
          <w:lang w:val="en-GB"/>
        </w:rPr>
        <w:t>Research on Child and Adolescent Psychopathology</w:t>
      </w:r>
      <w:r w:rsidRPr="00EC2D04">
        <w:rPr>
          <w:lang w:val="en-GB"/>
        </w:rPr>
        <w:t xml:space="preserve">, </w:t>
      </w:r>
      <w:r w:rsidRPr="00EC2D04">
        <w:rPr>
          <w:i/>
          <w:iCs/>
          <w:lang w:val="en-GB"/>
        </w:rPr>
        <w:t>51</w:t>
      </w:r>
      <w:r w:rsidRPr="00EC2D04">
        <w:rPr>
          <w:lang w:val="en-GB"/>
        </w:rPr>
        <w:t>(1), 71–85. https://doi.org/10.1007/s10802-022-00913-5</w:t>
      </w:r>
    </w:p>
    <w:p w14:paraId="15B1063D" w14:textId="77777777" w:rsidR="00C232EB" w:rsidRPr="00EC2D04" w:rsidRDefault="00C232EB" w:rsidP="00C232EB">
      <w:pPr>
        <w:pStyle w:val="Bibliography"/>
        <w:rPr>
          <w:lang w:val="en-GB"/>
        </w:rPr>
      </w:pPr>
      <w:r w:rsidRPr="00EC2D04">
        <w:rPr>
          <w:lang w:val="en-GB"/>
        </w:rPr>
        <w:t xml:space="preserve">Easterbrooks, M. A., Katz, R. C., Stargel, L. E., &amp; Rohrs, R. (2024). Parenting in the Context of Adversity: Investigating Buffering Effects of Positive Relationships and </w:t>
      </w:r>
      <w:r w:rsidRPr="00EC2D04">
        <w:rPr>
          <w:lang w:val="en-GB"/>
        </w:rPr>
        <w:lastRenderedPageBreak/>
        <w:t xml:space="preserve">Community Connections. </w:t>
      </w:r>
      <w:r w:rsidRPr="00EC2D04">
        <w:rPr>
          <w:i/>
          <w:iCs/>
          <w:lang w:val="en-GB"/>
        </w:rPr>
        <w:t>Adversity and Resilience Science</w:t>
      </w:r>
      <w:r w:rsidRPr="00EC2D04">
        <w:rPr>
          <w:lang w:val="en-GB"/>
        </w:rPr>
        <w:t xml:space="preserve">, </w:t>
      </w:r>
      <w:r w:rsidRPr="00EC2D04">
        <w:rPr>
          <w:i/>
          <w:iCs/>
          <w:lang w:val="en-GB"/>
        </w:rPr>
        <w:t>5</w:t>
      </w:r>
      <w:r w:rsidRPr="00EC2D04">
        <w:rPr>
          <w:lang w:val="en-GB"/>
        </w:rPr>
        <w:t>(1), 11–25. https://doi.org/10.1007/s42844-022-00085-7</w:t>
      </w:r>
    </w:p>
    <w:p w14:paraId="434902F0" w14:textId="77777777" w:rsidR="00C232EB" w:rsidRPr="00EC2D04" w:rsidRDefault="00C232EB" w:rsidP="00C232EB">
      <w:pPr>
        <w:pStyle w:val="Bibliography"/>
        <w:rPr>
          <w:lang w:val="en-GB"/>
        </w:rPr>
      </w:pPr>
      <w:r w:rsidRPr="00EC2D04">
        <w:rPr>
          <w:lang w:val="en-GB"/>
        </w:rPr>
        <w:t xml:space="preserve">Elton, A., Allen, J. H., Yorke, M., Khan, F., Xu, P., &amp; Boettiger, C. A. (2023). Sex moderates family history of alcohol use disorder and childhood maltreatment effects on an fMRI stop‐signal task. </w:t>
      </w:r>
      <w:r w:rsidRPr="00EC2D04">
        <w:rPr>
          <w:i/>
          <w:iCs/>
          <w:lang w:val="en-GB"/>
        </w:rPr>
        <w:t>Human Brain Mapping</w:t>
      </w:r>
      <w:r w:rsidRPr="00EC2D04">
        <w:rPr>
          <w:lang w:val="en-GB"/>
        </w:rPr>
        <w:t xml:space="preserve">, </w:t>
      </w:r>
      <w:r w:rsidRPr="00EC2D04">
        <w:rPr>
          <w:i/>
          <w:iCs/>
          <w:lang w:val="en-GB"/>
        </w:rPr>
        <w:t>44</w:t>
      </w:r>
      <w:r w:rsidRPr="00EC2D04">
        <w:rPr>
          <w:lang w:val="en-GB"/>
        </w:rPr>
        <w:t>(6), 2436–2450. https://doi.org/10.1002/hbm.26221</w:t>
      </w:r>
    </w:p>
    <w:p w14:paraId="6302948A" w14:textId="77777777" w:rsidR="00C232EB" w:rsidRPr="00EC2D04" w:rsidRDefault="00C232EB" w:rsidP="00C232EB">
      <w:pPr>
        <w:pStyle w:val="Bibliography"/>
        <w:rPr>
          <w:lang w:val="en-GB"/>
        </w:rPr>
      </w:pPr>
      <w:r w:rsidRPr="00EC2D04">
        <w:rPr>
          <w:lang w:val="en-GB"/>
        </w:rPr>
        <w:t xml:space="preserve">Fan, N., Fan, H., Luo, R., Wang, Y., Yan, Y., Yang, X., Wang, M., Dou, Y., Ni, R., Wei, J., Yang, W., &amp; Ma, X. (2024). The impact of childhood trauma on emotional distress and the moderating role of sense of coherence among college students in China. </w:t>
      </w:r>
      <w:r w:rsidRPr="00EC2D04">
        <w:rPr>
          <w:i/>
          <w:iCs/>
          <w:lang w:val="en-GB"/>
        </w:rPr>
        <w:t>Scientific Reports</w:t>
      </w:r>
      <w:r w:rsidRPr="00EC2D04">
        <w:rPr>
          <w:lang w:val="en-GB"/>
        </w:rPr>
        <w:t xml:space="preserve">, </w:t>
      </w:r>
      <w:r w:rsidRPr="00EC2D04">
        <w:rPr>
          <w:i/>
          <w:iCs/>
          <w:lang w:val="en-GB"/>
        </w:rPr>
        <w:t>14</w:t>
      </w:r>
      <w:r w:rsidRPr="00EC2D04">
        <w:rPr>
          <w:lang w:val="en-GB"/>
        </w:rPr>
        <w:t>(1), 9797. https://doi.org/10.1038/s41598-024-60537-1</w:t>
      </w:r>
    </w:p>
    <w:p w14:paraId="75096CCA" w14:textId="77777777" w:rsidR="00C232EB" w:rsidRPr="00EC2D04" w:rsidRDefault="00C232EB" w:rsidP="00C232EB">
      <w:pPr>
        <w:pStyle w:val="Bibliography"/>
        <w:rPr>
          <w:lang w:val="en-GB"/>
        </w:rPr>
      </w:pPr>
      <w:r w:rsidRPr="00EC2D04">
        <w:rPr>
          <w:lang w:val="en-GB"/>
        </w:rPr>
        <w:t xml:space="preserve">Fava, N. M., Coxe, S. J., Fortenberry, J. D., &amp; Bay-Cheng, L. Y. (2024). Sexual Self-Concept After Child Maltreatment: The Role of Resilient Coping and Sexual Experience Among U.S. Young Adults. </w:t>
      </w:r>
      <w:r w:rsidRPr="00EC2D04">
        <w:rPr>
          <w:i/>
          <w:iCs/>
          <w:lang w:val="en-GB"/>
        </w:rPr>
        <w:t>Archives of Sexual Behavior</w:t>
      </w:r>
      <w:r w:rsidRPr="00EC2D04">
        <w:rPr>
          <w:lang w:val="en-GB"/>
        </w:rPr>
        <w:t xml:space="preserve">, </w:t>
      </w:r>
      <w:r w:rsidRPr="00EC2D04">
        <w:rPr>
          <w:i/>
          <w:iCs/>
          <w:lang w:val="en-GB"/>
        </w:rPr>
        <w:t>53</w:t>
      </w:r>
      <w:r w:rsidRPr="00EC2D04">
        <w:rPr>
          <w:lang w:val="en-GB"/>
        </w:rPr>
        <w:t>(1), 359–373. https://doi.org/10.1007/s10508-023-02706-3</w:t>
      </w:r>
    </w:p>
    <w:p w14:paraId="059F687D" w14:textId="77777777" w:rsidR="00C232EB" w:rsidRPr="00EC2D04" w:rsidRDefault="00C232EB" w:rsidP="00C232EB">
      <w:pPr>
        <w:pStyle w:val="Bibliography"/>
        <w:rPr>
          <w:lang w:val="en-GB"/>
        </w:rPr>
      </w:pPr>
      <w:r w:rsidRPr="00EC2D04">
        <w:rPr>
          <w:lang w:val="en-GB"/>
        </w:rPr>
        <w:t xml:space="preserve">Fergusson, D. M., McLeod, G. F. H., &amp; Horwood, L. J. (2013). Childhood sexual abuse and adult developmental outcomes: Findings from a 30-year longitudinal study in New Zealand. </w:t>
      </w:r>
      <w:r w:rsidRPr="00EC2D04">
        <w:rPr>
          <w:i/>
          <w:iCs/>
          <w:lang w:val="en-GB"/>
        </w:rPr>
        <w:t>Child Abuse &amp; Neglect</w:t>
      </w:r>
      <w:r w:rsidRPr="00EC2D04">
        <w:rPr>
          <w:lang w:val="en-GB"/>
        </w:rPr>
        <w:t xml:space="preserve">, </w:t>
      </w:r>
      <w:r w:rsidRPr="00EC2D04">
        <w:rPr>
          <w:i/>
          <w:iCs/>
          <w:lang w:val="en-GB"/>
        </w:rPr>
        <w:t>37</w:t>
      </w:r>
      <w:r w:rsidRPr="00EC2D04">
        <w:rPr>
          <w:lang w:val="en-GB"/>
        </w:rPr>
        <w:t>(9), 664–674. https://doi.org/10.1016/j.chiabu.2013.03.013</w:t>
      </w:r>
    </w:p>
    <w:p w14:paraId="4F78347D" w14:textId="77777777" w:rsidR="00C232EB" w:rsidRPr="00EC2D04" w:rsidRDefault="00C232EB" w:rsidP="00C232EB">
      <w:pPr>
        <w:pStyle w:val="Bibliography"/>
        <w:rPr>
          <w:lang w:val="en-GB"/>
        </w:rPr>
      </w:pPr>
      <w:r w:rsidRPr="00EC2D04">
        <w:rPr>
          <w:lang w:val="en-GB"/>
        </w:rPr>
        <w:t xml:space="preserve">Floyd, K. (2024). Affectionate Communication Moderates the Effect of Adverse Childhood Experience on Mental Well-Being. </w:t>
      </w:r>
      <w:r w:rsidRPr="00EC2D04">
        <w:rPr>
          <w:i/>
          <w:iCs/>
          <w:lang w:val="en-GB"/>
        </w:rPr>
        <w:t>Western Journal of Communication</w:t>
      </w:r>
      <w:r w:rsidRPr="00EC2D04">
        <w:rPr>
          <w:lang w:val="en-GB"/>
        </w:rPr>
        <w:t xml:space="preserve">, </w:t>
      </w:r>
      <w:r w:rsidRPr="00EC2D04">
        <w:rPr>
          <w:i/>
          <w:iCs/>
          <w:lang w:val="en-GB"/>
        </w:rPr>
        <w:t>88</w:t>
      </w:r>
      <w:r w:rsidRPr="00EC2D04">
        <w:rPr>
          <w:lang w:val="en-GB"/>
        </w:rPr>
        <w:t>(3), 700–716. https://doi.org/10.1080/10570314.2023.2168505</w:t>
      </w:r>
    </w:p>
    <w:p w14:paraId="51827846" w14:textId="77777777" w:rsidR="00C232EB" w:rsidRPr="00EC2D04" w:rsidRDefault="00C232EB" w:rsidP="00C232EB">
      <w:pPr>
        <w:pStyle w:val="Bibliography"/>
        <w:rPr>
          <w:lang w:val="en-GB"/>
        </w:rPr>
      </w:pPr>
      <w:r w:rsidRPr="00EC2D04">
        <w:rPr>
          <w:lang w:val="en-GB"/>
        </w:rPr>
        <w:t xml:space="preserve">Foster, J. C., Cohodes, E. M., Brieant, A. E., McCauley, S., Odriozola, P., Zacharek, S. J., Pierre, J. C., Hodges, H. R., Kribakaran, S., Haberman, J. T., Holt-Gosselin, B., &amp; Gee, D. G. (2023). Associations Between Early-Life Stress Exposure and Internalizing Symptomatology During the COVID-19 Pandemic: Assessing the Role of </w:t>
      </w:r>
      <w:r w:rsidRPr="00EC2D04">
        <w:rPr>
          <w:lang w:val="en-GB"/>
        </w:rPr>
        <w:lastRenderedPageBreak/>
        <w:t xml:space="preserve">Neurobehavioral Mediators. </w:t>
      </w:r>
      <w:r w:rsidRPr="00EC2D04">
        <w:rPr>
          <w:i/>
          <w:iCs/>
          <w:lang w:val="en-GB"/>
        </w:rPr>
        <w:t>Biological Psychiatry Global Open Science</w:t>
      </w:r>
      <w:r w:rsidRPr="00EC2D04">
        <w:rPr>
          <w:lang w:val="en-GB"/>
        </w:rPr>
        <w:t xml:space="preserve">, </w:t>
      </w:r>
      <w:r w:rsidRPr="00EC2D04">
        <w:rPr>
          <w:i/>
          <w:iCs/>
          <w:lang w:val="en-GB"/>
        </w:rPr>
        <w:t>3</w:t>
      </w:r>
      <w:r w:rsidRPr="00EC2D04">
        <w:rPr>
          <w:lang w:val="en-GB"/>
        </w:rPr>
        <w:t>(3), 362–373. https://doi.org/10.1016/j.bpsgos.2022.07.006</w:t>
      </w:r>
    </w:p>
    <w:p w14:paraId="154CFF9B" w14:textId="77777777" w:rsidR="00C232EB" w:rsidRPr="00EC2D04" w:rsidRDefault="00C232EB" w:rsidP="00C232EB">
      <w:pPr>
        <w:pStyle w:val="Bibliography"/>
        <w:rPr>
          <w:lang w:val="en-GB"/>
        </w:rPr>
      </w:pPr>
      <w:r w:rsidRPr="00EC2D04">
        <w:rPr>
          <w:lang w:val="en-GB"/>
        </w:rPr>
        <w:t xml:space="preserve">Freer, B. D., Sprang, G., Katz, D., Belle, C., &amp; Sprang, K. (2017). The Impact of Child Abuse Potential on Adaptive Functioning: Early Identification of Risk. </w:t>
      </w:r>
      <w:r w:rsidRPr="00EC2D04">
        <w:rPr>
          <w:i/>
          <w:iCs/>
          <w:lang w:val="en-GB"/>
        </w:rPr>
        <w:t>Journal of Family Violence</w:t>
      </w:r>
      <w:r w:rsidRPr="00EC2D04">
        <w:rPr>
          <w:lang w:val="en-GB"/>
        </w:rPr>
        <w:t xml:space="preserve">, </w:t>
      </w:r>
      <w:r w:rsidRPr="00EC2D04">
        <w:rPr>
          <w:i/>
          <w:iCs/>
          <w:lang w:val="en-GB"/>
        </w:rPr>
        <w:t>32</w:t>
      </w:r>
      <w:r w:rsidRPr="00EC2D04">
        <w:rPr>
          <w:lang w:val="en-GB"/>
        </w:rPr>
        <w:t>(2), 189–196. https://doi.org/10.1007/s10896-016-9863-6</w:t>
      </w:r>
    </w:p>
    <w:p w14:paraId="45F69F8C" w14:textId="77777777" w:rsidR="00C232EB" w:rsidRPr="00EC2D04" w:rsidRDefault="00C232EB" w:rsidP="00C232EB">
      <w:pPr>
        <w:pStyle w:val="Bibliography"/>
        <w:rPr>
          <w:lang w:val="en-GB"/>
        </w:rPr>
      </w:pPr>
      <w:r w:rsidRPr="00EC2D04">
        <w:rPr>
          <w:lang w:val="en-GB"/>
        </w:rPr>
        <w:t xml:space="preserve">Freitas, D. F. D., Mendonça, M., Wolke, D., Marturano, E. M., Fontaine, A. M., &amp; Coimbra, S. (2022). Resilience in the face of peer victimization and perceived discrimination: The role of individual and familial factors. </w:t>
      </w:r>
      <w:r w:rsidRPr="00EC2D04">
        <w:rPr>
          <w:i/>
          <w:iCs/>
          <w:lang w:val="en-GB"/>
        </w:rPr>
        <w:t>Child Abuse &amp; Neglect</w:t>
      </w:r>
      <w:r w:rsidRPr="00EC2D04">
        <w:rPr>
          <w:lang w:val="en-GB"/>
        </w:rPr>
        <w:t xml:space="preserve">, </w:t>
      </w:r>
      <w:r w:rsidRPr="00EC2D04">
        <w:rPr>
          <w:i/>
          <w:iCs/>
          <w:lang w:val="en-GB"/>
        </w:rPr>
        <w:t>125</w:t>
      </w:r>
      <w:r w:rsidRPr="00EC2D04">
        <w:rPr>
          <w:lang w:val="en-GB"/>
        </w:rPr>
        <w:t>, 105492. https://doi.org/10.1016/j.chiabu.2022.105492</w:t>
      </w:r>
    </w:p>
    <w:p w14:paraId="21538737" w14:textId="77777777" w:rsidR="00C232EB" w:rsidRPr="00EC2D04" w:rsidRDefault="00C232EB" w:rsidP="00C232EB">
      <w:pPr>
        <w:pStyle w:val="Bibliography"/>
        <w:rPr>
          <w:lang w:val="en-GB"/>
        </w:rPr>
      </w:pPr>
      <w:r w:rsidRPr="00EC2D04">
        <w:rPr>
          <w:lang w:val="en-GB"/>
        </w:rPr>
        <w:t xml:space="preserve">Frick, A., Thinnes, I., Hofmann, S. G., Windmann, S., &amp; Stangier, U. (2021). Reduced Social Connectedness and Compassion Toward Close Others in Patients With Chronic Depression Compared to a Non-clinical Sample. </w:t>
      </w:r>
      <w:r w:rsidRPr="00EC2D04">
        <w:rPr>
          <w:i/>
          <w:iCs/>
          <w:lang w:val="en-GB"/>
        </w:rPr>
        <w:t>Frontiers in Psychiatry</w:t>
      </w:r>
      <w:r w:rsidRPr="00EC2D04">
        <w:rPr>
          <w:lang w:val="en-GB"/>
        </w:rPr>
        <w:t xml:space="preserve">, </w:t>
      </w:r>
      <w:r w:rsidRPr="00EC2D04">
        <w:rPr>
          <w:i/>
          <w:iCs/>
          <w:lang w:val="en-GB"/>
        </w:rPr>
        <w:t>12</w:t>
      </w:r>
      <w:r w:rsidRPr="00EC2D04">
        <w:rPr>
          <w:lang w:val="en-GB"/>
        </w:rPr>
        <w:t>, 608607. https://doi.org/10.3389/fpsyt.2021.608607</w:t>
      </w:r>
    </w:p>
    <w:p w14:paraId="1C771C27" w14:textId="77777777" w:rsidR="00C232EB" w:rsidRPr="00EC2D04" w:rsidRDefault="00C232EB" w:rsidP="00C232EB">
      <w:pPr>
        <w:pStyle w:val="Bibliography"/>
        <w:rPr>
          <w:lang w:val="en-GB"/>
        </w:rPr>
      </w:pPr>
      <w:r w:rsidRPr="00EC2D04">
        <w:rPr>
          <w:lang w:val="en-GB"/>
        </w:rPr>
        <w:t xml:space="preserve">Fuller-Thomson, E., Ryan-Morissette, D., Attar-Schwartz, S., &amp; Brennenstuhl, S. (2023). Achieving Optimal Mental Health Despite Exposure to Chronic Parental Domestic Violence: What Pathways are Associated with Resilience in Adulthood? </w:t>
      </w:r>
      <w:r w:rsidRPr="00EC2D04">
        <w:rPr>
          <w:i/>
          <w:iCs/>
          <w:lang w:val="en-GB"/>
        </w:rPr>
        <w:t>Journal of Family Violence</w:t>
      </w:r>
      <w:r w:rsidRPr="00EC2D04">
        <w:rPr>
          <w:lang w:val="en-GB"/>
        </w:rPr>
        <w:t xml:space="preserve">, </w:t>
      </w:r>
      <w:r w:rsidRPr="00EC2D04">
        <w:rPr>
          <w:i/>
          <w:iCs/>
          <w:lang w:val="en-GB"/>
        </w:rPr>
        <w:t>38</w:t>
      </w:r>
      <w:r w:rsidRPr="00EC2D04">
        <w:rPr>
          <w:lang w:val="en-GB"/>
        </w:rPr>
        <w:t>(4), 703–712. https://doi.org/10.1007/s10896-022-00390-w</w:t>
      </w:r>
    </w:p>
    <w:p w14:paraId="207FCF79" w14:textId="77777777" w:rsidR="00C232EB" w:rsidRPr="00EC2D04" w:rsidRDefault="00C232EB" w:rsidP="00C232EB">
      <w:pPr>
        <w:pStyle w:val="Bibliography"/>
        <w:rPr>
          <w:lang w:val="en-GB"/>
        </w:rPr>
      </w:pPr>
      <w:r w:rsidRPr="00EC2D04">
        <w:rPr>
          <w:lang w:val="en-GB"/>
        </w:rPr>
        <w:t xml:space="preserve">Gathier, A. W., Van Tuijl, L. A., Penninx, B. W. J. H., De Jong, P. J., Van Oppen, P. C., Vinkers, C. H., &amp; Verhoeven, J. E. (2024). The role of explicit and implicit self-esteem in the relationship between childhood trauma and adult depression and anxiety. </w:t>
      </w:r>
      <w:r w:rsidRPr="00EC2D04">
        <w:rPr>
          <w:i/>
          <w:iCs/>
          <w:lang w:val="en-GB"/>
        </w:rPr>
        <w:t>Journal of Affective Disorders</w:t>
      </w:r>
      <w:r w:rsidRPr="00EC2D04">
        <w:rPr>
          <w:lang w:val="en-GB"/>
        </w:rPr>
        <w:t xml:space="preserve">, </w:t>
      </w:r>
      <w:r w:rsidRPr="00EC2D04">
        <w:rPr>
          <w:i/>
          <w:iCs/>
          <w:lang w:val="en-GB"/>
        </w:rPr>
        <w:t>354</w:t>
      </w:r>
      <w:r w:rsidRPr="00EC2D04">
        <w:rPr>
          <w:lang w:val="en-GB"/>
        </w:rPr>
        <w:t>, 443–450. https://doi.org/10.1016/j.jad.2024.03.036</w:t>
      </w:r>
    </w:p>
    <w:p w14:paraId="62471D7C" w14:textId="77777777" w:rsidR="00C232EB" w:rsidRPr="00EC2D04" w:rsidRDefault="00C232EB" w:rsidP="00C232EB">
      <w:pPr>
        <w:pStyle w:val="Bibliography"/>
        <w:rPr>
          <w:lang w:val="en-GB"/>
        </w:rPr>
      </w:pPr>
      <w:r w:rsidRPr="00EC2D04">
        <w:rPr>
          <w:lang w:val="en-GB"/>
        </w:rPr>
        <w:t xml:space="preserve">Gross, A. B., &amp; Keller, H. R. (1992). Long-term consequences of childhood physical and psychological maltreatment. </w:t>
      </w:r>
      <w:r w:rsidRPr="00EC2D04">
        <w:rPr>
          <w:i/>
          <w:iCs/>
          <w:lang w:val="en-GB"/>
        </w:rPr>
        <w:t>Aggressive Behavior</w:t>
      </w:r>
      <w:r w:rsidRPr="00EC2D04">
        <w:rPr>
          <w:lang w:val="en-GB"/>
        </w:rPr>
        <w:t xml:space="preserve">, </w:t>
      </w:r>
      <w:r w:rsidRPr="00EC2D04">
        <w:rPr>
          <w:i/>
          <w:iCs/>
          <w:lang w:val="en-GB"/>
        </w:rPr>
        <w:t>18</w:t>
      </w:r>
      <w:r w:rsidRPr="00EC2D04">
        <w:rPr>
          <w:lang w:val="en-GB"/>
        </w:rPr>
        <w:t>(3), 171–185. https://doi.org/10.1002/1098-2337(1992)18:3&lt;171::AID-AB2480180302&gt;3.0.CO;2-I</w:t>
      </w:r>
    </w:p>
    <w:p w14:paraId="5D4317A7" w14:textId="77777777" w:rsidR="00C232EB" w:rsidRPr="00EC2D04" w:rsidRDefault="00C232EB" w:rsidP="00C232EB">
      <w:pPr>
        <w:pStyle w:val="Bibliography"/>
        <w:rPr>
          <w:lang w:val="en-GB"/>
        </w:rPr>
      </w:pPr>
      <w:r w:rsidRPr="00EC2D04">
        <w:rPr>
          <w:lang w:val="en-GB"/>
        </w:rPr>
        <w:lastRenderedPageBreak/>
        <w:t xml:space="preserve">Gündoğar, D., Kesebir, S., Demirkan, A. K., &amp; Yaylacı, E. T. (2014). Is the relationship between affective temperament and resilience different in depression cases with and without childhood trauma? </w:t>
      </w:r>
      <w:r w:rsidRPr="00EC2D04">
        <w:rPr>
          <w:i/>
          <w:iCs/>
          <w:lang w:val="en-GB"/>
        </w:rPr>
        <w:t>Comprehensive Psychiatry</w:t>
      </w:r>
      <w:r w:rsidRPr="00EC2D04">
        <w:rPr>
          <w:lang w:val="en-GB"/>
        </w:rPr>
        <w:t xml:space="preserve">, </w:t>
      </w:r>
      <w:r w:rsidRPr="00EC2D04">
        <w:rPr>
          <w:i/>
          <w:iCs/>
          <w:lang w:val="en-GB"/>
        </w:rPr>
        <w:t>55</w:t>
      </w:r>
      <w:r w:rsidRPr="00EC2D04">
        <w:rPr>
          <w:lang w:val="en-GB"/>
        </w:rPr>
        <w:t>(4), 870–875. https://doi.org/10.1016/j.comppsych.2014.01.016</w:t>
      </w:r>
    </w:p>
    <w:p w14:paraId="71EF5A4D" w14:textId="77777777" w:rsidR="00C232EB" w:rsidRPr="00EC2D04" w:rsidRDefault="00C232EB" w:rsidP="00C232EB">
      <w:pPr>
        <w:pStyle w:val="Bibliography"/>
        <w:rPr>
          <w:lang w:val="en-GB"/>
        </w:rPr>
      </w:pPr>
      <w:r w:rsidRPr="00EC2D04">
        <w:rPr>
          <w:lang w:val="en-GB"/>
        </w:rPr>
        <w:t xml:space="preserve">Guo, R., Sun, M., Zhang, C., Fan, Z., Liu, Z., &amp; Tao, H. (2021). The Role of Military Training in Improving Psychological Resilience and Reducing Depression Among College Freshmen. </w:t>
      </w:r>
      <w:r w:rsidRPr="00EC2D04">
        <w:rPr>
          <w:i/>
          <w:iCs/>
          <w:lang w:val="en-GB"/>
        </w:rPr>
        <w:t>Frontiers in Psychiatry</w:t>
      </w:r>
      <w:r w:rsidRPr="00EC2D04">
        <w:rPr>
          <w:lang w:val="en-GB"/>
        </w:rPr>
        <w:t xml:space="preserve">, </w:t>
      </w:r>
      <w:r w:rsidRPr="00EC2D04">
        <w:rPr>
          <w:i/>
          <w:iCs/>
          <w:lang w:val="en-GB"/>
        </w:rPr>
        <w:t>12</w:t>
      </w:r>
      <w:r w:rsidRPr="00EC2D04">
        <w:rPr>
          <w:lang w:val="en-GB"/>
        </w:rPr>
        <w:t>, 641396. https://doi.org/10.3389/fpsyt.2021.641396</w:t>
      </w:r>
    </w:p>
    <w:p w14:paraId="066826C0" w14:textId="77777777" w:rsidR="00C232EB" w:rsidRPr="00EC2D04" w:rsidRDefault="00C232EB" w:rsidP="00C232EB">
      <w:pPr>
        <w:pStyle w:val="Bibliography"/>
        <w:rPr>
          <w:lang w:val="en-GB"/>
        </w:rPr>
      </w:pPr>
      <w:r w:rsidRPr="00EC2D04">
        <w:rPr>
          <w:lang w:val="en-GB"/>
        </w:rPr>
        <w:t xml:space="preserve">Gusler, S., &amp; Jackson, Y. (2023). Adversity’s Impact on Adults’ Self-Report and Physiological Difficulties with Emotion Regulation: Appraisal as a Moderating Mechanism. </w:t>
      </w:r>
      <w:r w:rsidRPr="00EC2D04">
        <w:rPr>
          <w:i/>
          <w:iCs/>
          <w:lang w:val="en-GB"/>
        </w:rPr>
        <w:t>Journal of Aggression, Maltreatment &amp; Trauma</w:t>
      </w:r>
      <w:r w:rsidRPr="00EC2D04">
        <w:rPr>
          <w:lang w:val="en-GB"/>
        </w:rPr>
        <w:t xml:space="preserve">, </w:t>
      </w:r>
      <w:r w:rsidRPr="00EC2D04">
        <w:rPr>
          <w:i/>
          <w:iCs/>
          <w:lang w:val="en-GB"/>
        </w:rPr>
        <w:t>32</w:t>
      </w:r>
      <w:r w:rsidRPr="00EC2D04">
        <w:rPr>
          <w:lang w:val="en-GB"/>
        </w:rPr>
        <w:t>(4), 611–630. https://doi.org/10.1080/10926771.2023.2179446</w:t>
      </w:r>
    </w:p>
    <w:p w14:paraId="64A34114" w14:textId="77777777" w:rsidR="00C232EB" w:rsidRPr="00EC2D04" w:rsidRDefault="00C232EB" w:rsidP="00C232EB">
      <w:pPr>
        <w:pStyle w:val="Bibliography"/>
        <w:rPr>
          <w:lang w:val="en-GB"/>
        </w:rPr>
      </w:pPr>
      <w:r w:rsidRPr="00EC2D04">
        <w:rPr>
          <w:lang w:val="en-GB"/>
        </w:rPr>
        <w:t xml:space="preserve">Gwandure, C. (2007). Sexual assault in childhood: Risk HIV and AIDS behaviours in adulthood. </w:t>
      </w:r>
      <w:r w:rsidRPr="00EC2D04">
        <w:rPr>
          <w:i/>
          <w:iCs/>
          <w:lang w:val="en-GB"/>
        </w:rPr>
        <w:t>AIDS Care</w:t>
      </w:r>
      <w:r w:rsidRPr="00EC2D04">
        <w:rPr>
          <w:lang w:val="en-GB"/>
        </w:rPr>
        <w:t xml:space="preserve">, </w:t>
      </w:r>
      <w:r w:rsidRPr="00EC2D04">
        <w:rPr>
          <w:i/>
          <w:iCs/>
          <w:lang w:val="en-GB"/>
        </w:rPr>
        <w:t>19</w:t>
      </w:r>
      <w:r w:rsidRPr="00EC2D04">
        <w:rPr>
          <w:lang w:val="en-GB"/>
        </w:rPr>
        <w:t>(10), 1313–1315. https://doi.org/10.1080/09540120701426508</w:t>
      </w:r>
    </w:p>
    <w:p w14:paraId="66049858" w14:textId="77777777" w:rsidR="00C232EB" w:rsidRPr="00EC2D04" w:rsidRDefault="00C232EB" w:rsidP="00C232EB">
      <w:pPr>
        <w:pStyle w:val="Bibliography"/>
        <w:rPr>
          <w:lang w:val="en-GB"/>
        </w:rPr>
      </w:pPr>
      <w:r w:rsidRPr="00EC2D04">
        <w:rPr>
          <w:lang w:val="en-GB"/>
        </w:rPr>
        <w:t xml:space="preserve">Haidl, T. K., Gruen, M., Dizinger, J., Rosen, M., Doll, C. M., Penzel, N., Daum, L., Große Hokamp, N., Klosterkötter, J., Ruhrmann, S., Vogeley, K., Schultze-Lutter, F., &amp; Kambeitz, J. (2021). Is there a diagnosis-specific influence of childhood trauma on later educational attainment? A machine learning analysis in a large help-seeking sample. </w:t>
      </w:r>
      <w:r w:rsidRPr="00EC2D04">
        <w:rPr>
          <w:i/>
          <w:iCs/>
          <w:lang w:val="en-GB"/>
        </w:rPr>
        <w:t>Journal of Psychiatric Research</w:t>
      </w:r>
      <w:r w:rsidRPr="00EC2D04">
        <w:rPr>
          <w:lang w:val="en-GB"/>
        </w:rPr>
        <w:t xml:space="preserve">, </w:t>
      </w:r>
      <w:r w:rsidRPr="00EC2D04">
        <w:rPr>
          <w:i/>
          <w:iCs/>
          <w:lang w:val="en-GB"/>
        </w:rPr>
        <w:t>138</w:t>
      </w:r>
      <w:r w:rsidRPr="00EC2D04">
        <w:rPr>
          <w:lang w:val="en-GB"/>
        </w:rPr>
        <w:t>, 591–597. https://doi.org/10.1016/j.jpsychires.2021.04.040</w:t>
      </w:r>
    </w:p>
    <w:p w14:paraId="59556061" w14:textId="77777777" w:rsidR="00C232EB" w:rsidRPr="00EC2D04" w:rsidRDefault="00C232EB" w:rsidP="00C232EB">
      <w:pPr>
        <w:pStyle w:val="Bibliography"/>
        <w:rPr>
          <w:lang w:val="en-GB"/>
        </w:rPr>
      </w:pPr>
      <w:r w:rsidRPr="00EC2D04">
        <w:rPr>
          <w:lang w:val="en-GB"/>
        </w:rPr>
        <w:t xml:space="preserve">Ham-Rowbottom, K. A., Gordon, E. E., Jarvis, K. L., &amp; Novaco, R. W. (2005). Life Constraints and Psychological Well-Being of Domestic Violence Shelter Graduates. </w:t>
      </w:r>
      <w:r w:rsidRPr="00EC2D04">
        <w:rPr>
          <w:i/>
          <w:iCs/>
          <w:lang w:val="en-GB"/>
        </w:rPr>
        <w:t>Journal of Family Violence</w:t>
      </w:r>
      <w:r w:rsidRPr="00EC2D04">
        <w:rPr>
          <w:lang w:val="en-GB"/>
        </w:rPr>
        <w:t xml:space="preserve">, </w:t>
      </w:r>
      <w:r w:rsidRPr="00EC2D04">
        <w:rPr>
          <w:i/>
          <w:iCs/>
          <w:lang w:val="en-GB"/>
        </w:rPr>
        <w:t>20</w:t>
      </w:r>
      <w:r w:rsidRPr="00EC2D04">
        <w:rPr>
          <w:lang w:val="en-GB"/>
        </w:rPr>
        <w:t>(2), 109–121. https://doi.org/10.1007/s10896-005-3174-7</w:t>
      </w:r>
    </w:p>
    <w:p w14:paraId="3B5F3F1B" w14:textId="77777777" w:rsidR="00C232EB" w:rsidRPr="00EC2D04" w:rsidRDefault="00C232EB" w:rsidP="00C232EB">
      <w:pPr>
        <w:pStyle w:val="Bibliography"/>
        <w:rPr>
          <w:lang w:val="en-GB"/>
        </w:rPr>
      </w:pPr>
      <w:r w:rsidRPr="00EC2D04">
        <w:rPr>
          <w:lang w:val="en-GB"/>
        </w:rPr>
        <w:lastRenderedPageBreak/>
        <w:t xml:space="preserve">Harris, L. S., Block, S. D., Ogle, C. M., Goodman, G. S., Augusti, E.-M., Larson, R. P., Culver, M. A., Pineda, A. R., Timmer, S. G., &amp; Urquiza, A. (2016). Coping style and memory specificity in adolescents and adults with histories of child sexual abuse. </w:t>
      </w:r>
      <w:r w:rsidRPr="00EC2D04">
        <w:rPr>
          <w:i/>
          <w:iCs/>
          <w:lang w:val="en-GB"/>
        </w:rPr>
        <w:t>Memory</w:t>
      </w:r>
      <w:r w:rsidRPr="00EC2D04">
        <w:rPr>
          <w:lang w:val="en-GB"/>
        </w:rPr>
        <w:t xml:space="preserve">, </w:t>
      </w:r>
      <w:r w:rsidRPr="00EC2D04">
        <w:rPr>
          <w:i/>
          <w:iCs/>
          <w:lang w:val="en-GB"/>
        </w:rPr>
        <w:t>24</w:t>
      </w:r>
      <w:r w:rsidRPr="00EC2D04">
        <w:rPr>
          <w:lang w:val="en-GB"/>
        </w:rPr>
        <w:t>(8), 1078–1090. https://doi.org/10.1080/09658211.2015.1068812</w:t>
      </w:r>
    </w:p>
    <w:p w14:paraId="5004CECB" w14:textId="77777777" w:rsidR="00C232EB" w:rsidRPr="00EC2D04" w:rsidRDefault="00C232EB" w:rsidP="00C232EB">
      <w:pPr>
        <w:pStyle w:val="Bibliography"/>
        <w:rPr>
          <w:lang w:val="en-GB"/>
        </w:rPr>
      </w:pPr>
      <w:r w:rsidRPr="00EC2D04">
        <w:rPr>
          <w:lang w:val="en-GB"/>
        </w:rPr>
        <w:t xml:space="preserve">Harris, M. A., Brett, C. E., Starr, J. M., Deary, I. J., &amp; McIntosh, A. M. (2016). Early-life predictors of resilience and related outcomes up to 66 years later in the 6-day sample of the 1947 Scottish mental survey. </w:t>
      </w:r>
      <w:r w:rsidRPr="00EC2D04">
        <w:rPr>
          <w:i/>
          <w:iCs/>
          <w:lang w:val="en-GB"/>
        </w:rPr>
        <w:t>Social Psychiatry and Psychiatric Epidemiology</w:t>
      </w:r>
      <w:r w:rsidRPr="00EC2D04">
        <w:rPr>
          <w:lang w:val="en-GB"/>
        </w:rPr>
        <w:t xml:space="preserve">, </w:t>
      </w:r>
      <w:r w:rsidRPr="00EC2D04">
        <w:rPr>
          <w:i/>
          <w:iCs/>
          <w:lang w:val="en-GB"/>
        </w:rPr>
        <w:t>51</w:t>
      </w:r>
      <w:r w:rsidRPr="00EC2D04">
        <w:rPr>
          <w:lang w:val="en-GB"/>
        </w:rPr>
        <w:t>(5), 659–668. https://doi.org/10.1007/s00127-016-1189-4</w:t>
      </w:r>
    </w:p>
    <w:p w14:paraId="637E0F5F" w14:textId="77777777" w:rsidR="00C232EB" w:rsidRPr="00EC2D04" w:rsidRDefault="00C232EB" w:rsidP="00C232EB">
      <w:pPr>
        <w:pStyle w:val="Bibliography"/>
        <w:rPr>
          <w:lang w:val="en-GB"/>
        </w:rPr>
      </w:pPr>
      <w:r w:rsidRPr="00EC2D04">
        <w:rPr>
          <w:lang w:val="en-GB"/>
        </w:rPr>
        <w:t xml:space="preserve">He, J., Wang, R., Liu, J., &amp; Yip, P. (2023). Effects of Adverse Childhood Experiences on Sleep Quality in People With Drug Addiction and Non-Addicts and the Role of Resilience Between Them. </w:t>
      </w:r>
      <w:r w:rsidRPr="00EC2D04">
        <w:rPr>
          <w:i/>
          <w:iCs/>
          <w:lang w:val="en-GB"/>
        </w:rPr>
        <w:t>Psychological Reports</w:t>
      </w:r>
      <w:r w:rsidRPr="00EC2D04">
        <w:rPr>
          <w:lang w:val="en-GB"/>
        </w:rPr>
        <w:t xml:space="preserve">, </w:t>
      </w:r>
      <w:r w:rsidRPr="00EC2D04">
        <w:rPr>
          <w:i/>
          <w:iCs/>
          <w:lang w:val="en-GB"/>
        </w:rPr>
        <w:t>126</w:t>
      </w:r>
      <w:r w:rsidRPr="00EC2D04">
        <w:rPr>
          <w:lang w:val="en-GB"/>
        </w:rPr>
        <w:t>(5), 2158–2171. https://doi.org/10.1177/00332941221076776</w:t>
      </w:r>
    </w:p>
    <w:p w14:paraId="7620903E" w14:textId="77777777" w:rsidR="00C232EB" w:rsidRPr="00EC2D04" w:rsidRDefault="00C232EB" w:rsidP="00C232EB">
      <w:pPr>
        <w:pStyle w:val="Bibliography"/>
        <w:rPr>
          <w:lang w:val="en-GB"/>
        </w:rPr>
      </w:pPr>
      <w:r w:rsidRPr="00EC2D04">
        <w:rPr>
          <w:lang w:val="en-GB"/>
        </w:rPr>
        <w:t xml:space="preserve">He, Q.-M., Pan, R.-D., &amp; Meng, X.-Z. (2008). Relationship of social anxiety disorder and child abuse and trauma. </w:t>
      </w:r>
      <w:r w:rsidRPr="00EC2D04">
        <w:rPr>
          <w:i/>
          <w:iCs/>
          <w:lang w:val="en-GB"/>
        </w:rPr>
        <w:t>Chinese Journal of Clinical Psychology</w:t>
      </w:r>
      <w:r w:rsidRPr="00EC2D04">
        <w:rPr>
          <w:lang w:val="en-GB"/>
        </w:rPr>
        <w:t xml:space="preserve">, </w:t>
      </w:r>
      <w:r w:rsidRPr="00EC2D04">
        <w:rPr>
          <w:i/>
          <w:iCs/>
          <w:lang w:val="en-GB"/>
        </w:rPr>
        <w:t>16</w:t>
      </w:r>
      <w:r w:rsidRPr="00EC2D04">
        <w:rPr>
          <w:lang w:val="en-GB"/>
        </w:rPr>
        <w:t>(1), 40–42.</w:t>
      </w:r>
    </w:p>
    <w:p w14:paraId="5A4A8778" w14:textId="77777777" w:rsidR="00C232EB" w:rsidRPr="00EC2D04" w:rsidRDefault="00C232EB" w:rsidP="00C232EB">
      <w:pPr>
        <w:pStyle w:val="Bibliography"/>
        <w:rPr>
          <w:lang w:val="en-GB"/>
        </w:rPr>
      </w:pPr>
      <w:r w:rsidRPr="00EC2D04">
        <w:rPr>
          <w:lang w:val="en-GB"/>
        </w:rPr>
        <w:t xml:space="preserve">Hegelstad, W. T. V., Berg, A. O., Bjornestad, J., Gismervik, K., Johannessen, J. O., Melle, I., Stain, H. J., &amp; Joa, I. (2021). Childhood interpersonal trauma and premorbid social adjustment as predictors of symptom remission in first episode psychosis. </w:t>
      </w:r>
      <w:r w:rsidRPr="00EC2D04">
        <w:rPr>
          <w:i/>
          <w:iCs/>
          <w:lang w:val="en-GB"/>
        </w:rPr>
        <w:t>Schizophrenia Research</w:t>
      </w:r>
      <w:r w:rsidRPr="00EC2D04">
        <w:rPr>
          <w:lang w:val="en-GB"/>
        </w:rPr>
        <w:t xml:space="preserve">, </w:t>
      </w:r>
      <w:r w:rsidRPr="00EC2D04">
        <w:rPr>
          <w:i/>
          <w:iCs/>
          <w:lang w:val="en-GB"/>
        </w:rPr>
        <w:t>232</w:t>
      </w:r>
      <w:r w:rsidRPr="00EC2D04">
        <w:rPr>
          <w:lang w:val="en-GB"/>
        </w:rPr>
        <w:t>, 87–94. https://doi.org/10.1016/j.schres.2021.05.015</w:t>
      </w:r>
    </w:p>
    <w:p w14:paraId="783BE47A" w14:textId="77777777" w:rsidR="00C232EB" w:rsidRPr="00EC2D04" w:rsidRDefault="00C232EB" w:rsidP="00C232EB">
      <w:pPr>
        <w:pStyle w:val="Bibliography"/>
        <w:rPr>
          <w:lang w:val="en-GB"/>
        </w:rPr>
      </w:pPr>
      <w:r w:rsidRPr="00EC2D04">
        <w:rPr>
          <w:lang w:val="en-GB"/>
        </w:rPr>
        <w:t xml:space="preserve">Heretick, J. A. (2012). </w:t>
      </w:r>
      <w:r w:rsidRPr="00EC2D04">
        <w:rPr>
          <w:i/>
          <w:iCs/>
          <w:lang w:val="en-GB"/>
        </w:rPr>
        <w:t>The relationship between type of bullying experienced in childhood and psychosocial functioning in young adulthood</w:t>
      </w:r>
      <w:r w:rsidRPr="00EC2D04">
        <w:rPr>
          <w:lang w:val="en-GB"/>
        </w:rPr>
        <w:t>. University of Florida.</w:t>
      </w:r>
    </w:p>
    <w:p w14:paraId="2CB90D04" w14:textId="77777777" w:rsidR="00C232EB" w:rsidRPr="00EC2D04" w:rsidRDefault="00C232EB" w:rsidP="00C232EB">
      <w:pPr>
        <w:pStyle w:val="Bibliography"/>
        <w:rPr>
          <w:lang w:val="en-GB"/>
        </w:rPr>
      </w:pPr>
      <w:r w:rsidRPr="00EC2D04">
        <w:rPr>
          <w:lang w:val="en-GB"/>
        </w:rPr>
        <w:t xml:space="preserve">Heselton, G. A., Rempel, G. R., &amp; Nicholas, D. B. (2022). “Realizing the problem wasn’t necessarily me”: The meaning of childhood adversity and resilience in the lives of autistic adults. </w:t>
      </w:r>
      <w:r w:rsidRPr="00EC2D04">
        <w:rPr>
          <w:i/>
          <w:iCs/>
          <w:lang w:val="en-GB"/>
        </w:rPr>
        <w:t>International Journal of Qualitative Studies on Health and Well-Being</w:t>
      </w:r>
      <w:r w:rsidRPr="00EC2D04">
        <w:rPr>
          <w:lang w:val="en-GB"/>
        </w:rPr>
        <w:t xml:space="preserve">, </w:t>
      </w:r>
      <w:r w:rsidRPr="00EC2D04">
        <w:rPr>
          <w:i/>
          <w:iCs/>
          <w:lang w:val="en-GB"/>
        </w:rPr>
        <w:t>17</w:t>
      </w:r>
      <w:r w:rsidRPr="00EC2D04">
        <w:rPr>
          <w:lang w:val="en-GB"/>
        </w:rPr>
        <w:t>(1), 2051237. https://doi.org/10.1080/17482631.2022.2051237</w:t>
      </w:r>
    </w:p>
    <w:p w14:paraId="52350D1F" w14:textId="77777777" w:rsidR="00C232EB" w:rsidRPr="00EC2D04" w:rsidRDefault="00C232EB" w:rsidP="00C232EB">
      <w:pPr>
        <w:pStyle w:val="Bibliography"/>
        <w:rPr>
          <w:lang w:val="en-GB"/>
        </w:rPr>
      </w:pPr>
      <w:r w:rsidRPr="00EC2D04">
        <w:rPr>
          <w:lang w:val="en-GB"/>
        </w:rPr>
        <w:t xml:space="preserve">Hoell, A., Kourmpeli, E., Dölling, D., Horten, B., Meyer-Lindenberg, A., &amp; Dreßing, H. (2023). Ein Schritt ins Dunkle: Pilotstudie zu Prävalenz, situativem Kontext und </w:t>
      </w:r>
      <w:r w:rsidRPr="00EC2D04">
        <w:rPr>
          <w:lang w:val="en-GB"/>
        </w:rPr>
        <w:lastRenderedPageBreak/>
        <w:t xml:space="preserve">Folgen sexualisierter Gewalt gegen Kinder und Jugendliche in Deutschland. </w:t>
      </w:r>
      <w:r w:rsidRPr="00EC2D04">
        <w:rPr>
          <w:i/>
          <w:iCs/>
          <w:lang w:val="en-GB"/>
        </w:rPr>
        <w:t>Psychiatrische Praxis</w:t>
      </w:r>
      <w:r w:rsidRPr="00EC2D04">
        <w:rPr>
          <w:lang w:val="en-GB"/>
        </w:rPr>
        <w:t xml:space="preserve">, </w:t>
      </w:r>
      <w:r w:rsidRPr="00EC2D04">
        <w:rPr>
          <w:i/>
          <w:iCs/>
          <w:lang w:val="en-GB"/>
        </w:rPr>
        <w:t>50</w:t>
      </w:r>
      <w:r w:rsidRPr="00EC2D04">
        <w:rPr>
          <w:lang w:val="en-GB"/>
        </w:rPr>
        <w:t>(04), 182–188. https://doi.org/10.1055/a-1960-4795</w:t>
      </w:r>
    </w:p>
    <w:p w14:paraId="584540B7" w14:textId="77777777" w:rsidR="00C232EB" w:rsidRPr="002C0D8C" w:rsidRDefault="00C232EB" w:rsidP="00C232EB">
      <w:pPr>
        <w:pStyle w:val="Bibliography"/>
      </w:pPr>
      <w:r w:rsidRPr="00EC2D04">
        <w:rPr>
          <w:lang w:val="en-GB"/>
        </w:rPr>
        <w:t xml:space="preserve">Holdren, A. (2020). </w:t>
      </w:r>
      <w:r w:rsidRPr="00EC2D04">
        <w:rPr>
          <w:i/>
          <w:iCs/>
          <w:lang w:val="en-GB"/>
        </w:rPr>
        <w:t>Examining the Impact of Adolescent Cyberbullying on Early Adulthood Self-Esteem and Self-Efficacy</w:t>
      </w:r>
      <w:r w:rsidRPr="00EC2D04">
        <w:rPr>
          <w:lang w:val="en-GB"/>
        </w:rPr>
        <w:t xml:space="preserve">. </w:t>
      </w:r>
      <w:r w:rsidRPr="002C0D8C">
        <w:t>Palo Alto University.</w:t>
      </w:r>
    </w:p>
    <w:p w14:paraId="73D0A03E" w14:textId="77777777" w:rsidR="00C232EB" w:rsidRPr="00EC2D04" w:rsidRDefault="00C232EB" w:rsidP="00C232EB">
      <w:pPr>
        <w:pStyle w:val="Bibliography"/>
        <w:rPr>
          <w:lang w:val="en-GB"/>
        </w:rPr>
      </w:pPr>
      <w:r w:rsidRPr="002C0D8C">
        <w:t xml:space="preserve">Hu, W., Liu, Y., Li, J., Zhao, X., &amp; Yang, J. (2021). </w:t>
      </w:r>
      <w:r w:rsidRPr="00EC2D04">
        <w:rPr>
          <w:lang w:val="en-GB"/>
        </w:rPr>
        <w:t xml:space="preserve">Early life stress moderated the influence of reward anticipation on acute psychosocial stress responses. </w:t>
      </w:r>
      <w:r w:rsidRPr="00EC2D04">
        <w:rPr>
          <w:i/>
          <w:iCs/>
          <w:lang w:val="en-GB"/>
        </w:rPr>
        <w:t>Psychophysiology</w:t>
      </w:r>
      <w:r w:rsidRPr="00EC2D04">
        <w:rPr>
          <w:lang w:val="en-GB"/>
        </w:rPr>
        <w:t xml:space="preserve">, </w:t>
      </w:r>
      <w:r w:rsidRPr="00EC2D04">
        <w:rPr>
          <w:i/>
          <w:iCs/>
          <w:lang w:val="en-GB"/>
        </w:rPr>
        <w:t>58</w:t>
      </w:r>
      <w:r w:rsidRPr="00EC2D04">
        <w:rPr>
          <w:lang w:val="en-GB"/>
        </w:rPr>
        <w:t>(10), e13892. https://doi.org/10.1111/psyp.13892</w:t>
      </w:r>
    </w:p>
    <w:p w14:paraId="25A05CB7" w14:textId="77777777" w:rsidR="00C232EB" w:rsidRPr="00EC2D04" w:rsidRDefault="00C232EB" w:rsidP="00C232EB">
      <w:pPr>
        <w:pStyle w:val="Bibliography"/>
        <w:rPr>
          <w:lang w:val="en-GB"/>
        </w:rPr>
      </w:pPr>
      <w:r w:rsidRPr="00EC2D04">
        <w:rPr>
          <w:lang w:val="en-GB"/>
        </w:rPr>
        <w:t xml:space="preserve">Huh, H. J., Baek, K., Kwon, J.-H., Jeong, J., &amp; Chae, J.-H. (2016). Impact of childhood trauma and cognitive emotion regulation strategies on risk-aversive and loss-aversive patterns of decision-making in patients with depression. </w:t>
      </w:r>
      <w:r w:rsidRPr="00EC2D04">
        <w:rPr>
          <w:i/>
          <w:iCs/>
          <w:lang w:val="en-GB"/>
        </w:rPr>
        <w:t>Cognitive Neuropsychiatry</w:t>
      </w:r>
      <w:r w:rsidRPr="00EC2D04">
        <w:rPr>
          <w:lang w:val="en-GB"/>
        </w:rPr>
        <w:t xml:space="preserve">, </w:t>
      </w:r>
      <w:r w:rsidRPr="00EC2D04">
        <w:rPr>
          <w:i/>
          <w:iCs/>
          <w:lang w:val="en-GB"/>
        </w:rPr>
        <w:t>21</w:t>
      </w:r>
      <w:r w:rsidRPr="00EC2D04">
        <w:rPr>
          <w:lang w:val="en-GB"/>
        </w:rPr>
        <w:t>(6), 447–461. https://doi.org/10.1080/13546805.2016.1230053</w:t>
      </w:r>
    </w:p>
    <w:p w14:paraId="1411AB6E" w14:textId="77777777" w:rsidR="00C232EB" w:rsidRPr="00EC2D04" w:rsidRDefault="00C232EB" w:rsidP="00C232EB">
      <w:pPr>
        <w:pStyle w:val="Bibliography"/>
        <w:rPr>
          <w:lang w:val="en-GB"/>
        </w:rPr>
      </w:pPr>
      <w:r w:rsidRPr="00EC2D04">
        <w:rPr>
          <w:lang w:val="en-GB"/>
        </w:rPr>
        <w:t xml:space="preserve">Hunter, J. A. (1991). A Comparison of the Psychosocial Maladjustment of Adult Males and Females Sexually Molested as Children. </w:t>
      </w:r>
      <w:r w:rsidRPr="00EC2D04">
        <w:rPr>
          <w:i/>
          <w:iCs/>
          <w:lang w:val="en-GB"/>
        </w:rPr>
        <w:t>Journal of Interpersonal Violence</w:t>
      </w:r>
      <w:r w:rsidRPr="00EC2D04">
        <w:rPr>
          <w:lang w:val="en-GB"/>
        </w:rPr>
        <w:t xml:space="preserve">, </w:t>
      </w:r>
      <w:r w:rsidRPr="00EC2D04">
        <w:rPr>
          <w:i/>
          <w:iCs/>
          <w:lang w:val="en-GB"/>
        </w:rPr>
        <w:t>6</w:t>
      </w:r>
      <w:r w:rsidRPr="00EC2D04">
        <w:rPr>
          <w:lang w:val="en-GB"/>
        </w:rPr>
        <w:t>(2), 205–217. https://doi.org/10.1177/088626091006002005</w:t>
      </w:r>
    </w:p>
    <w:p w14:paraId="04EA515D" w14:textId="77777777" w:rsidR="00C232EB" w:rsidRPr="00EC2D04" w:rsidRDefault="00C232EB" w:rsidP="00C232EB">
      <w:pPr>
        <w:pStyle w:val="Bibliography"/>
        <w:rPr>
          <w:lang w:val="en-GB"/>
        </w:rPr>
      </w:pPr>
      <w:r w:rsidRPr="00EC2D04">
        <w:rPr>
          <w:lang w:val="en-GB"/>
        </w:rPr>
        <w:t xml:space="preserve">Hyman, B., &amp; Williams, L. (2001). Resilience Among Women Survivors of Child Sexual Abuse. </w:t>
      </w:r>
      <w:r w:rsidRPr="00EC2D04">
        <w:rPr>
          <w:i/>
          <w:iCs/>
          <w:lang w:val="en-GB"/>
        </w:rPr>
        <w:t>Affilia</w:t>
      </w:r>
      <w:r w:rsidRPr="00EC2D04">
        <w:rPr>
          <w:lang w:val="en-GB"/>
        </w:rPr>
        <w:t xml:space="preserve">, </w:t>
      </w:r>
      <w:r w:rsidRPr="00EC2D04">
        <w:rPr>
          <w:i/>
          <w:iCs/>
          <w:lang w:val="en-GB"/>
        </w:rPr>
        <w:t>16</w:t>
      </w:r>
      <w:r w:rsidRPr="00EC2D04">
        <w:rPr>
          <w:lang w:val="en-GB"/>
        </w:rPr>
        <w:t>(2), 198–219. https://doi.org/10.1177/08861090122094226</w:t>
      </w:r>
    </w:p>
    <w:p w14:paraId="2C400B51" w14:textId="77777777" w:rsidR="00C232EB" w:rsidRPr="00EC2D04" w:rsidRDefault="00C232EB" w:rsidP="00C232EB">
      <w:pPr>
        <w:pStyle w:val="Bibliography"/>
        <w:rPr>
          <w:lang w:val="en-GB"/>
        </w:rPr>
      </w:pPr>
      <w:r w:rsidRPr="00EC2D04">
        <w:rPr>
          <w:lang w:val="en-GB"/>
        </w:rPr>
        <w:t xml:space="preserve">Ibrahim, F. M., Rashad Dabou, E. A., AbdelSamad, S., &amp; Abuijlan, I. A. M. (2024). Prevalence of bullying and its impact on self-esteem, anxiety and depression among medical and health sciences university students in RAS Al Khaimah, UAE. </w:t>
      </w:r>
      <w:r w:rsidRPr="00EC2D04">
        <w:rPr>
          <w:i/>
          <w:iCs/>
          <w:lang w:val="en-GB"/>
        </w:rPr>
        <w:t>Heliyon</w:t>
      </w:r>
      <w:r w:rsidRPr="00EC2D04">
        <w:rPr>
          <w:lang w:val="en-GB"/>
        </w:rPr>
        <w:t xml:space="preserve">, </w:t>
      </w:r>
      <w:r w:rsidRPr="00EC2D04">
        <w:rPr>
          <w:i/>
          <w:iCs/>
          <w:lang w:val="en-GB"/>
        </w:rPr>
        <w:t>10</w:t>
      </w:r>
      <w:r w:rsidRPr="00EC2D04">
        <w:rPr>
          <w:lang w:val="en-GB"/>
        </w:rPr>
        <w:t>(3), e25063. https://doi.org/10.1016/j.heliyon.2024.e25063</w:t>
      </w:r>
    </w:p>
    <w:p w14:paraId="2FFEF48C" w14:textId="77777777" w:rsidR="00C232EB" w:rsidRPr="00EC2D04" w:rsidRDefault="00C232EB" w:rsidP="00C232EB">
      <w:pPr>
        <w:pStyle w:val="Bibliography"/>
        <w:rPr>
          <w:lang w:val="en-GB"/>
        </w:rPr>
      </w:pPr>
      <w:r w:rsidRPr="00EC2D04">
        <w:rPr>
          <w:lang w:val="en-GB"/>
        </w:rPr>
        <w:t xml:space="preserve">Islam, M. J., Broidy, L., Eriksson, L., Rahman, M., &amp; Mazumder, N. (2022). Childhood maltreatment and decision-making autonomy in adulthood: The mediating roles of self-esteem and social support. </w:t>
      </w:r>
      <w:r w:rsidRPr="00EC2D04">
        <w:rPr>
          <w:i/>
          <w:iCs/>
          <w:lang w:val="en-GB"/>
        </w:rPr>
        <w:t>Child Abuse &amp; Neglect</w:t>
      </w:r>
      <w:r w:rsidRPr="00EC2D04">
        <w:rPr>
          <w:lang w:val="en-GB"/>
        </w:rPr>
        <w:t xml:space="preserve">, </w:t>
      </w:r>
      <w:r w:rsidRPr="00EC2D04">
        <w:rPr>
          <w:i/>
          <w:iCs/>
          <w:lang w:val="en-GB"/>
        </w:rPr>
        <w:t>129</w:t>
      </w:r>
      <w:r w:rsidRPr="00EC2D04">
        <w:rPr>
          <w:lang w:val="en-GB"/>
        </w:rPr>
        <w:t>, 105665. https://doi.org/10.1016/j.chiabu.2022.105665</w:t>
      </w:r>
    </w:p>
    <w:p w14:paraId="62F87BB2" w14:textId="77777777" w:rsidR="00C232EB" w:rsidRPr="00EC2D04" w:rsidRDefault="00C232EB" w:rsidP="00C232EB">
      <w:pPr>
        <w:pStyle w:val="Bibliography"/>
        <w:rPr>
          <w:lang w:val="en-GB"/>
        </w:rPr>
      </w:pPr>
      <w:r w:rsidRPr="00EC2D04">
        <w:rPr>
          <w:lang w:val="en-GB"/>
        </w:rPr>
        <w:t xml:space="preserve">Iwanaga, M., Nishi, D., Obikane, E., &amp; Kawakami, N. (2024). Age of victimization and moderating role of social support for the relationship between school-age bullying and </w:t>
      </w:r>
      <w:r w:rsidRPr="00EC2D04">
        <w:rPr>
          <w:lang w:val="en-GB"/>
        </w:rPr>
        <w:lastRenderedPageBreak/>
        <w:t xml:space="preserve">life satisfaction in middle-age. </w:t>
      </w:r>
      <w:r w:rsidRPr="00EC2D04">
        <w:rPr>
          <w:i/>
          <w:iCs/>
          <w:lang w:val="en-GB"/>
        </w:rPr>
        <w:t>Scandinavian Journal of Public Health</w:t>
      </w:r>
      <w:r w:rsidRPr="00EC2D04">
        <w:rPr>
          <w:lang w:val="en-GB"/>
        </w:rPr>
        <w:t xml:space="preserve">, </w:t>
      </w:r>
      <w:r w:rsidRPr="00EC2D04">
        <w:rPr>
          <w:i/>
          <w:iCs/>
          <w:lang w:val="en-GB"/>
        </w:rPr>
        <w:t>52</w:t>
      </w:r>
      <w:r w:rsidRPr="00EC2D04">
        <w:rPr>
          <w:lang w:val="en-GB"/>
        </w:rPr>
        <w:t>(2), 225–233. https://doi.org/10.1177/14034948221148788</w:t>
      </w:r>
    </w:p>
    <w:p w14:paraId="71AE3786" w14:textId="77777777" w:rsidR="00C232EB" w:rsidRPr="00EC2D04" w:rsidRDefault="00C232EB" w:rsidP="00C232EB">
      <w:pPr>
        <w:pStyle w:val="Bibliography"/>
        <w:rPr>
          <w:lang w:val="en-GB"/>
        </w:rPr>
      </w:pPr>
      <w:r w:rsidRPr="00EC2D04">
        <w:rPr>
          <w:lang w:val="en-GB"/>
        </w:rPr>
        <w:t xml:space="preserve">Jenkins, L. N., McNeal, T., Eftaxas, D., Howell, J., &amp; Wang, Q. (2022). Childhood Trauma and College Sexual Harassment: Coping and Resilience as Moderators. </w:t>
      </w:r>
      <w:r w:rsidRPr="00EC2D04">
        <w:rPr>
          <w:i/>
          <w:iCs/>
          <w:lang w:val="en-GB"/>
        </w:rPr>
        <w:t>Journal of Child &amp; Adolescent Trauma</w:t>
      </w:r>
      <w:r w:rsidRPr="00EC2D04">
        <w:rPr>
          <w:lang w:val="en-GB"/>
        </w:rPr>
        <w:t xml:space="preserve">, </w:t>
      </w:r>
      <w:r w:rsidRPr="00EC2D04">
        <w:rPr>
          <w:i/>
          <w:iCs/>
          <w:lang w:val="en-GB"/>
        </w:rPr>
        <w:t>15</w:t>
      </w:r>
      <w:r w:rsidRPr="00EC2D04">
        <w:rPr>
          <w:lang w:val="en-GB"/>
        </w:rPr>
        <w:t>(2), 461–469. https://doi.org/10.1007/s40653-021-00382-w</w:t>
      </w:r>
    </w:p>
    <w:p w14:paraId="4395040B" w14:textId="77777777" w:rsidR="00C232EB" w:rsidRPr="00EC2D04" w:rsidRDefault="00C232EB" w:rsidP="00C232EB">
      <w:pPr>
        <w:pStyle w:val="Bibliography"/>
        <w:rPr>
          <w:lang w:val="en-GB"/>
        </w:rPr>
      </w:pPr>
      <w:r w:rsidRPr="00EC2D04">
        <w:rPr>
          <w:lang w:val="en-GB"/>
        </w:rPr>
        <w:t xml:space="preserve">Jenness, J. L., Peverill, M., Miller, A. B., Heleniak, C., Robertson, M. M., Sambrook, K. A., Sheridan, M. A., &amp; McLaughlin, K. A. (2021). Alterations in neural circuits underlying emotion regulation following child maltreatment: A mechanism underlying trauma-related psychopathology. </w:t>
      </w:r>
      <w:r w:rsidRPr="00EC2D04">
        <w:rPr>
          <w:i/>
          <w:iCs/>
          <w:lang w:val="en-GB"/>
        </w:rPr>
        <w:t>Psychological Medicine</w:t>
      </w:r>
      <w:r w:rsidRPr="00EC2D04">
        <w:rPr>
          <w:lang w:val="en-GB"/>
        </w:rPr>
        <w:t xml:space="preserve">, </w:t>
      </w:r>
      <w:r w:rsidRPr="00EC2D04">
        <w:rPr>
          <w:i/>
          <w:iCs/>
          <w:lang w:val="en-GB"/>
        </w:rPr>
        <w:t>51</w:t>
      </w:r>
      <w:r w:rsidRPr="00EC2D04">
        <w:rPr>
          <w:lang w:val="en-GB"/>
        </w:rPr>
        <w:t>(11), 1880–1889. https://doi.org/10.1017/S0033291720000641</w:t>
      </w:r>
    </w:p>
    <w:p w14:paraId="46C8F748" w14:textId="77777777" w:rsidR="00C232EB" w:rsidRPr="00EC2D04" w:rsidRDefault="00C232EB" w:rsidP="00C232EB">
      <w:pPr>
        <w:pStyle w:val="Bibliography"/>
        <w:rPr>
          <w:lang w:val="en-GB"/>
        </w:rPr>
      </w:pPr>
      <w:r w:rsidRPr="00EC2D04">
        <w:rPr>
          <w:lang w:val="en-GB"/>
        </w:rPr>
        <w:t xml:space="preserve">Jiang, H.-J., Deng, Y.-L., Pan, C., &amp; Huang, L. (2010). Childhood psychological abuse and neglect to vocational college freshmen mental health: Mediating roles of self-esteem and neuroticism. </w:t>
      </w:r>
      <w:r w:rsidRPr="00EC2D04">
        <w:rPr>
          <w:i/>
          <w:iCs/>
          <w:lang w:val="en-GB"/>
        </w:rPr>
        <w:t>Chinese Mental Health Journal</w:t>
      </w:r>
      <w:r w:rsidRPr="00EC2D04">
        <w:rPr>
          <w:lang w:val="en-GB"/>
        </w:rPr>
        <w:t xml:space="preserve">, </w:t>
      </w:r>
      <w:r w:rsidRPr="00EC2D04">
        <w:rPr>
          <w:i/>
          <w:iCs/>
          <w:lang w:val="en-GB"/>
        </w:rPr>
        <w:t>24</w:t>
      </w:r>
      <w:r w:rsidRPr="00EC2D04">
        <w:rPr>
          <w:lang w:val="en-GB"/>
        </w:rPr>
        <w:t>(9), 705–710.</w:t>
      </w:r>
    </w:p>
    <w:p w14:paraId="26C36478" w14:textId="77777777" w:rsidR="00C232EB" w:rsidRPr="00EC2D04" w:rsidRDefault="00C232EB" w:rsidP="00C232EB">
      <w:pPr>
        <w:pStyle w:val="Bibliography"/>
        <w:rPr>
          <w:lang w:val="en-GB"/>
        </w:rPr>
      </w:pPr>
      <w:r w:rsidRPr="00EC2D04">
        <w:rPr>
          <w:lang w:val="en-GB"/>
        </w:rPr>
        <w:t xml:space="preserve">John, K. L. (2021). </w:t>
      </w:r>
      <w:r w:rsidRPr="00EC2D04">
        <w:rPr>
          <w:i/>
          <w:iCs/>
          <w:lang w:val="en-GB"/>
        </w:rPr>
        <w:t>Resilience and intimacy for adult lesbian survivors of child sexual abuse</w:t>
      </w:r>
      <w:r w:rsidRPr="00EC2D04">
        <w:rPr>
          <w:lang w:val="en-GB"/>
        </w:rPr>
        <w:t>. Walden University.</w:t>
      </w:r>
    </w:p>
    <w:p w14:paraId="30F204DE" w14:textId="77777777" w:rsidR="00C232EB" w:rsidRPr="00EC2D04" w:rsidRDefault="00C232EB" w:rsidP="00C232EB">
      <w:pPr>
        <w:pStyle w:val="Bibliography"/>
        <w:rPr>
          <w:lang w:val="en-GB"/>
        </w:rPr>
      </w:pPr>
      <w:r w:rsidRPr="00EC2D04">
        <w:rPr>
          <w:lang w:val="en-GB"/>
        </w:rPr>
        <w:t xml:space="preserve">John-Henderson, N. A., Counts, C. J., Strong, N. C. B., Larsen, J. M., &amp; Jeffs, M. (2024). Investigating the role of emotion regulation in the relationship between childhood trauma and alcohol problems in American Indian adults. </w:t>
      </w:r>
      <w:r w:rsidRPr="00EC2D04">
        <w:rPr>
          <w:i/>
          <w:iCs/>
          <w:lang w:val="en-GB"/>
        </w:rPr>
        <w:t>Journal of Affective Disorders</w:t>
      </w:r>
      <w:r w:rsidRPr="00EC2D04">
        <w:rPr>
          <w:lang w:val="en-GB"/>
        </w:rPr>
        <w:t xml:space="preserve">, </w:t>
      </w:r>
      <w:r w:rsidRPr="00EC2D04">
        <w:rPr>
          <w:i/>
          <w:iCs/>
          <w:lang w:val="en-GB"/>
        </w:rPr>
        <w:t>344</w:t>
      </w:r>
      <w:r w:rsidRPr="00EC2D04">
        <w:rPr>
          <w:lang w:val="en-GB"/>
        </w:rPr>
        <w:t>, 440–445. https://doi.org/10.1016/j.jad.2023.10.043</w:t>
      </w:r>
    </w:p>
    <w:p w14:paraId="4FB1981B" w14:textId="77777777" w:rsidR="00C232EB" w:rsidRPr="00EC2D04" w:rsidRDefault="00C232EB" w:rsidP="00C232EB">
      <w:pPr>
        <w:pStyle w:val="Bibliography"/>
        <w:rPr>
          <w:lang w:val="en-GB"/>
        </w:rPr>
      </w:pPr>
      <w:r w:rsidRPr="00EC2D04">
        <w:rPr>
          <w:lang w:val="en-GB"/>
        </w:rPr>
        <w:t xml:space="preserve">Juárez-García, D. M., Téllez, A., Sánchez-Jáuregui, T., Almaraz Castruita, D. A., García-Fuentes, K., &amp; Valdez, A. (2024). Influence of Adverse Childhood Experiences and Resilience on Symptoms of Anxiety and Depression in Mexican Psychology Students. </w:t>
      </w:r>
      <w:r w:rsidRPr="00EC2D04">
        <w:rPr>
          <w:i/>
          <w:iCs/>
          <w:lang w:val="en-GB"/>
        </w:rPr>
        <w:t>Journal of Aggression, Maltreatment &amp; Trauma</w:t>
      </w:r>
      <w:r w:rsidRPr="00EC2D04">
        <w:rPr>
          <w:lang w:val="en-GB"/>
        </w:rPr>
        <w:t xml:space="preserve">, </w:t>
      </w:r>
      <w:r w:rsidRPr="00EC2D04">
        <w:rPr>
          <w:i/>
          <w:iCs/>
          <w:lang w:val="en-GB"/>
        </w:rPr>
        <w:t>33</w:t>
      </w:r>
      <w:r w:rsidRPr="00EC2D04">
        <w:rPr>
          <w:lang w:val="en-GB"/>
        </w:rPr>
        <w:t>(8), 938–954. https://doi.org/10.1080/10926771.2024.2342507</w:t>
      </w:r>
    </w:p>
    <w:p w14:paraId="6B252D61" w14:textId="77777777" w:rsidR="00C232EB" w:rsidRPr="00EC2D04" w:rsidRDefault="00C232EB" w:rsidP="00C232EB">
      <w:pPr>
        <w:pStyle w:val="Bibliography"/>
        <w:rPr>
          <w:lang w:val="en-GB"/>
        </w:rPr>
      </w:pPr>
      <w:r w:rsidRPr="00EC2D04">
        <w:rPr>
          <w:lang w:val="en-GB"/>
        </w:rPr>
        <w:lastRenderedPageBreak/>
        <w:t xml:space="preserve">Kabadayi, F., &amp; Sari, S. V. (2018). What is the Role of Resilience in Predicting Cyber Bullying Perpetrators and Their Victims? </w:t>
      </w:r>
      <w:r w:rsidRPr="00EC2D04">
        <w:rPr>
          <w:i/>
          <w:iCs/>
          <w:lang w:val="en-GB"/>
        </w:rPr>
        <w:t>Journal of Psychologists and Counsellors in Schools</w:t>
      </w:r>
      <w:r w:rsidRPr="00EC2D04">
        <w:rPr>
          <w:lang w:val="en-GB"/>
        </w:rPr>
        <w:t xml:space="preserve">, </w:t>
      </w:r>
      <w:r w:rsidRPr="00EC2D04">
        <w:rPr>
          <w:i/>
          <w:iCs/>
          <w:lang w:val="en-GB"/>
        </w:rPr>
        <w:t>28</w:t>
      </w:r>
      <w:r w:rsidRPr="00EC2D04">
        <w:rPr>
          <w:lang w:val="en-GB"/>
        </w:rPr>
        <w:t>(1), 102–117. https://doi.org/10.1017/jgc.2017.20</w:t>
      </w:r>
    </w:p>
    <w:p w14:paraId="0C4ADFD2" w14:textId="77777777" w:rsidR="00C232EB" w:rsidRPr="00EC2D04" w:rsidRDefault="00C232EB" w:rsidP="00C232EB">
      <w:pPr>
        <w:pStyle w:val="Bibliography"/>
        <w:rPr>
          <w:lang w:val="en-GB"/>
        </w:rPr>
      </w:pPr>
      <w:r w:rsidRPr="00EC2D04">
        <w:rPr>
          <w:lang w:val="en-GB"/>
        </w:rPr>
        <w:t xml:space="preserve">Kahraman, B., &amp; Çankaya, P. (2020). Childhood traumas, difficulty in emotion regulation and coping strategies in adult patients with nonsuicidal self-injury. </w:t>
      </w:r>
      <w:r w:rsidRPr="00EC2D04">
        <w:rPr>
          <w:i/>
          <w:iCs/>
          <w:lang w:val="en-GB"/>
        </w:rPr>
        <w:t>Anatolian Journal of Psychiatry</w:t>
      </w:r>
      <w:r w:rsidRPr="00EC2D04">
        <w:rPr>
          <w:lang w:val="en-GB"/>
        </w:rPr>
        <w:t xml:space="preserve">, </w:t>
      </w:r>
      <w:r w:rsidRPr="00EC2D04">
        <w:rPr>
          <w:i/>
          <w:iCs/>
          <w:lang w:val="en-GB"/>
        </w:rPr>
        <w:t>20</w:t>
      </w:r>
      <w:r w:rsidRPr="00EC2D04">
        <w:rPr>
          <w:lang w:val="en-GB"/>
        </w:rPr>
        <w:t>(0), 1. https://doi.org/10.5455/apd.70047</w:t>
      </w:r>
    </w:p>
    <w:p w14:paraId="2F793F40" w14:textId="77777777" w:rsidR="00C232EB" w:rsidRPr="002C0D8C" w:rsidRDefault="00C232EB" w:rsidP="00C232EB">
      <w:pPr>
        <w:pStyle w:val="Bibliography"/>
      </w:pPr>
      <w:r w:rsidRPr="00EC2D04">
        <w:rPr>
          <w:lang w:val="en-GB"/>
        </w:rPr>
        <w:t xml:space="preserve">Kalia, V., &amp; Knauft, K. (2020). Emotion regulation strategies modulate the effect of adverse childhood experiences on perceived chronic stress with implications for cognitive flexibility. </w:t>
      </w:r>
      <w:r w:rsidRPr="002C0D8C">
        <w:rPr>
          <w:i/>
          <w:iCs/>
        </w:rPr>
        <w:t>PLOS ONE</w:t>
      </w:r>
      <w:r w:rsidRPr="002C0D8C">
        <w:t xml:space="preserve">, </w:t>
      </w:r>
      <w:r w:rsidRPr="002C0D8C">
        <w:rPr>
          <w:i/>
          <w:iCs/>
        </w:rPr>
        <w:t>15</w:t>
      </w:r>
      <w:r w:rsidRPr="002C0D8C">
        <w:t>(6), e0235412. https://doi.org/10.1371/journal.pone.0235412</w:t>
      </w:r>
    </w:p>
    <w:p w14:paraId="597C4A6C" w14:textId="77777777" w:rsidR="00C232EB" w:rsidRPr="00EC2D04" w:rsidRDefault="00C232EB" w:rsidP="00C232EB">
      <w:pPr>
        <w:pStyle w:val="Bibliography"/>
        <w:rPr>
          <w:lang w:val="en-GB"/>
        </w:rPr>
      </w:pPr>
      <w:r w:rsidRPr="002C0D8C">
        <w:t xml:space="preserve">Karaman, M. A. (2023). </w:t>
      </w:r>
      <w:r w:rsidRPr="00EC2D04">
        <w:rPr>
          <w:lang w:val="en-GB"/>
        </w:rPr>
        <w:t xml:space="preserve">Comparison of levels of bullying, achievement motivation, and resilience among Syrian refugee students and Turkish students. </w:t>
      </w:r>
      <w:r w:rsidRPr="00EC2D04">
        <w:rPr>
          <w:i/>
          <w:iCs/>
          <w:lang w:val="en-GB"/>
        </w:rPr>
        <w:t>Journal of Psychologists and Counsellors in Schools</w:t>
      </w:r>
      <w:r w:rsidRPr="00EC2D04">
        <w:rPr>
          <w:lang w:val="en-GB"/>
        </w:rPr>
        <w:t xml:space="preserve">, </w:t>
      </w:r>
      <w:r w:rsidRPr="00EC2D04">
        <w:rPr>
          <w:i/>
          <w:iCs/>
          <w:lang w:val="en-GB"/>
        </w:rPr>
        <w:t>33</w:t>
      </w:r>
      <w:r w:rsidRPr="00EC2D04">
        <w:rPr>
          <w:lang w:val="en-GB"/>
        </w:rPr>
        <w:t>(1), 62–77. https://doi.org/10.1017/jgc.2021.22</w:t>
      </w:r>
    </w:p>
    <w:p w14:paraId="103FF8B7" w14:textId="77777777" w:rsidR="00C232EB" w:rsidRPr="00EC2D04" w:rsidRDefault="00C232EB" w:rsidP="00C232EB">
      <w:pPr>
        <w:pStyle w:val="Bibliography"/>
        <w:rPr>
          <w:lang w:val="en-GB"/>
        </w:rPr>
      </w:pPr>
      <w:r w:rsidRPr="00EC2D04">
        <w:rPr>
          <w:lang w:val="en-GB"/>
        </w:rPr>
        <w:t xml:space="preserve">Karska, J., Rejek, M., &amp; Misiak, B. (2024). Resilience buffers the association between psychotic-like experiences and suicide risk: A prospective study from a non-clinical sample. </w:t>
      </w:r>
      <w:r w:rsidRPr="00EC2D04">
        <w:rPr>
          <w:i/>
          <w:iCs/>
          <w:lang w:val="en-GB"/>
        </w:rPr>
        <w:t>BMC Psychiatry</w:t>
      </w:r>
      <w:r w:rsidRPr="00EC2D04">
        <w:rPr>
          <w:lang w:val="en-GB"/>
        </w:rPr>
        <w:t xml:space="preserve">, </w:t>
      </w:r>
      <w:r w:rsidRPr="00EC2D04">
        <w:rPr>
          <w:i/>
          <w:iCs/>
          <w:lang w:val="en-GB"/>
        </w:rPr>
        <w:t>24</w:t>
      </w:r>
      <w:r w:rsidRPr="00EC2D04">
        <w:rPr>
          <w:lang w:val="en-GB"/>
        </w:rPr>
        <w:t>(1), 32. https://doi.org/10.1186/s12888-024-05491-y</w:t>
      </w:r>
    </w:p>
    <w:p w14:paraId="0135320B" w14:textId="77777777" w:rsidR="00C232EB" w:rsidRPr="00EC2D04" w:rsidRDefault="00C232EB" w:rsidP="00C232EB">
      <w:pPr>
        <w:pStyle w:val="Bibliography"/>
        <w:rPr>
          <w:lang w:val="en-GB"/>
        </w:rPr>
      </w:pPr>
      <w:r w:rsidRPr="00EC2D04">
        <w:rPr>
          <w:lang w:val="en-GB"/>
        </w:rPr>
        <w:t xml:space="preserve">Kaščáková, N., Petríková, M., Hašto, J., &amp; Tavel, P. (2022). Long-term anxiety and clinically diagnosed disorders: Associations with childhood trauma and insecure attachment in adulthood. </w:t>
      </w:r>
      <w:r w:rsidRPr="00EC2D04">
        <w:rPr>
          <w:i/>
          <w:iCs/>
          <w:lang w:val="en-GB"/>
        </w:rPr>
        <w:t>Ceska a Slovenska Psychiatrie</w:t>
      </w:r>
      <w:r w:rsidRPr="00EC2D04">
        <w:rPr>
          <w:lang w:val="en-GB"/>
        </w:rPr>
        <w:t xml:space="preserve">, </w:t>
      </w:r>
      <w:r w:rsidRPr="00EC2D04">
        <w:rPr>
          <w:i/>
          <w:iCs/>
          <w:lang w:val="en-GB"/>
        </w:rPr>
        <w:t>118</w:t>
      </w:r>
      <w:r w:rsidRPr="00EC2D04">
        <w:rPr>
          <w:lang w:val="en-GB"/>
        </w:rPr>
        <w:t>(5), 189–197.</w:t>
      </w:r>
    </w:p>
    <w:p w14:paraId="70CD6DE4" w14:textId="77777777" w:rsidR="00C232EB" w:rsidRPr="00EC2D04" w:rsidRDefault="00C232EB" w:rsidP="00C232EB">
      <w:pPr>
        <w:pStyle w:val="Bibliography"/>
        <w:rPr>
          <w:lang w:val="en-GB"/>
        </w:rPr>
      </w:pPr>
      <w:r w:rsidRPr="00EC2D04">
        <w:rPr>
          <w:lang w:val="en-GB"/>
        </w:rPr>
        <w:t xml:space="preserve">Katz, L. F., &amp; Gurtovenko, K. (2015). Posttraumatic stress and emotion regulation in survivors of intimate partner violence. </w:t>
      </w:r>
      <w:r w:rsidRPr="00EC2D04">
        <w:rPr>
          <w:i/>
          <w:iCs/>
          <w:lang w:val="en-GB"/>
        </w:rPr>
        <w:t>Journal of Family Psychology</w:t>
      </w:r>
      <w:r w:rsidRPr="00EC2D04">
        <w:rPr>
          <w:lang w:val="en-GB"/>
        </w:rPr>
        <w:t xml:space="preserve">, </w:t>
      </w:r>
      <w:r w:rsidRPr="00EC2D04">
        <w:rPr>
          <w:i/>
          <w:iCs/>
          <w:lang w:val="en-GB"/>
        </w:rPr>
        <w:t>29</w:t>
      </w:r>
      <w:r w:rsidRPr="00EC2D04">
        <w:rPr>
          <w:lang w:val="en-GB"/>
        </w:rPr>
        <w:t>(4), 528–536. https://doi.org/10.1037/fam0000128</w:t>
      </w:r>
    </w:p>
    <w:p w14:paraId="13FDAFE1" w14:textId="77777777" w:rsidR="00C232EB" w:rsidRPr="00EC2D04" w:rsidRDefault="00C232EB" w:rsidP="00C232EB">
      <w:pPr>
        <w:pStyle w:val="Bibliography"/>
        <w:rPr>
          <w:lang w:val="en-GB"/>
        </w:rPr>
      </w:pPr>
      <w:r w:rsidRPr="00EC2D04">
        <w:rPr>
          <w:lang w:val="en-GB"/>
        </w:rPr>
        <w:t xml:space="preserve">Kelifa, M. O., Yang, Y., Carly, H., Bo, W., &amp; Wang, P. (2021). How Adverse Childhood Experiences Relate to Subjective Wellbeing in College Students: The Role of </w:t>
      </w:r>
      <w:r w:rsidRPr="00EC2D04">
        <w:rPr>
          <w:lang w:val="en-GB"/>
        </w:rPr>
        <w:lastRenderedPageBreak/>
        <w:t xml:space="preserve">Resilience and Depression. </w:t>
      </w:r>
      <w:r w:rsidRPr="00EC2D04">
        <w:rPr>
          <w:i/>
          <w:iCs/>
          <w:lang w:val="en-GB"/>
        </w:rPr>
        <w:t>Journal of Happiness Studies</w:t>
      </w:r>
      <w:r w:rsidRPr="00EC2D04">
        <w:rPr>
          <w:lang w:val="en-GB"/>
        </w:rPr>
        <w:t xml:space="preserve">, </w:t>
      </w:r>
      <w:r w:rsidRPr="00EC2D04">
        <w:rPr>
          <w:i/>
          <w:iCs/>
          <w:lang w:val="en-GB"/>
        </w:rPr>
        <w:t>22</w:t>
      </w:r>
      <w:r w:rsidRPr="00EC2D04">
        <w:rPr>
          <w:lang w:val="en-GB"/>
        </w:rPr>
        <w:t>(5), 2103–2123. https://doi.org/10.1007/s10902-020-00308-7</w:t>
      </w:r>
    </w:p>
    <w:p w14:paraId="065106E9" w14:textId="77777777" w:rsidR="00C232EB" w:rsidRPr="00EC2D04" w:rsidRDefault="00C232EB" w:rsidP="00C232EB">
      <w:pPr>
        <w:pStyle w:val="Bibliography"/>
        <w:rPr>
          <w:lang w:val="en-GB"/>
        </w:rPr>
      </w:pPr>
      <w:r w:rsidRPr="00EC2D04">
        <w:rPr>
          <w:lang w:val="en-GB"/>
        </w:rPr>
        <w:t xml:space="preserve">Kiefer, R., Goncharenko, S., Forkus, S. R., Contractor, A. A., LeBlanc, N., &amp; Weiss, N. H. (2023). Role of positive emotion regulation strategies in the association between childhood trauma and posttraumatic stress disorder among trauma-exposed individuals who use substances. </w:t>
      </w:r>
      <w:r w:rsidRPr="00EC2D04">
        <w:rPr>
          <w:i/>
          <w:iCs/>
          <w:lang w:val="en-GB"/>
        </w:rPr>
        <w:t>Anxiety, Stress, &amp; Coping</w:t>
      </w:r>
      <w:r w:rsidRPr="00EC2D04">
        <w:rPr>
          <w:lang w:val="en-GB"/>
        </w:rPr>
        <w:t xml:space="preserve">, </w:t>
      </w:r>
      <w:r w:rsidRPr="00EC2D04">
        <w:rPr>
          <w:i/>
          <w:iCs/>
          <w:lang w:val="en-GB"/>
        </w:rPr>
        <w:t>36</w:t>
      </w:r>
      <w:r w:rsidRPr="00EC2D04">
        <w:rPr>
          <w:lang w:val="en-GB"/>
        </w:rPr>
        <w:t>(3), 366–381. https://doi.org/10.1080/10615806.2022.2079636</w:t>
      </w:r>
    </w:p>
    <w:p w14:paraId="6D82C6A6" w14:textId="77777777" w:rsidR="00C232EB" w:rsidRPr="00EC2D04" w:rsidRDefault="00C232EB" w:rsidP="00C232EB">
      <w:pPr>
        <w:pStyle w:val="Bibliography"/>
        <w:rPr>
          <w:lang w:val="en-GB"/>
        </w:rPr>
      </w:pPr>
      <w:r w:rsidRPr="00EC2D04">
        <w:rPr>
          <w:lang w:val="en-GB"/>
        </w:rPr>
        <w:t xml:space="preserve">Kim, J., Seok, J.-H., Choi, K., Jon, D.-I., Hong, H. J., Hong, N., &amp; Lee, E. (2015). The Protective Role of Resilience in Attenuating Emotional Distress and Aggression Associated with Early-life Stress in Young Enlisted Military Service Candidates. </w:t>
      </w:r>
      <w:r w:rsidRPr="00EC2D04">
        <w:rPr>
          <w:i/>
          <w:iCs/>
          <w:lang w:val="en-GB"/>
        </w:rPr>
        <w:t>Journal of Korean Medical Science</w:t>
      </w:r>
      <w:r w:rsidRPr="00EC2D04">
        <w:rPr>
          <w:lang w:val="en-GB"/>
        </w:rPr>
        <w:t xml:space="preserve">, </w:t>
      </w:r>
      <w:r w:rsidRPr="00EC2D04">
        <w:rPr>
          <w:i/>
          <w:iCs/>
          <w:lang w:val="en-GB"/>
        </w:rPr>
        <w:t>30</w:t>
      </w:r>
      <w:r w:rsidRPr="00EC2D04">
        <w:rPr>
          <w:lang w:val="en-GB"/>
        </w:rPr>
        <w:t>(11), 1667. https://doi.org/10.3346/jkms.2015.30.11.1667</w:t>
      </w:r>
    </w:p>
    <w:p w14:paraId="4D0BBC60" w14:textId="77777777" w:rsidR="00C232EB" w:rsidRPr="00EC2D04" w:rsidRDefault="00C232EB" w:rsidP="00C232EB">
      <w:pPr>
        <w:pStyle w:val="Bibliography"/>
        <w:rPr>
          <w:lang w:val="en-GB"/>
        </w:rPr>
      </w:pPr>
      <w:r w:rsidRPr="00EC2D04">
        <w:rPr>
          <w:lang w:val="en-GB"/>
        </w:rPr>
        <w:t xml:space="preserve">Kim, M.-K., Kim, J.-S., Park, H.-I., Choi, S.-W., Oh, W.-J., &amp; Seok, J.-H. (2018). Early life stress, resilience and emotional dysregulation in major depressive disorder with comorbid borderline personality disorder. </w:t>
      </w:r>
      <w:r w:rsidRPr="00EC2D04">
        <w:rPr>
          <w:i/>
          <w:iCs/>
          <w:lang w:val="en-GB"/>
        </w:rPr>
        <w:t>Journal of Affective Disorders</w:t>
      </w:r>
      <w:r w:rsidRPr="00EC2D04">
        <w:rPr>
          <w:lang w:val="en-GB"/>
        </w:rPr>
        <w:t xml:space="preserve">, </w:t>
      </w:r>
      <w:r w:rsidRPr="00EC2D04">
        <w:rPr>
          <w:i/>
          <w:iCs/>
          <w:lang w:val="en-GB"/>
        </w:rPr>
        <w:t>236</w:t>
      </w:r>
      <w:r w:rsidRPr="00EC2D04">
        <w:rPr>
          <w:lang w:val="en-GB"/>
        </w:rPr>
        <w:t>, 113–119. https://doi.org/10.1016/j.jad.2018.04.119</w:t>
      </w:r>
    </w:p>
    <w:p w14:paraId="56468245" w14:textId="77777777" w:rsidR="00C232EB" w:rsidRPr="00EC2D04" w:rsidRDefault="00C232EB" w:rsidP="00C232EB">
      <w:pPr>
        <w:pStyle w:val="Bibliography"/>
        <w:rPr>
          <w:lang w:val="en-GB"/>
        </w:rPr>
      </w:pPr>
      <w:r w:rsidRPr="00EC2D04">
        <w:rPr>
          <w:lang w:val="en-GB"/>
        </w:rPr>
        <w:t xml:space="preserve">Kim, Y., Lee, H., &amp; Park, A. (2022). Patterns of adverse childhood experiences and depressive symptoms: Self-esteem as a mediating mechanism. </w:t>
      </w:r>
      <w:r w:rsidRPr="00EC2D04">
        <w:rPr>
          <w:i/>
          <w:iCs/>
          <w:lang w:val="en-GB"/>
        </w:rPr>
        <w:t>Social Psychiatry and Psychiatric Epidemiology</w:t>
      </w:r>
      <w:r w:rsidRPr="00EC2D04">
        <w:rPr>
          <w:lang w:val="en-GB"/>
        </w:rPr>
        <w:t xml:space="preserve">, </w:t>
      </w:r>
      <w:r w:rsidRPr="00EC2D04">
        <w:rPr>
          <w:i/>
          <w:iCs/>
          <w:lang w:val="en-GB"/>
        </w:rPr>
        <w:t>57</w:t>
      </w:r>
      <w:r w:rsidRPr="00EC2D04">
        <w:rPr>
          <w:lang w:val="en-GB"/>
        </w:rPr>
        <w:t>(2), 331–341. https://doi.org/10.1007/s00127-021-02129-2</w:t>
      </w:r>
    </w:p>
    <w:p w14:paraId="6A007146" w14:textId="77777777" w:rsidR="00C232EB" w:rsidRPr="00EC2D04" w:rsidRDefault="00C232EB" w:rsidP="00C232EB">
      <w:pPr>
        <w:pStyle w:val="Bibliography"/>
        <w:rPr>
          <w:lang w:val="en-GB"/>
        </w:rPr>
      </w:pPr>
      <w:r w:rsidRPr="00EC2D04">
        <w:rPr>
          <w:lang w:val="en-GB"/>
        </w:rPr>
        <w:t xml:space="preserve">Kızıltepe, R., Ebeoğlu-Duman, M., Sağel-Çetiner, E., &amp; Hecker, T. (2023). The unique contribution of childhood maltreatment types to risk-taking behavior and self-esteem. </w:t>
      </w:r>
      <w:r w:rsidRPr="00EC2D04">
        <w:rPr>
          <w:i/>
          <w:iCs/>
          <w:lang w:val="en-GB"/>
        </w:rPr>
        <w:t>Current Psychology</w:t>
      </w:r>
      <w:r w:rsidRPr="00EC2D04">
        <w:rPr>
          <w:lang w:val="en-GB"/>
        </w:rPr>
        <w:t xml:space="preserve">, </w:t>
      </w:r>
      <w:r w:rsidRPr="00EC2D04">
        <w:rPr>
          <w:i/>
          <w:iCs/>
          <w:lang w:val="en-GB"/>
        </w:rPr>
        <w:t>42</w:t>
      </w:r>
      <w:r w:rsidRPr="00EC2D04">
        <w:rPr>
          <w:lang w:val="en-GB"/>
        </w:rPr>
        <w:t>(10), 8478–8488. https://doi.org/10.1007/s12144-023-04300-1</w:t>
      </w:r>
    </w:p>
    <w:p w14:paraId="2E066CF6" w14:textId="77777777" w:rsidR="00C232EB" w:rsidRPr="00EC2D04" w:rsidRDefault="00C232EB" w:rsidP="00C232EB">
      <w:pPr>
        <w:pStyle w:val="Bibliography"/>
        <w:rPr>
          <w:lang w:val="en-GB"/>
        </w:rPr>
      </w:pPr>
      <w:r w:rsidRPr="00EC2D04">
        <w:rPr>
          <w:lang w:val="en-GB"/>
        </w:rPr>
        <w:t xml:space="preserve">Klanecky, A. K. (2011). </w:t>
      </w:r>
      <w:r w:rsidRPr="00EC2D04">
        <w:rPr>
          <w:i/>
          <w:iCs/>
          <w:lang w:val="en-GB"/>
        </w:rPr>
        <w:t>Child/Adolescent Sexual Abuse and Alcohol: Proposed Pathways to Problematic Drinking in College via PTSD Symptoms, Emotion Dysregulation, and Dissociative Tendencies</w:t>
      </w:r>
      <w:r w:rsidRPr="00EC2D04">
        <w:rPr>
          <w:lang w:val="en-GB"/>
        </w:rPr>
        <w:t>. University of Nebraska - Lincoln.</w:t>
      </w:r>
    </w:p>
    <w:p w14:paraId="478EEDBC" w14:textId="77777777" w:rsidR="00C232EB" w:rsidRPr="00EC2D04" w:rsidRDefault="00C232EB" w:rsidP="00C232EB">
      <w:pPr>
        <w:pStyle w:val="Bibliography"/>
        <w:rPr>
          <w:lang w:val="en-GB"/>
        </w:rPr>
      </w:pPr>
      <w:r w:rsidRPr="00EC2D04">
        <w:rPr>
          <w:lang w:val="en-GB"/>
        </w:rPr>
        <w:lastRenderedPageBreak/>
        <w:t xml:space="preserve">Kohrt, B. A., Worthman, C. M., Adhikari, R. P., Luitel, N. P., Arevalo, J. M. G., Ma, J., McCreath, H., Seeman, T. E., Crimmins, E. M., &amp; Cole, S. W. (2016). Psychological resilience and the gene regulatory impact of posttraumatic stress in Nepali child soldiers. </w:t>
      </w:r>
      <w:r w:rsidRPr="00EC2D04">
        <w:rPr>
          <w:i/>
          <w:iCs/>
          <w:lang w:val="en-GB"/>
        </w:rPr>
        <w:t>Proceedings of the National Academy of Sciences</w:t>
      </w:r>
      <w:r w:rsidRPr="00EC2D04">
        <w:rPr>
          <w:lang w:val="en-GB"/>
        </w:rPr>
        <w:t xml:space="preserve">, </w:t>
      </w:r>
      <w:r w:rsidRPr="00EC2D04">
        <w:rPr>
          <w:i/>
          <w:iCs/>
          <w:lang w:val="en-GB"/>
        </w:rPr>
        <w:t>113</w:t>
      </w:r>
      <w:r w:rsidRPr="00EC2D04">
        <w:rPr>
          <w:lang w:val="en-GB"/>
        </w:rPr>
        <w:t>(29), 8156–8161. https://doi.org/10.1073/pnas.1601301113</w:t>
      </w:r>
    </w:p>
    <w:p w14:paraId="5143335E" w14:textId="77777777" w:rsidR="00C232EB" w:rsidRPr="00EC2D04" w:rsidRDefault="00C232EB" w:rsidP="00C232EB">
      <w:pPr>
        <w:pStyle w:val="Bibliography"/>
        <w:rPr>
          <w:lang w:val="en-GB"/>
        </w:rPr>
      </w:pPr>
      <w:r w:rsidRPr="00EC2D04">
        <w:rPr>
          <w:lang w:val="en-GB"/>
        </w:rPr>
        <w:t xml:space="preserve">Kong, J. (2018). Childhood Maltreatment and Psychological Well-Being in Later Life: The Mediating Effect of Contemporary Relationships with the Abusive Parent. </w:t>
      </w:r>
      <w:r w:rsidRPr="00EC2D04">
        <w:rPr>
          <w:i/>
          <w:iCs/>
          <w:lang w:val="en-GB"/>
        </w:rPr>
        <w:t>The Journals of Gerontology: Series B</w:t>
      </w:r>
      <w:r w:rsidRPr="00EC2D04">
        <w:rPr>
          <w:lang w:val="en-GB"/>
        </w:rPr>
        <w:t xml:space="preserve">, </w:t>
      </w:r>
      <w:r w:rsidRPr="00EC2D04">
        <w:rPr>
          <w:i/>
          <w:iCs/>
          <w:lang w:val="en-GB"/>
        </w:rPr>
        <w:t>73</w:t>
      </w:r>
      <w:r w:rsidRPr="00EC2D04">
        <w:rPr>
          <w:lang w:val="en-GB"/>
        </w:rPr>
        <w:t>(5), e39–e48. https://doi.org/10.1093/geronb/gbx039</w:t>
      </w:r>
    </w:p>
    <w:p w14:paraId="1A167079" w14:textId="77777777" w:rsidR="00C232EB" w:rsidRPr="00EC2D04" w:rsidRDefault="00C232EB" w:rsidP="00C232EB">
      <w:pPr>
        <w:pStyle w:val="Bibliography"/>
        <w:rPr>
          <w:lang w:val="en-GB"/>
        </w:rPr>
      </w:pPr>
      <w:r w:rsidRPr="00EC2D04">
        <w:rPr>
          <w:lang w:val="en-GB"/>
        </w:rPr>
        <w:t xml:space="preserve">Korkeila, K., Kivel�, S.-L., Suominen, S., Vahtera, J., Kivim�ki, M., Sundell, J., Helenius, H., &amp; Koskenvuo, M. (2004). Childhood adversities, parent-child relationships and dispositional optimism in adulthood. </w:t>
      </w:r>
      <w:r w:rsidRPr="00EC2D04">
        <w:rPr>
          <w:i/>
          <w:iCs/>
          <w:lang w:val="en-GB"/>
        </w:rPr>
        <w:t>Social Psychiatry and Psychiatric Epidemiology</w:t>
      </w:r>
      <w:r w:rsidRPr="00EC2D04">
        <w:rPr>
          <w:lang w:val="en-GB"/>
        </w:rPr>
        <w:t xml:space="preserve">, </w:t>
      </w:r>
      <w:r w:rsidRPr="00EC2D04">
        <w:rPr>
          <w:i/>
          <w:iCs/>
          <w:lang w:val="en-GB"/>
        </w:rPr>
        <w:t>39</w:t>
      </w:r>
      <w:r w:rsidRPr="00EC2D04">
        <w:rPr>
          <w:lang w:val="en-GB"/>
        </w:rPr>
        <w:t>(4), 286–292. https://doi.org/10.1007/s00127-004-0740-x</w:t>
      </w:r>
    </w:p>
    <w:p w14:paraId="69E584D5" w14:textId="77777777" w:rsidR="00C232EB" w:rsidRPr="00EC2D04" w:rsidRDefault="00C232EB" w:rsidP="00C232EB">
      <w:pPr>
        <w:pStyle w:val="Bibliography"/>
        <w:rPr>
          <w:lang w:val="en-GB"/>
        </w:rPr>
      </w:pPr>
      <w:r w:rsidRPr="00EC2D04">
        <w:rPr>
          <w:lang w:val="en-GB"/>
        </w:rPr>
        <w:t xml:space="preserve">Kowalski, R. M., Giumetti, G. W., &amp; Feinn, R. S. (2023). Is Cyberbullying An Extension of Traditional Bullying or a Unique Phenomenon? A Longitudinal Investigation Among College Students. </w:t>
      </w:r>
      <w:r w:rsidRPr="00EC2D04">
        <w:rPr>
          <w:i/>
          <w:iCs/>
          <w:lang w:val="en-GB"/>
        </w:rPr>
        <w:t>International Journal of Bullying Prevention</w:t>
      </w:r>
      <w:r w:rsidRPr="00EC2D04">
        <w:rPr>
          <w:lang w:val="en-GB"/>
        </w:rPr>
        <w:t xml:space="preserve">, </w:t>
      </w:r>
      <w:r w:rsidRPr="00EC2D04">
        <w:rPr>
          <w:i/>
          <w:iCs/>
          <w:lang w:val="en-GB"/>
        </w:rPr>
        <w:t>5</w:t>
      </w:r>
      <w:r w:rsidRPr="00EC2D04">
        <w:rPr>
          <w:lang w:val="en-GB"/>
        </w:rPr>
        <w:t>(3), 227–244. https://doi.org/10.1007/s42380-022-00154-6</w:t>
      </w:r>
    </w:p>
    <w:p w14:paraId="2525C608" w14:textId="77777777" w:rsidR="00C232EB" w:rsidRPr="00EC2D04" w:rsidRDefault="00C232EB" w:rsidP="00C232EB">
      <w:pPr>
        <w:pStyle w:val="Bibliography"/>
        <w:rPr>
          <w:lang w:val="en-GB"/>
        </w:rPr>
      </w:pPr>
      <w:r w:rsidRPr="00EC2D04">
        <w:rPr>
          <w:lang w:val="en-GB"/>
        </w:rPr>
        <w:t xml:space="preserve">Krakau, L., Tibubos, A. N., Beutel, M. E., Ehrenthal, J. C., Gieler, U., &amp; Brähler, E. (2021). Personality functioning as a mediator of adult mental health following child maltreatment. </w:t>
      </w:r>
      <w:r w:rsidRPr="00EC2D04">
        <w:rPr>
          <w:i/>
          <w:iCs/>
          <w:lang w:val="en-GB"/>
        </w:rPr>
        <w:t>Journal of Affective Disorders</w:t>
      </w:r>
      <w:r w:rsidRPr="00EC2D04">
        <w:rPr>
          <w:lang w:val="en-GB"/>
        </w:rPr>
        <w:t xml:space="preserve">, </w:t>
      </w:r>
      <w:r w:rsidRPr="00EC2D04">
        <w:rPr>
          <w:i/>
          <w:iCs/>
          <w:lang w:val="en-GB"/>
        </w:rPr>
        <w:t>291</w:t>
      </w:r>
      <w:r w:rsidRPr="00EC2D04">
        <w:rPr>
          <w:lang w:val="en-GB"/>
        </w:rPr>
        <w:t>, 126–134. https://doi.org/10.1016/j.jad.2021.05.006</w:t>
      </w:r>
    </w:p>
    <w:p w14:paraId="352AF4E7" w14:textId="77777777" w:rsidR="00C232EB" w:rsidRPr="00EC2D04" w:rsidRDefault="00C232EB" w:rsidP="00C232EB">
      <w:pPr>
        <w:pStyle w:val="Bibliography"/>
        <w:rPr>
          <w:lang w:val="en-GB"/>
        </w:rPr>
      </w:pPr>
      <w:r w:rsidRPr="00EC2D04">
        <w:rPr>
          <w:lang w:val="en-GB"/>
        </w:rPr>
        <w:t xml:space="preserve">Kronström, K., Multimäki, P., Ristkari, T., Parkkola, K., Sillanmäki, L., &amp; Sourander, A. (2021). Ten-year changes in the psychosocial well-being, psychopathology, substance use, suicidality, bullying, and sense of coherence of 18-year-old males: A Finnish population-based time-trend study. </w:t>
      </w:r>
      <w:r w:rsidRPr="00EC2D04">
        <w:rPr>
          <w:i/>
          <w:iCs/>
          <w:lang w:val="en-GB"/>
        </w:rPr>
        <w:t>European Child &amp; Adolescent Psychiatry</w:t>
      </w:r>
      <w:r w:rsidRPr="00EC2D04">
        <w:rPr>
          <w:lang w:val="en-GB"/>
        </w:rPr>
        <w:t xml:space="preserve">, </w:t>
      </w:r>
      <w:r w:rsidRPr="00EC2D04">
        <w:rPr>
          <w:i/>
          <w:iCs/>
          <w:lang w:val="en-GB"/>
        </w:rPr>
        <w:t>30</w:t>
      </w:r>
      <w:r w:rsidRPr="00EC2D04">
        <w:rPr>
          <w:lang w:val="en-GB"/>
        </w:rPr>
        <w:t>(2), 313–325. https://doi.org/10.1007/s00787-020-01517-4</w:t>
      </w:r>
    </w:p>
    <w:p w14:paraId="4C020D25" w14:textId="77777777" w:rsidR="00C232EB" w:rsidRPr="00EC2D04" w:rsidRDefault="00C232EB" w:rsidP="00C232EB">
      <w:pPr>
        <w:pStyle w:val="Bibliography"/>
        <w:rPr>
          <w:lang w:val="en-GB"/>
        </w:rPr>
      </w:pPr>
      <w:r w:rsidRPr="00EC2D04">
        <w:rPr>
          <w:lang w:val="en-GB"/>
        </w:rPr>
        <w:lastRenderedPageBreak/>
        <w:t xml:space="preserve">Labella, M. H., Klein, N. D., Yeboah, G., Bailey, C., Doane, A. N., Kaminer, D., Bravo, A. J., &amp; Cross‐Cultural Addictions Study Team. (2024). Childhood bullying victimization, emotion regulation, rumination, distress tolerance, and depressive symptoms: A cross‐national examination among young adults in seven countries. </w:t>
      </w:r>
      <w:r w:rsidRPr="00EC2D04">
        <w:rPr>
          <w:i/>
          <w:iCs/>
          <w:lang w:val="en-GB"/>
        </w:rPr>
        <w:t>Aggressive Behavior</w:t>
      </w:r>
      <w:r w:rsidRPr="00EC2D04">
        <w:rPr>
          <w:lang w:val="en-GB"/>
        </w:rPr>
        <w:t xml:space="preserve">, </w:t>
      </w:r>
      <w:r w:rsidRPr="00EC2D04">
        <w:rPr>
          <w:i/>
          <w:iCs/>
          <w:lang w:val="en-GB"/>
        </w:rPr>
        <w:t>50</w:t>
      </w:r>
      <w:r w:rsidRPr="00EC2D04">
        <w:rPr>
          <w:lang w:val="en-GB"/>
        </w:rPr>
        <w:t>(1), e22111. https://doi.org/10.1002/ab.22111</w:t>
      </w:r>
    </w:p>
    <w:p w14:paraId="05BF2C5F" w14:textId="77777777" w:rsidR="00C232EB" w:rsidRPr="00EC2D04" w:rsidRDefault="00C232EB" w:rsidP="00C232EB">
      <w:pPr>
        <w:pStyle w:val="Bibliography"/>
        <w:rPr>
          <w:lang w:val="en-GB"/>
        </w:rPr>
      </w:pPr>
      <w:r w:rsidRPr="00EC2D04">
        <w:rPr>
          <w:lang w:val="en-GB"/>
        </w:rPr>
        <w:t xml:space="preserve">Larsen, E. M., Ospina, L. H., Cuesta-Diaz, A., Vian-Lains, A., Nitzburg, G. C., Mulaimovic, S., Latifoglu, A., Clari, R., &amp; Burdick, K. E. (2019). Effects of childhood trauma on adult moral decision-making: Clinical correlates and insights from bipolar disorder. </w:t>
      </w:r>
      <w:r w:rsidRPr="00EC2D04">
        <w:rPr>
          <w:i/>
          <w:iCs/>
          <w:lang w:val="en-GB"/>
        </w:rPr>
        <w:t>Journal of Affective Disorders</w:t>
      </w:r>
      <w:r w:rsidRPr="00EC2D04">
        <w:rPr>
          <w:lang w:val="en-GB"/>
        </w:rPr>
        <w:t xml:space="preserve">, </w:t>
      </w:r>
      <w:r w:rsidRPr="00EC2D04">
        <w:rPr>
          <w:i/>
          <w:iCs/>
          <w:lang w:val="en-GB"/>
        </w:rPr>
        <w:t>244</w:t>
      </w:r>
      <w:r w:rsidRPr="00EC2D04">
        <w:rPr>
          <w:lang w:val="en-GB"/>
        </w:rPr>
        <w:t>, 180–186. https://doi.org/10.1016/j.jad.2018.10.002</w:t>
      </w:r>
    </w:p>
    <w:p w14:paraId="1215E985" w14:textId="77777777" w:rsidR="00C232EB" w:rsidRPr="00EC2D04" w:rsidRDefault="00C232EB" w:rsidP="00C232EB">
      <w:pPr>
        <w:pStyle w:val="Bibliography"/>
        <w:rPr>
          <w:lang w:val="en-GB"/>
        </w:rPr>
      </w:pPr>
      <w:r w:rsidRPr="00EC2D04">
        <w:rPr>
          <w:lang w:val="en-GB"/>
        </w:rPr>
        <w:t xml:space="preserve">Lassri, D., Bregman-Hai, N., Soffer-Dudek, N., &amp; Shahar, G. (2023). The Interplay Between Childhood Sexual Abuse, Self-Concept Clarity, and Dissociation: A Resilience-Based Perspective. </w:t>
      </w:r>
      <w:r w:rsidRPr="00EC2D04">
        <w:rPr>
          <w:i/>
          <w:iCs/>
          <w:lang w:val="en-GB"/>
        </w:rPr>
        <w:t>Journal of Interpersonal Violence</w:t>
      </w:r>
      <w:r w:rsidRPr="00EC2D04">
        <w:rPr>
          <w:lang w:val="en-GB"/>
        </w:rPr>
        <w:t xml:space="preserve">, </w:t>
      </w:r>
      <w:r w:rsidRPr="00EC2D04">
        <w:rPr>
          <w:i/>
          <w:iCs/>
          <w:lang w:val="en-GB"/>
        </w:rPr>
        <w:t>38</w:t>
      </w:r>
      <w:r w:rsidRPr="00EC2D04">
        <w:rPr>
          <w:lang w:val="en-GB"/>
        </w:rPr>
        <w:t>(3–4), 2313–2336. https://doi.org/10.1177/08862605221101182</w:t>
      </w:r>
    </w:p>
    <w:p w14:paraId="6DAC3ED9" w14:textId="77777777" w:rsidR="00C232EB" w:rsidRPr="00EC2D04" w:rsidRDefault="00C232EB" w:rsidP="00C232EB">
      <w:pPr>
        <w:pStyle w:val="Bibliography"/>
        <w:rPr>
          <w:lang w:val="en-GB"/>
        </w:rPr>
      </w:pPr>
      <w:r w:rsidRPr="00EC2D04">
        <w:rPr>
          <w:lang w:val="en-GB"/>
        </w:rPr>
        <w:t xml:space="preserve">Lee, E. E., Martin, A. S., Tu, X., Palmer, B. W., &amp; Jeste, D. V. (2018). Childhood Adversity and Schizophrenia: The Protective Role of Resilience in Mental and Physical Health and Metabolic Markers. </w:t>
      </w:r>
      <w:r w:rsidRPr="00EC2D04">
        <w:rPr>
          <w:i/>
          <w:iCs/>
          <w:lang w:val="en-GB"/>
        </w:rPr>
        <w:t>The Journal of Clinical Psychiatry</w:t>
      </w:r>
      <w:r w:rsidRPr="00EC2D04">
        <w:rPr>
          <w:lang w:val="en-GB"/>
        </w:rPr>
        <w:t xml:space="preserve">, </w:t>
      </w:r>
      <w:r w:rsidRPr="00EC2D04">
        <w:rPr>
          <w:i/>
          <w:iCs/>
          <w:lang w:val="en-GB"/>
        </w:rPr>
        <w:t>79</w:t>
      </w:r>
      <w:r w:rsidRPr="00EC2D04">
        <w:rPr>
          <w:lang w:val="en-GB"/>
        </w:rPr>
        <w:t>(3). https://doi.org/10.4088/JCP.17m11776</w:t>
      </w:r>
    </w:p>
    <w:p w14:paraId="03F3F921" w14:textId="77777777" w:rsidR="00C232EB" w:rsidRPr="00EC2D04" w:rsidRDefault="00C232EB" w:rsidP="00C232EB">
      <w:pPr>
        <w:pStyle w:val="Bibliography"/>
        <w:rPr>
          <w:lang w:val="en-GB"/>
        </w:rPr>
      </w:pPr>
      <w:r w:rsidRPr="00EC2D04">
        <w:rPr>
          <w:lang w:val="en-GB"/>
        </w:rPr>
        <w:t xml:space="preserve">Lee, H. (2021). </w:t>
      </w:r>
      <w:r w:rsidRPr="00EC2D04">
        <w:rPr>
          <w:i/>
          <w:iCs/>
          <w:lang w:val="en-GB"/>
        </w:rPr>
        <w:t>Is emotion regulation the key to breaking the cycle of violence? The roles of emotion regulation in buffering the effects of a childhood history of maltreatment on intimate partner violence in emerging adulthood</w:t>
      </w:r>
      <w:r w:rsidRPr="00EC2D04">
        <w:rPr>
          <w:lang w:val="en-GB"/>
        </w:rPr>
        <w:t>. University of Pittsburgh.</w:t>
      </w:r>
    </w:p>
    <w:p w14:paraId="41A928DA" w14:textId="77777777" w:rsidR="00C232EB" w:rsidRPr="00EC2D04" w:rsidRDefault="00C232EB" w:rsidP="00C232EB">
      <w:pPr>
        <w:pStyle w:val="Bibliography"/>
        <w:rPr>
          <w:lang w:val="en-GB"/>
        </w:rPr>
      </w:pPr>
      <w:r w:rsidRPr="00EC2D04">
        <w:rPr>
          <w:lang w:val="en-GB"/>
        </w:rPr>
        <w:t xml:space="preserve">Lehmann, R. J. B., Goodwill, A. M., Hanson, R. K., &amp; Dahle, K.-P. (2014). Crime Scene Behaviors Indicate Risk-Relevant Propensities of Child Molesters. </w:t>
      </w:r>
      <w:r w:rsidRPr="00EC2D04">
        <w:rPr>
          <w:i/>
          <w:iCs/>
          <w:lang w:val="en-GB"/>
        </w:rPr>
        <w:t>Criminal Justice and Behavior</w:t>
      </w:r>
      <w:r w:rsidRPr="00EC2D04">
        <w:rPr>
          <w:lang w:val="en-GB"/>
        </w:rPr>
        <w:t xml:space="preserve">, </w:t>
      </w:r>
      <w:r w:rsidRPr="00EC2D04">
        <w:rPr>
          <w:i/>
          <w:iCs/>
          <w:lang w:val="en-GB"/>
        </w:rPr>
        <w:t>41</w:t>
      </w:r>
      <w:r w:rsidRPr="00EC2D04">
        <w:rPr>
          <w:lang w:val="en-GB"/>
        </w:rPr>
        <w:t>(8), 1008–1028. https://doi.org/10.1177/0093854814521807</w:t>
      </w:r>
    </w:p>
    <w:p w14:paraId="11910013" w14:textId="77777777" w:rsidR="00C232EB" w:rsidRPr="00EC2D04" w:rsidRDefault="00C232EB" w:rsidP="00C232EB">
      <w:pPr>
        <w:pStyle w:val="Bibliography"/>
        <w:rPr>
          <w:lang w:val="en-GB"/>
        </w:rPr>
      </w:pPr>
      <w:r w:rsidRPr="00EC2D04">
        <w:rPr>
          <w:lang w:val="en-GB"/>
        </w:rPr>
        <w:t xml:space="preserve">Lei, M.-K., Berg, M. T., Simons, R. L., Simons, L. G., &amp; Beach, S. R. H. (2020). Childhood adversity and cardiovascular disease risk: An appraisal of recall methods with a focus </w:t>
      </w:r>
      <w:r w:rsidRPr="00EC2D04">
        <w:rPr>
          <w:lang w:val="en-GB"/>
        </w:rPr>
        <w:lastRenderedPageBreak/>
        <w:t xml:space="preserve">on stress-buffering processes in childhood and adulthood. </w:t>
      </w:r>
      <w:r w:rsidRPr="00EC2D04">
        <w:rPr>
          <w:i/>
          <w:iCs/>
          <w:lang w:val="en-GB"/>
        </w:rPr>
        <w:t>Social Science &amp; Medicine</w:t>
      </w:r>
      <w:r w:rsidRPr="00EC2D04">
        <w:rPr>
          <w:lang w:val="en-GB"/>
        </w:rPr>
        <w:t xml:space="preserve">, </w:t>
      </w:r>
      <w:r w:rsidRPr="00EC2D04">
        <w:rPr>
          <w:i/>
          <w:iCs/>
          <w:lang w:val="en-GB"/>
        </w:rPr>
        <w:t>246</w:t>
      </w:r>
      <w:r w:rsidRPr="00EC2D04">
        <w:rPr>
          <w:lang w:val="en-GB"/>
        </w:rPr>
        <w:t>, 112794. https://doi.org/10.1016/j.socscimed.2020.112794</w:t>
      </w:r>
    </w:p>
    <w:p w14:paraId="02BC9A52" w14:textId="77777777" w:rsidR="00C232EB" w:rsidRPr="00EC2D04" w:rsidRDefault="00C232EB" w:rsidP="00C232EB">
      <w:pPr>
        <w:pStyle w:val="Bibliography"/>
        <w:rPr>
          <w:lang w:val="en-GB"/>
        </w:rPr>
      </w:pPr>
      <w:r w:rsidRPr="00EC2D04">
        <w:rPr>
          <w:lang w:val="en-GB"/>
        </w:rPr>
        <w:t xml:space="preserve">Leitenberg, H., Gibson, L. E., &amp; Novy, P. L. (2004). Individual differences among undergraduate women in methods of coping with stressful events: The impact of cumulative childhood stressors and abuse. </w:t>
      </w:r>
      <w:r w:rsidRPr="00EC2D04">
        <w:rPr>
          <w:i/>
          <w:iCs/>
          <w:lang w:val="en-GB"/>
        </w:rPr>
        <w:t>Child Abuse &amp; Neglect</w:t>
      </w:r>
      <w:r w:rsidRPr="00EC2D04">
        <w:rPr>
          <w:lang w:val="en-GB"/>
        </w:rPr>
        <w:t xml:space="preserve">, </w:t>
      </w:r>
      <w:r w:rsidRPr="00EC2D04">
        <w:rPr>
          <w:i/>
          <w:iCs/>
          <w:lang w:val="en-GB"/>
        </w:rPr>
        <w:t>28</w:t>
      </w:r>
      <w:r w:rsidRPr="00EC2D04">
        <w:rPr>
          <w:lang w:val="en-GB"/>
        </w:rPr>
        <w:t>(2), 181–192. https://doi.org/10.1016/j.chiabu.2003.08.005</w:t>
      </w:r>
    </w:p>
    <w:p w14:paraId="1878DEDC" w14:textId="77777777" w:rsidR="00C232EB" w:rsidRPr="00EC2D04" w:rsidRDefault="00C232EB" w:rsidP="00C232EB">
      <w:pPr>
        <w:pStyle w:val="Bibliography"/>
        <w:rPr>
          <w:lang w:val="en-GB"/>
        </w:rPr>
      </w:pPr>
      <w:r w:rsidRPr="00EC2D04">
        <w:rPr>
          <w:lang w:val="en-GB"/>
        </w:rPr>
        <w:t xml:space="preserve">Li, C., Lv, G., Liu, B., Ju, Y., Wang, M., Dong, Q., Sun, J., Lu, X., Zhang, L., Wan, P., Guo, H., Zhao, F., Liao, M., Zhang, Y., Li, L., &amp; Liu, J. (2023). Impact of childhood maltreatment on adult resilience. </w:t>
      </w:r>
      <w:r w:rsidRPr="00EC2D04">
        <w:rPr>
          <w:i/>
          <w:iCs/>
          <w:lang w:val="en-GB"/>
        </w:rPr>
        <w:t>BMC Psychiatry</w:t>
      </w:r>
      <w:r w:rsidRPr="00EC2D04">
        <w:rPr>
          <w:lang w:val="en-GB"/>
        </w:rPr>
        <w:t xml:space="preserve">, </w:t>
      </w:r>
      <w:r w:rsidRPr="00EC2D04">
        <w:rPr>
          <w:i/>
          <w:iCs/>
          <w:lang w:val="en-GB"/>
        </w:rPr>
        <w:t>23</w:t>
      </w:r>
      <w:r w:rsidRPr="00EC2D04">
        <w:rPr>
          <w:lang w:val="en-GB"/>
        </w:rPr>
        <w:t>(1), 637. https://doi.org/10.1186/s12888-023-05124-w</w:t>
      </w:r>
    </w:p>
    <w:p w14:paraId="700A51B2" w14:textId="77777777" w:rsidR="00C232EB" w:rsidRPr="00EC2D04" w:rsidRDefault="00C232EB" w:rsidP="00C232EB">
      <w:pPr>
        <w:pStyle w:val="Bibliography"/>
        <w:rPr>
          <w:lang w:val="en-GB"/>
        </w:rPr>
      </w:pPr>
      <w:r w:rsidRPr="002C0D8C">
        <w:t xml:space="preserve">Li, D., Luo, J., Yan, X., &amp; Liang, Y. (2023). </w:t>
      </w:r>
      <w:r w:rsidRPr="00EC2D04">
        <w:rPr>
          <w:lang w:val="en-GB"/>
        </w:rPr>
        <w:t xml:space="preserve">Complex Posttraumatic Stress Disorder (CPTSD) as an Independent Diagnosis: Differences in Hedonic and Eudaimonic Well-Being between CPTSD and PTSD. </w:t>
      </w:r>
      <w:r w:rsidRPr="00EC2D04">
        <w:rPr>
          <w:i/>
          <w:iCs/>
          <w:lang w:val="en-GB"/>
        </w:rPr>
        <w:t>Healthcare</w:t>
      </w:r>
      <w:r w:rsidRPr="00EC2D04">
        <w:rPr>
          <w:lang w:val="en-GB"/>
        </w:rPr>
        <w:t xml:space="preserve">, </w:t>
      </w:r>
      <w:r w:rsidRPr="00EC2D04">
        <w:rPr>
          <w:i/>
          <w:iCs/>
          <w:lang w:val="en-GB"/>
        </w:rPr>
        <w:t>11</w:t>
      </w:r>
      <w:r w:rsidRPr="00EC2D04">
        <w:rPr>
          <w:lang w:val="en-GB"/>
        </w:rPr>
        <w:t>(8), 1188. https://doi.org/10.3390/healthcare11081188</w:t>
      </w:r>
    </w:p>
    <w:p w14:paraId="56ED1E36" w14:textId="77777777" w:rsidR="00C232EB" w:rsidRPr="00EC2D04" w:rsidRDefault="00C232EB" w:rsidP="00C232EB">
      <w:pPr>
        <w:pStyle w:val="Bibliography"/>
        <w:rPr>
          <w:lang w:val="en-GB"/>
        </w:rPr>
      </w:pPr>
      <w:r w:rsidRPr="00EC2D04">
        <w:rPr>
          <w:lang w:val="en-GB"/>
        </w:rPr>
        <w:t xml:space="preserve">Li, S., Yin, Y., Cui, G., Zhang, C., Zhu, H., &amp; Yao, Y. (2023). The mediating and moderating effects of resilience between childhood trauma and geriatric depressive symptoms among Chinese community-dwelling older adults. </w:t>
      </w:r>
      <w:r w:rsidRPr="00EC2D04">
        <w:rPr>
          <w:i/>
          <w:iCs/>
          <w:lang w:val="en-GB"/>
        </w:rPr>
        <w:t>Frontiers in Public Health</w:t>
      </w:r>
      <w:r w:rsidRPr="00EC2D04">
        <w:rPr>
          <w:lang w:val="en-GB"/>
        </w:rPr>
        <w:t xml:space="preserve">, </w:t>
      </w:r>
      <w:r w:rsidRPr="00EC2D04">
        <w:rPr>
          <w:i/>
          <w:iCs/>
          <w:lang w:val="en-GB"/>
        </w:rPr>
        <w:t>11</w:t>
      </w:r>
      <w:r w:rsidRPr="00EC2D04">
        <w:rPr>
          <w:lang w:val="en-GB"/>
        </w:rPr>
        <w:t>, 1137600. https://doi.org/10.3389/fpubh.2023.1137600</w:t>
      </w:r>
    </w:p>
    <w:p w14:paraId="61ACE3E4" w14:textId="77777777" w:rsidR="00C232EB" w:rsidRPr="00EC2D04" w:rsidRDefault="00C232EB" w:rsidP="00C232EB">
      <w:pPr>
        <w:pStyle w:val="Bibliography"/>
        <w:rPr>
          <w:lang w:val="en-GB"/>
        </w:rPr>
      </w:pPr>
      <w:r w:rsidRPr="00EC2D04">
        <w:rPr>
          <w:lang w:val="en-GB"/>
        </w:rPr>
        <w:t xml:space="preserve">Li, Y., &amp; Liang, Y. (2023). The effect of childhood trauma on complex posttraumatic stress disorder: The role of self-esteem. </w:t>
      </w:r>
      <w:r w:rsidRPr="00EC2D04">
        <w:rPr>
          <w:i/>
          <w:iCs/>
          <w:lang w:val="en-GB"/>
        </w:rPr>
        <w:t>European Journal of Psychotraumatology</w:t>
      </w:r>
      <w:r w:rsidRPr="00EC2D04">
        <w:rPr>
          <w:lang w:val="en-GB"/>
        </w:rPr>
        <w:t xml:space="preserve">, </w:t>
      </w:r>
      <w:r w:rsidRPr="00EC2D04">
        <w:rPr>
          <w:i/>
          <w:iCs/>
          <w:lang w:val="en-GB"/>
        </w:rPr>
        <w:t>14</w:t>
      </w:r>
      <w:r w:rsidRPr="00EC2D04">
        <w:rPr>
          <w:lang w:val="en-GB"/>
        </w:rPr>
        <w:t>(2), 2272478. https://doi.org/10.1080/20008066.2023.2272478</w:t>
      </w:r>
    </w:p>
    <w:p w14:paraId="40AF9FB5" w14:textId="77777777" w:rsidR="00C232EB" w:rsidRPr="00EC2D04" w:rsidRDefault="00C232EB" w:rsidP="00C232EB">
      <w:pPr>
        <w:pStyle w:val="Bibliography"/>
        <w:rPr>
          <w:lang w:val="en-GB"/>
        </w:rPr>
      </w:pPr>
      <w:r w:rsidRPr="00EC2D04">
        <w:rPr>
          <w:lang w:val="en-GB"/>
        </w:rPr>
        <w:t xml:space="preserve">Li, Y., Yuan, M., Chang, J., Zhang, T., Chen, L., Xie, G., Chen, S., He, Y., &amp; Su, P. (2023). Association of Child Sexual Abuse Victimization and Murderous Behaviors and the Mediating Role of Psychological Adjustment among College Students in China. </w:t>
      </w:r>
      <w:r w:rsidRPr="00EC2D04">
        <w:rPr>
          <w:i/>
          <w:iCs/>
          <w:lang w:val="en-GB"/>
        </w:rPr>
        <w:t>Journal of Interpersonal Violence</w:t>
      </w:r>
      <w:r w:rsidRPr="00EC2D04">
        <w:rPr>
          <w:lang w:val="en-GB"/>
        </w:rPr>
        <w:t xml:space="preserve">, </w:t>
      </w:r>
      <w:r w:rsidRPr="00EC2D04">
        <w:rPr>
          <w:i/>
          <w:iCs/>
          <w:lang w:val="en-GB"/>
        </w:rPr>
        <w:t>38</w:t>
      </w:r>
      <w:r w:rsidRPr="00EC2D04">
        <w:rPr>
          <w:lang w:val="en-GB"/>
        </w:rPr>
        <w:t>(1–2), 1842–1867. https://doi.org/10.1177/08862605221093684</w:t>
      </w:r>
    </w:p>
    <w:p w14:paraId="2C8EC297" w14:textId="77777777" w:rsidR="00C232EB" w:rsidRPr="00EC2D04" w:rsidRDefault="00C232EB" w:rsidP="00C232EB">
      <w:pPr>
        <w:pStyle w:val="Bibliography"/>
        <w:rPr>
          <w:lang w:val="en-GB"/>
        </w:rPr>
      </w:pPr>
      <w:r w:rsidRPr="00EC2D04">
        <w:rPr>
          <w:lang w:val="en-GB"/>
        </w:rPr>
        <w:lastRenderedPageBreak/>
        <w:t xml:space="preserve">Liem, J. H., James, J. B., O’Toole, J. G., &amp; Boudewyn, A. C. (1997). Assessing resilience in adults with histories of childhood sexual abuse. </w:t>
      </w:r>
      <w:r w:rsidRPr="00EC2D04">
        <w:rPr>
          <w:i/>
          <w:iCs/>
          <w:lang w:val="en-GB"/>
        </w:rPr>
        <w:t>American Journal of Orthopsychiatry</w:t>
      </w:r>
      <w:r w:rsidRPr="00EC2D04">
        <w:rPr>
          <w:lang w:val="en-GB"/>
        </w:rPr>
        <w:t xml:space="preserve">, </w:t>
      </w:r>
      <w:r w:rsidRPr="00EC2D04">
        <w:rPr>
          <w:i/>
          <w:iCs/>
          <w:lang w:val="en-GB"/>
        </w:rPr>
        <w:t>67</w:t>
      </w:r>
      <w:r w:rsidRPr="00EC2D04">
        <w:rPr>
          <w:lang w:val="en-GB"/>
        </w:rPr>
        <w:t>(4), 594–606. https://doi.org/10.1037/h0080257</w:t>
      </w:r>
    </w:p>
    <w:p w14:paraId="7BCBDA8B" w14:textId="77777777" w:rsidR="00C232EB" w:rsidRPr="00EC2D04" w:rsidRDefault="00C232EB" w:rsidP="00C232EB">
      <w:pPr>
        <w:pStyle w:val="Bibliography"/>
        <w:rPr>
          <w:lang w:val="en-GB"/>
        </w:rPr>
      </w:pPr>
      <w:r w:rsidRPr="00EC2D04">
        <w:rPr>
          <w:lang w:val="en-GB"/>
        </w:rPr>
        <w:t xml:space="preserve">Logan-Greene, P., Green, S., Nurius, P. S., &amp; Longhi, D. (2014). Distinct Contributions of Adverse Childhood Experiences and Resilience Resources: A Cohort Analysis of Adult Physical and Mental Health. </w:t>
      </w:r>
      <w:r w:rsidRPr="00EC2D04">
        <w:rPr>
          <w:i/>
          <w:iCs/>
          <w:lang w:val="en-GB"/>
        </w:rPr>
        <w:t>Social Work in Health Care</w:t>
      </w:r>
      <w:r w:rsidRPr="00EC2D04">
        <w:rPr>
          <w:lang w:val="en-GB"/>
        </w:rPr>
        <w:t xml:space="preserve">, </w:t>
      </w:r>
      <w:r w:rsidRPr="00EC2D04">
        <w:rPr>
          <w:i/>
          <w:iCs/>
          <w:lang w:val="en-GB"/>
        </w:rPr>
        <w:t>53</w:t>
      </w:r>
      <w:r w:rsidRPr="00EC2D04">
        <w:rPr>
          <w:lang w:val="en-GB"/>
        </w:rPr>
        <w:t>(8), 776–797. https://doi.org/10.1080/00981389.2014.944251</w:t>
      </w:r>
    </w:p>
    <w:p w14:paraId="568BEF78" w14:textId="77777777" w:rsidR="00C232EB" w:rsidRPr="00EC2D04" w:rsidRDefault="00C232EB" w:rsidP="00C232EB">
      <w:pPr>
        <w:pStyle w:val="Bibliography"/>
        <w:rPr>
          <w:lang w:val="en-GB"/>
        </w:rPr>
      </w:pPr>
      <w:r w:rsidRPr="00EC2D04">
        <w:rPr>
          <w:lang w:val="en-GB"/>
        </w:rPr>
        <w:t xml:space="preserve">LoSavio, S. T., Hale, W. J., Moring, J. C., Blankenship, A. E., Dondanville, K. A., Wachen, J. S., Mintz, J., Peterson, A. L., Litz, B. T., Young-McCaughan, S., Yarvis, J. S., &amp; Resick, P. A. (2021). Efficacy of individual and group cognitive processing therapy for military personnel with and without child abuse histories. </w:t>
      </w:r>
      <w:r w:rsidRPr="00EC2D04">
        <w:rPr>
          <w:i/>
          <w:iCs/>
          <w:lang w:val="en-GB"/>
        </w:rPr>
        <w:t>Journal of Consulting and Clinical Psychology</w:t>
      </w:r>
      <w:r w:rsidRPr="00EC2D04">
        <w:rPr>
          <w:lang w:val="en-GB"/>
        </w:rPr>
        <w:t xml:space="preserve">, </w:t>
      </w:r>
      <w:r w:rsidRPr="00EC2D04">
        <w:rPr>
          <w:i/>
          <w:iCs/>
          <w:lang w:val="en-GB"/>
        </w:rPr>
        <w:t>89</w:t>
      </w:r>
      <w:r w:rsidRPr="00EC2D04">
        <w:rPr>
          <w:lang w:val="en-GB"/>
        </w:rPr>
        <w:t>(5), 476–482. https://doi.org/10.1037/ccp0000641</w:t>
      </w:r>
    </w:p>
    <w:p w14:paraId="516EBADD" w14:textId="77777777" w:rsidR="00C232EB" w:rsidRPr="00EC2D04" w:rsidRDefault="00C232EB" w:rsidP="00C232EB">
      <w:pPr>
        <w:pStyle w:val="Bibliography"/>
        <w:rPr>
          <w:lang w:val="en-GB"/>
        </w:rPr>
      </w:pPr>
      <w:r w:rsidRPr="00EC2D04">
        <w:rPr>
          <w:lang w:val="en-GB"/>
        </w:rPr>
        <w:t xml:space="preserve">Lunding, S. H., Ueland, T., Aas, M., Høegh, M. C., Werner, M. C. F., Rødevand, L., Johansen, I. T., Hjell, G., Ormerod, M. B. E. G., Ringen, P. A., Ottesen, A., Lagerberg, T. V., Melle, I., Andreassen, O. A., Simonsen, C., &amp; Steen, N. E. (2023). Tobacco smoking related to childhood trauma mediated by cognitive control and impulsiveness in severe mental disorders. </w:t>
      </w:r>
      <w:r w:rsidRPr="00EC2D04">
        <w:rPr>
          <w:i/>
          <w:iCs/>
          <w:lang w:val="en-GB"/>
        </w:rPr>
        <w:t>Schizophrenia Research</w:t>
      </w:r>
      <w:r w:rsidRPr="00EC2D04">
        <w:rPr>
          <w:lang w:val="en-GB"/>
        </w:rPr>
        <w:t xml:space="preserve">, </w:t>
      </w:r>
      <w:r w:rsidRPr="00EC2D04">
        <w:rPr>
          <w:i/>
          <w:iCs/>
          <w:lang w:val="en-GB"/>
        </w:rPr>
        <w:t>261</w:t>
      </w:r>
      <w:r w:rsidRPr="00EC2D04">
        <w:rPr>
          <w:lang w:val="en-GB"/>
        </w:rPr>
        <w:t>, 236–244. https://doi.org/10.1016/j.schres.2023.09.041</w:t>
      </w:r>
    </w:p>
    <w:p w14:paraId="20039C2F" w14:textId="77777777" w:rsidR="00C232EB" w:rsidRPr="00EC2D04" w:rsidRDefault="00C232EB" w:rsidP="00C232EB">
      <w:pPr>
        <w:pStyle w:val="Bibliography"/>
        <w:rPr>
          <w:lang w:val="en-GB"/>
        </w:rPr>
      </w:pPr>
      <w:r w:rsidRPr="00EC2D04">
        <w:rPr>
          <w:lang w:val="en-GB"/>
        </w:rPr>
        <w:t xml:space="preserve">Lyle, P. N. (2006). </w:t>
      </w:r>
      <w:r w:rsidRPr="00EC2D04">
        <w:rPr>
          <w:i/>
          <w:iCs/>
          <w:lang w:val="en-GB"/>
        </w:rPr>
        <w:t>Adult males with childhood sexual experiences: The role of attachment and coping in psychological adjustment</w:t>
      </w:r>
      <w:r w:rsidRPr="00EC2D04">
        <w:rPr>
          <w:lang w:val="en-GB"/>
        </w:rPr>
        <w:t>. Auburn University.</w:t>
      </w:r>
    </w:p>
    <w:p w14:paraId="458B8021" w14:textId="77777777" w:rsidR="00C232EB" w:rsidRPr="00EC2D04" w:rsidRDefault="00C232EB" w:rsidP="00C232EB">
      <w:pPr>
        <w:pStyle w:val="Bibliography"/>
        <w:rPr>
          <w:lang w:val="en-GB"/>
        </w:rPr>
      </w:pPr>
      <w:r w:rsidRPr="00EC2D04">
        <w:rPr>
          <w:lang w:val="en-GB"/>
        </w:rPr>
        <w:t xml:space="preserve">Mansour, K., Roshdy, E., Langdon, P. E., Daoud, O. A., El-Saadawy, M., Al-Zahrani, A., &amp; Khashaba, A. (2013). Child abuse and its long-term consequences: An exploratory study on Egyptian university students. </w:t>
      </w:r>
      <w:r w:rsidRPr="00EC2D04">
        <w:rPr>
          <w:i/>
          <w:iCs/>
          <w:lang w:val="en-GB"/>
        </w:rPr>
        <w:t>The International Psychiatry and Behavioral Neurosciences Yearbook</w:t>
      </w:r>
      <w:r w:rsidRPr="00EC2D04">
        <w:rPr>
          <w:lang w:val="en-GB"/>
        </w:rPr>
        <w:t xml:space="preserve">, </w:t>
      </w:r>
      <w:r w:rsidRPr="00EC2D04">
        <w:rPr>
          <w:i/>
          <w:iCs/>
          <w:lang w:val="en-GB"/>
        </w:rPr>
        <w:t>2</w:t>
      </w:r>
      <w:r w:rsidRPr="00EC2D04">
        <w:rPr>
          <w:lang w:val="en-GB"/>
        </w:rPr>
        <w:t>, 177–197.</w:t>
      </w:r>
    </w:p>
    <w:p w14:paraId="13BF4FA7" w14:textId="77777777" w:rsidR="00C232EB" w:rsidRPr="00EC2D04" w:rsidRDefault="00C232EB" w:rsidP="00C232EB">
      <w:pPr>
        <w:pStyle w:val="Bibliography"/>
        <w:rPr>
          <w:lang w:val="en-GB"/>
        </w:rPr>
      </w:pPr>
      <w:r w:rsidRPr="00EC2D04">
        <w:rPr>
          <w:lang w:val="en-GB"/>
        </w:rPr>
        <w:lastRenderedPageBreak/>
        <w:t xml:space="preserve">Marcy, S. N. (1998). </w:t>
      </w:r>
      <w:r w:rsidRPr="00EC2D04">
        <w:rPr>
          <w:i/>
          <w:iCs/>
          <w:lang w:val="en-GB"/>
        </w:rPr>
        <w:t>Childhood maltreatment and negative sequelae in young adults: A comparison between outcomes of psychological, physical, and sexual maltreatment</w:t>
      </w:r>
      <w:r w:rsidRPr="00EC2D04">
        <w:rPr>
          <w:lang w:val="en-GB"/>
        </w:rPr>
        <w:t>. Boston University.</w:t>
      </w:r>
    </w:p>
    <w:p w14:paraId="2D5F6F18" w14:textId="77777777" w:rsidR="00C232EB" w:rsidRPr="00EC2D04" w:rsidRDefault="00C232EB" w:rsidP="00C232EB">
      <w:pPr>
        <w:pStyle w:val="Bibliography"/>
        <w:rPr>
          <w:lang w:val="en-GB"/>
        </w:rPr>
      </w:pPr>
      <w:r w:rsidRPr="00EC2D04">
        <w:rPr>
          <w:lang w:val="en-GB"/>
        </w:rPr>
        <w:t xml:space="preserve">Mathur, A., Graham-Engeland, J. E., Slavish, D. C., Smyth, J. M., Lipton, R. B., Katz, M. J., &amp; Sliwinski, M. J. (2018). Recalled early life adversity and pain: The role of mood, sleep, optimism, and control. </w:t>
      </w:r>
      <w:r w:rsidRPr="00EC2D04">
        <w:rPr>
          <w:i/>
          <w:iCs/>
          <w:lang w:val="en-GB"/>
        </w:rPr>
        <w:t>Journal of Behavioral Medicine</w:t>
      </w:r>
      <w:r w:rsidRPr="00EC2D04">
        <w:rPr>
          <w:lang w:val="en-GB"/>
        </w:rPr>
        <w:t xml:space="preserve">, </w:t>
      </w:r>
      <w:r w:rsidRPr="00EC2D04">
        <w:rPr>
          <w:i/>
          <w:iCs/>
          <w:lang w:val="en-GB"/>
        </w:rPr>
        <w:t>41</w:t>
      </w:r>
      <w:r w:rsidRPr="00EC2D04">
        <w:rPr>
          <w:lang w:val="en-GB"/>
        </w:rPr>
        <w:t>(4), 504–515. https://doi.org/10.1007/s10865-018-9917-8</w:t>
      </w:r>
    </w:p>
    <w:p w14:paraId="4135B2C0" w14:textId="77777777" w:rsidR="00C232EB" w:rsidRPr="00EC2D04" w:rsidRDefault="00C232EB" w:rsidP="00C232EB">
      <w:pPr>
        <w:pStyle w:val="Bibliography"/>
        <w:rPr>
          <w:lang w:val="en-GB"/>
        </w:rPr>
      </w:pPr>
      <w:r w:rsidRPr="00EC2D04">
        <w:rPr>
          <w:lang w:val="en-GB"/>
        </w:rPr>
        <w:t xml:space="preserve">Matthews, K. A., Jennings, J. R., Lee, L., &amp; Pardini, D. A. (2017). Bullying and Being Bullied in Childhood Are Associated With Different Psychosocial Risk Factors for Poor Physical Health in Men. </w:t>
      </w:r>
      <w:r w:rsidRPr="00EC2D04">
        <w:rPr>
          <w:i/>
          <w:iCs/>
          <w:lang w:val="en-GB"/>
        </w:rPr>
        <w:t>Psychological Science</w:t>
      </w:r>
      <w:r w:rsidRPr="00EC2D04">
        <w:rPr>
          <w:lang w:val="en-GB"/>
        </w:rPr>
        <w:t xml:space="preserve">, </w:t>
      </w:r>
      <w:r w:rsidRPr="00EC2D04">
        <w:rPr>
          <w:i/>
          <w:iCs/>
          <w:lang w:val="en-GB"/>
        </w:rPr>
        <w:t>28</w:t>
      </w:r>
      <w:r w:rsidRPr="00EC2D04">
        <w:rPr>
          <w:lang w:val="en-GB"/>
        </w:rPr>
        <w:t>(6), 808–821. https://doi.org/10.1177/0956797617697700</w:t>
      </w:r>
    </w:p>
    <w:p w14:paraId="44175115" w14:textId="77777777" w:rsidR="00C232EB" w:rsidRPr="00EC2D04" w:rsidRDefault="00C232EB" w:rsidP="00C232EB">
      <w:pPr>
        <w:pStyle w:val="Bibliography"/>
        <w:rPr>
          <w:lang w:val="en-GB"/>
        </w:rPr>
      </w:pPr>
      <w:r w:rsidRPr="00EC2D04">
        <w:rPr>
          <w:lang w:val="en-GB"/>
        </w:rPr>
        <w:t xml:space="preserve">McLafferty, M., McGlinchey, E., Travers, A., &amp; Armour, C. (2021). The mediating role of resilience on psychopathology following childhood adversities among UK armed forces veterans residing in Northern Ireland. </w:t>
      </w:r>
      <w:r w:rsidRPr="00EC2D04">
        <w:rPr>
          <w:i/>
          <w:iCs/>
          <w:lang w:val="en-GB"/>
        </w:rPr>
        <w:t>European Journal of Psychotraumatology</w:t>
      </w:r>
      <w:r w:rsidRPr="00EC2D04">
        <w:rPr>
          <w:lang w:val="en-GB"/>
        </w:rPr>
        <w:t xml:space="preserve">, </w:t>
      </w:r>
      <w:r w:rsidRPr="00EC2D04">
        <w:rPr>
          <w:i/>
          <w:iCs/>
          <w:lang w:val="en-GB"/>
        </w:rPr>
        <w:t>12</w:t>
      </w:r>
      <w:r w:rsidRPr="00EC2D04">
        <w:rPr>
          <w:lang w:val="en-GB"/>
        </w:rPr>
        <w:t>(1), 1978176. https://doi.org/10.1080/20008198.2021.1978176</w:t>
      </w:r>
    </w:p>
    <w:p w14:paraId="4D8E6A98" w14:textId="77777777" w:rsidR="00C232EB" w:rsidRPr="00EC2D04" w:rsidRDefault="00C232EB" w:rsidP="00C232EB">
      <w:pPr>
        <w:pStyle w:val="Bibliography"/>
        <w:rPr>
          <w:lang w:val="en-GB"/>
        </w:rPr>
      </w:pPr>
      <w:r w:rsidRPr="00EC2D04">
        <w:rPr>
          <w:lang w:val="en-GB"/>
        </w:rPr>
        <w:t xml:space="preserve">McNeal, T. A. (2020). </w:t>
      </w:r>
      <w:r w:rsidRPr="00EC2D04">
        <w:rPr>
          <w:i/>
          <w:iCs/>
          <w:lang w:val="en-GB"/>
        </w:rPr>
        <w:t>Relations between childhood maltreatment and adult psychological well-being: The influence of age at maltreatment onset</w:t>
      </w:r>
      <w:r w:rsidRPr="00EC2D04">
        <w:rPr>
          <w:lang w:val="en-GB"/>
        </w:rPr>
        <w:t>. Florida State University.</w:t>
      </w:r>
    </w:p>
    <w:p w14:paraId="6B9C2C7F" w14:textId="77777777" w:rsidR="00C232EB" w:rsidRPr="00EC2D04" w:rsidRDefault="00C232EB" w:rsidP="00C232EB">
      <w:pPr>
        <w:pStyle w:val="Bibliography"/>
        <w:rPr>
          <w:lang w:val="en-GB"/>
        </w:rPr>
      </w:pPr>
      <w:r w:rsidRPr="00EC2D04">
        <w:rPr>
          <w:lang w:val="en-GB"/>
        </w:rPr>
        <w:t xml:space="preserve">Meddeb, A., Garofalo, C., Karlén, M. H., &amp; Wallinius, M. (2023). Emotion dysregulation – A bridge between ACE and aggressive antisocial behavior. </w:t>
      </w:r>
      <w:r w:rsidRPr="00EC2D04">
        <w:rPr>
          <w:i/>
          <w:iCs/>
          <w:lang w:val="en-GB"/>
        </w:rPr>
        <w:t>Journal of Criminal Justice</w:t>
      </w:r>
      <w:r w:rsidRPr="00EC2D04">
        <w:rPr>
          <w:lang w:val="en-GB"/>
        </w:rPr>
        <w:t xml:space="preserve">, </w:t>
      </w:r>
      <w:r w:rsidRPr="00EC2D04">
        <w:rPr>
          <w:i/>
          <w:iCs/>
          <w:lang w:val="en-GB"/>
        </w:rPr>
        <w:t>88</w:t>
      </w:r>
      <w:r w:rsidRPr="00EC2D04">
        <w:rPr>
          <w:lang w:val="en-GB"/>
        </w:rPr>
        <w:t>, 102110. https://doi.org/10.1016/j.jcrimjus.2023.102110</w:t>
      </w:r>
    </w:p>
    <w:p w14:paraId="6163F7D3" w14:textId="77777777" w:rsidR="00C232EB" w:rsidRPr="00EC2D04" w:rsidRDefault="00C232EB" w:rsidP="00C232EB">
      <w:pPr>
        <w:pStyle w:val="Bibliography"/>
        <w:rPr>
          <w:lang w:val="en-GB"/>
        </w:rPr>
      </w:pPr>
      <w:r w:rsidRPr="00EC2D04">
        <w:rPr>
          <w:lang w:val="en-GB"/>
        </w:rPr>
        <w:t xml:space="preserve">Merians, A. N., Mischel, E., Frazier, P., &amp; Lust, K. (2024). Relationships between childhood adversity and life functioning in US college students: Risk and resilience. </w:t>
      </w:r>
      <w:r w:rsidRPr="00EC2D04">
        <w:rPr>
          <w:i/>
          <w:iCs/>
          <w:lang w:val="en-GB"/>
        </w:rPr>
        <w:t>Journal of American College Health</w:t>
      </w:r>
      <w:r w:rsidRPr="00EC2D04">
        <w:rPr>
          <w:lang w:val="en-GB"/>
        </w:rPr>
        <w:t xml:space="preserve">, </w:t>
      </w:r>
      <w:r w:rsidRPr="00EC2D04">
        <w:rPr>
          <w:i/>
          <w:iCs/>
          <w:lang w:val="en-GB"/>
        </w:rPr>
        <w:t>72</w:t>
      </w:r>
      <w:r w:rsidRPr="00EC2D04">
        <w:rPr>
          <w:lang w:val="en-GB"/>
        </w:rPr>
        <w:t>(1), 71–81. https://doi.org/10.1080/07448481.2021.2024205</w:t>
      </w:r>
    </w:p>
    <w:p w14:paraId="532744E0" w14:textId="77777777" w:rsidR="00C232EB" w:rsidRPr="00EC2D04" w:rsidRDefault="00C232EB" w:rsidP="00C232EB">
      <w:pPr>
        <w:pStyle w:val="Bibliography"/>
        <w:rPr>
          <w:lang w:val="en-GB"/>
        </w:rPr>
      </w:pPr>
      <w:r w:rsidRPr="00EC2D04">
        <w:rPr>
          <w:lang w:val="en-GB"/>
        </w:rPr>
        <w:lastRenderedPageBreak/>
        <w:t xml:space="preserve">Mizutani, S., &amp; Amemiya, T. (2015). Impact of Having Been Bullied in Elementary, Junior High, and High School on University Students’ Self-Esteem and Well-Being. </w:t>
      </w:r>
      <w:r w:rsidRPr="00EC2D04">
        <w:rPr>
          <w:i/>
          <w:iCs/>
          <w:lang w:val="en-GB"/>
        </w:rPr>
        <w:t>The Japanese Journal of Educational Psychology</w:t>
      </w:r>
      <w:r w:rsidRPr="00EC2D04">
        <w:rPr>
          <w:lang w:val="en-GB"/>
        </w:rPr>
        <w:t xml:space="preserve">, </w:t>
      </w:r>
      <w:r w:rsidRPr="00EC2D04">
        <w:rPr>
          <w:i/>
          <w:iCs/>
          <w:lang w:val="en-GB"/>
        </w:rPr>
        <w:t>63</w:t>
      </w:r>
      <w:r w:rsidRPr="00EC2D04">
        <w:rPr>
          <w:lang w:val="en-GB"/>
        </w:rPr>
        <w:t>(2), 102–110. https://doi.org/10.5926/jjep.63.102</w:t>
      </w:r>
    </w:p>
    <w:p w14:paraId="248A1C72" w14:textId="77777777" w:rsidR="00C232EB" w:rsidRPr="00EC2D04" w:rsidRDefault="00C232EB" w:rsidP="00C232EB">
      <w:pPr>
        <w:pStyle w:val="Bibliography"/>
        <w:rPr>
          <w:lang w:val="en-GB"/>
        </w:rPr>
      </w:pPr>
      <w:r w:rsidRPr="00EC2D04">
        <w:rPr>
          <w:lang w:val="en-GB"/>
        </w:rPr>
        <w:t xml:space="preserve">Mohammadi, F., Oshvandi, K., Shamsaei, F., Khodaveisi, M., Khazaei, S., &amp; Masoumi, S. Z. (2023). Correction to: Child exposure to domestic violence, substance dependence and suicide resilience in child laborers. </w:t>
      </w:r>
      <w:r w:rsidRPr="00EC2D04">
        <w:rPr>
          <w:i/>
          <w:iCs/>
          <w:lang w:val="en-GB"/>
        </w:rPr>
        <w:t>BMC Public Health</w:t>
      </w:r>
      <w:r w:rsidRPr="00EC2D04">
        <w:rPr>
          <w:lang w:val="en-GB"/>
        </w:rPr>
        <w:t xml:space="preserve">, </w:t>
      </w:r>
      <w:r w:rsidRPr="00EC2D04">
        <w:rPr>
          <w:i/>
          <w:iCs/>
          <w:lang w:val="en-GB"/>
        </w:rPr>
        <w:t>23</w:t>
      </w:r>
      <w:r w:rsidRPr="00EC2D04">
        <w:rPr>
          <w:lang w:val="en-GB"/>
        </w:rPr>
        <w:t>(1), 1842. https://doi.org/10.1186/s12889-023-16175-9</w:t>
      </w:r>
    </w:p>
    <w:p w14:paraId="6171F770" w14:textId="77777777" w:rsidR="00C232EB" w:rsidRPr="00EC2D04" w:rsidRDefault="00C232EB" w:rsidP="00C232EB">
      <w:pPr>
        <w:pStyle w:val="Bibliography"/>
        <w:rPr>
          <w:lang w:val="en-GB"/>
        </w:rPr>
      </w:pPr>
      <w:r w:rsidRPr="00EC2D04">
        <w:rPr>
          <w:lang w:val="en-GB"/>
        </w:rPr>
        <w:t xml:space="preserve">Moon, I., &amp; Han, J. (2022). Moderating Effects of Physical Activity on the Relationship between Adverse Childhood Experiences and Health-Related Quality of Life. </w:t>
      </w:r>
      <w:r w:rsidRPr="00EC2D04">
        <w:rPr>
          <w:i/>
          <w:iCs/>
          <w:lang w:val="en-GB"/>
        </w:rPr>
        <w:t>International Journal of Environmental Research and Public Health</w:t>
      </w:r>
      <w:r w:rsidRPr="00EC2D04">
        <w:rPr>
          <w:lang w:val="en-GB"/>
        </w:rPr>
        <w:t xml:space="preserve">, </w:t>
      </w:r>
      <w:r w:rsidRPr="00EC2D04">
        <w:rPr>
          <w:i/>
          <w:iCs/>
          <w:lang w:val="en-GB"/>
        </w:rPr>
        <w:t>19</w:t>
      </w:r>
      <w:r w:rsidRPr="00EC2D04">
        <w:rPr>
          <w:lang w:val="en-GB"/>
        </w:rPr>
        <w:t>(2), 668. https://doi.org/10.3390/ijerph19020668</w:t>
      </w:r>
    </w:p>
    <w:p w14:paraId="6C2E5C1A" w14:textId="77777777" w:rsidR="00C232EB" w:rsidRPr="00EC2D04" w:rsidRDefault="00C232EB" w:rsidP="00C232EB">
      <w:pPr>
        <w:pStyle w:val="Bibliography"/>
        <w:rPr>
          <w:lang w:val="en-GB"/>
        </w:rPr>
      </w:pPr>
      <w:r w:rsidRPr="00EC2D04">
        <w:rPr>
          <w:lang w:val="en-GB"/>
        </w:rPr>
        <w:t xml:space="preserve">Moore, B., &amp; Woodcock, S. (2017). RESILIENCE, BULLYING, AND MENTAL HEALTH: FACTORS ASSOCIATED WITH IMPROVED OUTCOMES: Resilience, Bullying, and Mental Health. </w:t>
      </w:r>
      <w:r w:rsidRPr="00EC2D04">
        <w:rPr>
          <w:i/>
          <w:iCs/>
          <w:lang w:val="en-GB"/>
        </w:rPr>
        <w:t>Psychology in the Schools</w:t>
      </w:r>
      <w:r w:rsidRPr="00EC2D04">
        <w:rPr>
          <w:lang w:val="en-GB"/>
        </w:rPr>
        <w:t xml:space="preserve">, </w:t>
      </w:r>
      <w:r w:rsidRPr="00EC2D04">
        <w:rPr>
          <w:i/>
          <w:iCs/>
          <w:lang w:val="en-GB"/>
        </w:rPr>
        <w:t>54</w:t>
      </w:r>
      <w:r w:rsidRPr="00EC2D04">
        <w:rPr>
          <w:lang w:val="en-GB"/>
        </w:rPr>
        <w:t>(7), 689–702. https://doi.org/10.1002/pits.22028</w:t>
      </w:r>
    </w:p>
    <w:p w14:paraId="4990382C" w14:textId="77777777" w:rsidR="00C232EB" w:rsidRPr="00EC2D04" w:rsidRDefault="00C232EB" w:rsidP="00C232EB">
      <w:pPr>
        <w:pStyle w:val="Bibliography"/>
        <w:rPr>
          <w:lang w:val="en-GB"/>
        </w:rPr>
      </w:pPr>
      <w:r w:rsidRPr="00EC2D04">
        <w:rPr>
          <w:lang w:val="en-GB"/>
        </w:rPr>
        <w:t xml:space="preserve">Morstead, T., &amp; DeLongis, A. (2023). Searching for secrets, searching for self: Childhood adversity, </w:t>
      </w:r>
      <w:r w:rsidRPr="00EC2D04">
        <w:rPr>
          <w:smallCaps/>
          <w:lang w:val="en-GB"/>
        </w:rPr>
        <w:t>self‐concept</w:t>
      </w:r>
      <w:r w:rsidRPr="00EC2D04">
        <w:rPr>
          <w:lang w:val="en-GB"/>
        </w:rPr>
        <w:t xml:space="preserve"> clarity, and the motivation to uncover family secrets through </w:t>
      </w:r>
      <w:r w:rsidRPr="00EC2D04">
        <w:rPr>
          <w:smallCaps/>
          <w:lang w:val="en-GB"/>
        </w:rPr>
        <w:t>direct‐to‐consumer</w:t>
      </w:r>
      <w:r w:rsidRPr="00EC2D04">
        <w:rPr>
          <w:lang w:val="en-GB"/>
        </w:rPr>
        <w:t xml:space="preserve"> genetic testing. </w:t>
      </w:r>
      <w:r w:rsidRPr="00EC2D04">
        <w:rPr>
          <w:i/>
          <w:iCs/>
          <w:lang w:val="en-GB"/>
        </w:rPr>
        <w:t>Journal of Genetic Counseling</w:t>
      </w:r>
      <w:r w:rsidRPr="00EC2D04">
        <w:rPr>
          <w:lang w:val="en-GB"/>
        </w:rPr>
        <w:t xml:space="preserve">, </w:t>
      </w:r>
      <w:r w:rsidRPr="00EC2D04">
        <w:rPr>
          <w:i/>
          <w:iCs/>
          <w:lang w:val="en-GB"/>
        </w:rPr>
        <w:t>32</w:t>
      </w:r>
      <w:r w:rsidRPr="00EC2D04">
        <w:rPr>
          <w:lang w:val="en-GB"/>
        </w:rPr>
        <w:t>(3), 698–705. https://doi.org/10.1002/jgc4.1679</w:t>
      </w:r>
    </w:p>
    <w:p w14:paraId="3CC7CB06" w14:textId="77777777" w:rsidR="00C232EB" w:rsidRPr="00EC2D04" w:rsidRDefault="00C232EB" w:rsidP="00C232EB">
      <w:pPr>
        <w:pStyle w:val="Bibliography"/>
        <w:rPr>
          <w:lang w:val="en-GB"/>
        </w:rPr>
      </w:pPr>
      <w:r w:rsidRPr="00EC2D04">
        <w:rPr>
          <w:lang w:val="en-GB"/>
        </w:rPr>
        <w:t xml:space="preserve">Mullins, C., &amp; Panlilio, C. C. (2023). Adversity, engagement, and later achievement: The role of emotion regulation and parent-child relationship quality. </w:t>
      </w:r>
      <w:r w:rsidRPr="00EC2D04">
        <w:rPr>
          <w:i/>
          <w:iCs/>
          <w:lang w:val="en-GB"/>
        </w:rPr>
        <w:t>Children and Youth Services Review</w:t>
      </w:r>
      <w:r w:rsidRPr="00EC2D04">
        <w:rPr>
          <w:lang w:val="en-GB"/>
        </w:rPr>
        <w:t xml:space="preserve">, </w:t>
      </w:r>
      <w:r w:rsidRPr="00EC2D04">
        <w:rPr>
          <w:i/>
          <w:iCs/>
          <w:lang w:val="en-GB"/>
        </w:rPr>
        <w:t>148</w:t>
      </w:r>
      <w:r w:rsidRPr="00EC2D04">
        <w:rPr>
          <w:lang w:val="en-GB"/>
        </w:rPr>
        <w:t>, 106862. https://doi.org/10.1016/j.childyouth.2023.106862</w:t>
      </w:r>
    </w:p>
    <w:p w14:paraId="57C47341" w14:textId="77777777" w:rsidR="00C232EB" w:rsidRPr="002C0D8C" w:rsidRDefault="00C232EB" w:rsidP="00C232EB">
      <w:pPr>
        <w:pStyle w:val="Bibliography"/>
      </w:pPr>
      <w:r w:rsidRPr="002C0D8C">
        <w:t xml:space="preserve">Múzquiz, J., Perez-García, A. M., &amp; Bermúdez, J. (2021). Autoestima, autocompasión y afecto positivo y negativo en víctimas y agresores de bullying: Estudio comparativo </w:t>
      </w:r>
      <w:r w:rsidRPr="002C0D8C">
        <w:lastRenderedPageBreak/>
        <w:t xml:space="preserve">con medidas autoinformadas e informadas por pares. </w:t>
      </w:r>
      <w:r w:rsidRPr="002C0D8C">
        <w:rPr>
          <w:i/>
          <w:iCs/>
        </w:rPr>
        <w:t>Revista de Psicopatología y Psicología Clínica</w:t>
      </w:r>
      <w:r w:rsidRPr="002C0D8C">
        <w:t xml:space="preserve">, </w:t>
      </w:r>
      <w:r w:rsidRPr="002C0D8C">
        <w:rPr>
          <w:i/>
          <w:iCs/>
        </w:rPr>
        <w:t>26</w:t>
      </w:r>
      <w:r w:rsidRPr="002C0D8C">
        <w:t>(1), 23. https://doi.org/10.5944/rppc.28156</w:t>
      </w:r>
    </w:p>
    <w:p w14:paraId="268668CB" w14:textId="77777777" w:rsidR="00C232EB" w:rsidRPr="00EC2D04" w:rsidRDefault="00C232EB" w:rsidP="00C232EB">
      <w:pPr>
        <w:pStyle w:val="Bibliography"/>
        <w:rPr>
          <w:lang w:val="en-GB"/>
        </w:rPr>
      </w:pPr>
      <w:r w:rsidRPr="00EC2D04">
        <w:rPr>
          <w:lang w:val="en-GB"/>
        </w:rPr>
        <w:t xml:space="preserve">Nam, B., Kim, J. Y., DeVylder, J. E., &amp; Song, A. (2016). Family functioning, resilience, and depression among North Korean refugees. </w:t>
      </w:r>
      <w:r w:rsidRPr="00EC2D04">
        <w:rPr>
          <w:i/>
          <w:iCs/>
          <w:lang w:val="en-GB"/>
        </w:rPr>
        <w:t>Psychiatry Research</w:t>
      </w:r>
      <w:r w:rsidRPr="00EC2D04">
        <w:rPr>
          <w:lang w:val="en-GB"/>
        </w:rPr>
        <w:t xml:space="preserve">, </w:t>
      </w:r>
      <w:r w:rsidRPr="00EC2D04">
        <w:rPr>
          <w:i/>
          <w:iCs/>
          <w:lang w:val="en-GB"/>
        </w:rPr>
        <w:t>245</w:t>
      </w:r>
      <w:r w:rsidRPr="00EC2D04">
        <w:rPr>
          <w:lang w:val="en-GB"/>
        </w:rPr>
        <w:t>, 451–457. https://doi.org/10.1016/j.psychres.2016.08.063</w:t>
      </w:r>
    </w:p>
    <w:p w14:paraId="0D6F07F8" w14:textId="77777777" w:rsidR="00C232EB" w:rsidRPr="00EC2D04" w:rsidRDefault="00C232EB" w:rsidP="00C232EB">
      <w:pPr>
        <w:pStyle w:val="Bibliography"/>
        <w:rPr>
          <w:lang w:val="en-GB"/>
        </w:rPr>
      </w:pPr>
      <w:r w:rsidRPr="00EC2D04">
        <w:rPr>
          <w:lang w:val="en-GB"/>
        </w:rPr>
        <w:t xml:space="preserve">Newcomb, M., Burton, J., &amp; Edwards, N. (2019). Student Constructions of Resilience: Understanding the Role of Childhood Adversity. </w:t>
      </w:r>
      <w:r w:rsidRPr="00EC2D04">
        <w:rPr>
          <w:i/>
          <w:iCs/>
          <w:lang w:val="en-GB"/>
        </w:rPr>
        <w:t>Australian Social Work</w:t>
      </w:r>
      <w:r w:rsidRPr="00EC2D04">
        <w:rPr>
          <w:lang w:val="en-GB"/>
        </w:rPr>
        <w:t xml:space="preserve">, </w:t>
      </w:r>
      <w:r w:rsidRPr="00EC2D04">
        <w:rPr>
          <w:i/>
          <w:iCs/>
          <w:lang w:val="en-GB"/>
        </w:rPr>
        <w:t>72</w:t>
      </w:r>
      <w:r w:rsidRPr="00EC2D04">
        <w:rPr>
          <w:lang w:val="en-GB"/>
        </w:rPr>
        <w:t>(2), 166–178. https://doi.org/10.1080/0312407X.2018.1550521</w:t>
      </w:r>
    </w:p>
    <w:p w14:paraId="77916EDC" w14:textId="77777777" w:rsidR="00C232EB" w:rsidRPr="00EC2D04" w:rsidRDefault="00C232EB" w:rsidP="00C232EB">
      <w:pPr>
        <w:pStyle w:val="Bibliography"/>
        <w:rPr>
          <w:lang w:val="en-GB"/>
        </w:rPr>
      </w:pPr>
      <w:r w:rsidRPr="00EC2D04">
        <w:rPr>
          <w:lang w:val="en-GB"/>
        </w:rPr>
        <w:t xml:space="preserve">Nisu, S., Anuroj, K., Wannaiampikul, S., Pangsorn, A., Chiencharoenthanakij, R., &amp; Chongbanyatcharoen, S. (2023). Moderation Effects of Positive Core Belief and Social-Emotional Responsiveness on the Relationship Between Cyberbullying Victimization and Affective Symptoms. </w:t>
      </w:r>
      <w:r w:rsidRPr="00EC2D04">
        <w:rPr>
          <w:i/>
          <w:iCs/>
          <w:lang w:val="en-GB"/>
        </w:rPr>
        <w:t>Psychology Research and Behavior Management</w:t>
      </w:r>
      <w:r w:rsidRPr="00EC2D04">
        <w:rPr>
          <w:lang w:val="en-GB"/>
        </w:rPr>
        <w:t xml:space="preserve">, </w:t>
      </w:r>
      <w:r w:rsidRPr="00EC2D04">
        <w:rPr>
          <w:i/>
          <w:iCs/>
          <w:lang w:val="en-GB"/>
        </w:rPr>
        <w:t>Volume 16</w:t>
      </w:r>
      <w:r w:rsidRPr="00EC2D04">
        <w:rPr>
          <w:lang w:val="en-GB"/>
        </w:rPr>
        <w:t>, 2545–2551. https://doi.org/10.2147/PRBM.S420771</w:t>
      </w:r>
    </w:p>
    <w:p w14:paraId="2156EFDA" w14:textId="77777777" w:rsidR="00C232EB" w:rsidRPr="00EC2D04" w:rsidRDefault="00C232EB" w:rsidP="00C232EB">
      <w:pPr>
        <w:pStyle w:val="Bibliography"/>
        <w:rPr>
          <w:lang w:val="en-GB"/>
        </w:rPr>
      </w:pPr>
      <w:r w:rsidRPr="00EC2D04">
        <w:rPr>
          <w:lang w:val="en-GB"/>
        </w:rPr>
        <w:t xml:space="preserve">Nomura, Y., Chemtob, C. M., Fifer, W. P., Newcorn, J. H., &amp; Brooks‐Gunn, J. (2006). Additive Interaction of Child Abuse and Perinatal Risk as Signs of Resiliency in Adulthood. </w:t>
      </w:r>
      <w:r w:rsidRPr="00EC2D04">
        <w:rPr>
          <w:i/>
          <w:iCs/>
          <w:lang w:val="en-GB"/>
        </w:rPr>
        <w:t>Annals of the New York Academy of Sciences</w:t>
      </w:r>
      <w:r w:rsidRPr="00EC2D04">
        <w:rPr>
          <w:lang w:val="en-GB"/>
        </w:rPr>
        <w:t xml:space="preserve">, </w:t>
      </w:r>
      <w:r w:rsidRPr="00EC2D04">
        <w:rPr>
          <w:i/>
          <w:iCs/>
          <w:lang w:val="en-GB"/>
        </w:rPr>
        <w:t>1094</w:t>
      </w:r>
      <w:r w:rsidRPr="00EC2D04">
        <w:rPr>
          <w:lang w:val="en-GB"/>
        </w:rPr>
        <w:t>(1), 330–334. https://doi.org/10.1196/annals.1376.044</w:t>
      </w:r>
    </w:p>
    <w:p w14:paraId="1F3C3053" w14:textId="77777777" w:rsidR="00C232EB" w:rsidRPr="00EC2D04" w:rsidRDefault="00C232EB" w:rsidP="00C232EB">
      <w:pPr>
        <w:pStyle w:val="Bibliography"/>
        <w:rPr>
          <w:lang w:val="en-GB"/>
        </w:rPr>
      </w:pPr>
      <w:r w:rsidRPr="00EC2D04">
        <w:rPr>
          <w:lang w:val="en-GB"/>
        </w:rPr>
        <w:t xml:space="preserve">Oshri, A., Carlson, M. W., Kwon, J. A., Zeichner, A., &amp; Wickrama, K. K. A. S. (2017). Developmental Growth Trajectories of Self-Esteem in Adolescence: Associations with Child Neglect and Drug Use and Abuse in Young Adulthood. </w:t>
      </w:r>
      <w:r w:rsidRPr="00EC2D04">
        <w:rPr>
          <w:i/>
          <w:iCs/>
          <w:lang w:val="en-GB"/>
        </w:rPr>
        <w:t>Journal of Youth and Adolescence</w:t>
      </w:r>
      <w:r w:rsidRPr="00EC2D04">
        <w:rPr>
          <w:lang w:val="en-GB"/>
        </w:rPr>
        <w:t xml:space="preserve">, </w:t>
      </w:r>
      <w:r w:rsidRPr="00EC2D04">
        <w:rPr>
          <w:i/>
          <w:iCs/>
          <w:lang w:val="en-GB"/>
        </w:rPr>
        <w:t>46</w:t>
      </w:r>
      <w:r w:rsidRPr="00EC2D04">
        <w:rPr>
          <w:lang w:val="en-GB"/>
        </w:rPr>
        <w:t>(1), 151–164. https://doi.org/10.1007/s10964-016-0483-5</w:t>
      </w:r>
    </w:p>
    <w:p w14:paraId="6316A77B" w14:textId="77777777" w:rsidR="00C232EB" w:rsidRPr="00EC2D04" w:rsidRDefault="00C232EB" w:rsidP="00C232EB">
      <w:pPr>
        <w:pStyle w:val="Bibliography"/>
        <w:rPr>
          <w:lang w:val="en-GB"/>
        </w:rPr>
      </w:pPr>
      <w:r w:rsidRPr="00EC2D04">
        <w:rPr>
          <w:lang w:val="en-GB"/>
        </w:rPr>
        <w:t xml:space="preserve">Palagini, L., Miniati, M., Marazziti, D., Franceschini, C., Zerbinati, L., Grassi, L., Sharma, V., &amp; Riemann, D. (2022). Insomnia symptoms are associated with impaired resilience in bipolar disorder: Potential links with early life stressors may affect mood features and suicidal risk. </w:t>
      </w:r>
      <w:r w:rsidRPr="00EC2D04">
        <w:rPr>
          <w:i/>
          <w:iCs/>
          <w:lang w:val="en-GB"/>
        </w:rPr>
        <w:t>Journal of Affective Disorders</w:t>
      </w:r>
      <w:r w:rsidRPr="00EC2D04">
        <w:rPr>
          <w:lang w:val="en-GB"/>
        </w:rPr>
        <w:t xml:space="preserve">, </w:t>
      </w:r>
      <w:r w:rsidRPr="00EC2D04">
        <w:rPr>
          <w:i/>
          <w:iCs/>
          <w:lang w:val="en-GB"/>
        </w:rPr>
        <w:t>299</w:t>
      </w:r>
      <w:r w:rsidRPr="00EC2D04">
        <w:rPr>
          <w:lang w:val="en-GB"/>
        </w:rPr>
        <w:t>, 596–603. https://doi.org/10.1016/j.jad.2021.12.042</w:t>
      </w:r>
    </w:p>
    <w:p w14:paraId="772416E3" w14:textId="77777777" w:rsidR="00C232EB" w:rsidRPr="00EC2D04" w:rsidRDefault="00C232EB" w:rsidP="00C232EB">
      <w:pPr>
        <w:pStyle w:val="Bibliography"/>
        <w:rPr>
          <w:lang w:val="en-GB"/>
        </w:rPr>
      </w:pPr>
      <w:r w:rsidRPr="00EC2D04">
        <w:rPr>
          <w:lang w:val="en-GB"/>
        </w:rPr>
        <w:lastRenderedPageBreak/>
        <w:t xml:space="preserve">Pardo, A. (2008). </w:t>
      </w:r>
      <w:r w:rsidRPr="00EC2D04">
        <w:rPr>
          <w:i/>
          <w:iCs/>
          <w:lang w:val="en-GB"/>
        </w:rPr>
        <w:t>Positive religious coping as a moderator of the relationship of physical abuse to generalized self-efficacy and dissociation</w:t>
      </w:r>
      <w:r w:rsidRPr="00EC2D04">
        <w:rPr>
          <w:lang w:val="en-GB"/>
        </w:rPr>
        <w:t>. Pacific Graduate School of Psychology.</w:t>
      </w:r>
    </w:p>
    <w:p w14:paraId="3E8EF04F" w14:textId="77777777" w:rsidR="00C232EB" w:rsidRPr="00EC2D04" w:rsidRDefault="00C232EB" w:rsidP="00C232EB">
      <w:pPr>
        <w:pStyle w:val="Bibliography"/>
        <w:rPr>
          <w:lang w:val="en-GB"/>
        </w:rPr>
      </w:pPr>
      <w:r w:rsidRPr="00EC2D04">
        <w:rPr>
          <w:lang w:val="en-GB"/>
        </w:rPr>
        <w:t xml:space="preserve">Park, J. Y., Lee, C. W., Jang, Y., Lee, W., Yu, H., Yoon, J., Oh, S., Park, Y. S., Ryoo, H. A., Lee, J., Cho, N., Lee, C. H., Lee, Y. C., Won, H.-H., Kang, H. S., Ha, T. H., &amp; Myung, W. (2023). Relationship between childhood trauma and resilience in patients with mood disorders. </w:t>
      </w:r>
      <w:r w:rsidRPr="00EC2D04">
        <w:rPr>
          <w:i/>
          <w:iCs/>
          <w:lang w:val="en-GB"/>
        </w:rPr>
        <w:t>Journal of Affective Disorders</w:t>
      </w:r>
      <w:r w:rsidRPr="00EC2D04">
        <w:rPr>
          <w:lang w:val="en-GB"/>
        </w:rPr>
        <w:t xml:space="preserve">, </w:t>
      </w:r>
      <w:r w:rsidRPr="00EC2D04">
        <w:rPr>
          <w:i/>
          <w:iCs/>
          <w:lang w:val="en-GB"/>
        </w:rPr>
        <w:t>323</w:t>
      </w:r>
      <w:r w:rsidRPr="00EC2D04">
        <w:rPr>
          <w:lang w:val="en-GB"/>
        </w:rPr>
        <w:t>, 162–170. https://doi.org/10.1016/j.jad.2022.11.003</w:t>
      </w:r>
    </w:p>
    <w:p w14:paraId="0CA5EB7B" w14:textId="77777777" w:rsidR="00C232EB" w:rsidRPr="002C0D8C" w:rsidRDefault="00C232EB" w:rsidP="00C232EB">
      <w:pPr>
        <w:pStyle w:val="Bibliography"/>
      </w:pPr>
      <w:r w:rsidRPr="00EC2D04">
        <w:rPr>
          <w:lang w:val="en-GB"/>
        </w:rPr>
        <w:t xml:space="preserve">Pelcovitz, M. (2015). </w:t>
      </w:r>
      <w:r w:rsidRPr="00EC2D04">
        <w:rPr>
          <w:i/>
          <w:iCs/>
          <w:lang w:val="en-GB"/>
        </w:rPr>
        <w:t>Familial support as a protective factor of long-term psychological well-being in physically abused adolescents</w:t>
      </w:r>
      <w:r w:rsidRPr="00EC2D04">
        <w:rPr>
          <w:lang w:val="en-GB"/>
        </w:rPr>
        <w:t xml:space="preserve">. </w:t>
      </w:r>
      <w:r w:rsidRPr="002C0D8C">
        <w:t>St John’s University.</w:t>
      </w:r>
    </w:p>
    <w:p w14:paraId="54478CEC" w14:textId="77777777" w:rsidR="00C232EB" w:rsidRPr="00EC2D04" w:rsidRDefault="00C232EB" w:rsidP="00C232EB">
      <w:pPr>
        <w:pStyle w:val="Bibliography"/>
        <w:rPr>
          <w:lang w:val="en-GB"/>
        </w:rPr>
      </w:pPr>
      <w:r w:rsidRPr="002C0D8C">
        <w:t xml:space="preserve">Pereda, N., &amp; Sicilia, L. (2017). Reacciones sociales ante la revelación de abuso sexual infantil y malestar psicológico en mujeres víctimas. </w:t>
      </w:r>
      <w:r w:rsidRPr="00EC2D04">
        <w:rPr>
          <w:i/>
          <w:iCs/>
          <w:lang w:val="en-GB"/>
        </w:rPr>
        <w:t>Psychosocial Intervention</w:t>
      </w:r>
      <w:r w:rsidRPr="00EC2D04">
        <w:rPr>
          <w:lang w:val="en-GB"/>
        </w:rPr>
        <w:t xml:space="preserve">, </w:t>
      </w:r>
      <w:r w:rsidRPr="00EC2D04">
        <w:rPr>
          <w:i/>
          <w:iCs/>
          <w:lang w:val="en-GB"/>
        </w:rPr>
        <w:t>26</w:t>
      </w:r>
      <w:r w:rsidRPr="00EC2D04">
        <w:rPr>
          <w:lang w:val="en-GB"/>
        </w:rPr>
        <w:t>(3), 131–138. https://doi.org/10.1016/j.psi.2017.02.002</w:t>
      </w:r>
    </w:p>
    <w:p w14:paraId="57F61F43" w14:textId="77777777" w:rsidR="00C232EB" w:rsidRPr="00EC2D04" w:rsidRDefault="00C232EB" w:rsidP="00C232EB">
      <w:pPr>
        <w:pStyle w:val="Bibliography"/>
        <w:rPr>
          <w:lang w:val="en-GB"/>
        </w:rPr>
      </w:pPr>
      <w:r w:rsidRPr="00EC2D04">
        <w:rPr>
          <w:lang w:val="en-GB"/>
        </w:rPr>
        <w:t xml:space="preserve">Petros, N., Opacka-Juffry, J., &amp; Huber, J. H. (2013). Psychometric and neurobiological assessment of resilience in a non-clinical sample of adults. </w:t>
      </w:r>
      <w:r w:rsidRPr="00EC2D04">
        <w:rPr>
          <w:i/>
          <w:iCs/>
          <w:lang w:val="en-GB"/>
        </w:rPr>
        <w:t>Psychoneuroendocrinology</w:t>
      </w:r>
      <w:r w:rsidRPr="00EC2D04">
        <w:rPr>
          <w:lang w:val="en-GB"/>
        </w:rPr>
        <w:t xml:space="preserve">, </w:t>
      </w:r>
      <w:r w:rsidRPr="00EC2D04">
        <w:rPr>
          <w:i/>
          <w:iCs/>
          <w:lang w:val="en-GB"/>
        </w:rPr>
        <w:t>38</w:t>
      </w:r>
      <w:r w:rsidRPr="00EC2D04">
        <w:rPr>
          <w:lang w:val="en-GB"/>
        </w:rPr>
        <w:t>(10), 2099–2108. https://doi.org/10.1016/j.psyneuen.2013.03.022</w:t>
      </w:r>
    </w:p>
    <w:p w14:paraId="181A2BE7" w14:textId="77777777" w:rsidR="00C232EB" w:rsidRPr="00EC2D04" w:rsidRDefault="00C232EB" w:rsidP="00C232EB">
      <w:pPr>
        <w:pStyle w:val="Bibliography"/>
        <w:rPr>
          <w:lang w:val="en-GB"/>
        </w:rPr>
      </w:pPr>
      <w:r w:rsidRPr="00EC2D04">
        <w:rPr>
          <w:lang w:val="en-GB"/>
        </w:rPr>
        <w:t xml:space="preserve">Picci, G., Linden-Carmichael, A. N., &amp; Rose, E. J. (2023). Resilience profiles predict polysubstance use in adolescents with a history of childhood maltreatment. </w:t>
      </w:r>
      <w:r w:rsidRPr="00EC2D04">
        <w:rPr>
          <w:i/>
          <w:iCs/>
          <w:lang w:val="en-GB"/>
        </w:rPr>
        <w:t>Addiction Research &amp; Theory</w:t>
      </w:r>
      <w:r w:rsidRPr="00EC2D04">
        <w:rPr>
          <w:lang w:val="en-GB"/>
        </w:rPr>
        <w:t xml:space="preserve">, </w:t>
      </w:r>
      <w:r w:rsidRPr="00EC2D04">
        <w:rPr>
          <w:i/>
          <w:iCs/>
          <w:lang w:val="en-GB"/>
        </w:rPr>
        <w:t>31</w:t>
      </w:r>
      <w:r w:rsidRPr="00EC2D04">
        <w:rPr>
          <w:lang w:val="en-GB"/>
        </w:rPr>
        <w:t>(2), 137–147. https://doi.org/10.1080/16066359.2022.2132237</w:t>
      </w:r>
    </w:p>
    <w:p w14:paraId="3F12F93C" w14:textId="77777777" w:rsidR="00C232EB" w:rsidRPr="00EC2D04" w:rsidRDefault="00C232EB" w:rsidP="00C232EB">
      <w:pPr>
        <w:pStyle w:val="Bibliography"/>
        <w:rPr>
          <w:lang w:val="en-GB"/>
        </w:rPr>
      </w:pPr>
      <w:r w:rsidRPr="00EC2D04">
        <w:rPr>
          <w:lang w:val="en-GB"/>
        </w:rPr>
        <w:t xml:space="preserve">Polepally Ashok, G. (2017). </w:t>
      </w:r>
      <w:r w:rsidRPr="00EC2D04">
        <w:rPr>
          <w:i/>
          <w:iCs/>
          <w:lang w:val="en-GB"/>
        </w:rPr>
        <w:t>Childhood trauma, BDSM, and self-esteem: An exploration of the impact of childhood trauma on sexual behavior and the effects to self-esteem</w:t>
      </w:r>
      <w:r w:rsidRPr="00EC2D04">
        <w:rPr>
          <w:lang w:val="en-GB"/>
        </w:rPr>
        <w:t>. The Chicago School of Professional Psychology.</w:t>
      </w:r>
    </w:p>
    <w:p w14:paraId="55F0551A" w14:textId="77777777" w:rsidR="00C232EB" w:rsidRPr="00EC2D04" w:rsidRDefault="00C232EB" w:rsidP="00C232EB">
      <w:pPr>
        <w:pStyle w:val="Bibliography"/>
        <w:rPr>
          <w:lang w:val="en-GB"/>
        </w:rPr>
      </w:pPr>
      <w:r w:rsidRPr="00EC2D04">
        <w:rPr>
          <w:lang w:val="en-GB"/>
        </w:rPr>
        <w:t xml:space="preserve">Proskynitopoulos, P. J., Heitland, I., Glahn, A., Bauersachs, J., Westhoff-Bleck, M., &amp; Kahl, K. G. (2021). Prevalence of Child Maltreatment in Adults With Congenital Heart Disease and Its Relationship With Psychological Well-Being, Health Behavior, and </w:t>
      </w:r>
      <w:r w:rsidRPr="00EC2D04">
        <w:rPr>
          <w:lang w:val="en-GB"/>
        </w:rPr>
        <w:lastRenderedPageBreak/>
        <w:t xml:space="preserve">Current Cardiac Function. </w:t>
      </w:r>
      <w:r w:rsidRPr="00EC2D04">
        <w:rPr>
          <w:i/>
          <w:iCs/>
          <w:lang w:val="en-GB"/>
        </w:rPr>
        <w:t>Frontiers in Psychiatry</w:t>
      </w:r>
      <w:r w:rsidRPr="00EC2D04">
        <w:rPr>
          <w:lang w:val="en-GB"/>
        </w:rPr>
        <w:t xml:space="preserve">, </w:t>
      </w:r>
      <w:r w:rsidRPr="00EC2D04">
        <w:rPr>
          <w:i/>
          <w:iCs/>
          <w:lang w:val="en-GB"/>
        </w:rPr>
        <w:t>12</w:t>
      </w:r>
      <w:r w:rsidRPr="00EC2D04">
        <w:rPr>
          <w:lang w:val="en-GB"/>
        </w:rPr>
        <w:t>, 686169. https://doi.org/10.3389/fpsyt.2021.686169</w:t>
      </w:r>
    </w:p>
    <w:p w14:paraId="7FFDAC45" w14:textId="77777777" w:rsidR="00C232EB" w:rsidRPr="00EC2D04" w:rsidRDefault="00C232EB" w:rsidP="00C232EB">
      <w:pPr>
        <w:pStyle w:val="Bibliography"/>
        <w:rPr>
          <w:lang w:val="en-GB"/>
        </w:rPr>
      </w:pPr>
      <w:r w:rsidRPr="00EC2D04">
        <w:rPr>
          <w:lang w:val="en-GB"/>
        </w:rPr>
        <w:t xml:space="preserve">Rajalin, M., Hirvikoski, T., Renberg, E. S., Åsberg, M., &amp; Jokinen, J. (2020). Exposure to Early Life Adversity and Interpersonal Functioning in Attempted Suicide. </w:t>
      </w:r>
      <w:r w:rsidRPr="00EC2D04">
        <w:rPr>
          <w:i/>
          <w:iCs/>
          <w:lang w:val="en-GB"/>
        </w:rPr>
        <w:t>Frontiers in Psychiatry</w:t>
      </w:r>
      <w:r w:rsidRPr="00EC2D04">
        <w:rPr>
          <w:lang w:val="en-GB"/>
        </w:rPr>
        <w:t xml:space="preserve">, </w:t>
      </w:r>
      <w:r w:rsidRPr="00EC2D04">
        <w:rPr>
          <w:i/>
          <w:iCs/>
          <w:lang w:val="en-GB"/>
        </w:rPr>
        <w:t>11</w:t>
      </w:r>
      <w:r w:rsidRPr="00EC2D04">
        <w:rPr>
          <w:lang w:val="en-GB"/>
        </w:rPr>
        <w:t>, 552514. https://doi.org/10.3389/fpsyt.2020.552514</w:t>
      </w:r>
    </w:p>
    <w:p w14:paraId="41C6CD80" w14:textId="77777777" w:rsidR="00C232EB" w:rsidRPr="00EC2D04" w:rsidRDefault="00C232EB" w:rsidP="00C232EB">
      <w:pPr>
        <w:pStyle w:val="Bibliography"/>
        <w:rPr>
          <w:lang w:val="en-GB"/>
        </w:rPr>
      </w:pPr>
      <w:r w:rsidRPr="00EC2D04">
        <w:rPr>
          <w:lang w:val="en-GB"/>
        </w:rPr>
        <w:t xml:space="preserve">Ramos Salazar, L. (2021). Cyberbullying Victimization as a Predictor of Cyberbullying Perpetration, Body Image Dissatisfaction, Healthy Eating and Dieting Behaviors, and Life Satisfaction. </w:t>
      </w:r>
      <w:r w:rsidRPr="00EC2D04">
        <w:rPr>
          <w:i/>
          <w:iCs/>
          <w:lang w:val="en-GB"/>
        </w:rPr>
        <w:t>Journal of Interpersonal Violence</w:t>
      </w:r>
      <w:r w:rsidRPr="00EC2D04">
        <w:rPr>
          <w:lang w:val="en-GB"/>
        </w:rPr>
        <w:t xml:space="preserve">, </w:t>
      </w:r>
      <w:r w:rsidRPr="00EC2D04">
        <w:rPr>
          <w:i/>
          <w:iCs/>
          <w:lang w:val="en-GB"/>
        </w:rPr>
        <w:t>36</w:t>
      </w:r>
      <w:r w:rsidRPr="00EC2D04">
        <w:rPr>
          <w:lang w:val="en-GB"/>
        </w:rPr>
        <w:t>(1–2), 354–380. https://doi.org/10.1177/0886260517725737</w:t>
      </w:r>
    </w:p>
    <w:p w14:paraId="02C679B3" w14:textId="77777777" w:rsidR="00C232EB" w:rsidRPr="00EC2D04" w:rsidRDefault="00C232EB" w:rsidP="00C232EB">
      <w:pPr>
        <w:pStyle w:val="Bibliography"/>
        <w:rPr>
          <w:lang w:val="en-GB"/>
        </w:rPr>
      </w:pPr>
      <w:r w:rsidRPr="00EC2D04">
        <w:rPr>
          <w:lang w:val="en-GB"/>
        </w:rPr>
        <w:t xml:space="preserve">Reed, S. (2017). </w:t>
      </w:r>
      <w:r w:rsidRPr="00EC2D04">
        <w:rPr>
          <w:i/>
          <w:iCs/>
          <w:lang w:val="en-GB"/>
        </w:rPr>
        <w:t>Parenting, attachment, and resiliency among women who were bullied in high school</w:t>
      </w:r>
      <w:r w:rsidRPr="00EC2D04">
        <w:rPr>
          <w:lang w:val="en-GB"/>
        </w:rPr>
        <w:t>. Capella University.</w:t>
      </w:r>
    </w:p>
    <w:p w14:paraId="13378579" w14:textId="77777777" w:rsidR="00C232EB" w:rsidRPr="00EC2D04" w:rsidRDefault="00C232EB" w:rsidP="00C232EB">
      <w:pPr>
        <w:pStyle w:val="Bibliography"/>
        <w:rPr>
          <w:lang w:val="en-GB"/>
        </w:rPr>
      </w:pPr>
      <w:r w:rsidRPr="00EC2D04">
        <w:rPr>
          <w:lang w:val="en-GB"/>
        </w:rPr>
        <w:t xml:space="preserve">Rhoden-Neita, M.-A., Huang, H., &amp; Fava, N. M. (2024). The Effects of Childhood Adversity and Self-Regulation on the Well-Being of Adults with Delinquency Histories: A Mediation Model. </w:t>
      </w:r>
      <w:r w:rsidRPr="00EC2D04">
        <w:rPr>
          <w:i/>
          <w:iCs/>
          <w:lang w:val="en-GB"/>
        </w:rPr>
        <w:t>Journal of Evidence-Based Social Work</w:t>
      </w:r>
      <w:r w:rsidRPr="00EC2D04">
        <w:rPr>
          <w:lang w:val="en-GB"/>
        </w:rPr>
        <w:t xml:space="preserve">, </w:t>
      </w:r>
      <w:r w:rsidRPr="00EC2D04">
        <w:rPr>
          <w:i/>
          <w:iCs/>
          <w:lang w:val="en-GB"/>
        </w:rPr>
        <w:t>21</w:t>
      </w:r>
      <w:r w:rsidRPr="00EC2D04">
        <w:rPr>
          <w:lang w:val="en-GB"/>
        </w:rPr>
        <w:t>(1), 117–139. https://doi.org/10.1080/26408066.2023.2265923</w:t>
      </w:r>
    </w:p>
    <w:p w14:paraId="54082456" w14:textId="77777777" w:rsidR="00C232EB" w:rsidRPr="00EC2D04" w:rsidRDefault="00C232EB" w:rsidP="00C232EB">
      <w:pPr>
        <w:pStyle w:val="Bibliography"/>
        <w:rPr>
          <w:lang w:val="en-GB"/>
        </w:rPr>
      </w:pPr>
      <w:r w:rsidRPr="00EC2D04">
        <w:rPr>
          <w:lang w:val="en-GB"/>
        </w:rPr>
        <w:t xml:space="preserve">Richter, A., Krämer, B., Diekhof, E. K., &amp; Gruber, O. (2019). Resilience to adversity is associated with increased activity and connectivity in the VTA and hippocampus. </w:t>
      </w:r>
      <w:r w:rsidRPr="00EC2D04">
        <w:rPr>
          <w:i/>
          <w:iCs/>
          <w:lang w:val="en-GB"/>
        </w:rPr>
        <w:t>NeuroImage: Clinical</w:t>
      </w:r>
      <w:r w:rsidRPr="00EC2D04">
        <w:rPr>
          <w:lang w:val="en-GB"/>
        </w:rPr>
        <w:t xml:space="preserve">, </w:t>
      </w:r>
      <w:r w:rsidRPr="00EC2D04">
        <w:rPr>
          <w:i/>
          <w:iCs/>
          <w:lang w:val="en-GB"/>
        </w:rPr>
        <w:t>23</w:t>
      </w:r>
      <w:r w:rsidRPr="00EC2D04">
        <w:rPr>
          <w:lang w:val="en-GB"/>
        </w:rPr>
        <w:t>, 101920. https://doi.org/10.1016/j.nicl.2019.101920</w:t>
      </w:r>
    </w:p>
    <w:p w14:paraId="5766DC9E" w14:textId="77777777" w:rsidR="00C232EB" w:rsidRPr="00EC2D04" w:rsidRDefault="00C232EB" w:rsidP="00C232EB">
      <w:pPr>
        <w:pStyle w:val="Bibliography"/>
        <w:rPr>
          <w:lang w:val="en-GB"/>
        </w:rPr>
      </w:pPr>
      <w:r w:rsidRPr="00EC2D04">
        <w:rPr>
          <w:lang w:val="en-GB"/>
        </w:rPr>
        <w:t xml:space="preserve">Ridder, K. A. (2018). </w:t>
      </w:r>
      <w:r w:rsidRPr="00EC2D04">
        <w:rPr>
          <w:i/>
          <w:iCs/>
          <w:lang w:val="en-GB"/>
        </w:rPr>
        <w:t>Investigating social information processing and emotion regulation as mediating links between childhood abuse and adult aggression</w:t>
      </w:r>
      <w:r w:rsidRPr="00EC2D04">
        <w:rPr>
          <w:lang w:val="en-GB"/>
        </w:rPr>
        <w:t>. Rosalink Franklin University of Medicine and Science.</w:t>
      </w:r>
    </w:p>
    <w:p w14:paraId="202A9063" w14:textId="77777777" w:rsidR="00C232EB" w:rsidRPr="00EC2D04" w:rsidRDefault="00C232EB" w:rsidP="00C232EB">
      <w:pPr>
        <w:pStyle w:val="Bibliography"/>
        <w:rPr>
          <w:lang w:val="en-GB"/>
        </w:rPr>
      </w:pPr>
      <w:r w:rsidRPr="00EC2D04">
        <w:rPr>
          <w:lang w:val="en-GB"/>
        </w:rPr>
        <w:t xml:space="preserve">Roberts, R., O’Connor, T., Dunn, J., &amp; Golding, J. (2004). The effects of child sexual abuse in later family life; mental health, parenting and adjustment of offspring. </w:t>
      </w:r>
      <w:r w:rsidRPr="00EC2D04">
        <w:rPr>
          <w:i/>
          <w:iCs/>
          <w:lang w:val="en-GB"/>
        </w:rPr>
        <w:t>Child Abuse &amp; Neglect</w:t>
      </w:r>
      <w:r w:rsidRPr="00EC2D04">
        <w:rPr>
          <w:lang w:val="en-GB"/>
        </w:rPr>
        <w:t xml:space="preserve">, </w:t>
      </w:r>
      <w:r w:rsidRPr="00EC2D04">
        <w:rPr>
          <w:i/>
          <w:iCs/>
          <w:lang w:val="en-GB"/>
        </w:rPr>
        <w:t>28</w:t>
      </w:r>
      <w:r w:rsidRPr="00EC2D04">
        <w:rPr>
          <w:lang w:val="en-GB"/>
        </w:rPr>
        <w:t>(5), 525–545. https://doi.org/10.1016/j.chiabu.2003.07.006</w:t>
      </w:r>
    </w:p>
    <w:p w14:paraId="1BF1EA87" w14:textId="77777777" w:rsidR="00C232EB" w:rsidRPr="00EC2D04" w:rsidRDefault="00C232EB" w:rsidP="00C232EB">
      <w:pPr>
        <w:pStyle w:val="Bibliography"/>
        <w:rPr>
          <w:lang w:val="en-GB"/>
        </w:rPr>
      </w:pPr>
      <w:r w:rsidRPr="00EC2D04">
        <w:rPr>
          <w:lang w:val="en-GB"/>
        </w:rPr>
        <w:t xml:space="preserve">Robinson, M., Ross, J., Fletcher, S., Burns, C. R., Lagdon, S., &amp; Armour, C. (2021). The Mediating Role of Distress Tolerance in the Relationship Between Childhood </w:t>
      </w:r>
      <w:r w:rsidRPr="00EC2D04">
        <w:rPr>
          <w:lang w:val="en-GB"/>
        </w:rPr>
        <w:lastRenderedPageBreak/>
        <w:t xml:space="preserve">Maltreatment and Mental Health Outcomes Among University Students. </w:t>
      </w:r>
      <w:r w:rsidRPr="00EC2D04">
        <w:rPr>
          <w:i/>
          <w:iCs/>
          <w:lang w:val="en-GB"/>
        </w:rPr>
        <w:t>Journal of Interpersonal Violence</w:t>
      </w:r>
      <w:r w:rsidRPr="00EC2D04">
        <w:rPr>
          <w:lang w:val="en-GB"/>
        </w:rPr>
        <w:t xml:space="preserve">, </w:t>
      </w:r>
      <w:r w:rsidRPr="00EC2D04">
        <w:rPr>
          <w:i/>
          <w:iCs/>
          <w:lang w:val="en-GB"/>
        </w:rPr>
        <w:t>36</w:t>
      </w:r>
      <w:r w:rsidRPr="00EC2D04">
        <w:rPr>
          <w:lang w:val="en-GB"/>
        </w:rPr>
        <w:t>(15–16), 7249–7273. https://doi.org/10.1177/0886260519835002</w:t>
      </w:r>
    </w:p>
    <w:p w14:paraId="2ABEF83D" w14:textId="77777777" w:rsidR="00C232EB" w:rsidRPr="00EC2D04" w:rsidRDefault="00C232EB" w:rsidP="00C232EB">
      <w:pPr>
        <w:pStyle w:val="Bibliography"/>
        <w:rPr>
          <w:lang w:val="en-GB"/>
        </w:rPr>
      </w:pPr>
      <w:r w:rsidRPr="00EC2D04">
        <w:rPr>
          <w:lang w:val="en-GB"/>
        </w:rPr>
        <w:t xml:space="preserve">Roche-Miranda, M. I., Subervi-Vázquez, A. M., &amp; Martinez, K. G. (2023). Ataque de nervios: The impact of sociodemographic, health history, and psychological dimensions on Puerto Rican adults. </w:t>
      </w:r>
      <w:r w:rsidRPr="00EC2D04">
        <w:rPr>
          <w:i/>
          <w:iCs/>
          <w:lang w:val="en-GB"/>
        </w:rPr>
        <w:t>Frontiers in Psychiatry</w:t>
      </w:r>
      <w:r w:rsidRPr="00EC2D04">
        <w:rPr>
          <w:lang w:val="en-GB"/>
        </w:rPr>
        <w:t xml:space="preserve">, </w:t>
      </w:r>
      <w:r w:rsidRPr="00EC2D04">
        <w:rPr>
          <w:i/>
          <w:iCs/>
          <w:lang w:val="en-GB"/>
        </w:rPr>
        <w:t>14</w:t>
      </w:r>
      <w:r w:rsidRPr="00EC2D04">
        <w:rPr>
          <w:lang w:val="en-GB"/>
        </w:rPr>
        <w:t>, 1013314. https://doi.org/10.3389/fpsyt.2023.1013314</w:t>
      </w:r>
    </w:p>
    <w:p w14:paraId="7B4602AA" w14:textId="77777777" w:rsidR="00C232EB" w:rsidRPr="00EC2D04" w:rsidRDefault="00C232EB" w:rsidP="00C232EB">
      <w:pPr>
        <w:pStyle w:val="Bibliography"/>
        <w:rPr>
          <w:lang w:val="en-GB"/>
        </w:rPr>
      </w:pPr>
      <w:r w:rsidRPr="00EC2D04">
        <w:rPr>
          <w:lang w:val="en-GB"/>
        </w:rPr>
        <w:t xml:space="preserve">Rogosch, F. A., Oshri, A., &amp; Cicchetti, D. (2010). From child maltreatment to adolescent cannabis abuse and dependence: A developmental cascade model. </w:t>
      </w:r>
      <w:r w:rsidRPr="00EC2D04">
        <w:rPr>
          <w:i/>
          <w:iCs/>
          <w:lang w:val="en-GB"/>
        </w:rPr>
        <w:t>Development and Psychopathology</w:t>
      </w:r>
      <w:r w:rsidRPr="00EC2D04">
        <w:rPr>
          <w:lang w:val="en-GB"/>
        </w:rPr>
        <w:t xml:space="preserve">, </w:t>
      </w:r>
      <w:r w:rsidRPr="00EC2D04">
        <w:rPr>
          <w:i/>
          <w:iCs/>
          <w:lang w:val="en-GB"/>
        </w:rPr>
        <w:t>22</w:t>
      </w:r>
      <w:r w:rsidRPr="00EC2D04">
        <w:rPr>
          <w:lang w:val="en-GB"/>
        </w:rPr>
        <w:t>(4), 883–897. https://doi.org/10.1017/S0954579410000520</w:t>
      </w:r>
    </w:p>
    <w:p w14:paraId="47E1310A" w14:textId="77777777" w:rsidR="00C232EB" w:rsidRPr="00EC2D04" w:rsidRDefault="00C232EB" w:rsidP="00C232EB">
      <w:pPr>
        <w:pStyle w:val="Bibliography"/>
        <w:rPr>
          <w:lang w:val="en-GB"/>
        </w:rPr>
      </w:pPr>
      <w:r w:rsidRPr="00EC2D04">
        <w:rPr>
          <w:lang w:val="en-GB"/>
        </w:rPr>
        <w:t xml:space="preserve">Rohner, S. L., Bernays, F., Maercker, A., &amp; Thoma, M. V. (2022). Salutary mechanisms in the relationship between stress and health: The mediating and moderating roles of Sense of Coherence—Revised. </w:t>
      </w:r>
      <w:r w:rsidRPr="00EC2D04">
        <w:rPr>
          <w:i/>
          <w:iCs/>
          <w:lang w:val="en-GB"/>
        </w:rPr>
        <w:t>Stress and Health</w:t>
      </w:r>
      <w:r w:rsidRPr="00EC2D04">
        <w:rPr>
          <w:lang w:val="en-GB"/>
        </w:rPr>
        <w:t xml:space="preserve">, </w:t>
      </w:r>
      <w:r w:rsidRPr="00EC2D04">
        <w:rPr>
          <w:i/>
          <w:iCs/>
          <w:lang w:val="en-GB"/>
        </w:rPr>
        <w:t>38</w:t>
      </w:r>
      <w:r w:rsidRPr="00EC2D04">
        <w:rPr>
          <w:lang w:val="en-GB"/>
        </w:rPr>
        <w:t>(2), 388–401. https://doi.org/10.1002/smi.3093</w:t>
      </w:r>
    </w:p>
    <w:p w14:paraId="25231B16" w14:textId="77777777" w:rsidR="00C232EB" w:rsidRPr="002C0D8C" w:rsidRDefault="00C232EB" w:rsidP="00C232EB">
      <w:pPr>
        <w:pStyle w:val="Bibliography"/>
      </w:pPr>
      <w:r w:rsidRPr="00394204">
        <w:t xml:space="preserve">Romera, E. M., Luque-González, R., García-Fernández, C. M., &amp; Ortega-Ruiz, R. (2022). </w:t>
      </w:r>
      <w:r w:rsidRPr="002C0D8C">
        <w:t xml:space="preserve">Competencia social y bullying: El papel de la edad y el sexo. </w:t>
      </w:r>
      <w:r w:rsidRPr="002C0D8C">
        <w:rPr>
          <w:i/>
          <w:iCs/>
        </w:rPr>
        <w:t>Educación XX1</w:t>
      </w:r>
      <w:r w:rsidRPr="002C0D8C">
        <w:t xml:space="preserve">, </w:t>
      </w:r>
      <w:r w:rsidRPr="002C0D8C">
        <w:rPr>
          <w:i/>
          <w:iCs/>
        </w:rPr>
        <w:t>25</w:t>
      </w:r>
      <w:r w:rsidRPr="002C0D8C">
        <w:t>(1), 309–333. https://doi.org/10.5944/educxx1.30461</w:t>
      </w:r>
    </w:p>
    <w:p w14:paraId="4ED2D549" w14:textId="77777777" w:rsidR="00C232EB" w:rsidRPr="00EC2D04" w:rsidRDefault="00C232EB" w:rsidP="00C232EB">
      <w:pPr>
        <w:pStyle w:val="Bibliography"/>
        <w:rPr>
          <w:lang w:val="en-GB"/>
        </w:rPr>
      </w:pPr>
      <w:r w:rsidRPr="002C0D8C">
        <w:t xml:space="preserve">Rompilla, D. B., Stephens, J. E., Martinez, M., Mikels, J. A., &amp; Haase, C. M. (2023). </w:t>
      </w:r>
      <w:r w:rsidRPr="00EC2D04">
        <w:rPr>
          <w:lang w:val="en-GB"/>
        </w:rPr>
        <w:t xml:space="preserve">Can emotional acceptance buffer the link between executive functioning and mental health in late life? </w:t>
      </w:r>
      <w:r w:rsidRPr="00EC2D04">
        <w:rPr>
          <w:i/>
          <w:iCs/>
          <w:lang w:val="en-GB"/>
        </w:rPr>
        <w:t>Emotion</w:t>
      </w:r>
      <w:r w:rsidRPr="00EC2D04">
        <w:rPr>
          <w:lang w:val="en-GB"/>
        </w:rPr>
        <w:t xml:space="preserve">, </w:t>
      </w:r>
      <w:r w:rsidRPr="00EC2D04">
        <w:rPr>
          <w:i/>
          <w:iCs/>
          <w:lang w:val="en-GB"/>
        </w:rPr>
        <w:t>23</w:t>
      </w:r>
      <w:r w:rsidRPr="00EC2D04">
        <w:rPr>
          <w:lang w:val="en-GB"/>
        </w:rPr>
        <w:t>(8), 2286–2299. https://doi.org/10.1037/emo0001236</w:t>
      </w:r>
    </w:p>
    <w:p w14:paraId="094D3780" w14:textId="77777777" w:rsidR="00C232EB" w:rsidRPr="00EC2D04" w:rsidRDefault="00C232EB" w:rsidP="00C232EB">
      <w:pPr>
        <w:pStyle w:val="Bibliography"/>
        <w:rPr>
          <w:lang w:val="en-GB"/>
        </w:rPr>
      </w:pPr>
      <w:r w:rsidRPr="00EC2D04">
        <w:rPr>
          <w:lang w:val="en-GB"/>
        </w:rPr>
        <w:t xml:space="preserve">Rose, H., Womick, J., &amp; King, L. A. (2023). Purpose maintained: Adverse childhood experiences and meaning in life. </w:t>
      </w:r>
      <w:r w:rsidRPr="00EC2D04">
        <w:rPr>
          <w:i/>
          <w:iCs/>
          <w:lang w:val="en-GB"/>
        </w:rPr>
        <w:t>Journal of Personality</w:t>
      </w:r>
      <w:r w:rsidRPr="00EC2D04">
        <w:rPr>
          <w:lang w:val="en-GB"/>
        </w:rPr>
        <w:t xml:space="preserve">, </w:t>
      </w:r>
      <w:r w:rsidRPr="00EC2D04">
        <w:rPr>
          <w:i/>
          <w:iCs/>
          <w:lang w:val="en-GB"/>
        </w:rPr>
        <w:t>91</w:t>
      </w:r>
      <w:r w:rsidRPr="00EC2D04">
        <w:rPr>
          <w:lang w:val="en-GB"/>
        </w:rPr>
        <w:t>(6), 1425–1441. https://doi.org/10.1111/jopy.12820</w:t>
      </w:r>
    </w:p>
    <w:p w14:paraId="7256E524" w14:textId="77777777" w:rsidR="00C232EB" w:rsidRPr="00EC2D04" w:rsidRDefault="00C232EB" w:rsidP="00C232EB">
      <w:pPr>
        <w:pStyle w:val="Bibliography"/>
        <w:rPr>
          <w:lang w:val="en-GB"/>
        </w:rPr>
      </w:pPr>
      <w:r w:rsidRPr="00EC2D04">
        <w:rPr>
          <w:lang w:val="en-GB"/>
        </w:rPr>
        <w:t xml:space="preserve">Roy, A., Carli, V., &amp; Sarchiapone, M. (2011). Resilience mitigates the suicide risk associated with childhood trauma. </w:t>
      </w:r>
      <w:r w:rsidRPr="00EC2D04">
        <w:rPr>
          <w:i/>
          <w:iCs/>
          <w:lang w:val="en-GB"/>
        </w:rPr>
        <w:t>Journal of Affective Disorders</w:t>
      </w:r>
      <w:r w:rsidRPr="00EC2D04">
        <w:rPr>
          <w:lang w:val="en-GB"/>
        </w:rPr>
        <w:t xml:space="preserve">, </w:t>
      </w:r>
      <w:r w:rsidRPr="00EC2D04">
        <w:rPr>
          <w:i/>
          <w:iCs/>
          <w:lang w:val="en-GB"/>
        </w:rPr>
        <w:t>133</w:t>
      </w:r>
      <w:r w:rsidRPr="00EC2D04">
        <w:rPr>
          <w:lang w:val="en-GB"/>
        </w:rPr>
        <w:t>(3), 591–594. https://doi.org/10.1016/j.jad.2011.05.006</w:t>
      </w:r>
    </w:p>
    <w:p w14:paraId="0AA18666" w14:textId="77777777" w:rsidR="00C232EB" w:rsidRPr="00EC2D04" w:rsidRDefault="00C232EB" w:rsidP="00C232EB">
      <w:pPr>
        <w:pStyle w:val="Bibliography"/>
        <w:rPr>
          <w:lang w:val="en-GB"/>
        </w:rPr>
      </w:pPr>
      <w:r w:rsidRPr="00EC2D04">
        <w:rPr>
          <w:lang w:val="en-GB"/>
        </w:rPr>
        <w:lastRenderedPageBreak/>
        <w:t xml:space="preserve">Russo, J. E., Dhruve, D. M., &amp; Oliveros, A. D. (2023a). Childhood Trauma and PTSD Symptoms: Disentangling the Roles of Emotion Regulation and Distress Tolerance. </w:t>
      </w:r>
      <w:r w:rsidRPr="00EC2D04">
        <w:rPr>
          <w:i/>
          <w:iCs/>
          <w:lang w:val="en-GB"/>
        </w:rPr>
        <w:t>Research on Child and Adolescent Psychopathology</w:t>
      </w:r>
      <w:r w:rsidRPr="00EC2D04">
        <w:rPr>
          <w:lang w:val="en-GB"/>
        </w:rPr>
        <w:t xml:space="preserve">, </w:t>
      </w:r>
      <w:r w:rsidRPr="00EC2D04">
        <w:rPr>
          <w:i/>
          <w:iCs/>
          <w:lang w:val="en-GB"/>
        </w:rPr>
        <w:t>51</w:t>
      </w:r>
      <w:r w:rsidRPr="00EC2D04">
        <w:rPr>
          <w:lang w:val="en-GB"/>
        </w:rPr>
        <w:t>(9), 1273–1287. https://doi.org/10.1007/s10802-023-01048-x</w:t>
      </w:r>
    </w:p>
    <w:p w14:paraId="71ADB551" w14:textId="77777777" w:rsidR="00C232EB" w:rsidRPr="00EC2D04" w:rsidRDefault="00C232EB" w:rsidP="00C232EB">
      <w:pPr>
        <w:pStyle w:val="Bibliography"/>
        <w:rPr>
          <w:lang w:val="en-GB"/>
        </w:rPr>
      </w:pPr>
      <w:r w:rsidRPr="00EC2D04">
        <w:rPr>
          <w:lang w:val="en-GB"/>
        </w:rPr>
        <w:t xml:space="preserve">Russo, J. E., Dhruve, D. M., &amp; Oliveros, A. D. (2023b). Role of Developmental Timing of Childhood Adversity in Nonsuicidal Self-Injury Persistence or Desistance. </w:t>
      </w:r>
      <w:r w:rsidRPr="00EC2D04">
        <w:rPr>
          <w:i/>
          <w:iCs/>
          <w:lang w:val="en-GB"/>
        </w:rPr>
        <w:t>Research on Child and Adolescent Psychopathology</w:t>
      </w:r>
      <w:r w:rsidRPr="00EC2D04">
        <w:rPr>
          <w:lang w:val="en-GB"/>
        </w:rPr>
        <w:t xml:space="preserve">, </w:t>
      </w:r>
      <w:r w:rsidRPr="00EC2D04">
        <w:rPr>
          <w:i/>
          <w:iCs/>
          <w:lang w:val="en-GB"/>
        </w:rPr>
        <w:t>51</w:t>
      </w:r>
      <w:r w:rsidRPr="00EC2D04">
        <w:rPr>
          <w:lang w:val="en-GB"/>
        </w:rPr>
        <w:t>(12), 1895–1908. https://doi.org/10.1007/s10802-023-01037-0</w:t>
      </w:r>
    </w:p>
    <w:p w14:paraId="3011E275" w14:textId="77777777" w:rsidR="00C232EB" w:rsidRPr="00EC2D04" w:rsidRDefault="00C232EB" w:rsidP="00C232EB">
      <w:pPr>
        <w:pStyle w:val="Bibliography"/>
        <w:rPr>
          <w:lang w:val="en-GB"/>
        </w:rPr>
      </w:pPr>
      <w:r w:rsidRPr="00EC2D04">
        <w:rPr>
          <w:lang w:val="en-GB"/>
        </w:rPr>
        <w:t xml:space="preserve">Saintil, M. (2017). </w:t>
      </w:r>
      <w:r w:rsidRPr="00EC2D04">
        <w:rPr>
          <w:i/>
          <w:iCs/>
          <w:lang w:val="en-GB"/>
        </w:rPr>
        <w:t>Long-term effects of peer victimization: Examining the link among early experiences with victimization, social support, and current well-being in honors college students</w:t>
      </w:r>
      <w:r w:rsidRPr="00EC2D04">
        <w:rPr>
          <w:lang w:val="en-GB"/>
        </w:rPr>
        <w:t>. Florida State University.</w:t>
      </w:r>
    </w:p>
    <w:p w14:paraId="392969E9" w14:textId="77777777" w:rsidR="00C232EB" w:rsidRPr="00EC2D04" w:rsidRDefault="00C232EB" w:rsidP="00C232EB">
      <w:pPr>
        <w:pStyle w:val="Bibliography"/>
        <w:rPr>
          <w:lang w:val="en-GB"/>
        </w:rPr>
      </w:pPr>
      <w:r w:rsidRPr="00EC2D04">
        <w:rPr>
          <w:lang w:val="en-GB"/>
        </w:rPr>
        <w:t xml:space="preserve">Sappington, A. A., Pharr, R., Tunstall, A., &amp; Rickert, E. (1997). Relationships among child abuse, date abuse, and psychological problems. </w:t>
      </w:r>
      <w:r w:rsidRPr="00EC2D04">
        <w:rPr>
          <w:i/>
          <w:iCs/>
          <w:lang w:val="en-GB"/>
        </w:rPr>
        <w:t>Journal of Clinical Psychology</w:t>
      </w:r>
      <w:r w:rsidRPr="00EC2D04">
        <w:rPr>
          <w:lang w:val="en-GB"/>
        </w:rPr>
        <w:t xml:space="preserve">, </w:t>
      </w:r>
      <w:r w:rsidRPr="00EC2D04">
        <w:rPr>
          <w:i/>
          <w:iCs/>
          <w:lang w:val="en-GB"/>
        </w:rPr>
        <w:t>53</w:t>
      </w:r>
      <w:r w:rsidRPr="00EC2D04">
        <w:rPr>
          <w:lang w:val="en-GB"/>
        </w:rPr>
        <w:t>(4), 319–329. https://doi.org/10.1002/(SICI)1097-4679(199706)53:4&lt;319::AID-JCLP4&gt;3.0.CO;2-K</w:t>
      </w:r>
    </w:p>
    <w:p w14:paraId="04D0ED75" w14:textId="77777777" w:rsidR="00C232EB" w:rsidRPr="00EC2D04" w:rsidRDefault="00C232EB" w:rsidP="00C232EB">
      <w:pPr>
        <w:pStyle w:val="Bibliography"/>
        <w:rPr>
          <w:lang w:val="en-GB"/>
        </w:rPr>
      </w:pPr>
      <w:r w:rsidRPr="00EC2D04">
        <w:rPr>
          <w:lang w:val="en-GB"/>
        </w:rPr>
        <w:t xml:space="preserve">Sassoon, S. A., Fama, R., Le Berre, A.-P., Müller-Oehring, E. M., Zahr, N. M., Pfefferbaum, A., &amp; Sullivan, E. V. (2023). Influence of childhood trauma, HIV infection, alcohol use disorder, and resilience on health-related quality of life in adulthood. </w:t>
      </w:r>
      <w:r w:rsidRPr="00EC2D04">
        <w:rPr>
          <w:i/>
          <w:iCs/>
          <w:lang w:val="en-GB"/>
        </w:rPr>
        <w:t>Journal of Psychiatric Research</w:t>
      </w:r>
      <w:r w:rsidRPr="00EC2D04">
        <w:rPr>
          <w:lang w:val="en-GB"/>
        </w:rPr>
        <w:t xml:space="preserve">, </w:t>
      </w:r>
      <w:r w:rsidRPr="00EC2D04">
        <w:rPr>
          <w:i/>
          <w:iCs/>
          <w:lang w:val="en-GB"/>
        </w:rPr>
        <w:t>163</w:t>
      </w:r>
      <w:r w:rsidRPr="00EC2D04">
        <w:rPr>
          <w:lang w:val="en-GB"/>
        </w:rPr>
        <w:t>, 230–239. https://doi.org/10.1016/j.jpsychires.2023.05.033</w:t>
      </w:r>
    </w:p>
    <w:p w14:paraId="5E3264DD" w14:textId="77777777" w:rsidR="00C232EB" w:rsidRPr="00EC2D04" w:rsidRDefault="00C232EB" w:rsidP="00C232EB">
      <w:pPr>
        <w:pStyle w:val="Bibliography"/>
        <w:rPr>
          <w:lang w:val="en-GB"/>
        </w:rPr>
      </w:pPr>
      <w:r w:rsidRPr="00EC2D04">
        <w:rPr>
          <w:lang w:val="en-GB"/>
        </w:rPr>
        <w:t xml:space="preserve">Sauceda, J. A., Wiebe, J. S., &amp; Simoni, J. M. (2016). Childhood sexual abuse and depression in Latino men who have sex with men: Does resilience protect against nonadherence to antiretroviral therapy? </w:t>
      </w:r>
      <w:r w:rsidRPr="00EC2D04">
        <w:rPr>
          <w:i/>
          <w:iCs/>
          <w:lang w:val="en-GB"/>
        </w:rPr>
        <w:t>Journal of Health Psychology</w:t>
      </w:r>
      <w:r w:rsidRPr="00EC2D04">
        <w:rPr>
          <w:lang w:val="en-GB"/>
        </w:rPr>
        <w:t xml:space="preserve">, </w:t>
      </w:r>
      <w:r w:rsidRPr="00EC2D04">
        <w:rPr>
          <w:i/>
          <w:iCs/>
          <w:lang w:val="en-GB"/>
        </w:rPr>
        <w:t>21</w:t>
      </w:r>
      <w:r w:rsidRPr="00EC2D04">
        <w:rPr>
          <w:lang w:val="en-GB"/>
        </w:rPr>
        <w:t>(6), 1096–1106. https://doi.org/10.1177/1359105314546341</w:t>
      </w:r>
    </w:p>
    <w:p w14:paraId="4E545770" w14:textId="77777777" w:rsidR="00C232EB" w:rsidRPr="00EC2D04" w:rsidRDefault="00C232EB" w:rsidP="00C232EB">
      <w:pPr>
        <w:pStyle w:val="Bibliography"/>
        <w:rPr>
          <w:lang w:val="en-GB"/>
        </w:rPr>
      </w:pPr>
      <w:r w:rsidRPr="00EC2D04">
        <w:rPr>
          <w:lang w:val="en-GB"/>
        </w:rPr>
        <w:t xml:space="preserve">Savani, C. D., Jani, M. P., Patel, A. H., Modi, P. R., &amp; Odedara, V. K. (2023). Cyberbullying Victimisation and Psychological Well-being: A Cross-sectional Study among Medical </w:t>
      </w:r>
      <w:r w:rsidRPr="00EC2D04">
        <w:rPr>
          <w:lang w:val="en-GB"/>
        </w:rPr>
        <w:lastRenderedPageBreak/>
        <w:t xml:space="preserve">Students in Western India. </w:t>
      </w:r>
      <w:r w:rsidRPr="00EC2D04">
        <w:rPr>
          <w:i/>
          <w:iCs/>
          <w:lang w:val="en-GB"/>
        </w:rPr>
        <w:t>JOURNAL OF CLINICAL AND DIAGNOSTIC RESEARCH</w:t>
      </w:r>
      <w:r w:rsidRPr="00EC2D04">
        <w:rPr>
          <w:lang w:val="en-GB"/>
        </w:rPr>
        <w:t>. https://doi.org/10.7860/JCDR/2023/61372.17913</w:t>
      </w:r>
    </w:p>
    <w:p w14:paraId="14AB45C6" w14:textId="77777777" w:rsidR="00C232EB" w:rsidRPr="00EC2D04" w:rsidRDefault="00C232EB" w:rsidP="00C232EB">
      <w:pPr>
        <w:pStyle w:val="Bibliography"/>
        <w:rPr>
          <w:lang w:val="en-GB"/>
        </w:rPr>
      </w:pPr>
      <w:r w:rsidRPr="00EC2D04">
        <w:rPr>
          <w:lang w:val="en-GB"/>
        </w:rPr>
        <w:t xml:space="preserve">Schiele, M. A., Herzog, K., Kollert, L., Schartner, C., Leehr, E. J., Böhnlein, J., Repple, J., Rosenkranz, K., Lonsdorf, T. B., Dannlowski, U., Zwanzger, P., Reif, A., Pauli, P., Deckert, J., &amp; Domschke, K. (2020). Extending the vulnerability–stress model of mental disorders: Three-dimensional </w:t>
      </w:r>
      <w:r w:rsidRPr="00EC2D04">
        <w:rPr>
          <w:i/>
          <w:iCs/>
          <w:lang w:val="en-GB"/>
        </w:rPr>
        <w:t>NPSR1</w:t>
      </w:r>
      <w:r w:rsidRPr="00EC2D04">
        <w:rPr>
          <w:lang w:val="en-GB"/>
        </w:rPr>
        <w:t xml:space="preserve"> × environment × coping interaction study in anxiety. </w:t>
      </w:r>
      <w:r w:rsidRPr="00EC2D04">
        <w:rPr>
          <w:i/>
          <w:iCs/>
          <w:lang w:val="en-GB"/>
        </w:rPr>
        <w:t>The British Journal of Psychiatry</w:t>
      </w:r>
      <w:r w:rsidRPr="00EC2D04">
        <w:rPr>
          <w:lang w:val="en-GB"/>
        </w:rPr>
        <w:t xml:space="preserve">, </w:t>
      </w:r>
      <w:r w:rsidRPr="00EC2D04">
        <w:rPr>
          <w:i/>
          <w:iCs/>
          <w:lang w:val="en-GB"/>
        </w:rPr>
        <w:t>217</w:t>
      </w:r>
      <w:r w:rsidRPr="00EC2D04">
        <w:rPr>
          <w:lang w:val="en-GB"/>
        </w:rPr>
        <w:t>(5), 645–650. https://doi.org/10.1192/bjp.2020.73</w:t>
      </w:r>
    </w:p>
    <w:p w14:paraId="09A0677E" w14:textId="77777777" w:rsidR="00C232EB" w:rsidRPr="00EC2D04" w:rsidRDefault="00C232EB" w:rsidP="00C232EB">
      <w:pPr>
        <w:pStyle w:val="Bibliography"/>
        <w:rPr>
          <w:lang w:val="en-GB"/>
        </w:rPr>
      </w:pPr>
      <w:r w:rsidRPr="00EC2D04">
        <w:rPr>
          <w:lang w:val="en-GB"/>
        </w:rPr>
        <w:t xml:space="preserve">Schiele, M. A., Ziegler, C., Holitschke, K., Schartner, C., Schmidt, B., Weber, H., Reif, A., Romanos, M., Pauli, P., Zwanzger, P., Deckert, J., &amp; Domschke, K. (2016). Influence of 5-HTT variation, childhood trauma and self-efficacy on anxiety traits: A gene-environment-coping interaction study. </w:t>
      </w:r>
      <w:r w:rsidRPr="00EC2D04">
        <w:rPr>
          <w:i/>
          <w:iCs/>
          <w:lang w:val="en-GB"/>
        </w:rPr>
        <w:t>Journal of Neural Transmission</w:t>
      </w:r>
      <w:r w:rsidRPr="00EC2D04">
        <w:rPr>
          <w:lang w:val="en-GB"/>
        </w:rPr>
        <w:t xml:space="preserve">, </w:t>
      </w:r>
      <w:r w:rsidRPr="00EC2D04">
        <w:rPr>
          <w:i/>
          <w:iCs/>
          <w:lang w:val="en-GB"/>
        </w:rPr>
        <w:t>123</w:t>
      </w:r>
      <w:r w:rsidRPr="00EC2D04">
        <w:rPr>
          <w:lang w:val="en-GB"/>
        </w:rPr>
        <w:t>(8), 895–904. https://doi.org/10.1007/s00702-016-1564-z</w:t>
      </w:r>
    </w:p>
    <w:p w14:paraId="69AF06D7" w14:textId="77777777" w:rsidR="00C232EB" w:rsidRPr="00EC2D04" w:rsidRDefault="00C232EB" w:rsidP="00C232EB">
      <w:pPr>
        <w:pStyle w:val="Bibliography"/>
        <w:rPr>
          <w:lang w:val="en-GB"/>
        </w:rPr>
      </w:pPr>
      <w:r w:rsidRPr="00EC2D04">
        <w:rPr>
          <w:lang w:val="en-GB"/>
        </w:rPr>
        <w:t xml:space="preserve">Schumm, J. A., Briggs‐Phillips, M., &amp; Hobfoll, S. E. (2006). Cumulative interpersonal traumas and social support as risk and resiliency factors in predicting PTSD and depression among inner‐city women. </w:t>
      </w:r>
      <w:r w:rsidRPr="00EC2D04">
        <w:rPr>
          <w:i/>
          <w:iCs/>
          <w:lang w:val="en-GB"/>
        </w:rPr>
        <w:t>Journal of Traumatic Stress</w:t>
      </w:r>
      <w:r w:rsidRPr="00EC2D04">
        <w:rPr>
          <w:lang w:val="en-GB"/>
        </w:rPr>
        <w:t xml:space="preserve">, </w:t>
      </w:r>
      <w:r w:rsidRPr="00EC2D04">
        <w:rPr>
          <w:i/>
          <w:iCs/>
          <w:lang w:val="en-GB"/>
        </w:rPr>
        <w:t>19</w:t>
      </w:r>
      <w:r w:rsidRPr="00EC2D04">
        <w:rPr>
          <w:lang w:val="en-GB"/>
        </w:rPr>
        <w:t>(6), 825–836. https://doi.org/10.1002/jts.20159</w:t>
      </w:r>
    </w:p>
    <w:p w14:paraId="7AA65D8A" w14:textId="77777777" w:rsidR="00C232EB" w:rsidRPr="00EC2D04" w:rsidRDefault="00C232EB" w:rsidP="00C232EB">
      <w:pPr>
        <w:pStyle w:val="Bibliography"/>
        <w:rPr>
          <w:lang w:val="en-GB"/>
        </w:rPr>
      </w:pPr>
      <w:r w:rsidRPr="00EC2D04">
        <w:rPr>
          <w:lang w:val="en-GB"/>
        </w:rPr>
        <w:t xml:space="preserve">Shafiq, S., &amp; Batool, S. (2022). Bullying, Victimization, Rejection Sensitivity, and Self- regulation in Positive Development of Adolescents. </w:t>
      </w:r>
      <w:r w:rsidRPr="00EC2D04">
        <w:rPr>
          <w:i/>
          <w:iCs/>
          <w:lang w:val="en-GB"/>
        </w:rPr>
        <w:t>Journal of Liaquat University of Medical &amp; Health Sciences</w:t>
      </w:r>
      <w:r w:rsidRPr="00EC2D04">
        <w:rPr>
          <w:lang w:val="en-GB"/>
        </w:rPr>
        <w:t xml:space="preserve">, </w:t>
      </w:r>
      <w:r w:rsidRPr="00EC2D04">
        <w:rPr>
          <w:i/>
          <w:iCs/>
          <w:lang w:val="en-GB"/>
        </w:rPr>
        <w:t>21</w:t>
      </w:r>
      <w:r w:rsidRPr="00EC2D04">
        <w:rPr>
          <w:lang w:val="en-GB"/>
        </w:rPr>
        <w:t>(01), 55–59. https://doi.org/10.22442/jlumhs.2022.00883</w:t>
      </w:r>
    </w:p>
    <w:p w14:paraId="5B5F6580" w14:textId="77777777" w:rsidR="00C232EB" w:rsidRPr="00EC2D04" w:rsidRDefault="00C232EB" w:rsidP="00C232EB">
      <w:pPr>
        <w:pStyle w:val="Bibliography"/>
        <w:rPr>
          <w:lang w:val="en-GB"/>
        </w:rPr>
      </w:pPr>
      <w:r w:rsidRPr="00EC2D04">
        <w:rPr>
          <w:lang w:val="en-GB"/>
        </w:rPr>
        <w:t xml:space="preserve">Shaheen, H., Rashid, S., &amp; Aftab, N. (2023). Dealing with feelings: Moderating role of cognitive emotion regulation strategies on the relationship between cyber-bullying victimization and psychological distress among students. </w:t>
      </w:r>
      <w:r w:rsidRPr="00EC2D04">
        <w:rPr>
          <w:i/>
          <w:iCs/>
          <w:lang w:val="en-GB"/>
        </w:rPr>
        <w:t>Current Psychology</w:t>
      </w:r>
      <w:r w:rsidRPr="00EC2D04">
        <w:rPr>
          <w:lang w:val="en-GB"/>
        </w:rPr>
        <w:t xml:space="preserve">, </w:t>
      </w:r>
      <w:r w:rsidRPr="00EC2D04">
        <w:rPr>
          <w:i/>
          <w:iCs/>
          <w:lang w:val="en-GB"/>
        </w:rPr>
        <w:t>42</w:t>
      </w:r>
      <w:r w:rsidRPr="00EC2D04">
        <w:rPr>
          <w:lang w:val="en-GB"/>
        </w:rPr>
        <w:t>(34), 29745–29753. https://doi.org/10.1007/s12144-023-04934-1</w:t>
      </w:r>
    </w:p>
    <w:p w14:paraId="75C5CEC4" w14:textId="77777777" w:rsidR="00C232EB" w:rsidRPr="00EC2D04" w:rsidRDefault="00C232EB" w:rsidP="00C232EB">
      <w:pPr>
        <w:pStyle w:val="Bibliography"/>
        <w:rPr>
          <w:lang w:val="en-GB"/>
        </w:rPr>
      </w:pPr>
      <w:r w:rsidRPr="00EC2D04">
        <w:rPr>
          <w:lang w:val="en-GB"/>
        </w:rPr>
        <w:lastRenderedPageBreak/>
        <w:t xml:space="preserve">Sheffler, J., Meyer, C., &amp; Puga, F. (2022). Multi-sample assessment of stress reactivity as a mediator between childhood adversity and mid- to late-life outcomes. </w:t>
      </w:r>
      <w:r w:rsidRPr="00EC2D04">
        <w:rPr>
          <w:i/>
          <w:iCs/>
          <w:lang w:val="en-GB"/>
        </w:rPr>
        <w:t>Aging &amp; Mental Health</w:t>
      </w:r>
      <w:r w:rsidRPr="00EC2D04">
        <w:rPr>
          <w:lang w:val="en-GB"/>
        </w:rPr>
        <w:t xml:space="preserve">, </w:t>
      </w:r>
      <w:r w:rsidRPr="00EC2D04">
        <w:rPr>
          <w:i/>
          <w:iCs/>
          <w:lang w:val="en-GB"/>
        </w:rPr>
        <w:t>26</w:t>
      </w:r>
      <w:r w:rsidRPr="00EC2D04">
        <w:rPr>
          <w:lang w:val="en-GB"/>
        </w:rPr>
        <w:t>(6), 1207–1216. https://doi.org/10.1080/13607863.2021.1910787</w:t>
      </w:r>
    </w:p>
    <w:p w14:paraId="409A2B4A" w14:textId="77777777" w:rsidR="00C232EB" w:rsidRPr="00EC2D04" w:rsidRDefault="00C232EB" w:rsidP="00C232EB">
      <w:pPr>
        <w:pStyle w:val="Bibliography"/>
        <w:rPr>
          <w:lang w:val="en-GB"/>
        </w:rPr>
      </w:pPr>
      <w:r w:rsidRPr="00EC2D04">
        <w:rPr>
          <w:lang w:val="en-GB"/>
        </w:rPr>
        <w:t xml:space="preserve">Shen, F., &amp; Soloski, K. L. (2024). Examining the Moderating Role of Childhood Attachment for the Relationship between Child Sexual Abuse and Adult Attachment. </w:t>
      </w:r>
      <w:r w:rsidRPr="00EC2D04">
        <w:rPr>
          <w:i/>
          <w:iCs/>
          <w:lang w:val="en-GB"/>
        </w:rPr>
        <w:t>Journal of Family Violence</w:t>
      </w:r>
      <w:r w:rsidRPr="00EC2D04">
        <w:rPr>
          <w:lang w:val="en-GB"/>
        </w:rPr>
        <w:t xml:space="preserve">, </w:t>
      </w:r>
      <w:r w:rsidRPr="00EC2D04">
        <w:rPr>
          <w:i/>
          <w:iCs/>
          <w:lang w:val="en-GB"/>
        </w:rPr>
        <w:t>39</w:t>
      </w:r>
      <w:r w:rsidRPr="00EC2D04">
        <w:rPr>
          <w:lang w:val="en-GB"/>
        </w:rPr>
        <w:t>(3), 347–357. https://doi.org/10.1007/s10896-022-00456-9</w:t>
      </w:r>
    </w:p>
    <w:p w14:paraId="757B99E9" w14:textId="77777777" w:rsidR="00C232EB" w:rsidRPr="00EC2D04" w:rsidRDefault="00C232EB" w:rsidP="00C232EB">
      <w:pPr>
        <w:pStyle w:val="Bibliography"/>
        <w:rPr>
          <w:lang w:val="en-GB"/>
        </w:rPr>
      </w:pPr>
      <w:r w:rsidRPr="00EC2D04">
        <w:rPr>
          <w:lang w:val="en-GB"/>
        </w:rPr>
        <w:t xml:space="preserve">Sheridan, M. A., Shi, F., Miller, A. B., Salhi, C., &amp; McLaughlin, K. A. (2020). Network structure reveals clusters of associations between childhood adversities and development outcomes. </w:t>
      </w:r>
      <w:r w:rsidRPr="00EC2D04">
        <w:rPr>
          <w:i/>
          <w:iCs/>
          <w:lang w:val="en-GB"/>
        </w:rPr>
        <w:t>Developmental Science</w:t>
      </w:r>
      <w:r w:rsidRPr="00EC2D04">
        <w:rPr>
          <w:lang w:val="en-GB"/>
        </w:rPr>
        <w:t xml:space="preserve">, </w:t>
      </w:r>
      <w:r w:rsidRPr="00EC2D04">
        <w:rPr>
          <w:i/>
          <w:iCs/>
          <w:lang w:val="en-GB"/>
        </w:rPr>
        <w:t>23</w:t>
      </w:r>
      <w:r w:rsidRPr="00EC2D04">
        <w:rPr>
          <w:lang w:val="en-GB"/>
        </w:rPr>
        <w:t>(5), e12934. https://doi.org/10.1111/desc.12934</w:t>
      </w:r>
    </w:p>
    <w:p w14:paraId="21CC6C4B" w14:textId="77777777" w:rsidR="00C232EB" w:rsidRPr="00EC2D04" w:rsidRDefault="00C232EB" w:rsidP="00C232EB">
      <w:pPr>
        <w:pStyle w:val="Bibliography"/>
        <w:rPr>
          <w:lang w:val="en-GB"/>
        </w:rPr>
      </w:pPr>
      <w:r w:rsidRPr="00EC2D04">
        <w:rPr>
          <w:lang w:val="en-GB"/>
        </w:rPr>
        <w:t xml:space="preserve">Shi, J., Chen, Y., Jiang, Y., Li, Y., Wang, W., Zhao, H., Guo, L., Liao, Y., Zhang, H., Gao, C., McIntyre, R. S., Zhang, W.-H., Han, X., &amp; Lu, C. (2024). Stigma and its associations with medication adherence in major depressive disorder. </w:t>
      </w:r>
      <w:r w:rsidRPr="00EC2D04">
        <w:rPr>
          <w:i/>
          <w:iCs/>
          <w:lang w:val="en-GB"/>
        </w:rPr>
        <w:t>Psychiatry Research</w:t>
      </w:r>
      <w:r w:rsidRPr="00EC2D04">
        <w:rPr>
          <w:lang w:val="en-GB"/>
        </w:rPr>
        <w:t xml:space="preserve">, </w:t>
      </w:r>
      <w:r w:rsidRPr="00EC2D04">
        <w:rPr>
          <w:i/>
          <w:iCs/>
          <w:lang w:val="en-GB"/>
        </w:rPr>
        <w:t>331</w:t>
      </w:r>
      <w:r w:rsidRPr="00EC2D04">
        <w:rPr>
          <w:lang w:val="en-GB"/>
        </w:rPr>
        <w:t>, 115664. https://doi.org/10.1016/j.psychres.2023.115664</w:t>
      </w:r>
    </w:p>
    <w:p w14:paraId="3A633B42" w14:textId="77777777" w:rsidR="00C232EB" w:rsidRPr="00EC2D04" w:rsidRDefault="00C232EB" w:rsidP="00C232EB">
      <w:pPr>
        <w:pStyle w:val="Bibliography"/>
        <w:rPr>
          <w:lang w:val="en-GB"/>
        </w:rPr>
      </w:pPr>
      <w:r w:rsidRPr="00EC2D04">
        <w:rPr>
          <w:lang w:val="en-GB"/>
        </w:rPr>
        <w:t xml:space="preserve">Smith, G. C., Dolbin-MacNab, M., Infurna, F., Webster, B., Musil, C., Castro, S., &amp; Crowley, D. M. (2023). Self-reported Adverse Childhood Experiences Among Custodial Grandmothers: Frequencies, Patterns, and Correlates. </w:t>
      </w:r>
      <w:r w:rsidRPr="00EC2D04">
        <w:rPr>
          <w:i/>
          <w:iCs/>
          <w:lang w:val="en-GB"/>
        </w:rPr>
        <w:t>The International Journal of Aging and Human Development</w:t>
      </w:r>
      <w:r w:rsidRPr="00EC2D04">
        <w:rPr>
          <w:lang w:val="en-GB"/>
        </w:rPr>
        <w:t xml:space="preserve">, </w:t>
      </w:r>
      <w:r w:rsidRPr="00EC2D04">
        <w:rPr>
          <w:i/>
          <w:iCs/>
          <w:lang w:val="en-GB"/>
        </w:rPr>
        <w:t>97</w:t>
      </w:r>
      <w:r w:rsidRPr="00EC2D04">
        <w:rPr>
          <w:lang w:val="en-GB"/>
        </w:rPr>
        <w:t>(1), 81–110. https://doi.org/10.1177/00914150221106096</w:t>
      </w:r>
    </w:p>
    <w:p w14:paraId="0BE52DCB" w14:textId="77777777" w:rsidR="00C232EB" w:rsidRPr="00EC2D04" w:rsidRDefault="00C232EB" w:rsidP="00C232EB">
      <w:pPr>
        <w:pStyle w:val="Bibliography"/>
        <w:rPr>
          <w:lang w:val="en-GB"/>
        </w:rPr>
      </w:pPr>
      <w:r w:rsidRPr="00EC2D04">
        <w:rPr>
          <w:lang w:val="en-GB"/>
        </w:rPr>
        <w:t xml:space="preserve">Smith, S., &amp; Chesin, M. (2023). Belief in a just world mediates the relationship between childhood abuse and self-esteem in emerging adults. </w:t>
      </w:r>
      <w:r w:rsidRPr="00EC2D04">
        <w:rPr>
          <w:i/>
          <w:iCs/>
          <w:lang w:val="en-GB"/>
        </w:rPr>
        <w:t>Journal of Family Trauma, Child Custody &amp; Child Development</w:t>
      </w:r>
      <w:r w:rsidRPr="00EC2D04">
        <w:rPr>
          <w:lang w:val="en-GB"/>
        </w:rPr>
        <w:t xml:space="preserve">, </w:t>
      </w:r>
      <w:r w:rsidRPr="00EC2D04">
        <w:rPr>
          <w:i/>
          <w:iCs/>
          <w:lang w:val="en-GB"/>
        </w:rPr>
        <w:t>20</w:t>
      </w:r>
      <w:r w:rsidRPr="00EC2D04">
        <w:rPr>
          <w:lang w:val="en-GB"/>
        </w:rPr>
        <w:t>(1), 81–98. https://doi.org/10.1080/26904586.2022.2049463</w:t>
      </w:r>
    </w:p>
    <w:p w14:paraId="721A7DEA" w14:textId="77777777" w:rsidR="00C232EB" w:rsidRPr="00EC2D04" w:rsidRDefault="00C232EB" w:rsidP="00C232EB">
      <w:pPr>
        <w:pStyle w:val="Bibliography"/>
        <w:rPr>
          <w:lang w:val="en-GB"/>
        </w:rPr>
      </w:pPr>
      <w:r w:rsidRPr="00EC2D04">
        <w:rPr>
          <w:lang w:val="en-GB"/>
        </w:rPr>
        <w:t xml:space="preserve">Snow, J., Moorman, J., &amp; Romano, E. (2022). Emotion Regulation and Mental Health among Men with Childhood Sexual Abuse Histories. </w:t>
      </w:r>
      <w:r w:rsidRPr="00EC2D04">
        <w:rPr>
          <w:i/>
          <w:iCs/>
          <w:lang w:val="en-GB"/>
        </w:rPr>
        <w:t>Journal of Child Sexual Abuse</w:t>
      </w:r>
      <w:r w:rsidRPr="00EC2D04">
        <w:rPr>
          <w:lang w:val="en-GB"/>
        </w:rPr>
        <w:t xml:space="preserve">, </w:t>
      </w:r>
      <w:r w:rsidRPr="00EC2D04">
        <w:rPr>
          <w:i/>
          <w:iCs/>
          <w:lang w:val="en-GB"/>
        </w:rPr>
        <w:t>31</w:t>
      </w:r>
      <w:r w:rsidRPr="00EC2D04">
        <w:rPr>
          <w:lang w:val="en-GB"/>
        </w:rPr>
        <w:t>(4), 412–430. https://doi.org/10.1080/10538712.2021.1970677</w:t>
      </w:r>
    </w:p>
    <w:p w14:paraId="7D5D6A8C" w14:textId="77777777" w:rsidR="00C232EB" w:rsidRPr="00EC2D04" w:rsidRDefault="00C232EB" w:rsidP="00C232EB">
      <w:pPr>
        <w:pStyle w:val="Bibliography"/>
        <w:rPr>
          <w:lang w:val="en-GB"/>
        </w:rPr>
      </w:pPr>
      <w:r w:rsidRPr="00EC2D04">
        <w:rPr>
          <w:lang w:val="en-GB"/>
        </w:rPr>
        <w:lastRenderedPageBreak/>
        <w:t xml:space="preserve">Snyder, K. S., Luchner, A. F., &amp; Tantleff-Dunn, S. (2024). Adverse childhood experiences and insecure attachment: The indirect effects of dissociation and emotion regulation difficulties. </w:t>
      </w:r>
      <w:r w:rsidRPr="00EC2D04">
        <w:rPr>
          <w:i/>
          <w:iCs/>
          <w:lang w:val="en-GB"/>
        </w:rPr>
        <w:t>Psychological Trauma: Theory, Research, Practice, and Policy</w:t>
      </w:r>
      <w:r w:rsidRPr="00EC2D04">
        <w:rPr>
          <w:lang w:val="en-GB"/>
        </w:rPr>
        <w:t xml:space="preserve">, </w:t>
      </w:r>
      <w:r w:rsidRPr="00EC2D04">
        <w:rPr>
          <w:i/>
          <w:iCs/>
          <w:lang w:val="en-GB"/>
        </w:rPr>
        <w:t>16</w:t>
      </w:r>
      <w:r w:rsidRPr="00EC2D04">
        <w:rPr>
          <w:lang w:val="en-GB"/>
        </w:rPr>
        <w:t>(Suppl 1), S20–S27. https://doi.org/10.1037/tra0001532</w:t>
      </w:r>
    </w:p>
    <w:p w14:paraId="03CD7652" w14:textId="77777777" w:rsidR="00C232EB" w:rsidRPr="00EC2D04" w:rsidRDefault="00C232EB" w:rsidP="00C232EB">
      <w:pPr>
        <w:pStyle w:val="Bibliography"/>
        <w:rPr>
          <w:lang w:val="en-GB"/>
        </w:rPr>
      </w:pPr>
      <w:r w:rsidRPr="00EC2D04">
        <w:rPr>
          <w:lang w:val="en-GB"/>
        </w:rPr>
        <w:t xml:space="preserve">Sölva, K., Haselgruber, A., &amp; Lueger-Schuster, B. (2023). Resilience in the face of adversity: Classes of positive adaptation in trauma-exposed children and adolescents in residential care. </w:t>
      </w:r>
      <w:r w:rsidRPr="00EC2D04">
        <w:rPr>
          <w:i/>
          <w:iCs/>
          <w:lang w:val="en-GB"/>
        </w:rPr>
        <w:t>BMC Psychology</w:t>
      </w:r>
      <w:r w:rsidRPr="00EC2D04">
        <w:rPr>
          <w:lang w:val="en-GB"/>
        </w:rPr>
        <w:t xml:space="preserve">, </w:t>
      </w:r>
      <w:r w:rsidRPr="00EC2D04">
        <w:rPr>
          <w:i/>
          <w:iCs/>
          <w:lang w:val="en-GB"/>
        </w:rPr>
        <w:t>11</w:t>
      </w:r>
      <w:r w:rsidRPr="00EC2D04">
        <w:rPr>
          <w:lang w:val="en-GB"/>
        </w:rPr>
        <w:t>(1), 30. https://doi.org/10.1186/s40359-023-01049-x</w:t>
      </w:r>
    </w:p>
    <w:p w14:paraId="7C40EC32" w14:textId="77777777" w:rsidR="00C232EB" w:rsidRPr="00EC2D04" w:rsidRDefault="00C232EB" w:rsidP="00C232EB">
      <w:pPr>
        <w:pStyle w:val="Bibliography"/>
        <w:rPr>
          <w:lang w:val="en-GB"/>
        </w:rPr>
      </w:pPr>
      <w:r w:rsidRPr="00EC2D04">
        <w:rPr>
          <w:lang w:val="en-GB"/>
        </w:rPr>
        <w:t xml:space="preserve">Somefun, O., Theron, L., &amp; Ungar, M. (2023). The association between family adversity and youth mental health outcomes. </w:t>
      </w:r>
      <w:r w:rsidRPr="00EC2D04">
        <w:rPr>
          <w:i/>
          <w:iCs/>
          <w:lang w:val="en-GB"/>
        </w:rPr>
        <w:t>Journal of Adolescence</w:t>
      </w:r>
      <w:r w:rsidRPr="00EC2D04">
        <w:rPr>
          <w:lang w:val="en-GB"/>
        </w:rPr>
        <w:t xml:space="preserve">, </w:t>
      </w:r>
      <w:r w:rsidRPr="00EC2D04">
        <w:rPr>
          <w:i/>
          <w:iCs/>
          <w:lang w:val="en-GB"/>
        </w:rPr>
        <w:t>95</w:t>
      </w:r>
      <w:r w:rsidRPr="00EC2D04">
        <w:rPr>
          <w:lang w:val="en-GB"/>
        </w:rPr>
        <w:t>(7), 1333–1347. https://doi.org/10.1002/jad.12205</w:t>
      </w:r>
    </w:p>
    <w:p w14:paraId="61B23425" w14:textId="77777777" w:rsidR="00C232EB" w:rsidRPr="00EC2D04" w:rsidRDefault="00C232EB" w:rsidP="00C232EB">
      <w:pPr>
        <w:pStyle w:val="Bibliography"/>
        <w:rPr>
          <w:lang w:val="en-GB"/>
        </w:rPr>
      </w:pPr>
      <w:r w:rsidRPr="00EC2D04">
        <w:rPr>
          <w:lang w:val="en-GB"/>
        </w:rPr>
        <w:t xml:space="preserve">Stanislawski, E. R., Saali, A., Magill, E. B., Deshpande, R., Kumar, V., Chan, C., Hurtado, A., Charney, D. S., Ripp, J., &amp; Katz, C. L. (2023). Longitudinal Mental Health Outcomes of Third-year Medical Students Rotating Through the Wards During COVID-19. </w:t>
      </w:r>
      <w:r w:rsidRPr="00EC2D04">
        <w:rPr>
          <w:i/>
          <w:iCs/>
          <w:lang w:val="en-GB"/>
        </w:rPr>
        <w:t>Psychiatry Research</w:t>
      </w:r>
      <w:r w:rsidRPr="00EC2D04">
        <w:rPr>
          <w:lang w:val="en-GB"/>
        </w:rPr>
        <w:t xml:space="preserve">, </w:t>
      </w:r>
      <w:r w:rsidRPr="00EC2D04">
        <w:rPr>
          <w:i/>
          <w:iCs/>
          <w:lang w:val="en-GB"/>
        </w:rPr>
        <w:t>320</w:t>
      </w:r>
      <w:r w:rsidRPr="00EC2D04">
        <w:rPr>
          <w:lang w:val="en-GB"/>
        </w:rPr>
        <w:t>, 115030. https://doi.org/10.1016/j.psychres.2022.115030</w:t>
      </w:r>
    </w:p>
    <w:p w14:paraId="0C87648F" w14:textId="77777777" w:rsidR="00C232EB" w:rsidRPr="00EC2D04" w:rsidRDefault="00C232EB" w:rsidP="00C232EB">
      <w:pPr>
        <w:pStyle w:val="Bibliography"/>
        <w:rPr>
          <w:lang w:val="en-GB"/>
        </w:rPr>
      </w:pPr>
      <w:r w:rsidRPr="00EC2D04">
        <w:rPr>
          <w:lang w:val="en-GB"/>
        </w:rPr>
        <w:t xml:space="preserve">Stanton, M. V., Jones, A., &amp; Shahani, D. (2022). Relationship among interpersonal stressors in adolescence, social support buffers, and obesity in adulthood 14 years later. </w:t>
      </w:r>
      <w:r w:rsidRPr="00EC2D04">
        <w:rPr>
          <w:i/>
          <w:iCs/>
          <w:lang w:val="en-GB"/>
        </w:rPr>
        <w:t>Health Psychology</w:t>
      </w:r>
      <w:r w:rsidRPr="00EC2D04">
        <w:rPr>
          <w:lang w:val="en-GB"/>
        </w:rPr>
        <w:t xml:space="preserve">, </w:t>
      </w:r>
      <w:r w:rsidRPr="00EC2D04">
        <w:rPr>
          <w:i/>
          <w:iCs/>
          <w:lang w:val="en-GB"/>
        </w:rPr>
        <w:t>41</w:t>
      </w:r>
      <w:r w:rsidRPr="00EC2D04">
        <w:rPr>
          <w:lang w:val="en-GB"/>
        </w:rPr>
        <w:t>(12), 904–911. https://doi.org/10.1037/hea0001223</w:t>
      </w:r>
    </w:p>
    <w:p w14:paraId="412971C1" w14:textId="18614BD8" w:rsidR="00C232EB" w:rsidRPr="00EC2D04" w:rsidRDefault="00C232EB" w:rsidP="00C232EB">
      <w:pPr>
        <w:pStyle w:val="Bibliography"/>
        <w:rPr>
          <w:lang w:val="en-GB"/>
        </w:rPr>
      </w:pPr>
      <w:r w:rsidRPr="00EC2D04">
        <w:rPr>
          <w:lang w:val="en-GB"/>
        </w:rPr>
        <w:t>Steensma, H., &amp; Van Dijke, R. (2006). Attributional Styles, Self-Esteem, and Just World Belief of Victims of Bullying in Dutch Organi</w:t>
      </w:r>
      <w:r w:rsidR="007247A8" w:rsidRPr="00EC2D04">
        <w:rPr>
          <w:lang w:val="en-GB"/>
        </w:rPr>
        <w:t>s</w:t>
      </w:r>
      <w:r w:rsidRPr="00EC2D04">
        <w:rPr>
          <w:lang w:val="en-GB"/>
        </w:rPr>
        <w:t xml:space="preserve">ations. </w:t>
      </w:r>
      <w:r w:rsidRPr="00EC2D04">
        <w:rPr>
          <w:i/>
          <w:iCs/>
          <w:lang w:val="en-GB"/>
        </w:rPr>
        <w:t>International Quarterly of Community Health Education</w:t>
      </w:r>
      <w:r w:rsidRPr="00EC2D04">
        <w:rPr>
          <w:lang w:val="en-GB"/>
        </w:rPr>
        <w:t xml:space="preserve">, </w:t>
      </w:r>
      <w:r w:rsidRPr="00EC2D04">
        <w:rPr>
          <w:i/>
          <w:iCs/>
          <w:lang w:val="en-GB"/>
        </w:rPr>
        <w:t>25</w:t>
      </w:r>
      <w:r w:rsidRPr="00EC2D04">
        <w:rPr>
          <w:lang w:val="en-GB"/>
        </w:rPr>
        <w:t>(4), 381–392. https://doi.org/10.2190/9312-064K-67Q7-004Q</w:t>
      </w:r>
    </w:p>
    <w:p w14:paraId="6DFDCE9B" w14:textId="77777777" w:rsidR="00C232EB" w:rsidRPr="00EC2D04" w:rsidRDefault="00C232EB" w:rsidP="00C232EB">
      <w:pPr>
        <w:pStyle w:val="Bibliography"/>
        <w:rPr>
          <w:lang w:val="en-GB"/>
        </w:rPr>
      </w:pPr>
      <w:r w:rsidRPr="00EC2D04">
        <w:rPr>
          <w:lang w:val="en-GB"/>
        </w:rPr>
        <w:t xml:space="preserve">Stein, J. A., Leslie, M. B., &amp; Nyamathi, A. (2002). Relative contributions of parent substance use and childhood maltreatment to chronic homelessness, depression, and substance abuse problems among homeless women: Mediating roles of self-esteem and abuse in </w:t>
      </w:r>
      <w:r w:rsidRPr="00EC2D04">
        <w:rPr>
          <w:lang w:val="en-GB"/>
        </w:rPr>
        <w:lastRenderedPageBreak/>
        <w:t xml:space="preserve">adulthood. </w:t>
      </w:r>
      <w:r w:rsidRPr="00EC2D04">
        <w:rPr>
          <w:i/>
          <w:iCs/>
          <w:lang w:val="en-GB"/>
        </w:rPr>
        <w:t>Child Abuse &amp; Neglect</w:t>
      </w:r>
      <w:r w:rsidRPr="00EC2D04">
        <w:rPr>
          <w:lang w:val="en-GB"/>
        </w:rPr>
        <w:t xml:space="preserve">, </w:t>
      </w:r>
      <w:r w:rsidRPr="00EC2D04">
        <w:rPr>
          <w:i/>
          <w:iCs/>
          <w:lang w:val="en-GB"/>
        </w:rPr>
        <w:t>26</w:t>
      </w:r>
      <w:r w:rsidRPr="00EC2D04">
        <w:rPr>
          <w:lang w:val="en-GB"/>
        </w:rPr>
        <w:t>(10), 1011–1027. https://doi.org/10.1016/S0145-2134(02)00382-4</w:t>
      </w:r>
    </w:p>
    <w:p w14:paraId="3CEBF3D0" w14:textId="77777777" w:rsidR="00C232EB" w:rsidRPr="00EC2D04" w:rsidRDefault="00C232EB" w:rsidP="00C232EB">
      <w:pPr>
        <w:pStyle w:val="Bibliography"/>
        <w:rPr>
          <w:lang w:val="en-GB"/>
        </w:rPr>
      </w:pPr>
      <w:r w:rsidRPr="00EC2D04">
        <w:rPr>
          <w:lang w:val="en-GB"/>
        </w:rPr>
        <w:t xml:space="preserve">Strøm, I. F., Aakvaag, H. F., Birkeland, M. S., Felix, E., &amp; Thoresen, S. (2018). The mediating role of shame in the relationship between childhood bullying victimization and adult psychosocial adjustment. </w:t>
      </w:r>
      <w:r w:rsidRPr="00EC2D04">
        <w:rPr>
          <w:i/>
          <w:iCs/>
          <w:lang w:val="en-GB"/>
        </w:rPr>
        <w:t>European Journal of Psychotraumatology</w:t>
      </w:r>
      <w:r w:rsidRPr="00EC2D04">
        <w:rPr>
          <w:lang w:val="en-GB"/>
        </w:rPr>
        <w:t xml:space="preserve">, </w:t>
      </w:r>
      <w:r w:rsidRPr="00EC2D04">
        <w:rPr>
          <w:i/>
          <w:iCs/>
          <w:lang w:val="en-GB"/>
        </w:rPr>
        <w:t>9</w:t>
      </w:r>
      <w:r w:rsidRPr="00EC2D04">
        <w:rPr>
          <w:lang w:val="en-GB"/>
        </w:rPr>
        <w:t>(1), 1418570. https://doi.org/10.1080/20008198.2017.1418570</w:t>
      </w:r>
    </w:p>
    <w:p w14:paraId="42F554CB" w14:textId="77777777" w:rsidR="00C232EB" w:rsidRPr="00EC2D04" w:rsidRDefault="00C232EB" w:rsidP="00C232EB">
      <w:pPr>
        <w:pStyle w:val="Bibliography"/>
        <w:rPr>
          <w:lang w:val="en-GB"/>
        </w:rPr>
      </w:pPr>
      <w:r w:rsidRPr="00EC2D04">
        <w:rPr>
          <w:lang w:val="en-GB"/>
        </w:rPr>
        <w:t xml:space="preserve">Su, Y., Li, M., D’Arcy, C., Caron, J., &amp; Meng, X. (2023). Childhood maltreatment and major depressive disorder in well-being: A network analysis of a longitudinal community-based cohort. </w:t>
      </w:r>
      <w:r w:rsidRPr="00EC2D04">
        <w:rPr>
          <w:i/>
          <w:iCs/>
          <w:lang w:val="en-GB"/>
        </w:rPr>
        <w:t>Psychological Medicine</w:t>
      </w:r>
      <w:r w:rsidRPr="00EC2D04">
        <w:rPr>
          <w:lang w:val="en-GB"/>
        </w:rPr>
        <w:t xml:space="preserve">, </w:t>
      </w:r>
      <w:r w:rsidRPr="00EC2D04">
        <w:rPr>
          <w:i/>
          <w:iCs/>
          <w:lang w:val="en-GB"/>
        </w:rPr>
        <w:t>53</w:t>
      </w:r>
      <w:r w:rsidRPr="00EC2D04">
        <w:rPr>
          <w:lang w:val="en-GB"/>
        </w:rPr>
        <w:t>(15), 7180–7188. https://doi.org/10.1017/S0033291723000673</w:t>
      </w:r>
    </w:p>
    <w:p w14:paraId="58C2CE9B" w14:textId="77777777" w:rsidR="00C232EB" w:rsidRPr="00EC2D04" w:rsidRDefault="00C232EB" w:rsidP="00C232EB">
      <w:pPr>
        <w:pStyle w:val="Bibliography"/>
        <w:rPr>
          <w:lang w:val="en-GB"/>
        </w:rPr>
      </w:pPr>
      <w:r w:rsidRPr="00EC2D04">
        <w:rPr>
          <w:lang w:val="en-GB"/>
        </w:rPr>
        <w:t xml:space="preserve">Sullivan, K. S., Park, Y., Richardson, S., Stander, V., &amp; Jaccard, J. (2024). The role of problem solving appraisal and support in the relationship between stress exposure and posttraumatic stress symptoms of military spouses and service member partners. </w:t>
      </w:r>
      <w:r w:rsidRPr="00EC2D04">
        <w:rPr>
          <w:i/>
          <w:iCs/>
          <w:lang w:val="en-GB"/>
        </w:rPr>
        <w:t>Stress and Health</w:t>
      </w:r>
      <w:r w:rsidRPr="00EC2D04">
        <w:rPr>
          <w:lang w:val="en-GB"/>
        </w:rPr>
        <w:t xml:space="preserve">, </w:t>
      </w:r>
      <w:r w:rsidRPr="00EC2D04">
        <w:rPr>
          <w:i/>
          <w:iCs/>
          <w:lang w:val="en-GB"/>
        </w:rPr>
        <w:t>40</w:t>
      </w:r>
      <w:r w:rsidRPr="00EC2D04">
        <w:rPr>
          <w:lang w:val="en-GB"/>
        </w:rPr>
        <w:t>(4), e3371. https://doi.org/10.1002/smi.3371</w:t>
      </w:r>
    </w:p>
    <w:p w14:paraId="447CE880" w14:textId="77777777" w:rsidR="00C232EB" w:rsidRPr="00EC2D04" w:rsidRDefault="00C232EB" w:rsidP="00C232EB">
      <w:pPr>
        <w:pStyle w:val="Bibliography"/>
        <w:rPr>
          <w:lang w:val="en-GB"/>
        </w:rPr>
      </w:pPr>
      <w:r w:rsidRPr="00EC2D04">
        <w:rPr>
          <w:lang w:val="en-GB"/>
        </w:rPr>
        <w:t xml:space="preserve">Švecová, J., Furstova, J., Kaščáková, N., Hašto, J., &amp; Tavel, P. (2023). The effect of childhood trauma and resilience on psychopathology in adulthood: Does bullying moderate the associations? </w:t>
      </w:r>
      <w:r w:rsidRPr="00EC2D04">
        <w:rPr>
          <w:i/>
          <w:iCs/>
          <w:lang w:val="en-GB"/>
        </w:rPr>
        <w:t>BMC Psychology</w:t>
      </w:r>
      <w:r w:rsidRPr="00EC2D04">
        <w:rPr>
          <w:lang w:val="en-GB"/>
        </w:rPr>
        <w:t xml:space="preserve">, </w:t>
      </w:r>
      <w:r w:rsidRPr="00EC2D04">
        <w:rPr>
          <w:i/>
          <w:iCs/>
          <w:lang w:val="en-GB"/>
        </w:rPr>
        <w:t>11</w:t>
      </w:r>
      <w:r w:rsidRPr="00EC2D04">
        <w:rPr>
          <w:lang w:val="en-GB"/>
        </w:rPr>
        <w:t>(1), 230. https://doi.org/10.1186/s40359-023-01270-8</w:t>
      </w:r>
    </w:p>
    <w:p w14:paraId="06F04853" w14:textId="77777777" w:rsidR="00C232EB" w:rsidRPr="00EC2D04" w:rsidRDefault="00C232EB" w:rsidP="00C232EB">
      <w:pPr>
        <w:pStyle w:val="Bibliography"/>
        <w:rPr>
          <w:lang w:val="en-GB"/>
        </w:rPr>
      </w:pPr>
      <w:r w:rsidRPr="00EC2D04">
        <w:rPr>
          <w:lang w:val="en-GB"/>
        </w:rPr>
        <w:t xml:space="preserve">Tanacioğlu Aydin, B., &amp; Pekşen Süslü, D. (2023). The mediating role of difficulties in emotion regulation in the relationship between childhood trauma and resilience among university students. </w:t>
      </w:r>
      <w:r w:rsidRPr="00EC2D04">
        <w:rPr>
          <w:i/>
          <w:iCs/>
          <w:lang w:val="en-GB"/>
        </w:rPr>
        <w:t>Türk Psikolojik Danışma ve Rehberlik Dergisi</w:t>
      </w:r>
      <w:r w:rsidRPr="00EC2D04">
        <w:rPr>
          <w:lang w:val="en-GB"/>
        </w:rPr>
        <w:t xml:space="preserve">, </w:t>
      </w:r>
      <w:r w:rsidRPr="00EC2D04">
        <w:rPr>
          <w:i/>
          <w:iCs/>
          <w:lang w:val="en-GB"/>
        </w:rPr>
        <w:t>13</w:t>
      </w:r>
      <w:r w:rsidRPr="00EC2D04">
        <w:rPr>
          <w:lang w:val="en-GB"/>
        </w:rPr>
        <w:t>(70), 315–329. https://doi.org/10.17066/tpdrd.1265528.4</w:t>
      </w:r>
    </w:p>
    <w:p w14:paraId="4B13591D" w14:textId="77777777" w:rsidR="00C232EB" w:rsidRPr="00EC2D04" w:rsidRDefault="00C232EB" w:rsidP="00C232EB">
      <w:pPr>
        <w:pStyle w:val="Bibliography"/>
        <w:rPr>
          <w:lang w:val="en-GB"/>
        </w:rPr>
      </w:pPr>
      <w:r w:rsidRPr="00EC2D04">
        <w:rPr>
          <w:lang w:val="en-GB"/>
        </w:rPr>
        <w:t xml:space="preserve">Terock, J., Van der Auwera, S., Hannemann, A., Janowitz, D., Homuth, G., Teumer, A., &amp; Grabe, H. J. (2019). Interaction of childhood trauma with rs1360780 of the FKBP5 gene on trait resilience in a general population sample. </w:t>
      </w:r>
      <w:r w:rsidRPr="00EC2D04">
        <w:rPr>
          <w:i/>
          <w:iCs/>
          <w:lang w:val="en-GB"/>
        </w:rPr>
        <w:t>Journal of Psychiatric Research</w:t>
      </w:r>
      <w:r w:rsidRPr="00EC2D04">
        <w:rPr>
          <w:lang w:val="en-GB"/>
        </w:rPr>
        <w:t xml:space="preserve">, </w:t>
      </w:r>
      <w:r w:rsidRPr="00EC2D04">
        <w:rPr>
          <w:i/>
          <w:iCs/>
          <w:lang w:val="en-GB"/>
        </w:rPr>
        <w:t>116</w:t>
      </w:r>
      <w:r w:rsidRPr="00EC2D04">
        <w:rPr>
          <w:lang w:val="en-GB"/>
        </w:rPr>
        <w:t>, 104–111. https://doi.org/10.1016/j.jpsychires.2019.06.008</w:t>
      </w:r>
    </w:p>
    <w:p w14:paraId="404E99E2" w14:textId="77777777" w:rsidR="00C232EB" w:rsidRPr="00EC2D04" w:rsidRDefault="00C232EB" w:rsidP="00C232EB">
      <w:pPr>
        <w:pStyle w:val="Bibliography"/>
        <w:rPr>
          <w:lang w:val="en-GB"/>
        </w:rPr>
      </w:pPr>
      <w:r w:rsidRPr="00EC2D04">
        <w:rPr>
          <w:lang w:val="en-GB"/>
        </w:rPr>
        <w:lastRenderedPageBreak/>
        <w:t xml:space="preserve">Theodora, M., Sahrani, R., &amp; Roswiyani, R. (2023). The mediating effect of forgiveness on the relationship between spirituality and psychological well-being in adults with history of childhood bullying. </w:t>
      </w:r>
      <w:r w:rsidRPr="00EC2D04">
        <w:rPr>
          <w:i/>
          <w:iCs/>
          <w:lang w:val="en-GB"/>
        </w:rPr>
        <w:t>Psikohumaniora: Jurnal Penelitian Psikologi</w:t>
      </w:r>
      <w:r w:rsidRPr="00EC2D04">
        <w:rPr>
          <w:lang w:val="en-GB"/>
        </w:rPr>
        <w:t xml:space="preserve">, </w:t>
      </w:r>
      <w:r w:rsidRPr="00EC2D04">
        <w:rPr>
          <w:i/>
          <w:iCs/>
          <w:lang w:val="en-GB"/>
        </w:rPr>
        <w:t>8</w:t>
      </w:r>
      <w:r w:rsidRPr="00EC2D04">
        <w:rPr>
          <w:lang w:val="en-GB"/>
        </w:rPr>
        <w:t>(2), 241–258. https://doi.org/10.21580/pjpp.v8i2.17829</w:t>
      </w:r>
    </w:p>
    <w:p w14:paraId="22723F9B" w14:textId="77777777" w:rsidR="00C232EB" w:rsidRPr="00EC2D04" w:rsidRDefault="00C232EB" w:rsidP="00C232EB">
      <w:pPr>
        <w:pStyle w:val="Bibliography"/>
        <w:rPr>
          <w:lang w:val="en-GB"/>
        </w:rPr>
      </w:pPr>
      <w:r w:rsidRPr="00EC2D04">
        <w:rPr>
          <w:lang w:val="en-GB"/>
        </w:rPr>
        <w:t xml:space="preserve">Thoma, M. V., Höltge, J., Eising, C. M., Pfluger, V., &amp; Rohner, S. L. (2020). Resilience and Stress in Later Life: A Network Analysis Approach Depicting Complex Interactions of Resilience Resources and Stress-Related Risk Factors in Older Adults. </w:t>
      </w:r>
      <w:r w:rsidRPr="00EC2D04">
        <w:rPr>
          <w:i/>
          <w:iCs/>
          <w:lang w:val="en-GB"/>
        </w:rPr>
        <w:t>Frontiers in Behavioral Neuroscience</w:t>
      </w:r>
      <w:r w:rsidRPr="00EC2D04">
        <w:rPr>
          <w:lang w:val="en-GB"/>
        </w:rPr>
        <w:t xml:space="preserve">, </w:t>
      </w:r>
      <w:r w:rsidRPr="00EC2D04">
        <w:rPr>
          <w:i/>
          <w:iCs/>
          <w:lang w:val="en-GB"/>
        </w:rPr>
        <w:t>14</w:t>
      </w:r>
      <w:r w:rsidRPr="00EC2D04">
        <w:rPr>
          <w:lang w:val="en-GB"/>
        </w:rPr>
        <w:t>, 580969. https://doi.org/10.3389/fnbeh.2020.580969</w:t>
      </w:r>
    </w:p>
    <w:p w14:paraId="13FEE23F" w14:textId="77777777" w:rsidR="00C232EB" w:rsidRPr="00EC2D04" w:rsidRDefault="00C232EB" w:rsidP="00C232EB">
      <w:pPr>
        <w:pStyle w:val="Bibliography"/>
        <w:rPr>
          <w:lang w:val="en-GB"/>
        </w:rPr>
      </w:pPr>
      <w:r w:rsidRPr="00EC2D04">
        <w:rPr>
          <w:lang w:val="en-GB"/>
        </w:rPr>
        <w:t xml:space="preserve">Titelius, E. N., Cook, E., Spas, J., Orchowski, L., Kivisto, K., O’Brien, K., Frazier, E., Wolff, J. C., Dickstein, D. P., Kim, K. L., &amp; Seymour, K. E. (2018). Emotion Dysregulation Mediates the Relationship Between Child Maltreatment and Non-Suicidal Self-Injury. </w:t>
      </w:r>
      <w:r w:rsidRPr="00EC2D04">
        <w:rPr>
          <w:i/>
          <w:iCs/>
          <w:lang w:val="en-GB"/>
        </w:rPr>
        <w:t>Journal of Aggression, Maltreatment &amp; Trauma</w:t>
      </w:r>
      <w:r w:rsidRPr="00EC2D04">
        <w:rPr>
          <w:lang w:val="en-GB"/>
        </w:rPr>
        <w:t xml:space="preserve">, </w:t>
      </w:r>
      <w:r w:rsidRPr="00EC2D04">
        <w:rPr>
          <w:i/>
          <w:iCs/>
          <w:lang w:val="en-GB"/>
        </w:rPr>
        <w:t>27</w:t>
      </w:r>
      <w:r w:rsidRPr="00EC2D04">
        <w:rPr>
          <w:lang w:val="en-GB"/>
        </w:rPr>
        <w:t>(3), 323–331. https://doi.org/10.1080/10926771.2017.1338814</w:t>
      </w:r>
    </w:p>
    <w:p w14:paraId="343A428F" w14:textId="77777777" w:rsidR="00C232EB" w:rsidRPr="00EC2D04" w:rsidRDefault="00C232EB" w:rsidP="00C232EB">
      <w:pPr>
        <w:pStyle w:val="Bibliography"/>
        <w:rPr>
          <w:lang w:val="en-GB"/>
        </w:rPr>
      </w:pPr>
      <w:r w:rsidRPr="00EC2D04">
        <w:rPr>
          <w:lang w:val="en-GB"/>
        </w:rPr>
        <w:t xml:space="preserve">Tonmyr, L., Wekerle, C., Zangeneh, M., &amp; Fallon, B. (2011). Childhood Maltreatment, Risk and Resilience. </w:t>
      </w:r>
      <w:r w:rsidRPr="00EC2D04">
        <w:rPr>
          <w:i/>
          <w:iCs/>
          <w:lang w:val="en-GB"/>
        </w:rPr>
        <w:t>International Journal of Mental Health and Addiction</w:t>
      </w:r>
      <w:r w:rsidRPr="00EC2D04">
        <w:rPr>
          <w:lang w:val="en-GB"/>
        </w:rPr>
        <w:t xml:space="preserve">, </w:t>
      </w:r>
      <w:r w:rsidRPr="00EC2D04">
        <w:rPr>
          <w:i/>
          <w:iCs/>
          <w:lang w:val="en-GB"/>
        </w:rPr>
        <w:t>9</w:t>
      </w:r>
      <w:r w:rsidRPr="00EC2D04">
        <w:rPr>
          <w:lang w:val="en-GB"/>
        </w:rPr>
        <w:t>(4), 343–346. https://doi.org/10.1007/s11469-011-9344-3</w:t>
      </w:r>
    </w:p>
    <w:p w14:paraId="3A184037" w14:textId="77777777" w:rsidR="00C232EB" w:rsidRPr="00EC2D04" w:rsidRDefault="00C232EB" w:rsidP="00C232EB">
      <w:pPr>
        <w:pStyle w:val="Bibliography"/>
        <w:rPr>
          <w:lang w:val="en-GB"/>
        </w:rPr>
      </w:pPr>
      <w:r w:rsidRPr="00EC2D04">
        <w:rPr>
          <w:lang w:val="en-GB"/>
        </w:rPr>
        <w:t xml:space="preserve">Topitzes, J., Mersky, J. P., &amp; Reynolds, A. J. (2010). Child Maltreatment and Adult Cigarette Smoking: A Long-term Developmental Model. </w:t>
      </w:r>
      <w:r w:rsidRPr="00EC2D04">
        <w:rPr>
          <w:i/>
          <w:iCs/>
          <w:lang w:val="en-GB"/>
        </w:rPr>
        <w:t>Journal of Pediatric Psychology</w:t>
      </w:r>
      <w:r w:rsidRPr="00EC2D04">
        <w:rPr>
          <w:lang w:val="en-GB"/>
        </w:rPr>
        <w:t xml:space="preserve">, </w:t>
      </w:r>
      <w:r w:rsidRPr="00EC2D04">
        <w:rPr>
          <w:i/>
          <w:iCs/>
          <w:lang w:val="en-GB"/>
        </w:rPr>
        <w:t>35</w:t>
      </w:r>
      <w:r w:rsidRPr="00EC2D04">
        <w:rPr>
          <w:lang w:val="en-GB"/>
        </w:rPr>
        <w:t>(5), 484–498. https://doi.org/10.1093/jpepsy/jsp119</w:t>
      </w:r>
    </w:p>
    <w:p w14:paraId="4F6456C5" w14:textId="77777777" w:rsidR="00C232EB" w:rsidRPr="00EC2D04" w:rsidRDefault="00C232EB" w:rsidP="00C232EB">
      <w:pPr>
        <w:pStyle w:val="Bibliography"/>
        <w:rPr>
          <w:lang w:val="en-GB"/>
        </w:rPr>
      </w:pPr>
      <w:r w:rsidRPr="00EC2D04">
        <w:rPr>
          <w:lang w:val="en-GB"/>
        </w:rPr>
        <w:t xml:space="preserve">Tung, N. Y. C., Yap, Y., Bei, B., Luecken, L. J., &amp; Wiley, J. F. (2022). Resilience to early family risk moderates stress-affect associations: A 14-day ecological momentary assessment study. </w:t>
      </w:r>
      <w:r w:rsidRPr="00EC2D04">
        <w:rPr>
          <w:i/>
          <w:iCs/>
          <w:lang w:val="en-GB"/>
        </w:rPr>
        <w:t>Journal of Affective Disorders</w:t>
      </w:r>
      <w:r w:rsidRPr="00EC2D04">
        <w:rPr>
          <w:lang w:val="en-GB"/>
        </w:rPr>
        <w:t xml:space="preserve">, </w:t>
      </w:r>
      <w:r w:rsidRPr="00EC2D04">
        <w:rPr>
          <w:i/>
          <w:iCs/>
          <w:lang w:val="en-GB"/>
        </w:rPr>
        <w:t>311</w:t>
      </w:r>
      <w:r w:rsidRPr="00EC2D04">
        <w:rPr>
          <w:lang w:val="en-GB"/>
        </w:rPr>
        <w:t>, 134–142. https://doi.org/10.1016/j.jad.2022.05.075</w:t>
      </w:r>
    </w:p>
    <w:p w14:paraId="5761A6C5" w14:textId="77777777" w:rsidR="00C232EB" w:rsidRPr="00EC2D04" w:rsidRDefault="00C232EB" w:rsidP="00C232EB">
      <w:pPr>
        <w:pStyle w:val="Bibliography"/>
        <w:rPr>
          <w:lang w:val="en-GB"/>
        </w:rPr>
      </w:pPr>
      <w:r w:rsidRPr="00EC2D04">
        <w:rPr>
          <w:lang w:val="en-GB"/>
        </w:rPr>
        <w:t xml:space="preserve">Uchida, Y., Takahashi, T., Katayama, S., Masuya, J., Ichiki, M., Tanabe, H., Kusumi, I., &amp; Inoue, T. (2018). Influence of trait anxiety, child maltreatment, and adulthood life </w:t>
      </w:r>
      <w:r w:rsidRPr="00EC2D04">
        <w:rPr>
          <w:lang w:val="en-GB"/>
        </w:rPr>
        <w:lastRenderedPageBreak/>
        <w:t xml:space="preserve">events on depressive symptoms. </w:t>
      </w:r>
      <w:r w:rsidRPr="00EC2D04">
        <w:rPr>
          <w:i/>
          <w:iCs/>
          <w:lang w:val="en-GB"/>
        </w:rPr>
        <w:t>Neuropsychiatric Disease and Treatment</w:t>
      </w:r>
      <w:r w:rsidRPr="00EC2D04">
        <w:rPr>
          <w:lang w:val="en-GB"/>
        </w:rPr>
        <w:t xml:space="preserve">, </w:t>
      </w:r>
      <w:r w:rsidRPr="00EC2D04">
        <w:rPr>
          <w:i/>
          <w:iCs/>
          <w:lang w:val="en-GB"/>
        </w:rPr>
        <w:t>Volume 14</w:t>
      </w:r>
      <w:r w:rsidRPr="00EC2D04">
        <w:rPr>
          <w:lang w:val="en-GB"/>
        </w:rPr>
        <w:t>, 3279–3287. https://doi.org/10.2147/NDT.S182783</w:t>
      </w:r>
    </w:p>
    <w:p w14:paraId="5847C049" w14:textId="77777777" w:rsidR="00C232EB" w:rsidRPr="00EC2D04" w:rsidRDefault="00C232EB" w:rsidP="00C232EB">
      <w:pPr>
        <w:pStyle w:val="Bibliography"/>
        <w:rPr>
          <w:lang w:val="en-GB"/>
        </w:rPr>
      </w:pPr>
      <w:r w:rsidRPr="00EC2D04">
        <w:rPr>
          <w:lang w:val="en-GB"/>
        </w:rPr>
        <w:t xml:space="preserve">Upenieks, L. (2021). Resilience in the Aftermath of Childhood Abuse? Changes in Religiosity and Adulthood Psychological Distress. </w:t>
      </w:r>
      <w:r w:rsidRPr="00EC2D04">
        <w:rPr>
          <w:i/>
          <w:iCs/>
          <w:lang w:val="en-GB"/>
        </w:rPr>
        <w:t>Journal of Religion and Health</w:t>
      </w:r>
      <w:r w:rsidRPr="00EC2D04">
        <w:rPr>
          <w:lang w:val="en-GB"/>
        </w:rPr>
        <w:t xml:space="preserve">, </w:t>
      </w:r>
      <w:r w:rsidRPr="00EC2D04">
        <w:rPr>
          <w:i/>
          <w:iCs/>
          <w:lang w:val="en-GB"/>
        </w:rPr>
        <w:t>60</w:t>
      </w:r>
      <w:r w:rsidRPr="00EC2D04">
        <w:rPr>
          <w:lang w:val="en-GB"/>
        </w:rPr>
        <w:t>(4), 2677–2701. https://doi.org/10.1007/s10943-020-01155-9</w:t>
      </w:r>
    </w:p>
    <w:p w14:paraId="53A89FDD" w14:textId="77777777" w:rsidR="00C232EB" w:rsidRPr="00EC2D04" w:rsidRDefault="00C232EB" w:rsidP="00C232EB">
      <w:pPr>
        <w:pStyle w:val="Bibliography"/>
        <w:rPr>
          <w:lang w:val="en-GB"/>
        </w:rPr>
      </w:pPr>
      <w:r w:rsidRPr="00EC2D04">
        <w:rPr>
          <w:lang w:val="en-GB"/>
        </w:rPr>
        <w:t xml:space="preserve">Upenieks, L., &amp; Ford-Robertson, J. (2023). Childhood Abuse, Goal-Striving Stress and Self-Esteem: An Explanatory Role for Perceptions of Divine Control? </w:t>
      </w:r>
      <w:r w:rsidRPr="00EC2D04">
        <w:rPr>
          <w:i/>
          <w:iCs/>
          <w:lang w:val="en-GB"/>
        </w:rPr>
        <w:t>Journal of Religion and Health</w:t>
      </w:r>
      <w:r w:rsidRPr="00EC2D04">
        <w:rPr>
          <w:lang w:val="en-GB"/>
        </w:rPr>
        <w:t xml:space="preserve">, </w:t>
      </w:r>
      <w:r w:rsidRPr="00EC2D04">
        <w:rPr>
          <w:i/>
          <w:iCs/>
          <w:lang w:val="en-GB"/>
        </w:rPr>
        <w:t>62</w:t>
      </w:r>
      <w:r w:rsidRPr="00EC2D04">
        <w:rPr>
          <w:lang w:val="en-GB"/>
        </w:rPr>
        <w:t>(2), 906–931. https://doi.org/10.1007/s10943-022-01682-7</w:t>
      </w:r>
    </w:p>
    <w:p w14:paraId="0709B7FB" w14:textId="77777777" w:rsidR="00C232EB" w:rsidRPr="00EC2D04" w:rsidRDefault="00C232EB" w:rsidP="00C232EB">
      <w:pPr>
        <w:pStyle w:val="Bibliography"/>
        <w:rPr>
          <w:lang w:val="en-GB"/>
        </w:rPr>
      </w:pPr>
      <w:r w:rsidRPr="00EC2D04">
        <w:rPr>
          <w:lang w:val="en-GB"/>
        </w:rPr>
        <w:t xml:space="preserve">Vaillancourt-Morel, M.-P., Byers, E. S., Péloquin, K., &amp; Bergeron, S. (2021). A Dyadic Longitudinal Study of Child Maltreatment and Sexual Well-Being in Adult Couples: The Buffering Effect of a Satisfying Relationship. </w:t>
      </w:r>
      <w:r w:rsidRPr="00EC2D04">
        <w:rPr>
          <w:i/>
          <w:iCs/>
          <w:lang w:val="en-GB"/>
        </w:rPr>
        <w:t>The Journal of Sex Research</w:t>
      </w:r>
      <w:r w:rsidRPr="00EC2D04">
        <w:rPr>
          <w:lang w:val="en-GB"/>
        </w:rPr>
        <w:t xml:space="preserve">, </w:t>
      </w:r>
      <w:r w:rsidRPr="00EC2D04">
        <w:rPr>
          <w:i/>
          <w:iCs/>
          <w:lang w:val="en-GB"/>
        </w:rPr>
        <w:t>58</w:t>
      </w:r>
      <w:r w:rsidRPr="00EC2D04">
        <w:rPr>
          <w:lang w:val="en-GB"/>
        </w:rPr>
        <w:t>(2), 248–260. https://doi.org/10.1080/00224499.2020.1792396</w:t>
      </w:r>
    </w:p>
    <w:p w14:paraId="1AE3D1BB" w14:textId="77777777" w:rsidR="00C232EB" w:rsidRPr="00EC2D04" w:rsidRDefault="00C232EB" w:rsidP="00C232EB">
      <w:pPr>
        <w:pStyle w:val="Bibliography"/>
        <w:rPr>
          <w:lang w:val="en-GB"/>
        </w:rPr>
      </w:pPr>
      <w:r w:rsidRPr="00EC2D04">
        <w:rPr>
          <w:lang w:val="en-GB"/>
        </w:rPr>
        <w:t xml:space="preserve">Van Der Werff, S. J. A., Pannekoek, J. N., Veer, I. M., Van Tol, M.-J., Aleman, A., Veltman, D. J., Zitman, F. G., Rombouts, S. A. R. B., Elzinga, B. M., &amp; Van Der Wee, N. J. A. (2013). Resilience to childhood maltreatment is associated with increased resting-state functional connectivity of the salience network with the lingual gyrus. </w:t>
      </w:r>
      <w:r w:rsidRPr="00EC2D04">
        <w:rPr>
          <w:i/>
          <w:iCs/>
          <w:lang w:val="en-GB"/>
        </w:rPr>
        <w:t>Child Abuse &amp; Neglect</w:t>
      </w:r>
      <w:r w:rsidRPr="00EC2D04">
        <w:rPr>
          <w:lang w:val="en-GB"/>
        </w:rPr>
        <w:t xml:space="preserve">, </w:t>
      </w:r>
      <w:r w:rsidRPr="00EC2D04">
        <w:rPr>
          <w:i/>
          <w:iCs/>
          <w:lang w:val="en-GB"/>
        </w:rPr>
        <w:t>37</w:t>
      </w:r>
      <w:r w:rsidRPr="00EC2D04">
        <w:rPr>
          <w:lang w:val="en-GB"/>
        </w:rPr>
        <w:t>(11), 1021–1029. https://doi.org/10.1016/j.chiabu.2013.07.008</w:t>
      </w:r>
    </w:p>
    <w:p w14:paraId="30F1B998" w14:textId="77777777" w:rsidR="00C232EB" w:rsidRPr="00EC2D04" w:rsidRDefault="00C232EB" w:rsidP="00C232EB">
      <w:pPr>
        <w:pStyle w:val="Bibliography"/>
        <w:rPr>
          <w:lang w:val="en-GB"/>
        </w:rPr>
      </w:pPr>
      <w:r w:rsidRPr="00EC2D04">
        <w:rPr>
          <w:lang w:val="en-GB"/>
        </w:rPr>
        <w:t xml:space="preserve">Walker, H. E., Wamser-Nanney, R., &amp; Howell, K. H. (2021). Child Sexual Abuse and Adult Sexual Assault among Emerging Adults: Exploring the Roles of Posttraumatic Stress Symptoms, Emotion Regulation, and Anger. </w:t>
      </w:r>
      <w:r w:rsidRPr="00EC2D04">
        <w:rPr>
          <w:i/>
          <w:iCs/>
          <w:lang w:val="en-GB"/>
        </w:rPr>
        <w:t>Journal of Child Sexual Abuse</w:t>
      </w:r>
      <w:r w:rsidRPr="00EC2D04">
        <w:rPr>
          <w:lang w:val="en-GB"/>
        </w:rPr>
        <w:t xml:space="preserve">, </w:t>
      </w:r>
      <w:r w:rsidRPr="00EC2D04">
        <w:rPr>
          <w:i/>
          <w:iCs/>
          <w:lang w:val="en-GB"/>
        </w:rPr>
        <w:t>30</w:t>
      </w:r>
      <w:r w:rsidRPr="00EC2D04">
        <w:rPr>
          <w:lang w:val="en-GB"/>
        </w:rPr>
        <w:t>(4), 407–426. https://doi.org/10.1080/10538712.2021.1890295</w:t>
      </w:r>
    </w:p>
    <w:p w14:paraId="4469BAB6" w14:textId="77777777" w:rsidR="00C232EB" w:rsidRPr="00EC2D04" w:rsidRDefault="00C232EB" w:rsidP="00C232EB">
      <w:pPr>
        <w:pStyle w:val="Bibliography"/>
        <w:rPr>
          <w:lang w:val="en-GB"/>
        </w:rPr>
      </w:pPr>
      <w:r w:rsidRPr="00EC2D04">
        <w:rPr>
          <w:lang w:val="en-GB"/>
        </w:rPr>
        <w:t xml:space="preserve">Walker-Williams, H. J., &amp; Fouché, A. (2018). Resilience enabling processes and posttraumatic growth outcomes in a group of women survivors of childhood sexual abuse. </w:t>
      </w:r>
      <w:r w:rsidRPr="00EC2D04">
        <w:rPr>
          <w:i/>
          <w:iCs/>
          <w:lang w:val="en-GB"/>
        </w:rPr>
        <w:t>Health SA Gesondheid</w:t>
      </w:r>
      <w:r w:rsidRPr="00EC2D04">
        <w:rPr>
          <w:lang w:val="en-GB"/>
        </w:rPr>
        <w:t xml:space="preserve">, </w:t>
      </w:r>
      <w:r w:rsidRPr="00EC2D04">
        <w:rPr>
          <w:i/>
          <w:iCs/>
          <w:lang w:val="en-GB"/>
        </w:rPr>
        <w:t>23</w:t>
      </w:r>
      <w:r w:rsidRPr="00EC2D04">
        <w:rPr>
          <w:lang w:val="en-GB"/>
        </w:rPr>
        <w:t>. https://doi.org/10.4102/hsag.v23i0.1134</w:t>
      </w:r>
    </w:p>
    <w:p w14:paraId="272C9E54" w14:textId="77777777" w:rsidR="00C232EB" w:rsidRPr="00EC2D04" w:rsidRDefault="00C232EB" w:rsidP="00C232EB">
      <w:pPr>
        <w:pStyle w:val="Bibliography"/>
        <w:rPr>
          <w:lang w:val="en-GB"/>
        </w:rPr>
      </w:pPr>
      <w:r w:rsidRPr="00EC2D04">
        <w:rPr>
          <w:lang w:val="en-GB"/>
        </w:rPr>
        <w:lastRenderedPageBreak/>
        <w:t xml:space="preserve">Wang, S. S., Walsh, K., &amp; Li, J. J. (2024). A prospective longitudinal study of multidomain resilience among youths with and without maltreatment histories. </w:t>
      </w:r>
      <w:r w:rsidRPr="00EC2D04">
        <w:rPr>
          <w:i/>
          <w:iCs/>
          <w:lang w:val="en-GB"/>
        </w:rPr>
        <w:t>Development and Psychopathology</w:t>
      </w:r>
      <w:r w:rsidRPr="00EC2D04">
        <w:rPr>
          <w:lang w:val="en-GB"/>
        </w:rPr>
        <w:t xml:space="preserve">, </w:t>
      </w:r>
      <w:r w:rsidRPr="00EC2D04">
        <w:rPr>
          <w:i/>
          <w:iCs/>
          <w:lang w:val="en-GB"/>
        </w:rPr>
        <w:t>36</w:t>
      </w:r>
      <w:r w:rsidRPr="00EC2D04">
        <w:rPr>
          <w:lang w:val="en-GB"/>
        </w:rPr>
        <w:t>(2), 750–764. https://doi.org/10.1017/S0954579423000032</w:t>
      </w:r>
    </w:p>
    <w:p w14:paraId="75C2B78E" w14:textId="77777777" w:rsidR="00C232EB" w:rsidRPr="00EC2D04" w:rsidRDefault="00C232EB" w:rsidP="00C232EB">
      <w:pPr>
        <w:pStyle w:val="Bibliography"/>
        <w:rPr>
          <w:lang w:val="en-GB"/>
        </w:rPr>
      </w:pPr>
      <w:r w:rsidRPr="00EC2D04">
        <w:rPr>
          <w:lang w:val="en-GB"/>
        </w:rPr>
        <w:t xml:space="preserve">Wang, W., Zhang, J., Zheng, X., Li, G., &amp; Zhou, Y. (2023). Heterogeneity of resilience and the curvilinear relationship between childhood trauma and resilience among people with schizophrenia. </w:t>
      </w:r>
      <w:r w:rsidRPr="00EC2D04">
        <w:rPr>
          <w:i/>
          <w:iCs/>
          <w:lang w:val="en-GB"/>
        </w:rPr>
        <w:t>Frontiers in Psychiatry</w:t>
      </w:r>
      <w:r w:rsidRPr="00EC2D04">
        <w:rPr>
          <w:lang w:val="en-GB"/>
        </w:rPr>
        <w:t xml:space="preserve">, </w:t>
      </w:r>
      <w:r w:rsidRPr="00EC2D04">
        <w:rPr>
          <w:i/>
          <w:iCs/>
          <w:lang w:val="en-GB"/>
        </w:rPr>
        <w:t>14</w:t>
      </w:r>
      <w:r w:rsidRPr="00EC2D04">
        <w:rPr>
          <w:lang w:val="en-GB"/>
        </w:rPr>
        <w:t>, 1082000. https://doi.org/10.3389/fpsyt.2023.1082000</w:t>
      </w:r>
    </w:p>
    <w:p w14:paraId="4A08C7E2" w14:textId="77777777" w:rsidR="00C232EB" w:rsidRPr="00EC2D04" w:rsidRDefault="00C232EB" w:rsidP="00C232EB">
      <w:pPr>
        <w:pStyle w:val="Bibliography"/>
        <w:rPr>
          <w:lang w:val="en-GB"/>
        </w:rPr>
      </w:pPr>
      <w:r w:rsidRPr="00EC2D04">
        <w:rPr>
          <w:lang w:val="en-GB"/>
        </w:rPr>
        <w:t xml:space="preserve">Wang, Y.-C., Moya Guerola, M., Lin, Y.-C., Hsieh, Y.-P., Strong, C., Tsai, M.-C., &amp; Lin, C.-Y. (2019). Effects of childhood adversity and resilience on Taiwanese youth health behaviors. </w:t>
      </w:r>
      <w:r w:rsidRPr="00EC2D04">
        <w:rPr>
          <w:i/>
          <w:iCs/>
          <w:lang w:val="en-GB"/>
        </w:rPr>
        <w:t>Pediatrics &amp; Neonatology</w:t>
      </w:r>
      <w:r w:rsidRPr="00EC2D04">
        <w:rPr>
          <w:lang w:val="en-GB"/>
        </w:rPr>
        <w:t xml:space="preserve">, </w:t>
      </w:r>
      <w:r w:rsidRPr="00EC2D04">
        <w:rPr>
          <w:i/>
          <w:iCs/>
          <w:lang w:val="en-GB"/>
        </w:rPr>
        <w:t>60</w:t>
      </w:r>
      <w:r w:rsidRPr="00EC2D04">
        <w:rPr>
          <w:lang w:val="en-GB"/>
        </w:rPr>
        <w:t>(4), 368–376. https://doi.org/10.1016/j.pedneo.2018.08.004</w:t>
      </w:r>
    </w:p>
    <w:p w14:paraId="4DE90856" w14:textId="77777777" w:rsidR="00C232EB" w:rsidRPr="00EC2D04" w:rsidRDefault="00C232EB" w:rsidP="00C232EB">
      <w:pPr>
        <w:pStyle w:val="Bibliography"/>
        <w:rPr>
          <w:lang w:val="en-GB"/>
        </w:rPr>
      </w:pPr>
      <w:r w:rsidRPr="00EC2D04">
        <w:rPr>
          <w:lang w:val="en-GB"/>
        </w:rPr>
        <w:t xml:space="preserve">Warmingham, J. M., Duprey, E. B., Handley, E. D., Rogosch, F. A., &amp; Cicchetti, D. (2023). Patterns of childhood maltreatment predict emotion processing and regulation in emerging adulthood. </w:t>
      </w:r>
      <w:r w:rsidRPr="00EC2D04">
        <w:rPr>
          <w:i/>
          <w:iCs/>
          <w:lang w:val="en-GB"/>
        </w:rPr>
        <w:t>Development and Psychopathology</w:t>
      </w:r>
      <w:r w:rsidRPr="00EC2D04">
        <w:rPr>
          <w:lang w:val="en-GB"/>
        </w:rPr>
        <w:t xml:space="preserve">, </w:t>
      </w:r>
      <w:r w:rsidRPr="00EC2D04">
        <w:rPr>
          <w:i/>
          <w:iCs/>
          <w:lang w:val="en-GB"/>
        </w:rPr>
        <w:t>35</w:t>
      </w:r>
      <w:r w:rsidRPr="00EC2D04">
        <w:rPr>
          <w:lang w:val="en-GB"/>
        </w:rPr>
        <w:t>(2), 766–781. https://doi.org/10.1017/S0954579422000025</w:t>
      </w:r>
    </w:p>
    <w:p w14:paraId="7FF19FE8" w14:textId="77777777" w:rsidR="00C232EB" w:rsidRPr="00EC2D04" w:rsidRDefault="00C232EB" w:rsidP="00C232EB">
      <w:pPr>
        <w:pStyle w:val="Bibliography"/>
        <w:rPr>
          <w:lang w:val="en-GB"/>
        </w:rPr>
      </w:pPr>
      <w:r w:rsidRPr="00EC2D04">
        <w:rPr>
          <w:lang w:val="en-GB"/>
        </w:rPr>
        <w:t xml:space="preserve">Watt, N. F., David, J. P., Ladd, K. L., &amp; Shamos, S. (1995). The life course of psychological resilience: A phenomenological perspective on deflecting life’s slings and arrows. </w:t>
      </w:r>
      <w:r w:rsidRPr="00EC2D04">
        <w:rPr>
          <w:i/>
          <w:iCs/>
          <w:lang w:val="en-GB"/>
        </w:rPr>
        <w:t>The Journal of Primary Prevention</w:t>
      </w:r>
      <w:r w:rsidRPr="00EC2D04">
        <w:rPr>
          <w:lang w:val="en-GB"/>
        </w:rPr>
        <w:t xml:space="preserve">, </w:t>
      </w:r>
      <w:r w:rsidRPr="00EC2D04">
        <w:rPr>
          <w:i/>
          <w:iCs/>
          <w:lang w:val="en-GB"/>
        </w:rPr>
        <w:t>15</w:t>
      </w:r>
      <w:r w:rsidRPr="00EC2D04">
        <w:rPr>
          <w:lang w:val="en-GB"/>
        </w:rPr>
        <w:t>(3), 209–246. https://doi.org/10.1007/BF02197473</w:t>
      </w:r>
    </w:p>
    <w:p w14:paraId="73909139" w14:textId="77777777" w:rsidR="00C232EB" w:rsidRPr="00EC2D04" w:rsidRDefault="00C232EB" w:rsidP="00C232EB">
      <w:pPr>
        <w:pStyle w:val="Bibliography"/>
        <w:rPr>
          <w:lang w:val="en-GB"/>
        </w:rPr>
      </w:pPr>
      <w:r w:rsidRPr="00EC2D04">
        <w:rPr>
          <w:lang w:val="en-GB"/>
        </w:rPr>
        <w:t xml:space="preserve">Weindl, D., Knefel, M., Glück, T., &amp; Lueger-Schuster, B. (2020). Emotion regulation strategies, self-esteem, and anger in adult survivors of childhood maltreatment in foster care settings. </w:t>
      </w:r>
      <w:r w:rsidRPr="00EC2D04">
        <w:rPr>
          <w:i/>
          <w:iCs/>
          <w:lang w:val="en-GB"/>
        </w:rPr>
        <w:t>European Journal of Trauma &amp; Dissociation</w:t>
      </w:r>
      <w:r w:rsidRPr="00EC2D04">
        <w:rPr>
          <w:lang w:val="en-GB"/>
        </w:rPr>
        <w:t xml:space="preserve">, </w:t>
      </w:r>
      <w:r w:rsidRPr="00EC2D04">
        <w:rPr>
          <w:i/>
          <w:iCs/>
          <w:lang w:val="en-GB"/>
        </w:rPr>
        <w:t>4</w:t>
      </w:r>
      <w:r w:rsidRPr="00EC2D04">
        <w:rPr>
          <w:lang w:val="en-GB"/>
        </w:rPr>
        <w:t>(4), 100163. https://doi.org/10.1016/j.ejtd.2020.100163</w:t>
      </w:r>
    </w:p>
    <w:p w14:paraId="0C2020FC" w14:textId="77777777" w:rsidR="00C232EB" w:rsidRPr="00EC2D04" w:rsidRDefault="00C232EB" w:rsidP="00C232EB">
      <w:pPr>
        <w:pStyle w:val="Bibliography"/>
        <w:rPr>
          <w:lang w:val="en-GB"/>
        </w:rPr>
      </w:pPr>
      <w:r w:rsidRPr="00EC2D04">
        <w:rPr>
          <w:lang w:val="en-GB"/>
        </w:rPr>
        <w:t xml:space="preserve">Wen, X., Li, Y., Li, Y. H., Chang, J. J., Yuan, M. Y., Cao, L. L., Wang, S. J., Su, P. Y., &amp; Wang, G. F. (2023). Childhood Sexual Abuse and Quality of Life in Chinese Undergraduates: The Mediating Role of Resilience. </w:t>
      </w:r>
      <w:r w:rsidRPr="00EC2D04">
        <w:rPr>
          <w:i/>
          <w:iCs/>
          <w:lang w:val="en-GB"/>
        </w:rPr>
        <w:t>Biomedical and Environmental Sciences: BES</w:t>
      </w:r>
      <w:r w:rsidRPr="00EC2D04">
        <w:rPr>
          <w:lang w:val="en-GB"/>
        </w:rPr>
        <w:t xml:space="preserve">, </w:t>
      </w:r>
      <w:r w:rsidRPr="00EC2D04">
        <w:rPr>
          <w:i/>
          <w:iCs/>
          <w:lang w:val="en-GB"/>
        </w:rPr>
        <w:t>36</w:t>
      </w:r>
      <w:r w:rsidRPr="00EC2D04">
        <w:rPr>
          <w:lang w:val="en-GB"/>
        </w:rPr>
        <w:t>(7), 658–662. https://doi.org/10.3967/bes2023.095</w:t>
      </w:r>
    </w:p>
    <w:p w14:paraId="479E1EF7" w14:textId="77777777" w:rsidR="00C232EB" w:rsidRPr="00EC2D04" w:rsidRDefault="00C232EB" w:rsidP="00C232EB">
      <w:pPr>
        <w:pStyle w:val="Bibliography"/>
        <w:rPr>
          <w:lang w:val="en-GB"/>
        </w:rPr>
      </w:pPr>
      <w:r w:rsidRPr="00EC2D04">
        <w:rPr>
          <w:lang w:val="en-GB"/>
        </w:rPr>
        <w:lastRenderedPageBreak/>
        <w:t xml:space="preserve">Wild, N. D., &amp; Paivio, S. C. (2004). Psychological Adjustment, Coping, and Emotion Regulation as Predictors of Posttraumatic Growth. </w:t>
      </w:r>
      <w:r w:rsidRPr="00EC2D04">
        <w:rPr>
          <w:i/>
          <w:iCs/>
          <w:lang w:val="en-GB"/>
        </w:rPr>
        <w:t>Journal of Aggression, Maltreatment &amp; Trauma</w:t>
      </w:r>
      <w:r w:rsidRPr="00EC2D04">
        <w:rPr>
          <w:lang w:val="en-GB"/>
        </w:rPr>
        <w:t xml:space="preserve">, </w:t>
      </w:r>
      <w:r w:rsidRPr="00EC2D04">
        <w:rPr>
          <w:i/>
          <w:iCs/>
          <w:lang w:val="en-GB"/>
        </w:rPr>
        <w:t>8</w:t>
      </w:r>
      <w:r w:rsidRPr="00EC2D04">
        <w:rPr>
          <w:lang w:val="en-GB"/>
        </w:rPr>
        <w:t>(4), 97–122. https://doi.org/10.1300/J146v08n04_05</w:t>
      </w:r>
    </w:p>
    <w:p w14:paraId="1816C525" w14:textId="77777777" w:rsidR="00C232EB" w:rsidRPr="00EC2D04" w:rsidRDefault="00C232EB" w:rsidP="00C232EB">
      <w:pPr>
        <w:pStyle w:val="Bibliography"/>
        <w:rPr>
          <w:lang w:val="en-GB"/>
        </w:rPr>
      </w:pPr>
      <w:r w:rsidRPr="00EC2D04">
        <w:rPr>
          <w:lang w:val="en-GB"/>
        </w:rPr>
        <w:t xml:space="preserve">Wind, T. W., &amp; Silvern, L. (1992). Type and extent of child abuse as predictors of adult functioning. </w:t>
      </w:r>
      <w:r w:rsidRPr="00EC2D04">
        <w:rPr>
          <w:i/>
          <w:iCs/>
          <w:lang w:val="en-GB"/>
        </w:rPr>
        <w:t>Journal of Family Violence</w:t>
      </w:r>
      <w:r w:rsidRPr="00EC2D04">
        <w:rPr>
          <w:lang w:val="en-GB"/>
        </w:rPr>
        <w:t xml:space="preserve">, </w:t>
      </w:r>
      <w:r w:rsidRPr="00EC2D04">
        <w:rPr>
          <w:i/>
          <w:iCs/>
          <w:lang w:val="en-GB"/>
        </w:rPr>
        <w:t>7</w:t>
      </w:r>
      <w:r w:rsidRPr="00EC2D04">
        <w:rPr>
          <w:lang w:val="en-GB"/>
        </w:rPr>
        <w:t>(4), 261–281. https://doi.org/10.1007/BF00994618</w:t>
      </w:r>
    </w:p>
    <w:p w14:paraId="3C95E6FF" w14:textId="77777777" w:rsidR="00C232EB" w:rsidRPr="00EC2D04" w:rsidRDefault="00C232EB" w:rsidP="00C232EB">
      <w:pPr>
        <w:pStyle w:val="Bibliography"/>
        <w:rPr>
          <w:lang w:val="en-GB"/>
        </w:rPr>
      </w:pPr>
      <w:r w:rsidRPr="00EC2D04">
        <w:rPr>
          <w:lang w:val="en-GB"/>
        </w:rPr>
        <w:t xml:space="preserve">Wingo, A. P., Wrenn, G., Pelletier, T., Gutman, A. R., Bradley, B., &amp; Ressler, K. J. (2010). Moderating effects of resilience on depression in individuals with a history of childhood abuse or trauma exposure. </w:t>
      </w:r>
      <w:r w:rsidRPr="00EC2D04">
        <w:rPr>
          <w:i/>
          <w:iCs/>
          <w:lang w:val="en-GB"/>
        </w:rPr>
        <w:t>Journal of Affective Disorders</w:t>
      </w:r>
      <w:r w:rsidRPr="00EC2D04">
        <w:rPr>
          <w:lang w:val="en-GB"/>
        </w:rPr>
        <w:t xml:space="preserve">, </w:t>
      </w:r>
      <w:r w:rsidRPr="00EC2D04">
        <w:rPr>
          <w:i/>
          <w:iCs/>
          <w:lang w:val="en-GB"/>
        </w:rPr>
        <w:t>126</w:t>
      </w:r>
      <w:r w:rsidRPr="00EC2D04">
        <w:rPr>
          <w:lang w:val="en-GB"/>
        </w:rPr>
        <w:t>(3), 411–414. https://doi.org/10.1016/j.jad.2010.04.009</w:t>
      </w:r>
    </w:p>
    <w:p w14:paraId="5DCB9436" w14:textId="77777777" w:rsidR="00C232EB" w:rsidRPr="00EC2D04" w:rsidRDefault="00C232EB" w:rsidP="00C232EB">
      <w:pPr>
        <w:pStyle w:val="Bibliography"/>
        <w:rPr>
          <w:lang w:val="en-GB"/>
        </w:rPr>
      </w:pPr>
      <w:r w:rsidRPr="00EC2D04">
        <w:rPr>
          <w:lang w:val="en-GB"/>
        </w:rPr>
        <w:t xml:space="preserve">Wolf, N. M., &amp; Elklit, A. (2020). Child Maltreatment and Disordered Eating in Adulthood: A Mediating Role of PTSD and Self-Esteem? </w:t>
      </w:r>
      <w:r w:rsidRPr="00EC2D04">
        <w:rPr>
          <w:i/>
          <w:iCs/>
          <w:lang w:val="en-GB"/>
        </w:rPr>
        <w:t>Journal of Child &amp; Adolescent Trauma</w:t>
      </w:r>
      <w:r w:rsidRPr="00EC2D04">
        <w:rPr>
          <w:lang w:val="en-GB"/>
        </w:rPr>
        <w:t xml:space="preserve">, </w:t>
      </w:r>
      <w:r w:rsidRPr="00EC2D04">
        <w:rPr>
          <w:i/>
          <w:iCs/>
          <w:lang w:val="en-GB"/>
        </w:rPr>
        <w:t>13</w:t>
      </w:r>
      <w:r w:rsidRPr="00EC2D04">
        <w:rPr>
          <w:lang w:val="en-GB"/>
        </w:rPr>
        <w:t>(1), 21–32. https://doi.org/10.1007/s40653-018-0224-x</w:t>
      </w:r>
    </w:p>
    <w:p w14:paraId="6601B1B5" w14:textId="77777777" w:rsidR="00C232EB" w:rsidRPr="00EC2D04" w:rsidRDefault="00C232EB" w:rsidP="00C232EB">
      <w:pPr>
        <w:pStyle w:val="Bibliography"/>
        <w:rPr>
          <w:lang w:val="en-GB"/>
        </w:rPr>
      </w:pPr>
      <w:r w:rsidRPr="00EC2D04">
        <w:rPr>
          <w:lang w:val="en-GB"/>
        </w:rPr>
        <w:t xml:space="preserve">Wong, S. L., &amp; Chung, M. C. (2023). Child abuse and non-suicidal self-injury among Chinese university students: The role of emotion dysregulation and attachment style. </w:t>
      </w:r>
      <w:r w:rsidRPr="00EC2D04">
        <w:rPr>
          <w:i/>
          <w:iCs/>
          <w:lang w:val="en-GB"/>
        </w:rPr>
        <w:t>Current Psychology</w:t>
      </w:r>
      <w:r w:rsidRPr="00EC2D04">
        <w:rPr>
          <w:lang w:val="en-GB"/>
        </w:rPr>
        <w:t xml:space="preserve">, </w:t>
      </w:r>
      <w:r w:rsidRPr="00EC2D04">
        <w:rPr>
          <w:i/>
          <w:iCs/>
          <w:lang w:val="en-GB"/>
        </w:rPr>
        <w:t>42</w:t>
      </w:r>
      <w:r w:rsidRPr="00EC2D04">
        <w:rPr>
          <w:lang w:val="en-GB"/>
        </w:rPr>
        <w:t>(6), 4862–4872. https://doi.org/10.1007/s12144-021-01832-2</w:t>
      </w:r>
    </w:p>
    <w:p w14:paraId="6A0B61A4" w14:textId="77777777" w:rsidR="00C232EB" w:rsidRPr="00EC2D04" w:rsidRDefault="00C232EB" w:rsidP="00C232EB">
      <w:pPr>
        <w:pStyle w:val="Bibliography"/>
        <w:rPr>
          <w:lang w:val="en-GB"/>
        </w:rPr>
      </w:pPr>
      <w:r w:rsidRPr="00EC2D04">
        <w:rPr>
          <w:lang w:val="en-GB"/>
        </w:rPr>
        <w:t xml:space="preserve">Wu, C.-Z., Zong, Z.-Y., Huang, T.-T., Yu, L.-X., &amp; Sun, Q.-W. (2023). Childhood maltreatment influences suicidal behavior: Rumination mediates and regulatory emotional self-efficacy moderates. </w:t>
      </w:r>
      <w:r w:rsidRPr="00EC2D04">
        <w:rPr>
          <w:i/>
          <w:iCs/>
          <w:lang w:val="en-GB"/>
        </w:rPr>
        <w:t>Death Studies</w:t>
      </w:r>
      <w:r w:rsidRPr="00EC2D04">
        <w:rPr>
          <w:lang w:val="en-GB"/>
        </w:rPr>
        <w:t xml:space="preserve">, </w:t>
      </w:r>
      <w:r w:rsidRPr="00EC2D04">
        <w:rPr>
          <w:i/>
          <w:iCs/>
          <w:lang w:val="en-GB"/>
        </w:rPr>
        <w:t>47</w:t>
      </w:r>
      <w:r w:rsidRPr="00EC2D04">
        <w:rPr>
          <w:lang w:val="en-GB"/>
        </w:rPr>
        <w:t>(7), 784–791. https://doi.org/10.1080/07481187.2022.2132319</w:t>
      </w:r>
    </w:p>
    <w:p w14:paraId="51ADB834" w14:textId="77777777" w:rsidR="00C232EB" w:rsidRPr="00EC2D04" w:rsidRDefault="00C232EB" w:rsidP="00C232EB">
      <w:pPr>
        <w:pStyle w:val="Bibliography"/>
        <w:rPr>
          <w:lang w:val="en-GB"/>
        </w:rPr>
      </w:pPr>
      <w:r w:rsidRPr="00EC2D04">
        <w:rPr>
          <w:lang w:val="en-GB"/>
        </w:rPr>
        <w:t xml:space="preserve">Wu, Q., Chi, P., Lin, X., &amp; Du, H. (2018). Child maltreatment and adult depressive symptoms: Roles of self-compassion and gratitude. </w:t>
      </w:r>
      <w:r w:rsidRPr="00EC2D04">
        <w:rPr>
          <w:i/>
          <w:iCs/>
          <w:lang w:val="en-GB"/>
        </w:rPr>
        <w:t>Child Abuse &amp; Neglect</w:t>
      </w:r>
      <w:r w:rsidRPr="00EC2D04">
        <w:rPr>
          <w:lang w:val="en-GB"/>
        </w:rPr>
        <w:t xml:space="preserve">, </w:t>
      </w:r>
      <w:r w:rsidRPr="00EC2D04">
        <w:rPr>
          <w:i/>
          <w:iCs/>
          <w:lang w:val="en-GB"/>
        </w:rPr>
        <w:t>80</w:t>
      </w:r>
      <w:r w:rsidRPr="00EC2D04">
        <w:rPr>
          <w:lang w:val="en-GB"/>
        </w:rPr>
        <w:t>, 62–69. https://doi.org/10.1016/j.chiabu.2018.03.013</w:t>
      </w:r>
    </w:p>
    <w:p w14:paraId="108084C0" w14:textId="77777777" w:rsidR="00C232EB" w:rsidRPr="00EC2D04" w:rsidRDefault="00C232EB" w:rsidP="00C232EB">
      <w:pPr>
        <w:pStyle w:val="Bibliography"/>
        <w:rPr>
          <w:lang w:val="en-GB"/>
        </w:rPr>
      </w:pPr>
      <w:r w:rsidRPr="00EC2D04">
        <w:rPr>
          <w:lang w:val="en-GB"/>
        </w:rPr>
        <w:t xml:space="preserve">Xu, B., Wei, S., Yin, X., Jin, X., Yan, S., &amp; Jia, L. (2023). The relationship between childhood emotional neglect experience and depressive symptoms and prefrontal resting functional connections in college students: The mediating role of reappraisal </w:t>
      </w:r>
      <w:r w:rsidRPr="00EC2D04">
        <w:rPr>
          <w:lang w:val="en-GB"/>
        </w:rPr>
        <w:lastRenderedPageBreak/>
        <w:t xml:space="preserve">strategy. </w:t>
      </w:r>
      <w:r w:rsidRPr="00EC2D04">
        <w:rPr>
          <w:i/>
          <w:iCs/>
          <w:lang w:val="en-GB"/>
        </w:rPr>
        <w:t>Frontiers in Behavioral Neuroscience</w:t>
      </w:r>
      <w:r w:rsidRPr="00EC2D04">
        <w:rPr>
          <w:lang w:val="en-GB"/>
        </w:rPr>
        <w:t xml:space="preserve">, </w:t>
      </w:r>
      <w:r w:rsidRPr="00EC2D04">
        <w:rPr>
          <w:i/>
          <w:iCs/>
          <w:lang w:val="en-GB"/>
        </w:rPr>
        <w:t>17</w:t>
      </w:r>
      <w:r w:rsidRPr="00EC2D04">
        <w:rPr>
          <w:lang w:val="en-GB"/>
        </w:rPr>
        <w:t>, 927389. https://doi.org/10.3389/fnbeh.2023.927389</w:t>
      </w:r>
    </w:p>
    <w:p w14:paraId="2D7175C5" w14:textId="77777777" w:rsidR="00C232EB" w:rsidRPr="00EC2D04" w:rsidRDefault="00C232EB" w:rsidP="00C232EB">
      <w:pPr>
        <w:pStyle w:val="Bibliography"/>
        <w:rPr>
          <w:lang w:val="en-GB"/>
        </w:rPr>
      </w:pPr>
      <w:r w:rsidRPr="00EC2D04">
        <w:rPr>
          <w:lang w:val="en-GB"/>
        </w:rPr>
        <w:t xml:space="preserve">Xu, J., Tully, L. A., &amp; Dadds, M. R. (2024). Generation time-out grows up: Young adults’ reports about childhood time-out use and their mental health, attachment, and emotion regulation. </w:t>
      </w:r>
      <w:r w:rsidRPr="00EC2D04">
        <w:rPr>
          <w:i/>
          <w:iCs/>
          <w:lang w:val="en-GB"/>
        </w:rPr>
        <w:t>European Child &amp; Adolescent Psychiatry</w:t>
      </w:r>
      <w:r w:rsidRPr="00EC2D04">
        <w:rPr>
          <w:lang w:val="en-GB"/>
        </w:rPr>
        <w:t xml:space="preserve">, </w:t>
      </w:r>
      <w:r w:rsidRPr="00EC2D04">
        <w:rPr>
          <w:i/>
          <w:iCs/>
          <w:lang w:val="en-GB"/>
        </w:rPr>
        <w:t>33</w:t>
      </w:r>
      <w:r w:rsidRPr="00EC2D04">
        <w:rPr>
          <w:lang w:val="en-GB"/>
        </w:rPr>
        <w:t>(10), 3471–3479. https://doi.org/10.1007/s00787-024-02408-8</w:t>
      </w:r>
    </w:p>
    <w:p w14:paraId="74BFCCFF" w14:textId="77777777" w:rsidR="00C232EB" w:rsidRPr="00EC2D04" w:rsidRDefault="00C232EB" w:rsidP="00C232EB">
      <w:pPr>
        <w:pStyle w:val="Bibliography"/>
        <w:rPr>
          <w:lang w:val="en-GB"/>
        </w:rPr>
      </w:pPr>
      <w:r w:rsidRPr="00EC2D04">
        <w:rPr>
          <w:lang w:val="en-GB"/>
        </w:rPr>
        <w:t xml:space="preserve">Xu, X., Li, Y., Liu, S., &amp; Wang, W. (2024). Longitudinal Relationships Between Bullying Victimization and Dual Social Behaviors: The Roles of Self-Compassion and Trauma-Related Shame. </w:t>
      </w:r>
      <w:r w:rsidRPr="00EC2D04">
        <w:rPr>
          <w:i/>
          <w:iCs/>
          <w:lang w:val="en-GB"/>
        </w:rPr>
        <w:t>Psychology Research and Behavior Management</w:t>
      </w:r>
      <w:r w:rsidRPr="00EC2D04">
        <w:rPr>
          <w:lang w:val="en-GB"/>
        </w:rPr>
        <w:t xml:space="preserve">, </w:t>
      </w:r>
      <w:r w:rsidRPr="00EC2D04">
        <w:rPr>
          <w:i/>
          <w:iCs/>
          <w:lang w:val="en-GB"/>
        </w:rPr>
        <w:t>Volume 17</w:t>
      </w:r>
      <w:r w:rsidRPr="00EC2D04">
        <w:rPr>
          <w:lang w:val="en-GB"/>
        </w:rPr>
        <w:t>, 1463–1475. https://doi.org/10.2147/PRBM.S450013</w:t>
      </w:r>
    </w:p>
    <w:p w14:paraId="7D2848F2" w14:textId="77777777" w:rsidR="00C232EB" w:rsidRPr="00EC2D04" w:rsidRDefault="00C232EB" w:rsidP="00C232EB">
      <w:pPr>
        <w:pStyle w:val="Bibliography"/>
        <w:rPr>
          <w:lang w:val="en-GB"/>
        </w:rPr>
      </w:pPr>
      <w:r w:rsidRPr="00EC2D04">
        <w:rPr>
          <w:lang w:val="en-GB"/>
        </w:rPr>
        <w:t xml:space="preserve">Xu, Z., Zhang, D., Ding, H., Zheng, X., Lee, R. C.-M., Yang, Z., Mo, P. K.-H., Lee, E. K.-P., &amp; Wong, S. Y.-S. (2022). Association of positive and adverse childhood experiences with risky behaviours and mental health indicators among Chinese university students in Hong Kong: An exploratory study. </w:t>
      </w:r>
      <w:r w:rsidRPr="00EC2D04">
        <w:rPr>
          <w:i/>
          <w:iCs/>
          <w:lang w:val="en-GB"/>
        </w:rPr>
        <w:t>European Journal of Psychotraumatology</w:t>
      </w:r>
      <w:r w:rsidRPr="00EC2D04">
        <w:rPr>
          <w:lang w:val="en-GB"/>
        </w:rPr>
        <w:t xml:space="preserve">, </w:t>
      </w:r>
      <w:r w:rsidRPr="00EC2D04">
        <w:rPr>
          <w:i/>
          <w:iCs/>
          <w:lang w:val="en-GB"/>
        </w:rPr>
        <w:t>13</w:t>
      </w:r>
      <w:r w:rsidRPr="00EC2D04">
        <w:rPr>
          <w:lang w:val="en-GB"/>
        </w:rPr>
        <w:t>(1), 2065429. https://doi.org/10.1080/20008198.2022.2065429</w:t>
      </w:r>
    </w:p>
    <w:p w14:paraId="0D8364ED" w14:textId="77777777" w:rsidR="00C232EB" w:rsidRPr="00EC2D04" w:rsidRDefault="00C232EB" w:rsidP="00C232EB">
      <w:pPr>
        <w:pStyle w:val="Bibliography"/>
        <w:rPr>
          <w:lang w:val="en-GB"/>
        </w:rPr>
      </w:pPr>
      <w:r w:rsidRPr="00EC2D04">
        <w:rPr>
          <w:lang w:val="en-GB"/>
        </w:rPr>
        <w:t xml:space="preserve">Yagci, I., &amp; Inaltekin, A. (2023). Social Phobia, Traumatic Experiences and Other Psychosocial Factors Accompanying Vaginismus. </w:t>
      </w:r>
      <w:r w:rsidRPr="00EC2D04">
        <w:rPr>
          <w:i/>
          <w:iCs/>
          <w:lang w:val="en-GB"/>
        </w:rPr>
        <w:t>Eurasian Journal of Family Medicine</w:t>
      </w:r>
      <w:r w:rsidRPr="00EC2D04">
        <w:rPr>
          <w:lang w:val="en-GB"/>
        </w:rPr>
        <w:t xml:space="preserve">, </w:t>
      </w:r>
      <w:r w:rsidRPr="00EC2D04">
        <w:rPr>
          <w:i/>
          <w:iCs/>
          <w:lang w:val="en-GB"/>
        </w:rPr>
        <w:t>12</w:t>
      </w:r>
      <w:r w:rsidRPr="00EC2D04">
        <w:rPr>
          <w:lang w:val="en-GB"/>
        </w:rPr>
        <w:t>(2), 63–70. https://doi.org/10.33880/ejfm.2023120203</w:t>
      </w:r>
    </w:p>
    <w:p w14:paraId="04C39910" w14:textId="77777777" w:rsidR="00C232EB" w:rsidRPr="00EC2D04" w:rsidRDefault="00C232EB" w:rsidP="00C232EB">
      <w:pPr>
        <w:pStyle w:val="Bibliography"/>
        <w:rPr>
          <w:lang w:val="en-GB"/>
        </w:rPr>
      </w:pPr>
      <w:r w:rsidRPr="00EC2D04">
        <w:rPr>
          <w:lang w:val="en-GB"/>
        </w:rPr>
        <w:t xml:space="preserve">Ye, Z., Wei, X., Zhang, J., Li, H., &amp; Cao, J. (2024). The impact of adverse childhood experiences on depression: The role of insecure attachment styles and emotion dysregulation strategies. </w:t>
      </w:r>
      <w:r w:rsidRPr="00EC2D04">
        <w:rPr>
          <w:i/>
          <w:iCs/>
          <w:lang w:val="en-GB"/>
        </w:rPr>
        <w:t>Current Psychology</w:t>
      </w:r>
      <w:r w:rsidRPr="00EC2D04">
        <w:rPr>
          <w:lang w:val="en-GB"/>
        </w:rPr>
        <w:t xml:space="preserve">, </w:t>
      </w:r>
      <w:r w:rsidRPr="00EC2D04">
        <w:rPr>
          <w:i/>
          <w:iCs/>
          <w:lang w:val="en-GB"/>
        </w:rPr>
        <w:t>43</w:t>
      </w:r>
      <w:r w:rsidRPr="00EC2D04">
        <w:rPr>
          <w:lang w:val="en-GB"/>
        </w:rPr>
        <w:t>(5), 4016–4026. https://doi.org/10.1007/s12144-023-04613-1</w:t>
      </w:r>
    </w:p>
    <w:p w14:paraId="5ED3C0CB" w14:textId="77777777" w:rsidR="00C232EB" w:rsidRPr="00EC2D04" w:rsidRDefault="00C232EB" w:rsidP="00C232EB">
      <w:pPr>
        <w:pStyle w:val="Bibliography"/>
        <w:rPr>
          <w:lang w:val="en-GB"/>
        </w:rPr>
      </w:pPr>
      <w:r w:rsidRPr="00EC2D04">
        <w:rPr>
          <w:lang w:val="en-GB"/>
        </w:rPr>
        <w:t xml:space="preserve">Yetim, O. (2022). Examining the relationships between stressful life event, resilience, self-esteem, trauma, and psychiatric symptoms in Syrian migrant adolescents living in Turkey. </w:t>
      </w:r>
      <w:r w:rsidRPr="00EC2D04">
        <w:rPr>
          <w:i/>
          <w:iCs/>
          <w:lang w:val="en-GB"/>
        </w:rPr>
        <w:t>International Journal of Adolescence and Youth</w:t>
      </w:r>
      <w:r w:rsidRPr="00EC2D04">
        <w:rPr>
          <w:lang w:val="en-GB"/>
        </w:rPr>
        <w:t xml:space="preserve">, </w:t>
      </w:r>
      <w:r w:rsidRPr="00EC2D04">
        <w:rPr>
          <w:i/>
          <w:iCs/>
          <w:lang w:val="en-GB"/>
        </w:rPr>
        <w:t>27</w:t>
      </w:r>
      <w:r w:rsidRPr="00EC2D04">
        <w:rPr>
          <w:lang w:val="en-GB"/>
        </w:rPr>
        <w:t>(1), 221–234. https://doi.org/10.1080/02673843.2022.2072749</w:t>
      </w:r>
    </w:p>
    <w:p w14:paraId="7C981E9C" w14:textId="77777777" w:rsidR="00C232EB" w:rsidRPr="00EC2D04" w:rsidRDefault="00C232EB" w:rsidP="00C232EB">
      <w:pPr>
        <w:pStyle w:val="Bibliography"/>
        <w:rPr>
          <w:lang w:val="en-GB"/>
        </w:rPr>
      </w:pPr>
      <w:r w:rsidRPr="00EC2D04">
        <w:rPr>
          <w:lang w:val="en-GB"/>
        </w:rPr>
        <w:lastRenderedPageBreak/>
        <w:t xml:space="preserve">Young-Wolff, K. C., Alabaster, A., McCaw, B., Stoller, N., Watson, C., Sterling, S., Ridout, K. K., &amp; Flanagan, T. (2019). Adverse Childhood Experiences and Mental and Behavioral Health Conditions During Pregnancy: The Role of Resilience. </w:t>
      </w:r>
      <w:r w:rsidRPr="00EC2D04">
        <w:rPr>
          <w:i/>
          <w:iCs/>
          <w:lang w:val="en-GB"/>
        </w:rPr>
        <w:t>Journal of Women’s Health (2002)</w:t>
      </w:r>
      <w:r w:rsidRPr="00EC2D04">
        <w:rPr>
          <w:lang w:val="en-GB"/>
        </w:rPr>
        <w:t xml:space="preserve">, </w:t>
      </w:r>
      <w:r w:rsidRPr="00EC2D04">
        <w:rPr>
          <w:i/>
          <w:iCs/>
          <w:lang w:val="en-GB"/>
        </w:rPr>
        <w:t>28</w:t>
      </w:r>
      <w:r w:rsidRPr="00EC2D04">
        <w:rPr>
          <w:lang w:val="en-GB"/>
        </w:rPr>
        <w:t>(4), 452–461. https://doi.org/10.1089/jwh.2018.7108</w:t>
      </w:r>
    </w:p>
    <w:p w14:paraId="72DB31F7" w14:textId="77777777" w:rsidR="00C232EB" w:rsidRPr="00EC2D04" w:rsidRDefault="00C232EB" w:rsidP="00C232EB">
      <w:pPr>
        <w:pStyle w:val="Bibliography"/>
        <w:rPr>
          <w:lang w:val="en-GB"/>
        </w:rPr>
      </w:pPr>
      <w:r w:rsidRPr="00EC2D04">
        <w:rPr>
          <w:lang w:val="en-GB"/>
        </w:rPr>
        <w:t xml:space="preserve">Youssef, N. A., Belew, D., Hao, G., Wang, X., Treiber, F. A., Stefanek, M., Yassa, M., Boswell, E., McCall, W. V., &amp; Su, S. (2017). Racial/ethnic differences in the association of childhood adversities with depression and the role of resilience. </w:t>
      </w:r>
      <w:r w:rsidRPr="00EC2D04">
        <w:rPr>
          <w:i/>
          <w:iCs/>
          <w:lang w:val="en-GB"/>
        </w:rPr>
        <w:t>Journal of Affective Disorders</w:t>
      </w:r>
      <w:r w:rsidRPr="00EC2D04">
        <w:rPr>
          <w:lang w:val="en-GB"/>
        </w:rPr>
        <w:t xml:space="preserve">, </w:t>
      </w:r>
      <w:r w:rsidRPr="00EC2D04">
        <w:rPr>
          <w:i/>
          <w:iCs/>
          <w:lang w:val="en-GB"/>
        </w:rPr>
        <w:t>208</w:t>
      </w:r>
      <w:r w:rsidRPr="00EC2D04">
        <w:rPr>
          <w:lang w:val="en-GB"/>
        </w:rPr>
        <w:t>, 577–581. https://doi.org/10.1016/j.jad.2016.10.024</w:t>
      </w:r>
    </w:p>
    <w:p w14:paraId="5E18D521" w14:textId="77777777" w:rsidR="00C232EB" w:rsidRPr="00EC2D04" w:rsidRDefault="00C232EB" w:rsidP="00C232EB">
      <w:pPr>
        <w:pStyle w:val="Bibliography"/>
        <w:rPr>
          <w:lang w:val="en-GB"/>
        </w:rPr>
      </w:pPr>
      <w:r w:rsidRPr="00EC2D04">
        <w:rPr>
          <w:lang w:val="en-GB"/>
        </w:rPr>
        <w:t xml:space="preserve">Youssef, N. A., Green, K. T., Dedert, E. A., Hertzberg, J. S., Calhoun, P. S., Dennis, M. F., Research Education And Clinical Cen, M.-A. M. I., &amp; Beckham, J. C. (2013). Exploration of the Influence of Childhood Trauma, Combat Exposure, and the Resilience Construct on Depression and Suicidal Ideation Among U.S. Iraq/Afghanistan Era Military Personnel and Veterans. </w:t>
      </w:r>
      <w:r w:rsidRPr="00EC2D04">
        <w:rPr>
          <w:i/>
          <w:iCs/>
          <w:lang w:val="en-GB"/>
        </w:rPr>
        <w:t>Archives of Suicide Research</w:t>
      </w:r>
      <w:r w:rsidRPr="00EC2D04">
        <w:rPr>
          <w:lang w:val="en-GB"/>
        </w:rPr>
        <w:t xml:space="preserve">, </w:t>
      </w:r>
      <w:r w:rsidRPr="00EC2D04">
        <w:rPr>
          <w:i/>
          <w:iCs/>
          <w:lang w:val="en-GB"/>
        </w:rPr>
        <w:t>17</w:t>
      </w:r>
      <w:r w:rsidRPr="00EC2D04">
        <w:rPr>
          <w:lang w:val="en-GB"/>
        </w:rPr>
        <w:t>(2), 106–122. https://doi.org/10.1080/13811118.2013.776445</w:t>
      </w:r>
    </w:p>
    <w:p w14:paraId="79B52B53" w14:textId="77777777" w:rsidR="00C232EB" w:rsidRPr="00EC2D04" w:rsidRDefault="00C232EB" w:rsidP="00C232EB">
      <w:pPr>
        <w:pStyle w:val="Bibliography"/>
        <w:rPr>
          <w:lang w:val="en-GB"/>
        </w:rPr>
      </w:pPr>
      <w:r w:rsidRPr="00EC2D04">
        <w:rPr>
          <w:lang w:val="en-GB"/>
        </w:rPr>
        <w:t xml:space="preserve">Yu, W., Zhu, F., Foo, M. D., &amp; Wiklund, J. (2022). What does not kill you makes you stronger: Entrepreneurs’ childhood adversity, resilience, and career success. </w:t>
      </w:r>
      <w:r w:rsidRPr="00EC2D04">
        <w:rPr>
          <w:i/>
          <w:iCs/>
          <w:lang w:val="en-GB"/>
        </w:rPr>
        <w:t>Journal of Business Research</w:t>
      </w:r>
      <w:r w:rsidRPr="00EC2D04">
        <w:rPr>
          <w:lang w:val="en-GB"/>
        </w:rPr>
        <w:t xml:space="preserve">, </w:t>
      </w:r>
      <w:r w:rsidRPr="00EC2D04">
        <w:rPr>
          <w:i/>
          <w:iCs/>
          <w:lang w:val="en-GB"/>
        </w:rPr>
        <w:t>151</w:t>
      </w:r>
      <w:r w:rsidRPr="00EC2D04">
        <w:rPr>
          <w:lang w:val="en-GB"/>
        </w:rPr>
        <w:t>, 40–55. https://doi.org/10.1016/j.jbusres.2022.06.035</w:t>
      </w:r>
    </w:p>
    <w:p w14:paraId="364C1546" w14:textId="77777777" w:rsidR="00C232EB" w:rsidRPr="00EC2D04" w:rsidRDefault="00C232EB" w:rsidP="00C232EB">
      <w:pPr>
        <w:pStyle w:val="Bibliography"/>
        <w:rPr>
          <w:lang w:val="en-GB"/>
        </w:rPr>
      </w:pPr>
      <w:r w:rsidRPr="00EC2D04">
        <w:rPr>
          <w:lang w:val="en-GB"/>
        </w:rPr>
        <w:t xml:space="preserve">Yundt, G. C. (2019). </w:t>
      </w:r>
      <w:r w:rsidRPr="00EC2D04">
        <w:rPr>
          <w:i/>
          <w:iCs/>
          <w:lang w:val="en-GB"/>
        </w:rPr>
        <w:t>The effect of adverse childhood experiences on psychosocial wellbeing</w:t>
      </w:r>
      <w:r w:rsidRPr="00EC2D04">
        <w:rPr>
          <w:lang w:val="en-GB"/>
        </w:rPr>
        <w:t>. George Fox University.</w:t>
      </w:r>
    </w:p>
    <w:p w14:paraId="1FD8FD84" w14:textId="77777777" w:rsidR="00C232EB" w:rsidRPr="00EC2D04" w:rsidRDefault="00C232EB" w:rsidP="00C232EB">
      <w:pPr>
        <w:pStyle w:val="Bibliography"/>
        <w:rPr>
          <w:lang w:val="en-GB"/>
        </w:rPr>
      </w:pPr>
      <w:r w:rsidRPr="00EC2D04">
        <w:rPr>
          <w:lang w:val="en-GB"/>
        </w:rPr>
        <w:t xml:space="preserve">Zhou, S., Chen, J., Lin, H., Ye, Y., Xiao, Y., Ouyang, N., Pan, S., Feng, S., Xie, M., &amp; Li, B. (2022). Associations Among Workplace Bullying, Resilience, Insomnia Severity, and Subjective Wellbeing in Chinese Resident Doctors. </w:t>
      </w:r>
      <w:r w:rsidRPr="00EC2D04">
        <w:rPr>
          <w:i/>
          <w:iCs/>
          <w:lang w:val="en-GB"/>
        </w:rPr>
        <w:t>Frontiers in Psychiatry</w:t>
      </w:r>
      <w:r w:rsidRPr="00EC2D04">
        <w:rPr>
          <w:lang w:val="en-GB"/>
        </w:rPr>
        <w:t xml:space="preserve">, </w:t>
      </w:r>
      <w:r w:rsidRPr="00EC2D04">
        <w:rPr>
          <w:i/>
          <w:iCs/>
          <w:lang w:val="en-GB"/>
        </w:rPr>
        <w:t>13</w:t>
      </w:r>
      <w:r w:rsidRPr="00EC2D04">
        <w:rPr>
          <w:lang w:val="en-GB"/>
        </w:rPr>
        <w:t>, 840945. https://doi.org/10.3389/fpsyt.2022.840945</w:t>
      </w:r>
    </w:p>
    <w:p w14:paraId="628277AF" w14:textId="77777777" w:rsidR="00C232EB" w:rsidRPr="00EC2D04" w:rsidRDefault="00C232EB" w:rsidP="00C232EB">
      <w:pPr>
        <w:pStyle w:val="Bibliography"/>
        <w:rPr>
          <w:lang w:val="en-GB"/>
        </w:rPr>
      </w:pPr>
      <w:r w:rsidRPr="00EC2D04">
        <w:rPr>
          <w:lang w:val="en-GB"/>
        </w:rPr>
        <w:t xml:space="preserve">Zilioli, S., Slatcher, R. B., Chi, P., Li, X., Zhao, J., &amp; Zhao, G. (2016). Childhood Adversity, Self-Esteem, and Diurnal Cortisol Profiles Across the Life Span. </w:t>
      </w:r>
      <w:r w:rsidRPr="00EC2D04">
        <w:rPr>
          <w:i/>
          <w:iCs/>
          <w:lang w:val="en-GB"/>
        </w:rPr>
        <w:t>Psychological Science</w:t>
      </w:r>
      <w:r w:rsidRPr="00EC2D04">
        <w:rPr>
          <w:lang w:val="en-GB"/>
        </w:rPr>
        <w:t xml:space="preserve">, </w:t>
      </w:r>
      <w:r w:rsidRPr="00EC2D04">
        <w:rPr>
          <w:i/>
          <w:iCs/>
          <w:lang w:val="en-GB"/>
        </w:rPr>
        <w:t>27</w:t>
      </w:r>
      <w:r w:rsidRPr="00EC2D04">
        <w:rPr>
          <w:lang w:val="en-GB"/>
        </w:rPr>
        <w:t>(9), 1249–1265. https://doi.org/10.1177/0956797616658287</w:t>
      </w:r>
    </w:p>
    <w:p w14:paraId="65ACD15D" w14:textId="77777777" w:rsidR="00342534" w:rsidRPr="00EC2D04" w:rsidRDefault="00342534" w:rsidP="00342534">
      <w:pPr>
        <w:pStyle w:val="Heading1"/>
        <w:rPr>
          <w:rFonts w:ascii="Times New Roman" w:hAnsi="Times New Roman" w:cs="Times New Roman"/>
          <w:color w:val="auto"/>
          <w:lang w:val="en-GB"/>
        </w:rPr>
      </w:pPr>
      <w:bookmarkStart w:id="7" w:name="_Toc190038109"/>
      <w:r w:rsidRPr="00EC2D04">
        <w:rPr>
          <w:rFonts w:ascii="Times New Roman" w:hAnsi="Times New Roman" w:cs="Times New Roman"/>
          <w:color w:val="auto"/>
          <w:lang w:val="en-GB"/>
        </w:rPr>
        <w:lastRenderedPageBreak/>
        <w:t>SA7. Qualitative synthesis</w:t>
      </w:r>
      <w:bookmarkEnd w:id="7"/>
    </w:p>
    <w:p w14:paraId="31E8CA1B" w14:textId="77777777" w:rsidR="00342534" w:rsidRPr="00EC2D04" w:rsidRDefault="00342534" w:rsidP="00342534">
      <w:pPr>
        <w:spacing w:line="360" w:lineRule="auto"/>
        <w:rPr>
          <w:b/>
          <w:bCs/>
          <w:lang w:val="en-GB"/>
        </w:rPr>
      </w:pPr>
    </w:p>
    <w:p w14:paraId="4A9E482C" w14:textId="701D83F4" w:rsidR="00342534" w:rsidRPr="00EC2D04" w:rsidRDefault="00342534" w:rsidP="00342534">
      <w:pPr>
        <w:spacing w:line="360" w:lineRule="auto"/>
        <w:rPr>
          <w:b/>
          <w:bCs/>
          <w:lang w:val="en-GB"/>
        </w:rPr>
      </w:pPr>
      <w:r w:rsidRPr="00EC2D04">
        <w:rPr>
          <w:b/>
          <w:bCs/>
          <w:lang w:val="en-GB"/>
        </w:rPr>
        <w:t xml:space="preserve">Synthesis of studies not included in meta-analysis but fulfilling inclusion criteria and included in the systematic review </w:t>
      </w:r>
    </w:p>
    <w:p w14:paraId="35439C12" w14:textId="33BBBC63" w:rsidR="00342534" w:rsidRPr="00EC2D04" w:rsidRDefault="00342534" w:rsidP="00342534">
      <w:pPr>
        <w:spacing w:line="480" w:lineRule="auto"/>
        <w:jc w:val="both"/>
        <w:rPr>
          <w:bCs/>
          <w:color w:val="000000" w:themeColor="text1"/>
          <w:lang w:val="en-GB"/>
        </w:rPr>
      </w:pPr>
      <w:r w:rsidRPr="00EC2D04">
        <w:rPr>
          <w:bCs/>
          <w:color w:val="000000" w:themeColor="text1"/>
          <w:lang w:val="en-GB"/>
        </w:rPr>
        <w:t xml:space="preserve">Twenty of the 203 included studies were not included in </w:t>
      </w:r>
      <w:r w:rsidR="002C2749" w:rsidRPr="00EC2D04">
        <w:rPr>
          <w:bCs/>
          <w:color w:val="000000" w:themeColor="text1"/>
          <w:lang w:val="en-GB"/>
        </w:rPr>
        <w:t xml:space="preserve">the </w:t>
      </w:r>
      <w:r w:rsidRPr="00EC2D04">
        <w:rPr>
          <w:bCs/>
          <w:color w:val="000000" w:themeColor="text1"/>
          <w:lang w:val="en-GB"/>
        </w:rPr>
        <w:t>meta-analys</w:t>
      </w:r>
      <w:r w:rsidR="002C2749" w:rsidRPr="00EC2D04">
        <w:rPr>
          <w:bCs/>
          <w:color w:val="000000" w:themeColor="text1"/>
          <w:lang w:val="en-GB"/>
        </w:rPr>
        <w:t>e</w:t>
      </w:r>
      <w:r w:rsidRPr="00EC2D04">
        <w:rPr>
          <w:bCs/>
          <w:color w:val="000000" w:themeColor="text1"/>
          <w:lang w:val="en-GB"/>
        </w:rPr>
        <w:t xml:space="preserve">s because </w:t>
      </w:r>
      <w:r w:rsidR="002C2749" w:rsidRPr="00EC2D04">
        <w:rPr>
          <w:bCs/>
          <w:color w:val="000000" w:themeColor="text1"/>
          <w:lang w:val="en-GB"/>
        </w:rPr>
        <w:t xml:space="preserve">though </w:t>
      </w:r>
      <w:r w:rsidRPr="00EC2D04">
        <w:rPr>
          <w:bCs/>
          <w:color w:val="000000" w:themeColor="text1"/>
          <w:lang w:val="en-GB"/>
        </w:rPr>
        <w:t xml:space="preserve">they explored specific CM </w:t>
      </w:r>
      <w:r w:rsidR="00C96B88" w:rsidRPr="00EC2D04">
        <w:rPr>
          <w:bCs/>
          <w:color w:val="000000" w:themeColor="text1"/>
          <w:lang w:val="en-GB"/>
        </w:rPr>
        <w:t>sub</w:t>
      </w:r>
      <w:r w:rsidRPr="00EC2D04">
        <w:rPr>
          <w:bCs/>
          <w:color w:val="000000" w:themeColor="text1"/>
          <w:lang w:val="en-GB"/>
        </w:rPr>
        <w:t>types or resilience domains</w:t>
      </w:r>
      <w:r w:rsidR="002C2749" w:rsidRPr="00EC2D04">
        <w:rPr>
          <w:bCs/>
          <w:color w:val="000000" w:themeColor="text1"/>
          <w:lang w:val="en-GB"/>
        </w:rPr>
        <w:t>,</w:t>
      </w:r>
      <w:r w:rsidRPr="00EC2D04">
        <w:rPr>
          <w:bCs/>
          <w:color w:val="000000" w:themeColor="text1"/>
          <w:lang w:val="en-GB"/>
        </w:rPr>
        <w:t xml:space="preserve"> </w:t>
      </w:r>
      <w:r w:rsidR="002C2749" w:rsidRPr="00EC2D04">
        <w:rPr>
          <w:bCs/>
          <w:color w:val="000000" w:themeColor="text1"/>
          <w:lang w:val="en-GB"/>
        </w:rPr>
        <w:t>they</w:t>
      </w:r>
      <w:r w:rsidR="00CF3D04" w:rsidRPr="00EC2D04">
        <w:rPr>
          <w:bCs/>
          <w:color w:val="000000" w:themeColor="text1"/>
          <w:lang w:val="en-GB"/>
        </w:rPr>
        <w:t xml:space="preserve"> did not report </w:t>
      </w:r>
      <w:r w:rsidRPr="00EC2D04">
        <w:rPr>
          <w:bCs/>
          <w:color w:val="000000" w:themeColor="text1"/>
          <w:lang w:val="en-GB"/>
        </w:rPr>
        <w:t>sufficient data (</w:t>
      </w:r>
      <w:r w:rsidRPr="00EC2D04">
        <w:rPr>
          <w:bCs/>
          <w:i/>
          <w:iCs/>
          <w:color w:val="000000" w:themeColor="text1"/>
          <w:lang w:val="en-GB"/>
        </w:rPr>
        <w:t>n</w:t>
      </w:r>
      <w:r w:rsidRPr="00EC2D04">
        <w:rPr>
          <w:bCs/>
          <w:color w:val="000000" w:themeColor="text1"/>
          <w:lang w:val="en-GB"/>
        </w:rPr>
        <w:t xml:space="preserve"> and/or </w:t>
      </w:r>
      <w:r w:rsidRPr="00EC2D04">
        <w:rPr>
          <w:bCs/>
          <w:i/>
          <w:iCs/>
          <w:color w:val="000000" w:themeColor="text1"/>
          <w:lang w:val="en-GB"/>
        </w:rPr>
        <w:t xml:space="preserve">k &lt; </w:t>
      </w:r>
      <w:r w:rsidRPr="00EC2D04">
        <w:rPr>
          <w:bCs/>
          <w:color w:val="000000" w:themeColor="text1"/>
          <w:lang w:val="en-GB"/>
        </w:rPr>
        <w:t xml:space="preserve">5) to be pooled. </w:t>
      </w:r>
    </w:p>
    <w:p w14:paraId="5C213A65" w14:textId="77777777" w:rsidR="00342534" w:rsidRPr="00EC2D04" w:rsidRDefault="00342534" w:rsidP="00342534">
      <w:pPr>
        <w:spacing w:line="480" w:lineRule="auto"/>
        <w:jc w:val="both"/>
        <w:rPr>
          <w:b/>
          <w:i/>
          <w:iCs/>
          <w:color w:val="000000" w:themeColor="text1"/>
          <w:lang w:val="en-GB"/>
        </w:rPr>
      </w:pPr>
    </w:p>
    <w:p w14:paraId="7DC74171" w14:textId="3F55DD8D" w:rsidR="00342534" w:rsidRPr="00EC2D04" w:rsidRDefault="00342534" w:rsidP="00342534">
      <w:pPr>
        <w:spacing w:line="480" w:lineRule="auto"/>
        <w:jc w:val="both"/>
        <w:rPr>
          <w:b/>
          <w:i/>
          <w:iCs/>
          <w:color w:val="000000" w:themeColor="text1"/>
          <w:lang w:val="en-GB"/>
        </w:rPr>
      </w:pPr>
      <w:r w:rsidRPr="00EC2D04">
        <w:rPr>
          <w:b/>
          <w:i/>
          <w:iCs/>
          <w:color w:val="000000" w:themeColor="text1"/>
          <w:lang w:val="en-GB"/>
        </w:rPr>
        <w:t>Bullying</w:t>
      </w:r>
    </w:p>
    <w:p w14:paraId="60268343" w14:textId="48F6B037" w:rsidR="00342534" w:rsidRPr="00EC2D04" w:rsidRDefault="00342534" w:rsidP="00342534">
      <w:pPr>
        <w:spacing w:line="480" w:lineRule="auto"/>
        <w:jc w:val="both"/>
        <w:rPr>
          <w:bCs/>
          <w:color w:val="000000" w:themeColor="text1"/>
          <w:lang w:val="en-GB"/>
        </w:rPr>
      </w:pPr>
      <w:r w:rsidRPr="00EC2D04">
        <w:rPr>
          <w:bCs/>
          <w:color w:val="000000" w:themeColor="text1"/>
          <w:lang w:val="en-GB"/>
        </w:rPr>
        <w:t xml:space="preserve">Five studies </w:t>
      </w:r>
      <w:r w:rsidRPr="00EC2D04">
        <w:rPr>
          <w:bCs/>
          <w:color w:val="000000" w:themeColor="text1"/>
          <w:lang w:val="en-GB"/>
        </w:rPr>
        <w:fldChar w:fldCharType="begin"/>
      </w:r>
      <w:r w:rsidRPr="00EC2D04">
        <w:rPr>
          <w:bCs/>
          <w:color w:val="000000" w:themeColor="text1"/>
          <w:lang w:val="en-GB"/>
        </w:rPr>
        <w:instrText xml:space="preserve"> ADDIN ZOTERO_ITEM CSL_CITATION {"citationID":"PJD7uHgH","properties":{"formattedCitation":"(Armitage et al., 2021; Bouchard &amp; Sonier, 2021; Goodboy et al., 2016; Newman et al., 2011; Yubero et al., 2021)","plainCitation":"(Armitage et al., 2021; Bouchard &amp; Sonier, 2021; Goodboy et al., 2016; Newman et al., 2011; Yubero et al., 2021)","noteIndex":0},"citationItems":[{"id":48775,"uris":["http://zotero.org/users/5555828/items/UISHVGK4"],"itemData":{"id":48775,"type":"article-journal","abstract":"Peer victimisation is a common occurrence and has well-established links with a range of psychiatric problems in adulthood. Significantly less is known however, about how victimisation influences positive aspects of mental health such as wellbeing. The purpose of this study was therefore to assess for the first time, whether peer victimisation in adolescence is associated with adult wellbeing. We aimed to understand whether individuals who avoid a diagnosis of depression after victimisation, maintain good wellbeing in later life, and therefore display resilience.","container-title":"BMC Public Health","DOI":"10.1186/s12889-021-10198-w","ISSN":"1471-2458","issue":"1","journalAbbreviation":"BMC Public Health","page":"148","source":"BioMed Central","title":"Peer victimisation during adolescence and its impact on wellbeing in adulthood: a prospective cohort study","title-short":"Peer victimisation during adolescence and its impact on wellbeing in adulthood","volume":"21","author":[{"family":"Armitage","given":"Jessica M."},{"family":"Wang","given":"R. Adele H."},{"family":"Davis","given":"Oliver S. P."},{"family":"Bowes","given":"Lucy"},{"family":"Haworth","given":"Claire M. A."}],"issued":{"date-parts":[["2021",1,15]]}}},{"id":48829,"uris":["http://zotero.org/users/5555828/items/I48S8FJ2"],"itemData":{"id":48829,"type":"article-journal","abstract":"In this study, we tested a full structural model in which past involvement in sibling bullying mediates the relationships between, on the one hand, an intrusive parental style during conflicts between siblings and, on the other hand, current individual and family outcomes. The model under study is grounded in the coercion theory and the family system theory. A sample of 200 young adults, and their mothers, took part in the study. Results of structural equation modeling with four latent variables fit well the data. As hypothesized, an intrusive parental style during conflicts between siblings was related to higher levels of sibling bullying (including both perpetration and victimization) in childhood. Furthermore, young adults who were involved in sibling bullying as a child were now displaying less positive social problem-solving behaviors. Finally, past experiences of sibling bullying were related to current unkindness in the family. (PsycInfo Database Record (c) 2021 APA, all rights reserved)","container-title":"Current Psychology: A Journal for Diverse Perspectives on Diverse Psychological Issues","DOI":"10.1007/s12144-021-02475-z","ISSN":"1936-4733","note":"publisher-place: Germany\npublisher: Springer","page":"No Pagination Specified-No Pagination Specified","source":"APA PsycNet","title":"Relationship between sibling bullying, family functioning, and problem solving: A structural equation modeling","title-short":"Relationship between sibling bullying, family functioning, and problem solving","author":[{"family":"Bouchard","given":"Geneviève"},{"family":"Sonier","given":"Nadia Annie"}],"issued":{"date-parts":[["2021"]]}}},{"id":48805,"uris":["http://zotero.org/users/5555828/items/BTNG9RZT"],"itemData":{"id":48805,"type":"article-journal","abstract":"Bullying is a highly destructive communicative behavior. The purpose of this study was to determine if high school victimization experiences from bullying influence college students’ first-semester transition experiences. College students (N = 149) completed a questionnaire during their first month in school measuring their retrospective bullying experiences in high school (relational-verbal bullying, cyberbullying, physical bullying, culture-based bullying), their current motivation for attending college (intrinsic motivation, extrinsic motivation, amotivation), and their first-semester adjustment (academic adjustment, social adjustment, personal-emotional adjustment, institutional attachment). Results revealed negative relationships between first-semester students’ reports of high school victimization and their current motivation to attend and adjustment to their first month of college. These findings suggest that even though the college experience may be a new start for some students, victimization experiences during high school have a lingering effect on first-semester students’ academic and social transitions to college. (PsycINFO Database Record (c) 2016 APA, all rights reserved)","container-title":"Western Journal of Communication","DOI":"10.1080/10570314.2015.1078494","ISSN":"1745-1027","issue":"1","note":"publisher-place: United Kingdom\npublisher: Taylor &amp; Francis","page":"60-78","source":"APA PsycNet","title":"Students’ experiences of bullying in high school and their adjustment and motivation during the first semester of college","volume":"80","author":[{"family":"Goodboy","given":"Alan K."},{"family":"Martin","given":"Matthew M."},{"family":"Goldman","given":"Zachary W."}],"issued":{"date-parts":[["2016"]]}}},{"id":48807,"uris":["http://zotero.org/users/5555828/items/459RNKBB"],"itemData":{"id":48807,"type":"article-journal","abstract":"The stress of being bullied has been associated with a wide range of negative consequences. In the present study, the authors hypothesized that the process of adapting to and coping with bullying would have a lingering effect on strategies used to cope with future stress. College-age participants (N = 1,339) completed an online survey tapping into (a) their experiences as a victim of bullying during adolescence, (b) their typical strategies for coping with stress, and (c) their current levels of stress. Consistent with the authors’ hypotheses, victimization history was associated with both increased stress and an increased use of avoidant coping strategies. In addition, avoidant coping partially mediated the link between victimization and stress. These findings suggest that avoidant coping may develop as an adaptive response to uncontrollable stress but that, in the long term, these strategies are a maladaptive approach to coping that acts to prolong stress. (PsycINFO Database Record (c) 2016 APA, all rights reserved)","container-title":"Social Psychological and Personality Science","DOI":"10.1177/1948550610386388","ISSN":"1948-5514","issue":"2","note":"publisher-place: US\npublisher: Sage Publications","page":"205-211","source":"APA PsycNet","title":"Coping with the stress of being bullied: Consequences of coping strategies among college students","title-short":"Coping with the stress of being bullied","volume":"2","author":[{"family":"Newman","given":"Matthew L."},{"family":"Holden","given":"George W."},{"family":"Delville","given":"Yvon"}],"issued":{"date-parts":[["2011"]]}}},{"id":48834,"uris":["http://zotero.org/users/5555828/items/3JQ66KWC"],"itemData":{"id":48834,"type":"article-journal","abstract":"Bullying is a frequently occurring problem behavior among youths. Some youth are persistently victimized across different school contexts. However, the impact of bullying experiences before and in university on well-being is relatively underexplored. Students who experienced victimization at both time points (before and at university) were classified as chronic victims. This study aimed to explore the prevalence of chronic bullying victimization of university students and examined the relations among chronic bullying victimization, resilience and subjective well-being. This is a cross-sectional study comprising a total of 1122 university students (78% female), aged between 18 and 25 years, in an autonomous community in central Spain. Participants completed a structured survey to assess bullying victimization experiences in university and previous bullying victimization (in Primary and Secondary Schools) experiences. Additionally, participants self-reported subjective well-being and resilience. A considerable proportion of participants (19.2%) reported being chronic bullying victims. The results showed that the chronic bullying victimization group reported the worst emotional well-being. The regression analyses revealed that resilience moderate the association between chronic bullying victimization and emotional well-being. This study provides evidence for significantly deteriorated well-being of university students involved in chronic victimization and the need to deal with bullying from the health network along with education institutions. (PsycInfo Database Record (c) 2021 APA, all rights reserved)","container-title":"Current Psychology: A Journal for Diverse Perspectives on Diverse Psychological Issues","DOI":"10.1007/s12144-021-01489-x","ISSN":"1936-4733","note":"publisher-place: Germany\npublisher: Springer","page":"No Pagination Specified-No Pagination Specified","source":"APA PsycNet","title":"Relations among chronic bullying victimization, subjective well-being and resilience in university students: A preliminary study","title-short":"Relations among chronic bullying victimization, subjective well-being and resilience in university students","author":[{"family":"Yubero","given":"Santiago"},{"family":"Heras","given":"Marta","non-dropping-particle":"de las"},{"family":"Navarro","given":"Raúl"},{"family":"Larrañaga","given":"Elisa"}],"issued":{"date-parts":[["2021"]]}}}],"schema":"https://github.com/citation-style-language/schema/raw/master/csl-citation.json"}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(Armitage et al., 2021; Bouchard &amp; Sonier, 2021; Goodboy et al., 2016; Newman et al., 2011; Yubero et al., 2021)</w:t>
      </w:r>
      <w:r w:rsidRPr="00EC2D04">
        <w:rPr>
          <w:bCs/>
          <w:color w:val="000000" w:themeColor="text1"/>
          <w:lang w:val="en-GB"/>
        </w:rPr>
        <w:fldChar w:fldCharType="end"/>
      </w:r>
      <w:r w:rsidRPr="00EC2D04">
        <w:rPr>
          <w:bCs/>
          <w:color w:val="000000" w:themeColor="text1"/>
          <w:lang w:val="en-GB"/>
        </w:rPr>
        <w:t xml:space="preserve"> explored associations between bullying or peer victimisation and resilience outcomes. </w:t>
      </w:r>
    </w:p>
    <w:p w14:paraId="40867AE1" w14:textId="6B7037FE"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In an online survey, tapping into (a) experiences as a victim of </w:t>
      </w:r>
      <w:r w:rsidRPr="00EC2D04">
        <w:rPr>
          <w:bCs/>
          <w:i/>
          <w:iCs/>
          <w:color w:val="000000" w:themeColor="text1"/>
          <w:lang w:val="en-GB"/>
        </w:rPr>
        <w:t xml:space="preserve">bullying </w:t>
      </w:r>
      <w:r w:rsidRPr="00EC2D04">
        <w:rPr>
          <w:bCs/>
          <w:color w:val="000000" w:themeColor="text1"/>
          <w:lang w:val="en-GB"/>
        </w:rPr>
        <w:t xml:space="preserve">during adolescence, (b) typical strategies for coping with stress, and (c) current levels of stress among 1339 college students, authors found that victimisation history was associated with both increased stress and an increased use of </w:t>
      </w:r>
      <w:r w:rsidRPr="00EC2D04">
        <w:rPr>
          <w:bCs/>
          <w:i/>
          <w:iCs/>
          <w:color w:val="000000" w:themeColor="text1"/>
          <w:lang w:val="en-GB"/>
        </w:rPr>
        <w:t>avoidant coping strategies</w:t>
      </w:r>
      <w:r w:rsidRPr="00EC2D04">
        <w:rPr>
          <w:bCs/>
          <w:color w:val="000000" w:themeColor="text1"/>
          <w:lang w:val="en-GB"/>
        </w:rPr>
        <w:t xml:space="preserve">. In addition, avoidant coping partially mediated the link between victimisation and stress, suggesting that avoidant coping may develop as an adaptive response to uncontrollable stress but that, in the long term, these strategies are a maladaptive approach to coping that acts to prolong stress </w:t>
      </w:r>
      <w:r w:rsidRPr="00EC2D04">
        <w:rPr>
          <w:bCs/>
          <w:color w:val="000000" w:themeColor="text1"/>
          <w:lang w:val="en-GB"/>
        </w:rPr>
        <w:fldChar w:fldCharType="begin"/>
      </w:r>
      <w:r w:rsidRPr="00EC2D04">
        <w:rPr>
          <w:bCs/>
          <w:color w:val="000000" w:themeColor="text1"/>
          <w:lang w:val="en-GB"/>
        </w:rPr>
        <w:instrText xml:space="preserve"> ADDIN ZOTERO_ITEM CSL_CITATION {"citationID":"XIpqmrHD","properties":{"formattedCitation":"(Newman et al., 2011)","plainCitation":"(Newman et al., 2011)","noteIndex":0},"citationItems":[{"id":48807,"uris":["http://zotero.org/users/5555828/items/459RNKBB"],"itemData":{"id":48807,"type":"article-journal","abstract":"The stress of being bullied has been associated with a wide range of negative consequences. In the present study, the authors hypothesized that the process of adapting to and coping with bullying would have a lingering effect on strategies used to cope with future stress. College-age participants (N = 1,339) completed an online survey tapping into (a) their experiences as a victim of bullying during adolescence, (b) their typical strategies for coping with stress, and (c) their current levels of stress. Consistent with the authors’ hypotheses, victimization history was associated with both increased stress and an increased use of avoidant coping strategies. In addition, avoidant coping partially mediated the link between victimization and stress. These findings suggest that avoidant coping may develop as an adaptive response to uncontrollable stress but that, in the long term, these strategies are a maladaptive approach to coping that acts to prolong stress. (PsycINFO Database Record (c) 2016 APA, all rights reserved)","container-title":"Social Psychological and Personality Science","DOI":"10.1177/1948550610386388","ISSN":"1948-5514","issue":"2","note":"publisher-place: US\npublisher: Sage Publications","page":"205-211","source":"APA PsycNet","title":"Coping with the stress of being bullied: Consequences of coping strategies among college students","title-short":"Coping with the stress of being bullied","volume":"2","author":[{"family":"Newman","given":"Matthew L."},{"family":"Holden","given":"George W."},{"family":"Delville","given":"Yvon"}],"issued":{"date-parts":[["2011"]]}}}],"schema":"https://github.com/citation-style-language/schema/raw/master/csl-citation.json"}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(Newman et al., 2011)</w:t>
      </w:r>
      <w:r w:rsidRPr="00EC2D04">
        <w:rPr>
          <w:bCs/>
          <w:color w:val="000000" w:themeColor="text1"/>
          <w:lang w:val="en-GB"/>
        </w:rPr>
        <w:fldChar w:fldCharType="end"/>
      </w:r>
      <w:r w:rsidRPr="00EC2D04">
        <w:rPr>
          <w:bCs/>
          <w:color w:val="000000" w:themeColor="text1"/>
          <w:lang w:val="en-GB"/>
        </w:rPr>
        <w:t>.</w:t>
      </w:r>
    </w:p>
    <w:p w14:paraId="0224E5E7" w14:textId="410515CB" w:rsidR="00342534" w:rsidRPr="00EC2D04" w:rsidRDefault="00F73564" w:rsidP="00342534">
      <w:pPr>
        <w:spacing w:line="480" w:lineRule="auto"/>
        <w:ind w:firstLine="720"/>
        <w:jc w:val="both"/>
        <w:rPr>
          <w:bCs/>
          <w:color w:val="000000" w:themeColor="text1"/>
          <w:lang w:val="en-GB"/>
        </w:rPr>
      </w:pPr>
      <w:r w:rsidRPr="00EC2D04">
        <w:rPr>
          <w:bCs/>
          <w:color w:val="000000" w:themeColor="text1"/>
          <w:lang w:val="en-GB"/>
        </w:rPr>
        <w:t xml:space="preserve">Another </w:t>
      </w:r>
      <w:r w:rsidR="00342534" w:rsidRPr="00EC2D04">
        <w:rPr>
          <w:bCs/>
          <w:color w:val="000000" w:themeColor="text1"/>
          <w:lang w:val="en-GB"/>
        </w:rPr>
        <w:t xml:space="preserve">study found a negative association </w:t>
      </w:r>
      <w:r w:rsidRPr="00EC2D04">
        <w:rPr>
          <w:bCs/>
          <w:color w:val="000000" w:themeColor="text1"/>
          <w:lang w:val="en-GB"/>
        </w:rPr>
        <w:t xml:space="preserve">between </w:t>
      </w:r>
      <w:r w:rsidR="00342534" w:rsidRPr="00EC2D04">
        <w:rPr>
          <w:bCs/>
          <w:color w:val="000000" w:themeColor="text1"/>
          <w:lang w:val="en-GB"/>
        </w:rPr>
        <w:t xml:space="preserve">high school victimisation experiences </w:t>
      </w:r>
      <w:r w:rsidR="00F07B26" w:rsidRPr="00EC2D04">
        <w:rPr>
          <w:bCs/>
          <w:color w:val="000000" w:themeColor="text1"/>
          <w:lang w:val="en-GB"/>
        </w:rPr>
        <w:t>of</w:t>
      </w:r>
      <w:r w:rsidR="00342534" w:rsidRPr="00EC2D04">
        <w:rPr>
          <w:bCs/>
          <w:i/>
          <w:iCs/>
          <w:color w:val="000000" w:themeColor="text1"/>
          <w:lang w:val="en-GB"/>
        </w:rPr>
        <w:t xml:space="preserve"> bullying </w:t>
      </w:r>
      <w:r w:rsidR="00342534" w:rsidRPr="00EC2D04">
        <w:rPr>
          <w:bCs/>
          <w:color w:val="000000" w:themeColor="text1"/>
          <w:lang w:val="en-GB"/>
        </w:rPr>
        <w:t xml:space="preserve">(relational-verbal bullying, cyberbullying, physical bullying, culture-based bullying) and current </w:t>
      </w:r>
      <w:r w:rsidR="00342534" w:rsidRPr="00EC2D04">
        <w:rPr>
          <w:bCs/>
          <w:i/>
          <w:iCs/>
          <w:color w:val="000000" w:themeColor="text1"/>
          <w:lang w:val="en-GB"/>
        </w:rPr>
        <w:t>motivation</w:t>
      </w:r>
      <w:r w:rsidR="00342534" w:rsidRPr="00EC2D04">
        <w:rPr>
          <w:bCs/>
          <w:color w:val="000000" w:themeColor="text1"/>
          <w:lang w:val="en-GB"/>
        </w:rPr>
        <w:t xml:space="preserve"> for attending college (intrinsic motivation, extrinsic motivation, amotivation) with first-semester </w:t>
      </w:r>
      <w:r w:rsidR="00342534" w:rsidRPr="00EC2D04">
        <w:rPr>
          <w:bCs/>
          <w:i/>
          <w:iCs/>
          <w:color w:val="000000" w:themeColor="text1"/>
          <w:lang w:val="en-GB"/>
        </w:rPr>
        <w:t xml:space="preserve">adjustment </w:t>
      </w:r>
      <w:r w:rsidR="00342534" w:rsidRPr="00EC2D04">
        <w:rPr>
          <w:bCs/>
          <w:color w:val="000000" w:themeColor="text1"/>
          <w:lang w:val="en-GB"/>
        </w:rPr>
        <w:t xml:space="preserve">(academic adjustment, social adjustment, personal-emotional adjustment, institutional attachment) in 149 college students </w:t>
      </w:r>
      <w:r w:rsidR="00342534" w:rsidRPr="00EC2D04">
        <w:rPr>
          <w:bCs/>
          <w:color w:val="000000" w:themeColor="text1"/>
          <w:lang w:val="en-GB"/>
        </w:rPr>
        <w:fldChar w:fldCharType="begin"/>
      </w:r>
      <w:r w:rsidR="00342534" w:rsidRPr="00EC2D04">
        <w:rPr>
          <w:bCs/>
          <w:color w:val="000000" w:themeColor="text1"/>
          <w:lang w:val="en-GB"/>
        </w:rPr>
        <w:instrText xml:space="preserve"> ADDIN ZOTERO_ITEM CSL_CITATION {"citationID":"Jd33DvMg","properties":{"formattedCitation":"(Goodboy et al., 2016)","plainCitation":"(Goodboy et al., 2016)","noteIndex":0},"citationItems":[{"id":48805,"uris":["http://zotero.org/users/5555828/items/BTNG9RZT"],"itemData":{"id":48805,"type":"article-journal","abstract":"Bullying is a highly destructive communicative behavior. The purpose of this study was to determine if high school victimization experiences from bullying influence college students’ first-semester transition experiences. College students (N = 149) completed a questionnaire during their first month in school measuring their retrospective bullying experiences in high school (relational-verbal bullying, cyberbullying, physical bullying, culture-based bullying), their current motivation for attending college (intrinsic motivation, extrinsic motivation, amotivation), and their first-semester adjustment (academic adjustment, social adjustment, personal-emotional adjustment, institutional attachment). Results revealed negative relationships between first-semester students’ reports of high school victimization and their current motivation to attend and adjustment to their first month of college. These findings suggest that even though the college experience may be a new start for some students, victimization experiences during high school have a lingering effect on first-semester students’ academic and social transitions to college. (PsycINFO Database Record (c) 2016 APA, all rights reserved)","container-title":"Western Journal of Communication","DOI":"10.1080/10570314.2015.1078494","ISSN":"1745-1027","issue":"1","note":"publisher-place: United Kingdom\npublisher: Taylor &amp; Francis","page":"60-78","source":"APA PsycNet","title":"Students’ experiences of bullying in high school and their adjustment and motivation during the first semester of college","volume":"80","author":[{"family":"Goodboy","given":"Alan K."},{"family":"Martin","given":"Matthew M."},{"family":"Goldman","given":"Zachary W."}],"issued":{"date-parts":[["2016"]]}}}],"schema":"https://github.com/citation-style-language/schema/raw/master/csl-citation.json"} </w:instrText>
      </w:r>
      <w:r w:rsidR="00342534" w:rsidRPr="00EC2D04">
        <w:rPr>
          <w:bCs/>
          <w:color w:val="000000" w:themeColor="text1"/>
          <w:lang w:val="en-GB"/>
        </w:rPr>
        <w:fldChar w:fldCharType="separate"/>
      </w:r>
      <w:r w:rsidR="006F2813" w:rsidRPr="00EC2D04">
        <w:rPr>
          <w:bCs/>
          <w:noProof/>
          <w:color w:val="000000" w:themeColor="text1"/>
          <w:lang w:val="en-GB"/>
        </w:rPr>
        <w:t>(Goodboy et al., 2016)</w:t>
      </w:r>
      <w:r w:rsidR="00342534" w:rsidRPr="00EC2D04">
        <w:rPr>
          <w:bCs/>
          <w:color w:val="000000" w:themeColor="text1"/>
          <w:lang w:val="en-GB"/>
        </w:rPr>
        <w:fldChar w:fldCharType="end"/>
      </w:r>
      <w:r w:rsidR="00342534" w:rsidRPr="00EC2D04">
        <w:rPr>
          <w:bCs/>
          <w:color w:val="000000" w:themeColor="text1"/>
          <w:lang w:val="en-GB"/>
        </w:rPr>
        <w:t>.</w:t>
      </w:r>
    </w:p>
    <w:p w14:paraId="6EBA5CF7" w14:textId="77777777" w:rsidR="006F2813" w:rsidRPr="00EC2D04" w:rsidRDefault="006F2813" w:rsidP="00342534">
      <w:pPr>
        <w:spacing w:line="480" w:lineRule="auto"/>
        <w:ind w:firstLine="720"/>
        <w:jc w:val="both"/>
        <w:rPr>
          <w:bCs/>
          <w:color w:val="000000" w:themeColor="text1"/>
          <w:lang w:val="en-GB"/>
        </w:rPr>
      </w:pPr>
    </w:p>
    <w:p w14:paraId="5C94926D" w14:textId="600AA97B"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lastRenderedPageBreak/>
        <w:t xml:space="preserve">In a prospective cohort study based in the UK, over 15% of victims of frequent </w:t>
      </w:r>
      <w:r w:rsidRPr="00EC2D04">
        <w:rPr>
          <w:bCs/>
          <w:i/>
          <w:iCs/>
          <w:color w:val="000000" w:themeColor="text1"/>
          <w:lang w:val="en-GB"/>
        </w:rPr>
        <w:t xml:space="preserve">bullying </w:t>
      </w:r>
      <w:r w:rsidRPr="00EC2D04">
        <w:rPr>
          <w:bCs/>
          <w:color w:val="000000" w:themeColor="text1"/>
          <w:lang w:val="en-GB"/>
        </w:rPr>
        <w:t xml:space="preserve">had a diagnosis of depression at age 18. Victimisation also had a significant impact on well-being, with a one-point increase in frequent victimisation associated with a 2.71-point decrease in well-being scores after adjustment for </w:t>
      </w:r>
      <w:r w:rsidR="00F55313" w:rsidRPr="00EC2D04">
        <w:rPr>
          <w:bCs/>
          <w:color w:val="000000" w:themeColor="text1"/>
          <w:lang w:val="en-GB"/>
        </w:rPr>
        <w:t xml:space="preserve">any </w:t>
      </w:r>
      <w:r w:rsidRPr="00EC2D04">
        <w:rPr>
          <w:bCs/>
          <w:color w:val="000000" w:themeColor="text1"/>
          <w:lang w:val="en-GB"/>
        </w:rPr>
        <w:t>mediating/moderating effects of depression</w:t>
      </w:r>
      <w:r w:rsidR="00E95D09" w:rsidRPr="00EC2D04">
        <w:rPr>
          <w:bCs/>
          <w:color w:val="000000" w:themeColor="text1"/>
          <w:lang w:val="en-GB"/>
        </w:rPr>
        <w:t>. This</w:t>
      </w:r>
      <w:r w:rsidRPr="00EC2D04">
        <w:rPr>
          <w:bCs/>
          <w:color w:val="000000" w:themeColor="text1"/>
          <w:lang w:val="en-GB"/>
        </w:rPr>
        <w:t xml:space="preserve"> suggest</w:t>
      </w:r>
      <w:r w:rsidR="00F55313" w:rsidRPr="00EC2D04">
        <w:rPr>
          <w:bCs/>
          <w:color w:val="000000" w:themeColor="text1"/>
          <w:lang w:val="en-GB"/>
        </w:rPr>
        <w:t>s</w:t>
      </w:r>
      <w:r w:rsidRPr="00EC2D04">
        <w:rPr>
          <w:bCs/>
          <w:color w:val="000000" w:themeColor="text1"/>
          <w:lang w:val="en-GB"/>
        </w:rPr>
        <w:t xml:space="preserve"> that the burden of victimisation extends beyond depression to impact well-being. Results therefore show that individuals who remain partially resilient by avoiding a diagnosis of depression after victimisation have significantly poorer well-being than their non-victimised counterparts </w:t>
      </w:r>
      <w:r w:rsidRPr="00EC2D04">
        <w:rPr>
          <w:bCs/>
          <w:color w:val="000000" w:themeColor="text1"/>
          <w:lang w:val="en-GB"/>
        </w:rPr>
        <w:fldChar w:fldCharType="begin"/>
      </w:r>
      <w:r w:rsidRPr="00EC2D04">
        <w:rPr>
          <w:bCs/>
          <w:color w:val="000000" w:themeColor="text1"/>
          <w:lang w:val="en-GB"/>
        </w:rPr>
        <w:instrText xml:space="preserve"> ADDIN ZOTERO_ITEM CSL_CITATION {"citationID":"87PL3HWm","properties":{"formattedCitation":"(Armitage et al., 2021)","plainCitation":"(Armitage et al., 2021)","noteIndex":0},"citationItems":[{"id":48775,"uris":["http://zotero.org/users/5555828/items/UISHVGK4"],"itemData":{"id":48775,"type":"article-journal","abstract":"Peer victimisation is a common occurrence and has well-established links with a range of psychiatric problems in adulthood. Significantly less is known however, about how victimisation influences positive aspects of mental health such as wellbeing. The purpose of this study was therefore to assess for the first time, whether peer victimisation in adolescence is associated with adult wellbeing. We aimed to understand whether individuals who avoid a diagnosis of depression after victimisation, maintain good wellbeing in later life, and therefore display resilience.","container-title":"BMC Public Health","DOI":"10.1186/s12889-021-10198-w","ISSN":"1471-2458","issue":"1","journalAbbreviation":"BMC Public Health","page":"148","source":"BioMed Central","title":"Peer victimisation during adolescence and its impact on wellbeing in adulthood: a prospective cohort study","title-short":"Peer victimisation during adolescence and its impact on wellbeing in adulthood","volume":"21","author":[{"family":"Armitage","given":"Jessica M."},{"family":"Wang","given":"R. Adele H."},{"family":"Davis","given":"Oliver S. P."},{"family":"Bowes","given":"Lucy"},{"family":"Haworth","given":"Claire M. A."}],"issued":{"date-parts":[["2021",1,15]]}}}],"schema":"https://github.com/citation-style-language/schema/raw/master/csl-citation.json"}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(Armitage et al., 2021)</w:t>
      </w:r>
      <w:r w:rsidRPr="00EC2D04">
        <w:rPr>
          <w:bCs/>
          <w:color w:val="000000" w:themeColor="text1"/>
          <w:lang w:val="en-GB"/>
        </w:rPr>
        <w:fldChar w:fldCharType="end"/>
      </w:r>
      <w:r w:rsidRPr="00EC2D04">
        <w:rPr>
          <w:bCs/>
          <w:color w:val="000000" w:themeColor="text1"/>
          <w:lang w:val="en-GB"/>
        </w:rPr>
        <w:t>.</w:t>
      </w:r>
    </w:p>
    <w:p w14:paraId="4AC252B1" w14:textId="78CBCB5B"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Another study found that chronic </w:t>
      </w:r>
      <w:r w:rsidRPr="00EC2D04">
        <w:rPr>
          <w:bCs/>
          <w:i/>
          <w:iCs/>
          <w:color w:val="000000" w:themeColor="text1"/>
          <w:lang w:val="en-GB"/>
        </w:rPr>
        <w:t xml:space="preserve">bullying </w:t>
      </w:r>
      <w:r w:rsidRPr="00EC2D04">
        <w:rPr>
          <w:bCs/>
          <w:color w:val="000000" w:themeColor="text1"/>
          <w:lang w:val="en-GB"/>
        </w:rPr>
        <w:t xml:space="preserve">victimisation (before and at university) was associated with impairments in emotional </w:t>
      </w:r>
      <w:r w:rsidRPr="00EC2D04">
        <w:rPr>
          <w:bCs/>
          <w:i/>
          <w:iCs/>
          <w:color w:val="000000" w:themeColor="text1"/>
          <w:lang w:val="en-GB"/>
        </w:rPr>
        <w:t xml:space="preserve">well-being </w:t>
      </w:r>
      <w:r w:rsidRPr="00EC2D04">
        <w:rPr>
          <w:bCs/>
          <w:color w:val="000000" w:themeColor="text1"/>
          <w:lang w:val="en-GB"/>
        </w:rPr>
        <w:t>in 1122 university students</w:t>
      </w:r>
      <w:r w:rsidRPr="00EC2D04">
        <w:rPr>
          <w:bCs/>
          <w:i/>
          <w:iCs/>
          <w:color w:val="000000" w:themeColor="text1"/>
          <w:lang w:val="en-GB"/>
        </w:rPr>
        <w:t>,</w:t>
      </w:r>
      <w:r w:rsidRPr="00EC2D04">
        <w:rPr>
          <w:bCs/>
          <w:color w:val="000000" w:themeColor="text1"/>
          <w:lang w:val="en-GB"/>
        </w:rPr>
        <w:t xml:space="preserve"> and that resilience moderated this association </w:t>
      </w:r>
      <w:r w:rsidRPr="00EC2D04">
        <w:rPr>
          <w:bCs/>
          <w:color w:val="000000" w:themeColor="text1"/>
          <w:lang w:val="en-GB"/>
        </w:rPr>
        <w:fldChar w:fldCharType="begin"/>
      </w:r>
      <w:r w:rsidRPr="00EC2D04">
        <w:rPr>
          <w:bCs/>
          <w:color w:val="000000" w:themeColor="text1"/>
          <w:lang w:val="en-GB"/>
        </w:rPr>
        <w:instrText xml:space="preserve"> ADDIN ZOTERO_ITEM CSL_CITATION {"citationID":"X3KeacCq","properties":{"formattedCitation":"(Yubero et al., 2021)","plainCitation":"(Yubero et al., 2021)","noteIndex":0},"citationItems":[{"id":48834,"uris":["http://zotero.org/users/5555828/items/3JQ66KWC"],"itemData":{"id":48834,"type":"article-journal","abstract":"Bullying is a frequently occurring problem behavior among youths. Some youth are persistently victimized across different school contexts. However, the impact of bullying experiences before and in university on well-being is relatively underexplored. Students who experienced victimization at both time points (before and at university) were classified as chronic victims. This study aimed to explore the prevalence of chronic bullying victimization of university students and examined the relations among chronic bullying victimization, resilience and subjective well-being. This is a cross-sectional study comprising a total of 1122 university students (78% female), aged between 18 and 25 years, in an autonomous community in central Spain. Participants completed a structured survey to assess bullying victimization experiences in university and previous bullying victimization (in Primary and Secondary Schools) experiences. Additionally, participants self-reported subjective well-being and resilience. A considerable proportion of participants (19.2%) reported being chronic bullying victims. The results showed that the chronic bullying victimization group reported the worst emotional well-being. The regression analyses revealed that resilience moderate the association between chronic bullying victimization and emotional well-being. This study provides evidence for significantly deteriorated well-being of university students involved in chronic victimization and the need to deal with bullying from the health network along with education institutions. (PsycInfo Database Record (c) 2021 APA, all rights reserved)","container-title":"Current Psychology: A Journal for Diverse Perspectives on Diverse Psychological Issues","DOI":"10.1007/s12144-021-01489-x","ISSN":"1936-4733","note":"publisher-place: Germany\npublisher: Springer","page":"No Pagination Specified-No Pagination Specified","source":"APA PsycNet","title":"Relations among chronic bullying victimization, subjective well-being and resilience in university students: A preliminary study","title-short":"Relations among chronic bullying victimization, subjective well-being and resilience in university students","author":[{"family":"Yubero","given":"Santiago"},{"family":"Heras","given":"Marta","non-dropping-particle":"de las"},{"family":"Navarro","given":"Raúl"},{"family":"Larrañaga","given":"Elisa"}],"issued":{"date-parts":[["2021"]]}}}],"schema":"https://github.com/citation-style-language/schema/raw/master/csl-citation.json"}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(Yubero et al., 2021)</w:t>
      </w:r>
      <w:r w:rsidRPr="00EC2D04">
        <w:rPr>
          <w:bCs/>
          <w:color w:val="000000" w:themeColor="text1"/>
          <w:lang w:val="en-GB"/>
        </w:rPr>
        <w:fldChar w:fldCharType="end"/>
      </w:r>
      <w:r w:rsidRPr="00EC2D04">
        <w:rPr>
          <w:bCs/>
          <w:color w:val="000000" w:themeColor="text1"/>
          <w:lang w:val="en-GB"/>
        </w:rPr>
        <w:t>.</w:t>
      </w:r>
    </w:p>
    <w:p w14:paraId="1BEB1AC8" w14:textId="7915368E" w:rsidR="00342534" w:rsidRPr="00EC2D04" w:rsidRDefault="00FD0319" w:rsidP="00342534">
      <w:pPr>
        <w:spacing w:line="480" w:lineRule="auto"/>
        <w:ind w:firstLine="720"/>
        <w:jc w:val="both"/>
        <w:rPr>
          <w:bCs/>
          <w:color w:val="000000" w:themeColor="text1"/>
          <w:lang w:val="en-GB"/>
        </w:rPr>
      </w:pPr>
      <w:r w:rsidRPr="00EC2D04">
        <w:rPr>
          <w:bCs/>
          <w:color w:val="000000" w:themeColor="text1"/>
          <w:lang w:val="en-GB"/>
        </w:rPr>
        <w:t>In a</w:t>
      </w:r>
      <w:r w:rsidR="00342534" w:rsidRPr="00EC2D04">
        <w:rPr>
          <w:bCs/>
          <w:color w:val="000000" w:themeColor="text1"/>
          <w:lang w:val="en-GB"/>
        </w:rPr>
        <w:t xml:space="preserve"> study using structural equation modelling in a sample of 200 young adults and their mothers, intrusive parental style during conflicts between siblings was related to higher levels of</w:t>
      </w:r>
      <w:r w:rsidR="00342534" w:rsidRPr="00EC2D04">
        <w:rPr>
          <w:bCs/>
          <w:i/>
          <w:iCs/>
          <w:color w:val="000000" w:themeColor="text1"/>
          <w:lang w:val="en-GB"/>
        </w:rPr>
        <w:t xml:space="preserve"> sibling bullying </w:t>
      </w:r>
      <w:r w:rsidR="00342534" w:rsidRPr="00EC2D04">
        <w:rPr>
          <w:bCs/>
          <w:color w:val="000000" w:themeColor="text1"/>
          <w:lang w:val="en-GB"/>
        </w:rPr>
        <w:t>(including both perpetration and victimisation)</w:t>
      </w:r>
      <w:r w:rsidR="00342534" w:rsidRPr="00EC2D04">
        <w:rPr>
          <w:bCs/>
          <w:i/>
          <w:iCs/>
          <w:color w:val="000000" w:themeColor="text1"/>
          <w:lang w:val="en-GB"/>
        </w:rPr>
        <w:t xml:space="preserve"> </w:t>
      </w:r>
      <w:r w:rsidR="00342534" w:rsidRPr="00EC2D04">
        <w:rPr>
          <w:bCs/>
          <w:color w:val="000000" w:themeColor="text1"/>
          <w:lang w:val="en-GB"/>
        </w:rPr>
        <w:t>in childhood.</w:t>
      </w:r>
      <w:r w:rsidR="00342534" w:rsidRPr="00EC2D04">
        <w:rPr>
          <w:bCs/>
          <w:i/>
          <w:iCs/>
          <w:color w:val="000000" w:themeColor="text1"/>
          <w:lang w:val="en-GB"/>
        </w:rPr>
        <w:t xml:space="preserve"> </w:t>
      </w:r>
      <w:r w:rsidR="00342534" w:rsidRPr="00EC2D04">
        <w:rPr>
          <w:bCs/>
          <w:color w:val="000000" w:themeColor="text1"/>
          <w:lang w:val="en-GB"/>
        </w:rPr>
        <w:t xml:space="preserve">Furthermore, young adults who were involved in sibling bullying as a child displayed less </w:t>
      </w:r>
      <w:r w:rsidR="00342534" w:rsidRPr="00EC2D04">
        <w:rPr>
          <w:bCs/>
          <w:i/>
          <w:iCs/>
          <w:color w:val="000000" w:themeColor="text1"/>
          <w:lang w:val="en-GB"/>
        </w:rPr>
        <w:t xml:space="preserve">positive social problem-solving behaviours </w:t>
      </w:r>
      <w:r w:rsidR="00342534" w:rsidRPr="00EC2D04">
        <w:rPr>
          <w:bCs/>
          <w:color w:val="000000" w:themeColor="text1"/>
          <w:lang w:val="en-GB"/>
        </w:rPr>
        <w:fldChar w:fldCharType="begin"/>
      </w:r>
      <w:r w:rsidR="00342534" w:rsidRPr="00EC2D04">
        <w:rPr>
          <w:bCs/>
          <w:color w:val="000000" w:themeColor="text1"/>
          <w:lang w:val="en-GB"/>
        </w:rPr>
        <w:instrText xml:space="preserve"> ADDIN ZOTERO_ITEM CSL_CITATION {"citationID":"qZuHyKM4","properties":{"formattedCitation":"(Bouchard &amp; Sonier, 2021)","plainCitation":"(Bouchard &amp; Sonier, 2021)","noteIndex":0},"citationItems":[{"id":48829,"uris":["http://zotero.org/users/5555828/items/I48S8FJ2"],"itemData":{"id":48829,"type":"article-journal","abstract":"In this study, we tested a full structural model in which past involvement in sibling bullying mediates the relationships between, on the one hand, an intrusive parental style during conflicts between siblings and, on the other hand, current individual and family outcomes. The model under study is grounded in the coercion theory and the family system theory. A sample of 200 young adults, and their mothers, took part in the study. Results of structural equation modeling with four latent variables fit well the data. As hypothesized, an intrusive parental style during conflicts between siblings was related to higher levels of sibling bullying (including both perpetration and victimization) in childhood. Furthermore, young adults who were involved in sibling bullying as a child were now displaying less positive social problem-solving behaviors. Finally, past experiences of sibling bullying were related to current unkindness in the family. (PsycInfo Database Record (c) 2021 APA, all rights reserved)","container-title":"Current Psychology: A Journal for Diverse Perspectives on Diverse Psychological Issues","DOI":"10.1007/s12144-021-02475-z","ISSN":"1936-4733","note":"publisher-place: Germany\npublisher: Springer","page":"No Pagination Specified-No Pagination Specified","source":"APA PsycNet","title":"Relationship between sibling bullying, family functioning, and problem solving: A structural equation modeling","title-short":"Relationship between sibling bullying, family functioning, and problem solving","author":[{"family":"Bouchard","given":"Geneviève"},{"family":"Sonier","given":"Nadia Annie"}],"issued":{"date-parts":[["2021"]]}}}],"schema":"https://github.com/citation-style-language/schema/raw/master/csl-citation.json"} </w:instrText>
      </w:r>
      <w:r w:rsidR="00342534" w:rsidRPr="00EC2D04">
        <w:rPr>
          <w:bCs/>
          <w:color w:val="000000" w:themeColor="text1"/>
          <w:lang w:val="en-GB"/>
        </w:rPr>
        <w:fldChar w:fldCharType="separate"/>
      </w:r>
      <w:r w:rsidR="006F2813" w:rsidRPr="00EC2D04">
        <w:rPr>
          <w:bCs/>
          <w:noProof/>
          <w:color w:val="000000" w:themeColor="text1"/>
          <w:lang w:val="en-GB"/>
        </w:rPr>
        <w:t>(Bouchard &amp; Sonier, 2021)</w:t>
      </w:r>
      <w:r w:rsidR="00342534" w:rsidRPr="00EC2D04">
        <w:rPr>
          <w:bCs/>
          <w:color w:val="000000" w:themeColor="text1"/>
          <w:lang w:val="en-GB"/>
        </w:rPr>
        <w:fldChar w:fldCharType="end"/>
      </w:r>
      <w:r w:rsidR="00342534" w:rsidRPr="00EC2D04">
        <w:rPr>
          <w:bCs/>
          <w:color w:val="000000" w:themeColor="text1"/>
          <w:lang w:val="en-GB"/>
        </w:rPr>
        <w:t>.</w:t>
      </w:r>
    </w:p>
    <w:p w14:paraId="66257DA9" w14:textId="77777777" w:rsidR="00D90266" w:rsidRPr="00EC2D04" w:rsidRDefault="00D90266" w:rsidP="00342534">
      <w:pPr>
        <w:spacing w:line="480" w:lineRule="auto"/>
        <w:jc w:val="both"/>
        <w:rPr>
          <w:b/>
          <w:i/>
          <w:iCs/>
          <w:color w:val="000000" w:themeColor="text1"/>
          <w:lang w:val="en-GB"/>
        </w:rPr>
      </w:pPr>
    </w:p>
    <w:p w14:paraId="256F3344" w14:textId="636649AE" w:rsidR="00342534" w:rsidRPr="00EC2D04" w:rsidRDefault="00342534" w:rsidP="00342534">
      <w:pPr>
        <w:spacing w:line="480" w:lineRule="auto"/>
        <w:jc w:val="both"/>
        <w:rPr>
          <w:b/>
          <w:i/>
          <w:iCs/>
          <w:color w:val="000000" w:themeColor="text1"/>
          <w:lang w:val="en-GB"/>
        </w:rPr>
      </w:pPr>
      <w:r w:rsidRPr="00EC2D04">
        <w:rPr>
          <w:b/>
          <w:i/>
          <w:iCs/>
          <w:color w:val="000000" w:themeColor="text1"/>
          <w:lang w:val="en-GB"/>
        </w:rPr>
        <w:t>Domestic violence</w:t>
      </w:r>
    </w:p>
    <w:p w14:paraId="360E6B8E" w14:textId="72137A24" w:rsidR="00342534" w:rsidRPr="00EC2D04" w:rsidRDefault="00342534" w:rsidP="00342534">
      <w:pPr>
        <w:spacing w:line="480" w:lineRule="auto"/>
        <w:jc w:val="both"/>
        <w:rPr>
          <w:bCs/>
          <w:color w:val="000000" w:themeColor="text1"/>
          <w:lang w:val="en-GB"/>
        </w:rPr>
      </w:pPr>
      <w:r w:rsidRPr="00EC2D04">
        <w:rPr>
          <w:bCs/>
          <w:color w:val="000000" w:themeColor="text1"/>
          <w:lang w:val="en-GB"/>
        </w:rPr>
        <w:t xml:space="preserve">Three studies </w:t>
      </w:r>
      <w:r w:rsidRPr="00EC2D04">
        <w:rPr>
          <w:bCs/>
          <w:color w:val="000000" w:themeColor="text1"/>
          <w:lang w:val="en-GB"/>
        </w:rPr>
        <w:fldChar w:fldCharType="begin"/>
      </w:r>
      <w:r w:rsidRPr="00EC2D04">
        <w:rPr>
          <w:bCs/>
          <w:color w:val="000000" w:themeColor="text1"/>
          <w:lang w:val="en-GB"/>
        </w:rPr>
        <w:instrText xml:space="preserve"> ADDIN ZOTERO_ITEM CSL_CITATION {"citationID":"ugu55Aa0","properties":{"formattedCitation":"(Chi et al., 2021; Naughton et al., 2020; Wind &amp; Silvern, 1994)","plainCitation":"(Chi et al., 2021; Naughton et al., 2020; Wind &amp; Silvern, 1994)","noteIndex":0},"citationItems":[{"id":48822,"uris":["http://zotero.org/users/5555828/items/76JZTEIH"],"itemData":{"id":48822,"type":"article-journal","abstract":"BACKGROUND: Studies have indicated that childhood exposure to domestic violence is a common factor in posttraumatic growth (PTG) and posttraumatic stress disorder (PTSD), but it is unclear whether PTG and PTSD share a common/different underlying mechanism.\nAIM: To explore the common/different underlying mechanism of PTG and PTSD.\nMETHODS: Between February 12 and 17, 2020, a nationwide cross-sectional online survey was conducted in China among 2038 university students, and a self-administered questionnaire was used for the data collection. The data included demographic characteristics, such as age, gender, and subjective social economic status, and childhood exposure to domestic violence scale that was selected from the Chinese version of revised Adverse Childhood Experiences Question, Self-compassion Scale, Connor-Davidson Resilience Scale, Posttraumatic Growth Inventory, and the Abbreviated PTSD Checklist-Civilian version. A structural equation model was used to test the hypotheses.\nRESULTS: Exposure to domestic violence was significantly associated with PTG and PTSD via a 1-step indirect path of self-compassion (PTG: β = -0.023, 95%CI: -0.44 to -0.007; PTSD: β = 0.008, 95%CI: 0.002, 0.014) and via a 2-step indirect path from self-compassion to resilience (PTG: β = -0.008, 95%CI: -0.018 to -0.002; PTSD: β = 0.013, 95%CI: 0.004-0.024). However, resilience did not mediate the relationship between exposure to domestic violence and PTG and PTSD.\nCONCLUSION: PTG and PTSD are common results of childhood exposure to domestic violence, which may be influenced by self-compassion and resilience.","container-title":"World Journal of Psychiatry","DOI":"10.5498/wjp.v11.i11.1106","ISSN":"2220-3206","issue":"11","journalAbbreviation":"World J Psychiatry","language":"eng","note":"PMID: 34888177\nPMCID: PMC8613750","page":"1106-1115","source":"PubMed","title":"Self-compassion and resilience mediate the relationship between childhood exposure to domestic violence and posttraumatic growth/stress disorder during COVID-19 pandemic","volume":"11","author":[{"family":"Chi","given":"Xin-Li"},{"family":"Huang","given":"Qiao-Min"},{"family":"Liu","given":"Xiao-Feng"},{"family":"Huang","given":"Liu-Yue"},{"family":"Hu","given":"Meng-Jian"},{"family":"Chen","given":"Zhi-Jing"},{"family":"Jiao","given":"Can"},{"family":"Stubbs","given":"Brendon"},{"family":"Hossain","given":"M. Mahbub"},{"family":"Zou","given":"Li-Ye"}],"issued":{"date-parts":[["2021",11,19]]}}},{"id":48802,"uris":["http://zotero.org/users/5555828/items/ZKH6PV8T"],"itemData":{"id":48802,"type":"article-journal","abstract":"Recent literature on exposure to domestic violence (DV) highlights the need for increased understanding of the dynamics of domestic violence and abuse (DVA). The current aims were to explore whether two separate dimensions, physical and psychological DVA, were evident in adult children's reports of their exposure to DVA in their family of origin, and whether these dimensions affected psychological well-being and perceived satisfaction with emotional support (hereafter referred to as social support satisfaction). Young adults (N = 465, aged 17-25, 70% female) reported their experiences of DVA as perpetrated by their parents/caregivers, as well as psychological well-being and social support satisfaction, in an online survey. Using confirmatory factor analysis (CFA), we verified the presence of a two-factor model (physical and psychological DVA). Hierarchical linear regression analysis demonstrated the differing impact of these two factors: Specifically, although exposure to psychological DVA (domestic abuse [DA]) was related to reduced psychological well-being, there was no significant effect of exposure to physical DVA (DV). However, mediation analysis suggested the presence of a suppression effect; there was a magnification of the negative relationship between exposure to psychological DA and social support satisfaction when exposure to physical DV was accounted for. Although findings are preliminary, they provide strong evidence to support theoretical arguments regarding the need for future research to conceptualize exposure to DVA in terms of both physical and psychological dimensions. Our findings also highlight that to improve service response and provide effective interventions, it is essential to include exposure to psychological DA in risk assessments of such young adults.","container-title":"Journal of Interpersonal Violence","DOI":"10.1177/0886260517706763","ISSN":"1552-6518","issue":"15-16","journalAbbreviation":"J Interpers Violence","language":"eng","note":"PMID: 29294744","page":"3102-3123","source":"PubMed","title":"Exposure to Domestic Violence and Abuse: Evidence of Distinct Physical and Psychological Dimensions","title-short":"Exposure to Domestic Violence and Abuse","volume":"35","author":[{"family":"Naughton","given":"Catherine M."},{"family":"O'Donnell","given":"Aisling T."},{"family":"Muldoon","given":"Orla T."}],"issued":{"date-parts":[["2020",8]]}}},{"id":48809,"uris":["http://zotero.org/users/5555828/items/JHH9P8QY"],"itemData":{"id":48809,"type":"article-journal","abstract":"Examined whether variation in perceived parental warmth (PW) and nonabusive family stressors influence the strength of relationships between women's psychological difficulties and their childhood sexual and/or physical abuse. 259 women (aged 19–70 yrs) completed measures of child abuse, family stress histories, perceived PW, and current psychological functioning. Perceived PW, childhood stress, and abuse were each separately associated with current functioning. However, multiple regression analyses showed that PW strongly influenced or mediated the relationship of intrafamilial child abuse to depression and self-esteem levels. In contrast, abuse was related to trauma symptoms independently of variation in perceived parenting. Parenting mediated initial relationships of childhood stress to each of the adjustment measures. (French &amp; Spanish abstracts) (PsycInfo Database Record (c) 2020 APA, all rights reserved)","container-title":"Child Abuse &amp; Neglect","DOI":"10.1016/0145-2134(94)90029-9","ISSN":"1873-7757","issue":"5","note":"publisher-place: Netherlands\npublisher: Elsevier Science","page":"439-453","source":"APA PsycNet","title":"Parenting and family stress as mediators of the long-term effects of child abuse","volume":"18","author":[{"family":"Wind","given":"Tiffany Weissmann"},{"family":"Silvern","given":"Louise"}],"issued":{"date-parts":[["1994"]]}}}],"schema":"https://github.com/citation-style-language/schema/raw/master/csl-citation.json"}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(Chi et al., 2021; Naughton et al., 2020; Wind &amp; Silvern, 1994)</w:t>
      </w:r>
      <w:r w:rsidRPr="00EC2D04">
        <w:rPr>
          <w:bCs/>
          <w:color w:val="000000" w:themeColor="text1"/>
          <w:lang w:val="en-GB"/>
        </w:rPr>
        <w:fldChar w:fldCharType="end"/>
      </w:r>
      <w:r w:rsidRPr="00EC2D04">
        <w:rPr>
          <w:bCs/>
          <w:color w:val="000000" w:themeColor="text1"/>
          <w:lang w:val="en-GB"/>
        </w:rPr>
        <w:t xml:space="preserve"> explored domestic violence exposure and resilience outcomes.</w:t>
      </w:r>
    </w:p>
    <w:p w14:paraId="6240F4BC" w14:textId="31EE2D49"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A study examined whether variation in perceived parental warmth and non-abusive family stressors influenced the strength of relationships </w:t>
      </w:r>
      <w:r w:rsidR="00D90266" w:rsidRPr="00EC2D04">
        <w:rPr>
          <w:bCs/>
          <w:color w:val="000000" w:themeColor="text1"/>
          <w:lang w:val="en-GB"/>
        </w:rPr>
        <w:t>between psychological</w:t>
      </w:r>
      <w:r w:rsidRPr="00EC2D04">
        <w:rPr>
          <w:bCs/>
          <w:color w:val="000000" w:themeColor="text1"/>
          <w:lang w:val="en-GB"/>
        </w:rPr>
        <w:t xml:space="preserve"> difficulties </w:t>
      </w:r>
      <w:r w:rsidR="00F760D2" w:rsidRPr="00EC2D04">
        <w:rPr>
          <w:bCs/>
          <w:color w:val="000000" w:themeColor="text1"/>
          <w:lang w:val="en-GB"/>
        </w:rPr>
        <w:t>and</w:t>
      </w:r>
      <w:r w:rsidRPr="00EC2D04">
        <w:rPr>
          <w:bCs/>
          <w:color w:val="000000" w:themeColor="text1"/>
          <w:lang w:val="en-GB"/>
        </w:rPr>
        <w:t xml:space="preserve"> childhood sexual and/or physical abuse</w:t>
      </w:r>
      <w:r w:rsidR="00F760D2" w:rsidRPr="00EC2D04">
        <w:rPr>
          <w:bCs/>
          <w:color w:val="000000" w:themeColor="text1"/>
          <w:lang w:val="en-GB"/>
        </w:rPr>
        <w:t xml:space="preserve"> in 259 working women</w:t>
      </w:r>
      <w:r w:rsidRPr="00EC2D04">
        <w:rPr>
          <w:bCs/>
          <w:color w:val="000000" w:themeColor="text1"/>
          <w:lang w:val="en-GB"/>
        </w:rPr>
        <w:t>, and found that perceived parental warmth, childhood stress, and abuse were each separately associated with current functioning</w:t>
      </w:r>
      <w:r w:rsidR="00313159" w:rsidRPr="00EC2D04">
        <w:rPr>
          <w:bCs/>
          <w:color w:val="000000" w:themeColor="text1"/>
          <w:lang w:val="en-GB"/>
        </w:rPr>
        <w:t>.</w:t>
      </w:r>
      <w:r w:rsidRPr="00EC2D04">
        <w:rPr>
          <w:bCs/>
          <w:color w:val="000000" w:themeColor="text1"/>
          <w:lang w:val="en-GB"/>
        </w:rPr>
        <w:t xml:space="preserve"> </w:t>
      </w:r>
      <w:r w:rsidR="00313159" w:rsidRPr="00EC2D04">
        <w:rPr>
          <w:bCs/>
          <w:color w:val="000000" w:themeColor="text1"/>
          <w:lang w:val="en-GB"/>
        </w:rPr>
        <w:t xml:space="preserve">Parental </w:t>
      </w:r>
      <w:r w:rsidRPr="00EC2D04">
        <w:rPr>
          <w:bCs/>
          <w:color w:val="000000" w:themeColor="text1"/>
          <w:lang w:val="en-GB"/>
        </w:rPr>
        <w:t xml:space="preserve">warmth strongly influenced or mediated the relationship of intrafamilial child abuse to depression and </w:t>
      </w:r>
      <w:r w:rsidRPr="00EC2D04">
        <w:rPr>
          <w:bCs/>
          <w:i/>
          <w:iCs/>
          <w:color w:val="000000" w:themeColor="text1"/>
          <w:lang w:val="en-GB"/>
        </w:rPr>
        <w:t>self-esteem</w:t>
      </w:r>
      <w:r w:rsidRPr="00EC2D04">
        <w:rPr>
          <w:bCs/>
          <w:color w:val="000000" w:themeColor="text1"/>
          <w:lang w:val="en-GB"/>
        </w:rPr>
        <w:t xml:space="preserve"> levels; abuse was associated </w:t>
      </w:r>
      <w:r w:rsidR="00313159" w:rsidRPr="00EC2D04">
        <w:rPr>
          <w:bCs/>
          <w:color w:val="000000" w:themeColor="text1"/>
          <w:lang w:val="en-GB"/>
        </w:rPr>
        <w:t xml:space="preserve">with </w:t>
      </w:r>
      <w:r w:rsidRPr="00EC2D04">
        <w:rPr>
          <w:bCs/>
          <w:color w:val="000000" w:themeColor="text1"/>
          <w:lang w:val="en-GB"/>
        </w:rPr>
        <w:t xml:space="preserve">PTSD </w:t>
      </w:r>
      <w:r w:rsidRPr="00EC2D04">
        <w:rPr>
          <w:bCs/>
          <w:color w:val="000000" w:themeColor="text1"/>
          <w:lang w:val="en-GB"/>
        </w:rPr>
        <w:lastRenderedPageBreak/>
        <w:t xml:space="preserve">independently of variation in perceived parenting; and parenting mediated initial relationships of childhood stress to each of the adjustment measures </w:t>
      </w:r>
      <w:r w:rsidRPr="00EC2D04">
        <w:rPr>
          <w:bCs/>
          <w:color w:val="000000" w:themeColor="text1"/>
          <w:lang w:val="en-GB"/>
        </w:rPr>
        <w:fldChar w:fldCharType="begin"/>
      </w:r>
      <w:r w:rsidRPr="00EC2D04">
        <w:rPr>
          <w:bCs/>
          <w:color w:val="000000" w:themeColor="text1"/>
          <w:lang w:val="en-GB"/>
        </w:rPr>
        <w:instrText xml:space="preserve"> ADDIN ZOTERO_ITEM CSL_CITATION {"citationID":"QnsT7ZaP","properties":{"formattedCitation":"(Wind &amp; Silvern, 1994)","plainCitation":"(Wind &amp; Silvern, 1994)","noteIndex":0},"citationItems":[{"id":48809,"uris":["http://zotero.org/users/5555828/items/JHH9P8QY"],"itemData":{"id":48809,"type":"article-journal","abstract":"Examined whether variation in perceived parental warmth (PW) and nonabusive family stressors influence the strength of relationships between women's psychological difficulties and their childhood sexual and/or physical abuse. 259 women (aged 19–70 yrs) completed measures of child abuse, family stress histories, perceived PW, and current psychological functioning. Perceived PW, childhood stress, and abuse were each separately associated with current functioning. However, multiple regression analyses showed that PW strongly influenced or mediated the relationship of intrafamilial child abuse to depression and self-esteem levels. In contrast, abuse was related to trauma symptoms independently of variation in perceived parenting. Parenting mediated initial relationships of childhood stress to each of the adjustment measures. (French &amp; Spanish abstracts) (PsycInfo Database Record (c) 2020 APA, all rights reserved)","container-title":"Child Abuse &amp; Neglect","DOI":"10.1016/0145-2134(94)90029-9","ISSN":"1873-7757","issue":"5","note":"publisher-place: Netherlands\npublisher: Elsevier Science","page":"439-453","source":"APA PsycNet","title":"Parenting and family stress as mediators of the long-term effects of child abuse","volume":"18","author":[{"family":"Wind","given":"Tiffany Weissmann"},{"family":"Silvern","given":"Louise"}],"issued":{"date-parts":[["1994"]]}}}],"schema":"https://github.com/citation-style-language/schema/raw/master/csl-citation.json"}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(Wind &amp; Silvern, 1994)</w:t>
      </w:r>
      <w:r w:rsidRPr="00EC2D04">
        <w:rPr>
          <w:bCs/>
          <w:color w:val="000000" w:themeColor="text1"/>
          <w:lang w:val="en-GB"/>
        </w:rPr>
        <w:fldChar w:fldCharType="end"/>
      </w:r>
      <w:r w:rsidRPr="00EC2D04">
        <w:rPr>
          <w:bCs/>
          <w:color w:val="000000" w:themeColor="text1"/>
          <w:lang w:val="en-GB"/>
        </w:rPr>
        <w:t xml:space="preserve">. </w:t>
      </w:r>
    </w:p>
    <w:p w14:paraId="70F9BB71" w14:textId="501E42DB"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Using confirmatory factor analysis, a study verified the presence of a two-factor model (physical and psychological) for </w:t>
      </w:r>
      <w:r w:rsidRPr="00EC2D04">
        <w:rPr>
          <w:bCs/>
          <w:i/>
          <w:iCs/>
          <w:color w:val="000000" w:themeColor="text1"/>
          <w:lang w:val="en-GB"/>
        </w:rPr>
        <w:t>domestic violence</w:t>
      </w:r>
      <w:r w:rsidRPr="00EC2D04">
        <w:rPr>
          <w:bCs/>
          <w:color w:val="000000" w:themeColor="text1"/>
          <w:lang w:val="en-GB"/>
        </w:rPr>
        <w:t xml:space="preserve"> and found that exposure to psychological (but not physical) domestic violence was related to reduced </w:t>
      </w:r>
      <w:r w:rsidRPr="00EC2D04">
        <w:rPr>
          <w:bCs/>
          <w:i/>
          <w:iCs/>
          <w:color w:val="000000" w:themeColor="text1"/>
          <w:lang w:val="en-GB"/>
        </w:rPr>
        <w:t>psychological well-being</w:t>
      </w:r>
      <w:r w:rsidRPr="00EC2D04">
        <w:rPr>
          <w:bCs/>
          <w:color w:val="000000" w:themeColor="text1"/>
          <w:lang w:val="en-GB"/>
        </w:rPr>
        <w:t xml:space="preserve"> in 465 young adults. However, mediation analysis suggested the presence of a suppression effect; there was a magnification of the negative relationship between exposure to psychological domestic violence and social support satisfaction when exposure to physical domestic violence was accounted for </w:t>
      </w:r>
      <w:r w:rsidRPr="00EC2D04">
        <w:rPr>
          <w:bCs/>
          <w:color w:val="000000" w:themeColor="text1"/>
          <w:lang w:val="en-GB"/>
        </w:rPr>
        <w:fldChar w:fldCharType="begin"/>
      </w:r>
      <w:r w:rsidRPr="00EC2D04">
        <w:rPr>
          <w:bCs/>
          <w:color w:val="000000" w:themeColor="text1"/>
          <w:lang w:val="en-GB"/>
        </w:rPr>
        <w:instrText xml:space="preserve"> ADDIN ZOTERO_ITEM CSL_CITATION {"citationID":"PEkHfaK5","properties":{"formattedCitation":"(Naughton et al., 2020)","plainCitation":"(Naughton et al., 2020)","noteIndex":0},"citationItems":[{"id":48802,"uris":["http://zotero.org/users/5555828/items/ZKH6PV8T"],"itemData":{"id":48802,"type":"article-journal","abstract":"Recent literature on exposure to domestic violence (DV) highlights the need for increased understanding of the dynamics of domestic violence and abuse (DVA). The current aims were to explore whether two separate dimensions, physical and psychological DVA, were evident in adult children's reports of their exposure to DVA in their family of origin, and whether these dimensions affected psychological well-being and perceived satisfaction with emotional support (hereafter referred to as social support satisfaction). Young adults (N = 465, aged 17-25, 70% female) reported their experiences of DVA as perpetrated by their parents/caregivers, as well as psychological well-being and social support satisfaction, in an online survey. Using confirmatory factor analysis (CFA), we verified the presence of a two-factor model (physical and psychological DVA). Hierarchical linear regression analysis demonstrated the differing impact of these two factors: Specifically, although exposure to psychological DVA (domestic abuse [DA]) was related to reduced psychological well-being, there was no significant effect of exposure to physical DVA (DV). However, mediation analysis suggested the presence of a suppression effect; there was a magnification of the negative relationship between exposure to psychological DA and social support satisfaction when exposure to physical DV was accounted for. Although findings are preliminary, they provide strong evidence to support theoretical arguments regarding the need for future research to conceptualize exposure to DVA in terms of both physical and psychological dimensions. Our findings also highlight that to improve service response and provide effective interventions, it is essential to include exposure to psychological DA in risk assessments of such young adults.","container-title":"Journal of Interpersonal Violence","DOI":"10.1177/0886260517706763","ISSN":"1552-6518","issue":"15-16","journalAbbreviation":"J Interpers Violence","language":"eng","note":"PMID: 29294744","page":"3102-3123","source":"PubMed","title":"Exposure to Domestic Violence and Abuse: Evidence of Distinct Physical and Psychological Dimensions","title-short":"Exposure to Domestic Violence and Abuse","volume":"35","author":[{"family":"Naughton","given":"Catherine M."},{"family":"O'Donnell","given":"Aisling T."},{"family":"Muldoon","given":"Orla T."}],"issued":{"date-parts":[["2020",8]]}}}],"schema":"https://github.com/citation-style-language/schema/raw/master/csl-citation.json"}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(Naughton et al., 2020)</w:t>
      </w:r>
      <w:r w:rsidRPr="00EC2D04">
        <w:rPr>
          <w:bCs/>
          <w:color w:val="000000" w:themeColor="text1"/>
          <w:lang w:val="en-GB"/>
        </w:rPr>
        <w:fldChar w:fldCharType="end"/>
      </w:r>
      <w:r w:rsidRPr="00EC2D04">
        <w:rPr>
          <w:bCs/>
          <w:color w:val="000000" w:themeColor="text1"/>
          <w:lang w:val="en-GB"/>
        </w:rPr>
        <w:t>.</w:t>
      </w:r>
    </w:p>
    <w:p w14:paraId="3798D483" w14:textId="4017FA23"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In a nationwide cross-sectional online survey conducted in China during the COVID-19 pandemic, exposure to </w:t>
      </w:r>
      <w:r w:rsidRPr="00EC2D04">
        <w:rPr>
          <w:bCs/>
          <w:i/>
          <w:iCs/>
          <w:color w:val="000000" w:themeColor="text1"/>
          <w:lang w:val="en-GB"/>
        </w:rPr>
        <w:t>domestic violence</w:t>
      </w:r>
      <w:r w:rsidRPr="00EC2D04">
        <w:rPr>
          <w:bCs/>
          <w:color w:val="000000" w:themeColor="text1"/>
          <w:lang w:val="en-GB"/>
        </w:rPr>
        <w:t xml:space="preserve"> was significantly associated with </w:t>
      </w:r>
      <w:r w:rsidRPr="00EC2D04">
        <w:rPr>
          <w:bCs/>
          <w:i/>
          <w:iCs/>
          <w:color w:val="000000" w:themeColor="text1"/>
          <w:lang w:val="en-GB"/>
        </w:rPr>
        <w:t xml:space="preserve">post-traumatic growth </w:t>
      </w:r>
      <w:r w:rsidRPr="00EC2D04">
        <w:rPr>
          <w:bCs/>
          <w:color w:val="000000" w:themeColor="text1"/>
          <w:lang w:val="en-GB"/>
        </w:rPr>
        <w:t xml:space="preserve">and PTSD via a </w:t>
      </w:r>
      <w:r w:rsidR="00AE1890" w:rsidRPr="00EC2D04">
        <w:rPr>
          <w:bCs/>
          <w:color w:val="000000" w:themeColor="text1"/>
          <w:lang w:val="en-GB"/>
        </w:rPr>
        <w:t>one</w:t>
      </w:r>
      <w:r w:rsidRPr="00EC2D04">
        <w:rPr>
          <w:bCs/>
          <w:color w:val="000000" w:themeColor="text1"/>
          <w:lang w:val="en-GB"/>
        </w:rPr>
        <w:t xml:space="preserve">-step indirect path of self-compassion and via a </w:t>
      </w:r>
      <w:r w:rsidR="00AE1890" w:rsidRPr="00EC2D04">
        <w:rPr>
          <w:bCs/>
          <w:color w:val="000000" w:themeColor="text1"/>
          <w:lang w:val="en-GB"/>
        </w:rPr>
        <w:t>two</w:t>
      </w:r>
      <w:r w:rsidRPr="00EC2D04">
        <w:rPr>
          <w:bCs/>
          <w:color w:val="000000" w:themeColor="text1"/>
          <w:lang w:val="en-GB"/>
        </w:rPr>
        <w:t xml:space="preserve">-step indirect path from self-compassion to resilience. However, resilience did not mediate the relationship between exposure to domestic violence and post-traumatic growth and PTSD among 2038 university students </w:t>
      </w:r>
      <w:r w:rsidRPr="00EC2D04">
        <w:rPr>
          <w:bCs/>
          <w:color w:val="000000" w:themeColor="text1"/>
          <w:lang w:val="en-GB"/>
        </w:rPr>
        <w:fldChar w:fldCharType="begin"/>
      </w:r>
      <w:r w:rsidRPr="00EC2D04">
        <w:rPr>
          <w:bCs/>
          <w:color w:val="000000" w:themeColor="text1"/>
          <w:lang w:val="en-GB"/>
        </w:rPr>
        <w:instrText xml:space="preserve"> ADDIN ZOTERO_ITEM CSL_CITATION {"citationID":"PowVb0iY","properties":{"formattedCitation":"(Chi et al., 2021)","plainCitation":"(Chi et al., 2021)","noteIndex":0},"citationItems":[{"id":48822,"uris":["http://zotero.org/users/5555828/items/76JZTEIH"],"itemData":{"id":48822,"type":"article-journal","abstract":"BACKGROUND: Studies have indicated that childhood exposure to domestic violence is a common factor in posttraumatic growth (PTG) and posttraumatic stress disorder (PTSD), but it is unclear whether PTG and PTSD share a common/different underlying mechanism.\nAIM: To explore the common/different underlying mechanism of PTG and PTSD.\nMETHODS: Between February 12 and 17, 2020, a nationwide cross-sectional online survey was conducted in China among 2038 university students, and a self-administered questionnaire was used for the data collection. The data included demographic characteristics, such as age, gender, and subjective social economic status, and childhood exposure to domestic violence scale that was selected from the Chinese version of revised Adverse Childhood Experiences Question, Self-compassion Scale, Connor-Davidson Resilience Scale, Posttraumatic Growth Inventory, and the Abbreviated PTSD Checklist-Civilian version. A structural equation model was used to test the hypotheses.\nRESULTS: Exposure to domestic violence was significantly associated with PTG and PTSD via a 1-step indirect path of self-compassion (PTG: β = -0.023, 95%CI: -0.44 to -0.007; PTSD: β = 0.008, 95%CI: 0.002, 0.014) and via a 2-step indirect path from self-compassion to resilience (PTG: β = -0.008, 95%CI: -0.018 to -0.002; PTSD: β = 0.013, 95%CI: 0.004-0.024). However, resilience did not mediate the relationship between exposure to domestic violence and PTG and PTSD.\nCONCLUSION: PTG and PTSD are common results of childhood exposure to domestic violence, which may be influenced by self-compassion and resilience.","container-title":"World Journal of Psychiatry","DOI":"10.5498/wjp.v11.i11.1106","ISSN":"2220-3206","issue":"11","journalAbbreviation":"World J Psychiatry","language":"eng","note":"PMID: 34888177\nPMCID: PMC8613750","page":"1106-1115","source":"PubMed","title":"Self-compassion and resilience mediate the relationship between childhood exposure to domestic violence and posttraumatic growth/stress disorder during COVID-19 pandemic","volume":"11","author":[{"family":"Chi","given":"Xin-Li"},{"family":"Huang","given":"Qiao-Min"},{"family":"Liu","given":"Xiao-Feng"},{"family":"Huang","given":"Liu-Yue"},{"family":"Hu","given":"Meng-Jian"},{"family":"Chen","given":"Zhi-Jing"},{"family":"Jiao","given":"Can"},{"family":"Stubbs","given":"Brendon"},{"family":"Hossain","given":"M. Mahbub"},{"family":"Zou","given":"Li-Ye"}],"issued":{"date-parts":[["2021",11,19]]}}}],"schema":"https://github.com/citation-style-language/schema/raw/master/csl-citation.json"}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(Chi et al., 2021)</w:t>
      </w:r>
      <w:r w:rsidRPr="00EC2D04">
        <w:rPr>
          <w:bCs/>
          <w:color w:val="000000" w:themeColor="text1"/>
          <w:lang w:val="en-GB"/>
        </w:rPr>
        <w:fldChar w:fldCharType="end"/>
      </w:r>
      <w:r w:rsidRPr="00EC2D04">
        <w:rPr>
          <w:bCs/>
          <w:color w:val="000000" w:themeColor="text1"/>
          <w:lang w:val="en-GB"/>
        </w:rPr>
        <w:t>.</w:t>
      </w:r>
    </w:p>
    <w:p w14:paraId="1588998B" w14:textId="77777777" w:rsidR="00D90266" w:rsidRPr="00EC2D04" w:rsidRDefault="00D90266" w:rsidP="00342534">
      <w:pPr>
        <w:spacing w:line="480" w:lineRule="auto"/>
        <w:jc w:val="both"/>
        <w:rPr>
          <w:b/>
          <w:i/>
          <w:iCs/>
          <w:color w:val="000000" w:themeColor="text1"/>
          <w:lang w:val="en-GB"/>
        </w:rPr>
      </w:pPr>
    </w:p>
    <w:p w14:paraId="7D1D862B" w14:textId="194C0C82" w:rsidR="00342534" w:rsidRPr="00EC2D04" w:rsidRDefault="00342534" w:rsidP="00342534">
      <w:pPr>
        <w:spacing w:line="480" w:lineRule="auto"/>
        <w:jc w:val="both"/>
        <w:rPr>
          <w:b/>
          <w:i/>
          <w:iCs/>
          <w:color w:val="000000" w:themeColor="text1"/>
          <w:lang w:val="en-GB"/>
        </w:rPr>
      </w:pPr>
      <w:r w:rsidRPr="00EC2D04">
        <w:rPr>
          <w:b/>
          <w:i/>
          <w:iCs/>
          <w:color w:val="000000" w:themeColor="text1"/>
          <w:lang w:val="en-GB"/>
        </w:rPr>
        <w:t>Abuse</w:t>
      </w:r>
      <w:r w:rsidR="00CA54EA" w:rsidRPr="00EC2D04">
        <w:rPr>
          <w:b/>
          <w:i/>
          <w:iCs/>
          <w:color w:val="000000" w:themeColor="text1"/>
          <w:lang w:val="en-GB"/>
        </w:rPr>
        <w:t xml:space="preserve"> and N</w:t>
      </w:r>
      <w:r w:rsidRPr="00EC2D04">
        <w:rPr>
          <w:b/>
          <w:i/>
          <w:iCs/>
          <w:color w:val="000000" w:themeColor="text1"/>
          <w:lang w:val="en-GB"/>
        </w:rPr>
        <w:t>eglect</w:t>
      </w:r>
    </w:p>
    <w:p w14:paraId="70B124FE" w14:textId="7777B0C1" w:rsidR="00342534" w:rsidRPr="00EC2D04" w:rsidRDefault="00342534" w:rsidP="00342534">
      <w:pPr>
        <w:spacing w:line="480" w:lineRule="auto"/>
        <w:jc w:val="both"/>
        <w:rPr>
          <w:bCs/>
          <w:color w:val="000000" w:themeColor="text1"/>
          <w:lang w:val="en-GB"/>
        </w:rPr>
      </w:pPr>
      <w:r w:rsidRPr="00EC2D04">
        <w:rPr>
          <w:bCs/>
          <w:color w:val="000000" w:themeColor="text1"/>
          <w:lang w:val="en-GB"/>
        </w:rPr>
        <w:t xml:space="preserve">Five studies investigated associations between total scores of abuse or neglect and resilience outcomes </w:t>
      </w:r>
      <w:r w:rsidRPr="00EC2D04">
        <w:rPr>
          <w:bCs/>
          <w:color w:val="000000" w:themeColor="text1"/>
          <w:lang w:val="en-GB"/>
        </w:rPr>
        <w:fldChar w:fldCharType="begin"/>
      </w:r>
      <w:r w:rsidRPr="00EC2D04">
        <w:rPr>
          <w:bCs/>
          <w:color w:val="000000" w:themeColor="text1"/>
          <w:lang w:val="en-GB"/>
        </w:rPr>
        <w:instrText xml:space="preserve"> ADDIN ZOTERO_ITEM CSL_CITATION {"citationID":"mmojo1Ex","properties":{"formattedCitation":"(Feinauer et al., 1996; Kapoor et al., 2018; Kim et al., 2021; Sachs-Ericsson et al., 2011; Shin &amp; Brunton, 2024)","plainCitation":"(Feinauer et al., 1996; Kapoor et al., 2018; Kim et al., 2021; Sachs-Ericsson et al., 2011; Shin &amp; Brunton, 2024)","noteIndex":0},"citationItems":[{"id":48811,"uris":["http://zotero.org/users/5555828/items/9SPF6XNV"],"itemData":{"id":48811,"type":"article-journal","abstract":"Explored the relationship of hardiness, severity of abuse, frequency and duration of abuse, and the identity of the perpetrator on adjustment in a nonclinical sample of 255 women survivors of childhood sexual abuse. A path analysis indicated that hardiness was a significant mediating variable to adjustment. Additionally, severity was found to significantly contribute to overall adjustment. Preliminary analyses showed the following: (1) longer duration and more frequent abuse resulted in higher severity scores; (2) women who showed higher levels of commitment, control, and challenge were better adjusted; (3) women whose abuse was more frequent and of longer duration demonstrated more emotional trauma symptoms; and (4) father/stepfather abuse was related to poorer adjustment. Implications for treatment are explored. (PsycInfo Database Record (c) 2024 APA, all rights reserved)","container-title":"American Journal of Family Therapy","DOI":"10.1080/01926189608251034","ISSN":"1521-0383","issue":"3","note":"publisher-place: United Kingdom\npublisher: Taylor &amp; Francis","page":"206-214","source":"APA PsycNet","title":"The impact of hardiness and severity of childhood sexual abuse on adult adjustment","volume":"24","author":[{"family":"Feinauer","given":"Leslie L."},{"family":"Mitchell","given":"Jill"},{"family":"Harper","given":"James M."},{"family":"Dane","given":"Skip"}],"issued":{"date-parts":[["1996"]]}}},{"id":48749,"uris":["http://zotero.org/users/5555828/items/G35HFZI5"],"itemData":{"id":48749,"type":"article-journal","abstract":"There is a significant association between childhood abuse and suicidal behavior in low-income African American women with a recent suicide attempt. Increasingly, empirical focus is shifting toward including suicide resilience, which mitigates against suicidal behavior. This cross-sectional study examines childhood abuse, intrapersonal strengths, and suicide resilience in 121 African American women, average age of 36.07 years (SD = 11.03) with recent exposure to intimate partner violence and a suicide attempt. To address the hypothesis that childhood abuse will be negatively related to suicide resilience and that this effect will be mediated by intrapersonal strengths that serve as protective factors, structural equation modeling examined the relations among three latent variables: childhood abuse (measured via physical, sexual, and emotional abuse), intrapersonal strengths (assessed by self-efficacy and spiritual well-being), and suicide resilience (operationalized via the three components of suicide resilience—internal protective, external protective, and emotional stability). The initial measurement model and the structural model both indicated excellent fit. Results indicated that childhood abuse was negatively associated with intrapersonal strengths and suicide resilience, intrapersonal strengths were positively associated with suicide resilience, and intrapersonal strengths fully mediated the association between childhood abuse and suicide resilience. Thus, the results suggest a positive and protective influence of intrapersonal strengths on suicide resilience in the face of childhood abuse in suicidal African American women. The clinical implications and directions for future research that emerge from these findings are discussed.","container-title":"Journal of Family Violence","DOI":"10.1007/s10896-017-9943-2","ISSN":"1573-2851","issue":"1","journalAbbreviation":"J Fam Viol","language":"en","page":"53-64","source":"Springer Link","title":"Childhood Abuse, Intrapersonal Strength, and Suicide Resilience in African American Females who Attempted Suicide","volume":"33","author":[{"family":"Kapoor","given":"Shweta"},{"family":"Domingue","given":"Heather Key"},{"family":"Watson-Singleton","given":"Natalie N."},{"family":"Are","given":"Funlola"},{"family":"Elmore","given":"Corinn A."},{"family":"Crooks","given":"Courtney L."},{"family":"Madden","given":"Amber"},{"family":"Mack","given":"Sallie A."},{"family":"Peifer","given":"Janelle S."},{"family":"Kaslow","given":"Nadine J."}],"issued":{"date-parts":[["2018",1,1]]}}},{"id":48750,"uris":["http://zotero.org/users/5555828/items/Q6L6Y6CI"],"itemData":{"id":48750,"type":"article-journal","abstract":"Background\nExperience of childhood abuse has been suggested to increase the severity of post-traumatic stress disorder (PTSD) in adulthood. We hypothesized that resilience and coping strategies, which could be altered by experiencing childhood abuse, may mediate the effects of childhood abuse on PTSD severity in adulthood.\nMethods\nCrime victims with PTSD (n = 212, 38 men, aged 20–65 years) were recruited from South Korea. PTSD severity, a history of childhood abuse, resilience level, and use of coping strategies were assessed using structured clinical interviews and self-report questionnaires. Upon identifying the key factors that were associated with childhood abuse and PTSD severity, mediating roles of these key factors were examined using structural equation modeling and bootstrapping in simple and multiple mediation analyses.\nResults\nResilience and dysfunctional coping strategies mediated the association between childhood abuse and lifetime PTSD severity in the adulthood, after covarying for the number of repeated trauma exposure (total effect: β = 0.44, P = 0.01, 95% CI [0.10, 0.77]; direct effect: β = 0.02, P = 0.90, 95% CI [−0.34, 0.38]; indirect effect: β = 0.42, P = 0.003, 95% CI [0.14, 0.69]).\nLimitations\nRecall of childhood abuse experience and lifetime PTSD severity can be biased in crime victims.\nConclusions\nThese findings may suggest that resilience and coping strategies mediate the detrimental effects of childhood abuse on lifetime PTSD severity. Targeted treatments that are designed to enhance resilience as well as deter the use of dysfunctional coping strategies may be of help in crime victims with a history of childhood abuse.","container-title":"Child Abuse &amp; Neglect","DOI":"10.1016/j.chiabu.2021.105154","ISSN":"0145-2134","journalAbbreviation":"Child Abuse &amp; Neglect","page":"105154","source":"ScienceDirect","title":"Severity of post-traumatic stress disorder and childhood abuse in adult crime victims as mediated by low resilience and dysfunctional coping strategies","volume":"118","author":[{"family":"Kim","given":"Myeongju"},{"family":"Hong","given":"Gahae"},{"family":"Kim","given":"Rye Young"},{"family":"Song","given":"Yumi"},{"family":"Lee","given":"Hyangwon"},{"family":"Joo","given":"Yoonji"},{"family":"Kim","given":"Jungyoon"},{"family":"Yoon","given":"Sujung"}],"issued":{"date-parts":[["2021",8,1]]}}},{"id":48813,"uris":["http://zotero.org/users/5555828/items/Y2ZCL8UU"],"itemData":{"id":48813,"type":"article-journal","abstract":"Objectives\nChild abuse has negative consequences on health functioning and the self-concept. Prior studies have garnered support for these relationships in younger adults; yet few studies have looked at the effects of abuse on health in older adults and the psychosocial variables, specifically self-efficacy, that may influence the abuse-health relationship.\n\nMethods\nData obtained from the Physical Health and Disability Study were used to explore the impact of child abuse on current medical problems among older adults who were screened on physical disability status (N=1396, Mean age = 67, SD = 10.2). The study was conducted in South Florida and employed a multiethnic sample that is representative of the general population in this area.\n\nResults\nChild abuse was associated with the number of current medical problems and disability. Child abuse was also related to lower self-efficacy, and self-efficacy explained the relationship between abuse and the number of health problems.\n\nConclusions\nThere are far reaching effects of child abuse on older adults' health and self-concept. Health care providers and gerontologists need to be aware that child abuse is a life-long risk factor for increased disability and specific health problems, especially among the elderly. Future research should examine treatments designed to increase self-efficacy, especially among those who experienced child abuse, and observe any positive effects on health functioning.","container-title":"Psychology of violence","DOI":"10.1037/a0023139","ISSN":"2152-0828","issue":"2","journalAbbreviation":"Psychol Violence","note":"PMID: 21922052\nPMCID: PMC3171165","page":"106-120","source":"PubMed Central","title":"Childhood Abuse and Current Health Problems among Older Adults: The Mediating Role of Self-Efficacy","title-short":"Childhood Abuse and Current Health Problems among Older Adults","volume":"1","author":[{"family":"Sachs-Ericsson","given":"Natalie"},{"family":"Medley","given":"Amanda N."},{"family":"Kendall – Tackett","given":"Kathleen"},{"family":"Taylor","given":"John"}],"issued":{"date-parts":[["2011",4,1]]}}},{"id":42100,"uris":["http://zotero.org/users/5555828/items/BLDGENBB"],"itemData":{"id":42100,"type":"article-journal","abstract":"Early life stress (ELS) refers to exposure to negative events in childhood such as abuse and neglect. The Dimensional Model of Adversity and Psychopathology categorizes ELS into threat (e.g., abuse) or deprivation (e.g., neglect). Threat is linked to attentional bias toward threatening stimuli, whereas deprivation is associated with executive function impairment. The aim of the study was to investigate the effects of attentional bias, executive functions and resilience between ELS-threat and ELS-deprivation and mental health. Across two studies, 316 participants completed online questions regarding ELS, resilience and mental health. Study 1 participants completed the N-back task to assess attentional bias. Study 2 participants completed questions regarding executive function. Results showed no association between ELS-threat and attentional bias. ELS-threat predicted poor mental health. ELS-deprivation and ELS-threat were associated with poorer executive function. More importantly, the effect of ELS-deprivation on resilience was buffered by higher executive function. Greater ELS-deprivation led to a steeper decline of resilience for individuals with higher executive function. Lower resilience was linked to poor mental health. The study suggests that, although ELS-deprivation may lead to negative mental health, interventions that help increase executive function in children could improve their resilience and promote mental health. (PsycInfo Database Record (c) 2024 APA, all rights reserved)","archive":"APA PsycInfo","archive_location":"2024-56469-001","container-title":"Personality and Individual Differences","DOI":"10.1016/j.paid.2024.112565","ISSN":"0191-8869","journalAbbreviation":"Personality and Individual Differences","note":"publisher: Elsevier Science","page":"1-9","source":"EBSCOhost","title":"Early life stress and mental health—Attentional bias, executive function and resilience as moderating and mediating factors","volume":"221","author":[{"family":"Shin","given":"Myoungju"},{"family":"Brunton","given":"Robyn"}],"issued":{"date-parts":[["2024",4]]}}}],"schema":"https://github.com/citation-style-language/schema/raw/master/csl-citation.json"}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(Feinauer et al., 1996; Kapoor et al., 2018; Kim et al., 2021; Sachs-Ericsson et al., 2011; Shin &amp; Brunton, 2024)</w:t>
      </w:r>
      <w:r w:rsidRPr="00EC2D04">
        <w:rPr>
          <w:bCs/>
          <w:color w:val="000000" w:themeColor="text1"/>
          <w:lang w:val="en-GB"/>
        </w:rPr>
        <w:fldChar w:fldCharType="end"/>
      </w:r>
      <w:r w:rsidRPr="00EC2D04">
        <w:rPr>
          <w:bCs/>
          <w:color w:val="000000" w:themeColor="text1"/>
          <w:lang w:val="en-GB"/>
        </w:rPr>
        <w:t xml:space="preserve">. </w:t>
      </w:r>
    </w:p>
    <w:p w14:paraId="56E50A66" w14:textId="57C57C97"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One study explored the relationship of hardiness, severity of abuse, frequency and duration of abuse, and the identity of the perpetrator on </w:t>
      </w:r>
      <w:r w:rsidRPr="00EC2D04">
        <w:rPr>
          <w:bCs/>
          <w:i/>
          <w:iCs/>
          <w:color w:val="000000" w:themeColor="text1"/>
          <w:lang w:val="en-GB"/>
        </w:rPr>
        <w:t>adjustment</w:t>
      </w:r>
      <w:r w:rsidRPr="00EC2D04">
        <w:rPr>
          <w:bCs/>
          <w:color w:val="000000" w:themeColor="text1"/>
          <w:lang w:val="en-GB"/>
        </w:rPr>
        <w:t xml:space="preserve"> in a non-clinical sample of 255 women survivors. Using a path analysis</w:t>
      </w:r>
      <w:r w:rsidR="00B5558F" w:rsidRPr="00EC2D04">
        <w:rPr>
          <w:bCs/>
          <w:color w:val="000000" w:themeColor="text1"/>
          <w:lang w:val="en-GB"/>
        </w:rPr>
        <w:t>,</w:t>
      </w:r>
      <w:r w:rsidRPr="00EC2D04">
        <w:rPr>
          <w:bCs/>
          <w:color w:val="000000" w:themeColor="text1"/>
          <w:lang w:val="en-GB"/>
        </w:rPr>
        <w:t xml:space="preserve"> results indicated that 1) longer duration and more frequent abuse resulted in higher severity scores; 2) women who showed higher levels of commitment, control, and challenge were better adjusted; 3) women whose abuse was more </w:t>
      </w:r>
      <w:r w:rsidRPr="00EC2D04">
        <w:rPr>
          <w:bCs/>
          <w:color w:val="000000" w:themeColor="text1"/>
          <w:lang w:val="en-GB"/>
        </w:rPr>
        <w:lastRenderedPageBreak/>
        <w:t xml:space="preserve">frequent and of longer duration demonstrated more emotional trauma symptoms; and 4) father/ stepfather abuse was related to poorer adjustment </w:t>
      </w:r>
      <w:r w:rsidRPr="00EC2D04">
        <w:rPr>
          <w:bCs/>
          <w:color w:val="000000" w:themeColor="text1"/>
          <w:lang w:val="en-GB"/>
        </w:rPr>
        <w:fldChar w:fldCharType="begin"/>
      </w:r>
      <w:r w:rsidRPr="00EC2D04">
        <w:rPr>
          <w:bCs/>
          <w:color w:val="000000" w:themeColor="text1"/>
          <w:lang w:val="en-GB"/>
        </w:rPr>
        <w:instrText xml:space="preserve"> ADDIN ZOTERO_ITEM CSL_CITATION {"citationID":"xd5dyh5k","properties":{"formattedCitation":"(Feinauer et al., 1996)","plainCitation":"(Feinauer et al., 1996)","noteIndex":0},"citationItems":[{"id":48811,"uris":["http://zotero.org/users/5555828/items/9SPF6XNV"],"itemData":{"id":48811,"type":"article-journal","abstract":"Explored the relationship of hardiness, severity of abuse, frequency and duration of abuse, and the identity of the perpetrator on adjustment in a nonclinical sample of 255 women survivors of childhood sexual abuse. A path analysis indicated that hardiness was a significant mediating variable to adjustment. Additionally, severity was found to significantly contribute to overall adjustment. Preliminary analyses showed the following: (1) longer duration and more frequent abuse resulted in higher severity scores; (2) women who showed higher levels of commitment, control, and challenge were better adjusted; (3) women whose abuse was more frequent and of longer duration demonstrated more emotional trauma symptoms; and (4) father/stepfather abuse was related to poorer adjustment. Implications for treatment are explored. (PsycInfo Database Record (c) 2024 APA, all rights reserved)","container-title":"American Journal of Family Therapy","DOI":"10.1080/01926189608251034","ISSN":"1521-0383","issue":"3","note":"publisher-place: United Kingdom\npublisher: Taylor &amp; Francis","page":"206-214","source":"APA PsycNet","title":"The impact of hardiness and severity of childhood sexual abuse on adult adjustment","volume":"24","author":[{"family":"Feinauer","given":"Leslie L."},{"family":"Mitchell","given":"Jill"},{"family":"Harper","given":"James M."},{"family":"Dane","given":"Skip"}],"issued":{"date-parts":[["1996"]]}}}],"schema":"https://github.com/citation-style-language/schema/raw/master/csl-citation.json"}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(Feinauer et al., 1996)</w:t>
      </w:r>
      <w:r w:rsidRPr="00EC2D04">
        <w:rPr>
          <w:bCs/>
          <w:color w:val="000000" w:themeColor="text1"/>
          <w:lang w:val="en-GB"/>
        </w:rPr>
        <w:fldChar w:fldCharType="end"/>
      </w:r>
      <w:r w:rsidRPr="00EC2D04">
        <w:rPr>
          <w:bCs/>
          <w:color w:val="000000" w:themeColor="text1"/>
          <w:lang w:val="en-GB"/>
        </w:rPr>
        <w:t xml:space="preserve">. </w:t>
      </w:r>
    </w:p>
    <w:p w14:paraId="2BCCDB13" w14:textId="1EBE87B6"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Using structural equation modelling, a study examined the relations among </w:t>
      </w:r>
      <w:r w:rsidRPr="00EC2D04">
        <w:rPr>
          <w:bCs/>
          <w:i/>
          <w:iCs/>
          <w:color w:val="000000" w:themeColor="text1"/>
          <w:lang w:val="en-GB"/>
        </w:rPr>
        <w:t xml:space="preserve">childhood abuse </w:t>
      </w:r>
      <w:r w:rsidRPr="00EC2D04">
        <w:rPr>
          <w:bCs/>
          <w:color w:val="000000" w:themeColor="text1"/>
          <w:lang w:val="en-GB"/>
        </w:rPr>
        <w:t>(measured via physical, sexual, and emotional abuse),</w:t>
      </w:r>
      <w:r w:rsidRPr="00EC2D04">
        <w:rPr>
          <w:bCs/>
          <w:i/>
          <w:iCs/>
          <w:color w:val="000000" w:themeColor="text1"/>
          <w:lang w:val="en-GB"/>
        </w:rPr>
        <w:t xml:space="preserve"> intrapersonal strengths </w:t>
      </w:r>
      <w:r w:rsidRPr="00EC2D04">
        <w:rPr>
          <w:bCs/>
          <w:color w:val="000000" w:themeColor="text1"/>
          <w:lang w:val="en-GB"/>
        </w:rPr>
        <w:t>(assessed by self-efficacy and spiritual well-being), and</w:t>
      </w:r>
      <w:r w:rsidRPr="00EC2D04">
        <w:rPr>
          <w:bCs/>
          <w:i/>
          <w:iCs/>
          <w:color w:val="000000" w:themeColor="text1"/>
          <w:lang w:val="en-GB"/>
        </w:rPr>
        <w:t xml:space="preserve"> suicide resilience </w:t>
      </w:r>
      <w:r w:rsidRPr="00EC2D04">
        <w:rPr>
          <w:bCs/>
          <w:color w:val="000000" w:themeColor="text1"/>
          <w:lang w:val="en-GB"/>
        </w:rPr>
        <w:t>(operationalised via the three components of suicide resilience—internal protective, external protective, and emotional stability) in African American females who attempted suicide. Results indicated that childhood abuse was negatively associated with intrapersonal strengths and suicide resilience, intrapersonal strengths were positively associated with suicide resilience, and intrapersonal strengths fully mediated the association between childhood abuse and suicide resilience</w:t>
      </w:r>
      <w:r w:rsidR="00112952" w:rsidRPr="00EC2D04">
        <w:rPr>
          <w:bCs/>
          <w:color w:val="000000" w:themeColor="text1"/>
          <w:lang w:val="en-GB"/>
        </w:rPr>
        <w:t>. This</w:t>
      </w:r>
      <w:r w:rsidRPr="00EC2D04">
        <w:rPr>
          <w:bCs/>
          <w:color w:val="000000" w:themeColor="text1"/>
          <w:lang w:val="en-GB"/>
        </w:rPr>
        <w:t xml:space="preserve"> suggest</w:t>
      </w:r>
      <w:r w:rsidR="00112952" w:rsidRPr="00EC2D04">
        <w:rPr>
          <w:bCs/>
          <w:color w:val="000000" w:themeColor="text1"/>
          <w:lang w:val="en-GB"/>
        </w:rPr>
        <w:t>s</w:t>
      </w:r>
      <w:r w:rsidRPr="00EC2D04">
        <w:rPr>
          <w:bCs/>
          <w:color w:val="000000" w:themeColor="text1"/>
          <w:lang w:val="en-GB"/>
        </w:rPr>
        <w:t xml:space="preserve"> a positive and protective influence of intrapersonal strengths on suicide resilience in the face of childhood abuse </w:t>
      </w:r>
      <w:r w:rsidRPr="00EC2D04">
        <w:rPr>
          <w:bCs/>
          <w:color w:val="000000" w:themeColor="text1"/>
          <w:lang w:val="en-GB"/>
        </w:rPr>
        <w:fldChar w:fldCharType="begin"/>
      </w:r>
      <w:r w:rsidRPr="00EC2D04">
        <w:rPr>
          <w:bCs/>
          <w:color w:val="000000" w:themeColor="text1"/>
          <w:lang w:val="en-GB"/>
        </w:rPr>
        <w:instrText xml:space="preserve"> ADDIN ZOTERO_ITEM CSL_CITATION {"citationID":"g85TTIxg","properties":{"formattedCitation":"(Kapoor et al., 2018)","plainCitation":"(Kapoor et al., 2018)","noteIndex":0},"citationItems":[{"id":48749,"uris":["http://zotero.org/users/5555828/items/G35HFZI5"],"itemData":{"id":48749,"type":"article-journal","abstract":"There is a significant association between childhood abuse and suicidal behavior in low-income African American women with a recent suicide attempt. Increasingly, empirical focus is shifting toward including suicide resilience, which mitigates against suicidal behavior. This cross-sectional study examines childhood abuse, intrapersonal strengths, and suicide resilience in 121 African American women, average age of 36.07 years (SD = 11.03) with recent exposure to intimate partner violence and a suicide attempt. To address the hypothesis that childhood abuse will be negatively related to suicide resilience and that this effect will be mediated by intrapersonal strengths that serve as protective factors, structural equation modeling examined the relations among three latent variables: childhood abuse (measured via physical, sexual, and emotional abuse), intrapersonal strengths (assessed by self-efficacy and spiritual well-being), and suicide resilience (operationalized via the three components of suicide resilience—internal protective, external protective, and emotional stability). The initial measurement model and the structural model both indicated excellent fit. Results indicated that childhood abuse was negatively associated with intrapersonal strengths and suicide resilience, intrapersonal strengths were positively associated with suicide resilience, and intrapersonal strengths fully mediated the association between childhood abuse and suicide resilience. Thus, the results suggest a positive and protective influence of intrapersonal strengths on suicide resilience in the face of childhood abuse in suicidal African American women. The clinical implications and directions for future research that emerge from these findings are discussed.","container-title":"Journal of Family Violence","DOI":"10.1007/s10896-017-9943-2","ISSN":"1573-2851","issue":"1","journalAbbreviation":"J Fam Viol","language":"en","page":"53-64","source":"Springer Link","title":"Childhood Abuse, Intrapersonal Strength, and Suicide Resilience in African American Females who Attempted Suicide","volume":"33","author":[{"family":"Kapoor","given":"Shweta"},{"family":"Domingue","given":"Heather Key"},{"family":"Watson-Singleton","given":"Natalie N."},{"family":"Are","given":"Funlola"},{"family":"Elmore","given":"Corinn A."},{"family":"Crooks","given":"Courtney L."},{"family":"Madden","given":"Amber"},{"family":"Mack","given":"Sallie A."},{"family":"Peifer","given":"Janelle S."},{"family":"Kaslow","given":"Nadine J."}],"issued":{"date-parts":[["2018",1,1]]}}}],"schema":"https://github.com/citation-style-language/schema/raw/master/csl-citation.json"}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(Kapoor et al., 2018)</w:t>
      </w:r>
      <w:r w:rsidRPr="00EC2D04">
        <w:rPr>
          <w:bCs/>
          <w:color w:val="000000" w:themeColor="text1"/>
          <w:lang w:val="en-GB"/>
        </w:rPr>
        <w:fldChar w:fldCharType="end"/>
      </w:r>
      <w:r w:rsidRPr="00EC2D04">
        <w:rPr>
          <w:bCs/>
          <w:color w:val="000000" w:themeColor="text1"/>
          <w:lang w:val="en-GB"/>
        </w:rPr>
        <w:t>.</w:t>
      </w:r>
    </w:p>
    <w:p w14:paraId="6CFD3095" w14:textId="5C27EE13" w:rsidR="00342534" w:rsidRPr="00EC2D04" w:rsidRDefault="00C404A8" w:rsidP="00342534">
      <w:pPr>
        <w:spacing w:line="480" w:lineRule="auto"/>
        <w:ind w:firstLine="720"/>
        <w:jc w:val="both"/>
        <w:rPr>
          <w:bCs/>
          <w:color w:val="000000" w:themeColor="text1"/>
          <w:lang w:val="en-GB"/>
        </w:rPr>
      </w:pPr>
      <w:r w:rsidRPr="00EC2D04">
        <w:rPr>
          <w:bCs/>
          <w:color w:val="000000" w:themeColor="text1"/>
          <w:lang w:val="en-GB"/>
        </w:rPr>
        <w:t>In a</w:t>
      </w:r>
      <w:r w:rsidR="00342534" w:rsidRPr="00EC2D04">
        <w:rPr>
          <w:bCs/>
          <w:color w:val="000000" w:themeColor="text1"/>
          <w:lang w:val="en-GB"/>
        </w:rPr>
        <w:t xml:space="preserve"> study </w:t>
      </w:r>
      <w:r w:rsidRPr="00EC2D04">
        <w:rPr>
          <w:bCs/>
          <w:color w:val="000000" w:themeColor="text1"/>
          <w:lang w:val="en-GB"/>
        </w:rPr>
        <w:t xml:space="preserve">with </w:t>
      </w:r>
      <w:r w:rsidR="00342534" w:rsidRPr="00EC2D04">
        <w:rPr>
          <w:bCs/>
          <w:color w:val="000000" w:themeColor="text1"/>
          <w:lang w:val="en-GB"/>
        </w:rPr>
        <w:t xml:space="preserve">a multiethnic sample of older adults, </w:t>
      </w:r>
      <w:r w:rsidR="00342534" w:rsidRPr="00EC2D04">
        <w:rPr>
          <w:bCs/>
          <w:i/>
          <w:iCs/>
          <w:color w:val="000000" w:themeColor="text1"/>
          <w:lang w:val="en-GB"/>
        </w:rPr>
        <w:t xml:space="preserve">child abuse </w:t>
      </w:r>
      <w:r w:rsidR="00342534" w:rsidRPr="00EC2D04">
        <w:rPr>
          <w:bCs/>
          <w:color w:val="000000" w:themeColor="text1"/>
          <w:lang w:val="en-GB"/>
        </w:rPr>
        <w:t>was associated with the number of current medical problems</w:t>
      </w:r>
      <w:r w:rsidR="008C2047" w:rsidRPr="00EC2D04">
        <w:rPr>
          <w:bCs/>
          <w:color w:val="000000" w:themeColor="text1"/>
          <w:lang w:val="en-GB"/>
        </w:rPr>
        <w:t>, as well as</w:t>
      </w:r>
      <w:r w:rsidR="00342534" w:rsidRPr="00EC2D04">
        <w:rPr>
          <w:bCs/>
          <w:color w:val="000000" w:themeColor="text1"/>
          <w:lang w:val="en-GB"/>
        </w:rPr>
        <w:t xml:space="preserve"> disability. Child abuse was also related to lower </w:t>
      </w:r>
      <w:r w:rsidR="00342534" w:rsidRPr="00EC2D04">
        <w:rPr>
          <w:bCs/>
          <w:i/>
          <w:iCs/>
          <w:color w:val="000000" w:themeColor="text1"/>
          <w:lang w:val="en-GB"/>
        </w:rPr>
        <w:t>self-efficacy</w:t>
      </w:r>
      <w:r w:rsidR="00342534" w:rsidRPr="00EC2D04">
        <w:rPr>
          <w:bCs/>
          <w:color w:val="000000" w:themeColor="text1"/>
          <w:lang w:val="en-GB"/>
        </w:rPr>
        <w:t xml:space="preserve">, and self-efficacy explained the relationship between abuse and the number of health problems </w:t>
      </w:r>
      <w:r w:rsidR="00342534" w:rsidRPr="00EC2D04">
        <w:rPr>
          <w:bCs/>
          <w:color w:val="000000" w:themeColor="text1"/>
          <w:lang w:val="en-GB"/>
        </w:rPr>
        <w:fldChar w:fldCharType="begin"/>
      </w:r>
      <w:r w:rsidR="00342534" w:rsidRPr="00EC2D04">
        <w:rPr>
          <w:bCs/>
          <w:color w:val="000000" w:themeColor="text1"/>
          <w:lang w:val="en-GB"/>
        </w:rPr>
        <w:instrText xml:space="preserve"> ADDIN ZOTERO_ITEM CSL_CITATION {"citationID":"TjIJKyff","properties":{"formattedCitation":"(Sachs-Ericsson et al., 2011)","plainCitation":"(Sachs-Ericsson et al., 2011)","noteIndex":0},"citationItems":[{"id":48813,"uris":["http://zotero.org/users/5555828/items/Y2ZCL8UU"],"itemData":{"id":48813,"type":"article-journal","abstract":"Objectives\nChild abuse has negative consequences on health functioning and the self-concept. Prior studies have garnered support for these relationships in younger adults; yet few studies have looked at the effects of abuse on health in older adults and the psychosocial variables, specifically self-efficacy, that may influence the abuse-health relationship.\n\nMethods\nData obtained from the Physical Health and Disability Study were used to explore the impact of child abuse on current medical problems among older adults who were screened on physical disability status (N=1396, Mean age = 67, SD = 10.2). The study was conducted in South Florida and employed a multiethnic sample that is representative of the general population in this area.\n\nResults\nChild abuse was associated with the number of current medical problems and disability. Child abuse was also related to lower self-efficacy, and self-efficacy explained the relationship between abuse and the number of health problems.\n\nConclusions\nThere are far reaching effects of child abuse on older adults' health and self-concept. Health care providers and gerontologists need to be aware that child abuse is a life-long risk factor for increased disability and specific health problems, especially among the elderly. Future research should examine treatments designed to increase self-efficacy, especially among those who experienced child abuse, and observe any positive effects on health functioning.","container-title":"Psychology of violence","DOI":"10.1037/a0023139","ISSN":"2152-0828","issue":"2","journalAbbreviation":"Psychol Violence","note":"PMID: 21922052\nPMCID: PMC3171165","page":"106-120","source":"PubMed Central","title":"Childhood Abuse and Current Health Problems among Older Adults: The Mediating Role of Self-Efficacy","title-short":"Childhood Abuse and Current Health Problems among Older Adults","volume":"1","author":[{"family":"Sachs-Ericsson","given":"Natalie"},{"family":"Medley","given":"Amanda N."},{"family":"Kendall – Tackett","given":"Kathleen"},{"family":"Taylor","given":"John"}],"issued":{"date-parts":[["2011",4,1]]}}}],"schema":"https://github.com/citation-style-language/schema/raw/master/csl-citation.json"} </w:instrText>
      </w:r>
      <w:r w:rsidR="00342534" w:rsidRPr="00EC2D04">
        <w:rPr>
          <w:bCs/>
          <w:color w:val="000000" w:themeColor="text1"/>
          <w:lang w:val="en-GB"/>
        </w:rPr>
        <w:fldChar w:fldCharType="separate"/>
      </w:r>
      <w:r w:rsidR="006F2813" w:rsidRPr="00EC2D04">
        <w:rPr>
          <w:bCs/>
          <w:noProof/>
          <w:color w:val="000000" w:themeColor="text1"/>
          <w:lang w:val="en-GB"/>
        </w:rPr>
        <w:t>(Sachs-Ericsson et al., 2011)</w:t>
      </w:r>
      <w:r w:rsidR="00342534" w:rsidRPr="00EC2D04">
        <w:rPr>
          <w:bCs/>
          <w:color w:val="000000" w:themeColor="text1"/>
          <w:lang w:val="en-GB"/>
        </w:rPr>
        <w:fldChar w:fldCharType="end"/>
      </w:r>
      <w:r w:rsidR="00342534" w:rsidRPr="00EC2D04">
        <w:rPr>
          <w:bCs/>
          <w:color w:val="000000" w:themeColor="text1"/>
          <w:lang w:val="en-GB"/>
        </w:rPr>
        <w:t>.</w:t>
      </w:r>
    </w:p>
    <w:p w14:paraId="483DA550" w14:textId="6E6A468F"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Another study found that resilience and dysfunctional </w:t>
      </w:r>
      <w:r w:rsidRPr="00EC2D04">
        <w:rPr>
          <w:bCs/>
          <w:i/>
          <w:iCs/>
          <w:color w:val="000000" w:themeColor="text1"/>
          <w:lang w:val="en-GB"/>
        </w:rPr>
        <w:t>coping strategies</w:t>
      </w:r>
      <w:r w:rsidRPr="00EC2D04">
        <w:rPr>
          <w:bCs/>
          <w:color w:val="000000" w:themeColor="text1"/>
          <w:lang w:val="en-GB"/>
        </w:rPr>
        <w:t xml:space="preserve"> mediated the association between </w:t>
      </w:r>
      <w:r w:rsidRPr="00EC2D04">
        <w:rPr>
          <w:bCs/>
          <w:i/>
          <w:iCs/>
          <w:color w:val="000000" w:themeColor="text1"/>
          <w:lang w:val="en-GB"/>
        </w:rPr>
        <w:t>childhood abuse</w:t>
      </w:r>
      <w:r w:rsidRPr="00EC2D04">
        <w:rPr>
          <w:bCs/>
          <w:color w:val="000000" w:themeColor="text1"/>
          <w:lang w:val="en-GB"/>
        </w:rPr>
        <w:t xml:space="preserve"> and lifetime PTSD severity in adulthood, after covarying for the number of repeated trauma exposure</w:t>
      </w:r>
      <w:r w:rsidR="009A2B7C" w:rsidRPr="00EC2D04">
        <w:rPr>
          <w:bCs/>
          <w:color w:val="000000" w:themeColor="text1"/>
          <w:lang w:val="en-GB"/>
        </w:rPr>
        <w:t>s</w:t>
      </w:r>
      <w:r w:rsidRPr="00EC2D04">
        <w:rPr>
          <w:bCs/>
          <w:color w:val="000000" w:themeColor="text1"/>
          <w:lang w:val="en-GB"/>
        </w:rPr>
        <w:t>,</w:t>
      </w:r>
      <w:r w:rsidRPr="00EC2D04">
        <w:rPr>
          <w:lang w:val="en-GB"/>
        </w:rPr>
        <w:t xml:space="preserve"> </w:t>
      </w:r>
      <w:r w:rsidRPr="00EC2D04">
        <w:rPr>
          <w:bCs/>
          <w:color w:val="000000" w:themeColor="text1"/>
          <w:lang w:val="en-GB"/>
        </w:rPr>
        <w:t xml:space="preserve">suggesting that resilience and coping strategies mediate the detrimental effects of childhood abuse on lifetime PTSD severity </w:t>
      </w:r>
      <w:r w:rsidRPr="00EC2D04">
        <w:rPr>
          <w:bCs/>
          <w:color w:val="000000" w:themeColor="text1"/>
          <w:lang w:val="en-GB"/>
        </w:rPr>
        <w:fldChar w:fldCharType="begin"/>
      </w:r>
      <w:r w:rsidRPr="00EC2D04">
        <w:rPr>
          <w:bCs/>
          <w:color w:val="000000" w:themeColor="text1"/>
          <w:lang w:val="en-GB"/>
        </w:rPr>
        <w:instrText xml:space="preserve"> ADDIN ZOTERO_ITEM CSL_CITATION {"citationID":"HZYiisfW","properties":{"formattedCitation":"(Kim et al., 2021)","plainCitation":"(Kim et al., 2021)","noteIndex":0},"citationItems":[{"id":48750,"uris":["http://zotero.org/users/5555828/items/Q6L6Y6CI"],"itemData":{"id":48750,"type":"article-journal","abstract":"Background\nExperience of childhood abuse has been suggested to increase the severity of post-traumatic stress disorder (PTSD) in adulthood. We hypothesized that resilience and coping strategies, which could be altered by experiencing childhood abuse, may mediate the effects of childhood abuse on PTSD severity in adulthood.\nMethods\nCrime victims with PTSD (n = 212, 38 men, aged 20–65 years) were recruited from South Korea. PTSD severity, a history of childhood abuse, resilience level, and use of coping strategies were assessed using structured clinical interviews and self-report questionnaires. Upon identifying the key factors that were associated with childhood abuse and PTSD severity, mediating roles of these key factors were examined using structural equation modeling and bootstrapping in simple and multiple mediation analyses.\nResults\nResilience and dysfunctional coping strategies mediated the association between childhood abuse and lifetime PTSD severity in the adulthood, after covarying for the number of repeated trauma exposure (total effect: β = 0.44, P = 0.01, 95% CI [0.10, 0.77]; direct effect: β = 0.02, P = 0.90, 95% CI [−0.34, 0.38]; indirect effect: β = 0.42, P = 0.003, 95% CI [0.14, 0.69]).\nLimitations\nRecall of childhood abuse experience and lifetime PTSD severity can be biased in crime victims.\nConclusions\nThese findings may suggest that resilience and coping strategies mediate the detrimental effects of childhood abuse on lifetime PTSD severity. Targeted treatments that are designed to enhance resilience as well as deter the use of dysfunctional coping strategies may be of help in crime victims with a history of childhood abuse.","container-title":"Child Abuse &amp; Neglect","DOI":"10.1016/j.chiabu.2021.105154","ISSN":"0145-2134","journalAbbreviation":"Child Abuse &amp; Neglect","page":"105154","source":"ScienceDirect","title":"Severity of post-traumatic stress disorder and childhood abuse in adult crime victims as mediated by low resilience and dysfunctional coping strategies","volume":"118","author":[{"family":"Kim","given":"Myeongju"},{"family":"Hong","given":"Gahae"},{"family":"Kim","given":"Rye Young"},{"family":"Song","given":"Yumi"},{"family":"Lee","given":"Hyangwon"},{"family":"Joo","given":"Yoonji"},{"family":"Kim","given":"Jungyoon"},{"family":"Yoon","given":"Sujung"}],"issued":{"date-parts":[["2021",8,1]]}}}],"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(Kim et al., 2021)</w:t>
      </w:r>
      <w:r w:rsidRPr="00EC2D04">
        <w:rPr>
          <w:bCs/>
          <w:color w:val="000000" w:themeColor="text1"/>
          <w:lang w:val="en-GB"/>
        </w:rPr>
        <w:fldChar w:fldCharType="end"/>
      </w:r>
      <w:r w:rsidRPr="00EC2D04">
        <w:rPr>
          <w:bCs/>
          <w:color w:val="000000" w:themeColor="text1"/>
          <w:lang w:val="en-GB"/>
        </w:rPr>
        <w:t xml:space="preserve">. </w:t>
      </w:r>
    </w:p>
    <w:p w14:paraId="7FFBB82A" w14:textId="02E54837"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A study investigated the effects of attentional bias, executive function and </w:t>
      </w:r>
      <w:r w:rsidRPr="00EC2D04">
        <w:rPr>
          <w:bCs/>
          <w:i/>
          <w:iCs/>
          <w:color w:val="000000" w:themeColor="text1"/>
          <w:lang w:val="en-GB"/>
        </w:rPr>
        <w:t xml:space="preserve">resilience </w:t>
      </w:r>
      <w:r w:rsidRPr="00EC2D04">
        <w:rPr>
          <w:bCs/>
          <w:color w:val="000000" w:themeColor="text1"/>
          <w:lang w:val="en-GB"/>
        </w:rPr>
        <w:t xml:space="preserve">between </w:t>
      </w:r>
      <w:r w:rsidRPr="00EC2D04">
        <w:rPr>
          <w:bCs/>
          <w:i/>
          <w:iCs/>
          <w:color w:val="000000" w:themeColor="text1"/>
          <w:lang w:val="en-GB"/>
        </w:rPr>
        <w:t>early life stress-threat</w:t>
      </w:r>
      <w:r w:rsidRPr="00EC2D04">
        <w:rPr>
          <w:bCs/>
          <w:color w:val="000000" w:themeColor="text1"/>
          <w:lang w:val="en-GB"/>
        </w:rPr>
        <w:t xml:space="preserve"> (abuse) and </w:t>
      </w:r>
      <w:r w:rsidRPr="00EC2D04">
        <w:rPr>
          <w:bCs/>
          <w:i/>
          <w:iCs/>
          <w:color w:val="000000" w:themeColor="text1"/>
          <w:lang w:val="en-GB"/>
        </w:rPr>
        <w:t>early life stress-deprivation</w:t>
      </w:r>
      <w:r w:rsidRPr="00EC2D04">
        <w:rPr>
          <w:bCs/>
          <w:color w:val="000000" w:themeColor="text1"/>
          <w:lang w:val="en-GB"/>
        </w:rPr>
        <w:t xml:space="preserve"> (neglect) and mental health. Across two studies, authors found no association between early life stress-threat and attentional bias. Early life stress-threat predicted poor mental health. Early life stress-deprivation and early life stress-threat were associated with poorer executive function. </w:t>
      </w:r>
      <w:r w:rsidRPr="00EC2D04">
        <w:rPr>
          <w:bCs/>
          <w:color w:val="000000" w:themeColor="text1"/>
          <w:lang w:val="en-GB"/>
        </w:rPr>
        <w:lastRenderedPageBreak/>
        <w:t xml:space="preserve">Importantly, the effect of early life stress-deprivation on resilience was buffered by higher executive function in 176 adult participants </w:t>
      </w:r>
      <w:r w:rsidRPr="00EC2D04">
        <w:rPr>
          <w:bCs/>
          <w:color w:val="000000" w:themeColor="text1"/>
          <w:lang w:val="en-GB"/>
        </w:rPr>
        <w:fldChar w:fldCharType="begin"/>
      </w:r>
      <w:r w:rsidRPr="00EC2D04">
        <w:rPr>
          <w:bCs/>
          <w:color w:val="000000" w:themeColor="text1"/>
          <w:lang w:val="en-GB"/>
        </w:rPr>
        <w:instrText xml:space="preserve"> ADDIN ZOTERO_ITEM CSL_CITATION {"citationID":"gW2b4XDr","properties":{"formattedCitation":"(Shin &amp; Brunton, 2024)","plainCitation":"(Shin &amp; Brunton, 2024)","noteIndex":0},"citationItems":[{"id":42100,"uris":["http://zotero.org/users/5555828/items/BLDGENBB"],"itemData":{"id":42100,"type":"article-journal","abstract":"Early life stress (ELS) refers to exposure to negative events in childhood such as abuse and neglect. The Dimensional Model of Adversity and Psychopathology categorizes ELS into threat (e.g., abuse) or deprivation (e.g., neglect). Threat is linked to attentional bias toward threatening stimuli, whereas deprivation is associated with executive function impairment. The aim of the study was to investigate the effects of attentional bias, executive functions and resilience between ELS-threat and ELS-deprivation and mental health. Across two studies, 316 participants completed online questions regarding ELS, resilience and mental health. Study 1 participants completed the N-back task to assess attentional bias. Study 2 participants completed questions regarding executive function. Results showed no association between ELS-threat and attentional bias. ELS-threat predicted poor mental health. ELS-deprivation and ELS-threat were associated with poorer executive function. More importantly, the effect of ELS-deprivation on resilience was buffered by higher executive function. Greater ELS-deprivation led to a steeper decline of resilience for individuals with higher executive function. Lower resilience was linked to poor mental health. The study suggests that, although ELS-deprivation may lead to negative mental health, interventions that help increase executive function in children could improve their resilience and promote mental health. (PsycInfo Database Record (c) 2024 APA, all rights reserved)","archive":"APA PsycInfo","archive_location":"2024-56469-001","container-title":"Personality and Individual Differences","DOI":"10.1016/j.paid.2024.112565","ISSN":"0191-8869","journalAbbreviation":"Personality and Individual Differences","note":"publisher: Elsevier Science","page":"1-9","source":"EBSCOhost","title":"Early life stress and mental health—Attentional bias, executive function and resilience as moderating and mediating factors","volume":"221","author":[{"family":"Shin","given":"Myoungju"},{"family":"Brunton","given":"Robyn"}],"issued":{"date-parts":[["2024",4]]}}}],"schema":"https://github.com/citation-style-language/schema/raw/master/csl-citation.json"}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(Shin &amp; Brunton, 2024)</w:t>
      </w:r>
      <w:r w:rsidRPr="00EC2D04">
        <w:rPr>
          <w:bCs/>
          <w:color w:val="000000" w:themeColor="text1"/>
          <w:lang w:val="en-GB"/>
        </w:rPr>
        <w:fldChar w:fldCharType="end"/>
      </w:r>
      <w:r w:rsidRPr="00EC2D04">
        <w:rPr>
          <w:bCs/>
          <w:color w:val="000000" w:themeColor="text1"/>
          <w:lang w:val="en-GB"/>
        </w:rPr>
        <w:t>.</w:t>
      </w:r>
    </w:p>
    <w:p w14:paraId="65FB8602" w14:textId="77777777" w:rsidR="00EE3DB3" w:rsidRPr="00EC2D04" w:rsidRDefault="00EE3DB3" w:rsidP="00342534">
      <w:pPr>
        <w:spacing w:line="480" w:lineRule="auto"/>
        <w:jc w:val="both"/>
        <w:rPr>
          <w:b/>
          <w:i/>
          <w:iCs/>
          <w:color w:val="000000" w:themeColor="text1"/>
          <w:lang w:val="en-GB"/>
        </w:rPr>
      </w:pPr>
    </w:p>
    <w:p w14:paraId="76D515BF" w14:textId="413694E9" w:rsidR="00342534" w:rsidRPr="00EC2D04" w:rsidRDefault="00342534" w:rsidP="00342534">
      <w:pPr>
        <w:spacing w:line="480" w:lineRule="auto"/>
        <w:jc w:val="both"/>
        <w:rPr>
          <w:b/>
          <w:i/>
          <w:iCs/>
          <w:color w:val="000000" w:themeColor="text1"/>
          <w:lang w:val="en-GB"/>
        </w:rPr>
      </w:pPr>
      <w:r w:rsidRPr="00EC2D04">
        <w:rPr>
          <w:b/>
          <w:i/>
          <w:iCs/>
          <w:color w:val="000000" w:themeColor="text1"/>
          <w:lang w:val="en-GB"/>
        </w:rPr>
        <w:t xml:space="preserve">Other resilience outcomes </w:t>
      </w:r>
    </w:p>
    <w:p w14:paraId="67B02F34" w14:textId="5AE2D317" w:rsidR="00342534" w:rsidRPr="00EC2D04" w:rsidRDefault="00E01B6D" w:rsidP="00342534">
      <w:pPr>
        <w:spacing w:line="480" w:lineRule="auto"/>
        <w:jc w:val="both"/>
        <w:rPr>
          <w:bCs/>
          <w:color w:val="000000" w:themeColor="text1"/>
          <w:lang w:val="en-GB"/>
        </w:rPr>
      </w:pPr>
      <w:r w:rsidRPr="00EC2D04">
        <w:rPr>
          <w:bCs/>
          <w:color w:val="000000" w:themeColor="text1"/>
          <w:lang w:val="en-GB"/>
        </w:rPr>
        <w:t>For other resilience outcomes not included in meta-analysis, s</w:t>
      </w:r>
      <w:r w:rsidR="00342534" w:rsidRPr="00EC2D04">
        <w:rPr>
          <w:bCs/>
          <w:color w:val="000000" w:themeColor="text1"/>
          <w:lang w:val="en-GB"/>
        </w:rPr>
        <w:t xml:space="preserve">even studies explored sense of mastery, sense of coherence, qualities of self, </w:t>
      </w:r>
      <w:r w:rsidRPr="00EC2D04">
        <w:rPr>
          <w:bCs/>
          <w:color w:val="000000" w:themeColor="text1"/>
          <w:lang w:val="en-GB"/>
        </w:rPr>
        <w:t xml:space="preserve">and </w:t>
      </w:r>
      <w:r w:rsidR="00342534" w:rsidRPr="00EC2D04">
        <w:rPr>
          <w:bCs/>
          <w:color w:val="000000" w:themeColor="text1"/>
          <w:lang w:val="en-GB"/>
        </w:rPr>
        <w:t xml:space="preserve">self-concept. Of them, one study using structural equation modelling explored associations between CM experiences and </w:t>
      </w:r>
      <w:r w:rsidR="00342534" w:rsidRPr="00EC2D04">
        <w:rPr>
          <w:bCs/>
          <w:i/>
          <w:iCs/>
          <w:color w:val="000000" w:themeColor="text1"/>
          <w:lang w:val="en-GB"/>
        </w:rPr>
        <w:t>sense of mastery</w:t>
      </w:r>
      <w:r w:rsidR="00342534" w:rsidRPr="00EC2D04">
        <w:rPr>
          <w:bCs/>
          <w:color w:val="000000" w:themeColor="text1"/>
          <w:lang w:val="en-GB"/>
        </w:rPr>
        <w:t xml:space="preserve">, which is the faith individuals have in their ability to influence the course and outcomes of meaningful life events (a well-recognised resilience resource in late adulthood) and found that the association between parental invalidating childhood experiences and sense of mastery </w:t>
      </w:r>
      <w:r w:rsidR="005A4E86" w:rsidRPr="00EC2D04">
        <w:rPr>
          <w:bCs/>
          <w:color w:val="000000" w:themeColor="text1"/>
          <w:lang w:val="en-GB"/>
        </w:rPr>
        <w:t xml:space="preserve">in  316 older adults </w:t>
      </w:r>
      <w:r w:rsidR="00342534" w:rsidRPr="00EC2D04">
        <w:rPr>
          <w:bCs/>
          <w:color w:val="000000" w:themeColor="text1"/>
          <w:lang w:val="en-GB"/>
        </w:rPr>
        <w:t xml:space="preserve">was mediated by both self-objectification and by disrupted body boundaries  </w:t>
      </w:r>
      <w:r w:rsidR="00342534" w:rsidRPr="00EC2D04">
        <w:rPr>
          <w:bCs/>
          <w:color w:val="000000" w:themeColor="text1"/>
          <w:lang w:val="en-GB"/>
        </w:rPr>
        <w:fldChar w:fldCharType="begin"/>
      </w:r>
      <w:r w:rsidR="00342534" w:rsidRPr="00EC2D04">
        <w:rPr>
          <w:bCs/>
          <w:color w:val="000000" w:themeColor="text1"/>
          <w:lang w:val="en-GB"/>
        </w:rPr>
        <w:instrText xml:space="preserve"> ADDIN ZOTERO_ITEM CSL_CITATION {"citationID":"O0zDoOH0","properties":{"formattedCitation":"(Talmon et al., 2022)","plainCitation":"(Talmon et al., 2022)","noteIndex":0},"citationItems":[{"id":48797,"uris":["http://zotero.org/users/5555828/items/GHZW7QC8"],"itemData":{"id":48797,"type":"article-journal","abstract":"ObjectivesSense of mastery, a well-recognized resource for older adults, has been shown to be related to early life experiences, especially parent-child interactions. Yet while there are indications that a reduced sense of mastery is related to early experiences of child maltreatment, this association has not been studied among older adults. The aim of this study was to examine the relation between experiences of childhood parental invalidation and sense of mastery among older adults, through the mediation of self-objectification and perceived disrupted body boundaries. Methods: Three-hundred-and-sixteen older adults (Mean = 72.24; SD = 8.12 years; range: 60-94) filled out a battery of questionnaires assessing their levels of exposure to childhood parental invalidation experiences, sense of self-objectification, disrupted body boundaries, and sense of mastery Results: A structural equation modeling (SEM) analysis supported the hypothesized research model. More specifically, two significant indirect effects were observed, according to which the association between invalidating childhood experiences and sense of mastery was mediated by both self-objectification and by disrupted body boundaries. Conclusion: As these results suggest that early life experiences continue to affect individuals’ sense of self in older age, they should be considered an important factor for evaluation and intervention.","container-title":"Aging &amp; Mental Health","DOI":"10.1080/13607863.2021.1993130","ISSN":"1360-7863","issue":"11","note":"publisher: Routledge\n_eprint: https://doi.org/10.1080/13607863.2021.1993130\nPMID: 34669542","page":"2186-2194","source":"Taylor and Francis+NEJM","title":"Sense of mastery among older adults and its relation to invalidating childhood experiences","volume":"26","author":[{"family":"Talmon","given":"Anat"},{"family":"Cohen","given":"Noa"},{"family":"Raif","given":"Yael"},{"family":"Ginzburg","given":"Karni"}],"issued":{"date-parts":[["2022",10,28]]}}}],"schema":"https://github.com/citation-style-language/schema/raw/master/csl-citation.json"} </w:instrText>
      </w:r>
      <w:r w:rsidR="00342534" w:rsidRPr="00EC2D04">
        <w:rPr>
          <w:bCs/>
          <w:color w:val="000000" w:themeColor="text1"/>
          <w:lang w:val="en-GB"/>
        </w:rPr>
        <w:fldChar w:fldCharType="separate"/>
      </w:r>
      <w:r w:rsidR="006F2813" w:rsidRPr="00EC2D04">
        <w:rPr>
          <w:bCs/>
          <w:noProof/>
          <w:color w:val="000000" w:themeColor="text1"/>
          <w:lang w:val="en-GB"/>
        </w:rPr>
        <w:t>(Talmon et al., 2022)</w:t>
      </w:r>
      <w:r w:rsidR="00342534" w:rsidRPr="00EC2D04">
        <w:rPr>
          <w:bCs/>
          <w:color w:val="000000" w:themeColor="text1"/>
          <w:lang w:val="en-GB"/>
        </w:rPr>
        <w:fldChar w:fldCharType="end"/>
      </w:r>
      <w:r w:rsidR="00342534" w:rsidRPr="00EC2D04">
        <w:rPr>
          <w:bCs/>
          <w:color w:val="000000" w:themeColor="text1"/>
          <w:lang w:val="en-GB"/>
        </w:rPr>
        <w:t>.</w:t>
      </w:r>
    </w:p>
    <w:p w14:paraId="6D0FD09A" w14:textId="1A93D1ED" w:rsidR="00342534" w:rsidRPr="00EC2D04" w:rsidRDefault="00E87AF6" w:rsidP="00342534">
      <w:pPr>
        <w:spacing w:line="480" w:lineRule="auto"/>
        <w:ind w:firstLine="720"/>
        <w:jc w:val="both"/>
        <w:rPr>
          <w:bCs/>
          <w:color w:val="000000" w:themeColor="text1"/>
          <w:lang w:val="en-GB"/>
        </w:rPr>
      </w:pPr>
      <w:r w:rsidRPr="00EC2D04">
        <w:rPr>
          <w:bCs/>
          <w:color w:val="000000" w:themeColor="text1"/>
          <w:lang w:val="en-GB"/>
        </w:rPr>
        <w:t xml:space="preserve">Another </w:t>
      </w:r>
      <w:r w:rsidR="00342534" w:rsidRPr="00EC2D04">
        <w:rPr>
          <w:bCs/>
          <w:color w:val="000000" w:themeColor="text1"/>
          <w:lang w:val="en-GB"/>
        </w:rPr>
        <w:t xml:space="preserve">study found a positive correlation between CM and cognitive distortions and a negative correlation between CM and </w:t>
      </w:r>
      <w:r w:rsidR="00342534" w:rsidRPr="00EC2D04">
        <w:rPr>
          <w:bCs/>
          <w:i/>
          <w:iCs/>
          <w:color w:val="000000" w:themeColor="text1"/>
          <w:lang w:val="en-GB"/>
        </w:rPr>
        <w:t>sense of coherence</w:t>
      </w:r>
      <w:r w:rsidR="00342534" w:rsidRPr="00EC2D04">
        <w:rPr>
          <w:bCs/>
          <w:color w:val="000000" w:themeColor="text1"/>
          <w:lang w:val="en-GB"/>
        </w:rPr>
        <w:t xml:space="preserve"> (SOC; a resource that strengthens resilience and promotes health), and found that sexual abuse had a significant effect on SOC meaningfulness in 359 nursing students </w:t>
      </w:r>
      <w:r w:rsidR="00342534" w:rsidRPr="00EC2D04">
        <w:rPr>
          <w:bCs/>
          <w:color w:val="000000" w:themeColor="text1"/>
          <w:lang w:val="en-GB"/>
        </w:rPr>
        <w:fldChar w:fldCharType="begin"/>
      </w:r>
      <w:r w:rsidR="00342534" w:rsidRPr="00EC2D04">
        <w:rPr>
          <w:bCs/>
          <w:color w:val="000000" w:themeColor="text1"/>
          <w:lang w:val="en-GB"/>
        </w:rPr>
        <w:instrText xml:space="preserve"> ADDIN ZOTERO_ITEM CSL_CITATION {"citationID":"b9lDJ41i","properties":{"formattedCitation":"(Karaka\\uc0\\u351{} &amp; \\uc0\\u199{}ing\\uc0\\u246{}l, 2022)","plainCitation":"(Karakaş &amp; Çingöl, 2022)","noteIndex":0},"citationItems":[{"id":48798,"uris":["http://zotero.org/users/5555828/items/AGVVXUKC"],"itemData":{"id":48798,"type":"article-journal","abstract":"PURPOSE: This study aimed to determine the relationship of childhood trauma experiences with cognitive distortions and sense of coherence in nursing students.\nDESIGN AND METHODS: This descriptive, correlational, and cross-sectional study was conducted with 359 nursing students. Data were collected using the Sociodemographic Information Form, Childhood Trauma Questionnaire (CTQ), Cognitive Distortions Scale (CDS), and Sense of Coherence (SOC).\nFINDINGS: A positive correlation between CTQ and CDS and a negative correlation between CTQ and SOC were determined (p &lt; 0.05). It was concluded that the CTQ sexual abuse variable had a significant (p = 0.008) effect on the SOC meaningfulness subscale.\nPRACTICE IMPLICATIONS: It is thought that it is essential to strengthen nursing students in terms of childhood traumatic experiences, and the sense of coherence will contribute positively to this situation.","container-title":"Perspectives in Psychiatric Care","DOI":"10.1111/ppc.12962","ISSN":"1744-6163","issue":"4","journalAbbreviation":"Perspect Psychiatr Care","language":"eng","note":"PMID: 34634143","page":"1546-1553","source":"PubMed","title":"The relationship of childhood trauma experiences with cognitive distortions and sense of coherence in nursing students","volume":"58","author":[{"family":"Karakaş","given":"Mehmet"},{"family":"Çingöl","given":"Nurhan"}],"issued":{"date-parts":[["2022",10]]}}}],"schema":"https://github.com/citation-style-language/schema/raw/master/csl-citation.json"} </w:instrText>
      </w:r>
      <w:r w:rsidR="00342534" w:rsidRPr="00EC2D04">
        <w:rPr>
          <w:bCs/>
          <w:color w:val="000000" w:themeColor="text1"/>
          <w:lang w:val="en-GB"/>
        </w:rPr>
        <w:fldChar w:fldCharType="separate"/>
      </w:r>
      <w:r w:rsidR="006F2813" w:rsidRPr="00EC2D04">
        <w:rPr>
          <w:color w:val="000000"/>
          <w:lang w:val="en-GB"/>
        </w:rPr>
        <w:t>(Karakaş &amp; Çingöl, 2022)</w:t>
      </w:r>
      <w:r w:rsidR="00342534" w:rsidRPr="00EC2D04">
        <w:rPr>
          <w:bCs/>
          <w:color w:val="000000" w:themeColor="text1"/>
          <w:lang w:val="en-GB"/>
        </w:rPr>
        <w:fldChar w:fldCharType="end"/>
      </w:r>
      <w:r w:rsidR="00342534" w:rsidRPr="00EC2D04">
        <w:rPr>
          <w:bCs/>
          <w:color w:val="000000" w:themeColor="text1"/>
          <w:lang w:val="en-GB"/>
        </w:rPr>
        <w:t>.</w:t>
      </w:r>
    </w:p>
    <w:p w14:paraId="12C2A7AC" w14:textId="335BF08B"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CM was positively associated with depression while negatively correlated with the SOC in older adults</w:t>
      </w:r>
      <w:r w:rsidR="00D1566E" w:rsidRPr="00EC2D04">
        <w:rPr>
          <w:bCs/>
          <w:color w:val="000000" w:themeColor="text1"/>
          <w:lang w:val="en-GB"/>
        </w:rPr>
        <w:t xml:space="preserve"> in a</w:t>
      </w:r>
      <w:r w:rsidR="00E0022C" w:rsidRPr="00EC2D04">
        <w:rPr>
          <w:bCs/>
          <w:color w:val="000000" w:themeColor="text1"/>
          <w:lang w:val="en-GB"/>
        </w:rPr>
        <w:t xml:space="preserve"> further</w:t>
      </w:r>
      <w:r w:rsidR="00D1566E" w:rsidRPr="00EC2D04">
        <w:rPr>
          <w:bCs/>
          <w:color w:val="000000" w:themeColor="text1"/>
          <w:lang w:val="en-GB"/>
        </w:rPr>
        <w:t xml:space="preserve"> study</w:t>
      </w:r>
      <w:r w:rsidRPr="00EC2D04">
        <w:rPr>
          <w:bCs/>
          <w:color w:val="000000" w:themeColor="text1"/>
          <w:lang w:val="en-GB"/>
        </w:rPr>
        <w:t xml:space="preserve">. A low level of SOC was also correlated with symptoms of depression. In addition, SOC partially mediated the association between CM and late-life depression, yet no moderation effect of SOC was found </w:t>
      </w:r>
      <w:r w:rsidRPr="00EC2D04">
        <w:rPr>
          <w:bCs/>
          <w:color w:val="000000" w:themeColor="text1"/>
          <w:lang w:val="en-GB"/>
        </w:rPr>
        <w:fldChar w:fldCharType="begin"/>
      </w:r>
      <w:r w:rsidRPr="00EC2D04">
        <w:rPr>
          <w:bCs/>
          <w:color w:val="000000" w:themeColor="text1"/>
          <w:lang w:val="en-GB"/>
        </w:rPr>
        <w:instrText xml:space="preserve"> ADDIN ZOTERO_ITEM CSL_CITATION {"citationID":"CHydzGrY","properties":{"formattedCitation":"(Naderzadeh et al., 2023)","plainCitation":"(Naderzadeh et al., 2023)","noteIndex":0},"citationItems":[{"id":48836,"uris":["http://zotero.org/users/5555828/items/GYY5GDTF"],"itemData":{"id":48836,"type":"article-journal","abstract":"OBJECTIVES: Late-life depression is a severe problem leading to adverse consequences in the lives of seniors. Pervasive evidence emphasizes that childhood maltreatment is one of determining factors in late-life depression. The literature suggests a complicated mechanism underlying this relationship. This study aimed to examine whether the sense of coherence (SOC) mediated and moderated the relationship between childhood maltreatment and late-life depression.\nMETHOD: This study sample included 237 community-dwelling older adults (aged 60-97) with a mean of 69.23 years and standard deviation = 6.87, from November to December 2019 in Tehran. A face-to-face interview was done, and the data was collected based on a multistage sampling approach and analyzed with the structural equation modeling.\nRESULTS: Childhood maltreatment was positively associated with depression while negatively correlated with the SOC in older adults. A low level of SOC was also correlated with symptoms of depression. In addition, the SOC partly mediated the association between childhood maltreatment and late-life depression. However, no moderation effect of SOC was found.\nCONCLUSIONS: Childhood maltreatment may be linked with late-life depression. Part of this relationship is highly likely indirect, through the effect of SOC, which could inform intervention efforts to promote the level of SOC to alleviate symptoms of depression in seniors.","container-title":"Aging &amp; Mental Health","DOI":"10.1080/13607863.2022.2076203","ISSN":"1364-6915","issue":"5","journalAbbreviation":"Aging Ment Health","language":"eng","note":"PMID: 35585717","page":"965-972","source":"PubMed","title":"Childhood maltreatment, late-life depression, and sense of coherence: a structural equation modeling","title-short":"Childhood maltreatment, late-life depression, and sense of coherence","volume":"27","author":[{"family":"Naderzadeh","given":"Saba"},{"family":"Khoran","given":"Zahra"},{"family":"Khanjani","given":"Mahdi"},{"family":"Wiesmann","given":"Ulrich"}],"issued":{"date-parts":[["2023",5]]}}}],"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(Naderzadeh et al., 2023)</w:t>
      </w:r>
      <w:r w:rsidRPr="00EC2D04">
        <w:rPr>
          <w:bCs/>
          <w:color w:val="000000" w:themeColor="text1"/>
          <w:lang w:val="en-GB"/>
        </w:rPr>
        <w:fldChar w:fldCharType="end"/>
      </w:r>
      <w:r w:rsidRPr="00EC2D04">
        <w:rPr>
          <w:bCs/>
          <w:color w:val="000000" w:themeColor="text1"/>
          <w:lang w:val="en-GB"/>
        </w:rPr>
        <w:t>.</w:t>
      </w:r>
    </w:p>
    <w:p w14:paraId="50A73166" w14:textId="6927C0BC" w:rsidR="00342534" w:rsidRPr="00EC2D04" w:rsidRDefault="00B07606" w:rsidP="00342534">
      <w:pPr>
        <w:spacing w:line="480" w:lineRule="auto"/>
        <w:ind w:firstLine="720"/>
        <w:jc w:val="both"/>
        <w:rPr>
          <w:bCs/>
          <w:color w:val="000000" w:themeColor="text1"/>
          <w:lang w:val="en-GB"/>
        </w:rPr>
      </w:pPr>
      <w:r w:rsidRPr="00EC2D04">
        <w:rPr>
          <w:bCs/>
          <w:color w:val="000000" w:themeColor="text1"/>
          <w:lang w:val="en-GB"/>
        </w:rPr>
        <w:t xml:space="preserve">A </w:t>
      </w:r>
      <w:r w:rsidR="00342534" w:rsidRPr="00EC2D04">
        <w:rPr>
          <w:bCs/>
          <w:color w:val="000000" w:themeColor="text1"/>
          <w:lang w:val="en-GB"/>
        </w:rPr>
        <w:t>study using a sample of adults in a romantic relationship examined</w:t>
      </w:r>
      <w:r w:rsidR="00342534" w:rsidRPr="00EC2D04">
        <w:rPr>
          <w:bCs/>
          <w:i/>
          <w:iCs/>
          <w:color w:val="000000" w:themeColor="text1"/>
          <w:lang w:val="en-GB"/>
        </w:rPr>
        <w:t xml:space="preserve"> </w:t>
      </w:r>
      <w:r w:rsidR="00342534" w:rsidRPr="00EC2D04">
        <w:rPr>
          <w:bCs/>
          <w:color w:val="000000" w:themeColor="text1"/>
          <w:lang w:val="en-GB"/>
        </w:rPr>
        <w:t>Self, specifically</w:t>
      </w:r>
      <w:r w:rsidR="00342534" w:rsidRPr="00EC2D04">
        <w:rPr>
          <w:bCs/>
          <w:i/>
          <w:iCs/>
          <w:color w:val="000000" w:themeColor="text1"/>
          <w:lang w:val="en-GB"/>
        </w:rPr>
        <w:t xml:space="preserve"> the qualities of Self </w:t>
      </w:r>
      <w:r w:rsidR="00342534" w:rsidRPr="00EC2D04">
        <w:rPr>
          <w:bCs/>
          <w:color w:val="000000" w:themeColor="text1"/>
          <w:lang w:val="en-GB"/>
        </w:rPr>
        <w:t>(e.g., compassion)</w:t>
      </w:r>
      <w:r w:rsidR="00342534" w:rsidRPr="00EC2D04">
        <w:rPr>
          <w:bCs/>
          <w:i/>
          <w:iCs/>
          <w:color w:val="000000" w:themeColor="text1"/>
          <w:lang w:val="en-GB"/>
        </w:rPr>
        <w:t xml:space="preserve"> </w:t>
      </w:r>
      <w:r w:rsidR="00342534" w:rsidRPr="00EC2D04">
        <w:rPr>
          <w:bCs/>
          <w:color w:val="000000" w:themeColor="text1"/>
          <w:lang w:val="en-GB"/>
        </w:rPr>
        <w:t xml:space="preserve">and </w:t>
      </w:r>
      <w:r w:rsidR="00342534" w:rsidRPr="00EC2D04">
        <w:rPr>
          <w:bCs/>
          <w:i/>
          <w:iCs/>
          <w:color w:val="000000" w:themeColor="text1"/>
          <w:lang w:val="en-GB"/>
        </w:rPr>
        <w:t xml:space="preserve">Self-Leadership </w:t>
      </w:r>
      <w:r w:rsidR="00342534" w:rsidRPr="00EC2D04">
        <w:rPr>
          <w:bCs/>
          <w:color w:val="000000" w:themeColor="text1"/>
          <w:lang w:val="en-GB"/>
        </w:rPr>
        <w:t xml:space="preserve">(e.g., staying calm in </w:t>
      </w:r>
      <w:r w:rsidRPr="00EC2D04">
        <w:rPr>
          <w:bCs/>
          <w:color w:val="000000" w:themeColor="text1"/>
          <w:lang w:val="en-GB"/>
        </w:rPr>
        <w:t xml:space="preserve">the </w:t>
      </w:r>
      <w:r w:rsidR="00342534" w:rsidRPr="00EC2D04">
        <w:rPr>
          <w:bCs/>
          <w:color w:val="000000" w:themeColor="text1"/>
          <w:lang w:val="en-GB"/>
        </w:rPr>
        <w:t>face of distress) as pathways linking CM to depression and relationship quality, and found</w:t>
      </w:r>
      <w:r w:rsidR="00342534" w:rsidRPr="00EC2D04">
        <w:rPr>
          <w:lang w:val="en-GB"/>
        </w:rPr>
        <w:t xml:space="preserve"> </w:t>
      </w:r>
      <w:r w:rsidR="00342534" w:rsidRPr="00EC2D04">
        <w:rPr>
          <w:bCs/>
          <w:color w:val="000000" w:themeColor="text1"/>
          <w:lang w:val="en-GB"/>
        </w:rPr>
        <w:t xml:space="preserve">that the indirect (mediating) effects from CM to depressive symptoms and relationship quality were significant through Self-Qualities, but not Self-Leadership, suggesting that CM was associated with less frequent access to the qualities of Self, such as compassion and confidence which, in </w:t>
      </w:r>
      <w:r w:rsidR="00342534" w:rsidRPr="00EC2D04">
        <w:rPr>
          <w:bCs/>
          <w:color w:val="000000" w:themeColor="text1"/>
          <w:lang w:val="en-GB"/>
        </w:rPr>
        <w:lastRenderedPageBreak/>
        <w:t xml:space="preserve">turn, were associated with fewer depressive symptoms and higher levels of relationship quality </w:t>
      </w:r>
      <w:r w:rsidR="00342534" w:rsidRPr="00EC2D04">
        <w:rPr>
          <w:bCs/>
          <w:color w:val="000000" w:themeColor="text1"/>
          <w:lang w:val="en-GB"/>
        </w:rPr>
        <w:fldChar w:fldCharType="begin"/>
      </w:r>
      <w:r w:rsidR="00342534" w:rsidRPr="00EC2D04">
        <w:rPr>
          <w:bCs/>
          <w:color w:val="000000" w:themeColor="text1"/>
          <w:lang w:val="en-GB"/>
        </w:rPr>
        <w:instrText xml:space="preserve"> ADDIN ZOTERO_ITEM CSL_CITATION {"citationID":"cVcUQGg0","properties":{"formattedCitation":"(Fitzgerald &amp; Barton, 2022)","plainCitation":"(Fitzgerald &amp; Barton, 2022)","noteIndex":0},"citationItems":[{"id":48800,"uris":["http://zotero.org/users/5555828/items/69TZ9T82"],"itemData":{"id":48800,"type":"article-journal","abstract":"Among adults, childhood maltreatment is widely known to increase depressive symptoms and reduce quality of adult’s intimate relationships. Considering the association between childhood maltreatment and adult depression and relationship quality from systemic theories may help clinicians conceptualize and intervene with their clients. Internal Family Systems is an evidenced based psychotherapy and is a trauma-informed model. Self is one of the core concepts of the Internal Family Systems model and it is theorized to reduce mental health problems such as depression and strengthen adult romantic relationships. Despite this theoretical proposition there is no supporting empirical research. To address this gap, the current study examined Self, specifically the qualities of Self (e.g., compassion) and Self-Leadership (e.g., staying calm in face of distress) as pathways linking childhood maltreatment to depression and relationship quality. Using a sample of adults in a romantic relationship, the current study examined Self-Qualities and Self-Leadership as mediators linking retrospective reports of child maltreatment to current depressive symptoms and relationship quality. Results indicate that the indirect (mediating) effects from childhood maltreatment to depressive symptoms and relationship quality were significant through Self-Qualities, but not Self-Leadership. Findings suggest that childhood maltreatment is associated with less frequent access to the qualities of Self, such as compassion and confidence which, in turn, were associated with fewer depressive symptoms and higher levels of relationship quality. For clinicians, the use of IFS and specifically helping clients increase the Self-Qualities may reduce depressive symptoms and strengthen romantic relationships. (PsycInfo Database Record (c) 2024 APA, all rights reserved)","container-title":"Contemporary Family Therapy: An International Journal","DOI":"10.1007/s10591-021-09577-7","ISSN":"1573-3335","issue":"2","note":"publisher-place: Germany\npublisher: Springer","page":"156-166","source":"APA PsycNet","title":"Self-qualities and self-leadership as pathways linking childhood maltreatment to depression and relationship quality","volume":"44","author":[{"family":"Fitzgerald","given":"Michael"},{"family":"Barton","given":"Chad"}],"issued":{"date-parts":[["2022"]]}}}],"schema":"https://github.com/citation-style-language/schema/raw/master/csl-citation.json"} </w:instrText>
      </w:r>
      <w:r w:rsidR="00342534" w:rsidRPr="00EC2D04">
        <w:rPr>
          <w:bCs/>
          <w:color w:val="000000" w:themeColor="text1"/>
          <w:lang w:val="en-GB"/>
        </w:rPr>
        <w:fldChar w:fldCharType="separate"/>
      </w:r>
      <w:r w:rsidR="006F2813" w:rsidRPr="00EC2D04">
        <w:rPr>
          <w:bCs/>
          <w:noProof/>
          <w:color w:val="000000" w:themeColor="text1"/>
          <w:lang w:val="en-GB"/>
        </w:rPr>
        <w:t>(Fitzgerald &amp; Barton, 2022)</w:t>
      </w:r>
      <w:r w:rsidR="00342534" w:rsidRPr="00EC2D04">
        <w:rPr>
          <w:bCs/>
          <w:color w:val="000000" w:themeColor="text1"/>
          <w:lang w:val="en-GB"/>
        </w:rPr>
        <w:fldChar w:fldCharType="end"/>
      </w:r>
      <w:r w:rsidR="00342534" w:rsidRPr="00EC2D04">
        <w:rPr>
          <w:bCs/>
          <w:color w:val="000000" w:themeColor="text1"/>
          <w:lang w:val="en-GB"/>
        </w:rPr>
        <w:t>.</w:t>
      </w:r>
    </w:p>
    <w:p w14:paraId="391EED92" w14:textId="3D36B694" w:rsidR="00342534" w:rsidRPr="00EC2D04" w:rsidRDefault="00342534" w:rsidP="00342534">
      <w:pPr>
        <w:spacing w:line="480" w:lineRule="auto"/>
        <w:ind w:firstLine="720"/>
        <w:jc w:val="both"/>
        <w:rPr>
          <w:bCs/>
          <w:i/>
          <w:iCs/>
          <w:color w:val="000000" w:themeColor="text1"/>
          <w:lang w:val="en-GB"/>
        </w:rPr>
      </w:pPr>
      <w:r w:rsidRPr="00EC2D04">
        <w:rPr>
          <w:bCs/>
          <w:color w:val="000000" w:themeColor="text1"/>
          <w:lang w:val="en-GB"/>
        </w:rPr>
        <w:t>A study explored whether</w:t>
      </w:r>
      <w:r w:rsidRPr="00EC2D04">
        <w:rPr>
          <w:bCs/>
          <w:i/>
          <w:iCs/>
          <w:color w:val="000000" w:themeColor="text1"/>
          <w:lang w:val="en-GB"/>
        </w:rPr>
        <w:t xml:space="preserve"> self-concept clarity </w:t>
      </w:r>
      <w:r w:rsidRPr="00EC2D04">
        <w:rPr>
          <w:bCs/>
          <w:color w:val="000000" w:themeColor="text1"/>
          <w:lang w:val="en-GB"/>
        </w:rPr>
        <w:t>moderated the relationship between</w:t>
      </w:r>
      <w:r w:rsidRPr="00EC2D04">
        <w:rPr>
          <w:bCs/>
          <w:i/>
          <w:iCs/>
          <w:color w:val="000000" w:themeColor="text1"/>
          <w:lang w:val="en-GB"/>
        </w:rPr>
        <w:t xml:space="preserve"> childhood sexual abuse </w:t>
      </w:r>
      <w:r w:rsidRPr="00EC2D04">
        <w:rPr>
          <w:bCs/>
          <w:color w:val="000000" w:themeColor="text1"/>
          <w:lang w:val="en-GB"/>
        </w:rPr>
        <w:t>and dissociation</w:t>
      </w:r>
      <w:r w:rsidRPr="00EC2D04">
        <w:rPr>
          <w:bCs/>
          <w:i/>
          <w:iCs/>
          <w:color w:val="000000" w:themeColor="text1"/>
          <w:lang w:val="en-GB"/>
        </w:rPr>
        <w:t xml:space="preserve"> </w:t>
      </w:r>
      <w:r w:rsidRPr="00EC2D04">
        <w:rPr>
          <w:bCs/>
          <w:color w:val="000000" w:themeColor="text1"/>
          <w:lang w:val="en-GB"/>
        </w:rPr>
        <w:t>(Model 1),</w:t>
      </w:r>
      <w:r w:rsidRPr="00EC2D04">
        <w:rPr>
          <w:lang w:val="en-GB"/>
        </w:rPr>
        <w:t xml:space="preserve"> </w:t>
      </w:r>
      <w:r w:rsidRPr="00EC2D04">
        <w:rPr>
          <w:bCs/>
          <w:color w:val="000000" w:themeColor="text1"/>
          <w:lang w:val="en-GB"/>
        </w:rPr>
        <w:t xml:space="preserve">and </w:t>
      </w:r>
      <w:r w:rsidR="00853B0F" w:rsidRPr="00EC2D04">
        <w:rPr>
          <w:bCs/>
          <w:color w:val="000000" w:themeColor="text1"/>
          <w:lang w:val="en-GB"/>
        </w:rPr>
        <w:t xml:space="preserve">whether </w:t>
      </w:r>
      <w:r w:rsidRPr="00EC2D04">
        <w:rPr>
          <w:bCs/>
          <w:color w:val="000000" w:themeColor="text1"/>
          <w:lang w:val="en-GB"/>
        </w:rPr>
        <w:t xml:space="preserve">childhood sexual abuse moderated the relationship between self-concept clarity and dissociation (Model 2) among 65 well-functioning young women </w:t>
      </w:r>
      <w:r w:rsidR="00C07D48" w:rsidRPr="00EC2D04">
        <w:rPr>
          <w:bCs/>
          <w:color w:val="000000" w:themeColor="text1"/>
          <w:lang w:val="en-GB"/>
        </w:rPr>
        <w:t>with</w:t>
      </w:r>
      <w:r w:rsidRPr="00EC2D04">
        <w:rPr>
          <w:bCs/>
          <w:color w:val="000000" w:themeColor="text1"/>
          <w:lang w:val="en-GB"/>
        </w:rPr>
        <w:t xml:space="preserve"> (</w:t>
      </w:r>
      <w:r w:rsidRPr="00EC2D04">
        <w:rPr>
          <w:bCs/>
          <w:i/>
          <w:iCs/>
          <w:color w:val="000000" w:themeColor="text1"/>
          <w:lang w:val="en-GB"/>
        </w:rPr>
        <w:t>n</w:t>
      </w:r>
      <w:r w:rsidRPr="00EC2D04">
        <w:rPr>
          <w:bCs/>
          <w:color w:val="000000" w:themeColor="text1"/>
          <w:lang w:val="en-GB"/>
        </w:rPr>
        <w:t xml:space="preserve"> = 35) and </w:t>
      </w:r>
      <w:r w:rsidR="00C07D48" w:rsidRPr="00EC2D04">
        <w:rPr>
          <w:bCs/>
          <w:color w:val="000000" w:themeColor="text1"/>
          <w:lang w:val="en-GB"/>
        </w:rPr>
        <w:t>without exposure to</w:t>
      </w:r>
      <w:r w:rsidRPr="00EC2D04">
        <w:rPr>
          <w:bCs/>
          <w:color w:val="000000" w:themeColor="text1"/>
          <w:lang w:val="en-GB"/>
        </w:rPr>
        <w:t xml:space="preserve"> sexual trauma (</w:t>
      </w:r>
      <w:r w:rsidRPr="00EC2D04">
        <w:rPr>
          <w:bCs/>
          <w:i/>
          <w:iCs/>
          <w:color w:val="000000" w:themeColor="text1"/>
          <w:lang w:val="en-GB"/>
        </w:rPr>
        <w:t>n</w:t>
      </w:r>
      <w:r w:rsidRPr="00EC2D04">
        <w:rPr>
          <w:bCs/>
          <w:color w:val="000000" w:themeColor="text1"/>
          <w:lang w:val="en-GB"/>
        </w:rPr>
        <w:t xml:space="preserve"> = 30). Results revealed that childhood sexual abuse was related to depersonalisation-derealisation only under low self-concept clarity levels (Model 1), and self-concept clarity was negatively related to depersonalisation-derealisation in the childhood sexual abuse group</w:t>
      </w:r>
      <w:r w:rsidR="00264D44" w:rsidRPr="00EC2D04">
        <w:rPr>
          <w:bCs/>
          <w:color w:val="000000" w:themeColor="text1"/>
          <w:lang w:val="en-GB"/>
        </w:rPr>
        <w:t xml:space="preserve"> only</w:t>
      </w:r>
      <w:r w:rsidRPr="00EC2D04">
        <w:rPr>
          <w:bCs/>
          <w:color w:val="000000" w:themeColor="text1"/>
          <w:lang w:val="en-GB"/>
        </w:rPr>
        <w:t xml:space="preserve"> (Model 2)</w:t>
      </w:r>
      <w:r w:rsidR="00264D44" w:rsidRPr="00EC2D04">
        <w:rPr>
          <w:bCs/>
          <w:color w:val="000000" w:themeColor="text1"/>
          <w:lang w:val="en-GB"/>
        </w:rPr>
        <w:t>,</w:t>
      </w:r>
      <w:r w:rsidRPr="00EC2D04">
        <w:rPr>
          <w:bCs/>
          <w:color w:val="000000" w:themeColor="text1"/>
          <w:lang w:val="en-GB"/>
        </w:rPr>
        <w:t xml:space="preserve"> suggesting that self-concept clarity is a protective factor, buffering the association between childhood sexual abuse and detachment (depersonalisation-derealisation) symptoms </w:t>
      </w:r>
      <w:r w:rsidRPr="00EC2D04">
        <w:rPr>
          <w:bCs/>
          <w:color w:val="000000" w:themeColor="text1"/>
          <w:lang w:val="en-GB"/>
        </w:rPr>
        <w:fldChar w:fldCharType="begin"/>
      </w:r>
      <w:r w:rsidRPr="00EC2D04">
        <w:rPr>
          <w:bCs/>
          <w:color w:val="000000" w:themeColor="text1"/>
          <w:lang w:val="en-GB"/>
        </w:rPr>
        <w:instrText xml:space="preserve"> ADDIN ZOTERO_ITEM CSL_CITATION {"citationID":"OnImZeg4","properties":{"formattedCitation":"(Lassri et al., 2023)","plainCitation":"(Lassri et al., 2023)","noteIndex":0},"citationItems":[{"id":48816,"uris":["http://zotero.org/users/5555828/items/HFZ7YAIP"],"itemData":{"id":48816,"type":"article-journal","abstract":"BACKGROUND: Despite a robust consensus regarding the potentially negative implications of childhood sexual abuse (CSA), research investigating risk and protective factors-particularly among well-functioning young adults-is scant. Dissociation is one of the major maladaptive outcomes of CSA. Nevertheless, CSA explains only about 10% of the variance of dissociation. Possibly, this modest effect size is due to protective factors moderating the relation between CSA and dissociative symptoms. One such factor may be the extent to which one has succeeded in developing a clear and coherent sense of who they are.\nOBJECTIVE: We aimed to explore whether self-concept clarity (SCC) moderates the relationship between CSA and dissociation (Model 1), and an alternative hypothesis, whereby CSA may moderate the relationship between SCC and dissociation (Model 2).\nPARTICIPANTS AND SETTING: This was tested among 65 well-functioning young women drawn from an earlier study that intentionally oversampled CSA survivors.\nMETHODS: We included data from survivors of CSA by a known perpetrator (n = 35) and women with no sexual trauma (n = 30).\nRESULTS: Findings were consistent with both Model 1 and Model 2, but only when depersonalization-derealization, namely detachment, was considered. Simple effects analyses revealed that CSA was related to depersonalization-derealization only under low SCC levels (Model 1), and SCC was negatively related to depersonalization-derealization only in the CSA group (Model 2).\nCONCLUSIONS: Findings suggest that SCC is a protective factor, buffering the association between CSA and detachment (depersonalization-derealization) symptoms. Clinical implications are discussed.","container-title":"Journal of Interpersonal Violence","DOI":"10.1177/08862605221101182","ISSN":"1552-6518","issue":"3-4","journalAbbreviation":"J Interpers Violence","language":"eng","note":"PMID: 35593092\nPMCID: PMC9850382","page":"2313-2336","source":"PubMed","title":"The Interplay Between Childhood Sexual Abuse, Self-Concept Clarity, and Dissociation: A Resilience-Based Perspective","title-short":"The Interplay Between Childhood Sexual Abuse, Self-Concept Clarity, and Dissociation","volume":"38","author":[{"family":"Lassri","given":"Dana"},{"family":"Bregman-Hai","given":"Noa"},{"family":"Soffer-Dudek","given":"Nirit"},{"family":"Shahar","given":"Golan"}],"issued":{"date-parts":[["2023",2]]}}}],"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(Lassri et al., 2023)</w:t>
      </w:r>
      <w:r w:rsidRPr="00EC2D04">
        <w:rPr>
          <w:bCs/>
          <w:color w:val="000000" w:themeColor="text1"/>
          <w:lang w:val="en-GB"/>
        </w:rPr>
        <w:fldChar w:fldCharType="end"/>
      </w:r>
      <w:r w:rsidRPr="00EC2D04">
        <w:rPr>
          <w:bCs/>
          <w:color w:val="000000" w:themeColor="text1"/>
          <w:lang w:val="en-GB"/>
        </w:rPr>
        <w:t>.</w:t>
      </w:r>
      <w:r w:rsidRPr="00EC2D04">
        <w:rPr>
          <w:bCs/>
          <w:i/>
          <w:iCs/>
          <w:color w:val="000000" w:themeColor="text1"/>
          <w:lang w:val="en-GB"/>
        </w:rPr>
        <w:t xml:space="preserve"> </w:t>
      </w:r>
    </w:p>
    <w:p w14:paraId="728CD9DF" w14:textId="67A223D5"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A study examined the roles of </w:t>
      </w:r>
      <w:r w:rsidRPr="00EC2D04">
        <w:rPr>
          <w:bCs/>
          <w:i/>
          <w:iCs/>
          <w:color w:val="000000" w:themeColor="text1"/>
          <w:lang w:val="en-GB"/>
        </w:rPr>
        <w:t xml:space="preserve">distress tolerance, self-compassion, </w:t>
      </w:r>
      <w:r w:rsidRPr="00EC2D04">
        <w:rPr>
          <w:bCs/>
          <w:color w:val="000000" w:themeColor="text1"/>
          <w:lang w:val="en-GB"/>
        </w:rPr>
        <w:t>and</w:t>
      </w:r>
      <w:r w:rsidRPr="00EC2D04">
        <w:rPr>
          <w:bCs/>
          <w:i/>
          <w:iCs/>
          <w:color w:val="000000" w:themeColor="text1"/>
          <w:lang w:val="en-GB"/>
        </w:rPr>
        <w:t xml:space="preserve"> self-disgust</w:t>
      </w:r>
      <w:r w:rsidRPr="00EC2D04">
        <w:rPr>
          <w:bCs/>
          <w:color w:val="000000" w:themeColor="text1"/>
          <w:lang w:val="en-GB"/>
        </w:rPr>
        <w:t xml:space="preserve"> in the association between CM types and emotion regulation difficulty, which was expected to predict non-suicidal self-injury in 397 university students and found that low distress tolerance, low self-compassion, high self-disgust, and resulting high emotion regulation difficulty mediated the indirect effect of emotional neglect on non-suicidal self-injury</w:t>
      </w:r>
      <w:r w:rsidR="00C07B26" w:rsidRPr="00EC2D04">
        <w:rPr>
          <w:bCs/>
          <w:color w:val="000000" w:themeColor="text1"/>
          <w:lang w:val="en-GB"/>
        </w:rPr>
        <w:t>.</w:t>
      </w:r>
      <w:r w:rsidRPr="00EC2D04">
        <w:rPr>
          <w:bCs/>
          <w:color w:val="000000" w:themeColor="text1"/>
          <w:lang w:val="en-GB"/>
        </w:rPr>
        <w:t xml:space="preserve"> </w:t>
      </w:r>
      <w:r w:rsidR="00C07B26" w:rsidRPr="00EC2D04">
        <w:rPr>
          <w:bCs/>
          <w:color w:val="000000" w:themeColor="text1"/>
          <w:lang w:val="en-GB"/>
        </w:rPr>
        <w:t xml:space="preserve">However, </w:t>
      </w:r>
      <w:r w:rsidRPr="00EC2D04">
        <w:rPr>
          <w:bCs/>
          <w:color w:val="000000" w:themeColor="text1"/>
          <w:lang w:val="en-GB"/>
        </w:rPr>
        <w:t xml:space="preserve">the results for physical, sexual, emotional abuse, and physical neglect experiences were not significant </w:t>
      </w:r>
      <w:r w:rsidRPr="00EC2D04">
        <w:rPr>
          <w:bCs/>
          <w:color w:val="000000" w:themeColor="text1"/>
          <w:lang w:val="en-GB"/>
        </w:rPr>
        <w:fldChar w:fldCharType="begin"/>
      </w:r>
      <w:r w:rsidRPr="00EC2D04">
        <w:rPr>
          <w:bCs/>
          <w:color w:val="000000" w:themeColor="text1"/>
          <w:lang w:val="en-GB"/>
        </w:rPr>
        <w:instrText xml:space="preserve"> ADDIN ZOTERO_ITEM CSL_CITATION {"citationID":"XacsCkSc","properties":{"formattedCitation":"(Erol &amp; Inozu, 2024)","plainCitation":"(Erol &amp; Inozu, 2024)","noteIndex":0},"citationItems":[{"id":48831,"uris":["http://zotero.org/users/5555828/items/JIVPAUGL"],"itemData":{"id":48831,"type":"article-journal","abstract":"OBJECTIVE: Childhood maltreatment has been associated as a risk factor with the development of nonsuicidal self-injury (NSSI), with difficulty in emotion regulation explaining the association. However, little is known about the potential factors that make some individuals with maltreatment history more vulnerable to difficulties in emotion regulation and, in turn, engage in NSSI. The current study aimed to examine the roles of distress tolerance, self-compassion, and self-disgust in the association between childhood maltreatment types and emotion regulation difficulty, which was expected to predict NSSI.\nMETHOD: The sample included 397 university students between the ages of 18 and 30. Participants completed self-report scales assessing childhood maltreatment, emotion regulation difficulty, distress tolerance, self-compassion, self-disgust, and NSSI using the paper-pencil and online methods. The mediation model suggested for the association between childhood maltreatment types and NSSI was tested using path analysis.\nRESULTS: Low distress tolerance, low self-compassion, high self-disgust, and resulting high emotion regulation difficulty mediated the indirect effect of emotional neglect on NSSI.\nCONCLUSION: The current study sheds light on various factors in the development and maintenance of NSSI and reveals three developmental pathways from emotional neglect in childhood to engaging in NSSI.HIGHLIGHTSEmotional neglect may be a distal risk factor for nonsuicidal self-injury (NSSI).Low distress tolerance and self-compassion and high self-disgust may increase the risk of NSSI.Emotion regulation difficulty may make people engage in NSSI to regulate emotions.","container-title":"Archives of Suicide Research: Official Journal of the International Academy for Suicide Research","DOI":"10.1080/13811118.2023.2237083","ISSN":"1543-6136","issue":"3","journalAbbreviation":"Arch Suicide Res","language":"eng","note":"PMID: 37470456","page":"815-829","source":"PubMed","title":"An Investigation of the Mediating Roles of Emotion Regulation Difficulties, Distress Tolerance, Self-Compassion, and Self-Disgust in the Association Between Childhood Trauma and Nonsuicidal Self-Injury","volume":"28","author":[{"family":"Erol","given":"Yasemin"},{"family":"Inozu","given":"Mujgan"}],"issued":{"date-parts":[["2024"]]}}}],"schema":"https://github.com/citation-style-language/schema/raw/master/csl-citation.json"}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(Erol &amp; Inozu, 2024)</w:t>
      </w:r>
      <w:r w:rsidRPr="00EC2D04">
        <w:rPr>
          <w:bCs/>
          <w:color w:val="000000" w:themeColor="text1"/>
          <w:lang w:val="en-GB"/>
        </w:rPr>
        <w:fldChar w:fldCharType="end"/>
      </w:r>
      <w:r w:rsidRPr="00EC2D04">
        <w:rPr>
          <w:bCs/>
          <w:color w:val="000000" w:themeColor="text1"/>
          <w:lang w:val="en-GB"/>
        </w:rPr>
        <w:t>.</w:t>
      </w:r>
    </w:p>
    <w:p w14:paraId="208F2611" w14:textId="52A954C0" w:rsidR="00342534" w:rsidRPr="00EC2D04" w:rsidRDefault="00342534" w:rsidP="00342534">
      <w:pPr>
        <w:spacing w:line="480" w:lineRule="auto"/>
        <w:ind w:firstLine="720"/>
        <w:jc w:val="both"/>
        <w:rPr>
          <w:bCs/>
          <w:color w:val="000000" w:themeColor="text1"/>
          <w:lang w:val="en-GB"/>
        </w:rPr>
      </w:pPr>
      <w:r w:rsidRPr="00EC2D04">
        <w:rPr>
          <w:bCs/>
          <w:color w:val="000000" w:themeColor="text1"/>
          <w:lang w:val="en-GB"/>
        </w:rPr>
        <w:t xml:space="preserve">In a study, </w:t>
      </w:r>
      <w:r w:rsidRPr="00EC2D04">
        <w:rPr>
          <w:bCs/>
          <w:i/>
          <w:iCs/>
          <w:color w:val="000000" w:themeColor="text1"/>
          <w:lang w:val="en-GB"/>
        </w:rPr>
        <w:t>sociability</w:t>
      </w:r>
      <w:r w:rsidRPr="00EC2D04">
        <w:rPr>
          <w:bCs/>
          <w:color w:val="000000" w:themeColor="text1"/>
          <w:lang w:val="en-GB"/>
        </w:rPr>
        <w:t xml:space="preserve"> and </w:t>
      </w:r>
      <w:r w:rsidRPr="00EC2D04">
        <w:rPr>
          <w:bCs/>
          <w:i/>
          <w:iCs/>
          <w:color w:val="000000" w:themeColor="text1"/>
          <w:lang w:val="en-GB"/>
        </w:rPr>
        <w:t>locus of control</w:t>
      </w:r>
      <w:r w:rsidRPr="00EC2D04">
        <w:rPr>
          <w:bCs/>
          <w:color w:val="000000" w:themeColor="text1"/>
          <w:lang w:val="en-GB"/>
        </w:rPr>
        <w:t xml:space="preserve"> were examined as protective factors in two separate three-way interaction models of the effects of childhood physical and emotional neglect on adult </w:t>
      </w:r>
      <w:r w:rsidRPr="00EC2D04">
        <w:rPr>
          <w:bCs/>
          <w:i/>
          <w:iCs/>
          <w:color w:val="000000" w:themeColor="text1"/>
          <w:lang w:val="en-GB"/>
        </w:rPr>
        <w:t>social competence</w:t>
      </w:r>
      <w:r w:rsidRPr="00EC2D04">
        <w:rPr>
          <w:bCs/>
          <w:color w:val="000000" w:themeColor="text1"/>
          <w:lang w:val="en-GB"/>
        </w:rPr>
        <w:t xml:space="preserve"> in 405 introductory psychology students who </w:t>
      </w:r>
      <w:r w:rsidR="00722F92" w:rsidRPr="00EC2D04">
        <w:rPr>
          <w:bCs/>
          <w:color w:val="000000" w:themeColor="text1"/>
          <w:lang w:val="en-GB"/>
        </w:rPr>
        <w:t xml:space="preserve">completed </w:t>
      </w:r>
      <w:r w:rsidRPr="00EC2D04">
        <w:rPr>
          <w:bCs/>
          <w:color w:val="000000" w:themeColor="text1"/>
          <w:lang w:val="en-GB"/>
        </w:rPr>
        <w:t>a computerised battery of assessments examining multidomain regulation. In the physical neglect model, those with an internal locus of control, sociability was a protective factor</w:t>
      </w:r>
      <w:r w:rsidR="002A734A" w:rsidRPr="00EC2D04">
        <w:rPr>
          <w:bCs/>
          <w:color w:val="000000" w:themeColor="text1"/>
          <w:lang w:val="en-GB"/>
        </w:rPr>
        <w:t>,</w:t>
      </w:r>
      <w:r w:rsidR="00722F92" w:rsidRPr="00EC2D04">
        <w:rPr>
          <w:bCs/>
          <w:color w:val="000000" w:themeColor="text1"/>
          <w:lang w:val="en-GB"/>
        </w:rPr>
        <w:t xml:space="preserve"> as evidenced by </w:t>
      </w:r>
      <w:r w:rsidRPr="00EC2D04">
        <w:rPr>
          <w:bCs/>
          <w:color w:val="000000" w:themeColor="text1"/>
          <w:lang w:val="en-GB"/>
        </w:rPr>
        <w:t xml:space="preserve">a strong negative relationship between physical neglect and social competence only when sociability was lower. However, for externally controlled individuals, higher sociability acted </w:t>
      </w:r>
      <w:r w:rsidRPr="00EC2D04">
        <w:rPr>
          <w:bCs/>
          <w:color w:val="000000" w:themeColor="text1"/>
          <w:lang w:val="en-GB"/>
        </w:rPr>
        <w:lastRenderedPageBreak/>
        <w:t xml:space="preserve">as a risk factor, strengthening the association between physical neglect and social competence </w:t>
      </w:r>
      <w:r w:rsidRPr="00EC2D04">
        <w:rPr>
          <w:bCs/>
          <w:color w:val="000000" w:themeColor="text1"/>
          <w:lang w:val="en-GB"/>
        </w:rPr>
        <w:fldChar w:fldCharType="begin"/>
      </w:r>
      <w:r w:rsidRPr="00EC2D04">
        <w:rPr>
          <w:bCs/>
          <w:color w:val="000000" w:themeColor="text1"/>
          <w:lang w:val="en-GB"/>
        </w:rPr>
        <w:instrText xml:space="preserve"> ADDIN ZOTERO_ITEM CSL_CITATION {"citationID":"gIwo9jNa","properties":{"formattedCitation":"(Garcia &amp; Berzenski, 2023)","plainCitation":"(Garcia &amp; Berzenski, 2023)","noteIndex":0},"citationItems":[{"id":48833,"uris":["http://zotero.org/users/5555828/items/MP2XJZXK"],"itemData":{"id":48833,"type":"article-journal","abstract":"Social competence is a key component in engaging and sustaining everyday interactions. As such, it is prudent to identify factors that protect the development of social competence. In the present study, sociability and locus of control were examined as protective factors in two separate three-way interaction models of the effects of childhood physical and emotional neglect on adult social competence. Participants were 405 introductory psychology students from a public Southern California University. Students answered a computerized battery of assessments examining multidomain regulation. In the physical neglect model, a significant three-way interaction was found, such that for those with an internal locus of control, sociability was a protective factor: there was a strong negative relationship between physical neglect and social competence only when sociability was lower (b = −2.763, p = .024). However, for externally controlled individuals, higher sociability acted as a risk factor, strengthening the association between physical neglect and social competence (b = −2.205, p = .037). Childhood neglect has enduring effects in the lives of maltreated individuals, but their effects are not entirely uniform. Individual traits and perceptions can serve as potential intervention targets to mitigate the effects of childhood neglect on important outcomes.","container-title":"Journal of Aggression, Maltreatment &amp; Trauma","DOI":"10.1080/10926771.2023.2189045","ISSN":"1092-6771","issue":"10","note":"publisher: Routledge\n_eprint: https://doi.org/10.1080/10926771.2023.2189045","page":"1337-1352","source":"Taylor and Francis+NEJM","title":"The Importance of Perception and Personality on the Association Between Childhood Neglect and Adult Social Competence","volume":"32","author":[{"family":"Garcia","given":"Christian O."},{"family":"Berzenski","given":"Sara R."}],"issued":{"date-parts":[["2023",10,3]]}}}],"schema":"https://github.com/citation-style-language/schema/raw/master/csl-citation.json"} </w:instrText>
      </w:r>
      <w:r w:rsidRPr="00EC2D04">
        <w:rPr>
          <w:bCs/>
          <w:color w:val="000000" w:themeColor="text1"/>
          <w:lang w:val="en-GB"/>
        </w:rPr>
        <w:fldChar w:fldCharType="separate"/>
      </w:r>
      <w:r w:rsidR="006F2813" w:rsidRPr="00EC2D04">
        <w:rPr>
          <w:bCs/>
          <w:noProof/>
          <w:color w:val="000000" w:themeColor="text1"/>
          <w:lang w:val="en-GB"/>
        </w:rPr>
        <w:t>(Garcia &amp; Berzenski, 2023)</w:t>
      </w:r>
      <w:r w:rsidRPr="00EC2D04">
        <w:rPr>
          <w:bCs/>
          <w:color w:val="000000" w:themeColor="text1"/>
          <w:lang w:val="en-GB"/>
        </w:rPr>
        <w:fldChar w:fldCharType="end"/>
      </w:r>
      <w:r w:rsidRPr="00EC2D04">
        <w:rPr>
          <w:bCs/>
          <w:color w:val="000000" w:themeColor="text1"/>
          <w:lang w:val="en-GB"/>
        </w:rPr>
        <w:t xml:space="preserve">. </w:t>
      </w:r>
    </w:p>
    <w:p w14:paraId="2EB41CCA" w14:textId="77777777" w:rsidR="00342534" w:rsidRPr="00EC2D04" w:rsidRDefault="00342534" w:rsidP="00342534">
      <w:pPr>
        <w:spacing w:line="480" w:lineRule="auto"/>
        <w:ind w:firstLine="720"/>
        <w:jc w:val="both"/>
        <w:rPr>
          <w:bCs/>
          <w:color w:val="000000" w:themeColor="text1"/>
          <w:lang w:val="en-GB"/>
        </w:rPr>
      </w:pPr>
    </w:p>
    <w:p w14:paraId="3525E1F1" w14:textId="77777777" w:rsidR="006F2813" w:rsidRPr="00EC2D04" w:rsidRDefault="006F2813" w:rsidP="00342534">
      <w:pPr>
        <w:spacing w:line="360" w:lineRule="auto"/>
        <w:rPr>
          <w:b/>
          <w:bCs/>
          <w:lang w:val="en-GB"/>
        </w:rPr>
      </w:pPr>
    </w:p>
    <w:p w14:paraId="4EC13737" w14:textId="30C88E1B" w:rsidR="00342534" w:rsidRPr="00EC2D04" w:rsidRDefault="00342534" w:rsidP="00342534">
      <w:pPr>
        <w:spacing w:line="360" w:lineRule="auto"/>
        <w:rPr>
          <w:b/>
          <w:bCs/>
          <w:lang w:val="en-GB"/>
        </w:rPr>
      </w:pPr>
      <w:r w:rsidRPr="00EC2D04">
        <w:rPr>
          <w:b/>
          <w:bCs/>
          <w:lang w:val="en-GB"/>
        </w:rPr>
        <w:t>Synthesis of studies included in meta-analys</w:t>
      </w:r>
      <w:r w:rsidR="00481E32" w:rsidRPr="00EC2D04">
        <w:rPr>
          <w:b/>
          <w:bCs/>
          <w:lang w:val="en-GB"/>
        </w:rPr>
        <w:t>e</w:t>
      </w:r>
      <w:r w:rsidRPr="00EC2D04">
        <w:rPr>
          <w:b/>
          <w:bCs/>
          <w:lang w:val="en-GB"/>
        </w:rPr>
        <w:t xml:space="preserve">s </w:t>
      </w:r>
      <w:r w:rsidR="00C901A4" w:rsidRPr="00EC2D04">
        <w:rPr>
          <w:b/>
          <w:bCs/>
          <w:lang w:val="en-GB"/>
        </w:rPr>
        <w:t xml:space="preserve">that </w:t>
      </w:r>
      <w:r w:rsidRPr="00EC2D04">
        <w:rPr>
          <w:b/>
          <w:bCs/>
          <w:lang w:val="en-GB"/>
        </w:rPr>
        <w:t>explor</w:t>
      </w:r>
      <w:r w:rsidR="00C901A4" w:rsidRPr="00EC2D04">
        <w:rPr>
          <w:b/>
          <w:bCs/>
          <w:lang w:val="en-GB"/>
        </w:rPr>
        <w:t>ed</w:t>
      </w:r>
      <w:r w:rsidRPr="00EC2D04">
        <w:rPr>
          <w:b/>
          <w:bCs/>
          <w:lang w:val="en-GB"/>
        </w:rPr>
        <w:t xml:space="preserve"> </w:t>
      </w:r>
      <w:r w:rsidR="005F6766" w:rsidRPr="00EC2D04">
        <w:rPr>
          <w:b/>
          <w:bCs/>
          <w:lang w:val="en-GB"/>
        </w:rPr>
        <w:t xml:space="preserve">other </w:t>
      </w:r>
      <w:r w:rsidRPr="00EC2D04">
        <w:rPr>
          <w:b/>
          <w:bCs/>
          <w:lang w:val="en-GB"/>
        </w:rPr>
        <w:t xml:space="preserve">resilience domains but </w:t>
      </w:r>
      <w:r w:rsidR="005F6766" w:rsidRPr="00EC2D04">
        <w:rPr>
          <w:b/>
          <w:bCs/>
          <w:lang w:val="en-GB"/>
        </w:rPr>
        <w:t xml:space="preserve">did </w:t>
      </w:r>
      <w:r w:rsidRPr="00EC2D04">
        <w:rPr>
          <w:b/>
          <w:bCs/>
          <w:lang w:val="en-GB"/>
        </w:rPr>
        <w:t xml:space="preserve">not </w:t>
      </w:r>
      <w:r w:rsidR="005F6766" w:rsidRPr="00EC2D04">
        <w:rPr>
          <w:b/>
          <w:bCs/>
          <w:lang w:val="en-GB"/>
        </w:rPr>
        <w:t xml:space="preserve">provide </w:t>
      </w:r>
      <w:r w:rsidRPr="00EC2D04">
        <w:rPr>
          <w:b/>
          <w:bCs/>
          <w:lang w:val="en-GB"/>
        </w:rPr>
        <w:t xml:space="preserve">enough data to be pooled </w:t>
      </w:r>
    </w:p>
    <w:p w14:paraId="57323E8D" w14:textId="77777777" w:rsidR="00D90266" w:rsidRPr="00EC2D04" w:rsidRDefault="00D90266" w:rsidP="00342534">
      <w:pPr>
        <w:spacing w:line="480" w:lineRule="auto"/>
        <w:jc w:val="both"/>
        <w:rPr>
          <w:lang w:val="en-GB"/>
        </w:rPr>
      </w:pPr>
    </w:p>
    <w:p w14:paraId="65701DE8" w14:textId="235FDA2D" w:rsidR="00342534" w:rsidRPr="00EC2D04" w:rsidRDefault="00342534" w:rsidP="00342534">
      <w:pPr>
        <w:spacing w:line="480" w:lineRule="auto"/>
        <w:jc w:val="both"/>
        <w:rPr>
          <w:lang w:val="en-GB"/>
        </w:rPr>
      </w:pPr>
      <w:r w:rsidRPr="00EC2D04">
        <w:rPr>
          <w:lang w:val="en-GB"/>
        </w:rPr>
        <w:t xml:space="preserve">Four studies </w:t>
      </w:r>
      <w:r w:rsidRPr="00EC2D04">
        <w:rPr>
          <w:lang w:val="en-GB"/>
        </w:rPr>
        <w:fldChar w:fldCharType="begin"/>
      </w:r>
      <w:r w:rsidR="00A132C8" w:rsidRPr="00EC2D04">
        <w:rPr>
          <w:lang w:val="en-GB"/>
        </w:rPr>
        <w:instrText xml:space="preserve"> ADDIN ZOTERO_ITEM CSL_CITATION {"citationID":"5RG0LIJq","properties":{"formattedCitation":"(Arslan, G., 2015; Lu et al., 2017; Martxueta &amp; Etxeberria, 2014; Wadji et al., 2023)","plainCitation":"(Arslan, G., 2015; Lu et al., 2017; Martxueta &amp; Etxeberria, 2014; Wadji et al., 2023)","dontUpdate":true,"noteIndex":0},"citationItems":[{"id":48840,"uris":["http://zotero.org/users/5555828/items/AKRIQBVY"],"itemData":{"id":48840,"type":"article-journal","abstract":"psychological maltreatment, resilience, negative self-concept, depression, adulthood","container-title":"Neuropsychiatric Investigation","DOI":"10.5455/NYS.20160328090400","language":"en","page":"3-10","title":"Relationship between Childhood Psychological Maltreatment, Resilience, Depression, and Negative Self-concept","volume":"53","author":[{"literal":"Arslan, G."}],"issued":{"date-parts":[["2015"]]}}},{"id":48768,"uris":["http://zotero.org/users/5555828/items/KQY8A6LL"],"itemData":{"id":48768,"type":"article-journal","abstract":"Objective\nChildhood maltreatment is widely accepted as a risk factor for drug addiction from adolescence to adulthood. However, the influence of childhood maltreatment on drug treatment related variables, such as drug abstinence motivation and self-concept, as well as self-efficacy, remains unclear. This study aims at exploring whether self-concept mediates the relationship between childhood maltreatment and abstinence motivation, as well as self-efficacy, among drug addicts.\nMethods\nThis study involves 816 (550 males, 226 females, mean age=34.59, range=16–58 years) drug addicts from compulsory detoxification units. Participants completed questionnaires, including the childhood trauma questionnaire 28 - item short form (CTQ - SF), Tennessee self-concept scale (TSCS), general self-efficacy scale (GSES), and drug abstinence motivation questionnaire (DAMQ).\nResults\nThe structural equation model (SEM) analysis, including total and specific forms of maltreatment scores, showed that childhood maltreatment was negatively associated with self-concept, self-efficacy, and abstinence motivation. Self-concept was positively associated with self-efficacy and abstinence motivation. Conversely, significant association between self-efficacy and abstinence motivation did not exist. An indirect analysis showed that self-concept mediated the relationship between childhood maltreatment and self-efficacy. Critically, self-concept arbitrated the relationship between childhood maltreatment and abstinence motivation. The indirect effect of self-concept between childhood maltreatment and abstinence motivation still existed when the total scores of maltreatment were replaced by the scores of specific forms of maltreatment.\nConclusions\nThese results demonstrated that self-concept is a critical factor in understanding the relationship between childhood maltreatment and abstinence motivation, as well as self-efficacy, among drug addicts. Improving the sense of self-worth may be an effective intervention therapy among drug addicts with childhood maltreatment history.","container-title":"Addictive Behaviors","DOI":"10.1016/j.addbeh.2017.01.017","ISSN":"0306-4603","journalAbbreviation":"Addictive Behaviors","page":"52-58","source":"ScienceDirect","title":"Self-concept mediate the relationship between childhood maltreatment and abstinence motivation as well as self-efficacy among drug addicts","volume":"68","author":[{"family":"Lu","given":"Feng-Ying"},{"family":"Wen","given":"Si"},{"family":"Deng","given":"Gang"},{"family":"Tang","given":"Yung-Lung"}],"issued":{"date-parts":[["2017",5,1]]}}},{"id":48852,"uris":["http://zotero.org/users/5555828/items/VT49XC4B"],"itemData":{"id":48852,"type":"article-journal","abstract":"One of the contexts where persons with non-normative affective-sexual orientation suffer more discrimination, violence and rejection, is the school context. Empirical evidence verifies that this harassment, suffered in the past, may leave an important imprint on the psychological well-being of these subjects. The present study had as its first objective to analyze if lesbians, gays and bisexuals (LGB) who suffered a stressful event in childhood and/or adolescence, such as having been the victim of school harassment on account of affective-sexual orientation, show negative consequences in their psychological well-being. The results, obtained from 119 LGB subjects, suggest that bullying suffered in childhood and/or adolescence affects the subjects’ psychological well-being of today and, specifically, depression and anxiety levels, self-esteem and affective balance. Along with these factors, the instrumentality and expressiveness dimensions of gender identity can also be factors which may influence psychological well-being. (PsycInfo Database Record (c) 2021 APA, all rights reserved)","container-title":"Revista de Psicopatología y Psicología Clínica","DOI":"10.5944/rppc.vol.19.num.1.2014.12980","ISSN":"2254-6057","issue":"1","note":"publisher-place: Spain\npublisher: AEPCP","page":"23-35","source":"APA PsycNet","title":"Análisis diferencial retrospectivo de las variables de salud mental en lesbianas, gais y bisexuales (LGB) víctimas de bullying homofóbico en la escuela. [Retrospective differential analysis of mental health variables in lesbians, gays and bisexuals (LGB) who suffered homophobic bullying at school.]","volume":"19","author":[{"family":"Martxueta","given":"Aitor"},{"family":"Etxeberria","given":"Juan"}],"issued":{"date-parts":[["2014"]]}}},{"id":40651,"uris":["http://zotero.org/users/5555828/items/U7LBU4LB"],"itemData":{"id":40651,"type":"article-journal","abstract":"Background: Post-traumatic growth (PTG) and resilience, regarded as positive psychological change following a traumatic experience, are under-researched across cultures in people exposed to child maltreatment (CM).Objective: We investigated how experiences and the perceived acceptability of CM are related to resilience and PTG in countries with different cultures, living standards, and gross national income.Method: A total of 478 adults from Cameroon (n = 111), Canada (n = 137), Japan (n = 108), and Germany (n = 122) completed an online survey with self-reported questionnaires, including the Brief Resilience Scale and the Post Traumatic Growth Inventory-Short Form.Results: Across countries, self-reported male gender and age were positively associated with resilience, while experiences of physical abuse and emotional maltreatment were negatively associated with resilience. Experiences of emotional maltreatment were positively associated with PTG. Higher levels of PTG and resilience were found amongst Cameroonian participants as compared to other countries.Conclusion: Our results suggest that positive changes following CM can vary significantly across cultures and that experiences of specific CM subtypes, but not the perceived acceptability of CM, may be important for a deeper understanding of how individuals overcome trauma and develop salutogenic outcomes. Our findings may inform CM intervention programmes for an enhanced cultural sensitivity.","container-title":"European Journal of Psychotraumatology","DOI":"10.1080/20008066.2023.2264119","ISSN":"2000-8066","issue":"2","journalAbbreviation":"Eur J Psychotraumatol","language":"eng","page":"2264119","source":"PubMed","title":"How are experiences and acceptability of child maltreatment related to resilience and posttraumatic growth: a cross cultural study","title-short":"How are experiences and acceptability of child maltreatment related to resilience and posttraumatic growth","volume":"14","author":[{"family":"Wadji","given":"Dany Laure"},{"family":"Oe","given":"Misari"},{"family":"Bartoli","given":"Eleonora"},{"family":"Martin-Soelch","given":"Chantal"},{"family":"Pfaltz","given":"Monique C."},{"family":"Langevin","given":"Rachel"}],"issued":{"date-parts":[["2023"]]}}}],"schema":"https://github.com/citation-style-language/schema/raw/master/csl-citation.json"} </w:instrText>
      </w:r>
      <w:r w:rsidRPr="00EC2D04">
        <w:rPr>
          <w:lang w:val="en-GB"/>
        </w:rPr>
        <w:fldChar w:fldCharType="separate"/>
      </w:r>
      <w:r w:rsidR="006F2813" w:rsidRPr="00EC2D04">
        <w:rPr>
          <w:noProof/>
          <w:lang w:val="en-GB"/>
        </w:rPr>
        <w:t>(Arslan, 2015; Lu et al., 2017; Martxueta &amp; Etxeberria, 2014; Wadji et al., 2023)</w:t>
      </w:r>
      <w:r w:rsidRPr="00EC2D04">
        <w:rPr>
          <w:lang w:val="en-GB"/>
        </w:rPr>
        <w:fldChar w:fldCharType="end"/>
      </w:r>
      <w:r w:rsidRPr="00EC2D04">
        <w:rPr>
          <w:lang w:val="en-GB"/>
        </w:rPr>
        <w:t xml:space="preserve"> included in meta-analysis explored CM </w:t>
      </w:r>
      <w:r w:rsidR="001E3083" w:rsidRPr="00EC2D04">
        <w:rPr>
          <w:lang w:val="en-GB"/>
        </w:rPr>
        <w:t>sub</w:t>
      </w:r>
      <w:r w:rsidRPr="00EC2D04">
        <w:rPr>
          <w:lang w:val="en-GB"/>
        </w:rPr>
        <w:t xml:space="preserve">types (bullying) and resilience domains (i.e., self-concept, posttraumatic growth) </w:t>
      </w:r>
      <w:r w:rsidR="001E3083" w:rsidRPr="00EC2D04">
        <w:rPr>
          <w:lang w:val="en-GB"/>
        </w:rPr>
        <w:t xml:space="preserve">but </w:t>
      </w:r>
      <w:r w:rsidRPr="00EC2D04">
        <w:rPr>
          <w:lang w:val="en-GB"/>
        </w:rPr>
        <w:t xml:space="preserve">could not be pooled in meta-analyses due to insufficient data </w:t>
      </w:r>
      <w:r w:rsidRPr="00EC2D04">
        <w:rPr>
          <w:bCs/>
          <w:color w:val="000000" w:themeColor="text1"/>
          <w:lang w:val="en-GB"/>
        </w:rPr>
        <w:t>(</w:t>
      </w:r>
      <w:r w:rsidRPr="00EC2D04">
        <w:rPr>
          <w:bCs/>
          <w:i/>
          <w:iCs/>
          <w:color w:val="000000" w:themeColor="text1"/>
          <w:lang w:val="en-GB"/>
        </w:rPr>
        <w:t>n</w:t>
      </w:r>
      <w:r w:rsidRPr="00EC2D04">
        <w:rPr>
          <w:bCs/>
          <w:color w:val="000000" w:themeColor="text1"/>
          <w:lang w:val="en-GB"/>
        </w:rPr>
        <w:t xml:space="preserve"> and/or </w:t>
      </w:r>
      <w:r w:rsidRPr="00EC2D04">
        <w:rPr>
          <w:bCs/>
          <w:i/>
          <w:iCs/>
          <w:color w:val="000000" w:themeColor="text1"/>
          <w:lang w:val="en-GB"/>
        </w:rPr>
        <w:t xml:space="preserve">k &lt; </w:t>
      </w:r>
      <w:r w:rsidRPr="00EC2D04">
        <w:rPr>
          <w:bCs/>
          <w:color w:val="000000" w:themeColor="text1"/>
          <w:lang w:val="en-GB"/>
        </w:rPr>
        <w:t>5).</w:t>
      </w:r>
    </w:p>
    <w:p w14:paraId="1E1B9594" w14:textId="096DC8D9" w:rsidR="00342534" w:rsidRPr="00EC2D04" w:rsidRDefault="00342534" w:rsidP="00342534">
      <w:pPr>
        <w:spacing w:line="480" w:lineRule="auto"/>
        <w:ind w:firstLine="720"/>
        <w:jc w:val="both"/>
        <w:rPr>
          <w:lang w:val="en-GB"/>
        </w:rPr>
      </w:pPr>
      <w:r w:rsidRPr="00EC2D04">
        <w:rPr>
          <w:lang w:val="en-GB"/>
        </w:rPr>
        <w:t xml:space="preserve">Two studies </w:t>
      </w:r>
      <w:r w:rsidRPr="00EC2D04">
        <w:rPr>
          <w:lang w:val="en-GB"/>
        </w:rPr>
        <w:fldChar w:fldCharType="begin"/>
      </w:r>
      <w:r w:rsidRPr="00EC2D04">
        <w:rPr>
          <w:lang w:val="en-GB"/>
        </w:rPr>
        <w:instrText xml:space="preserve"> ADDIN ZOTERO_ITEM CSL_CITATION {"citationID":"vxvb3b1o","properties":{"formattedCitation":"(Arslan, G., 2015; Lu et al., 2017)","plainCitation":"(Arslan, G., 2015; Lu et al., 2017)","noteIndex":0},"citationItems":[{"id":48840,"uris":["http://zotero.org/users/5555828/items/AKRIQBVY"],"itemData":{"id":48840,"type":"article-journal","abstract":"psychological maltreatment, resilience, negative self-concept, depression, adulthood","container-title":"Neuropsychiatric Investigation","DOI":"10.5455/NYS.20160328090400","language":"en","page":"3-10","title":"Relationship between Childhood Psychological Maltreatment, Resilience, Depression, and Negative Self-concept","volume":"53","author":[{"literal":"Arslan, G."}],"issued":{"date-parts":[["2015"]]}}},{"id":48768,"uris":["http://zotero.org/users/5555828/items/KQY8A6LL"],"itemData":{"id":48768,"type":"article-journal","abstract":"Objective\nChildhood maltreatment is widely accepted as a risk factor for drug addiction from adolescence to adulthood. However, the influence of childhood maltreatment on drug treatment related variables, such as drug abstinence motivation and self-concept, as well as self-efficacy, remains unclear. This study aims at exploring whether self-concept mediates the relationship between childhood maltreatment and abstinence motivation, as well as self-efficacy, among drug addicts.\nMethods\nThis study involves 816 (550 males, 226 females, mean age=34.59, range=16–58 years) drug addicts from compulsory detoxification units. Participants completed questionnaires, including the childhood trauma questionnaire 28 - item short form (CTQ - SF), Tennessee self-concept scale (TSCS), general self-efficacy scale (GSES), and drug abstinence motivation questionnaire (DAMQ).\nResults\nThe structural equation model (SEM) analysis, including total and specific forms of maltreatment scores, showed that childhood maltreatment was negatively associated with self-concept, self-efficacy, and abstinence motivation. Self-concept was positively associated with self-efficacy and abstinence motivation. Conversely, significant association between self-efficacy and abstinence motivation did not exist. An indirect analysis showed that self-concept mediated the relationship between childhood maltreatment and self-efficacy. Critically, self-concept arbitrated the relationship between childhood maltreatment and abstinence motivation. The indirect effect of self-concept between childhood maltreatment and abstinence motivation still existed when the total scores of maltreatment were replaced by the scores of specific forms of maltreatment.\nConclusions\nThese results demonstrated that self-concept is a critical factor in understanding the relationship between childhood maltreatment and abstinence motivation, as well as self-efficacy, among drug addicts. Improving the sense of self-worth may be an effective intervention therapy among drug addicts with childhood maltreatment history.","container-title":"Addictive Behaviors","DOI":"10.1016/j.addbeh.2017.01.017","ISSN":"0306-4603","journalAbbreviation":"Addictive Behaviors","page":"52-58","source":"ScienceDirect","title":"Self-concept mediate the relationship between childhood maltreatment and abstinence motivation as well as self-efficacy among drug addicts","volume":"68","author":[{"family":"Lu","given":"Feng-Ying"},{"family":"Wen","given":"Si"},{"family":"Deng","given":"Gang"},{"family":"Tang","given":"Yung-Lung"}],"issued":{"date-parts":[["2017",5,1]]}}}],"schema":"https://github.com/citation-style-language/schema/raw/master/csl-citation.json"} </w:instrText>
      </w:r>
      <w:r w:rsidRPr="00EC2D04">
        <w:rPr>
          <w:lang w:val="en-GB"/>
        </w:rPr>
        <w:fldChar w:fldCharType="separate"/>
      </w:r>
      <w:r w:rsidR="006F2813" w:rsidRPr="00EC2D04">
        <w:rPr>
          <w:noProof/>
          <w:lang w:val="en-GB"/>
        </w:rPr>
        <w:t>(Arslan, G., 2015; Lu et al., 2017)</w:t>
      </w:r>
      <w:r w:rsidRPr="00EC2D04">
        <w:rPr>
          <w:lang w:val="en-GB"/>
        </w:rPr>
        <w:fldChar w:fldCharType="end"/>
      </w:r>
      <w:r w:rsidRPr="00EC2D04">
        <w:rPr>
          <w:lang w:val="en-GB"/>
        </w:rPr>
        <w:t xml:space="preserve"> explored associations between CM and </w:t>
      </w:r>
      <w:r w:rsidRPr="00EC2D04">
        <w:rPr>
          <w:i/>
          <w:iCs/>
          <w:lang w:val="en-GB"/>
        </w:rPr>
        <w:t>self-concept</w:t>
      </w:r>
      <w:r w:rsidRPr="00EC2D04">
        <w:rPr>
          <w:lang w:val="en-GB"/>
        </w:rPr>
        <w:t xml:space="preserve">. One indicated that childhood psychological maltreatment directly predicted resilience, negative self-concept and depression in adulthood, and that childhood psychological maltreatment indirectly predicted negative self-concept and depression by </w:t>
      </w:r>
      <w:r w:rsidR="00F973A2" w:rsidRPr="00EC2D04">
        <w:rPr>
          <w:lang w:val="en-GB"/>
        </w:rPr>
        <w:t xml:space="preserve">mediating </w:t>
      </w:r>
      <w:r w:rsidRPr="00EC2D04">
        <w:rPr>
          <w:lang w:val="en-GB"/>
        </w:rPr>
        <w:t xml:space="preserve">resilience </w:t>
      </w:r>
      <w:r w:rsidRPr="00EC2D04">
        <w:rPr>
          <w:lang w:val="en-GB"/>
        </w:rPr>
        <w:fldChar w:fldCharType="begin"/>
      </w:r>
      <w:r w:rsidR="00A132C8" w:rsidRPr="00EC2D04">
        <w:rPr>
          <w:lang w:val="en-GB"/>
        </w:rPr>
        <w:instrText xml:space="preserve"> ADDIN ZOTERO_ITEM CSL_CITATION {"citationID":"nbTRpnj5","properties":{"formattedCitation":"(Arslan, G., 2015)","plainCitation":"(Arslan, G., 2015)","dontUpdate":true,"noteIndex":0},"citationItems":[{"id":48840,"uris":["http://zotero.org/users/5555828/items/AKRIQBVY"],"itemData":{"id":48840,"type":"article-journal","abstract":"psychological maltreatment, resilience, negative self-concept, depression, adulthood","container-title":"Neuropsychiatric Investigation","DOI":"10.5455/NYS.20160328090400","language":"en","page":"3-10","title":"Relationship between Childhood Psychological Maltreatment, Resilience, Depression, and Negative Self-concept","volume":"53","author":[{"literal":"Arslan, G."}],"issued":{"date-parts":[["2015"]]}},"label":"page"}],"schema":"https://github.com/citation-style-language/schema/raw/master/csl-citation.json"} </w:instrText>
      </w:r>
      <w:r w:rsidRPr="00EC2D04">
        <w:rPr>
          <w:lang w:val="en-GB"/>
        </w:rPr>
        <w:fldChar w:fldCharType="separate"/>
      </w:r>
      <w:r w:rsidR="006F2813" w:rsidRPr="00EC2D04">
        <w:rPr>
          <w:lang w:val="en-GB"/>
        </w:rPr>
        <w:t>(Arslan, 2015)</w:t>
      </w:r>
      <w:r w:rsidRPr="00EC2D04">
        <w:rPr>
          <w:lang w:val="en-GB"/>
        </w:rPr>
        <w:fldChar w:fldCharType="end"/>
      </w:r>
      <w:r w:rsidRPr="00EC2D04">
        <w:rPr>
          <w:lang w:val="en-GB"/>
        </w:rPr>
        <w:t>.</w:t>
      </w:r>
      <w:r w:rsidR="00023523" w:rsidRPr="00EC2D04">
        <w:rPr>
          <w:lang w:val="en-GB"/>
        </w:rPr>
        <w:t xml:space="preserve"> </w:t>
      </w:r>
      <w:r w:rsidR="00821E14" w:rsidRPr="00EC2D04">
        <w:rPr>
          <w:lang w:val="en-GB"/>
        </w:rPr>
        <w:t>The study by Lu et al., (2017)</w:t>
      </w:r>
      <w:r w:rsidR="00510B14" w:rsidRPr="00EC2D04">
        <w:rPr>
          <w:lang w:val="en-GB"/>
        </w:rPr>
        <w:t>, which used</w:t>
      </w:r>
      <w:r w:rsidRPr="00EC2D04">
        <w:rPr>
          <w:lang w:val="en-GB"/>
        </w:rPr>
        <w:t xml:space="preserve"> structural equation model analysis</w:t>
      </w:r>
      <w:r w:rsidR="00510B14" w:rsidRPr="00EC2D04">
        <w:rPr>
          <w:lang w:val="en-GB"/>
        </w:rPr>
        <w:t>,</w:t>
      </w:r>
      <w:r w:rsidRPr="00EC2D04">
        <w:rPr>
          <w:lang w:val="en-GB"/>
        </w:rPr>
        <w:t xml:space="preserve"> showed that CM was negatively associated with self-concept, self-efficacy, and abstinence motivation in 816 </w:t>
      </w:r>
      <w:r w:rsidR="00510B14" w:rsidRPr="00EC2D04">
        <w:rPr>
          <w:lang w:val="en-GB"/>
        </w:rPr>
        <w:t xml:space="preserve">individuals with </w:t>
      </w:r>
      <w:r w:rsidRPr="00EC2D04">
        <w:rPr>
          <w:lang w:val="en-GB"/>
        </w:rPr>
        <w:t>drug addict</w:t>
      </w:r>
      <w:r w:rsidR="00510B14" w:rsidRPr="00EC2D04">
        <w:rPr>
          <w:lang w:val="en-GB"/>
        </w:rPr>
        <w:t>ion recruited</w:t>
      </w:r>
      <w:r w:rsidRPr="00EC2D04">
        <w:rPr>
          <w:lang w:val="en-GB"/>
        </w:rPr>
        <w:t xml:space="preserve"> from compulsory detoxification units. Self-concept was positively associated with self-efficacy and abstinence motivation. Conversely, </w:t>
      </w:r>
      <w:r w:rsidR="006C756D" w:rsidRPr="00EC2D04">
        <w:rPr>
          <w:lang w:val="en-GB"/>
        </w:rPr>
        <w:t xml:space="preserve">a </w:t>
      </w:r>
      <w:r w:rsidRPr="00EC2D04">
        <w:rPr>
          <w:lang w:val="en-GB"/>
        </w:rPr>
        <w:t xml:space="preserve">significant association between self-efficacy and abstinence motivation was not found. An indirect analysis showed that self-concept mediated the relationship between CM and self-efficacy and arbitrated the relationship between CM and abstinence motivation. The indirect effect of self-concept between CM and abstinence motivation still existed when the total scores of CM were replaced by the scores of specific forms of CM </w:t>
      </w:r>
      <w:r w:rsidRPr="00EC2D04">
        <w:rPr>
          <w:lang w:val="en-GB"/>
        </w:rPr>
        <w:fldChar w:fldCharType="begin"/>
      </w:r>
      <w:r w:rsidRPr="00EC2D04">
        <w:rPr>
          <w:lang w:val="en-GB"/>
        </w:rPr>
        <w:instrText xml:space="preserve"> ADDIN ZOTERO_ITEM CSL_CITATION {"citationID":"F3oNxOk5","properties":{"formattedCitation":"(Lu et al., 2017)","plainCitation":"(Lu et al., 2017)","noteIndex":0},"citationItems":[{"id":48768,"uris":["http://zotero.org/users/5555828/items/KQY8A6LL"],"itemData":{"id":48768,"type":"article-journal","abstract":"Objective\nChildhood maltreatment is widely accepted as a risk factor for drug addiction from adolescence to adulthood. However, the influence of childhood maltreatment on drug treatment related variables, such as drug abstinence motivation and self-concept, as well as self-efficacy, remains unclear. This study aims at exploring whether self-concept mediates the relationship between childhood maltreatment and abstinence motivation, as well as self-efficacy, among drug addicts.\nMethods\nThis study involves 816 (550 males, 226 females, mean age=34.59, range=16–58 years) drug addicts from compulsory detoxification units. Participants completed questionnaires, including the childhood trauma questionnaire 28 - item short form (CTQ - SF), Tennessee self-concept scale (TSCS), general self-efficacy scale (GSES), and drug abstinence motivation questionnaire (DAMQ).\nResults\nThe structural equation model (SEM) analysis, including total and specific forms of maltreatment scores, showed that childhood maltreatment was negatively associated with self-concept, self-efficacy, and abstinence motivation. Self-concept was positively associated with self-efficacy and abstinence motivation. Conversely, significant association between self-efficacy and abstinence motivation did not exist. An indirect analysis showed that self-concept mediated the relationship between childhood maltreatment and self-efficacy. Critically, self-concept arbitrated the relationship between childhood maltreatment and abstinence motivation. The indirect effect of self-concept between childhood maltreatment and abstinence motivation still existed when the total scores of maltreatment were replaced by the scores of specific forms of maltreatment.\nConclusions\nThese results demonstrated that self-concept is a critical factor in understanding the relationship between childhood maltreatment and abstinence motivation, as well as self-efficacy, among drug addicts. Improving the sense of self-worth may be an effective intervention therapy among drug addicts with childhood maltreatment history.","container-title":"Addictive Behaviors","DOI":"10.1016/j.addbeh.2017.01.017","ISSN":"0306-4603","journalAbbreviation":"Addictive Behaviors","page":"52-58","source":"ScienceDirect","title":"Self-concept mediate the relationship between childhood maltreatment and abstinence motivation as well as self-efficacy among drug addicts","volume":"68","author":[{"family":"Lu","given":"Feng-Ying"},{"family":"Wen","given":"Si"},{"family":"Deng","given":"Gang"},{"family":"Tang","given":"Yung-Lung"}],"issued":{"date-parts":[["2017",5,1]]}}}],"schema":"https://github.com/citation-style-language/schema/raw/master/csl-citation.json"} </w:instrText>
      </w:r>
      <w:r w:rsidRPr="00EC2D04">
        <w:rPr>
          <w:lang w:val="en-GB"/>
        </w:rPr>
        <w:fldChar w:fldCharType="separate"/>
      </w:r>
      <w:r w:rsidR="006F2813" w:rsidRPr="00EC2D04">
        <w:rPr>
          <w:noProof/>
          <w:lang w:val="en-GB"/>
        </w:rPr>
        <w:t>(Lu et al., 2017)</w:t>
      </w:r>
      <w:r w:rsidRPr="00EC2D04">
        <w:rPr>
          <w:lang w:val="en-GB"/>
        </w:rPr>
        <w:fldChar w:fldCharType="end"/>
      </w:r>
      <w:r w:rsidRPr="00EC2D04">
        <w:rPr>
          <w:lang w:val="en-GB"/>
        </w:rPr>
        <w:t>.</w:t>
      </w:r>
    </w:p>
    <w:p w14:paraId="234607B7" w14:textId="31273DA4" w:rsidR="00342534" w:rsidRPr="00EC2D04" w:rsidRDefault="00342534" w:rsidP="00342534">
      <w:pPr>
        <w:spacing w:line="480" w:lineRule="auto"/>
        <w:ind w:firstLine="720"/>
        <w:jc w:val="both"/>
        <w:rPr>
          <w:lang w:val="en-GB"/>
        </w:rPr>
      </w:pPr>
      <w:r w:rsidRPr="00EC2D04">
        <w:rPr>
          <w:lang w:val="en-GB"/>
        </w:rPr>
        <w:t>One study investigated how experiences and the perceived acceptability of CM were related to resilience and</w:t>
      </w:r>
      <w:r w:rsidRPr="00EC2D04">
        <w:rPr>
          <w:i/>
          <w:iCs/>
          <w:lang w:val="en-GB"/>
        </w:rPr>
        <w:t xml:space="preserve"> posttraumatic growth </w:t>
      </w:r>
      <w:r w:rsidRPr="00EC2D04">
        <w:rPr>
          <w:lang w:val="en-GB"/>
        </w:rPr>
        <w:t xml:space="preserve">in countries with different cultures, living standards, and gross national income, </w:t>
      </w:r>
      <w:r w:rsidR="005C6D91" w:rsidRPr="00EC2D04">
        <w:rPr>
          <w:lang w:val="en-GB"/>
        </w:rPr>
        <w:t xml:space="preserve">and </w:t>
      </w:r>
      <w:r w:rsidRPr="00EC2D04">
        <w:rPr>
          <w:lang w:val="en-GB"/>
        </w:rPr>
        <w:t>includ</w:t>
      </w:r>
      <w:r w:rsidR="005C6D91" w:rsidRPr="00EC2D04">
        <w:rPr>
          <w:lang w:val="en-GB"/>
        </w:rPr>
        <w:t>ed</w:t>
      </w:r>
      <w:r w:rsidRPr="00EC2D04">
        <w:rPr>
          <w:lang w:val="en-GB"/>
        </w:rPr>
        <w:t xml:space="preserve"> Cameroon (</w:t>
      </w:r>
      <w:r w:rsidRPr="00EC2D04">
        <w:rPr>
          <w:i/>
          <w:iCs/>
          <w:lang w:val="en-GB"/>
        </w:rPr>
        <w:t>n</w:t>
      </w:r>
      <w:r w:rsidRPr="00EC2D04">
        <w:rPr>
          <w:lang w:val="en-GB"/>
        </w:rPr>
        <w:t xml:space="preserve"> = 111), Canada (</w:t>
      </w:r>
      <w:r w:rsidRPr="00EC2D04">
        <w:rPr>
          <w:i/>
          <w:iCs/>
          <w:lang w:val="en-GB"/>
        </w:rPr>
        <w:t>n</w:t>
      </w:r>
      <w:r w:rsidRPr="00EC2D04">
        <w:rPr>
          <w:lang w:val="en-GB"/>
        </w:rPr>
        <w:t xml:space="preserve"> = 137), </w:t>
      </w:r>
      <w:r w:rsidRPr="00EC2D04">
        <w:rPr>
          <w:lang w:val="en-GB"/>
        </w:rPr>
        <w:lastRenderedPageBreak/>
        <w:t>Japan (</w:t>
      </w:r>
      <w:r w:rsidRPr="00EC2D04">
        <w:rPr>
          <w:i/>
          <w:iCs/>
          <w:lang w:val="en-GB"/>
        </w:rPr>
        <w:t>n</w:t>
      </w:r>
      <w:r w:rsidRPr="00EC2D04">
        <w:rPr>
          <w:lang w:val="en-GB"/>
        </w:rPr>
        <w:t xml:space="preserve"> = 108), </w:t>
      </w:r>
      <w:r w:rsidR="00992605" w:rsidRPr="00EC2D04">
        <w:rPr>
          <w:lang w:val="en-GB"/>
        </w:rPr>
        <w:t xml:space="preserve">and </w:t>
      </w:r>
      <w:r w:rsidRPr="00EC2D04">
        <w:rPr>
          <w:lang w:val="en-GB"/>
        </w:rPr>
        <w:t>Germany (n = 122)</w:t>
      </w:r>
      <w:r w:rsidR="005C6D91" w:rsidRPr="00EC2D04">
        <w:rPr>
          <w:lang w:val="en-GB"/>
        </w:rPr>
        <w:t xml:space="preserve">. The results indicated </w:t>
      </w:r>
      <w:r w:rsidRPr="00EC2D04">
        <w:rPr>
          <w:lang w:val="en-GB"/>
        </w:rPr>
        <w:t xml:space="preserve">that while experiences of physical abuse and emotional maltreatment were negatively associated with resilience, experiences of emotional maltreatment were positively associated with posttraumatic growth </w:t>
      </w:r>
      <w:r w:rsidRPr="00EC2D04">
        <w:rPr>
          <w:lang w:val="en-GB"/>
        </w:rPr>
        <w:fldChar w:fldCharType="begin"/>
      </w:r>
      <w:r w:rsidRPr="00EC2D04">
        <w:rPr>
          <w:lang w:val="en-GB"/>
        </w:rPr>
        <w:instrText xml:space="preserve"> ADDIN ZOTERO_ITEM CSL_CITATION {"citationID":"AsfM6RhN","properties":{"formattedCitation":"(Wadji et al., 2023)","plainCitation":"(Wadji et al., 2023)","noteIndex":0},"citationItems":[{"id":40651,"uris":["http://zotero.org/users/5555828/items/U7LBU4LB"],"itemData":{"id":40651,"type":"article-journal","abstract":"Background: Post-traumatic growth (PTG) and resilience, regarded as positive psychological change following a traumatic experience, are under-researched across cultures in people exposed to child maltreatment (CM).Objective: We investigated how experiences and the perceived acceptability of CM are related to resilience and PTG in countries with different cultures, living standards, and gross national income.Method: A total of 478 adults from Cameroon (n = 111), Canada (n = 137), Japan (n = 108), and Germany (n = 122) completed an online survey with self-reported questionnaires, including the Brief Resilience Scale and the Post Traumatic Growth Inventory-Short Form.Results: Across countries, self-reported male gender and age were positively associated with resilience, while experiences of physical abuse and emotional maltreatment were negatively associated with resilience. Experiences of emotional maltreatment were positively associated with PTG. Higher levels of PTG and resilience were found amongst Cameroonian participants as compared to other countries.Conclusion: Our results suggest that positive changes following CM can vary significantly across cultures and that experiences of specific CM subtypes, but not the perceived acceptability of CM, may be important for a deeper understanding of how individuals overcome trauma and develop salutogenic outcomes. Our findings may inform CM intervention programmes for an enhanced cultural sensitivity.","container-title":"European Journal of Psychotraumatology","DOI":"10.1080/20008066.2023.2264119","ISSN":"2000-8066","issue":"2","journalAbbreviation":"Eur J Psychotraumatol","language":"eng","page":"2264119","source":"PubMed","title":"How are experiences and acceptability of child maltreatment related to resilience and posttraumatic growth: a cross cultural study","title-short":"How are experiences and acceptability of child maltreatment related to resilience and posttraumatic growth","volume":"14","author":[{"family":"Wadji","given":"Dany Laure"},{"family":"Oe","given":"Misari"},{"family":"Bartoli","given":"Eleonora"},{"family":"Martin-Soelch","given":"Chantal"},{"family":"Pfaltz","given":"Monique C."},{"family":"Langevin","given":"Rachel"}],"issued":{"date-parts":[["2023"]]}}}],"schema":"https://github.com/citation-style-language/schema/raw/master/csl-citation.json"} </w:instrText>
      </w:r>
      <w:r w:rsidRPr="00EC2D04">
        <w:rPr>
          <w:lang w:val="en-GB"/>
        </w:rPr>
        <w:fldChar w:fldCharType="separate"/>
      </w:r>
      <w:r w:rsidR="006F2813" w:rsidRPr="00EC2D04">
        <w:rPr>
          <w:noProof/>
          <w:lang w:val="en-GB"/>
        </w:rPr>
        <w:t>(Wadji et al., 2023)</w:t>
      </w:r>
      <w:r w:rsidRPr="00EC2D04">
        <w:rPr>
          <w:lang w:val="en-GB"/>
        </w:rPr>
        <w:fldChar w:fldCharType="end"/>
      </w:r>
      <w:r w:rsidRPr="00EC2D04">
        <w:rPr>
          <w:lang w:val="en-GB"/>
        </w:rPr>
        <w:t xml:space="preserve">. </w:t>
      </w:r>
    </w:p>
    <w:p w14:paraId="7A73F69F" w14:textId="3F753B05" w:rsidR="006A3E37" w:rsidRPr="00EC2D04" w:rsidRDefault="00342534" w:rsidP="00342534">
      <w:pPr>
        <w:spacing w:line="480" w:lineRule="auto"/>
        <w:ind w:firstLine="720"/>
        <w:jc w:val="both"/>
        <w:rPr>
          <w:i/>
          <w:iCs/>
          <w:lang w:val="en-GB"/>
        </w:rPr>
      </w:pPr>
      <w:r w:rsidRPr="00EC2D04">
        <w:rPr>
          <w:lang w:val="en-GB"/>
        </w:rPr>
        <w:t xml:space="preserve">Finally, a study in a Spanish sample of 119 gay and bisexual individuals, bullying </w:t>
      </w:r>
      <w:r w:rsidR="00577517" w:rsidRPr="00EC2D04">
        <w:rPr>
          <w:lang w:val="en-GB"/>
        </w:rPr>
        <w:t xml:space="preserve">experienced </w:t>
      </w:r>
      <w:r w:rsidRPr="00EC2D04">
        <w:rPr>
          <w:lang w:val="en-GB"/>
        </w:rPr>
        <w:t>in childhood and/or adolescence affected their psychological well-being and, specifically, depression and anxiety levels, self-esteem and affective balance</w:t>
      </w:r>
      <w:r w:rsidR="003C487A" w:rsidRPr="00EC2D04">
        <w:rPr>
          <w:lang w:val="en-GB"/>
        </w:rPr>
        <w:t xml:space="preserve">. </w:t>
      </w:r>
      <w:r w:rsidR="00E60727" w:rsidRPr="00EC2D04">
        <w:rPr>
          <w:lang w:val="en-GB"/>
        </w:rPr>
        <w:t>In addition, t</w:t>
      </w:r>
      <w:r w:rsidRPr="00EC2D04">
        <w:rPr>
          <w:lang w:val="en-GB"/>
        </w:rPr>
        <w:t xml:space="preserve">he instrumentality and expressiveness dimensions of gender identity </w:t>
      </w:r>
      <w:r w:rsidR="00E60727" w:rsidRPr="00EC2D04">
        <w:rPr>
          <w:lang w:val="en-GB"/>
        </w:rPr>
        <w:t xml:space="preserve">were identified as </w:t>
      </w:r>
      <w:r w:rsidRPr="00EC2D04">
        <w:rPr>
          <w:lang w:val="en-GB"/>
        </w:rPr>
        <w:t xml:space="preserve">factors that </w:t>
      </w:r>
      <w:r w:rsidR="00E60727" w:rsidRPr="00EC2D04">
        <w:rPr>
          <w:lang w:val="en-GB"/>
        </w:rPr>
        <w:t xml:space="preserve">may </w:t>
      </w:r>
      <w:r w:rsidRPr="00EC2D04">
        <w:rPr>
          <w:lang w:val="en-GB"/>
        </w:rPr>
        <w:t xml:space="preserve">influence psychological well-being </w:t>
      </w:r>
      <w:r w:rsidRPr="00EC2D04">
        <w:rPr>
          <w:lang w:val="en-GB"/>
        </w:rPr>
        <w:fldChar w:fldCharType="begin"/>
      </w:r>
      <w:r w:rsidRPr="00EC2D04">
        <w:rPr>
          <w:lang w:val="en-GB"/>
        </w:rPr>
        <w:instrText xml:space="preserve"> ADDIN ZOTERO_ITEM CSL_CITATION {"citationID":"vvhaMIMw","properties":{"formattedCitation":"(Martxueta &amp; Etxeberria, 2014)","plainCitation":"(Martxueta &amp; Etxeberria, 2014)","noteIndex":0},"citationItems":[{"id":48852,"uris":["http://zotero.org/users/5555828/items/VT49XC4B"],"itemData":{"id":48852,"type":"article-journal","abstract":"One of the contexts where persons with non-normative affective-sexual orientation suffer more discrimination, violence and rejection, is the school context. Empirical evidence verifies that this harassment, suffered in the past, may leave an important imprint on the psychological well-being of these subjects. The present study had as its first objective to analyze if lesbians, gays and bisexuals (LGB) who suffered a stressful event in childhood and/or adolescence, such as having been the victim of school harassment on account of affective-sexual orientation, show negative consequences in their psychological well-being. The results, obtained from 119 LGB subjects, suggest that bullying suffered in childhood and/or adolescence affects the subjects’ psychological well-being of today and, specifically, depression and anxiety levels, self-esteem and affective balance. Along with these factors, the instrumentality and expressiveness dimensions of gender identity can also be factors which may influence psychological well-being. (PsycInfo Database Record (c) 2021 APA, all rights reserved)","container-title":"Revista de Psicopatología y Psicología Clínica","DOI":"10.5944/rppc.vol.19.num.1.2014.12980","ISSN":"2254-6057","issue":"1","note":"publisher-place: Spain\npublisher: AEPCP","page":"23-35","source":"APA PsycNet","title":"Análisis diferencial retrospectivo de las variables de salud mental en lesbianas, gais y bisexuales (LGB) víctimas de bullying homofóbico en la escuela. [Retrospective differential analysis of mental health variables in lesbians, gays and bisexuals (LGB) who suffered homophobic bullying at school.]","volume":"19","author":[{"family":"Martxueta","given":"Aitor"},{"family":"Etxeberria","given":"Juan"}],"issued":{"date-parts":[["2014"]]}}}],"schema":"https://github.com/citation-style-language/schema/raw/master/csl-citation.json"} </w:instrText>
      </w:r>
      <w:r w:rsidRPr="00EC2D04">
        <w:rPr>
          <w:lang w:val="en-GB"/>
        </w:rPr>
        <w:fldChar w:fldCharType="separate"/>
      </w:r>
      <w:r w:rsidR="006F2813" w:rsidRPr="00EC2D04">
        <w:rPr>
          <w:noProof/>
          <w:lang w:val="en-GB"/>
        </w:rPr>
        <w:t>(Martxueta &amp; Etxeberria, 2014)</w:t>
      </w:r>
      <w:r w:rsidRPr="00EC2D04">
        <w:rPr>
          <w:lang w:val="en-GB"/>
        </w:rPr>
        <w:fldChar w:fldCharType="end"/>
      </w:r>
      <w:r w:rsidRPr="00EC2D04">
        <w:rPr>
          <w:lang w:val="en-GB"/>
        </w:rPr>
        <w:t>.</w:t>
      </w:r>
    </w:p>
    <w:p w14:paraId="3E0A7DBE" w14:textId="4DC919D6" w:rsidR="006A3E37" w:rsidRPr="00EC2D04" w:rsidRDefault="006A3E37" w:rsidP="002D1F7A">
      <w:pPr>
        <w:rPr>
          <w:lang w:val="en-GB"/>
        </w:rPr>
        <w:sectPr w:rsidR="006A3E37" w:rsidRPr="00EC2D04" w:rsidSect="00A57EEA">
          <w:pgSz w:w="11900" w:h="16820"/>
          <w:pgMar w:top="1134" w:right="1418" w:bottom="1134" w:left="1418" w:header="709" w:footer="709" w:gutter="0"/>
          <w:cols w:space="708"/>
          <w:docGrid w:linePitch="326"/>
        </w:sectPr>
      </w:pPr>
    </w:p>
    <w:p w14:paraId="281F0E48" w14:textId="5CFC05BE" w:rsidR="00B07E1B" w:rsidRPr="00EC2D04" w:rsidRDefault="00A57EEA">
      <w:pPr>
        <w:pStyle w:val="Heading1"/>
        <w:rPr>
          <w:rFonts w:ascii="Times New Roman" w:hAnsi="Times New Roman" w:cs="Times New Roman"/>
          <w:color w:val="000000" w:themeColor="text1"/>
          <w:shd w:val="clear" w:color="auto" w:fill="FFFFFF"/>
          <w:lang w:val="en-GB"/>
        </w:rPr>
      </w:pPr>
      <w:bookmarkStart w:id="8" w:name="_Toc190038110"/>
      <w:r w:rsidRPr="00EC2D04">
        <w:rPr>
          <w:rFonts w:ascii="Times New Roman" w:hAnsi="Times New Roman" w:cs="Times New Roman"/>
          <w:color w:val="000000" w:themeColor="text1"/>
          <w:shd w:val="clear" w:color="auto" w:fill="FFFFFF"/>
          <w:lang w:val="en-GB"/>
        </w:rPr>
        <w:lastRenderedPageBreak/>
        <w:t xml:space="preserve">ST1. </w:t>
      </w:r>
      <w:r w:rsidR="002C065C" w:rsidRPr="00EC2D04">
        <w:rPr>
          <w:rFonts w:ascii="Times New Roman" w:hAnsi="Times New Roman" w:cs="Times New Roman"/>
          <w:color w:val="000000" w:themeColor="text1"/>
          <w:shd w:val="clear" w:color="auto" w:fill="FFFFFF"/>
          <w:lang w:val="en-GB"/>
        </w:rPr>
        <w:t>PRISMA</w:t>
      </w:r>
      <w:r w:rsidR="009C32D6" w:rsidRPr="00EC2D04">
        <w:rPr>
          <w:rFonts w:ascii="Times New Roman" w:hAnsi="Times New Roman" w:cs="Times New Roman"/>
          <w:color w:val="000000" w:themeColor="text1"/>
          <w:shd w:val="clear" w:color="auto" w:fill="FFFFFF"/>
          <w:lang w:val="en-GB"/>
        </w:rPr>
        <w:t xml:space="preserve"> </w:t>
      </w:r>
      <w:r w:rsidR="009648A2" w:rsidRPr="00EC2D04">
        <w:rPr>
          <w:rFonts w:ascii="Times New Roman" w:hAnsi="Times New Roman" w:cs="Times New Roman"/>
          <w:color w:val="000000" w:themeColor="text1"/>
          <w:shd w:val="clear" w:color="auto" w:fill="FFFFFF"/>
          <w:lang w:val="en-GB"/>
        </w:rPr>
        <w:t>2020</w:t>
      </w:r>
      <w:r w:rsidR="002C065C" w:rsidRPr="00EC2D04">
        <w:rPr>
          <w:rFonts w:ascii="Times New Roman" w:hAnsi="Times New Roman" w:cs="Times New Roman"/>
          <w:color w:val="000000" w:themeColor="text1"/>
          <w:shd w:val="clear" w:color="auto" w:fill="FFFFFF"/>
          <w:lang w:val="en-GB"/>
        </w:rPr>
        <w:t xml:space="preserve"> </w:t>
      </w:r>
      <w:r w:rsidR="00476502" w:rsidRPr="00EC2D04">
        <w:rPr>
          <w:rFonts w:ascii="Times New Roman" w:hAnsi="Times New Roman" w:cs="Times New Roman"/>
          <w:color w:val="000000" w:themeColor="text1"/>
          <w:shd w:val="clear" w:color="auto" w:fill="FFFFFF"/>
          <w:lang w:val="en-GB"/>
        </w:rPr>
        <w:t>s</w:t>
      </w:r>
      <w:r w:rsidR="002C065C" w:rsidRPr="00EC2D04">
        <w:rPr>
          <w:rFonts w:ascii="Times New Roman" w:hAnsi="Times New Roman" w:cs="Times New Roman"/>
          <w:color w:val="000000" w:themeColor="text1"/>
          <w:shd w:val="clear" w:color="auto" w:fill="FFFFFF"/>
          <w:lang w:val="en-GB"/>
        </w:rPr>
        <w:t xml:space="preserve">tatement and </w:t>
      </w:r>
      <w:r w:rsidR="00476502" w:rsidRPr="00EC2D04">
        <w:rPr>
          <w:rFonts w:ascii="Times New Roman" w:hAnsi="Times New Roman" w:cs="Times New Roman"/>
          <w:color w:val="000000" w:themeColor="text1"/>
          <w:shd w:val="clear" w:color="auto" w:fill="FFFFFF"/>
          <w:lang w:val="en-GB"/>
        </w:rPr>
        <w:t>c</w:t>
      </w:r>
      <w:r w:rsidR="002C065C" w:rsidRPr="00EC2D04">
        <w:rPr>
          <w:rFonts w:ascii="Times New Roman" w:hAnsi="Times New Roman" w:cs="Times New Roman"/>
          <w:color w:val="000000" w:themeColor="text1"/>
          <w:shd w:val="clear" w:color="auto" w:fill="FFFFFF"/>
          <w:lang w:val="en-GB"/>
        </w:rPr>
        <w:t>hecklist</w:t>
      </w:r>
      <w:bookmarkEnd w:id="8"/>
      <w:r w:rsidR="002C065C" w:rsidRPr="00EC2D04">
        <w:rPr>
          <w:rFonts w:ascii="Times New Roman" w:hAnsi="Times New Roman" w:cs="Times New Roman"/>
          <w:color w:val="000000" w:themeColor="text1"/>
          <w:shd w:val="clear" w:color="auto" w:fill="FFFFFF"/>
          <w:lang w:val="en-GB"/>
        </w:rPr>
        <w:t xml:space="preserve"> </w:t>
      </w:r>
    </w:p>
    <w:p w14:paraId="4A7399A0" w14:textId="77777777" w:rsidR="009C32D6" w:rsidRPr="00EC2D04" w:rsidRDefault="009C32D6">
      <w:pPr>
        <w:rPr>
          <w:color w:val="000000" w:themeColor="text1"/>
          <w:lang w:val="en-GB"/>
        </w:rPr>
      </w:pPr>
    </w:p>
    <w:tbl>
      <w:tblPr>
        <w:tblW w:w="14595" w:type="dxa"/>
        <w:tblBorders>
          <w:top w:val="nil"/>
          <w:left w:val="nil"/>
          <w:bottom w:val="nil"/>
          <w:right w:val="nil"/>
        </w:tblBorders>
        <w:tblLook w:val="0000" w:firstRow="0" w:lastRow="0" w:firstColumn="0" w:lastColumn="0" w:noHBand="0" w:noVBand="0"/>
      </w:tblPr>
      <w:tblGrid>
        <w:gridCol w:w="1661"/>
        <w:gridCol w:w="696"/>
        <w:gridCol w:w="10835"/>
        <w:gridCol w:w="1403"/>
      </w:tblGrid>
      <w:tr w:rsidR="009500DA" w:rsidRPr="00394204" w14:paraId="44D7827F" w14:textId="77777777" w:rsidTr="005F610A">
        <w:trPr>
          <w:trHeight w:val="65"/>
          <w:tblHeader/>
        </w:trPr>
        <w:tc>
          <w:tcPr>
            <w:tcW w:w="1664"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FD9752D" w14:textId="77777777" w:rsidR="009C32D6" w:rsidRPr="00EC2D04" w:rsidRDefault="009C32D6" w:rsidP="00287385">
            <w:pPr>
              <w:pStyle w:val="Default"/>
              <w:rPr>
                <w:rFonts w:ascii="Times New Roman" w:hAnsi="Times New Roman" w:cs="Times New Roman"/>
                <w:color w:val="000000" w:themeColor="text1"/>
              </w:rPr>
            </w:pPr>
            <w:r w:rsidRPr="00EC2D04">
              <w:rPr>
                <w:rFonts w:ascii="Times New Roman" w:hAnsi="Times New Roman" w:cs="Times New Roman"/>
                <w:b/>
                <w:bCs/>
                <w:color w:val="000000" w:themeColor="text1"/>
              </w:rPr>
              <w:t xml:space="preserve">Section and Topic </w:t>
            </w:r>
          </w:p>
        </w:tc>
        <w:tc>
          <w:tcPr>
            <w:tcW w:w="69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4712852" w14:textId="77777777" w:rsidR="009C32D6" w:rsidRPr="00EC2D04" w:rsidRDefault="009C32D6" w:rsidP="00287385">
            <w:pPr>
              <w:pStyle w:val="Default"/>
              <w:rPr>
                <w:rFonts w:ascii="Times New Roman" w:hAnsi="Times New Roman" w:cs="Times New Roman"/>
                <w:b/>
                <w:bCs/>
                <w:color w:val="000000" w:themeColor="text1"/>
              </w:rPr>
            </w:pPr>
            <w:r w:rsidRPr="00EC2D04">
              <w:rPr>
                <w:rFonts w:ascii="Times New Roman" w:hAnsi="Times New Roman" w:cs="Times New Roman"/>
                <w:b/>
                <w:bCs/>
                <w:color w:val="000000" w:themeColor="text1"/>
              </w:rPr>
              <w:t>Item #</w:t>
            </w:r>
          </w:p>
        </w:tc>
        <w:tc>
          <w:tcPr>
            <w:tcW w:w="1125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424BDFC" w14:textId="77777777" w:rsidR="009C32D6" w:rsidRPr="00EC2D04" w:rsidRDefault="009C32D6" w:rsidP="00287385">
            <w:pPr>
              <w:pStyle w:val="Default"/>
              <w:rPr>
                <w:rFonts w:ascii="Times New Roman" w:hAnsi="Times New Roman" w:cs="Times New Roman"/>
                <w:color w:val="000000" w:themeColor="text1"/>
              </w:rPr>
            </w:pPr>
            <w:r w:rsidRPr="00EC2D04">
              <w:rPr>
                <w:rFonts w:ascii="Times New Roman" w:hAnsi="Times New Roman" w:cs="Times New Roman"/>
                <w:b/>
                <w:bCs/>
                <w:color w:val="000000" w:themeColor="text1"/>
              </w:rPr>
              <w:t xml:space="preserve">Checklist item </w:t>
            </w:r>
          </w:p>
        </w:tc>
        <w:tc>
          <w:tcPr>
            <w:tcW w:w="97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0995179" w14:textId="77777777" w:rsidR="009C32D6" w:rsidRPr="00EC2D04" w:rsidRDefault="009C32D6" w:rsidP="00287385">
            <w:pPr>
              <w:pStyle w:val="Default"/>
              <w:rPr>
                <w:rFonts w:ascii="Times New Roman" w:hAnsi="Times New Roman" w:cs="Times New Roman"/>
                <w:color w:val="000000" w:themeColor="text1"/>
              </w:rPr>
            </w:pPr>
            <w:r w:rsidRPr="00EC2D04">
              <w:rPr>
                <w:rFonts w:ascii="Times New Roman" w:hAnsi="Times New Roman" w:cs="Times New Roman"/>
                <w:b/>
                <w:bCs/>
                <w:color w:val="000000" w:themeColor="text1"/>
              </w:rPr>
              <w:t xml:space="preserve">Location where item is reported </w:t>
            </w:r>
          </w:p>
        </w:tc>
      </w:tr>
      <w:tr w:rsidR="00631638" w:rsidRPr="00EC2D04" w14:paraId="3031F0EA" w14:textId="77777777" w:rsidTr="005F610A">
        <w:trPr>
          <w:trHeight w:val="24"/>
        </w:trPr>
        <w:tc>
          <w:tcPr>
            <w:tcW w:w="1361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AB61F93" w14:textId="77777777" w:rsidR="009C32D6" w:rsidRPr="00EC2D04" w:rsidRDefault="009C32D6" w:rsidP="00287385">
            <w:pPr>
              <w:pStyle w:val="Default"/>
              <w:rPr>
                <w:rFonts w:ascii="Times New Roman" w:hAnsi="Times New Roman" w:cs="Times New Roman"/>
                <w:color w:val="000000" w:themeColor="text1"/>
              </w:rPr>
            </w:pPr>
            <w:r w:rsidRPr="00EC2D04">
              <w:rPr>
                <w:rFonts w:ascii="Times New Roman" w:hAnsi="Times New Roman" w:cs="Times New Roman"/>
                <w:b/>
                <w:bCs/>
                <w:color w:val="000000" w:themeColor="text1"/>
              </w:rPr>
              <w:t xml:space="preserve">TITLE </w:t>
            </w:r>
          </w:p>
        </w:tc>
        <w:tc>
          <w:tcPr>
            <w:tcW w:w="978" w:type="dxa"/>
            <w:tcBorders>
              <w:top w:val="double" w:sz="5" w:space="0" w:color="000000"/>
              <w:left w:val="single" w:sz="5" w:space="0" w:color="000000"/>
              <w:bottom w:val="single" w:sz="5" w:space="0" w:color="000000"/>
              <w:right w:val="single" w:sz="5" w:space="0" w:color="000000"/>
            </w:tcBorders>
            <w:shd w:val="clear" w:color="auto" w:fill="FFFFCC"/>
          </w:tcPr>
          <w:p w14:paraId="57E61149" w14:textId="77777777" w:rsidR="009C32D6" w:rsidRPr="00EC2D04" w:rsidRDefault="009C32D6" w:rsidP="00287385">
            <w:pPr>
              <w:pStyle w:val="Default"/>
              <w:jc w:val="right"/>
              <w:rPr>
                <w:rFonts w:ascii="Times New Roman" w:hAnsi="Times New Roman" w:cs="Times New Roman"/>
                <w:color w:val="000000" w:themeColor="text1"/>
              </w:rPr>
            </w:pPr>
          </w:p>
        </w:tc>
      </w:tr>
      <w:tr w:rsidR="009500DA" w:rsidRPr="00EC2D04" w14:paraId="57730B39" w14:textId="77777777" w:rsidTr="005F610A">
        <w:trPr>
          <w:trHeight w:val="48"/>
        </w:trPr>
        <w:tc>
          <w:tcPr>
            <w:tcW w:w="1664" w:type="dxa"/>
            <w:tcBorders>
              <w:top w:val="single" w:sz="5" w:space="0" w:color="000000"/>
              <w:left w:val="single" w:sz="5" w:space="0" w:color="000000"/>
              <w:bottom w:val="double" w:sz="2" w:space="0" w:color="FFFFCC"/>
              <w:right w:val="single" w:sz="5" w:space="0" w:color="000000"/>
            </w:tcBorders>
          </w:tcPr>
          <w:p w14:paraId="06F42138"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Title </w:t>
            </w:r>
          </w:p>
        </w:tc>
        <w:tc>
          <w:tcPr>
            <w:tcW w:w="696" w:type="dxa"/>
            <w:tcBorders>
              <w:top w:val="single" w:sz="5" w:space="0" w:color="000000"/>
              <w:left w:val="single" w:sz="5" w:space="0" w:color="000000"/>
              <w:bottom w:val="double" w:sz="2" w:space="0" w:color="FFFFCC"/>
              <w:right w:val="single" w:sz="5" w:space="0" w:color="000000"/>
            </w:tcBorders>
          </w:tcPr>
          <w:p w14:paraId="5EAB1D82"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w:t>
            </w:r>
          </w:p>
        </w:tc>
        <w:tc>
          <w:tcPr>
            <w:tcW w:w="11257" w:type="dxa"/>
            <w:tcBorders>
              <w:top w:val="single" w:sz="5" w:space="0" w:color="000000"/>
              <w:left w:val="single" w:sz="5" w:space="0" w:color="000000"/>
              <w:bottom w:val="double" w:sz="5" w:space="0" w:color="000000"/>
              <w:right w:val="single" w:sz="5" w:space="0" w:color="000000"/>
            </w:tcBorders>
          </w:tcPr>
          <w:p w14:paraId="6597FEF5"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Identify the report as a systematic review.</w:t>
            </w:r>
          </w:p>
        </w:tc>
        <w:tc>
          <w:tcPr>
            <w:tcW w:w="978" w:type="dxa"/>
            <w:tcBorders>
              <w:top w:val="single" w:sz="5" w:space="0" w:color="000000"/>
              <w:left w:val="single" w:sz="5" w:space="0" w:color="000000"/>
              <w:bottom w:val="double" w:sz="5" w:space="0" w:color="000000"/>
              <w:right w:val="single" w:sz="5" w:space="0" w:color="000000"/>
            </w:tcBorders>
          </w:tcPr>
          <w:p w14:paraId="131CEB14"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Cover page</w:t>
            </w:r>
          </w:p>
        </w:tc>
      </w:tr>
      <w:tr w:rsidR="00631638" w:rsidRPr="00EC2D04" w14:paraId="59F3C2D2" w14:textId="77777777" w:rsidTr="005F610A">
        <w:trPr>
          <w:trHeight w:val="24"/>
        </w:trPr>
        <w:tc>
          <w:tcPr>
            <w:tcW w:w="1361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38262F2" w14:textId="77777777" w:rsidR="009C32D6" w:rsidRPr="00EC2D04" w:rsidRDefault="009C32D6" w:rsidP="00287385">
            <w:pPr>
              <w:pStyle w:val="Default"/>
              <w:rPr>
                <w:rFonts w:ascii="Times New Roman" w:hAnsi="Times New Roman" w:cs="Times New Roman"/>
                <w:color w:val="000000" w:themeColor="text1"/>
              </w:rPr>
            </w:pPr>
            <w:r w:rsidRPr="00EC2D04">
              <w:rPr>
                <w:rFonts w:ascii="Times New Roman" w:hAnsi="Times New Roman" w:cs="Times New Roman"/>
                <w:b/>
                <w:bCs/>
                <w:color w:val="000000" w:themeColor="text1"/>
              </w:rPr>
              <w:t xml:space="preserve">ABSTRACT </w:t>
            </w:r>
          </w:p>
        </w:tc>
        <w:tc>
          <w:tcPr>
            <w:tcW w:w="978" w:type="dxa"/>
            <w:tcBorders>
              <w:top w:val="double" w:sz="5" w:space="0" w:color="000000"/>
              <w:left w:val="single" w:sz="5" w:space="0" w:color="000000"/>
              <w:bottom w:val="single" w:sz="5" w:space="0" w:color="000000"/>
              <w:right w:val="single" w:sz="5" w:space="0" w:color="000000"/>
            </w:tcBorders>
            <w:shd w:val="clear" w:color="auto" w:fill="FFFFCC"/>
          </w:tcPr>
          <w:p w14:paraId="6C1AC490" w14:textId="77777777" w:rsidR="009C32D6" w:rsidRPr="00EC2D04" w:rsidRDefault="009C32D6" w:rsidP="00287385">
            <w:pPr>
              <w:pStyle w:val="Default"/>
              <w:jc w:val="right"/>
              <w:rPr>
                <w:rFonts w:ascii="Times New Roman" w:hAnsi="Times New Roman" w:cs="Times New Roman"/>
                <w:color w:val="000000" w:themeColor="text1"/>
              </w:rPr>
            </w:pPr>
          </w:p>
        </w:tc>
      </w:tr>
      <w:tr w:rsidR="009500DA" w:rsidRPr="00EC2D04" w14:paraId="5DD7559E" w14:textId="77777777" w:rsidTr="005F610A">
        <w:trPr>
          <w:trHeight w:val="48"/>
        </w:trPr>
        <w:tc>
          <w:tcPr>
            <w:tcW w:w="1664" w:type="dxa"/>
            <w:tcBorders>
              <w:top w:val="single" w:sz="5" w:space="0" w:color="000000"/>
              <w:left w:val="single" w:sz="5" w:space="0" w:color="000000"/>
              <w:bottom w:val="double" w:sz="2" w:space="0" w:color="FFFFCC"/>
              <w:right w:val="single" w:sz="5" w:space="0" w:color="000000"/>
            </w:tcBorders>
          </w:tcPr>
          <w:p w14:paraId="7785CB87"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Abstract </w:t>
            </w:r>
          </w:p>
        </w:tc>
        <w:tc>
          <w:tcPr>
            <w:tcW w:w="696" w:type="dxa"/>
            <w:tcBorders>
              <w:top w:val="single" w:sz="5" w:space="0" w:color="000000"/>
              <w:left w:val="single" w:sz="5" w:space="0" w:color="000000"/>
              <w:bottom w:val="double" w:sz="2" w:space="0" w:color="FFFFCC"/>
              <w:right w:val="single" w:sz="5" w:space="0" w:color="000000"/>
            </w:tcBorders>
          </w:tcPr>
          <w:p w14:paraId="62DDE0B1"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w:t>
            </w:r>
          </w:p>
        </w:tc>
        <w:tc>
          <w:tcPr>
            <w:tcW w:w="11257" w:type="dxa"/>
            <w:tcBorders>
              <w:top w:val="single" w:sz="5" w:space="0" w:color="000000"/>
              <w:left w:val="single" w:sz="5" w:space="0" w:color="000000"/>
              <w:bottom w:val="double" w:sz="5" w:space="0" w:color="000000"/>
              <w:right w:val="single" w:sz="5" w:space="0" w:color="000000"/>
            </w:tcBorders>
          </w:tcPr>
          <w:p w14:paraId="7501E0CE"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See the PRISMA 2020 for Abstracts checklist.</w:t>
            </w:r>
          </w:p>
        </w:tc>
        <w:tc>
          <w:tcPr>
            <w:tcW w:w="978" w:type="dxa"/>
            <w:tcBorders>
              <w:top w:val="single" w:sz="5" w:space="0" w:color="000000"/>
              <w:left w:val="single" w:sz="5" w:space="0" w:color="000000"/>
              <w:bottom w:val="double" w:sz="5" w:space="0" w:color="000000"/>
              <w:right w:val="single" w:sz="5" w:space="0" w:color="000000"/>
            </w:tcBorders>
          </w:tcPr>
          <w:p w14:paraId="641A3E5D"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Abstract</w:t>
            </w:r>
          </w:p>
        </w:tc>
      </w:tr>
      <w:tr w:rsidR="00631638" w:rsidRPr="00EC2D04" w14:paraId="0A4FD9F3" w14:textId="77777777" w:rsidTr="005F610A">
        <w:trPr>
          <w:trHeight w:val="24"/>
        </w:trPr>
        <w:tc>
          <w:tcPr>
            <w:tcW w:w="1361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8FC7474" w14:textId="77777777" w:rsidR="009C32D6" w:rsidRPr="00EC2D04" w:rsidRDefault="009C32D6" w:rsidP="00287385">
            <w:pPr>
              <w:pStyle w:val="Default"/>
              <w:rPr>
                <w:rFonts w:ascii="Times New Roman" w:hAnsi="Times New Roman" w:cs="Times New Roman"/>
                <w:color w:val="000000" w:themeColor="text1"/>
              </w:rPr>
            </w:pPr>
            <w:r w:rsidRPr="00EC2D04">
              <w:rPr>
                <w:rFonts w:ascii="Times New Roman" w:hAnsi="Times New Roman" w:cs="Times New Roman"/>
                <w:b/>
                <w:bCs/>
                <w:color w:val="000000" w:themeColor="text1"/>
              </w:rPr>
              <w:t xml:space="preserve">INTRODUCTION </w:t>
            </w:r>
          </w:p>
        </w:tc>
        <w:tc>
          <w:tcPr>
            <w:tcW w:w="978" w:type="dxa"/>
            <w:tcBorders>
              <w:top w:val="double" w:sz="5" w:space="0" w:color="000000"/>
              <w:left w:val="single" w:sz="5" w:space="0" w:color="000000"/>
              <w:bottom w:val="single" w:sz="5" w:space="0" w:color="000000"/>
              <w:right w:val="single" w:sz="5" w:space="0" w:color="000000"/>
            </w:tcBorders>
            <w:shd w:val="clear" w:color="auto" w:fill="FFFFCC"/>
          </w:tcPr>
          <w:p w14:paraId="780C48C0" w14:textId="77777777" w:rsidR="009C32D6" w:rsidRPr="00EC2D04" w:rsidRDefault="009C32D6" w:rsidP="00287385">
            <w:pPr>
              <w:pStyle w:val="Default"/>
              <w:jc w:val="right"/>
              <w:rPr>
                <w:rFonts w:ascii="Times New Roman" w:hAnsi="Times New Roman" w:cs="Times New Roman"/>
                <w:color w:val="000000" w:themeColor="text1"/>
              </w:rPr>
            </w:pPr>
          </w:p>
        </w:tc>
      </w:tr>
      <w:tr w:rsidR="009500DA" w:rsidRPr="00EC2D04" w14:paraId="494AA7E0"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3468FDD8"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Rationale </w:t>
            </w:r>
          </w:p>
        </w:tc>
        <w:tc>
          <w:tcPr>
            <w:tcW w:w="696" w:type="dxa"/>
            <w:tcBorders>
              <w:top w:val="single" w:sz="5" w:space="0" w:color="000000"/>
              <w:left w:val="single" w:sz="5" w:space="0" w:color="000000"/>
              <w:bottom w:val="single" w:sz="5" w:space="0" w:color="000000"/>
              <w:right w:val="single" w:sz="5" w:space="0" w:color="000000"/>
            </w:tcBorders>
          </w:tcPr>
          <w:p w14:paraId="3ADF14A5"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3</w:t>
            </w:r>
          </w:p>
        </w:tc>
        <w:tc>
          <w:tcPr>
            <w:tcW w:w="11257" w:type="dxa"/>
            <w:tcBorders>
              <w:top w:val="single" w:sz="5" w:space="0" w:color="000000"/>
              <w:left w:val="single" w:sz="5" w:space="0" w:color="000000"/>
              <w:bottom w:val="single" w:sz="5" w:space="0" w:color="000000"/>
              <w:right w:val="single" w:sz="5" w:space="0" w:color="000000"/>
            </w:tcBorders>
          </w:tcPr>
          <w:p w14:paraId="1B27DB3B"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the rationale for the review in the context of existing knowledge.</w:t>
            </w:r>
          </w:p>
        </w:tc>
        <w:tc>
          <w:tcPr>
            <w:tcW w:w="978" w:type="dxa"/>
            <w:tcBorders>
              <w:top w:val="single" w:sz="5" w:space="0" w:color="000000"/>
              <w:left w:val="single" w:sz="5" w:space="0" w:color="000000"/>
              <w:bottom w:val="single" w:sz="5" w:space="0" w:color="000000"/>
              <w:right w:val="single" w:sz="5" w:space="0" w:color="000000"/>
            </w:tcBorders>
          </w:tcPr>
          <w:p w14:paraId="63121F61"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Introduction</w:t>
            </w:r>
          </w:p>
        </w:tc>
      </w:tr>
      <w:tr w:rsidR="009500DA" w:rsidRPr="00EC2D04" w14:paraId="489CAB46" w14:textId="77777777" w:rsidTr="005F610A">
        <w:trPr>
          <w:trHeight w:val="48"/>
        </w:trPr>
        <w:tc>
          <w:tcPr>
            <w:tcW w:w="1664" w:type="dxa"/>
            <w:tcBorders>
              <w:top w:val="single" w:sz="5" w:space="0" w:color="000000"/>
              <w:left w:val="single" w:sz="5" w:space="0" w:color="000000"/>
              <w:bottom w:val="double" w:sz="2" w:space="0" w:color="FFFFCC"/>
              <w:right w:val="single" w:sz="5" w:space="0" w:color="000000"/>
            </w:tcBorders>
          </w:tcPr>
          <w:p w14:paraId="50171BD5"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Objectives </w:t>
            </w:r>
          </w:p>
        </w:tc>
        <w:tc>
          <w:tcPr>
            <w:tcW w:w="696" w:type="dxa"/>
            <w:tcBorders>
              <w:top w:val="single" w:sz="5" w:space="0" w:color="000000"/>
              <w:left w:val="single" w:sz="5" w:space="0" w:color="000000"/>
              <w:bottom w:val="double" w:sz="2" w:space="0" w:color="FFFFCC"/>
              <w:right w:val="single" w:sz="5" w:space="0" w:color="000000"/>
            </w:tcBorders>
          </w:tcPr>
          <w:p w14:paraId="2193A3F4"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4</w:t>
            </w:r>
          </w:p>
        </w:tc>
        <w:tc>
          <w:tcPr>
            <w:tcW w:w="11257" w:type="dxa"/>
            <w:tcBorders>
              <w:top w:val="single" w:sz="5" w:space="0" w:color="000000"/>
              <w:left w:val="single" w:sz="5" w:space="0" w:color="000000"/>
              <w:bottom w:val="double" w:sz="5" w:space="0" w:color="000000"/>
              <w:right w:val="single" w:sz="5" w:space="0" w:color="000000"/>
            </w:tcBorders>
          </w:tcPr>
          <w:p w14:paraId="38059EDC"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Provide an explicit statement of the objective(s) or question(s) the review addresses.</w:t>
            </w:r>
          </w:p>
        </w:tc>
        <w:tc>
          <w:tcPr>
            <w:tcW w:w="978" w:type="dxa"/>
            <w:tcBorders>
              <w:top w:val="single" w:sz="5" w:space="0" w:color="000000"/>
              <w:left w:val="single" w:sz="5" w:space="0" w:color="000000"/>
              <w:bottom w:val="double" w:sz="5" w:space="0" w:color="000000"/>
              <w:right w:val="single" w:sz="5" w:space="0" w:color="000000"/>
            </w:tcBorders>
          </w:tcPr>
          <w:p w14:paraId="4AAC21E2"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Introduction</w:t>
            </w:r>
          </w:p>
        </w:tc>
      </w:tr>
      <w:tr w:rsidR="00631638" w:rsidRPr="00EC2D04" w14:paraId="73C7A226" w14:textId="77777777" w:rsidTr="005F610A">
        <w:trPr>
          <w:trHeight w:val="24"/>
        </w:trPr>
        <w:tc>
          <w:tcPr>
            <w:tcW w:w="1361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6383E8" w14:textId="77777777" w:rsidR="009C32D6" w:rsidRPr="00EC2D04" w:rsidRDefault="009C32D6" w:rsidP="00287385">
            <w:pPr>
              <w:pStyle w:val="Default"/>
              <w:rPr>
                <w:rFonts w:ascii="Times New Roman" w:hAnsi="Times New Roman" w:cs="Times New Roman"/>
                <w:color w:val="000000" w:themeColor="text1"/>
              </w:rPr>
            </w:pPr>
            <w:r w:rsidRPr="00EC2D04">
              <w:rPr>
                <w:rFonts w:ascii="Times New Roman" w:hAnsi="Times New Roman" w:cs="Times New Roman"/>
                <w:b/>
                <w:bCs/>
                <w:color w:val="000000" w:themeColor="text1"/>
              </w:rPr>
              <w:t xml:space="preserve">METHODS </w:t>
            </w:r>
          </w:p>
        </w:tc>
        <w:tc>
          <w:tcPr>
            <w:tcW w:w="978" w:type="dxa"/>
            <w:tcBorders>
              <w:top w:val="double" w:sz="5" w:space="0" w:color="000000"/>
              <w:left w:val="single" w:sz="5" w:space="0" w:color="000000"/>
              <w:bottom w:val="single" w:sz="5" w:space="0" w:color="000000"/>
              <w:right w:val="single" w:sz="5" w:space="0" w:color="000000"/>
            </w:tcBorders>
            <w:shd w:val="clear" w:color="auto" w:fill="FFFFCC"/>
          </w:tcPr>
          <w:p w14:paraId="2DC82F34" w14:textId="77777777" w:rsidR="009C32D6" w:rsidRPr="00EC2D04" w:rsidRDefault="009C32D6" w:rsidP="00287385">
            <w:pPr>
              <w:pStyle w:val="Default"/>
              <w:jc w:val="right"/>
              <w:rPr>
                <w:rFonts w:ascii="Times New Roman" w:hAnsi="Times New Roman" w:cs="Times New Roman"/>
                <w:color w:val="000000" w:themeColor="text1"/>
              </w:rPr>
            </w:pPr>
          </w:p>
        </w:tc>
      </w:tr>
      <w:tr w:rsidR="009500DA" w:rsidRPr="00EC2D04" w14:paraId="27D5BC7A"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4CA477DA"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Eligibility criteria </w:t>
            </w:r>
          </w:p>
        </w:tc>
        <w:tc>
          <w:tcPr>
            <w:tcW w:w="696" w:type="dxa"/>
            <w:tcBorders>
              <w:top w:val="single" w:sz="5" w:space="0" w:color="000000"/>
              <w:left w:val="single" w:sz="5" w:space="0" w:color="000000"/>
              <w:bottom w:val="single" w:sz="5" w:space="0" w:color="000000"/>
              <w:right w:val="single" w:sz="5" w:space="0" w:color="000000"/>
            </w:tcBorders>
          </w:tcPr>
          <w:p w14:paraId="5C96BD56"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5</w:t>
            </w:r>
          </w:p>
        </w:tc>
        <w:tc>
          <w:tcPr>
            <w:tcW w:w="11257" w:type="dxa"/>
            <w:tcBorders>
              <w:top w:val="single" w:sz="5" w:space="0" w:color="000000"/>
              <w:left w:val="single" w:sz="5" w:space="0" w:color="000000"/>
              <w:bottom w:val="single" w:sz="5" w:space="0" w:color="000000"/>
              <w:right w:val="single" w:sz="5" w:space="0" w:color="000000"/>
            </w:tcBorders>
          </w:tcPr>
          <w:p w14:paraId="1DEA6F99"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Specify the inclusion and exclusion criteria for the review and how studies were grouped for the syntheses.</w:t>
            </w:r>
          </w:p>
        </w:tc>
        <w:tc>
          <w:tcPr>
            <w:tcW w:w="978" w:type="dxa"/>
            <w:tcBorders>
              <w:top w:val="single" w:sz="5" w:space="0" w:color="000000"/>
              <w:left w:val="single" w:sz="5" w:space="0" w:color="000000"/>
              <w:bottom w:val="single" w:sz="5" w:space="0" w:color="000000"/>
              <w:right w:val="single" w:sz="5" w:space="0" w:color="000000"/>
            </w:tcBorders>
          </w:tcPr>
          <w:p w14:paraId="45C814E0"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47F1D15D" w14:textId="77777777" w:rsidTr="005F610A">
        <w:trPr>
          <w:trHeight w:val="191"/>
        </w:trPr>
        <w:tc>
          <w:tcPr>
            <w:tcW w:w="1664" w:type="dxa"/>
            <w:tcBorders>
              <w:top w:val="single" w:sz="5" w:space="0" w:color="000000"/>
              <w:left w:val="single" w:sz="5" w:space="0" w:color="000000"/>
              <w:bottom w:val="single" w:sz="5" w:space="0" w:color="000000"/>
              <w:right w:val="single" w:sz="5" w:space="0" w:color="000000"/>
            </w:tcBorders>
          </w:tcPr>
          <w:p w14:paraId="4DAC6BC3"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Information sources </w:t>
            </w:r>
          </w:p>
        </w:tc>
        <w:tc>
          <w:tcPr>
            <w:tcW w:w="696" w:type="dxa"/>
            <w:tcBorders>
              <w:top w:val="single" w:sz="5" w:space="0" w:color="000000"/>
              <w:left w:val="single" w:sz="5" w:space="0" w:color="000000"/>
              <w:bottom w:val="single" w:sz="5" w:space="0" w:color="000000"/>
              <w:right w:val="single" w:sz="5" w:space="0" w:color="000000"/>
            </w:tcBorders>
          </w:tcPr>
          <w:p w14:paraId="6AAEF0B4"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6</w:t>
            </w:r>
          </w:p>
        </w:tc>
        <w:tc>
          <w:tcPr>
            <w:tcW w:w="11257" w:type="dxa"/>
            <w:tcBorders>
              <w:top w:val="single" w:sz="5" w:space="0" w:color="000000"/>
              <w:left w:val="single" w:sz="5" w:space="0" w:color="000000"/>
              <w:bottom w:val="single" w:sz="5" w:space="0" w:color="000000"/>
              <w:right w:val="single" w:sz="5" w:space="0" w:color="000000"/>
            </w:tcBorders>
          </w:tcPr>
          <w:p w14:paraId="54551390"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Specify all databases, registers, websites, organi</w:t>
            </w:r>
            <w:r w:rsidR="0085369C" w:rsidRPr="00EC2D04">
              <w:rPr>
                <w:rFonts w:ascii="Times New Roman" w:hAnsi="Times New Roman" w:cs="Times New Roman"/>
                <w:color w:val="000000" w:themeColor="text1"/>
              </w:rPr>
              <w:t>s</w:t>
            </w:r>
            <w:r w:rsidRPr="00EC2D04">
              <w:rPr>
                <w:rFonts w:ascii="Times New Roman" w:hAnsi="Times New Roman" w:cs="Times New Roman"/>
                <w:color w:val="000000" w:themeColor="text1"/>
              </w:rPr>
              <w:t>ations, reference lists and other sources searched or consulted to identify studies. Specify the date when each source was last searched or consulted.</w:t>
            </w:r>
          </w:p>
        </w:tc>
        <w:tc>
          <w:tcPr>
            <w:tcW w:w="978" w:type="dxa"/>
            <w:tcBorders>
              <w:top w:val="single" w:sz="5" w:space="0" w:color="000000"/>
              <w:left w:val="single" w:sz="5" w:space="0" w:color="000000"/>
              <w:bottom w:val="single" w:sz="5" w:space="0" w:color="000000"/>
              <w:right w:val="single" w:sz="5" w:space="0" w:color="000000"/>
            </w:tcBorders>
          </w:tcPr>
          <w:p w14:paraId="5EDC63E9"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35DA449B"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22F9AFF5"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Search strategy</w:t>
            </w:r>
          </w:p>
        </w:tc>
        <w:tc>
          <w:tcPr>
            <w:tcW w:w="696" w:type="dxa"/>
            <w:tcBorders>
              <w:top w:val="single" w:sz="5" w:space="0" w:color="000000"/>
              <w:left w:val="single" w:sz="5" w:space="0" w:color="000000"/>
              <w:bottom w:val="single" w:sz="5" w:space="0" w:color="000000"/>
              <w:right w:val="single" w:sz="5" w:space="0" w:color="000000"/>
            </w:tcBorders>
          </w:tcPr>
          <w:p w14:paraId="5FE0154E"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7</w:t>
            </w:r>
          </w:p>
        </w:tc>
        <w:tc>
          <w:tcPr>
            <w:tcW w:w="11257" w:type="dxa"/>
            <w:tcBorders>
              <w:top w:val="single" w:sz="5" w:space="0" w:color="000000"/>
              <w:left w:val="single" w:sz="5" w:space="0" w:color="000000"/>
              <w:bottom w:val="single" w:sz="5" w:space="0" w:color="000000"/>
              <w:right w:val="single" w:sz="5" w:space="0" w:color="000000"/>
            </w:tcBorders>
          </w:tcPr>
          <w:p w14:paraId="329E403B"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Present the full search strategies for all databases, </w:t>
            </w:r>
            <w:r w:rsidR="00CF68C1" w:rsidRPr="00EC2D04">
              <w:rPr>
                <w:rFonts w:ascii="Times New Roman" w:hAnsi="Times New Roman" w:cs="Times New Roman"/>
                <w:color w:val="000000" w:themeColor="text1"/>
              </w:rPr>
              <w:t>registers,</w:t>
            </w:r>
            <w:r w:rsidRPr="00EC2D04">
              <w:rPr>
                <w:rFonts w:ascii="Times New Roman" w:hAnsi="Times New Roman" w:cs="Times New Roman"/>
                <w:color w:val="000000" w:themeColor="text1"/>
              </w:rPr>
              <w:t xml:space="preserve"> and websites, including any filters and limits used.</w:t>
            </w:r>
          </w:p>
        </w:tc>
        <w:tc>
          <w:tcPr>
            <w:tcW w:w="978" w:type="dxa"/>
            <w:tcBorders>
              <w:top w:val="single" w:sz="5" w:space="0" w:color="000000"/>
              <w:left w:val="single" w:sz="5" w:space="0" w:color="000000"/>
              <w:bottom w:val="single" w:sz="5" w:space="0" w:color="000000"/>
              <w:right w:val="single" w:sz="5" w:space="0" w:color="000000"/>
            </w:tcBorders>
          </w:tcPr>
          <w:p w14:paraId="7C12EAAD" w14:textId="77777777" w:rsidR="00CF68C1" w:rsidRPr="00EC2D04" w:rsidRDefault="00CF68C1"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p w14:paraId="7CC1E77B"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Supplement</w:t>
            </w:r>
          </w:p>
        </w:tc>
      </w:tr>
      <w:tr w:rsidR="009500DA" w:rsidRPr="00EC2D04" w14:paraId="02FF5E0C"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1186CFF1"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Selection process</w:t>
            </w:r>
          </w:p>
        </w:tc>
        <w:tc>
          <w:tcPr>
            <w:tcW w:w="696" w:type="dxa"/>
            <w:tcBorders>
              <w:top w:val="single" w:sz="5" w:space="0" w:color="000000"/>
              <w:left w:val="single" w:sz="5" w:space="0" w:color="000000"/>
              <w:bottom w:val="single" w:sz="5" w:space="0" w:color="000000"/>
              <w:right w:val="single" w:sz="5" w:space="0" w:color="000000"/>
            </w:tcBorders>
          </w:tcPr>
          <w:p w14:paraId="7BE41E06"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8</w:t>
            </w:r>
          </w:p>
        </w:tc>
        <w:tc>
          <w:tcPr>
            <w:tcW w:w="11257" w:type="dxa"/>
            <w:tcBorders>
              <w:top w:val="single" w:sz="5" w:space="0" w:color="000000"/>
              <w:left w:val="single" w:sz="5" w:space="0" w:color="000000"/>
              <w:bottom w:val="single" w:sz="5" w:space="0" w:color="000000"/>
              <w:right w:val="single" w:sz="5" w:space="0" w:color="000000"/>
            </w:tcBorders>
          </w:tcPr>
          <w:p w14:paraId="7960C556"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978" w:type="dxa"/>
            <w:tcBorders>
              <w:top w:val="single" w:sz="5" w:space="0" w:color="000000"/>
              <w:left w:val="single" w:sz="5" w:space="0" w:color="000000"/>
              <w:bottom w:val="single" w:sz="5" w:space="0" w:color="000000"/>
              <w:right w:val="single" w:sz="5" w:space="0" w:color="000000"/>
            </w:tcBorders>
          </w:tcPr>
          <w:p w14:paraId="107F6982"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031DB02C" w14:textId="77777777" w:rsidTr="005F610A">
        <w:trPr>
          <w:trHeight w:val="152"/>
        </w:trPr>
        <w:tc>
          <w:tcPr>
            <w:tcW w:w="1664" w:type="dxa"/>
            <w:tcBorders>
              <w:top w:val="single" w:sz="5" w:space="0" w:color="000000"/>
              <w:left w:val="single" w:sz="5" w:space="0" w:color="000000"/>
              <w:bottom w:val="single" w:sz="5" w:space="0" w:color="000000"/>
              <w:right w:val="single" w:sz="5" w:space="0" w:color="000000"/>
            </w:tcBorders>
          </w:tcPr>
          <w:p w14:paraId="19C7A038"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Data collection process </w:t>
            </w:r>
          </w:p>
        </w:tc>
        <w:tc>
          <w:tcPr>
            <w:tcW w:w="696" w:type="dxa"/>
            <w:tcBorders>
              <w:top w:val="single" w:sz="5" w:space="0" w:color="000000"/>
              <w:left w:val="single" w:sz="5" w:space="0" w:color="000000"/>
              <w:bottom w:val="single" w:sz="5" w:space="0" w:color="000000"/>
              <w:right w:val="single" w:sz="5" w:space="0" w:color="000000"/>
            </w:tcBorders>
          </w:tcPr>
          <w:p w14:paraId="1A5A3E1E"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9</w:t>
            </w:r>
          </w:p>
        </w:tc>
        <w:tc>
          <w:tcPr>
            <w:tcW w:w="11257" w:type="dxa"/>
            <w:tcBorders>
              <w:top w:val="single" w:sz="5" w:space="0" w:color="000000"/>
              <w:left w:val="single" w:sz="5" w:space="0" w:color="000000"/>
              <w:bottom w:val="single" w:sz="5" w:space="0" w:color="000000"/>
              <w:right w:val="single" w:sz="5" w:space="0" w:color="000000"/>
            </w:tcBorders>
          </w:tcPr>
          <w:p w14:paraId="130DD11B"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978" w:type="dxa"/>
            <w:tcBorders>
              <w:top w:val="single" w:sz="5" w:space="0" w:color="000000"/>
              <w:left w:val="single" w:sz="5" w:space="0" w:color="000000"/>
              <w:bottom w:val="single" w:sz="5" w:space="0" w:color="000000"/>
              <w:right w:val="single" w:sz="5" w:space="0" w:color="000000"/>
            </w:tcBorders>
          </w:tcPr>
          <w:p w14:paraId="141BA1DF"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369EB236" w14:textId="77777777" w:rsidTr="005F610A">
        <w:trPr>
          <w:trHeight w:val="48"/>
        </w:trPr>
        <w:tc>
          <w:tcPr>
            <w:tcW w:w="1664" w:type="dxa"/>
            <w:vMerge w:val="restart"/>
            <w:tcBorders>
              <w:top w:val="single" w:sz="5" w:space="0" w:color="000000"/>
              <w:left w:val="single" w:sz="5" w:space="0" w:color="000000"/>
              <w:right w:val="single" w:sz="5" w:space="0" w:color="000000"/>
            </w:tcBorders>
          </w:tcPr>
          <w:p w14:paraId="24FC3864"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lastRenderedPageBreak/>
              <w:t xml:space="preserve">Data items </w:t>
            </w:r>
          </w:p>
        </w:tc>
        <w:tc>
          <w:tcPr>
            <w:tcW w:w="696" w:type="dxa"/>
            <w:tcBorders>
              <w:top w:val="single" w:sz="5" w:space="0" w:color="000000"/>
              <w:left w:val="single" w:sz="5" w:space="0" w:color="000000"/>
              <w:bottom w:val="single" w:sz="5" w:space="0" w:color="000000"/>
              <w:right w:val="single" w:sz="5" w:space="0" w:color="000000"/>
            </w:tcBorders>
          </w:tcPr>
          <w:p w14:paraId="7B0C14D7"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10a</w:t>
            </w:r>
          </w:p>
        </w:tc>
        <w:tc>
          <w:tcPr>
            <w:tcW w:w="11257" w:type="dxa"/>
            <w:tcBorders>
              <w:top w:val="single" w:sz="5" w:space="0" w:color="000000"/>
              <w:left w:val="single" w:sz="5" w:space="0" w:color="000000"/>
              <w:bottom w:val="single" w:sz="5" w:space="0" w:color="000000"/>
              <w:right w:val="single" w:sz="5" w:space="0" w:color="000000"/>
            </w:tcBorders>
          </w:tcPr>
          <w:p w14:paraId="19887C03"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List and define all outcomes for which data were sought. Specify whether all results that were compatible with each outcome domain in each study were sought (</w:t>
            </w:r>
            <w:r w:rsidR="00CF68C1" w:rsidRPr="00EC2D04">
              <w:rPr>
                <w:rFonts w:ascii="Times New Roman" w:hAnsi="Times New Roman" w:cs="Times New Roman"/>
                <w:color w:val="000000" w:themeColor="text1"/>
              </w:rPr>
              <w:t>e.g.,</w:t>
            </w:r>
            <w:r w:rsidRPr="00EC2D04">
              <w:rPr>
                <w:rFonts w:ascii="Times New Roman" w:hAnsi="Times New Roman" w:cs="Times New Roman"/>
                <w:color w:val="000000" w:themeColor="text1"/>
              </w:rPr>
              <w:t xml:space="preserve"> for all measures, time points, analyses), and if not, the methods used to decide which results to collect.</w:t>
            </w:r>
          </w:p>
        </w:tc>
        <w:tc>
          <w:tcPr>
            <w:tcW w:w="978" w:type="dxa"/>
            <w:tcBorders>
              <w:top w:val="single" w:sz="5" w:space="0" w:color="000000"/>
              <w:left w:val="single" w:sz="5" w:space="0" w:color="000000"/>
              <w:bottom w:val="single" w:sz="5" w:space="0" w:color="000000"/>
              <w:right w:val="single" w:sz="5" w:space="0" w:color="000000"/>
            </w:tcBorders>
          </w:tcPr>
          <w:p w14:paraId="240A34F7"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 Supplement</w:t>
            </w:r>
          </w:p>
        </w:tc>
      </w:tr>
      <w:tr w:rsidR="009500DA" w:rsidRPr="00EC2D04" w14:paraId="2F8C9990" w14:textId="77777777" w:rsidTr="005F610A">
        <w:trPr>
          <w:trHeight w:val="48"/>
        </w:trPr>
        <w:tc>
          <w:tcPr>
            <w:tcW w:w="1664" w:type="dxa"/>
            <w:vMerge/>
            <w:tcBorders>
              <w:left w:val="single" w:sz="5" w:space="0" w:color="000000"/>
              <w:bottom w:val="single" w:sz="5" w:space="0" w:color="000000"/>
              <w:right w:val="single" w:sz="5" w:space="0" w:color="000000"/>
            </w:tcBorders>
          </w:tcPr>
          <w:p w14:paraId="01278A3A"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64EE86EB"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10b</w:t>
            </w:r>
          </w:p>
        </w:tc>
        <w:tc>
          <w:tcPr>
            <w:tcW w:w="11257" w:type="dxa"/>
            <w:tcBorders>
              <w:top w:val="single" w:sz="5" w:space="0" w:color="000000"/>
              <w:left w:val="single" w:sz="5" w:space="0" w:color="000000"/>
              <w:bottom w:val="single" w:sz="5" w:space="0" w:color="000000"/>
              <w:right w:val="single" w:sz="5" w:space="0" w:color="000000"/>
            </w:tcBorders>
          </w:tcPr>
          <w:p w14:paraId="2DBAD9E3"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List and define all other variables for which data were sought (</w:t>
            </w:r>
            <w:r w:rsidR="00CF68C1" w:rsidRPr="00EC2D04">
              <w:rPr>
                <w:rFonts w:ascii="Times New Roman" w:hAnsi="Times New Roman" w:cs="Times New Roman"/>
                <w:color w:val="000000" w:themeColor="text1"/>
              </w:rPr>
              <w:t>e.g.,</w:t>
            </w:r>
            <w:r w:rsidRPr="00EC2D04">
              <w:rPr>
                <w:rFonts w:ascii="Times New Roman" w:hAnsi="Times New Roman" w:cs="Times New Roman"/>
                <w:color w:val="000000" w:themeColor="text1"/>
              </w:rPr>
              <w:t xml:space="preserve"> participant and intervention characteristics, funding sources). Describe any assumptions made about any missing or unclear information.</w:t>
            </w:r>
          </w:p>
        </w:tc>
        <w:tc>
          <w:tcPr>
            <w:tcW w:w="978" w:type="dxa"/>
            <w:tcBorders>
              <w:top w:val="single" w:sz="5" w:space="0" w:color="000000"/>
              <w:left w:val="single" w:sz="5" w:space="0" w:color="000000"/>
              <w:bottom w:val="single" w:sz="5" w:space="0" w:color="000000"/>
              <w:right w:val="single" w:sz="5" w:space="0" w:color="000000"/>
            </w:tcBorders>
          </w:tcPr>
          <w:p w14:paraId="7445A9B6"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 Supplement</w:t>
            </w:r>
          </w:p>
        </w:tc>
      </w:tr>
      <w:tr w:rsidR="009500DA" w:rsidRPr="00EC2D04" w14:paraId="7AB885D4"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3FEBF943"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Study risk of bias assessment</w:t>
            </w:r>
          </w:p>
        </w:tc>
        <w:tc>
          <w:tcPr>
            <w:tcW w:w="696" w:type="dxa"/>
            <w:tcBorders>
              <w:top w:val="single" w:sz="5" w:space="0" w:color="000000"/>
              <w:left w:val="single" w:sz="5" w:space="0" w:color="000000"/>
              <w:bottom w:val="single" w:sz="5" w:space="0" w:color="000000"/>
              <w:right w:val="single" w:sz="5" w:space="0" w:color="000000"/>
            </w:tcBorders>
          </w:tcPr>
          <w:p w14:paraId="5AC651E9"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11</w:t>
            </w:r>
          </w:p>
        </w:tc>
        <w:tc>
          <w:tcPr>
            <w:tcW w:w="11257" w:type="dxa"/>
            <w:tcBorders>
              <w:top w:val="single" w:sz="5" w:space="0" w:color="000000"/>
              <w:left w:val="single" w:sz="5" w:space="0" w:color="000000"/>
              <w:bottom w:val="single" w:sz="5" w:space="0" w:color="000000"/>
              <w:right w:val="single" w:sz="5" w:space="0" w:color="000000"/>
            </w:tcBorders>
          </w:tcPr>
          <w:p w14:paraId="054137EE"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978" w:type="dxa"/>
            <w:tcBorders>
              <w:top w:val="single" w:sz="5" w:space="0" w:color="000000"/>
              <w:left w:val="single" w:sz="5" w:space="0" w:color="000000"/>
              <w:bottom w:val="single" w:sz="5" w:space="0" w:color="000000"/>
              <w:right w:val="single" w:sz="5" w:space="0" w:color="000000"/>
            </w:tcBorders>
          </w:tcPr>
          <w:p w14:paraId="320B6899"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 Supplement</w:t>
            </w:r>
          </w:p>
        </w:tc>
      </w:tr>
      <w:tr w:rsidR="009500DA" w:rsidRPr="00EC2D04" w14:paraId="3E70F81D"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13F30477"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Effect measures </w:t>
            </w:r>
          </w:p>
        </w:tc>
        <w:tc>
          <w:tcPr>
            <w:tcW w:w="696" w:type="dxa"/>
            <w:tcBorders>
              <w:top w:val="single" w:sz="5" w:space="0" w:color="000000"/>
              <w:left w:val="single" w:sz="5" w:space="0" w:color="000000"/>
              <w:bottom w:val="single" w:sz="5" w:space="0" w:color="000000"/>
              <w:right w:val="single" w:sz="5" w:space="0" w:color="000000"/>
            </w:tcBorders>
          </w:tcPr>
          <w:p w14:paraId="6CFEF2D0"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12</w:t>
            </w:r>
          </w:p>
        </w:tc>
        <w:tc>
          <w:tcPr>
            <w:tcW w:w="11257" w:type="dxa"/>
            <w:tcBorders>
              <w:top w:val="single" w:sz="5" w:space="0" w:color="000000"/>
              <w:left w:val="single" w:sz="5" w:space="0" w:color="000000"/>
              <w:bottom w:val="single" w:sz="5" w:space="0" w:color="000000"/>
              <w:right w:val="single" w:sz="5" w:space="0" w:color="000000"/>
            </w:tcBorders>
          </w:tcPr>
          <w:p w14:paraId="0BB60E80"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Specify for each outcome the effect measure(s) (</w:t>
            </w:r>
            <w:r w:rsidR="00CF68C1" w:rsidRPr="00EC2D04">
              <w:rPr>
                <w:rFonts w:ascii="Times New Roman" w:hAnsi="Times New Roman" w:cs="Times New Roman"/>
                <w:color w:val="000000" w:themeColor="text1"/>
              </w:rPr>
              <w:t>e.g.,</w:t>
            </w:r>
            <w:r w:rsidRPr="00EC2D04">
              <w:rPr>
                <w:rFonts w:ascii="Times New Roman" w:hAnsi="Times New Roman" w:cs="Times New Roman"/>
                <w:color w:val="000000" w:themeColor="text1"/>
              </w:rPr>
              <w:t xml:space="preserve"> risk ratio, mean difference) used in the synthesis or presentation of results.</w:t>
            </w:r>
          </w:p>
        </w:tc>
        <w:tc>
          <w:tcPr>
            <w:tcW w:w="978" w:type="dxa"/>
            <w:tcBorders>
              <w:top w:val="single" w:sz="5" w:space="0" w:color="000000"/>
              <w:left w:val="single" w:sz="5" w:space="0" w:color="000000"/>
              <w:bottom w:val="single" w:sz="5" w:space="0" w:color="000000"/>
              <w:right w:val="single" w:sz="5" w:space="0" w:color="000000"/>
            </w:tcBorders>
          </w:tcPr>
          <w:p w14:paraId="6256FE91"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4BD34D1F" w14:textId="77777777" w:rsidTr="005F610A">
        <w:trPr>
          <w:trHeight w:val="48"/>
        </w:trPr>
        <w:tc>
          <w:tcPr>
            <w:tcW w:w="1664" w:type="dxa"/>
            <w:vMerge w:val="restart"/>
            <w:tcBorders>
              <w:top w:val="single" w:sz="5" w:space="0" w:color="000000"/>
              <w:left w:val="single" w:sz="5" w:space="0" w:color="000000"/>
              <w:right w:val="single" w:sz="5" w:space="0" w:color="000000"/>
            </w:tcBorders>
          </w:tcPr>
          <w:p w14:paraId="0EEB388B"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Synthesis methods</w:t>
            </w:r>
          </w:p>
        </w:tc>
        <w:tc>
          <w:tcPr>
            <w:tcW w:w="696" w:type="dxa"/>
            <w:tcBorders>
              <w:top w:val="single" w:sz="5" w:space="0" w:color="000000"/>
              <w:left w:val="single" w:sz="5" w:space="0" w:color="000000"/>
              <w:bottom w:val="single" w:sz="5" w:space="0" w:color="000000"/>
              <w:right w:val="single" w:sz="5" w:space="0" w:color="000000"/>
            </w:tcBorders>
          </w:tcPr>
          <w:p w14:paraId="70E4F553"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13a</w:t>
            </w:r>
          </w:p>
        </w:tc>
        <w:tc>
          <w:tcPr>
            <w:tcW w:w="11257" w:type="dxa"/>
            <w:tcBorders>
              <w:top w:val="single" w:sz="5" w:space="0" w:color="000000"/>
              <w:left w:val="single" w:sz="5" w:space="0" w:color="000000"/>
              <w:bottom w:val="single" w:sz="5" w:space="0" w:color="000000"/>
              <w:right w:val="single" w:sz="5" w:space="0" w:color="000000"/>
            </w:tcBorders>
          </w:tcPr>
          <w:p w14:paraId="1AA46046"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the processes used to decide which studies were eligible for each synthesis (</w:t>
            </w:r>
            <w:r w:rsidR="00CF68C1" w:rsidRPr="00EC2D04">
              <w:rPr>
                <w:rFonts w:ascii="Times New Roman" w:hAnsi="Times New Roman" w:cs="Times New Roman"/>
                <w:color w:val="000000" w:themeColor="text1"/>
              </w:rPr>
              <w:t>e.g.,</w:t>
            </w:r>
            <w:r w:rsidRPr="00EC2D04">
              <w:rPr>
                <w:rFonts w:ascii="Times New Roman" w:hAnsi="Times New Roman" w:cs="Times New Roman"/>
                <w:color w:val="000000" w:themeColor="text1"/>
              </w:rPr>
              <w:t xml:space="preserve"> tabulating the study intervention characteristics and comparing against the planned groups for each synthesis (item #5)).</w:t>
            </w:r>
          </w:p>
        </w:tc>
        <w:tc>
          <w:tcPr>
            <w:tcW w:w="978" w:type="dxa"/>
            <w:tcBorders>
              <w:top w:val="single" w:sz="5" w:space="0" w:color="000000"/>
              <w:left w:val="single" w:sz="5" w:space="0" w:color="000000"/>
              <w:bottom w:val="single" w:sz="5" w:space="0" w:color="000000"/>
              <w:right w:val="single" w:sz="5" w:space="0" w:color="000000"/>
            </w:tcBorders>
          </w:tcPr>
          <w:p w14:paraId="2F0E1F4B"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2A074CB6" w14:textId="77777777" w:rsidTr="005F610A">
        <w:trPr>
          <w:trHeight w:val="48"/>
        </w:trPr>
        <w:tc>
          <w:tcPr>
            <w:tcW w:w="1664" w:type="dxa"/>
            <w:vMerge/>
            <w:tcBorders>
              <w:left w:val="single" w:sz="5" w:space="0" w:color="000000"/>
              <w:right w:val="single" w:sz="5" w:space="0" w:color="000000"/>
            </w:tcBorders>
          </w:tcPr>
          <w:p w14:paraId="0442860B"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071CF711"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13b</w:t>
            </w:r>
          </w:p>
        </w:tc>
        <w:tc>
          <w:tcPr>
            <w:tcW w:w="11257" w:type="dxa"/>
            <w:tcBorders>
              <w:top w:val="single" w:sz="5" w:space="0" w:color="000000"/>
              <w:left w:val="single" w:sz="5" w:space="0" w:color="000000"/>
              <w:bottom w:val="single" w:sz="5" w:space="0" w:color="000000"/>
              <w:right w:val="single" w:sz="5" w:space="0" w:color="000000"/>
            </w:tcBorders>
          </w:tcPr>
          <w:p w14:paraId="7D3EFAF3"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any methods required to prepare the data for presentation or synthesis, such as handling of missing summary statistics, or data conversions.</w:t>
            </w:r>
          </w:p>
        </w:tc>
        <w:tc>
          <w:tcPr>
            <w:tcW w:w="978" w:type="dxa"/>
            <w:tcBorders>
              <w:top w:val="single" w:sz="5" w:space="0" w:color="000000"/>
              <w:left w:val="single" w:sz="5" w:space="0" w:color="000000"/>
              <w:bottom w:val="single" w:sz="5" w:space="0" w:color="000000"/>
              <w:right w:val="single" w:sz="5" w:space="0" w:color="000000"/>
            </w:tcBorders>
          </w:tcPr>
          <w:p w14:paraId="742E29D2"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42300AB5" w14:textId="77777777" w:rsidTr="005F610A">
        <w:trPr>
          <w:trHeight w:val="48"/>
        </w:trPr>
        <w:tc>
          <w:tcPr>
            <w:tcW w:w="1664" w:type="dxa"/>
            <w:vMerge/>
            <w:tcBorders>
              <w:left w:val="single" w:sz="5" w:space="0" w:color="000000"/>
              <w:right w:val="single" w:sz="5" w:space="0" w:color="000000"/>
            </w:tcBorders>
          </w:tcPr>
          <w:p w14:paraId="7516997C"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7F0B332A"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13c</w:t>
            </w:r>
          </w:p>
        </w:tc>
        <w:tc>
          <w:tcPr>
            <w:tcW w:w="11257" w:type="dxa"/>
            <w:tcBorders>
              <w:top w:val="single" w:sz="5" w:space="0" w:color="000000"/>
              <w:left w:val="single" w:sz="5" w:space="0" w:color="000000"/>
              <w:bottom w:val="single" w:sz="5" w:space="0" w:color="000000"/>
              <w:right w:val="single" w:sz="5" w:space="0" w:color="000000"/>
            </w:tcBorders>
          </w:tcPr>
          <w:p w14:paraId="6BB6BBAE"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any methods used to tabulate or visually display results of individual studies and syntheses.</w:t>
            </w:r>
          </w:p>
        </w:tc>
        <w:tc>
          <w:tcPr>
            <w:tcW w:w="978" w:type="dxa"/>
            <w:tcBorders>
              <w:top w:val="single" w:sz="5" w:space="0" w:color="000000"/>
              <w:left w:val="single" w:sz="5" w:space="0" w:color="000000"/>
              <w:bottom w:val="single" w:sz="5" w:space="0" w:color="000000"/>
              <w:right w:val="single" w:sz="5" w:space="0" w:color="000000"/>
            </w:tcBorders>
          </w:tcPr>
          <w:p w14:paraId="5C4AF1ED"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5CBF8599" w14:textId="77777777" w:rsidTr="005F610A">
        <w:trPr>
          <w:trHeight w:val="48"/>
        </w:trPr>
        <w:tc>
          <w:tcPr>
            <w:tcW w:w="1664" w:type="dxa"/>
            <w:vMerge/>
            <w:tcBorders>
              <w:left w:val="single" w:sz="5" w:space="0" w:color="000000"/>
              <w:right w:val="single" w:sz="5" w:space="0" w:color="000000"/>
            </w:tcBorders>
          </w:tcPr>
          <w:p w14:paraId="48179406"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4B9694F4"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13d</w:t>
            </w:r>
          </w:p>
        </w:tc>
        <w:tc>
          <w:tcPr>
            <w:tcW w:w="11257" w:type="dxa"/>
            <w:tcBorders>
              <w:top w:val="single" w:sz="5" w:space="0" w:color="000000"/>
              <w:left w:val="single" w:sz="5" w:space="0" w:color="000000"/>
              <w:bottom w:val="single" w:sz="5" w:space="0" w:color="000000"/>
              <w:right w:val="single" w:sz="5" w:space="0" w:color="000000"/>
            </w:tcBorders>
          </w:tcPr>
          <w:p w14:paraId="6ADD2842"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any methods used to synthesi</w:t>
            </w:r>
            <w:r w:rsidR="0085369C" w:rsidRPr="00EC2D04">
              <w:rPr>
                <w:rFonts w:ascii="Times New Roman" w:hAnsi="Times New Roman" w:cs="Times New Roman"/>
                <w:color w:val="000000" w:themeColor="text1"/>
              </w:rPr>
              <w:t>s</w:t>
            </w:r>
            <w:r w:rsidRPr="00EC2D04">
              <w:rPr>
                <w:rFonts w:ascii="Times New Roman" w:hAnsi="Times New Roman" w:cs="Times New Roman"/>
                <w:color w:val="000000" w:themeColor="text1"/>
              </w:rPr>
              <w:t>e results and provide a rationale for the choice(s). If meta-analysis was performed, describe the model(s), method(s) to identify the presence and extent of statistical heterogeneity, and software package(s) used.</w:t>
            </w:r>
          </w:p>
        </w:tc>
        <w:tc>
          <w:tcPr>
            <w:tcW w:w="978" w:type="dxa"/>
            <w:tcBorders>
              <w:top w:val="single" w:sz="5" w:space="0" w:color="000000"/>
              <w:left w:val="single" w:sz="5" w:space="0" w:color="000000"/>
              <w:bottom w:val="single" w:sz="5" w:space="0" w:color="000000"/>
              <w:right w:val="single" w:sz="5" w:space="0" w:color="000000"/>
            </w:tcBorders>
          </w:tcPr>
          <w:p w14:paraId="415E6117"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423E24C9" w14:textId="77777777" w:rsidTr="005F610A">
        <w:trPr>
          <w:trHeight w:val="48"/>
        </w:trPr>
        <w:tc>
          <w:tcPr>
            <w:tcW w:w="1664" w:type="dxa"/>
            <w:vMerge/>
            <w:tcBorders>
              <w:left w:val="single" w:sz="5" w:space="0" w:color="000000"/>
              <w:right w:val="single" w:sz="5" w:space="0" w:color="000000"/>
            </w:tcBorders>
          </w:tcPr>
          <w:p w14:paraId="3A751B0B"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399B5461"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13e</w:t>
            </w:r>
          </w:p>
        </w:tc>
        <w:tc>
          <w:tcPr>
            <w:tcW w:w="11257" w:type="dxa"/>
            <w:tcBorders>
              <w:top w:val="single" w:sz="5" w:space="0" w:color="000000"/>
              <w:left w:val="single" w:sz="5" w:space="0" w:color="000000"/>
              <w:bottom w:val="single" w:sz="5" w:space="0" w:color="000000"/>
              <w:right w:val="single" w:sz="5" w:space="0" w:color="000000"/>
            </w:tcBorders>
          </w:tcPr>
          <w:p w14:paraId="1700EFD9"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any methods used to explore possible causes of heterogeneity among study results (</w:t>
            </w:r>
            <w:r w:rsidR="00CF68C1" w:rsidRPr="00EC2D04">
              <w:rPr>
                <w:rFonts w:ascii="Times New Roman" w:hAnsi="Times New Roman" w:cs="Times New Roman"/>
                <w:color w:val="000000" w:themeColor="text1"/>
              </w:rPr>
              <w:t>e.g.,</w:t>
            </w:r>
            <w:r w:rsidRPr="00EC2D04">
              <w:rPr>
                <w:rFonts w:ascii="Times New Roman" w:hAnsi="Times New Roman" w:cs="Times New Roman"/>
                <w:color w:val="000000" w:themeColor="text1"/>
              </w:rPr>
              <w:t xml:space="preserve"> subgroup analysis, meta-regression).</w:t>
            </w:r>
          </w:p>
        </w:tc>
        <w:tc>
          <w:tcPr>
            <w:tcW w:w="978" w:type="dxa"/>
            <w:tcBorders>
              <w:top w:val="single" w:sz="5" w:space="0" w:color="000000"/>
              <w:left w:val="single" w:sz="5" w:space="0" w:color="000000"/>
              <w:bottom w:val="single" w:sz="5" w:space="0" w:color="000000"/>
              <w:right w:val="single" w:sz="5" w:space="0" w:color="000000"/>
            </w:tcBorders>
          </w:tcPr>
          <w:p w14:paraId="19FE0CCF"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107C560E" w14:textId="77777777" w:rsidTr="005F610A">
        <w:trPr>
          <w:trHeight w:val="50"/>
        </w:trPr>
        <w:tc>
          <w:tcPr>
            <w:tcW w:w="1664" w:type="dxa"/>
            <w:vMerge/>
            <w:tcBorders>
              <w:left w:val="single" w:sz="5" w:space="0" w:color="000000"/>
              <w:bottom w:val="single" w:sz="5" w:space="0" w:color="000000"/>
              <w:right w:val="single" w:sz="5" w:space="0" w:color="000000"/>
            </w:tcBorders>
          </w:tcPr>
          <w:p w14:paraId="651606B6"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190C7033"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13f</w:t>
            </w:r>
          </w:p>
        </w:tc>
        <w:tc>
          <w:tcPr>
            <w:tcW w:w="11257" w:type="dxa"/>
            <w:tcBorders>
              <w:top w:val="single" w:sz="5" w:space="0" w:color="000000"/>
              <w:left w:val="single" w:sz="5" w:space="0" w:color="000000"/>
              <w:bottom w:val="single" w:sz="5" w:space="0" w:color="000000"/>
              <w:right w:val="single" w:sz="5" w:space="0" w:color="000000"/>
            </w:tcBorders>
          </w:tcPr>
          <w:p w14:paraId="0D392694"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any sensitivity analyses conducted to assess robustness of the synthesi</w:t>
            </w:r>
            <w:r w:rsidR="00CF68C1" w:rsidRPr="00EC2D04">
              <w:rPr>
                <w:rFonts w:ascii="Times New Roman" w:hAnsi="Times New Roman" w:cs="Times New Roman"/>
                <w:color w:val="000000" w:themeColor="text1"/>
              </w:rPr>
              <w:t>s</w:t>
            </w:r>
            <w:r w:rsidRPr="00EC2D04">
              <w:rPr>
                <w:rFonts w:ascii="Times New Roman" w:hAnsi="Times New Roman" w:cs="Times New Roman"/>
                <w:color w:val="000000" w:themeColor="text1"/>
              </w:rPr>
              <w:t>ed results.</w:t>
            </w:r>
          </w:p>
        </w:tc>
        <w:tc>
          <w:tcPr>
            <w:tcW w:w="978" w:type="dxa"/>
            <w:tcBorders>
              <w:top w:val="single" w:sz="5" w:space="0" w:color="000000"/>
              <w:left w:val="single" w:sz="5" w:space="0" w:color="000000"/>
              <w:bottom w:val="single" w:sz="5" w:space="0" w:color="000000"/>
              <w:right w:val="single" w:sz="5" w:space="0" w:color="000000"/>
            </w:tcBorders>
          </w:tcPr>
          <w:p w14:paraId="6489AB45"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5391BD1D"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0CFDFE5A"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Reporting bias assessment</w:t>
            </w:r>
          </w:p>
        </w:tc>
        <w:tc>
          <w:tcPr>
            <w:tcW w:w="696" w:type="dxa"/>
            <w:tcBorders>
              <w:top w:val="single" w:sz="5" w:space="0" w:color="000000"/>
              <w:left w:val="single" w:sz="5" w:space="0" w:color="000000"/>
              <w:bottom w:val="single" w:sz="5" w:space="0" w:color="000000"/>
              <w:right w:val="single" w:sz="5" w:space="0" w:color="000000"/>
            </w:tcBorders>
          </w:tcPr>
          <w:p w14:paraId="07137D11"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14</w:t>
            </w:r>
          </w:p>
        </w:tc>
        <w:tc>
          <w:tcPr>
            <w:tcW w:w="11257" w:type="dxa"/>
            <w:tcBorders>
              <w:top w:val="single" w:sz="5" w:space="0" w:color="000000"/>
              <w:left w:val="single" w:sz="5" w:space="0" w:color="000000"/>
              <w:bottom w:val="single" w:sz="5" w:space="0" w:color="000000"/>
              <w:right w:val="single" w:sz="5" w:space="0" w:color="000000"/>
            </w:tcBorders>
          </w:tcPr>
          <w:p w14:paraId="11B1BBC3"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any methods used to assess risk of bias due to missing results in a synthesis (arising from reporting biases).</w:t>
            </w:r>
          </w:p>
        </w:tc>
        <w:tc>
          <w:tcPr>
            <w:tcW w:w="978" w:type="dxa"/>
            <w:tcBorders>
              <w:top w:val="single" w:sz="5" w:space="0" w:color="000000"/>
              <w:left w:val="single" w:sz="5" w:space="0" w:color="000000"/>
              <w:bottom w:val="single" w:sz="5" w:space="0" w:color="000000"/>
              <w:right w:val="single" w:sz="5" w:space="0" w:color="000000"/>
            </w:tcBorders>
          </w:tcPr>
          <w:p w14:paraId="6A7CDF5C"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77ABCB7E"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1910E292"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Certainty assessment</w:t>
            </w:r>
          </w:p>
        </w:tc>
        <w:tc>
          <w:tcPr>
            <w:tcW w:w="696" w:type="dxa"/>
            <w:tcBorders>
              <w:top w:val="single" w:sz="5" w:space="0" w:color="000000"/>
              <w:left w:val="single" w:sz="5" w:space="0" w:color="000000"/>
              <w:bottom w:val="single" w:sz="5" w:space="0" w:color="000000"/>
              <w:right w:val="single" w:sz="5" w:space="0" w:color="000000"/>
            </w:tcBorders>
          </w:tcPr>
          <w:p w14:paraId="37D0B722"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15</w:t>
            </w:r>
          </w:p>
        </w:tc>
        <w:tc>
          <w:tcPr>
            <w:tcW w:w="11257" w:type="dxa"/>
            <w:tcBorders>
              <w:top w:val="single" w:sz="5" w:space="0" w:color="000000"/>
              <w:left w:val="single" w:sz="5" w:space="0" w:color="000000"/>
              <w:bottom w:val="single" w:sz="5" w:space="0" w:color="000000"/>
              <w:right w:val="single" w:sz="5" w:space="0" w:color="000000"/>
            </w:tcBorders>
          </w:tcPr>
          <w:p w14:paraId="5D0E60C0"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any methods used to assess certainty (or confidence) in the body of evidence for an outcome.</w:t>
            </w:r>
          </w:p>
        </w:tc>
        <w:tc>
          <w:tcPr>
            <w:tcW w:w="978" w:type="dxa"/>
            <w:tcBorders>
              <w:top w:val="single" w:sz="5" w:space="0" w:color="000000"/>
              <w:left w:val="single" w:sz="5" w:space="0" w:color="000000"/>
              <w:bottom w:val="single" w:sz="5" w:space="0" w:color="000000"/>
              <w:right w:val="single" w:sz="5" w:space="0" w:color="000000"/>
            </w:tcBorders>
          </w:tcPr>
          <w:p w14:paraId="0BA297F2"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631638" w:rsidRPr="00EC2D04" w14:paraId="51EB64A4" w14:textId="77777777" w:rsidTr="005F610A">
        <w:trPr>
          <w:trHeight w:val="24"/>
        </w:trPr>
        <w:tc>
          <w:tcPr>
            <w:tcW w:w="1361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4AAA3E7" w14:textId="77777777" w:rsidR="009C32D6" w:rsidRPr="00EC2D04" w:rsidRDefault="009C32D6" w:rsidP="00287385">
            <w:pPr>
              <w:pStyle w:val="Default"/>
              <w:rPr>
                <w:rFonts w:ascii="Times New Roman" w:hAnsi="Times New Roman" w:cs="Times New Roman"/>
                <w:color w:val="000000" w:themeColor="text1"/>
              </w:rPr>
            </w:pPr>
            <w:r w:rsidRPr="00EC2D04">
              <w:rPr>
                <w:rFonts w:ascii="Times New Roman" w:hAnsi="Times New Roman" w:cs="Times New Roman"/>
                <w:b/>
                <w:bCs/>
                <w:color w:val="000000" w:themeColor="text1"/>
              </w:rPr>
              <w:lastRenderedPageBreak/>
              <w:t xml:space="preserve">RESULTS </w:t>
            </w:r>
          </w:p>
        </w:tc>
        <w:tc>
          <w:tcPr>
            <w:tcW w:w="978" w:type="dxa"/>
            <w:tcBorders>
              <w:top w:val="double" w:sz="5" w:space="0" w:color="000000"/>
              <w:left w:val="single" w:sz="5" w:space="0" w:color="000000"/>
              <w:bottom w:val="single" w:sz="5" w:space="0" w:color="000000"/>
              <w:right w:val="single" w:sz="5" w:space="0" w:color="000000"/>
            </w:tcBorders>
            <w:shd w:val="clear" w:color="auto" w:fill="FFFFCC"/>
          </w:tcPr>
          <w:p w14:paraId="715E8398" w14:textId="77777777" w:rsidR="009C32D6" w:rsidRPr="00EC2D04" w:rsidRDefault="009C32D6" w:rsidP="00287385">
            <w:pPr>
              <w:pStyle w:val="Default"/>
              <w:jc w:val="center"/>
              <w:rPr>
                <w:rFonts w:ascii="Times New Roman" w:hAnsi="Times New Roman" w:cs="Times New Roman"/>
                <w:color w:val="000000" w:themeColor="text1"/>
              </w:rPr>
            </w:pPr>
          </w:p>
        </w:tc>
      </w:tr>
      <w:tr w:rsidR="009500DA" w:rsidRPr="00EC2D04" w14:paraId="2D6B0EF7" w14:textId="77777777" w:rsidTr="005F610A">
        <w:trPr>
          <w:trHeight w:val="48"/>
        </w:trPr>
        <w:tc>
          <w:tcPr>
            <w:tcW w:w="1664" w:type="dxa"/>
            <w:vMerge w:val="restart"/>
            <w:tcBorders>
              <w:top w:val="single" w:sz="5" w:space="0" w:color="000000"/>
              <w:left w:val="single" w:sz="5" w:space="0" w:color="000000"/>
              <w:right w:val="single" w:sz="5" w:space="0" w:color="000000"/>
            </w:tcBorders>
          </w:tcPr>
          <w:p w14:paraId="4E80BC52"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Study selection </w:t>
            </w:r>
          </w:p>
        </w:tc>
        <w:tc>
          <w:tcPr>
            <w:tcW w:w="696" w:type="dxa"/>
            <w:tcBorders>
              <w:top w:val="single" w:sz="5" w:space="0" w:color="000000"/>
              <w:left w:val="single" w:sz="5" w:space="0" w:color="000000"/>
              <w:bottom w:val="single" w:sz="5" w:space="0" w:color="000000"/>
              <w:right w:val="single" w:sz="5" w:space="0" w:color="000000"/>
            </w:tcBorders>
          </w:tcPr>
          <w:p w14:paraId="3BC58056"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16a</w:t>
            </w:r>
          </w:p>
        </w:tc>
        <w:tc>
          <w:tcPr>
            <w:tcW w:w="11257" w:type="dxa"/>
            <w:tcBorders>
              <w:top w:val="single" w:sz="5" w:space="0" w:color="000000"/>
              <w:left w:val="single" w:sz="5" w:space="0" w:color="000000"/>
              <w:bottom w:val="single" w:sz="5" w:space="0" w:color="000000"/>
              <w:right w:val="single" w:sz="5" w:space="0" w:color="000000"/>
            </w:tcBorders>
          </w:tcPr>
          <w:p w14:paraId="22D94853"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the results of the search and selection process, from the number of records identified in the search to the number of studies included in the review, ideally using a flow diagram.</w:t>
            </w:r>
          </w:p>
        </w:tc>
        <w:tc>
          <w:tcPr>
            <w:tcW w:w="978" w:type="dxa"/>
            <w:tcBorders>
              <w:top w:val="single" w:sz="5" w:space="0" w:color="000000"/>
              <w:left w:val="single" w:sz="5" w:space="0" w:color="000000"/>
              <w:bottom w:val="single" w:sz="5" w:space="0" w:color="000000"/>
              <w:right w:val="single" w:sz="5" w:space="0" w:color="000000"/>
            </w:tcBorders>
          </w:tcPr>
          <w:p w14:paraId="04B84CE8"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Figure 1 Results</w:t>
            </w:r>
          </w:p>
        </w:tc>
      </w:tr>
      <w:tr w:rsidR="009500DA" w:rsidRPr="00EC2D04" w14:paraId="38B134AD" w14:textId="77777777" w:rsidTr="005F610A">
        <w:trPr>
          <w:trHeight w:val="48"/>
        </w:trPr>
        <w:tc>
          <w:tcPr>
            <w:tcW w:w="1664" w:type="dxa"/>
            <w:vMerge/>
            <w:tcBorders>
              <w:left w:val="single" w:sz="5" w:space="0" w:color="000000"/>
              <w:bottom w:val="single" w:sz="5" w:space="0" w:color="000000"/>
              <w:right w:val="single" w:sz="5" w:space="0" w:color="000000"/>
            </w:tcBorders>
          </w:tcPr>
          <w:p w14:paraId="7F29D36C"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02A0D132"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16b</w:t>
            </w:r>
          </w:p>
        </w:tc>
        <w:tc>
          <w:tcPr>
            <w:tcW w:w="11257" w:type="dxa"/>
            <w:tcBorders>
              <w:top w:val="single" w:sz="5" w:space="0" w:color="000000"/>
              <w:left w:val="single" w:sz="5" w:space="0" w:color="000000"/>
              <w:bottom w:val="single" w:sz="5" w:space="0" w:color="000000"/>
              <w:right w:val="single" w:sz="5" w:space="0" w:color="000000"/>
            </w:tcBorders>
          </w:tcPr>
          <w:p w14:paraId="6E86217C"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Cite studies that might appear to meet the inclusion criteria, but which were excluded, and explain why they were excluded.</w:t>
            </w:r>
          </w:p>
        </w:tc>
        <w:tc>
          <w:tcPr>
            <w:tcW w:w="978" w:type="dxa"/>
            <w:tcBorders>
              <w:top w:val="single" w:sz="5" w:space="0" w:color="000000"/>
              <w:left w:val="single" w:sz="5" w:space="0" w:color="000000"/>
              <w:bottom w:val="single" w:sz="5" w:space="0" w:color="000000"/>
              <w:right w:val="single" w:sz="5" w:space="0" w:color="000000"/>
            </w:tcBorders>
          </w:tcPr>
          <w:p w14:paraId="2ABF8657"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Results</w:t>
            </w:r>
          </w:p>
          <w:p w14:paraId="10917E91" w14:textId="77777777" w:rsidR="00CF68C1" w:rsidRPr="00EC2D04" w:rsidRDefault="00CF68C1"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Supplement</w:t>
            </w:r>
          </w:p>
        </w:tc>
      </w:tr>
      <w:tr w:rsidR="009500DA" w:rsidRPr="00EC2D04" w14:paraId="216A5A69" w14:textId="77777777" w:rsidTr="005F610A">
        <w:trPr>
          <w:trHeight w:val="103"/>
        </w:trPr>
        <w:tc>
          <w:tcPr>
            <w:tcW w:w="1664" w:type="dxa"/>
            <w:tcBorders>
              <w:top w:val="single" w:sz="5" w:space="0" w:color="000000"/>
              <w:left w:val="single" w:sz="5" w:space="0" w:color="000000"/>
              <w:bottom w:val="single" w:sz="5" w:space="0" w:color="000000"/>
              <w:right w:val="single" w:sz="5" w:space="0" w:color="000000"/>
            </w:tcBorders>
          </w:tcPr>
          <w:p w14:paraId="013EACF0"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Study characteristics </w:t>
            </w:r>
          </w:p>
        </w:tc>
        <w:tc>
          <w:tcPr>
            <w:tcW w:w="696" w:type="dxa"/>
            <w:tcBorders>
              <w:top w:val="single" w:sz="5" w:space="0" w:color="000000"/>
              <w:left w:val="single" w:sz="5" w:space="0" w:color="000000"/>
              <w:bottom w:val="single" w:sz="5" w:space="0" w:color="000000"/>
              <w:right w:val="single" w:sz="5" w:space="0" w:color="000000"/>
            </w:tcBorders>
          </w:tcPr>
          <w:p w14:paraId="5C7D2FBA"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17</w:t>
            </w:r>
          </w:p>
        </w:tc>
        <w:tc>
          <w:tcPr>
            <w:tcW w:w="11257" w:type="dxa"/>
            <w:tcBorders>
              <w:top w:val="single" w:sz="5" w:space="0" w:color="000000"/>
              <w:left w:val="single" w:sz="5" w:space="0" w:color="000000"/>
              <w:bottom w:val="single" w:sz="5" w:space="0" w:color="000000"/>
              <w:right w:val="single" w:sz="5" w:space="0" w:color="000000"/>
            </w:tcBorders>
          </w:tcPr>
          <w:p w14:paraId="499CE9C8"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Cite each included study and present its characteristics.</w:t>
            </w:r>
          </w:p>
        </w:tc>
        <w:tc>
          <w:tcPr>
            <w:tcW w:w="978" w:type="dxa"/>
            <w:tcBorders>
              <w:top w:val="single" w:sz="5" w:space="0" w:color="000000"/>
              <w:left w:val="single" w:sz="5" w:space="0" w:color="000000"/>
              <w:bottom w:val="single" w:sz="5" w:space="0" w:color="000000"/>
              <w:right w:val="single" w:sz="5" w:space="0" w:color="000000"/>
            </w:tcBorders>
          </w:tcPr>
          <w:p w14:paraId="23C18296"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Results</w:t>
            </w:r>
          </w:p>
          <w:p w14:paraId="51BB81AB" w14:textId="77777777" w:rsidR="00CF68C1" w:rsidRPr="00EC2D04" w:rsidRDefault="00CF68C1"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Supplement</w:t>
            </w:r>
          </w:p>
        </w:tc>
      </w:tr>
      <w:tr w:rsidR="009500DA" w:rsidRPr="00EC2D04" w14:paraId="783F2471"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081B2718"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Risk of bias in studies </w:t>
            </w:r>
          </w:p>
        </w:tc>
        <w:tc>
          <w:tcPr>
            <w:tcW w:w="696" w:type="dxa"/>
            <w:tcBorders>
              <w:top w:val="single" w:sz="5" w:space="0" w:color="000000"/>
              <w:left w:val="single" w:sz="5" w:space="0" w:color="000000"/>
              <w:bottom w:val="single" w:sz="5" w:space="0" w:color="000000"/>
              <w:right w:val="single" w:sz="5" w:space="0" w:color="000000"/>
            </w:tcBorders>
          </w:tcPr>
          <w:p w14:paraId="14B778FF"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18</w:t>
            </w:r>
          </w:p>
        </w:tc>
        <w:tc>
          <w:tcPr>
            <w:tcW w:w="11257" w:type="dxa"/>
            <w:tcBorders>
              <w:top w:val="single" w:sz="5" w:space="0" w:color="000000"/>
              <w:left w:val="single" w:sz="5" w:space="0" w:color="000000"/>
              <w:bottom w:val="single" w:sz="5" w:space="0" w:color="000000"/>
              <w:right w:val="single" w:sz="5" w:space="0" w:color="000000"/>
            </w:tcBorders>
          </w:tcPr>
          <w:p w14:paraId="5DA987BB"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Present assessments of risk of bias for each included study.</w:t>
            </w:r>
          </w:p>
        </w:tc>
        <w:tc>
          <w:tcPr>
            <w:tcW w:w="978" w:type="dxa"/>
            <w:tcBorders>
              <w:top w:val="single" w:sz="5" w:space="0" w:color="000000"/>
              <w:left w:val="single" w:sz="5" w:space="0" w:color="000000"/>
              <w:bottom w:val="single" w:sz="5" w:space="0" w:color="000000"/>
              <w:right w:val="single" w:sz="5" w:space="0" w:color="000000"/>
            </w:tcBorders>
          </w:tcPr>
          <w:p w14:paraId="4BC8FA82"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Results Supplement</w:t>
            </w:r>
          </w:p>
        </w:tc>
      </w:tr>
      <w:tr w:rsidR="009500DA" w:rsidRPr="00EC2D04" w14:paraId="0C62C639"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2965ED60"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Results of individual studies </w:t>
            </w:r>
          </w:p>
        </w:tc>
        <w:tc>
          <w:tcPr>
            <w:tcW w:w="696" w:type="dxa"/>
            <w:tcBorders>
              <w:top w:val="single" w:sz="5" w:space="0" w:color="000000"/>
              <w:left w:val="single" w:sz="5" w:space="0" w:color="000000"/>
              <w:bottom w:val="single" w:sz="5" w:space="0" w:color="000000"/>
              <w:right w:val="single" w:sz="5" w:space="0" w:color="000000"/>
            </w:tcBorders>
          </w:tcPr>
          <w:p w14:paraId="46504C20"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19</w:t>
            </w:r>
          </w:p>
        </w:tc>
        <w:tc>
          <w:tcPr>
            <w:tcW w:w="11257" w:type="dxa"/>
            <w:tcBorders>
              <w:top w:val="single" w:sz="5" w:space="0" w:color="000000"/>
              <w:left w:val="single" w:sz="5" w:space="0" w:color="000000"/>
              <w:bottom w:val="single" w:sz="5" w:space="0" w:color="000000"/>
              <w:right w:val="single" w:sz="5" w:space="0" w:color="000000"/>
            </w:tcBorders>
          </w:tcPr>
          <w:p w14:paraId="11852FB6"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For all outcomes, present, for each study: (a) summary statistics for each group (where appropriate) and (b) an effect estimate and its precision (e.g.</w:t>
            </w:r>
            <w:r w:rsidR="006173F6" w:rsidRPr="00EC2D04">
              <w:rPr>
                <w:rFonts w:ascii="Times New Roman" w:hAnsi="Times New Roman" w:cs="Times New Roman"/>
                <w:color w:val="000000" w:themeColor="text1"/>
              </w:rPr>
              <w:t>,</w:t>
            </w:r>
            <w:r w:rsidRPr="00EC2D04">
              <w:rPr>
                <w:rFonts w:ascii="Times New Roman" w:hAnsi="Times New Roman" w:cs="Times New Roman"/>
                <w:color w:val="000000" w:themeColor="text1"/>
              </w:rPr>
              <w:t xml:space="preserve"> confidence/credible interval), ideally using structured tables or plots.</w:t>
            </w:r>
          </w:p>
        </w:tc>
        <w:tc>
          <w:tcPr>
            <w:tcW w:w="978" w:type="dxa"/>
            <w:tcBorders>
              <w:top w:val="single" w:sz="5" w:space="0" w:color="000000"/>
              <w:left w:val="single" w:sz="5" w:space="0" w:color="000000"/>
              <w:bottom w:val="single" w:sz="5" w:space="0" w:color="000000"/>
              <w:right w:val="single" w:sz="5" w:space="0" w:color="000000"/>
            </w:tcBorders>
          </w:tcPr>
          <w:p w14:paraId="6CDFAF73" w14:textId="77777777" w:rsidR="009500DA"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Results </w:t>
            </w:r>
          </w:p>
          <w:p w14:paraId="62E4A336" w14:textId="77777777" w:rsidR="009500DA" w:rsidRDefault="009500DA" w:rsidP="00287385">
            <w:pPr>
              <w:pStyle w:val="Default"/>
              <w:spacing w:before="40" w:after="40"/>
              <w:rPr>
                <w:rFonts w:ascii="Times New Roman" w:hAnsi="Times New Roman" w:cs="Times New Roman"/>
                <w:color w:val="000000" w:themeColor="text1"/>
              </w:rPr>
            </w:pPr>
            <w:r>
              <w:rPr>
                <w:rFonts w:ascii="Times New Roman" w:hAnsi="Times New Roman" w:cs="Times New Roman"/>
                <w:color w:val="000000" w:themeColor="text1"/>
              </w:rPr>
              <w:t>Table 2</w:t>
            </w:r>
          </w:p>
          <w:p w14:paraId="3D84028E" w14:textId="7F545F9A"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Supplement</w:t>
            </w:r>
          </w:p>
        </w:tc>
      </w:tr>
      <w:tr w:rsidR="009500DA" w:rsidRPr="00EC2D04" w14:paraId="36120E43" w14:textId="77777777" w:rsidTr="005F610A">
        <w:trPr>
          <w:trHeight w:val="48"/>
        </w:trPr>
        <w:tc>
          <w:tcPr>
            <w:tcW w:w="1664" w:type="dxa"/>
            <w:vMerge w:val="restart"/>
            <w:tcBorders>
              <w:top w:val="single" w:sz="5" w:space="0" w:color="000000"/>
              <w:left w:val="single" w:sz="5" w:space="0" w:color="000000"/>
              <w:right w:val="single" w:sz="5" w:space="0" w:color="000000"/>
            </w:tcBorders>
          </w:tcPr>
          <w:p w14:paraId="445B3ADE"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Results of syntheses</w:t>
            </w:r>
          </w:p>
        </w:tc>
        <w:tc>
          <w:tcPr>
            <w:tcW w:w="696" w:type="dxa"/>
            <w:tcBorders>
              <w:top w:val="single" w:sz="5" w:space="0" w:color="000000"/>
              <w:left w:val="single" w:sz="5" w:space="0" w:color="000000"/>
              <w:bottom w:val="single" w:sz="5" w:space="0" w:color="000000"/>
              <w:right w:val="single" w:sz="5" w:space="0" w:color="000000"/>
            </w:tcBorders>
          </w:tcPr>
          <w:p w14:paraId="7AEE3F65"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20a</w:t>
            </w:r>
          </w:p>
        </w:tc>
        <w:tc>
          <w:tcPr>
            <w:tcW w:w="11257" w:type="dxa"/>
            <w:tcBorders>
              <w:top w:val="single" w:sz="5" w:space="0" w:color="000000"/>
              <w:left w:val="single" w:sz="5" w:space="0" w:color="000000"/>
              <w:bottom w:val="single" w:sz="5" w:space="0" w:color="000000"/>
              <w:right w:val="single" w:sz="5" w:space="0" w:color="000000"/>
            </w:tcBorders>
          </w:tcPr>
          <w:p w14:paraId="21030359"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For each synthesis, briefly summari</w:t>
            </w:r>
            <w:r w:rsidR="00CF68C1" w:rsidRPr="00EC2D04">
              <w:rPr>
                <w:rFonts w:ascii="Times New Roman" w:hAnsi="Times New Roman" w:cs="Times New Roman"/>
                <w:color w:val="000000" w:themeColor="text1"/>
              </w:rPr>
              <w:t>s</w:t>
            </w:r>
            <w:r w:rsidRPr="00EC2D04">
              <w:rPr>
                <w:rFonts w:ascii="Times New Roman" w:hAnsi="Times New Roman" w:cs="Times New Roman"/>
                <w:color w:val="000000" w:themeColor="text1"/>
              </w:rPr>
              <w:t>e the characteristics and risk of bias among contributing studies.</w:t>
            </w:r>
          </w:p>
        </w:tc>
        <w:tc>
          <w:tcPr>
            <w:tcW w:w="978" w:type="dxa"/>
            <w:tcBorders>
              <w:top w:val="single" w:sz="5" w:space="0" w:color="000000"/>
              <w:left w:val="single" w:sz="5" w:space="0" w:color="000000"/>
              <w:bottom w:val="single" w:sz="5" w:space="0" w:color="000000"/>
              <w:right w:val="single" w:sz="5" w:space="0" w:color="000000"/>
            </w:tcBorders>
          </w:tcPr>
          <w:p w14:paraId="1C88E01C" w14:textId="77777777" w:rsidR="009500DA"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Results </w:t>
            </w:r>
          </w:p>
          <w:p w14:paraId="1C1161CC" w14:textId="77777777" w:rsidR="009500DA" w:rsidRDefault="009500DA" w:rsidP="00287385">
            <w:pPr>
              <w:pStyle w:val="Default"/>
              <w:spacing w:before="40" w:after="40"/>
              <w:rPr>
                <w:rFonts w:ascii="Times New Roman" w:hAnsi="Times New Roman" w:cs="Times New Roman"/>
                <w:color w:val="000000" w:themeColor="text1"/>
              </w:rPr>
            </w:pPr>
            <w:r>
              <w:rPr>
                <w:rFonts w:ascii="Times New Roman" w:hAnsi="Times New Roman" w:cs="Times New Roman"/>
                <w:color w:val="000000" w:themeColor="text1"/>
              </w:rPr>
              <w:t>Table 1</w:t>
            </w:r>
          </w:p>
          <w:p w14:paraId="0BA43857" w14:textId="77B9557C"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Supplement</w:t>
            </w:r>
          </w:p>
        </w:tc>
      </w:tr>
      <w:tr w:rsidR="009500DA" w:rsidRPr="00EC2D04" w14:paraId="7D0DF0BD" w14:textId="77777777" w:rsidTr="005F610A">
        <w:trPr>
          <w:trHeight w:val="203"/>
        </w:trPr>
        <w:tc>
          <w:tcPr>
            <w:tcW w:w="1664" w:type="dxa"/>
            <w:vMerge/>
            <w:tcBorders>
              <w:left w:val="single" w:sz="5" w:space="0" w:color="000000"/>
              <w:right w:val="single" w:sz="5" w:space="0" w:color="000000"/>
            </w:tcBorders>
          </w:tcPr>
          <w:p w14:paraId="6DBA0411"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143AF751"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20b</w:t>
            </w:r>
          </w:p>
        </w:tc>
        <w:tc>
          <w:tcPr>
            <w:tcW w:w="11257" w:type="dxa"/>
            <w:tcBorders>
              <w:top w:val="single" w:sz="5" w:space="0" w:color="000000"/>
              <w:left w:val="single" w:sz="5" w:space="0" w:color="000000"/>
              <w:bottom w:val="single" w:sz="5" w:space="0" w:color="000000"/>
              <w:right w:val="single" w:sz="5" w:space="0" w:color="000000"/>
            </w:tcBorders>
          </w:tcPr>
          <w:p w14:paraId="352E8AB6"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Present results of all statistical syntheses conducted. If meta-analysis was done, present for each the summary estimate and its precision (</w:t>
            </w:r>
            <w:r w:rsidR="00CF68C1" w:rsidRPr="00EC2D04">
              <w:rPr>
                <w:rFonts w:ascii="Times New Roman" w:hAnsi="Times New Roman" w:cs="Times New Roman"/>
                <w:color w:val="000000" w:themeColor="text1"/>
              </w:rPr>
              <w:t>e.g.,</w:t>
            </w:r>
            <w:r w:rsidRPr="00EC2D04">
              <w:rPr>
                <w:rFonts w:ascii="Times New Roman" w:hAnsi="Times New Roman" w:cs="Times New Roman"/>
                <w:color w:val="000000" w:themeColor="text1"/>
              </w:rPr>
              <w:t xml:space="preserve"> confidence/credible interval) and measures of statistical heterogeneity. If comparing groups, describe the direction of the effect.</w:t>
            </w:r>
          </w:p>
        </w:tc>
        <w:tc>
          <w:tcPr>
            <w:tcW w:w="978" w:type="dxa"/>
            <w:tcBorders>
              <w:top w:val="single" w:sz="5" w:space="0" w:color="000000"/>
              <w:left w:val="single" w:sz="5" w:space="0" w:color="000000"/>
              <w:bottom w:val="single" w:sz="5" w:space="0" w:color="000000"/>
              <w:right w:val="single" w:sz="5" w:space="0" w:color="000000"/>
            </w:tcBorders>
          </w:tcPr>
          <w:p w14:paraId="093CFAB9" w14:textId="77777777" w:rsidR="009500DA"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Results </w:t>
            </w:r>
          </w:p>
          <w:p w14:paraId="3EB930C9" w14:textId="77777777" w:rsidR="009500DA" w:rsidRDefault="009500DA" w:rsidP="00287385">
            <w:pPr>
              <w:pStyle w:val="Default"/>
              <w:spacing w:before="40" w:after="40"/>
              <w:rPr>
                <w:rFonts w:ascii="Times New Roman" w:hAnsi="Times New Roman" w:cs="Times New Roman"/>
                <w:color w:val="000000" w:themeColor="text1"/>
              </w:rPr>
            </w:pPr>
            <w:r>
              <w:rPr>
                <w:rFonts w:ascii="Times New Roman" w:hAnsi="Times New Roman" w:cs="Times New Roman"/>
                <w:color w:val="000000" w:themeColor="text1"/>
              </w:rPr>
              <w:t>Table 2</w:t>
            </w:r>
          </w:p>
          <w:p w14:paraId="558C2901" w14:textId="79F2FE3F" w:rsidR="009C32D6" w:rsidRPr="00EC2D04" w:rsidRDefault="009500DA" w:rsidP="00287385">
            <w:pPr>
              <w:pStyle w:val="Default"/>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Figure 2 </w:t>
            </w:r>
            <w:r w:rsidR="009C32D6" w:rsidRPr="00EC2D04">
              <w:rPr>
                <w:rFonts w:ascii="Times New Roman" w:hAnsi="Times New Roman" w:cs="Times New Roman"/>
                <w:color w:val="000000" w:themeColor="text1"/>
              </w:rPr>
              <w:t>Supplement</w:t>
            </w:r>
          </w:p>
        </w:tc>
      </w:tr>
      <w:tr w:rsidR="009500DA" w:rsidRPr="00EC2D04" w14:paraId="626795CF" w14:textId="77777777" w:rsidTr="005F610A">
        <w:trPr>
          <w:trHeight w:val="48"/>
        </w:trPr>
        <w:tc>
          <w:tcPr>
            <w:tcW w:w="1664" w:type="dxa"/>
            <w:vMerge/>
            <w:tcBorders>
              <w:left w:val="single" w:sz="5" w:space="0" w:color="000000"/>
              <w:right w:val="single" w:sz="5" w:space="0" w:color="000000"/>
            </w:tcBorders>
          </w:tcPr>
          <w:p w14:paraId="1AD979A6"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241C99DE"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20c</w:t>
            </w:r>
          </w:p>
        </w:tc>
        <w:tc>
          <w:tcPr>
            <w:tcW w:w="11257" w:type="dxa"/>
            <w:tcBorders>
              <w:top w:val="single" w:sz="5" w:space="0" w:color="000000"/>
              <w:left w:val="single" w:sz="5" w:space="0" w:color="000000"/>
              <w:bottom w:val="single" w:sz="5" w:space="0" w:color="000000"/>
              <w:right w:val="single" w:sz="5" w:space="0" w:color="000000"/>
            </w:tcBorders>
          </w:tcPr>
          <w:p w14:paraId="784794D7"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Present results of all investigations of possible causes of heterogeneity among study results.</w:t>
            </w:r>
          </w:p>
        </w:tc>
        <w:tc>
          <w:tcPr>
            <w:tcW w:w="978" w:type="dxa"/>
            <w:tcBorders>
              <w:top w:val="single" w:sz="5" w:space="0" w:color="000000"/>
              <w:left w:val="single" w:sz="5" w:space="0" w:color="000000"/>
              <w:bottom w:val="single" w:sz="5" w:space="0" w:color="000000"/>
              <w:right w:val="single" w:sz="5" w:space="0" w:color="000000"/>
            </w:tcBorders>
          </w:tcPr>
          <w:p w14:paraId="6D25E8F9"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Results Supplement</w:t>
            </w:r>
          </w:p>
        </w:tc>
      </w:tr>
      <w:tr w:rsidR="009500DA" w:rsidRPr="00EC2D04" w14:paraId="7EB14E62" w14:textId="77777777" w:rsidTr="005F610A">
        <w:trPr>
          <w:trHeight w:val="48"/>
        </w:trPr>
        <w:tc>
          <w:tcPr>
            <w:tcW w:w="1664" w:type="dxa"/>
            <w:vMerge/>
            <w:tcBorders>
              <w:left w:val="single" w:sz="5" w:space="0" w:color="000000"/>
              <w:bottom w:val="single" w:sz="5" w:space="0" w:color="000000"/>
              <w:right w:val="single" w:sz="5" w:space="0" w:color="000000"/>
            </w:tcBorders>
          </w:tcPr>
          <w:p w14:paraId="3AEB220E"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69865697"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20d</w:t>
            </w:r>
          </w:p>
        </w:tc>
        <w:tc>
          <w:tcPr>
            <w:tcW w:w="11257" w:type="dxa"/>
            <w:tcBorders>
              <w:top w:val="single" w:sz="5" w:space="0" w:color="000000"/>
              <w:left w:val="single" w:sz="5" w:space="0" w:color="000000"/>
              <w:bottom w:val="single" w:sz="5" w:space="0" w:color="000000"/>
              <w:right w:val="single" w:sz="5" w:space="0" w:color="000000"/>
            </w:tcBorders>
          </w:tcPr>
          <w:p w14:paraId="61B4C116"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Present results of all sensitivity analyses conducted to assess the robustness of the synthesi</w:t>
            </w:r>
            <w:r w:rsidR="00CF68C1" w:rsidRPr="00EC2D04">
              <w:rPr>
                <w:rFonts w:ascii="Times New Roman" w:hAnsi="Times New Roman" w:cs="Times New Roman"/>
                <w:color w:val="000000" w:themeColor="text1"/>
              </w:rPr>
              <w:t>s</w:t>
            </w:r>
            <w:r w:rsidRPr="00EC2D04">
              <w:rPr>
                <w:rFonts w:ascii="Times New Roman" w:hAnsi="Times New Roman" w:cs="Times New Roman"/>
                <w:color w:val="000000" w:themeColor="text1"/>
              </w:rPr>
              <w:t>ed results.</w:t>
            </w:r>
          </w:p>
        </w:tc>
        <w:tc>
          <w:tcPr>
            <w:tcW w:w="978" w:type="dxa"/>
            <w:tcBorders>
              <w:top w:val="single" w:sz="5" w:space="0" w:color="000000"/>
              <w:left w:val="single" w:sz="5" w:space="0" w:color="000000"/>
              <w:bottom w:val="single" w:sz="5" w:space="0" w:color="000000"/>
              <w:right w:val="single" w:sz="5" w:space="0" w:color="000000"/>
            </w:tcBorders>
          </w:tcPr>
          <w:p w14:paraId="6E6047D9"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Results Supplement</w:t>
            </w:r>
          </w:p>
        </w:tc>
      </w:tr>
      <w:tr w:rsidR="009500DA" w:rsidRPr="00EC2D04" w14:paraId="4CD17ADB"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7318FDDC"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Reporting biases</w:t>
            </w:r>
          </w:p>
        </w:tc>
        <w:tc>
          <w:tcPr>
            <w:tcW w:w="696" w:type="dxa"/>
            <w:tcBorders>
              <w:top w:val="single" w:sz="5" w:space="0" w:color="000000"/>
              <w:left w:val="single" w:sz="5" w:space="0" w:color="000000"/>
              <w:bottom w:val="single" w:sz="5" w:space="0" w:color="000000"/>
              <w:right w:val="single" w:sz="5" w:space="0" w:color="000000"/>
            </w:tcBorders>
          </w:tcPr>
          <w:p w14:paraId="20CFCF4B"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21</w:t>
            </w:r>
          </w:p>
        </w:tc>
        <w:tc>
          <w:tcPr>
            <w:tcW w:w="11257" w:type="dxa"/>
            <w:tcBorders>
              <w:top w:val="single" w:sz="5" w:space="0" w:color="000000"/>
              <w:left w:val="single" w:sz="5" w:space="0" w:color="000000"/>
              <w:bottom w:val="single" w:sz="5" w:space="0" w:color="000000"/>
              <w:right w:val="single" w:sz="5" w:space="0" w:color="000000"/>
            </w:tcBorders>
          </w:tcPr>
          <w:p w14:paraId="5F503926"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Present assessments of risk of bias due to missing results (arising from reporting biases) for each synthesis assessed.</w:t>
            </w:r>
          </w:p>
        </w:tc>
        <w:tc>
          <w:tcPr>
            <w:tcW w:w="978" w:type="dxa"/>
            <w:tcBorders>
              <w:top w:val="single" w:sz="5" w:space="0" w:color="000000"/>
              <w:left w:val="single" w:sz="5" w:space="0" w:color="000000"/>
              <w:bottom w:val="single" w:sz="5" w:space="0" w:color="000000"/>
              <w:right w:val="single" w:sz="5" w:space="0" w:color="000000"/>
            </w:tcBorders>
          </w:tcPr>
          <w:p w14:paraId="23AD5CE5"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Results Supplement</w:t>
            </w:r>
          </w:p>
        </w:tc>
      </w:tr>
      <w:tr w:rsidR="009500DA" w:rsidRPr="00EC2D04" w14:paraId="3F8C6297"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1B631035"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lastRenderedPageBreak/>
              <w:t xml:space="preserve">Certainty of evidence </w:t>
            </w:r>
          </w:p>
        </w:tc>
        <w:tc>
          <w:tcPr>
            <w:tcW w:w="696" w:type="dxa"/>
            <w:tcBorders>
              <w:top w:val="single" w:sz="5" w:space="0" w:color="000000"/>
              <w:left w:val="single" w:sz="5" w:space="0" w:color="000000"/>
              <w:bottom w:val="single" w:sz="5" w:space="0" w:color="000000"/>
              <w:right w:val="single" w:sz="5" w:space="0" w:color="000000"/>
            </w:tcBorders>
          </w:tcPr>
          <w:p w14:paraId="42718344"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22</w:t>
            </w:r>
          </w:p>
        </w:tc>
        <w:tc>
          <w:tcPr>
            <w:tcW w:w="11257" w:type="dxa"/>
            <w:tcBorders>
              <w:top w:val="single" w:sz="5" w:space="0" w:color="000000"/>
              <w:left w:val="single" w:sz="5" w:space="0" w:color="000000"/>
              <w:bottom w:val="single" w:sz="5" w:space="0" w:color="000000"/>
              <w:right w:val="single" w:sz="5" w:space="0" w:color="000000"/>
            </w:tcBorders>
          </w:tcPr>
          <w:p w14:paraId="17C5A285"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Present assessments of certainty (or confidence) in the body of evidence for each outcome assessed.</w:t>
            </w:r>
          </w:p>
        </w:tc>
        <w:tc>
          <w:tcPr>
            <w:tcW w:w="978" w:type="dxa"/>
            <w:tcBorders>
              <w:top w:val="single" w:sz="5" w:space="0" w:color="000000"/>
              <w:left w:val="single" w:sz="5" w:space="0" w:color="000000"/>
              <w:bottom w:val="single" w:sz="5" w:space="0" w:color="000000"/>
              <w:right w:val="single" w:sz="5" w:space="0" w:color="000000"/>
            </w:tcBorders>
          </w:tcPr>
          <w:p w14:paraId="13F8817D"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Results</w:t>
            </w:r>
          </w:p>
        </w:tc>
      </w:tr>
      <w:tr w:rsidR="00631638" w:rsidRPr="00EC2D04" w14:paraId="469FFC79" w14:textId="77777777" w:rsidTr="005F610A">
        <w:trPr>
          <w:trHeight w:val="24"/>
        </w:trPr>
        <w:tc>
          <w:tcPr>
            <w:tcW w:w="1361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7AF0DF4" w14:textId="77777777" w:rsidR="009C32D6" w:rsidRPr="00EC2D04" w:rsidRDefault="009C32D6" w:rsidP="00287385">
            <w:pPr>
              <w:pStyle w:val="Default"/>
              <w:rPr>
                <w:rFonts w:ascii="Times New Roman" w:hAnsi="Times New Roman" w:cs="Times New Roman"/>
                <w:color w:val="000000" w:themeColor="text1"/>
              </w:rPr>
            </w:pPr>
            <w:r w:rsidRPr="00EC2D04">
              <w:rPr>
                <w:rFonts w:ascii="Times New Roman" w:hAnsi="Times New Roman" w:cs="Times New Roman"/>
                <w:b/>
                <w:bCs/>
                <w:color w:val="000000" w:themeColor="text1"/>
              </w:rPr>
              <w:t xml:space="preserve">DISCUSSION </w:t>
            </w:r>
          </w:p>
        </w:tc>
        <w:tc>
          <w:tcPr>
            <w:tcW w:w="978" w:type="dxa"/>
            <w:tcBorders>
              <w:top w:val="double" w:sz="5" w:space="0" w:color="000000"/>
              <w:left w:val="single" w:sz="5" w:space="0" w:color="000000"/>
              <w:bottom w:val="single" w:sz="5" w:space="0" w:color="000000"/>
              <w:right w:val="single" w:sz="5" w:space="0" w:color="000000"/>
            </w:tcBorders>
            <w:shd w:val="clear" w:color="auto" w:fill="FFFFCC"/>
          </w:tcPr>
          <w:p w14:paraId="61B70DF9" w14:textId="77777777" w:rsidR="009C32D6" w:rsidRPr="00EC2D04" w:rsidRDefault="009C32D6" w:rsidP="00287385">
            <w:pPr>
              <w:pStyle w:val="Default"/>
              <w:jc w:val="center"/>
              <w:rPr>
                <w:rFonts w:ascii="Times New Roman" w:hAnsi="Times New Roman" w:cs="Times New Roman"/>
                <w:color w:val="000000" w:themeColor="text1"/>
              </w:rPr>
            </w:pPr>
          </w:p>
        </w:tc>
      </w:tr>
      <w:tr w:rsidR="009500DA" w:rsidRPr="00EC2D04" w14:paraId="7D9F7B39" w14:textId="77777777" w:rsidTr="005F610A">
        <w:trPr>
          <w:trHeight w:val="48"/>
        </w:trPr>
        <w:tc>
          <w:tcPr>
            <w:tcW w:w="1664" w:type="dxa"/>
            <w:vMerge w:val="restart"/>
            <w:tcBorders>
              <w:top w:val="single" w:sz="5" w:space="0" w:color="000000"/>
              <w:left w:val="single" w:sz="5" w:space="0" w:color="000000"/>
              <w:right w:val="single" w:sz="5" w:space="0" w:color="000000"/>
            </w:tcBorders>
          </w:tcPr>
          <w:p w14:paraId="02A580D5"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 xml:space="preserve">Discussion </w:t>
            </w:r>
          </w:p>
        </w:tc>
        <w:tc>
          <w:tcPr>
            <w:tcW w:w="696" w:type="dxa"/>
            <w:tcBorders>
              <w:top w:val="single" w:sz="5" w:space="0" w:color="000000"/>
              <w:left w:val="single" w:sz="5" w:space="0" w:color="000000"/>
              <w:bottom w:val="single" w:sz="5" w:space="0" w:color="000000"/>
              <w:right w:val="single" w:sz="5" w:space="0" w:color="000000"/>
            </w:tcBorders>
          </w:tcPr>
          <w:p w14:paraId="224C1AD0"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23a</w:t>
            </w:r>
          </w:p>
        </w:tc>
        <w:tc>
          <w:tcPr>
            <w:tcW w:w="11257" w:type="dxa"/>
            <w:tcBorders>
              <w:top w:val="single" w:sz="5" w:space="0" w:color="000000"/>
              <w:left w:val="single" w:sz="5" w:space="0" w:color="000000"/>
              <w:bottom w:val="single" w:sz="5" w:space="0" w:color="000000"/>
              <w:right w:val="single" w:sz="5" w:space="0" w:color="000000"/>
            </w:tcBorders>
          </w:tcPr>
          <w:p w14:paraId="5CAD5037"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Provide a general interpretation of the results in the context of other evidence.</w:t>
            </w:r>
          </w:p>
        </w:tc>
        <w:tc>
          <w:tcPr>
            <w:tcW w:w="978" w:type="dxa"/>
            <w:tcBorders>
              <w:top w:val="single" w:sz="5" w:space="0" w:color="000000"/>
              <w:left w:val="single" w:sz="5" w:space="0" w:color="000000"/>
              <w:bottom w:val="single" w:sz="5" w:space="0" w:color="000000"/>
              <w:right w:val="single" w:sz="5" w:space="0" w:color="000000"/>
            </w:tcBorders>
          </w:tcPr>
          <w:p w14:paraId="7FEB36BA"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Discussion</w:t>
            </w:r>
          </w:p>
        </w:tc>
      </w:tr>
      <w:tr w:rsidR="009500DA" w:rsidRPr="00EC2D04" w14:paraId="794D120F" w14:textId="77777777" w:rsidTr="005F610A">
        <w:trPr>
          <w:trHeight w:val="48"/>
        </w:trPr>
        <w:tc>
          <w:tcPr>
            <w:tcW w:w="1664" w:type="dxa"/>
            <w:vMerge/>
            <w:tcBorders>
              <w:left w:val="single" w:sz="5" w:space="0" w:color="000000"/>
              <w:right w:val="single" w:sz="5" w:space="0" w:color="000000"/>
            </w:tcBorders>
          </w:tcPr>
          <w:p w14:paraId="6A472B12"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474C4AFF"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23b</w:t>
            </w:r>
          </w:p>
        </w:tc>
        <w:tc>
          <w:tcPr>
            <w:tcW w:w="11257" w:type="dxa"/>
            <w:tcBorders>
              <w:top w:val="single" w:sz="5" w:space="0" w:color="000000"/>
              <w:left w:val="single" w:sz="5" w:space="0" w:color="000000"/>
              <w:bottom w:val="single" w:sz="5" w:space="0" w:color="000000"/>
              <w:right w:val="single" w:sz="5" w:space="0" w:color="000000"/>
            </w:tcBorders>
          </w:tcPr>
          <w:p w14:paraId="54E60355"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Discuss any limitations of the evidence included in the review.</w:t>
            </w:r>
          </w:p>
        </w:tc>
        <w:tc>
          <w:tcPr>
            <w:tcW w:w="978" w:type="dxa"/>
            <w:tcBorders>
              <w:top w:val="single" w:sz="5" w:space="0" w:color="000000"/>
              <w:left w:val="single" w:sz="5" w:space="0" w:color="000000"/>
              <w:bottom w:val="single" w:sz="5" w:space="0" w:color="000000"/>
              <w:right w:val="single" w:sz="5" w:space="0" w:color="000000"/>
            </w:tcBorders>
          </w:tcPr>
          <w:p w14:paraId="171AC6E6"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Discussion</w:t>
            </w:r>
          </w:p>
        </w:tc>
      </w:tr>
      <w:tr w:rsidR="009500DA" w:rsidRPr="00EC2D04" w14:paraId="09B40351" w14:textId="77777777" w:rsidTr="005F610A">
        <w:trPr>
          <w:trHeight w:val="48"/>
        </w:trPr>
        <w:tc>
          <w:tcPr>
            <w:tcW w:w="1664" w:type="dxa"/>
            <w:vMerge/>
            <w:tcBorders>
              <w:left w:val="single" w:sz="5" w:space="0" w:color="000000"/>
              <w:right w:val="single" w:sz="5" w:space="0" w:color="000000"/>
            </w:tcBorders>
          </w:tcPr>
          <w:p w14:paraId="1CBAC59C"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4" w:space="0" w:color="auto"/>
              <w:right w:val="single" w:sz="5" w:space="0" w:color="000000"/>
            </w:tcBorders>
          </w:tcPr>
          <w:p w14:paraId="443BA466"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23c</w:t>
            </w:r>
          </w:p>
        </w:tc>
        <w:tc>
          <w:tcPr>
            <w:tcW w:w="11257" w:type="dxa"/>
            <w:tcBorders>
              <w:top w:val="single" w:sz="5" w:space="0" w:color="000000"/>
              <w:left w:val="single" w:sz="5" w:space="0" w:color="000000"/>
              <w:bottom w:val="single" w:sz="5" w:space="0" w:color="000000"/>
              <w:right w:val="single" w:sz="5" w:space="0" w:color="000000"/>
            </w:tcBorders>
          </w:tcPr>
          <w:p w14:paraId="3F1EB5C5"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Discuss any limitations of the review processes used.</w:t>
            </w:r>
          </w:p>
        </w:tc>
        <w:tc>
          <w:tcPr>
            <w:tcW w:w="978" w:type="dxa"/>
            <w:tcBorders>
              <w:top w:val="single" w:sz="5" w:space="0" w:color="000000"/>
              <w:left w:val="single" w:sz="5" w:space="0" w:color="000000"/>
              <w:bottom w:val="single" w:sz="5" w:space="0" w:color="000000"/>
              <w:right w:val="single" w:sz="5" w:space="0" w:color="000000"/>
            </w:tcBorders>
          </w:tcPr>
          <w:p w14:paraId="183022CE"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Discussion</w:t>
            </w:r>
          </w:p>
        </w:tc>
      </w:tr>
      <w:tr w:rsidR="009500DA" w:rsidRPr="00EC2D04" w14:paraId="3B7AB758" w14:textId="77777777" w:rsidTr="005F610A">
        <w:trPr>
          <w:trHeight w:val="48"/>
        </w:trPr>
        <w:tc>
          <w:tcPr>
            <w:tcW w:w="1664" w:type="dxa"/>
            <w:vMerge/>
            <w:tcBorders>
              <w:left w:val="single" w:sz="5" w:space="0" w:color="000000"/>
              <w:bottom w:val="single" w:sz="4" w:space="0" w:color="auto"/>
              <w:right w:val="single" w:sz="5" w:space="0" w:color="000000"/>
            </w:tcBorders>
          </w:tcPr>
          <w:p w14:paraId="59F00308"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4" w:space="0" w:color="auto"/>
              <w:left w:val="single" w:sz="5" w:space="0" w:color="000000"/>
              <w:bottom w:val="single" w:sz="4" w:space="0" w:color="auto"/>
              <w:right w:val="single" w:sz="4" w:space="0" w:color="auto"/>
            </w:tcBorders>
          </w:tcPr>
          <w:p w14:paraId="67B1241E"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23d</w:t>
            </w:r>
          </w:p>
        </w:tc>
        <w:tc>
          <w:tcPr>
            <w:tcW w:w="11257" w:type="dxa"/>
            <w:tcBorders>
              <w:top w:val="single" w:sz="5" w:space="0" w:color="000000"/>
              <w:left w:val="single" w:sz="4" w:space="0" w:color="auto"/>
              <w:bottom w:val="double" w:sz="5" w:space="0" w:color="000000"/>
              <w:right w:val="single" w:sz="5" w:space="0" w:color="000000"/>
            </w:tcBorders>
          </w:tcPr>
          <w:p w14:paraId="11C3876A"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Discuss implications of the results for practice, policy, and future research.</w:t>
            </w:r>
          </w:p>
        </w:tc>
        <w:tc>
          <w:tcPr>
            <w:tcW w:w="978" w:type="dxa"/>
            <w:tcBorders>
              <w:top w:val="single" w:sz="5" w:space="0" w:color="000000"/>
              <w:left w:val="single" w:sz="5" w:space="0" w:color="000000"/>
              <w:bottom w:val="double" w:sz="5" w:space="0" w:color="000000"/>
              <w:right w:val="single" w:sz="5" w:space="0" w:color="000000"/>
            </w:tcBorders>
          </w:tcPr>
          <w:p w14:paraId="152EB24C"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Discussion</w:t>
            </w:r>
          </w:p>
        </w:tc>
      </w:tr>
      <w:tr w:rsidR="00631638" w:rsidRPr="00EC2D04" w14:paraId="66CD76BE" w14:textId="77777777" w:rsidTr="005F610A">
        <w:trPr>
          <w:trHeight w:val="24"/>
        </w:trPr>
        <w:tc>
          <w:tcPr>
            <w:tcW w:w="1361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DD88B79" w14:textId="77777777" w:rsidR="009C32D6" w:rsidRPr="00EC2D04" w:rsidRDefault="009C32D6" w:rsidP="00287385">
            <w:pPr>
              <w:pStyle w:val="Default"/>
              <w:rPr>
                <w:rFonts w:ascii="Times New Roman" w:hAnsi="Times New Roman" w:cs="Times New Roman"/>
                <w:color w:val="000000" w:themeColor="text1"/>
              </w:rPr>
            </w:pPr>
            <w:r w:rsidRPr="00EC2D04">
              <w:rPr>
                <w:rFonts w:ascii="Times New Roman" w:hAnsi="Times New Roman" w:cs="Times New Roman"/>
                <w:b/>
                <w:bCs/>
                <w:color w:val="000000" w:themeColor="text1"/>
              </w:rPr>
              <w:t>OTHER INFORMATION</w:t>
            </w:r>
          </w:p>
        </w:tc>
        <w:tc>
          <w:tcPr>
            <w:tcW w:w="978" w:type="dxa"/>
            <w:tcBorders>
              <w:top w:val="double" w:sz="5" w:space="0" w:color="000000"/>
              <w:left w:val="single" w:sz="5" w:space="0" w:color="000000"/>
              <w:bottom w:val="single" w:sz="5" w:space="0" w:color="000000"/>
              <w:right w:val="single" w:sz="5" w:space="0" w:color="000000"/>
            </w:tcBorders>
            <w:shd w:val="clear" w:color="auto" w:fill="FFFFCC"/>
          </w:tcPr>
          <w:p w14:paraId="276B9F5D" w14:textId="77777777" w:rsidR="009C32D6" w:rsidRPr="00EC2D04" w:rsidRDefault="009C32D6" w:rsidP="00287385">
            <w:pPr>
              <w:pStyle w:val="Default"/>
              <w:jc w:val="center"/>
              <w:rPr>
                <w:rFonts w:ascii="Times New Roman" w:hAnsi="Times New Roman" w:cs="Times New Roman"/>
                <w:color w:val="000000" w:themeColor="text1"/>
              </w:rPr>
            </w:pPr>
          </w:p>
        </w:tc>
      </w:tr>
      <w:tr w:rsidR="009500DA" w:rsidRPr="00EC2D04" w14:paraId="0B4EBE58" w14:textId="77777777" w:rsidTr="005F610A">
        <w:trPr>
          <w:trHeight w:val="48"/>
        </w:trPr>
        <w:tc>
          <w:tcPr>
            <w:tcW w:w="1664" w:type="dxa"/>
            <w:vMerge w:val="restart"/>
            <w:tcBorders>
              <w:top w:val="single" w:sz="5" w:space="0" w:color="000000"/>
              <w:left w:val="single" w:sz="5" w:space="0" w:color="000000"/>
              <w:right w:val="single" w:sz="5" w:space="0" w:color="000000"/>
            </w:tcBorders>
          </w:tcPr>
          <w:p w14:paraId="73514D8F"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Registration and protocol</w:t>
            </w:r>
          </w:p>
        </w:tc>
        <w:tc>
          <w:tcPr>
            <w:tcW w:w="696" w:type="dxa"/>
            <w:tcBorders>
              <w:top w:val="single" w:sz="5" w:space="0" w:color="000000"/>
              <w:left w:val="single" w:sz="5" w:space="0" w:color="000000"/>
              <w:bottom w:val="single" w:sz="5" w:space="0" w:color="000000"/>
              <w:right w:val="single" w:sz="5" w:space="0" w:color="000000"/>
            </w:tcBorders>
          </w:tcPr>
          <w:p w14:paraId="11194E6E"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24a</w:t>
            </w:r>
          </w:p>
        </w:tc>
        <w:tc>
          <w:tcPr>
            <w:tcW w:w="11257" w:type="dxa"/>
            <w:tcBorders>
              <w:top w:val="single" w:sz="5" w:space="0" w:color="000000"/>
              <w:left w:val="single" w:sz="5" w:space="0" w:color="000000"/>
              <w:bottom w:val="single" w:sz="5" w:space="0" w:color="000000"/>
              <w:right w:val="single" w:sz="5" w:space="0" w:color="000000"/>
            </w:tcBorders>
          </w:tcPr>
          <w:p w14:paraId="12E27F98"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Provide registration information for the review, including register name and registration number, or state that the review was not registered.</w:t>
            </w:r>
          </w:p>
        </w:tc>
        <w:tc>
          <w:tcPr>
            <w:tcW w:w="978" w:type="dxa"/>
            <w:tcBorders>
              <w:top w:val="single" w:sz="5" w:space="0" w:color="000000"/>
              <w:left w:val="single" w:sz="5" w:space="0" w:color="000000"/>
              <w:bottom w:val="single" w:sz="5" w:space="0" w:color="000000"/>
              <w:right w:val="single" w:sz="5" w:space="0" w:color="000000"/>
            </w:tcBorders>
          </w:tcPr>
          <w:p w14:paraId="1645B573"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Abstract Methods</w:t>
            </w:r>
          </w:p>
        </w:tc>
      </w:tr>
      <w:tr w:rsidR="009500DA" w:rsidRPr="00EC2D04" w14:paraId="16EBFF98" w14:textId="77777777" w:rsidTr="005F610A">
        <w:trPr>
          <w:trHeight w:val="57"/>
        </w:trPr>
        <w:tc>
          <w:tcPr>
            <w:tcW w:w="1664" w:type="dxa"/>
            <w:vMerge/>
            <w:tcBorders>
              <w:left w:val="single" w:sz="5" w:space="0" w:color="000000"/>
              <w:right w:val="single" w:sz="5" w:space="0" w:color="000000"/>
            </w:tcBorders>
          </w:tcPr>
          <w:p w14:paraId="66E8E6F8"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0FF1B05B"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24b</w:t>
            </w:r>
          </w:p>
        </w:tc>
        <w:tc>
          <w:tcPr>
            <w:tcW w:w="11257" w:type="dxa"/>
            <w:tcBorders>
              <w:top w:val="single" w:sz="5" w:space="0" w:color="000000"/>
              <w:left w:val="single" w:sz="5" w:space="0" w:color="000000"/>
              <w:bottom w:val="single" w:sz="5" w:space="0" w:color="000000"/>
              <w:right w:val="single" w:sz="5" w:space="0" w:color="000000"/>
            </w:tcBorders>
          </w:tcPr>
          <w:p w14:paraId="46075AFD"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Indicate where the review protocol can be accessed, or state that a protocol was not prepared.</w:t>
            </w:r>
          </w:p>
        </w:tc>
        <w:tc>
          <w:tcPr>
            <w:tcW w:w="978" w:type="dxa"/>
            <w:tcBorders>
              <w:top w:val="single" w:sz="5" w:space="0" w:color="000000"/>
              <w:left w:val="single" w:sz="5" w:space="0" w:color="000000"/>
              <w:bottom w:val="single" w:sz="5" w:space="0" w:color="000000"/>
              <w:right w:val="single" w:sz="5" w:space="0" w:color="000000"/>
            </w:tcBorders>
          </w:tcPr>
          <w:p w14:paraId="233A8423"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Abstract Methods</w:t>
            </w:r>
          </w:p>
        </w:tc>
      </w:tr>
      <w:tr w:rsidR="009500DA" w:rsidRPr="00EC2D04" w14:paraId="1884A5CE" w14:textId="77777777" w:rsidTr="005F610A">
        <w:trPr>
          <w:trHeight w:val="48"/>
        </w:trPr>
        <w:tc>
          <w:tcPr>
            <w:tcW w:w="1664" w:type="dxa"/>
            <w:vMerge/>
            <w:tcBorders>
              <w:left w:val="single" w:sz="5" w:space="0" w:color="000000"/>
              <w:bottom w:val="single" w:sz="5" w:space="0" w:color="000000"/>
              <w:right w:val="single" w:sz="5" w:space="0" w:color="000000"/>
            </w:tcBorders>
          </w:tcPr>
          <w:p w14:paraId="76B92BA1" w14:textId="77777777" w:rsidR="009C32D6" w:rsidRPr="00EC2D04" w:rsidRDefault="009C32D6" w:rsidP="00287385">
            <w:pPr>
              <w:pStyle w:val="Default"/>
              <w:spacing w:before="40" w:after="40"/>
              <w:rPr>
                <w:rFonts w:ascii="Times New Roman" w:hAnsi="Times New Roman" w:cs="Times New Roman"/>
                <w:color w:val="000000" w:themeColor="text1"/>
              </w:rPr>
            </w:pPr>
          </w:p>
        </w:tc>
        <w:tc>
          <w:tcPr>
            <w:tcW w:w="696" w:type="dxa"/>
            <w:tcBorders>
              <w:top w:val="single" w:sz="5" w:space="0" w:color="000000"/>
              <w:left w:val="single" w:sz="5" w:space="0" w:color="000000"/>
              <w:bottom w:val="single" w:sz="5" w:space="0" w:color="000000"/>
              <w:right w:val="single" w:sz="5" w:space="0" w:color="000000"/>
            </w:tcBorders>
          </w:tcPr>
          <w:p w14:paraId="38CBAF48"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24c</w:t>
            </w:r>
          </w:p>
        </w:tc>
        <w:tc>
          <w:tcPr>
            <w:tcW w:w="11257" w:type="dxa"/>
            <w:tcBorders>
              <w:top w:val="single" w:sz="5" w:space="0" w:color="000000"/>
              <w:left w:val="single" w:sz="5" w:space="0" w:color="000000"/>
              <w:bottom w:val="single" w:sz="5" w:space="0" w:color="000000"/>
              <w:right w:val="single" w:sz="5" w:space="0" w:color="000000"/>
            </w:tcBorders>
          </w:tcPr>
          <w:p w14:paraId="7910374B"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and explain any amendments to information provided at registration or in the protocol.</w:t>
            </w:r>
          </w:p>
        </w:tc>
        <w:tc>
          <w:tcPr>
            <w:tcW w:w="978" w:type="dxa"/>
            <w:tcBorders>
              <w:top w:val="single" w:sz="5" w:space="0" w:color="000000"/>
              <w:left w:val="single" w:sz="5" w:space="0" w:color="000000"/>
              <w:bottom w:val="single" w:sz="5" w:space="0" w:color="000000"/>
              <w:right w:val="single" w:sz="5" w:space="0" w:color="000000"/>
            </w:tcBorders>
          </w:tcPr>
          <w:p w14:paraId="7E2625CA"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Methods</w:t>
            </w:r>
          </w:p>
        </w:tc>
      </w:tr>
      <w:tr w:rsidR="009500DA" w:rsidRPr="00EC2D04" w14:paraId="63697232"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33D98736"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Support</w:t>
            </w:r>
          </w:p>
        </w:tc>
        <w:tc>
          <w:tcPr>
            <w:tcW w:w="696" w:type="dxa"/>
            <w:tcBorders>
              <w:top w:val="single" w:sz="5" w:space="0" w:color="000000"/>
              <w:left w:val="single" w:sz="5" w:space="0" w:color="000000"/>
              <w:bottom w:val="single" w:sz="5" w:space="0" w:color="000000"/>
              <w:right w:val="single" w:sz="5" w:space="0" w:color="000000"/>
            </w:tcBorders>
          </w:tcPr>
          <w:p w14:paraId="3B24DF03"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25</w:t>
            </w:r>
          </w:p>
        </w:tc>
        <w:tc>
          <w:tcPr>
            <w:tcW w:w="11257" w:type="dxa"/>
            <w:tcBorders>
              <w:top w:val="single" w:sz="5" w:space="0" w:color="000000"/>
              <w:left w:val="single" w:sz="5" w:space="0" w:color="000000"/>
              <w:bottom w:val="single" w:sz="5" w:space="0" w:color="000000"/>
              <w:right w:val="single" w:sz="5" w:space="0" w:color="000000"/>
            </w:tcBorders>
          </w:tcPr>
          <w:p w14:paraId="108C3901"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Describe sources of financial or non-financial support for the review, and the role of the funders or sponsors in the review.</w:t>
            </w:r>
          </w:p>
        </w:tc>
        <w:tc>
          <w:tcPr>
            <w:tcW w:w="978" w:type="dxa"/>
            <w:tcBorders>
              <w:top w:val="single" w:sz="5" w:space="0" w:color="000000"/>
              <w:left w:val="single" w:sz="5" w:space="0" w:color="000000"/>
              <w:bottom w:val="single" w:sz="5" w:space="0" w:color="000000"/>
              <w:right w:val="single" w:sz="5" w:space="0" w:color="000000"/>
            </w:tcBorders>
          </w:tcPr>
          <w:p w14:paraId="6E7396B4"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Funding</w:t>
            </w:r>
          </w:p>
        </w:tc>
      </w:tr>
      <w:tr w:rsidR="009500DA" w:rsidRPr="00EC2D04" w14:paraId="650432B3" w14:textId="77777777" w:rsidTr="005F610A">
        <w:trPr>
          <w:trHeight w:val="48"/>
        </w:trPr>
        <w:tc>
          <w:tcPr>
            <w:tcW w:w="1664" w:type="dxa"/>
            <w:tcBorders>
              <w:top w:val="single" w:sz="5" w:space="0" w:color="000000"/>
              <w:left w:val="single" w:sz="5" w:space="0" w:color="000000"/>
              <w:bottom w:val="single" w:sz="5" w:space="0" w:color="000000"/>
              <w:right w:val="single" w:sz="5" w:space="0" w:color="000000"/>
            </w:tcBorders>
          </w:tcPr>
          <w:p w14:paraId="5F4EDD47"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Competing interests</w:t>
            </w:r>
          </w:p>
        </w:tc>
        <w:tc>
          <w:tcPr>
            <w:tcW w:w="696" w:type="dxa"/>
            <w:tcBorders>
              <w:top w:val="single" w:sz="5" w:space="0" w:color="000000"/>
              <w:left w:val="single" w:sz="5" w:space="0" w:color="000000"/>
              <w:bottom w:val="single" w:sz="5" w:space="0" w:color="000000"/>
              <w:right w:val="single" w:sz="5" w:space="0" w:color="000000"/>
            </w:tcBorders>
          </w:tcPr>
          <w:p w14:paraId="6F8BC2F5"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26</w:t>
            </w:r>
          </w:p>
        </w:tc>
        <w:tc>
          <w:tcPr>
            <w:tcW w:w="11257" w:type="dxa"/>
            <w:tcBorders>
              <w:top w:val="single" w:sz="5" w:space="0" w:color="000000"/>
              <w:left w:val="single" w:sz="5" w:space="0" w:color="000000"/>
              <w:bottom w:val="single" w:sz="5" w:space="0" w:color="000000"/>
              <w:right w:val="single" w:sz="5" w:space="0" w:color="000000"/>
            </w:tcBorders>
          </w:tcPr>
          <w:p w14:paraId="5FC32CDC"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Declare any competing interests of review authors.</w:t>
            </w:r>
          </w:p>
        </w:tc>
        <w:tc>
          <w:tcPr>
            <w:tcW w:w="978" w:type="dxa"/>
            <w:tcBorders>
              <w:top w:val="single" w:sz="5" w:space="0" w:color="000000"/>
              <w:left w:val="single" w:sz="5" w:space="0" w:color="000000"/>
              <w:bottom w:val="single" w:sz="5" w:space="0" w:color="000000"/>
              <w:right w:val="single" w:sz="5" w:space="0" w:color="000000"/>
            </w:tcBorders>
          </w:tcPr>
          <w:p w14:paraId="5D9CD780"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Competing interest declaration</w:t>
            </w:r>
          </w:p>
        </w:tc>
      </w:tr>
      <w:tr w:rsidR="009500DA" w:rsidRPr="00EC2D04" w14:paraId="5EB6F826" w14:textId="77777777" w:rsidTr="005F610A">
        <w:trPr>
          <w:trHeight w:val="537"/>
        </w:trPr>
        <w:tc>
          <w:tcPr>
            <w:tcW w:w="1664" w:type="dxa"/>
            <w:tcBorders>
              <w:top w:val="single" w:sz="5" w:space="0" w:color="000000"/>
              <w:left w:val="single" w:sz="5" w:space="0" w:color="000000"/>
              <w:bottom w:val="double" w:sz="5" w:space="0" w:color="000000"/>
              <w:right w:val="single" w:sz="5" w:space="0" w:color="000000"/>
            </w:tcBorders>
          </w:tcPr>
          <w:p w14:paraId="6D19D7C3"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Availability of data, code and other materials</w:t>
            </w:r>
          </w:p>
        </w:tc>
        <w:tc>
          <w:tcPr>
            <w:tcW w:w="696" w:type="dxa"/>
            <w:tcBorders>
              <w:top w:val="single" w:sz="5" w:space="0" w:color="000000"/>
              <w:left w:val="single" w:sz="5" w:space="0" w:color="000000"/>
              <w:bottom w:val="double" w:sz="5" w:space="0" w:color="000000"/>
              <w:right w:val="single" w:sz="5" w:space="0" w:color="000000"/>
            </w:tcBorders>
          </w:tcPr>
          <w:p w14:paraId="137752C5" w14:textId="77777777" w:rsidR="009C32D6" w:rsidRPr="00EC2D04" w:rsidRDefault="009C32D6" w:rsidP="00287385">
            <w:pPr>
              <w:pStyle w:val="Default"/>
              <w:spacing w:before="40" w:after="40"/>
              <w:jc w:val="right"/>
              <w:rPr>
                <w:rFonts w:ascii="Times New Roman" w:hAnsi="Times New Roman" w:cs="Times New Roman"/>
                <w:color w:val="000000" w:themeColor="text1"/>
              </w:rPr>
            </w:pPr>
            <w:r w:rsidRPr="00EC2D04">
              <w:rPr>
                <w:rFonts w:ascii="Times New Roman" w:hAnsi="Times New Roman" w:cs="Times New Roman"/>
                <w:color w:val="000000" w:themeColor="text1"/>
              </w:rPr>
              <w:t>27</w:t>
            </w:r>
          </w:p>
        </w:tc>
        <w:tc>
          <w:tcPr>
            <w:tcW w:w="11257" w:type="dxa"/>
            <w:tcBorders>
              <w:top w:val="single" w:sz="5" w:space="0" w:color="000000"/>
              <w:left w:val="single" w:sz="5" w:space="0" w:color="000000"/>
              <w:bottom w:val="double" w:sz="5" w:space="0" w:color="000000"/>
              <w:right w:val="single" w:sz="5" w:space="0" w:color="000000"/>
            </w:tcBorders>
          </w:tcPr>
          <w:p w14:paraId="63AF1E04"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Report which of the following are publicly available and where they can be found: template data collection forms; data extracted from included studies; data used for all analyses; analytic code; any other materials used in the review.</w:t>
            </w:r>
          </w:p>
        </w:tc>
        <w:tc>
          <w:tcPr>
            <w:tcW w:w="978" w:type="dxa"/>
            <w:tcBorders>
              <w:top w:val="single" w:sz="5" w:space="0" w:color="000000"/>
              <w:left w:val="single" w:sz="5" w:space="0" w:color="000000"/>
              <w:bottom w:val="double" w:sz="5" w:space="0" w:color="000000"/>
              <w:right w:val="single" w:sz="5" w:space="0" w:color="000000"/>
            </w:tcBorders>
          </w:tcPr>
          <w:p w14:paraId="501F601C" w14:textId="77777777" w:rsidR="009C32D6" w:rsidRPr="00EC2D04" w:rsidRDefault="009C32D6" w:rsidP="00287385">
            <w:pPr>
              <w:pStyle w:val="Default"/>
              <w:spacing w:before="40" w:after="40"/>
              <w:rPr>
                <w:rFonts w:ascii="Times New Roman" w:hAnsi="Times New Roman" w:cs="Times New Roman"/>
                <w:color w:val="000000" w:themeColor="text1"/>
              </w:rPr>
            </w:pPr>
            <w:r w:rsidRPr="00EC2D04">
              <w:rPr>
                <w:rFonts w:ascii="Times New Roman" w:hAnsi="Times New Roman" w:cs="Times New Roman"/>
                <w:color w:val="000000" w:themeColor="text1"/>
              </w:rPr>
              <w:t>Article information</w:t>
            </w:r>
          </w:p>
        </w:tc>
      </w:tr>
    </w:tbl>
    <w:p w14:paraId="2C5AABD0" w14:textId="77777777" w:rsidR="009C32D6" w:rsidRPr="00EC2D04" w:rsidRDefault="009C32D6">
      <w:pPr>
        <w:rPr>
          <w:b/>
          <w:color w:val="000000" w:themeColor="text1"/>
          <w:lang w:val="en-GB"/>
        </w:rPr>
        <w:sectPr w:rsidR="009C32D6" w:rsidRPr="00EC2D04" w:rsidSect="00A57EEA">
          <w:pgSz w:w="16820" w:h="11900" w:orient="landscape"/>
          <w:pgMar w:top="1418" w:right="1134" w:bottom="1418" w:left="1134" w:header="709" w:footer="709" w:gutter="0"/>
          <w:cols w:space="708"/>
          <w:docGrid w:linePitch="326"/>
        </w:sectPr>
      </w:pPr>
    </w:p>
    <w:p w14:paraId="2D7E1485" w14:textId="6F4FD962" w:rsidR="003931D4" w:rsidRPr="00EC2D04" w:rsidRDefault="003931D4" w:rsidP="003931D4">
      <w:pPr>
        <w:pStyle w:val="Heading1"/>
        <w:rPr>
          <w:rFonts w:ascii="Times New Roman" w:hAnsi="Times New Roman" w:cs="Times New Roman"/>
          <w:color w:val="000000" w:themeColor="text1"/>
          <w:shd w:val="clear" w:color="auto" w:fill="FFFFFF"/>
          <w:lang w:val="en-GB"/>
        </w:rPr>
      </w:pPr>
      <w:bookmarkStart w:id="9" w:name="_Toc116345922"/>
      <w:bookmarkStart w:id="10" w:name="_Toc190038111"/>
      <w:r w:rsidRPr="00EC2D04">
        <w:rPr>
          <w:rFonts w:ascii="Times New Roman" w:hAnsi="Times New Roman" w:cs="Times New Roman"/>
          <w:color w:val="000000" w:themeColor="text1"/>
          <w:shd w:val="clear" w:color="auto" w:fill="FFFFFF"/>
          <w:lang w:val="en-GB"/>
        </w:rPr>
        <w:lastRenderedPageBreak/>
        <w:t>ST2. PRISMA 2020 for abstracts checklist</w:t>
      </w:r>
      <w:bookmarkEnd w:id="9"/>
      <w:bookmarkEnd w:id="10"/>
      <w:r w:rsidRPr="00EC2D04">
        <w:rPr>
          <w:rFonts w:ascii="Times New Roman" w:hAnsi="Times New Roman" w:cs="Times New Roman"/>
          <w:color w:val="000000" w:themeColor="text1"/>
          <w:shd w:val="clear" w:color="auto" w:fill="FFFFFF"/>
          <w:lang w:val="en-GB"/>
        </w:rPr>
        <w:t xml:space="preserve"> </w:t>
      </w:r>
    </w:p>
    <w:p w14:paraId="58E5F081" w14:textId="77777777" w:rsidR="003931D4" w:rsidRPr="00EC2D04" w:rsidRDefault="003931D4" w:rsidP="003931D4">
      <w:pPr>
        <w:rPr>
          <w:color w:val="000000" w:themeColor="text1"/>
          <w:lang w:val="en-GB"/>
        </w:rPr>
      </w:pPr>
    </w:p>
    <w:tbl>
      <w:tblPr>
        <w:tblW w:w="14595" w:type="dxa"/>
        <w:tblBorders>
          <w:top w:val="nil"/>
          <w:left w:val="nil"/>
          <w:bottom w:val="nil"/>
          <w:right w:val="nil"/>
        </w:tblBorders>
        <w:tblLook w:val="0000" w:firstRow="0" w:lastRow="0" w:firstColumn="0" w:lastColumn="0" w:noHBand="0" w:noVBand="0"/>
      </w:tblPr>
      <w:tblGrid>
        <w:gridCol w:w="2459"/>
        <w:gridCol w:w="708"/>
        <w:gridCol w:w="10292"/>
        <w:gridCol w:w="1136"/>
      </w:tblGrid>
      <w:tr w:rsidR="00631638" w:rsidRPr="00EC2D04" w14:paraId="2B0C25B6" w14:textId="77777777" w:rsidTr="005F610A">
        <w:trPr>
          <w:trHeight w:val="65"/>
          <w:tblHeader/>
        </w:trPr>
        <w:tc>
          <w:tcPr>
            <w:tcW w:w="247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8487BEE" w14:textId="77777777" w:rsidR="003931D4" w:rsidRPr="00EC2D04" w:rsidRDefault="003931D4" w:rsidP="00993C36">
            <w:pPr>
              <w:pStyle w:val="Default"/>
              <w:rPr>
                <w:rFonts w:ascii="Times New Roman" w:hAnsi="Times New Roman" w:cs="Times New Roman"/>
                <w:color w:val="000000" w:themeColor="text1"/>
                <w:sz w:val="23"/>
                <w:szCs w:val="23"/>
              </w:rPr>
            </w:pPr>
            <w:r w:rsidRPr="00EC2D04">
              <w:rPr>
                <w:rFonts w:ascii="Times New Roman" w:hAnsi="Times New Roman" w:cs="Times New Roman"/>
                <w:b/>
                <w:bCs/>
                <w:color w:val="000000" w:themeColor="text1"/>
                <w:sz w:val="23"/>
                <w:szCs w:val="23"/>
              </w:rPr>
              <w:t xml:space="preserve">Section and Topic </w:t>
            </w:r>
          </w:p>
        </w:tc>
        <w:tc>
          <w:tcPr>
            <w:tcW w:w="70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FC6FEA0" w14:textId="77777777" w:rsidR="003931D4" w:rsidRPr="00EC2D04" w:rsidRDefault="003931D4" w:rsidP="00993C36">
            <w:pPr>
              <w:pStyle w:val="Default"/>
              <w:rPr>
                <w:rFonts w:ascii="Times New Roman" w:hAnsi="Times New Roman" w:cs="Times New Roman"/>
                <w:b/>
                <w:bCs/>
                <w:color w:val="000000" w:themeColor="text1"/>
                <w:sz w:val="23"/>
                <w:szCs w:val="23"/>
              </w:rPr>
            </w:pPr>
            <w:r w:rsidRPr="00EC2D04">
              <w:rPr>
                <w:rFonts w:ascii="Times New Roman" w:hAnsi="Times New Roman" w:cs="Times New Roman"/>
                <w:b/>
                <w:bCs/>
                <w:color w:val="000000" w:themeColor="text1"/>
                <w:sz w:val="23"/>
                <w:szCs w:val="23"/>
              </w:rPr>
              <w:t>Item #</w:t>
            </w:r>
          </w:p>
        </w:tc>
        <w:tc>
          <w:tcPr>
            <w:tcW w:w="1041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0231D8F" w14:textId="77777777" w:rsidR="003931D4" w:rsidRPr="00EC2D04" w:rsidRDefault="003931D4" w:rsidP="00993C36">
            <w:pPr>
              <w:pStyle w:val="Default"/>
              <w:rPr>
                <w:rFonts w:ascii="Times New Roman" w:hAnsi="Times New Roman" w:cs="Times New Roman"/>
                <w:color w:val="000000" w:themeColor="text1"/>
                <w:sz w:val="23"/>
                <w:szCs w:val="23"/>
              </w:rPr>
            </w:pPr>
            <w:r w:rsidRPr="00EC2D04">
              <w:rPr>
                <w:rFonts w:ascii="Times New Roman" w:hAnsi="Times New Roman" w:cs="Times New Roman"/>
                <w:b/>
                <w:bCs/>
                <w:color w:val="000000" w:themeColor="text1"/>
                <w:sz w:val="23"/>
                <w:szCs w:val="23"/>
              </w:rPr>
              <w:t xml:space="preserve">Checklist item </w:t>
            </w:r>
          </w:p>
        </w:tc>
        <w:tc>
          <w:tcPr>
            <w:tcW w:w="99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E31E433" w14:textId="77777777" w:rsidR="003931D4" w:rsidRPr="00EC2D04" w:rsidRDefault="003931D4" w:rsidP="00993C36">
            <w:pPr>
              <w:pStyle w:val="Default"/>
              <w:rPr>
                <w:rFonts w:ascii="Times New Roman" w:hAnsi="Times New Roman" w:cs="Times New Roman"/>
                <w:color w:val="000000" w:themeColor="text1"/>
                <w:sz w:val="23"/>
                <w:szCs w:val="23"/>
              </w:rPr>
            </w:pPr>
            <w:r w:rsidRPr="00EC2D04">
              <w:rPr>
                <w:rFonts w:ascii="Times New Roman" w:hAnsi="Times New Roman" w:cs="Times New Roman"/>
                <w:b/>
                <w:bCs/>
                <w:color w:val="000000" w:themeColor="text1"/>
                <w:sz w:val="23"/>
                <w:szCs w:val="23"/>
              </w:rPr>
              <w:t xml:space="preserve">Reported (Yes/No) </w:t>
            </w:r>
          </w:p>
        </w:tc>
      </w:tr>
      <w:tr w:rsidR="00631638" w:rsidRPr="00EC2D04" w14:paraId="6B938E96" w14:textId="77777777" w:rsidTr="005F610A">
        <w:trPr>
          <w:trHeight w:val="24"/>
        </w:trPr>
        <w:tc>
          <w:tcPr>
            <w:tcW w:w="136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C0F7EE7" w14:textId="77777777" w:rsidR="003931D4" w:rsidRPr="00EC2D04" w:rsidRDefault="003931D4" w:rsidP="00993C36">
            <w:pPr>
              <w:pStyle w:val="Default"/>
              <w:rPr>
                <w:rFonts w:ascii="Times New Roman" w:hAnsi="Times New Roman" w:cs="Times New Roman"/>
                <w:color w:val="000000" w:themeColor="text1"/>
                <w:sz w:val="23"/>
                <w:szCs w:val="23"/>
              </w:rPr>
            </w:pPr>
            <w:r w:rsidRPr="00EC2D04">
              <w:rPr>
                <w:rFonts w:ascii="Times New Roman" w:hAnsi="Times New Roman" w:cs="Times New Roman"/>
                <w:b/>
                <w:bCs/>
                <w:color w:val="000000" w:themeColor="text1"/>
                <w:sz w:val="23"/>
                <w:szCs w:val="23"/>
              </w:rPr>
              <w:t xml:space="preserve">TITLE </w:t>
            </w:r>
          </w:p>
        </w:tc>
        <w:tc>
          <w:tcPr>
            <w:tcW w:w="995" w:type="dxa"/>
            <w:tcBorders>
              <w:top w:val="double" w:sz="5" w:space="0" w:color="000000"/>
              <w:left w:val="single" w:sz="5" w:space="0" w:color="000000"/>
              <w:bottom w:val="single" w:sz="5" w:space="0" w:color="000000"/>
              <w:right w:val="single" w:sz="5" w:space="0" w:color="000000"/>
            </w:tcBorders>
            <w:shd w:val="clear" w:color="auto" w:fill="FFFFCC"/>
          </w:tcPr>
          <w:p w14:paraId="498417D8" w14:textId="77777777" w:rsidR="003931D4" w:rsidRPr="00EC2D04" w:rsidRDefault="003931D4" w:rsidP="00993C36">
            <w:pPr>
              <w:pStyle w:val="Default"/>
              <w:jc w:val="right"/>
              <w:rPr>
                <w:rFonts w:ascii="Times New Roman" w:hAnsi="Times New Roman" w:cs="Times New Roman"/>
                <w:color w:val="000000" w:themeColor="text1"/>
                <w:sz w:val="23"/>
                <w:szCs w:val="23"/>
              </w:rPr>
            </w:pPr>
          </w:p>
        </w:tc>
      </w:tr>
      <w:tr w:rsidR="00631638" w:rsidRPr="00EC2D04" w14:paraId="35FD323D" w14:textId="77777777" w:rsidTr="005F610A">
        <w:trPr>
          <w:trHeight w:val="48"/>
        </w:trPr>
        <w:tc>
          <w:tcPr>
            <w:tcW w:w="2475" w:type="dxa"/>
            <w:tcBorders>
              <w:top w:val="single" w:sz="5" w:space="0" w:color="000000"/>
              <w:left w:val="single" w:sz="5" w:space="0" w:color="000000"/>
              <w:bottom w:val="double" w:sz="2" w:space="0" w:color="FFFFCC"/>
              <w:right w:val="single" w:sz="5" w:space="0" w:color="000000"/>
            </w:tcBorders>
          </w:tcPr>
          <w:p w14:paraId="16D1F785"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 xml:space="preserve">Title </w:t>
            </w:r>
          </w:p>
        </w:tc>
        <w:tc>
          <w:tcPr>
            <w:tcW w:w="708" w:type="dxa"/>
            <w:tcBorders>
              <w:top w:val="single" w:sz="5" w:space="0" w:color="000000"/>
              <w:left w:val="single" w:sz="5" w:space="0" w:color="000000"/>
              <w:bottom w:val="double" w:sz="2" w:space="0" w:color="FFFFCC"/>
              <w:right w:val="single" w:sz="5" w:space="0" w:color="000000"/>
            </w:tcBorders>
          </w:tcPr>
          <w:p w14:paraId="101179DE"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1</w:t>
            </w:r>
          </w:p>
        </w:tc>
        <w:tc>
          <w:tcPr>
            <w:tcW w:w="10417" w:type="dxa"/>
            <w:tcBorders>
              <w:top w:val="single" w:sz="5" w:space="0" w:color="000000"/>
              <w:left w:val="single" w:sz="5" w:space="0" w:color="000000"/>
              <w:bottom w:val="double" w:sz="5" w:space="0" w:color="000000"/>
              <w:right w:val="single" w:sz="5" w:space="0" w:color="000000"/>
            </w:tcBorders>
          </w:tcPr>
          <w:p w14:paraId="097CF73E"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Identify the report as a systematic review.</w:t>
            </w:r>
          </w:p>
        </w:tc>
        <w:tc>
          <w:tcPr>
            <w:tcW w:w="995" w:type="dxa"/>
            <w:tcBorders>
              <w:top w:val="single" w:sz="5" w:space="0" w:color="000000"/>
              <w:left w:val="single" w:sz="5" w:space="0" w:color="000000"/>
              <w:bottom w:val="double" w:sz="5" w:space="0" w:color="000000"/>
              <w:right w:val="single" w:sz="5" w:space="0" w:color="000000"/>
            </w:tcBorders>
          </w:tcPr>
          <w:p w14:paraId="1A25C4D7"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r w:rsidR="00631638" w:rsidRPr="00EC2D04" w14:paraId="5DD443FF" w14:textId="77777777" w:rsidTr="005F610A">
        <w:trPr>
          <w:trHeight w:val="24"/>
        </w:trPr>
        <w:tc>
          <w:tcPr>
            <w:tcW w:w="136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D7D2899" w14:textId="77777777" w:rsidR="003931D4" w:rsidRPr="00EC2D04" w:rsidRDefault="003931D4" w:rsidP="00993C36">
            <w:pPr>
              <w:pStyle w:val="Default"/>
              <w:rPr>
                <w:rFonts w:ascii="Times New Roman" w:hAnsi="Times New Roman" w:cs="Times New Roman"/>
                <w:color w:val="000000" w:themeColor="text1"/>
                <w:sz w:val="23"/>
                <w:szCs w:val="23"/>
              </w:rPr>
            </w:pPr>
            <w:r w:rsidRPr="00EC2D04">
              <w:rPr>
                <w:rFonts w:ascii="Times New Roman" w:hAnsi="Times New Roman" w:cs="Times New Roman"/>
                <w:b/>
                <w:bCs/>
                <w:color w:val="000000" w:themeColor="text1"/>
                <w:sz w:val="23"/>
                <w:szCs w:val="23"/>
              </w:rPr>
              <w:t xml:space="preserve">BACKGROUND </w:t>
            </w:r>
          </w:p>
        </w:tc>
        <w:tc>
          <w:tcPr>
            <w:tcW w:w="995" w:type="dxa"/>
            <w:tcBorders>
              <w:top w:val="double" w:sz="5" w:space="0" w:color="000000"/>
              <w:left w:val="single" w:sz="5" w:space="0" w:color="000000"/>
              <w:bottom w:val="single" w:sz="5" w:space="0" w:color="000000"/>
              <w:right w:val="single" w:sz="5" w:space="0" w:color="000000"/>
            </w:tcBorders>
            <w:shd w:val="clear" w:color="auto" w:fill="FFFFCC"/>
          </w:tcPr>
          <w:p w14:paraId="558B58A3" w14:textId="77777777" w:rsidR="003931D4" w:rsidRPr="00EC2D04" w:rsidRDefault="003931D4" w:rsidP="00993C36">
            <w:pPr>
              <w:pStyle w:val="Default"/>
              <w:jc w:val="right"/>
              <w:rPr>
                <w:rFonts w:ascii="Times New Roman" w:hAnsi="Times New Roman" w:cs="Times New Roman"/>
                <w:color w:val="000000" w:themeColor="text1"/>
                <w:sz w:val="23"/>
                <w:szCs w:val="23"/>
              </w:rPr>
            </w:pPr>
          </w:p>
        </w:tc>
      </w:tr>
      <w:tr w:rsidR="00631638" w:rsidRPr="00EC2D04" w14:paraId="2D0F9C9C" w14:textId="77777777" w:rsidTr="005F610A">
        <w:trPr>
          <w:trHeight w:val="48"/>
        </w:trPr>
        <w:tc>
          <w:tcPr>
            <w:tcW w:w="2475" w:type="dxa"/>
            <w:tcBorders>
              <w:top w:val="single" w:sz="5" w:space="0" w:color="000000"/>
              <w:left w:val="single" w:sz="5" w:space="0" w:color="000000"/>
              <w:bottom w:val="double" w:sz="2" w:space="0" w:color="FFFFCC"/>
              <w:right w:val="single" w:sz="5" w:space="0" w:color="000000"/>
            </w:tcBorders>
          </w:tcPr>
          <w:p w14:paraId="33418539"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 xml:space="preserve">Objectives </w:t>
            </w:r>
          </w:p>
        </w:tc>
        <w:tc>
          <w:tcPr>
            <w:tcW w:w="708" w:type="dxa"/>
            <w:tcBorders>
              <w:top w:val="single" w:sz="5" w:space="0" w:color="000000"/>
              <w:left w:val="single" w:sz="5" w:space="0" w:color="000000"/>
              <w:bottom w:val="double" w:sz="2" w:space="0" w:color="FFFFCC"/>
              <w:right w:val="single" w:sz="5" w:space="0" w:color="000000"/>
            </w:tcBorders>
          </w:tcPr>
          <w:p w14:paraId="73A0B1A6"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2</w:t>
            </w:r>
          </w:p>
        </w:tc>
        <w:tc>
          <w:tcPr>
            <w:tcW w:w="10417" w:type="dxa"/>
            <w:tcBorders>
              <w:top w:val="single" w:sz="5" w:space="0" w:color="000000"/>
              <w:left w:val="single" w:sz="5" w:space="0" w:color="000000"/>
              <w:bottom w:val="double" w:sz="5" w:space="0" w:color="000000"/>
              <w:right w:val="single" w:sz="5" w:space="0" w:color="000000"/>
            </w:tcBorders>
          </w:tcPr>
          <w:p w14:paraId="76CC1441"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Provide an explicit statement of the main objective(s) or question(s) the review addresses.</w:t>
            </w:r>
          </w:p>
        </w:tc>
        <w:tc>
          <w:tcPr>
            <w:tcW w:w="995" w:type="dxa"/>
            <w:tcBorders>
              <w:top w:val="single" w:sz="5" w:space="0" w:color="000000"/>
              <w:left w:val="single" w:sz="5" w:space="0" w:color="000000"/>
              <w:bottom w:val="double" w:sz="5" w:space="0" w:color="000000"/>
              <w:right w:val="single" w:sz="5" w:space="0" w:color="000000"/>
            </w:tcBorders>
          </w:tcPr>
          <w:p w14:paraId="0E31F1A2"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r w:rsidR="00631638" w:rsidRPr="00EC2D04" w14:paraId="7C1979D3" w14:textId="77777777" w:rsidTr="005F610A">
        <w:trPr>
          <w:trHeight w:val="24"/>
        </w:trPr>
        <w:tc>
          <w:tcPr>
            <w:tcW w:w="136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AF7CE75" w14:textId="77777777" w:rsidR="003931D4" w:rsidRPr="00EC2D04" w:rsidRDefault="003931D4" w:rsidP="00993C36">
            <w:pPr>
              <w:pStyle w:val="Default"/>
              <w:rPr>
                <w:rFonts w:ascii="Times New Roman" w:hAnsi="Times New Roman" w:cs="Times New Roman"/>
                <w:color w:val="000000" w:themeColor="text1"/>
                <w:sz w:val="23"/>
                <w:szCs w:val="23"/>
              </w:rPr>
            </w:pPr>
            <w:r w:rsidRPr="00EC2D04">
              <w:rPr>
                <w:rFonts w:ascii="Times New Roman" w:hAnsi="Times New Roman" w:cs="Times New Roman"/>
                <w:b/>
                <w:bCs/>
                <w:color w:val="000000" w:themeColor="text1"/>
                <w:sz w:val="23"/>
                <w:szCs w:val="23"/>
              </w:rPr>
              <w:t xml:space="preserve">METHODS </w:t>
            </w:r>
          </w:p>
        </w:tc>
        <w:tc>
          <w:tcPr>
            <w:tcW w:w="995" w:type="dxa"/>
            <w:tcBorders>
              <w:top w:val="double" w:sz="5" w:space="0" w:color="000000"/>
              <w:left w:val="single" w:sz="5" w:space="0" w:color="000000"/>
              <w:bottom w:val="single" w:sz="5" w:space="0" w:color="000000"/>
              <w:right w:val="single" w:sz="5" w:space="0" w:color="000000"/>
            </w:tcBorders>
            <w:shd w:val="clear" w:color="auto" w:fill="FFFFCC"/>
          </w:tcPr>
          <w:p w14:paraId="1FB84AC7" w14:textId="77777777" w:rsidR="003931D4" w:rsidRPr="00EC2D04" w:rsidRDefault="003931D4" w:rsidP="00993C36">
            <w:pPr>
              <w:pStyle w:val="Default"/>
              <w:jc w:val="right"/>
              <w:rPr>
                <w:rFonts w:ascii="Times New Roman" w:hAnsi="Times New Roman" w:cs="Times New Roman"/>
                <w:color w:val="000000" w:themeColor="text1"/>
                <w:sz w:val="23"/>
                <w:szCs w:val="23"/>
              </w:rPr>
            </w:pPr>
          </w:p>
        </w:tc>
      </w:tr>
      <w:tr w:rsidR="00631638" w:rsidRPr="00EC2D04" w14:paraId="0FD36915" w14:textId="77777777" w:rsidTr="005F610A">
        <w:trPr>
          <w:trHeight w:val="48"/>
        </w:trPr>
        <w:tc>
          <w:tcPr>
            <w:tcW w:w="2475" w:type="dxa"/>
            <w:tcBorders>
              <w:top w:val="single" w:sz="5" w:space="0" w:color="000000"/>
              <w:left w:val="single" w:sz="5" w:space="0" w:color="000000"/>
              <w:bottom w:val="single" w:sz="5" w:space="0" w:color="000000"/>
              <w:right w:val="single" w:sz="5" w:space="0" w:color="000000"/>
            </w:tcBorders>
          </w:tcPr>
          <w:p w14:paraId="78638311"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 xml:space="preserve">Eligibility criteria </w:t>
            </w:r>
          </w:p>
        </w:tc>
        <w:tc>
          <w:tcPr>
            <w:tcW w:w="708" w:type="dxa"/>
            <w:tcBorders>
              <w:top w:val="single" w:sz="5" w:space="0" w:color="000000"/>
              <w:left w:val="single" w:sz="5" w:space="0" w:color="000000"/>
              <w:bottom w:val="single" w:sz="5" w:space="0" w:color="000000"/>
              <w:right w:val="single" w:sz="5" w:space="0" w:color="000000"/>
            </w:tcBorders>
          </w:tcPr>
          <w:p w14:paraId="1CA82747"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3</w:t>
            </w:r>
          </w:p>
        </w:tc>
        <w:tc>
          <w:tcPr>
            <w:tcW w:w="10417" w:type="dxa"/>
            <w:tcBorders>
              <w:top w:val="single" w:sz="5" w:space="0" w:color="000000"/>
              <w:left w:val="single" w:sz="5" w:space="0" w:color="000000"/>
              <w:bottom w:val="single" w:sz="5" w:space="0" w:color="000000"/>
              <w:right w:val="single" w:sz="5" w:space="0" w:color="000000"/>
            </w:tcBorders>
          </w:tcPr>
          <w:p w14:paraId="79F78B42"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Specify the inclusion and exclusion criteria for the review.</w:t>
            </w:r>
          </w:p>
        </w:tc>
        <w:tc>
          <w:tcPr>
            <w:tcW w:w="995" w:type="dxa"/>
            <w:tcBorders>
              <w:top w:val="single" w:sz="5" w:space="0" w:color="000000"/>
              <w:left w:val="single" w:sz="5" w:space="0" w:color="000000"/>
              <w:bottom w:val="single" w:sz="5" w:space="0" w:color="000000"/>
              <w:right w:val="single" w:sz="5" w:space="0" w:color="000000"/>
            </w:tcBorders>
          </w:tcPr>
          <w:p w14:paraId="28A65339"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r w:rsidR="00631638" w:rsidRPr="00EC2D04" w14:paraId="2C16BCA7" w14:textId="77777777" w:rsidTr="005F610A">
        <w:trPr>
          <w:trHeight w:val="191"/>
        </w:trPr>
        <w:tc>
          <w:tcPr>
            <w:tcW w:w="2475" w:type="dxa"/>
            <w:tcBorders>
              <w:top w:val="single" w:sz="5" w:space="0" w:color="000000"/>
              <w:left w:val="single" w:sz="5" w:space="0" w:color="000000"/>
              <w:bottom w:val="single" w:sz="5" w:space="0" w:color="000000"/>
              <w:right w:val="single" w:sz="5" w:space="0" w:color="000000"/>
            </w:tcBorders>
          </w:tcPr>
          <w:p w14:paraId="3C730706"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 xml:space="preserve">Information sources </w:t>
            </w:r>
          </w:p>
        </w:tc>
        <w:tc>
          <w:tcPr>
            <w:tcW w:w="708" w:type="dxa"/>
            <w:tcBorders>
              <w:top w:val="single" w:sz="5" w:space="0" w:color="000000"/>
              <w:left w:val="single" w:sz="5" w:space="0" w:color="000000"/>
              <w:bottom w:val="single" w:sz="5" w:space="0" w:color="000000"/>
              <w:right w:val="single" w:sz="5" w:space="0" w:color="000000"/>
            </w:tcBorders>
          </w:tcPr>
          <w:p w14:paraId="23E13418"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4</w:t>
            </w:r>
          </w:p>
        </w:tc>
        <w:tc>
          <w:tcPr>
            <w:tcW w:w="10417" w:type="dxa"/>
            <w:tcBorders>
              <w:top w:val="single" w:sz="5" w:space="0" w:color="000000"/>
              <w:left w:val="single" w:sz="5" w:space="0" w:color="000000"/>
              <w:bottom w:val="single" w:sz="5" w:space="0" w:color="000000"/>
              <w:right w:val="single" w:sz="5" w:space="0" w:color="000000"/>
            </w:tcBorders>
          </w:tcPr>
          <w:p w14:paraId="11983811"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Specify the information sources (</w:t>
            </w:r>
            <w:r w:rsidR="00CF68C1" w:rsidRPr="00EC2D04">
              <w:rPr>
                <w:rFonts w:ascii="Times New Roman" w:hAnsi="Times New Roman" w:cs="Times New Roman"/>
                <w:color w:val="000000" w:themeColor="text1"/>
                <w:sz w:val="23"/>
                <w:szCs w:val="23"/>
              </w:rPr>
              <w:t>e.g.,</w:t>
            </w:r>
            <w:r w:rsidRPr="00EC2D04">
              <w:rPr>
                <w:rFonts w:ascii="Times New Roman" w:hAnsi="Times New Roman" w:cs="Times New Roman"/>
                <w:color w:val="000000" w:themeColor="text1"/>
                <w:sz w:val="23"/>
                <w:szCs w:val="23"/>
              </w:rPr>
              <w:t xml:space="preserve"> databases, registers) used to identify studies and the date when each was last searched.</w:t>
            </w:r>
          </w:p>
        </w:tc>
        <w:tc>
          <w:tcPr>
            <w:tcW w:w="995" w:type="dxa"/>
            <w:tcBorders>
              <w:top w:val="single" w:sz="5" w:space="0" w:color="000000"/>
              <w:left w:val="single" w:sz="5" w:space="0" w:color="000000"/>
              <w:bottom w:val="single" w:sz="5" w:space="0" w:color="000000"/>
              <w:right w:val="single" w:sz="5" w:space="0" w:color="000000"/>
            </w:tcBorders>
          </w:tcPr>
          <w:p w14:paraId="17AB9242"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r w:rsidR="00631638" w:rsidRPr="00EC2D04" w14:paraId="26B97C6F" w14:textId="77777777" w:rsidTr="005F610A">
        <w:trPr>
          <w:trHeight w:val="48"/>
        </w:trPr>
        <w:tc>
          <w:tcPr>
            <w:tcW w:w="2475" w:type="dxa"/>
            <w:tcBorders>
              <w:top w:val="single" w:sz="5" w:space="0" w:color="000000"/>
              <w:left w:val="single" w:sz="5" w:space="0" w:color="000000"/>
              <w:bottom w:val="single" w:sz="5" w:space="0" w:color="000000"/>
              <w:right w:val="single" w:sz="5" w:space="0" w:color="000000"/>
            </w:tcBorders>
          </w:tcPr>
          <w:p w14:paraId="7F5021DD"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Risk of bias</w:t>
            </w:r>
          </w:p>
        </w:tc>
        <w:tc>
          <w:tcPr>
            <w:tcW w:w="708" w:type="dxa"/>
            <w:tcBorders>
              <w:top w:val="single" w:sz="5" w:space="0" w:color="000000"/>
              <w:left w:val="single" w:sz="5" w:space="0" w:color="000000"/>
              <w:bottom w:val="single" w:sz="5" w:space="0" w:color="000000"/>
              <w:right w:val="single" w:sz="5" w:space="0" w:color="000000"/>
            </w:tcBorders>
          </w:tcPr>
          <w:p w14:paraId="40301B43"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5</w:t>
            </w:r>
          </w:p>
        </w:tc>
        <w:tc>
          <w:tcPr>
            <w:tcW w:w="10417" w:type="dxa"/>
            <w:tcBorders>
              <w:top w:val="single" w:sz="5" w:space="0" w:color="000000"/>
              <w:left w:val="single" w:sz="5" w:space="0" w:color="000000"/>
              <w:bottom w:val="single" w:sz="5" w:space="0" w:color="000000"/>
              <w:right w:val="single" w:sz="5" w:space="0" w:color="000000"/>
            </w:tcBorders>
          </w:tcPr>
          <w:p w14:paraId="1092BC79"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Specify the methods used to assess risk of bias in the included studies.</w:t>
            </w:r>
          </w:p>
        </w:tc>
        <w:tc>
          <w:tcPr>
            <w:tcW w:w="995" w:type="dxa"/>
            <w:tcBorders>
              <w:top w:val="single" w:sz="5" w:space="0" w:color="000000"/>
              <w:left w:val="single" w:sz="5" w:space="0" w:color="000000"/>
              <w:bottom w:val="single" w:sz="5" w:space="0" w:color="000000"/>
              <w:right w:val="single" w:sz="5" w:space="0" w:color="000000"/>
            </w:tcBorders>
          </w:tcPr>
          <w:p w14:paraId="68552D58"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r w:rsidR="00631638" w:rsidRPr="00EC2D04" w14:paraId="4BDBD4B8" w14:textId="77777777" w:rsidTr="005F610A">
        <w:trPr>
          <w:trHeight w:val="48"/>
        </w:trPr>
        <w:tc>
          <w:tcPr>
            <w:tcW w:w="2475" w:type="dxa"/>
            <w:tcBorders>
              <w:top w:val="single" w:sz="5" w:space="0" w:color="000000"/>
              <w:left w:val="single" w:sz="5" w:space="0" w:color="000000"/>
              <w:bottom w:val="single" w:sz="5" w:space="0" w:color="000000"/>
              <w:right w:val="single" w:sz="5" w:space="0" w:color="000000"/>
            </w:tcBorders>
          </w:tcPr>
          <w:p w14:paraId="34E784A5"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 xml:space="preserve">Synthesis of results </w:t>
            </w:r>
          </w:p>
        </w:tc>
        <w:tc>
          <w:tcPr>
            <w:tcW w:w="708" w:type="dxa"/>
            <w:tcBorders>
              <w:top w:val="single" w:sz="5" w:space="0" w:color="000000"/>
              <w:left w:val="single" w:sz="5" w:space="0" w:color="000000"/>
              <w:bottom w:val="single" w:sz="5" w:space="0" w:color="000000"/>
              <w:right w:val="single" w:sz="5" w:space="0" w:color="000000"/>
            </w:tcBorders>
          </w:tcPr>
          <w:p w14:paraId="30D86B02"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6</w:t>
            </w:r>
          </w:p>
        </w:tc>
        <w:tc>
          <w:tcPr>
            <w:tcW w:w="10417" w:type="dxa"/>
            <w:tcBorders>
              <w:top w:val="single" w:sz="5" w:space="0" w:color="000000"/>
              <w:left w:val="single" w:sz="5" w:space="0" w:color="000000"/>
              <w:bottom w:val="single" w:sz="5" w:space="0" w:color="000000"/>
              <w:right w:val="single" w:sz="5" w:space="0" w:color="000000"/>
            </w:tcBorders>
          </w:tcPr>
          <w:p w14:paraId="798E06FC"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Specify the methods used to present and synthesi</w:t>
            </w:r>
            <w:r w:rsidR="0085369C" w:rsidRPr="00EC2D04">
              <w:rPr>
                <w:rFonts w:ascii="Times New Roman" w:hAnsi="Times New Roman" w:cs="Times New Roman"/>
                <w:color w:val="000000" w:themeColor="text1"/>
                <w:sz w:val="23"/>
                <w:szCs w:val="23"/>
              </w:rPr>
              <w:t>s</w:t>
            </w:r>
            <w:r w:rsidRPr="00EC2D04">
              <w:rPr>
                <w:rFonts w:ascii="Times New Roman" w:hAnsi="Times New Roman" w:cs="Times New Roman"/>
                <w:color w:val="000000" w:themeColor="text1"/>
                <w:sz w:val="23"/>
                <w:szCs w:val="23"/>
              </w:rPr>
              <w:t>e results.</w:t>
            </w:r>
          </w:p>
        </w:tc>
        <w:tc>
          <w:tcPr>
            <w:tcW w:w="995" w:type="dxa"/>
            <w:tcBorders>
              <w:top w:val="single" w:sz="5" w:space="0" w:color="000000"/>
              <w:left w:val="single" w:sz="5" w:space="0" w:color="000000"/>
              <w:bottom w:val="single" w:sz="5" w:space="0" w:color="000000"/>
              <w:right w:val="single" w:sz="5" w:space="0" w:color="000000"/>
            </w:tcBorders>
          </w:tcPr>
          <w:p w14:paraId="58AEFAE4"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r w:rsidR="00631638" w:rsidRPr="00EC2D04" w14:paraId="2E5EDFAB" w14:textId="77777777" w:rsidTr="005F610A">
        <w:trPr>
          <w:trHeight w:val="24"/>
        </w:trPr>
        <w:tc>
          <w:tcPr>
            <w:tcW w:w="136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B7C7328" w14:textId="77777777" w:rsidR="003931D4" w:rsidRPr="00EC2D04" w:rsidRDefault="003931D4" w:rsidP="00993C36">
            <w:pPr>
              <w:pStyle w:val="Default"/>
              <w:rPr>
                <w:rFonts w:ascii="Times New Roman" w:hAnsi="Times New Roman" w:cs="Times New Roman"/>
                <w:color w:val="000000" w:themeColor="text1"/>
                <w:sz w:val="23"/>
                <w:szCs w:val="23"/>
              </w:rPr>
            </w:pPr>
            <w:r w:rsidRPr="00EC2D04">
              <w:rPr>
                <w:rFonts w:ascii="Times New Roman" w:hAnsi="Times New Roman" w:cs="Times New Roman"/>
                <w:b/>
                <w:bCs/>
                <w:color w:val="000000" w:themeColor="text1"/>
                <w:sz w:val="23"/>
                <w:szCs w:val="23"/>
              </w:rPr>
              <w:t xml:space="preserve">RESULTS </w:t>
            </w:r>
          </w:p>
        </w:tc>
        <w:tc>
          <w:tcPr>
            <w:tcW w:w="995" w:type="dxa"/>
            <w:tcBorders>
              <w:top w:val="double" w:sz="5" w:space="0" w:color="000000"/>
              <w:left w:val="single" w:sz="5" w:space="0" w:color="000000"/>
              <w:bottom w:val="single" w:sz="5" w:space="0" w:color="000000"/>
              <w:right w:val="single" w:sz="5" w:space="0" w:color="000000"/>
            </w:tcBorders>
            <w:shd w:val="clear" w:color="auto" w:fill="FFFFCC"/>
          </w:tcPr>
          <w:p w14:paraId="005A96FC" w14:textId="77777777" w:rsidR="003931D4" w:rsidRPr="00EC2D04" w:rsidRDefault="003931D4" w:rsidP="00993C36">
            <w:pPr>
              <w:pStyle w:val="Default"/>
              <w:jc w:val="center"/>
              <w:rPr>
                <w:rFonts w:ascii="Times New Roman" w:hAnsi="Times New Roman" w:cs="Times New Roman"/>
                <w:color w:val="000000" w:themeColor="text1"/>
                <w:sz w:val="23"/>
                <w:szCs w:val="23"/>
              </w:rPr>
            </w:pPr>
          </w:p>
        </w:tc>
      </w:tr>
      <w:tr w:rsidR="00631638" w:rsidRPr="00EC2D04" w14:paraId="76ACF53B" w14:textId="77777777" w:rsidTr="005F610A">
        <w:trPr>
          <w:trHeight w:val="103"/>
        </w:trPr>
        <w:tc>
          <w:tcPr>
            <w:tcW w:w="2475" w:type="dxa"/>
            <w:tcBorders>
              <w:top w:val="single" w:sz="5" w:space="0" w:color="000000"/>
              <w:left w:val="single" w:sz="5" w:space="0" w:color="000000"/>
              <w:bottom w:val="single" w:sz="5" w:space="0" w:color="000000"/>
              <w:right w:val="single" w:sz="5" w:space="0" w:color="000000"/>
            </w:tcBorders>
          </w:tcPr>
          <w:p w14:paraId="08B77DB7"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 xml:space="preserve">Included studies </w:t>
            </w:r>
          </w:p>
        </w:tc>
        <w:tc>
          <w:tcPr>
            <w:tcW w:w="708" w:type="dxa"/>
            <w:tcBorders>
              <w:top w:val="single" w:sz="5" w:space="0" w:color="000000"/>
              <w:left w:val="single" w:sz="5" w:space="0" w:color="000000"/>
              <w:bottom w:val="single" w:sz="5" w:space="0" w:color="000000"/>
              <w:right w:val="single" w:sz="5" w:space="0" w:color="000000"/>
            </w:tcBorders>
          </w:tcPr>
          <w:p w14:paraId="025E8823"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7</w:t>
            </w:r>
          </w:p>
        </w:tc>
        <w:tc>
          <w:tcPr>
            <w:tcW w:w="10417" w:type="dxa"/>
            <w:tcBorders>
              <w:top w:val="single" w:sz="5" w:space="0" w:color="000000"/>
              <w:left w:val="single" w:sz="5" w:space="0" w:color="000000"/>
              <w:bottom w:val="single" w:sz="5" w:space="0" w:color="000000"/>
              <w:right w:val="single" w:sz="5" w:space="0" w:color="000000"/>
            </w:tcBorders>
          </w:tcPr>
          <w:p w14:paraId="7F995218"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Give the total number of included studies and participants and summari</w:t>
            </w:r>
            <w:r w:rsidR="0085369C" w:rsidRPr="00EC2D04">
              <w:rPr>
                <w:rFonts w:ascii="Times New Roman" w:hAnsi="Times New Roman" w:cs="Times New Roman"/>
                <w:color w:val="000000" w:themeColor="text1"/>
                <w:sz w:val="23"/>
                <w:szCs w:val="23"/>
              </w:rPr>
              <w:t>s</w:t>
            </w:r>
            <w:r w:rsidRPr="00EC2D04">
              <w:rPr>
                <w:rFonts w:ascii="Times New Roman" w:hAnsi="Times New Roman" w:cs="Times New Roman"/>
                <w:color w:val="000000" w:themeColor="text1"/>
                <w:sz w:val="23"/>
                <w:szCs w:val="23"/>
              </w:rPr>
              <w:t>e relevant characteristics of studies.</w:t>
            </w:r>
          </w:p>
        </w:tc>
        <w:tc>
          <w:tcPr>
            <w:tcW w:w="995" w:type="dxa"/>
            <w:tcBorders>
              <w:top w:val="single" w:sz="5" w:space="0" w:color="000000"/>
              <w:left w:val="single" w:sz="5" w:space="0" w:color="000000"/>
              <w:bottom w:val="single" w:sz="5" w:space="0" w:color="000000"/>
              <w:right w:val="single" w:sz="5" w:space="0" w:color="000000"/>
            </w:tcBorders>
          </w:tcPr>
          <w:p w14:paraId="37EF6971"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r w:rsidR="00631638" w:rsidRPr="00EC2D04" w14:paraId="06453DEB" w14:textId="77777777" w:rsidTr="005F610A">
        <w:trPr>
          <w:trHeight w:val="48"/>
        </w:trPr>
        <w:tc>
          <w:tcPr>
            <w:tcW w:w="2475" w:type="dxa"/>
            <w:tcBorders>
              <w:top w:val="single" w:sz="5" w:space="0" w:color="000000"/>
              <w:left w:val="single" w:sz="5" w:space="0" w:color="000000"/>
              <w:bottom w:val="single" w:sz="5" w:space="0" w:color="000000"/>
              <w:right w:val="single" w:sz="5" w:space="0" w:color="000000"/>
            </w:tcBorders>
          </w:tcPr>
          <w:p w14:paraId="6448C8D3"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 xml:space="preserve">Synthesis of results </w:t>
            </w:r>
          </w:p>
        </w:tc>
        <w:tc>
          <w:tcPr>
            <w:tcW w:w="708" w:type="dxa"/>
            <w:tcBorders>
              <w:top w:val="single" w:sz="5" w:space="0" w:color="000000"/>
              <w:left w:val="single" w:sz="5" w:space="0" w:color="000000"/>
              <w:bottom w:val="single" w:sz="5" w:space="0" w:color="000000"/>
              <w:right w:val="single" w:sz="5" w:space="0" w:color="000000"/>
            </w:tcBorders>
          </w:tcPr>
          <w:p w14:paraId="574D322C"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8</w:t>
            </w:r>
          </w:p>
        </w:tc>
        <w:tc>
          <w:tcPr>
            <w:tcW w:w="10417" w:type="dxa"/>
            <w:tcBorders>
              <w:top w:val="single" w:sz="5" w:space="0" w:color="000000"/>
              <w:left w:val="single" w:sz="5" w:space="0" w:color="000000"/>
              <w:bottom w:val="single" w:sz="5" w:space="0" w:color="000000"/>
              <w:right w:val="single" w:sz="5" w:space="0" w:color="000000"/>
            </w:tcBorders>
          </w:tcPr>
          <w:p w14:paraId="478AB4ED" w14:textId="411AA290"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w:t>
            </w:r>
            <w:r w:rsidR="003075D6" w:rsidRPr="00EC2D04">
              <w:rPr>
                <w:rFonts w:ascii="Times New Roman" w:hAnsi="Times New Roman" w:cs="Times New Roman"/>
                <w:color w:val="000000" w:themeColor="text1"/>
                <w:sz w:val="23"/>
                <w:szCs w:val="23"/>
              </w:rPr>
              <w:t>u</w:t>
            </w:r>
            <w:r w:rsidRPr="00EC2D04">
              <w:rPr>
                <w:rFonts w:ascii="Times New Roman" w:hAnsi="Times New Roman" w:cs="Times New Roman"/>
                <w:color w:val="000000" w:themeColor="text1"/>
                <w:sz w:val="23"/>
                <w:szCs w:val="23"/>
              </w:rPr>
              <w:t>red).</w:t>
            </w:r>
          </w:p>
        </w:tc>
        <w:tc>
          <w:tcPr>
            <w:tcW w:w="995" w:type="dxa"/>
            <w:tcBorders>
              <w:top w:val="single" w:sz="5" w:space="0" w:color="000000"/>
              <w:left w:val="single" w:sz="5" w:space="0" w:color="000000"/>
              <w:bottom w:val="single" w:sz="5" w:space="0" w:color="000000"/>
              <w:right w:val="single" w:sz="5" w:space="0" w:color="000000"/>
            </w:tcBorders>
          </w:tcPr>
          <w:p w14:paraId="2F4BB400"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r w:rsidR="00631638" w:rsidRPr="00EC2D04" w14:paraId="1D58B901" w14:textId="77777777" w:rsidTr="005F610A">
        <w:trPr>
          <w:trHeight w:val="24"/>
        </w:trPr>
        <w:tc>
          <w:tcPr>
            <w:tcW w:w="136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96512A6" w14:textId="77777777" w:rsidR="003931D4" w:rsidRPr="00EC2D04" w:rsidRDefault="003931D4" w:rsidP="00993C36">
            <w:pPr>
              <w:pStyle w:val="Default"/>
              <w:rPr>
                <w:rFonts w:ascii="Times New Roman" w:hAnsi="Times New Roman" w:cs="Times New Roman"/>
                <w:color w:val="000000" w:themeColor="text1"/>
                <w:sz w:val="23"/>
                <w:szCs w:val="23"/>
              </w:rPr>
            </w:pPr>
            <w:r w:rsidRPr="00EC2D04">
              <w:rPr>
                <w:rFonts w:ascii="Times New Roman" w:hAnsi="Times New Roman" w:cs="Times New Roman"/>
                <w:b/>
                <w:bCs/>
                <w:color w:val="000000" w:themeColor="text1"/>
                <w:sz w:val="23"/>
                <w:szCs w:val="23"/>
              </w:rPr>
              <w:t xml:space="preserve">DISCUSSION </w:t>
            </w:r>
          </w:p>
        </w:tc>
        <w:tc>
          <w:tcPr>
            <w:tcW w:w="995" w:type="dxa"/>
            <w:tcBorders>
              <w:top w:val="double" w:sz="5" w:space="0" w:color="000000"/>
              <w:left w:val="single" w:sz="5" w:space="0" w:color="000000"/>
              <w:bottom w:val="single" w:sz="5" w:space="0" w:color="000000"/>
              <w:right w:val="single" w:sz="5" w:space="0" w:color="000000"/>
            </w:tcBorders>
            <w:shd w:val="clear" w:color="auto" w:fill="FFFFCC"/>
          </w:tcPr>
          <w:p w14:paraId="25893F93" w14:textId="77777777" w:rsidR="003931D4" w:rsidRPr="00EC2D04" w:rsidRDefault="003931D4" w:rsidP="00993C36">
            <w:pPr>
              <w:pStyle w:val="Default"/>
              <w:jc w:val="center"/>
              <w:rPr>
                <w:rFonts w:ascii="Times New Roman" w:hAnsi="Times New Roman" w:cs="Times New Roman"/>
                <w:color w:val="000000" w:themeColor="text1"/>
                <w:sz w:val="23"/>
                <w:szCs w:val="23"/>
              </w:rPr>
            </w:pPr>
          </w:p>
        </w:tc>
      </w:tr>
      <w:tr w:rsidR="00631638" w:rsidRPr="00EC2D04" w14:paraId="5B294046" w14:textId="77777777" w:rsidTr="005F610A">
        <w:trPr>
          <w:trHeight w:val="48"/>
        </w:trPr>
        <w:tc>
          <w:tcPr>
            <w:tcW w:w="2475" w:type="dxa"/>
            <w:tcBorders>
              <w:top w:val="single" w:sz="4" w:space="0" w:color="auto"/>
              <w:left w:val="single" w:sz="4" w:space="0" w:color="auto"/>
              <w:bottom w:val="single" w:sz="4" w:space="0" w:color="auto"/>
              <w:right w:val="single" w:sz="4" w:space="0" w:color="auto"/>
            </w:tcBorders>
          </w:tcPr>
          <w:p w14:paraId="6FBE2397"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Limitations of evidence</w:t>
            </w:r>
          </w:p>
        </w:tc>
        <w:tc>
          <w:tcPr>
            <w:tcW w:w="708" w:type="dxa"/>
            <w:tcBorders>
              <w:top w:val="single" w:sz="5" w:space="0" w:color="000000"/>
              <w:left w:val="single" w:sz="4" w:space="0" w:color="auto"/>
              <w:bottom w:val="single" w:sz="5" w:space="0" w:color="000000"/>
              <w:right w:val="single" w:sz="5" w:space="0" w:color="000000"/>
            </w:tcBorders>
          </w:tcPr>
          <w:p w14:paraId="6C685BF4"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9</w:t>
            </w:r>
          </w:p>
        </w:tc>
        <w:tc>
          <w:tcPr>
            <w:tcW w:w="10417" w:type="dxa"/>
            <w:tcBorders>
              <w:top w:val="single" w:sz="5" w:space="0" w:color="000000"/>
              <w:left w:val="single" w:sz="5" w:space="0" w:color="000000"/>
              <w:bottom w:val="single" w:sz="5" w:space="0" w:color="000000"/>
              <w:right w:val="single" w:sz="5" w:space="0" w:color="000000"/>
            </w:tcBorders>
          </w:tcPr>
          <w:p w14:paraId="7A9C8278"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Provide a brief summary of the limitations of the evidence included in the review (e.g. study risk of bias, inconsistency and imprecision).</w:t>
            </w:r>
          </w:p>
        </w:tc>
        <w:tc>
          <w:tcPr>
            <w:tcW w:w="995" w:type="dxa"/>
            <w:tcBorders>
              <w:top w:val="single" w:sz="5" w:space="0" w:color="000000"/>
              <w:left w:val="single" w:sz="5" w:space="0" w:color="000000"/>
              <w:bottom w:val="single" w:sz="5" w:space="0" w:color="000000"/>
              <w:right w:val="single" w:sz="5" w:space="0" w:color="000000"/>
            </w:tcBorders>
          </w:tcPr>
          <w:p w14:paraId="614625E9"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r w:rsidR="00631638" w:rsidRPr="00EC2D04" w14:paraId="15972B55" w14:textId="77777777" w:rsidTr="005F610A">
        <w:trPr>
          <w:trHeight w:val="48"/>
        </w:trPr>
        <w:tc>
          <w:tcPr>
            <w:tcW w:w="2475" w:type="dxa"/>
            <w:tcBorders>
              <w:top w:val="single" w:sz="4" w:space="0" w:color="auto"/>
              <w:left w:val="single" w:sz="4" w:space="0" w:color="auto"/>
              <w:bottom w:val="single" w:sz="4" w:space="0" w:color="auto"/>
              <w:right w:val="single" w:sz="4" w:space="0" w:color="auto"/>
            </w:tcBorders>
          </w:tcPr>
          <w:p w14:paraId="58939518"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Interpretation</w:t>
            </w:r>
          </w:p>
        </w:tc>
        <w:tc>
          <w:tcPr>
            <w:tcW w:w="708" w:type="dxa"/>
            <w:tcBorders>
              <w:top w:val="single" w:sz="5" w:space="0" w:color="000000"/>
              <w:left w:val="single" w:sz="4" w:space="0" w:color="auto"/>
              <w:bottom w:val="single" w:sz="5" w:space="0" w:color="000000"/>
              <w:right w:val="single" w:sz="5" w:space="0" w:color="000000"/>
            </w:tcBorders>
          </w:tcPr>
          <w:p w14:paraId="30CBA77D"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10</w:t>
            </w:r>
          </w:p>
        </w:tc>
        <w:tc>
          <w:tcPr>
            <w:tcW w:w="10417" w:type="dxa"/>
            <w:tcBorders>
              <w:top w:val="single" w:sz="5" w:space="0" w:color="000000"/>
              <w:left w:val="single" w:sz="5" w:space="0" w:color="000000"/>
              <w:bottom w:val="single" w:sz="5" w:space="0" w:color="000000"/>
              <w:right w:val="single" w:sz="5" w:space="0" w:color="000000"/>
            </w:tcBorders>
          </w:tcPr>
          <w:p w14:paraId="0FE54439"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Provide a general interpretation of the results and important implications.</w:t>
            </w:r>
          </w:p>
        </w:tc>
        <w:tc>
          <w:tcPr>
            <w:tcW w:w="995" w:type="dxa"/>
            <w:tcBorders>
              <w:top w:val="single" w:sz="5" w:space="0" w:color="000000"/>
              <w:left w:val="single" w:sz="5" w:space="0" w:color="000000"/>
              <w:bottom w:val="single" w:sz="5" w:space="0" w:color="000000"/>
              <w:right w:val="single" w:sz="5" w:space="0" w:color="000000"/>
            </w:tcBorders>
          </w:tcPr>
          <w:p w14:paraId="69770211"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r w:rsidR="00631638" w:rsidRPr="00EC2D04" w14:paraId="58734A4B" w14:textId="77777777" w:rsidTr="005F610A">
        <w:trPr>
          <w:trHeight w:val="24"/>
        </w:trPr>
        <w:tc>
          <w:tcPr>
            <w:tcW w:w="136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3661798" w14:textId="77777777" w:rsidR="003931D4" w:rsidRPr="00EC2D04" w:rsidRDefault="003931D4" w:rsidP="00993C36">
            <w:pPr>
              <w:pStyle w:val="Default"/>
              <w:rPr>
                <w:rFonts w:ascii="Times New Roman" w:hAnsi="Times New Roman" w:cs="Times New Roman"/>
                <w:color w:val="000000" w:themeColor="text1"/>
                <w:sz w:val="23"/>
                <w:szCs w:val="23"/>
              </w:rPr>
            </w:pPr>
            <w:r w:rsidRPr="00EC2D04">
              <w:rPr>
                <w:rFonts w:ascii="Times New Roman" w:hAnsi="Times New Roman" w:cs="Times New Roman"/>
                <w:b/>
                <w:bCs/>
                <w:color w:val="000000" w:themeColor="text1"/>
                <w:sz w:val="23"/>
                <w:szCs w:val="23"/>
              </w:rPr>
              <w:t xml:space="preserve">OTHER </w:t>
            </w:r>
          </w:p>
        </w:tc>
        <w:tc>
          <w:tcPr>
            <w:tcW w:w="995" w:type="dxa"/>
            <w:tcBorders>
              <w:top w:val="double" w:sz="5" w:space="0" w:color="000000"/>
              <w:left w:val="single" w:sz="5" w:space="0" w:color="000000"/>
              <w:bottom w:val="single" w:sz="5" w:space="0" w:color="000000"/>
              <w:right w:val="single" w:sz="5" w:space="0" w:color="000000"/>
            </w:tcBorders>
            <w:shd w:val="clear" w:color="auto" w:fill="FFFFCC"/>
          </w:tcPr>
          <w:p w14:paraId="5EA41981" w14:textId="77777777" w:rsidR="003931D4" w:rsidRPr="00EC2D04" w:rsidRDefault="003931D4" w:rsidP="00993C36">
            <w:pPr>
              <w:pStyle w:val="Default"/>
              <w:jc w:val="center"/>
              <w:rPr>
                <w:rFonts w:ascii="Times New Roman" w:hAnsi="Times New Roman" w:cs="Times New Roman"/>
                <w:color w:val="000000" w:themeColor="text1"/>
                <w:sz w:val="23"/>
                <w:szCs w:val="23"/>
              </w:rPr>
            </w:pPr>
          </w:p>
        </w:tc>
      </w:tr>
      <w:tr w:rsidR="00631638" w:rsidRPr="00EC2D04" w14:paraId="0148D27E" w14:textId="77777777" w:rsidTr="005F610A">
        <w:trPr>
          <w:trHeight w:val="48"/>
        </w:trPr>
        <w:tc>
          <w:tcPr>
            <w:tcW w:w="2475" w:type="dxa"/>
            <w:tcBorders>
              <w:top w:val="single" w:sz="5" w:space="0" w:color="000000"/>
              <w:left w:val="single" w:sz="5" w:space="0" w:color="000000"/>
              <w:bottom w:val="single" w:sz="5" w:space="0" w:color="000000"/>
              <w:right w:val="single" w:sz="5" w:space="0" w:color="000000"/>
            </w:tcBorders>
          </w:tcPr>
          <w:p w14:paraId="59F616AE"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Funding</w:t>
            </w:r>
          </w:p>
        </w:tc>
        <w:tc>
          <w:tcPr>
            <w:tcW w:w="708" w:type="dxa"/>
            <w:tcBorders>
              <w:top w:val="single" w:sz="5" w:space="0" w:color="000000"/>
              <w:left w:val="single" w:sz="5" w:space="0" w:color="000000"/>
              <w:bottom w:val="single" w:sz="5" w:space="0" w:color="000000"/>
              <w:right w:val="single" w:sz="5" w:space="0" w:color="000000"/>
            </w:tcBorders>
          </w:tcPr>
          <w:p w14:paraId="50D0FF94"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11</w:t>
            </w:r>
          </w:p>
        </w:tc>
        <w:tc>
          <w:tcPr>
            <w:tcW w:w="10417" w:type="dxa"/>
            <w:tcBorders>
              <w:top w:val="single" w:sz="5" w:space="0" w:color="000000"/>
              <w:left w:val="single" w:sz="5" w:space="0" w:color="000000"/>
              <w:bottom w:val="single" w:sz="5" w:space="0" w:color="000000"/>
              <w:right w:val="single" w:sz="5" w:space="0" w:color="000000"/>
            </w:tcBorders>
          </w:tcPr>
          <w:p w14:paraId="7CE9BFF5"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Specify the primary source of funding for the review.</w:t>
            </w:r>
          </w:p>
        </w:tc>
        <w:tc>
          <w:tcPr>
            <w:tcW w:w="995" w:type="dxa"/>
            <w:tcBorders>
              <w:top w:val="single" w:sz="5" w:space="0" w:color="000000"/>
              <w:left w:val="single" w:sz="5" w:space="0" w:color="000000"/>
              <w:bottom w:val="single" w:sz="5" w:space="0" w:color="000000"/>
              <w:right w:val="single" w:sz="5" w:space="0" w:color="000000"/>
            </w:tcBorders>
          </w:tcPr>
          <w:p w14:paraId="2E760920" w14:textId="59068758" w:rsidR="003931D4" w:rsidRPr="00EC2D04" w:rsidRDefault="00C53C3A"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NA</w:t>
            </w:r>
          </w:p>
        </w:tc>
      </w:tr>
      <w:tr w:rsidR="00631638" w:rsidRPr="00EC2D04" w14:paraId="16301063" w14:textId="77777777" w:rsidTr="005F610A">
        <w:trPr>
          <w:trHeight w:val="219"/>
        </w:trPr>
        <w:tc>
          <w:tcPr>
            <w:tcW w:w="2475" w:type="dxa"/>
            <w:tcBorders>
              <w:top w:val="single" w:sz="5" w:space="0" w:color="000000"/>
              <w:left w:val="single" w:sz="5" w:space="0" w:color="000000"/>
              <w:bottom w:val="double" w:sz="5" w:space="0" w:color="000000"/>
              <w:right w:val="single" w:sz="5" w:space="0" w:color="000000"/>
            </w:tcBorders>
          </w:tcPr>
          <w:p w14:paraId="61BFD249"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Registration</w:t>
            </w:r>
          </w:p>
        </w:tc>
        <w:tc>
          <w:tcPr>
            <w:tcW w:w="708" w:type="dxa"/>
            <w:tcBorders>
              <w:top w:val="single" w:sz="5" w:space="0" w:color="000000"/>
              <w:left w:val="single" w:sz="5" w:space="0" w:color="000000"/>
              <w:bottom w:val="double" w:sz="5" w:space="0" w:color="000000"/>
              <w:right w:val="single" w:sz="5" w:space="0" w:color="000000"/>
            </w:tcBorders>
          </w:tcPr>
          <w:p w14:paraId="16F3224D" w14:textId="77777777" w:rsidR="003931D4" w:rsidRPr="00EC2D04" w:rsidRDefault="003931D4" w:rsidP="00993C36">
            <w:pPr>
              <w:pStyle w:val="Default"/>
              <w:spacing w:before="40" w:after="40"/>
              <w:jc w:val="right"/>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12</w:t>
            </w:r>
          </w:p>
        </w:tc>
        <w:tc>
          <w:tcPr>
            <w:tcW w:w="10417" w:type="dxa"/>
            <w:tcBorders>
              <w:top w:val="single" w:sz="5" w:space="0" w:color="000000"/>
              <w:left w:val="single" w:sz="5" w:space="0" w:color="000000"/>
              <w:bottom w:val="double" w:sz="5" w:space="0" w:color="000000"/>
              <w:right w:val="single" w:sz="5" w:space="0" w:color="000000"/>
            </w:tcBorders>
          </w:tcPr>
          <w:p w14:paraId="08779282"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Provide the register name and registration number.</w:t>
            </w:r>
          </w:p>
        </w:tc>
        <w:tc>
          <w:tcPr>
            <w:tcW w:w="995" w:type="dxa"/>
            <w:tcBorders>
              <w:top w:val="single" w:sz="5" w:space="0" w:color="000000"/>
              <w:left w:val="single" w:sz="5" w:space="0" w:color="000000"/>
              <w:bottom w:val="double" w:sz="5" w:space="0" w:color="000000"/>
              <w:right w:val="single" w:sz="5" w:space="0" w:color="000000"/>
            </w:tcBorders>
          </w:tcPr>
          <w:p w14:paraId="6E3C30FB" w14:textId="77777777" w:rsidR="003931D4" w:rsidRPr="00EC2D04" w:rsidRDefault="003931D4" w:rsidP="00993C36">
            <w:pPr>
              <w:pStyle w:val="Default"/>
              <w:spacing w:before="40" w:after="40"/>
              <w:rPr>
                <w:rFonts w:ascii="Times New Roman" w:hAnsi="Times New Roman" w:cs="Times New Roman"/>
                <w:color w:val="000000" w:themeColor="text1"/>
                <w:sz w:val="23"/>
                <w:szCs w:val="23"/>
              </w:rPr>
            </w:pPr>
            <w:r w:rsidRPr="00EC2D04">
              <w:rPr>
                <w:rFonts w:ascii="Times New Roman" w:hAnsi="Times New Roman" w:cs="Times New Roman"/>
                <w:color w:val="000000" w:themeColor="text1"/>
                <w:sz w:val="23"/>
                <w:szCs w:val="23"/>
              </w:rPr>
              <w:t>Yes</w:t>
            </w:r>
          </w:p>
        </w:tc>
      </w:tr>
    </w:tbl>
    <w:p w14:paraId="4CF15B8A" w14:textId="5042C29A" w:rsidR="00B07E1B" w:rsidRPr="00EC2D04" w:rsidRDefault="00817AD1">
      <w:pPr>
        <w:pStyle w:val="Heading1"/>
        <w:rPr>
          <w:rFonts w:ascii="Times New Roman" w:hAnsi="Times New Roman" w:cs="Times New Roman"/>
          <w:color w:val="000000" w:themeColor="text1"/>
          <w:lang w:val="en-GB"/>
        </w:rPr>
      </w:pPr>
      <w:bookmarkStart w:id="11" w:name="_Toc190038112"/>
      <w:r w:rsidRPr="00EC2D04">
        <w:rPr>
          <w:rFonts w:ascii="Times New Roman" w:hAnsi="Times New Roman" w:cs="Times New Roman"/>
          <w:color w:val="000000" w:themeColor="text1"/>
          <w:lang w:val="en-GB"/>
        </w:rPr>
        <w:lastRenderedPageBreak/>
        <w:t>ST</w:t>
      </w:r>
      <w:r w:rsidR="003931D4" w:rsidRPr="00EC2D04">
        <w:rPr>
          <w:rFonts w:ascii="Times New Roman" w:hAnsi="Times New Roman" w:cs="Times New Roman"/>
          <w:color w:val="000000" w:themeColor="text1"/>
          <w:lang w:val="en-GB"/>
        </w:rPr>
        <w:t>3</w:t>
      </w:r>
      <w:r w:rsidR="002C065C" w:rsidRPr="00EC2D04">
        <w:rPr>
          <w:rFonts w:ascii="Times New Roman" w:hAnsi="Times New Roman" w:cs="Times New Roman"/>
          <w:color w:val="000000" w:themeColor="text1"/>
          <w:lang w:val="en-GB"/>
        </w:rPr>
        <w:t xml:space="preserve">. MOOSE </w:t>
      </w:r>
      <w:r w:rsidR="00476502" w:rsidRPr="00EC2D04">
        <w:rPr>
          <w:rFonts w:ascii="Times New Roman" w:hAnsi="Times New Roman" w:cs="Times New Roman"/>
          <w:color w:val="000000" w:themeColor="text1"/>
          <w:lang w:val="en-GB"/>
        </w:rPr>
        <w:t>g</w:t>
      </w:r>
      <w:r w:rsidR="002C065C" w:rsidRPr="00EC2D04">
        <w:rPr>
          <w:rFonts w:ascii="Times New Roman" w:hAnsi="Times New Roman" w:cs="Times New Roman"/>
          <w:color w:val="000000" w:themeColor="text1"/>
          <w:lang w:val="en-GB"/>
        </w:rPr>
        <w:t>uideline</w:t>
      </w:r>
      <w:r w:rsidR="00650A82" w:rsidRPr="00EC2D04">
        <w:rPr>
          <w:rFonts w:ascii="Times New Roman" w:hAnsi="Times New Roman" w:cs="Times New Roman"/>
          <w:color w:val="000000" w:themeColor="text1"/>
          <w:lang w:val="en-GB"/>
        </w:rPr>
        <w:t>s</w:t>
      </w:r>
      <w:r w:rsidR="002C065C" w:rsidRPr="00EC2D04">
        <w:rPr>
          <w:rFonts w:ascii="Times New Roman" w:hAnsi="Times New Roman" w:cs="Times New Roman"/>
          <w:color w:val="000000" w:themeColor="text1"/>
          <w:lang w:val="en-GB"/>
        </w:rPr>
        <w:t xml:space="preserve"> and </w:t>
      </w:r>
      <w:r w:rsidR="00476502" w:rsidRPr="00EC2D04">
        <w:rPr>
          <w:rFonts w:ascii="Times New Roman" w:hAnsi="Times New Roman" w:cs="Times New Roman"/>
          <w:color w:val="000000" w:themeColor="text1"/>
          <w:lang w:val="en-GB"/>
        </w:rPr>
        <w:t>c</w:t>
      </w:r>
      <w:r w:rsidR="002C065C" w:rsidRPr="00EC2D04">
        <w:rPr>
          <w:rFonts w:ascii="Times New Roman" w:hAnsi="Times New Roman" w:cs="Times New Roman"/>
          <w:color w:val="000000" w:themeColor="text1"/>
          <w:lang w:val="en-GB"/>
        </w:rPr>
        <w:t>hecklist</w:t>
      </w:r>
      <w:bookmarkEnd w:id="11"/>
      <w:r w:rsidR="002C065C" w:rsidRPr="00EC2D04">
        <w:rPr>
          <w:rFonts w:ascii="Times New Roman" w:hAnsi="Times New Roman" w:cs="Times New Roman"/>
          <w:color w:val="000000" w:themeColor="text1"/>
          <w:lang w:val="en-GB"/>
        </w:rPr>
        <w:t xml:space="preserve"> </w:t>
      </w:r>
    </w:p>
    <w:p w14:paraId="67285F2A" w14:textId="77777777" w:rsidR="00FE5D5F" w:rsidRPr="00EC2D04" w:rsidRDefault="00FE5D5F" w:rsidP="00FE5D5F">
      <w:pPr>
        <w:rPr>
          <w:lang w:val="en-GB"/>
        </w:rPr>
      </w:pPr>
    </w:p>
    <w:p w14:paraId="6251921A" w14:textId="77777777" w:rsidR="00B07E1B" w:rsidRPr="00EC2D04" w:rsidRDefault="00B07E1B">
      <w:pPr>
        <w:rPr>
          <w:color w:val="000000" w:themeColor="text1"/>
          <w:lang w:val="en-GB"/>
        </w:rPr>
      </w:pP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95"/>
        <w:gridCol w:w="4803"/>
        <w:gridCol w:w="9048"/>
      </w:tblGrid>
      <w:tr w:rsidR="00631638" w:rsidRPr="00394204" w14:paraId="44925949" w14:textId="77777777" w:rsidTr="00993C36">
        <w:trPr>
          <w:cantSplit/>
        </w:trPr>
        <w:tc>
          <w:tcPr>
            <w:tcW w:w="1890" w:type="pct"/>
            <w:gridSpan w:val="2"/>
            <w:shd w:val="clear" w:color="auto" w:fill="D9D9D9"/>
          </w:tcPr>
          <w:p w14:paraId="6E5EC888" w14:textId="77777777" w:rsidR="00B07E1B" w:rsidRPr="00EC2D04" w:rsidRDefault="002C065C">
            <w:pPr>
              <w:rPr>
                <w:b/>
                <w:bCs/>
                <w:color w:val="000000" w:themeColor="text1"/>
                <w:lang w:val="en-GB"/>
              </w:rPr>
            </w:pPr>
            <w:r w:rsidRPr="00EC2D04">
              <w:rPr>
                <w:b/>
                <w:bCs/>
                <w:color w:val="000000" w:themeColor="text1"/>
                <w:lang w:val="en-GB"/>
              </w:rPr>
              <w:t>Criteria</w:t>
            </w:r>
          </w:p>
        </w:tc>
        <w:tc>
          <w:tcPr>
            <w:tcW w:w="3110" w:type="pct"/>
            <w:shd w:val="clear" w:color="auto" w:fill="D9D9D9"/>
          </w:tcPr>
          <w:p w14:paraId="4540087C" w14:textId="595F6CF0" w:rsidR="00B07E1B" w:rsidRPr="00EC2D04" w:rsidRDefault="002C065C">
            <w:pPr>
              <w:rPr>
                <w:b/>
                <w:bCs/>
                <w:color w:val="000000" w:themeColor="text1"/>
                <w:lang w:val="en-GB"/>
              </w:rPr>
            </w:pPr>
            <w:r w:rsidRPr="00EC2D04">
              <w:rPr>
                <w:b/>
                <w:bCs/>
                <w:color w:val="000000" w:themeColor="text1"/>
                <w:lang w:val="en-GB"/>
              </w:rPr>
              <w:t xml:space="preserve">Brief description of how criteria were </w:t>
            </w:r>
            <w:r w:rsidR="00471570" w:rsidRPr="00EC2D04">
              <w:rPr>
                <w:b/>
                <w:bCs/>
                <w:color w:val="000000" w:themeColor="text1"/>
                <w:lang w:val="en-GB"/>
              </w:rPr>
              <w:t xml:space="preserve">applied </w:t>
            </w:r>
            <w:r w:rsidRPr="00EC2D04">
              <w:rPr>
                <w:b/>
                <w:bCs/>
                <w:color w:val="000000" w:themeColor="text1"/>
                <w:lang w:val="en-GB"/>
              </w:rPr>
              <w:t>in the meta-analysis</w:t>
            </w:r>
          </w:p>
        </w:tc>
      </w:tr>
      <w:tr w:rsidR="00631638" w:rsidRPr="00394204" w14:paraId="2B8D4C86" w14:textId="77777777" w:rsidTr="00993C36">
        <w:trPr>
          <w:cantSplit/>
        </w:trPr>
        <w:tc>
          <w:tcPr>
            <w:tcW w:w="1890" w:type="pct"/>
            <w:gridSpan w:val="2"/>
          </w:tcPr>
          <w:p w14:paraId="3D781000" w14:textId="7878B752" w:rsidR="00B07E1B" w:rsidRPr="00EC2D04" w:rsidRDefault="002C065C">
            <w:pPr>
              <w:rPr>
                <w:b/>
                <w:bCs/>
                <w:color w:val="000000" w:themeColor="text1"/>
                <w:lang w:val="en-GB"/>
              </w:rPr>
            </w:pPr>
            <w:r w:rsidRPr="00EC2D04">
              <w:rPr>
                <w:b/>
                <w:bCs/>
                <w:color w:val="000000" w:themeColor="text1"/>
                <w:lang w:val="en-GB"/>
              </w:rPr>
              <w:t>Reporting of background should include</w:t>
            </w:r>
            <w:r w:rsidR="00203355" w:rsidRPr="00EC2D04">
              <w:rPr>
                <w:b/>
                <w:bCs/>
                <w:color w:val="000000" w:themeColor="text1"/>
                <w:lang w:val="en-GB"/>
              </w:rPr>
              <w:t>:</w:t>
            </w:r>
          </w:p>
        </w:tc>
        <w:tc>
          <w:tcPr>
            <w:tcW w:w="3110" w:type="pct"/>
          </w:tcPr>
          <w:p w14:paraId="420A989B" w14:textId="77777777" w:rsidR="00B07E1B" w:rsidRPr="00EC2D04" w:rsidRDefault="00B07E1B">
            <w:pPr>
              <w:rPr>
                <w:b/>
                <w:bCs/>
                <w:color w:val="000000" w:themeColor="text1"/>
                <w:lang w:val="en-GB"/>
              </w:rPr>
            </w:pPr>
          </w:p>
        </w:tc>
      </w:tr>
      <w:tr w:rsidR="00631638" w:rsidRPr="00394204" w14:paraId="44EAAAB7" w14:textId="77777777" w:rsidTr="00993C36">
        <w:trPr>
          <w:trHeight w:val="877"/>
        </w:trPr>
        <w:tc>
          <w:tcPr>
            <w:tcW w:w="239" w:type="pct"/>
          </w:tcPr>
          <w:p w14:paraId="66BD7ED4"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0EB7762B" w14:textId="77777777" w:rsidR="00B07E1B" w:rsidRPr="00EC2D04" w:rsidRDefault="002C065C">
            <w:pPr>
              <w:jc w:val="both"/>
              <w:rPr>
                <w:color w:val="000000" w:themeColor="text1"/>
                <w:lang w:val="en-GB"/>
              </w:rPr>
            </w:pPr>
            <w:r w:rsidRPr="00EC2D04">
              <w:rPr>
                <w:color w:val="000000" w:themeColor="text1"/>
                <w:lang w:val="en-GB"/>
              </w:rPr>
              <w:t>Problem definition</w:t>
            </w:r>
          </w:p>
        </w:tc>
        <w:tc>
          <w:tcPr>
            <w:tcW w:w="3110" w:type="pct"/>
          </w:tcPr>
          <w:p w14:paraId="5136F891" w14:textId="700F9957" w:rsidR="00B07E1B" w:rsidRPr="00EC2D04" w:rsidRDefault="002C065C">
            <w:pPr>
              <w:jc w:val="both"/>
              <w:rPr>
                <w:color w:val="000000" w:themeColor="text1"/>
                <w:lang w:val="en-GB"/>
              </w:rPr>
            </w:pPr>
            <w:r w:rsidRPr="00EC2D04">
              <w:rPr>
                <w:color w:val="000000" w:themeColor="text1"/>
                <w:lang w:val="en-GB"/>
              </w:rPr>
              <w:t>To study the</w:t>
            </w:r>
            <w:r w:rsidR="00CF68C1" w:rsidRPr="00EC2D04">
              <w:rPr>
                <w:color w:val="000000" w:themeColor="text1"/>
                <w:lang w:val="en-GB"/>
              </w:rPr>
              <w:t xml:space="preserve"> magnitude and consistency of</w:t>
            </w:r>
            <w:r w:rsidRPr="00EC2D04">
              <w:rPr>
                <w:color w:val="000000" w:themeColor="text1"/>
                <w:lang w:val="en-GB"/>
              </w:rPr>
              <w:t xml:space="preserve"> association</w:t>
            </w:r>
            <w:r w:rsidR="00CF68C1" w:rsidRPr="00EC2D04">
              <w:rPr>
                <w:color w:val="000000" w:themeColor="text1"/>
                <w:lang w:val="en-GB"/>
              </w:rPr>
              <w:t>s</w:t>
            </w:r>
            <w:r w:rsidRPr="00EC2D04">
              <w:rPr>
                <w:color w:val="000000" w:themeColor="text1"/>
                <w:lang w:val="en-GB"/>
              </w:rPr>
              <w:t xml:space="preserve"> between </w:t>
            </w:r>
            <w:r w:rsidR="00CF68C1" w:rsidRPr="00EC2D04">
              <w:rPr>
                <w:color w:val="000000" w:themeColor="text1"/>
                <w:lang w:val="en-GB"/>
              </w:rPr>
              <w:t xml:space="preserve">overall </w:t>
            </w:r>
            <w:r w:rsidRPr="00EC2D04">
              <w:rPr>
                <w:color w:val="000000" w:themeColor="text1"/>
                <w:lang w:val="en-GB"/>
              </w:rPr>
              <w:t xml:space="preserve">childhood maltreatment </w:t>
            </w:r>
            <w:r w:rsidR="00CF68C1" w:rsidRPr="00EC2D04">
              <w:rPr>
                <w:color w:val="000000" w:themeColor="text1"/>
                <w:lang w:val="en-GB"/>
              </w:rPr>
              <w:t xml:space="preserve">and its subtypes </w:t>
            </w:r>
            <w:r w:rsidRPr="00EC2D04">
              <w:rPr>
                <w:color w:val="000000" w:themeColor="text1"/>
                <w:lang w:val="en-GB"/>
              </w:rPr>
              <w:t xml:space="preserve">and </w:t>
            </w:r>
            <w:r w:rsidR="00FF64AF" w:rsidRPr="00EC2D04">
              <w:rPr>
                <w:color w:val="000000" w:themeColor="text1"/>
                <w:lang w:val="en-GB"/>
              </w:rPr>
              <w:t>global/trait resilience and its</w:t>
            </w:r>
            <w:r w:rsidR="00CF68C1" w:rsidRPr="00EC2D04">
              <w:rPr>
                <w:color w:val="000000" w:themeColor="text1"/>
                <w:lang w:val="en-GB"/>
              </w:rPr>
              <w:t xml:space="preserve"> domains </w:t>
            </w:r>
            <w:r w:rsidRPr="00EC2D04">
              <w:rPr>
                <w:color w:val="000000" w:themeColor="text1"/>
                <w:lang w:val="en-GB"/>
              </w:rPr>
              <w:t xml:space="preserve">in </w:t>
            </w:r>
            <w:r w:rsidR="00FF64AF" w:rsidRPr="00EC2D04">
              <w:rPr>
                <w:color w:val="000000" w:themeColor="text1"/>
                <w:lang w:val="en-GB"/>
              </w:rPr>
              <w:t>adults</w:t>
            </w:r>
            <w:r w:rsidRPr="00EC2D04">
              <w:rPr>
                <w:color w:val="000000" w:themeColor="text1"/>
                <w:lang w:val="en-GB"/>
              </w:rPr>
              <w:t>, and</w:t>
            </w:r>
            <w:r w:rsidR="00CF68C1" w:rsidRPr="00EC2D04">
              <w:rPr>
                <w:color w:val="000000" w:themeColor="text1"/>
                <w:lang w:val="en-GB"/>
              </w:rPr>
              <w:t xml:space="preserve"> to examine</w:t>
            </w:r>
            <w:r w:rsidRPr="00EC2D04">
              <w:rPr>
                <w:color w:val="000000" w:themeColor="text1"/>
                <w:lang w:val="en-GB"/>
              </w:rPr>
              <w:t xml:space="preserve"> mediators and moderators </w:t>
            </w:r>
            <w:r w:rsidR="00666A4E" w:rsidRPr="00EC2D04">
              <w:rPr>
                <w:color w:val="000000" w:themeColor="text1"/>
                <w:lang w:val="en-GB"/>
              </w:rPr>
              <w:t xml:space="preserve">of </w:t>
            </w:r>
            <w:r w:rsidRPr="00EC2D04">
              <w:rPr>
                <w:color w:val="000000" w:themeColor="text1"/>
                <w:lang w:val="en-GB"/>
              </w:rPr>
              <w:t>th</w:t>
            </w:r>
            <w:r w:rsidR="00CF68C1" w:rsidRPr="00EC2D04">
              <w:rPr>
                <w:color w:val="000000" w:themeColor="text1"/>
                <w:lang w:val="en-GB"/>
              </w:rPr>
              <w:t>ese</w:t>
            </w:r>
            <w:r w:rsidRPr="00EC2D04">
              <w:rPr>
                <w:color w:val="000000" w:themeColor="text1"/>
                <w:lang w:val="en-GB"/>
              </w:rPr>
              <w:t xml:space="preserve"> relationship</w:t>
            </w:r>
            <w:r w:rsidR="00CF68C1" w:rsidRPr="00EC2D04">
              <w:rPr>
                <w:color w:val="000000" w:themeColor="text1"/>
                <w:lang w:val="en-GB"/>
              </w:rPr>
              <w:t>s</w:t>
            </w:r>
            <w:r w:rsidRPr="00EC2D04">
              <w:rPr>
                <w:color w:val="000000" w:themeColor="text1"/>
                <w:lang w:val="en-GB"/>
              </w:rPr>
              <w:t>.</w:t>
            </w:r>
          </w:p>
        </w:tc>
      </w:tr>
      <w:tr w:rsidR="00631638" w:rsidRPr="00394204" w14:paraId="62C2F17A" w14:textId="77777777" w:rsidTr="00993C36">
        <w:trPr>
          <w:trHeight w:val="848"/>
        </w:trPr>
        <w:tc>
          <w:tcPr>
            <w:tcW w:w="239" w:type="pct"/>
          </w:tcPr>
          <w:p w14:paraId="79A418BA"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27558724" w14:textId="77777777" w:rsidR="00B07E1B" w:rsidRPr="00EC2D04" w:rsidRDefault="002C065C">
            <w:pPr>
              <w:jc w:val="both"/>
              <w:rPr>
                <w:color w:val="000000" w:themeColor="text1"/>
                <w:lang w:val="en-GB"/>
              </w:rPr>
            </w:pPr>
            <w:r w:rsidRPr="00EC2D04">
              <w:rPr>
                <w:color w:val="000000" w:themeColor="text1"/>
                <w:lang w:val="en-GB"/>
              </w:rPr>
              <w:t>Hypothesis statement</w:t>
            </w:r>
          </w:p>
        </w:tc>
        <w:tc>
          <w:tcPr>
            <w:tcW w:w="3110" w:type="pct"/>
          </w:tcPr>
          <w:p w14:paraId="172E3564" w14:textId="217A7F1E" w:rsidR="00B07E1B" w:rsidRPr="00EC2D04" w:rsidRDefault="002C065C">
            <w:pPr>
              <w:jc w:val="both"/>
              <w:rPr>
                <w:color w:val="000000" w:themeColor="text1"/>
                <w:lang w:val="en-GB"/>
              </w:rPr>
            </w:pPr>
            <w:r w:rsidRPr="00EC2D04">
              <w:rPr>
                <w:color w:val="000000" w:themeColor="text1"/>
                <w:lang w:val="en-GB"/>
              </w:rPr>
              <w:t>We hypothesi</w:t>
            </w:r>
            <w:r w:rsidR="00CF68C1" w:rsidRPr="00EC2D04">
              <w:rPr>
                <w:color w:val="000000" w:themeColor="text1"/>
                <w:lang w:val="en-GB"/>
              </w:rPr>
              <w:t>s</w:t>
            </w:r>
            <w:r w:rsidRPr="00EC2D04">
              <w:rPr>
                <w:color w:val="000000" w:themeColor="text1"/>
                <w:lang w:val="en-GB"/>
              </w:rPr>
              <w:t>ed that there is a</w:t>
            </w:r>
            <w:r w:rsidR="006173F6" w:rsidRPr="00EC2D04">
              <w:rPr>
                <w:color w:val="000000" w:themeColor="text1"/>
                <w:lang w:val="en-GB"/>
              </w:rPr>
              <w:t xml:space="preserve"> negative</w:t>
            </w:r>
            <w:r w:rsidRPr="00EC2D04">
              <w:rPr>
                <w:color w:val="000000" w:themeColor="text1"/>
                <w:lang w:val="en-GB"/>
              </w:rPr>
              <w:t xml:space="preserve"> </w:t>
            </w:r>
            <w:r w:rsidR="006173F6" w:rsidRPr="00EC2D04">
              <w:rPr>
                <w:color w:val="000000" w:themeColor="text1"/>
                <w:lang w:val="en-GB"/>
              </w:rPr>
              <w:t>association</w:t>
            </w:r>
            <w:r w:rsidRPr="00EC2D04">
              <w:rPr>
                <w:color w:val="000000" w:themeColor="text1"/>
                <w:lang w:val="en-GB"/>
              </w:rPr>
              <w:t xml:space="preserve"> between childhood maltreatment and </w:t>
            </w:r>
            <w:r w:rsidR="00FF64AF" w:rsidRPr="00EC2D04">
              <w:rPr>
                <w:color w:val="000000" w:themeColor="text1"/>
                <w:lang w:val="en-GB"/>
              </w:rPr>
              <w:t>resilience (domains)</w:t>
            </w:r>
            <w:r w:rsidR="00022852" w:rsidRPr="00EC2D04">
              <w:rPr>
                <w:color w:val="000000" w:themeColor="text1"/>
                <w:lang w:val="en-GB"/>
              </w:rPr>
              <w:t>,</w:t>
            </w:r>
            <w:r w:rsidRPr="00EC2D04">
              <w:rPr>
                <w:color w:val="000000" w:themeColor="text1"/>
                <w:lang w:val="en-GB"/>
              </w:rPr>
              <w:t xml:space="preserve"> </w:t>
            </w:r>
            <w:r w:rsidR="00022852" w:rsidRPr="00EC2D04">
              <w:rPr>
                <w:color w:val="000000" w:themeColor="text1"/>
                <w:lang w:val="en-GB"/>
              </w:rPr>
              <w:t xml:space="preserve">in </w:t>
            </w:r>
            <w:r w:rsidR="006173F6" w:rsidRPr="00EC2D04">
              <w:rPr>
                <w:color w:val="000000" w:themeColor="text1"/>
                <w:lang w:val="en-GB"/>
              </w:rPr>
              <w:t>that</w:t>
            </w:r>
            <w:r w:rsidRPr="00EC2D04">
              <w:rPr>
                <w:color w:val="000000" w:themeColor="text1"/>
                <w:lang w:val="en-GB"/>
              </w:rPr>
              <w:t xml:space="preserve"> </w:t>
            </w:r>
            <w:r w:rsidR="006173F6" w:rsidRPr="00EC2D04">
              <w:rPr>
                <w:color w:val="000000" w:themeColor="text1"/>
                <w:lang w:val="en-GB"/>
              </w:rPr>
              <w:t xml:space="preserve">childhood maltreatment would be related to poorer </w:t>
            </w:r>
            <w:r w:rsidR="00FF64AF" w:rsidRPr="00EC2D04">
              <w:rPr>
                <w:color w:val="000000" w:themeColor="text1"/>
                <w:lang w:val="en-GB"/>
              </w:rPr>
              <w:t xml:space="preserve">resilience </w:t>
            </w:r>
            <w:r w:rsidR="006173F6" w:rsidRPr="00EC2D04">
              <w:rPr>
                <w:color w:val="000000" w:themeColor="text1"/>
                <w:lang w:val="en-GB"/>
              </w:rPr>
              <w:t xml:space="preserve">outcomes in </w:t>
            </w:r>
            <w:r w:rsidR="00FF64AF" w:rsidRPr="00EC2D04">
              <w:rPr>
                <w:color w:val="000000" w:themeColor="text1"/>
                <w:lang w:val="en-GB"/>
              </w:rPr>
              <w:t>adulthood</w:t>
            </w:r>
            <w:r w:rsidR="006173F6" w:rsidRPr="00EC2D04">
              <w:rPr>
                <w:color w:val="000000" w:themeColor="text1"/>
                <w:lang w:val="en-GB"/>
              </w:rPr>
              <w:t>.</w:t>
            </w:r>
          </w:p>
        </w:tc>
      </w:tr>
      <w:tr w:rsidR="00631638" w:rsidRPr="00394204" w14:paraId="3CCB1AF1" w14:textId="77777777" w:rsidTr="00993C36">
        <w:trPr>
          <w:trHeight w:val="624"/>
        </w:trPr>
        <w:tc>
          <w:tcPr>
            <w:tcW w:w="239" w:type="pct"/>
          </w:tcPr>
          <w:p w14:paraId="6BB6BF57"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5CD76DA1" w14:textId="77777777" w:rsidR="00B07E1B" w:rsidRPr="00EC2D04" w:rsidRDefault="002C065C">
            <w:pPr>
              <w:jc w:val="both"/>
              <w:rPr>
                <w:color w:val="000000" w:themeColor="text1"/>
                <w:lang w:val="en-GB"/>
              </w:rPr>
            </w:pPr>
            <w:r w:rsidRPr="00EC2D04">
              <w:rPr>
                <w:color w:val="000000" w:themeColor="text1"/>
                <w:lang w:val="en-GB"/>
              </w:rPr>
              <w:t>Description of study outcomes</w:t>
            </w:r>
          </w:p>
        </w:tc>
        <w:tc>
          <w:tcPr>
            <w:tcW w:w="3110" w:type="pct"/>
          </w:tcPr>
          <w:p w14:paraId="4F95B199" w14:textId="303F3562" w:rsidR="00B07E1B" w:rsidRPr="00EC2D04" w:rsidRDefault="00FF64AF">
            <w:pPr>
              <w:jc w:val="both"/>
              <w:rPr>
                <w:color w:val="000000" w:themeColor="text1"/>
                <w:lang w:val="en-GB"/>
              </w:rPr>
            </w:pPr>
            <w:r w:rsidRPr="00EC2D04">
              <w:rPr>
                <w:color w:val="000000" w:themeColor="text1"/>
                <w:lang w:val="en-GB"/>
              </w:rPr>
              <w:t>Resilience: global/trait resilience capacity; Resilience domains: coping, self-esteem, emotion regulation, self-efficacy, well-being.</w:t>
            </w:r>
          </w:p>
        </w:tc>
      </w:tr>
      <w:tr w:rsidR="00631638" w:rsidRPr="00394204" w14:paraId="1B809FFA" w14:textId="77777777" w:rsidTr="00993C36">
        <w:trPr>
          <w:trHeight w:val="529"/>
        </w:trPr>
        <w:tc>
          <w:tcPr>
            <w:tcW w:w="239" w:type="pct"/>
          </w:tcPr>
          <w:p w14:paraId="56D559A7"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51DD4E28" w14:textId="77777777" w:rsidR="00B07E1B" w:rsidRPr="00EC2D04" w:rsidRDefault="002C065C">
            <w:pPr>
              <w:jc w:val="both"/>
              <w:rPr>
                <w:color w:val="000000" w:themeColor="text1"/>
                <w:lang w:val="en-GB"/>
              </w:rPr>
            </w:pPr>
            <w:r w:rsidRPr="00EC2D04">
              <w:rPr>
                <w:color w:val="000000" w:themeColor="text1"/>
                <w:lang w:val="en-GB"/>
              </w:rPr>
              <w:t>Type of exposure or intervention used</w:t>
            </w:r>
          </w:p>
        </w:tc>
        <w:tc>
          <w:tcPr>
            <w:tcW w:w="3110" w:type="pct"/>
          </w:tcPr>
          <w:p w14:paraId="320C435A" w14:textId="468C2740" w:rsidR="00B07E1B" w:rsidRPr="00EC2D04" w:rsidRDefault="002C065C">
            <w:pPr>
              <w:jc w:val="both"/>
              <w:rPr>
                <w:color w:val="000000" w:themeColor="text1"/>
                <w:highlight w:val="yellow"/>
                <w:lang w:val="en-GB"/>
              </w:rPr>
            </w:pPr>
            <w:r w:rsidRPr="00EC2D04">
              <w:rPr>
                <w:color w:val="000000" w:themeColor="text1"/>
                <w:lang w:val="en-GB"/>
              </w:rPr>
              <w:t xml:space="preserve">Studies included were original articles investigating </w:t>
            </w:r>
            <w:r w:rsidR="00FF64AF" w:rsidRPr="00EC2D04">
              <w:rPr>
                <w:color w:val="000000" w:themeColor="text1"/>
                <w:lang w:val="en-GB"/>
              </w:rPr>
              <w:t xml:space="preserve">adults </w:t>
            </w:r>
            <w:r w:rsidR="00793E17" w:rsidRPr="00EC2D04">
              <w:rPr>
                <w:color w:val="000000" w:themeColor="text1"/>
                <w:lang w:val="en-GB"/>
              </w:rPr>
              <w:t>(≥ 18 years)</w:t>
            </w:r>
            <w:r w:rsidRPr="00EC2D04">
              <w:rPr>
                <w:color w:val="000000" w:themeColor="text1"/>
                <w:lang w:val="en-GB"/>
              </w:rPr>
              <w:t xml:space="preserve"> exposed </w:t>
            </w:r>
            <w:r w:rsidR="00793E17" w:rsidRPr="00EC2D04">
              <w:rPr>
                <w:color w:val="000000" w:themeColor="text1"/>
                <w:lang w:val="en-GB"/>
              </w:rPr>
              <w:t>to maltreatment</w:t>
            </w:r>
            <w:r w:rsidR="00CF68C1" w:rsidRPr="00EC2D04">
              <w:rPr>
                <w:color w:val="000000" w:themeColor="text1"/>
                <w:lang w:val="en-GB"/>
              </w:rPr>
              <w:t xml:space="preserve"> </w:t>
            </w:r>
            <w:r w:rsidR="00793E17" w:rsidRPr="00EC2D04">
              <w:rPr>
                <w:color w:val="000000" w:themeColor="text1"/>
                <w:lang w:val="en-GB"/>
              </w:rPr>
              <w:t>during childhood (</w:t>
            </w:r>
            <w:r w:rsidR="00D90266" w:rsidRPr="00EC2D04">
              <w:rPr>
                <w:color w:val="000000" w:themeColor="text1"/>
                <w:lang w:val="en-GB"/>
              </w:rPr>
              <w:t>≤</w:t>
            </w:r>
            <w:r w:rsidR="00793E17" w:rsidRPr="00EC2D04">
              <w:rPr>
                <w:color w:val="000000" w:themeColor="text1"/>
                <w:lang w:val="en-GB"/>
              </w:rPr>
              <w:t>18 years) (no intervention</w:t>
            </w:r>
            <w:r w:rsidR="00341E6F" w:rsidRPr="00EC2D04">
              <w:rPr>
                <w:color w:val="000000" w:themeColor="text1"/>
                <w:lang w:val="en-GB"/>
              </w:rPr>
              <w:t xml:space="preserve"> studies</w:t>
            </w:r>
            <w:r w:rsidR="00793E17" w:rsidRPr="00EC2D04">
              <w:rPr>
                <w:color w:val="000000" w:themeColor="text1"/>
                <w:lang w:val="en-GB"/>
              </w:rPr>
              <w:t>).</w:t>
            </w:r>
          </w:p>
        </w:tc>
      </w:tr>
      <w:tr w:rsidR="00631638" w:rsidRPr="00394204" w14:paraId="781BD4C1" w14:textId="77777777" w:rsidTr="00993C36">
        <w:tc>
          <w:tcPr>
            <w:tcW w:w="239" w:type="pct"/>
          </w:tcPr>
          <w:p w14:paraId="3085E9DA"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1C69143C" w14:textId="77777777" w:rsidR="00B07E1B" w:rsidRPr="00EC2D04" w:rsidRDefault="002C065C">
            <w:pPr>
              <w:jc w:val="both"/>
              <w:rPr>
                <w:color w:val="000000" w:themeColor="text1"/>
                <w:lang w:val="en-GB"/>
              </w:rPr>
            </w:pPr>
            <w:r w:rsidRPr="00EC2D04">
              <w:rPr>
                <w:color w:val="000000" w:themeColor="text1"/>
                <w:lang w:val="en-GB"/>
              </w:rPr>
              <w:t>Type of study designs used</w:t>
            </w:r>
          </w:p>
        </w:tc>
        <w:tc>
          <w:tcPr>
            <w:tcW w:w="3110" w:type="pct"/>
          </w:tcPr>
          <w:p w14:paraId="0639F294" w14:textId="77777777" w:rsidR="00B07E1B" w:rsidRPr="00EC2D04" w:rsidRDefault="002C065C">
            <w:pPr>
              <w:jc w:val="both"/>
              <w:rPr>
                <w:color w:val="000000" w:themeColor="text1"/>
                <w:lang w:val="en-GB"/>
              </w:rPr>
            </w:pPr>
            <w:r w:rsidRPr="00EC2D04">
              <w:rPr>
                <w:color w:val="000000" w:themeColor="text1"/>
                <w:lang w:val="en-GB"/>
              </w:rPr>
              <w:t xml:space="preserve">Cross-sectional and </w:t>
            </w:r>
            <w:r w:rsidR="006173F6" w:rsidRPr="00EC2D04">
              <w:rPr>
                <w:color w:val="000000" w:themeColor="text1"/>
                <w:lang w:val="en-GB"/>
              </w:rPr>
              <w:t>l</w:t>
            </w:r>
            <w:r w:rsidRPr="00EC2D04">
              <w:rPr>
                <w:color w:val="000000" w:themeColor="text1"/>
                <w:lang w:val="en-GB"/>
              </w:rPr>
              <w:t>ongitudinal studies</w:t>
            </w:r>
            <w:r w:rsidR="00CF68C1" w:rsidRPr="00EC2D04">
              <w:rPr>
                <w:color w:val="000000" w:themeColor="text1"/>
                <w:lang w:val="en-GB"/>
              </w:rPr>
              <w:t xml:space="preserve"> (</w:t>
            </w:r>
            <w:r w:rsidR="006173F6" w:rsidRPr="00EC2D04">
              <w:rPr>
                <w:color w:val="000000" w:themeColor="text1"/>
                <w:lang w:val="en-GB"/>
              </w:rPr>
              <w:t xml:space="preserve">only </w:t>
            </w:r>
            <w:r w:rsidR="00CF68C1" w:rsidRPr="00EC2D04">
              <w:rPr>
                <w:color w:val="000000" w:themeColor="text1"/>
                <w:lang w:val="en-GB"/>
              </w:rPr>
              <w:t>with baseline data).</w:t>
            </w:r>
          </w:p>
        </w:tc>
      </w:tr>
      <w:tr w:rsidR="00631638" w:rsidRPr="00394204" w14:paraId="6C9C7011" w14:textId="77777777" w:rsidTr="00993C36">
        <w:tc>
          <w:tcPr>
            <w:tcW w:w="239" w:type="pct"/>
          </w:tcPr>
          <w:p w14:paraId="5EBDEAC5"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36E46EBE" w14:textId="77777777" w:rsidR="00B07E1B" w:rsidRPr="00EC2D04" w:rsidRDefault="002C065C">
            <w:pPr>
              <w:jc w:val="both"/>
              <w:rPr>
                <w:color w:val="000000" w:themeColor="text1"/>
                <w:lang w:val="en-GB"/>
              </w:rPr>
            </w:pPr>
            <w:r w:rsidRPr="00EC2D04">
              <w:rPr>
                <w:color w:val="000000" w:themeColor="text1"/>
                <w:lang w:val="en-GB"/>
              </w:rPr>
              <w:t>Study population</w:t>
            </w:r>
          </w:p>
        </w:tc>
        <w:tc>
          <w:tcPr>
            <w:tcW w:w="3110" w:type="pct"/>
          </w:tcPr>
          <w:p w14:paraId="74794D6E" w14:textId="3B8DF505" w:rsidR="00B07E1B" w:rsidRPr="00EC2D04" w:rsidRDefault="002C065C">
            <w:pPr>
              <w:jc w:val="both"/>
              <w:rPr>
                <w:color w:val="000000" w:themeColor="text1"/>
                <w:lang w:val="en-GB"/>
              </w:rPr>
            </w:pPr>
            <w:r w:rsidRPr="00EC2D04">
              <w:rPr>
                <w:color w:val="000000" w:themeColor="text1"/>
                <w:lang w:val="en-GB"/>
              </w:rPr>
              <w:t xml:space="preserve">Individuals with </w:t>
            </w:r>
            <w:r w:rsidR="00793E17" w:rsidRPr="00EC2D04">
              <w:rPr>
                <w:color w:val="000000" w:themeColor="text1"/>
                <w:lang w:val="en-GB"/>
              </w:rPr>
              <w:t>or without mental condition</w:t>
            </w:r>
            <w:r w:rsidR="001023C7" w:rsidRPr="00EC2D04">
              <w:rPr>
                <w:color w:val="000000" w:themeColor="text1"/>
                <w:lang w:val="en-GB"/>
              </w:rPr>
              <w:t>s</w:t>
            </w:r>
            <w:r w:rsidR="00793E17" w:rsidRPr="00EC2D04">
              <w:rPr>
                <w:color w:val="000000" w:themeColor="text1"/>
                <w:lang w:val="en-GB"/>
              </w:rPr>
              <w:t xml:space="preserve"> (clinical or non-clinical populations)</w:t>
            </w:r>
          </w:p>
        </w:tc>
      </w:tr>
      <w:tr w:rsidR="00631638" w:rsidRPr="00394204" w14:paraId="48665165" w14:textId="77777777" w:rsidTr="00993C36">
        <w:trPr>
          <w:cantSplit/>
        </w:trPr>
        <w:tc>
          <w:tcPr>
            <w:tcW w:w="1890" w:type="pct"/>
            <w:gridSpan w:val="2"/>
          </w:tcPr>
          <w:p w14:paraId="488426CC" w14:textId="77777777" w:rsidR="00B07E1B" w:rsidRPr="00EC2D04" w:rsidRDefault="002C065C">
            <w:pPr>
              <w:rPr>
                <w:b/>
                <w:bCs/>
                <w:color w:val="000000" w:themeColor="text1"/>
                <w:lang w:val="en-GB"/>
              </w:rPr>
            </w:pPr>
            <w:r w:rsidRPr="00EC2D04">
              <w:rPr>
                <w:b/>
                <w:bCs/>
                <w:color w:val="000000" w:themeColor="text1"/>
                <w:lang w:val="en-GB"/>
              </w:rPr>
              <w:t>Reporting of search strategy should include</w:t>
            </w:r>
          </w:p>
        </w:tc>
        <w:tc>
          <w:tcPr>
            <w:tcW w:w="3110" w:type="pct"/>
          </w:tcPr>
          <w:p w14:paraId="10D14C3C" w14:textId="77777777" w:rsidR="00B07E1B" w:rsidRPr="00EC2D04" w:rsidRDefault="00B07E1B">
            <w:pPr>
              <w:rPr>
                <w:color w:val="000000" w:themeColor="text1"/>
                <w:lang w:val="en-GB"/>
              </w:rPr>
            </w:pPr>
          </w:p>
        </w:tc>
      </w:tr>
      <w:tr w:rsidR="00631638" w:rsidRPr="00394204" w14:paraId="2D3ED438" w14:textId="77777777" w:rsidTr="00993C36">
        <w:tc>
          <w:tcPr>
            <w:tcW w:w="239" w:type="pct"/>
          </w:tcPr>
          <w:p w14:paraId="184D60FE" w14:textId="77777777" w:rsidR="00B07E1B" w:rsidRPr="00EC2D04" w:rsidRDefault="002C065C">
            <w:pPr>
              <w:jc w:val="both"/>
              <w:rPr>
                <w:b/>
                <w:bCs/>
                <w:color w:val="000000" w:themeColor="text1"/>
                <w:lang w:val="en-GB"/>
              </w:rPr>
            </w:pPr>
            <w:r w:rsidRPr="00EC2D04">
              <w:rPr>
                <w:color w:val="000000" w:themeColor="text1"/>
                <w:lang w:val="en-GB"/>
              </w:rPr>
              <w:sym w:font="Symbol" w:char="F0D6"/>
            </w:r>
          </w:p>
        </w:tc>
        <w:tc>
          <w:tcPr>
            <w:tcW w:w="1651" w:type="pct"/>
          </w:tcPr>
          <w:p w14:paraId="6B8EA6D2" w14:textId="77777777" w:rsidR="00B07E1B" w:rsidRPr="00EC2D04" w:rsidRDefault="002C065C">
            <w:pPr>
              <w:jc w:val="both"/>
              <w:rPr>
                <w:color w:val="000000" w:themeColor="text1"/>
                <w:lang w:val="en-GB"/>
              </w:rPr>
            </w:pPr>
            <w:r w:rsidRPr="00EC2D04">
              <w:rPr>
                <w:color w:val="000000" w:themeColor="text1"/>
                <w:lang w:val="en-GB"/>
              </w:rPr>
              <w:t>Qualifications of searchers</w:t>
            </w:r>
          </w:p>
        </w:tc>
        <w:tc>
          <w:tcPr>
            <w:tcW w:w="3110" w:type="pct"/>
          </w:tcPr>
          <w:p w14:paraId="5AA2A91E" w14:textId="736B5393" w:rsidR="00B07E1B" w:rsidRPr="00EC2D04" w:rsidRDefault="002C065C">
            <w:pPr>
              <w:jc w:val="both"/>
              <w:rPr>
                <w:color w:val="000000" w:themeColor="text1"/>
                <w:lang w:val="en-GB"/>
              </w:rPr>
            </w:pPr>
            <w:r w:rsidRPr="00EC2D04">
              <w:rPr>
                <w:color w:val="000000" w:themeColor="text1"/>
                <w:lang w:val="en-GB"/>
              </w:rPr>
              <w:t>The credentials of the investigators</w:t>
            </w:r>
            <w:r w:rsidR="00CF68C1" w:rsidRPr="00EC2D04">
              <w:rPr>
                <w:color w:val="000000" w:themeColor="text1"/>
                <w:lang w:val="en-GB"/>
              </w:rPr>
              <w:t>/reviewers</w:t>
            </w:r>
            <w:r w:rsidRPr="00EC2D04">
              <w:rPr>
                <w:color w:val="000000" w:themeColor="text1"/>
                <w:lang w:val="en-GB"/>
              </w:rPr>
              <w:t xml:space="preserve"> are indicated in the author list and acknowledgements.</w:t>
            </w:r>
          </w:p>
        </w:tc>
      </w:tr>
      <w:tr w:rsidR="00631638" w:rsidRPr="00394204" w14:paraId="6180A3B2" w14:textId="77777777" w:rsidTr="00993C36">
        <w:tc>
          <w:tcPr>
            <w:tcW w:w="239" w:type="pct"/>
          </w:tcPr>
          <w:p w14:paraId="5E602688"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29B32678" w14:textId="77777777" w:rsidR="00B07E1B" w:rsidRPr="00EC2D04" w:rsidRDefault="002C065C">
            <w:pPr>
              <w:jc w:val="both"/>
              <w:rPr>
                <w:color w:val="000000" w:themeColor="text1"/>
                <w:lang w:val="en-GB"/>
              </w:rPr>
            </w:pPr>
            <w:r w:rsidRPr="00EC2D04">
              <w:rPr>
                <w:color w:val="000000" w:themeColor="text1"/>
                <w:lang w:val="en-GB"/>
              </w:rPr>
              <w:t>Search strategy, including time period included in the synthesis and keywords</w:t>
            </w:r>
          </w:p>
        </w:tc>
        <w:tc>
          <w:tcPr>
            <w:tcW w:w="3110" w:type="pct"/>
          </w:tcPr>
          <w:p w14:paraId="58D7951F" w14:textId="56597565" w:rsidR="00B07E1B" w:rsidRPr="00EC2D04" w:rsidRDefault="002C065C">
            <w:pPr>
              <w:jc w:val="both"/>
              <w:rPr>
                <w:color w:val="000000" w:themeColor="text1"/>
                <w:lang w:val="en-GB"/>
              </w:rPr>
            </w:pPr>
            <w:r w:rsidRPr="00EC2D04">
              <w:rPr>
                <w:color w:val="000000" w:themeColor="text1"/>
                <w:lang w:val="en-GB"/>
              </w:rPr>
              <w:t xml:space="preserve">We used </w:t>
            </w:r>
            <w:r w:rsidRPr="00EC2D04">
              <w:rPr>
                <w:bCs/>
                <w:color w:val="000000" w:themeColor="text1"/>
                <w:lang w:val="en-GB"/>
              </w:rPr>
              <w:t>specific keywords relat</w:t>
            </w:r>
            <w:r w:rsidR="0069615E" w:rsidRPr="00EC2D04">
              <w:rPr>
                <w:bCs/>
                <w:color w:val="000000" w:themeColor="text1"/>
                <w:lang w:val="en-GB"/>
              </w:rPr>
              <w:t>ed</w:t>
            </w:r>
            <w:r w:rsidRPr="00EC2D04">
              <w:rPr>
                <w:bCs/>
                <w:color w:val="000000" w:themeColor="text1"/>
                <w:lang w:val="en-GB"/>
              </w:rPr>
              <w:t xml:space="preserve"> to the </w:t>
            </w:r>
            <w:r w:rsidR="00D90266" w:rsidRPr="00EC2D04">
              <w:rPr>
                <w:color w:val="000000" w:themeColor="text1"/>
                <w:lang w:val="en-GB"/>
              </w:rPr>
              <w:t>type of</w:t>
            </w:r>
            <w:r w:rsidRPr="00EC2D04">
              <w:rPr>
                <w:color w:val="000000" w:themeColor="text1"/>
                <w:lang w:val="en-GB"/>
              </w:rPr>
              <w:t xml:space="preserve"> diverse </w:t>
            </w:r>
            <w:r w:rsidR="00793E17" w:rsidRPr="00EC2D04">
              <w:rPr>
                <w:color w:val="000000" w:themeColor="text1"/>
                <w:lang w:val="en-GB"/>
              </w:rPr>
              <w:t>resilience</w:t>
            </w:r>
            <w:r w:rsidRPr="00EC2D04">
              <w:rPr>
                <w:color w:val="000000" w:themeColor="text1"/>
                <w:lang w:val="en-GB"/>
              </w:rPr>
              <w:t xml:space="preserve"> domains,</w:t>
            </w:r>
            <w:r w:rsidR="00793E17" w:rsidRPr="00EC2D04">
              <w:rPr>
                <w:color w:val="000000" w:themeColor="text1"/>
                <w:lang w:val="en-GB"/>
              </w:rPr>
              <w:t xml:space="preserve"> and</w:t>
            </w:r>
            <w:r w:rsidRPr="00EC2D04">
              <w:rPr>
                <w:color w:val="000000" w:themeColor="text1"/>
                <w:lang w:val="en-GB"/>
              </w:rPr>
              <w:t xml:space="preserve"> child</w:t>
            </w:r>
            <w:r w:rsidR="00793E17" w:rsidRPr="00EC2D04">
              <w:rPr>
                <w:color w:val="000000" w:themeColor="text1"/>
                <w:lang w:val="en-GB"/>
              </w:rPr>
              <w:t>hood</w:t>
            </w:r>
            <w:r w:rsidRPr="00EC2D04">
              <w:rPr>
                <w:color w:val="000000" w:themeColor="text1"/>
                <w:lang w:val="en-GB"/>
              </w:rPr>
              <w:t xml:space="preserve"> </w:t>
            </w:r>
            <w:r w:rsidR="00CF68C1" w:rsidRPr="00EC2D04">
              <w:rPr>
                <w:color w:val="000000" w:themeColor="text1"/>
                <w:lang w:val="en-GB"/>
              </w:rPr>
              <w:t>maltreatment</w:t>
            </w:r>
            <w:r w:rsidR="00793E17" w:rsidRPr="00EC2D04">
              <w:rPr>
                <w:color w:val="000000" w:themeColor="text1"/>
                <w:lang w:val="en-GB"/>
              </w:rPr>
              <w:t xml:space="preserve">. </w:t>
            </w:r>
            <w:r w:rsidRPr="00EC2D04">
              <w:rPr>
                <w:color w:val="000000" w:themeColor="text1"/>
                <w:lang w:val="en-GB"/>
              </w:rPr>
              <w:t xml:space="preserve">A second step involved </w:t>
            </w:r>
            <w:r w:rsidR="009B1FEC" w:rsidRPr="00EC2D04">
              <w:rPr>
                <w:color w:val="000000" w:themeColor="text1"/>
                <w:lang w:val="en-GB"/>
              </w:rPr>
              <w:t xml:space="preserve">a </w:t>
            </w:r>
            <w:r w:rsidRPr="00EC2D04">
              <w:rPr>
                <w:color w:val="000000" w:themeColor="text1"/>
                <w:lang w:val="en-GB"/>
              </w:rPr>
              <w:t>manual search of the reference lists of retrieved articles.</w:t>
            </w:r>
          </w:p>
        </w:tc>
      </w:tr>
      <w:tr w:rsidR="00631638" w:rsidRPr="00394204" w14:paraId="3929DBA3" w14:textId="77777777" w:rsidTr="00993C36">
        <w:tc>
          <w:tcPr>
            <w:tcW w:w="239" w:type="pct"/>
          </w:tcPr>
          <w:p w14:paraId="1F14D0E9"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7C9F4E09" w14:textId="77777777" w:rsidR="00B07E1B" w:rsidRPr="00EC2D04" w:rsidRDefault="002C065C">
            <w:pPr>
              <w:jc w:val="both"/>
              <w:rPr>
                <w:color w:val="000000" w:themeColor="text1"/>
                <w:lang w:val="en-GB"/>
              </w:rPr>
            </w:pPr>
            <w:r w:rsidRPr="00EC2D04">
              <w:rPr>
                <w:color w:val="000000" w:themeColor="text1"/>
                <w:lang w:val="en-GB"/>
              </w:rPr>
              <w:t>Databases and registries searched</w:t>
            </w:r>
          </w:p>
        </w:tc>
        <w:tc>
          <w:tcPr>
            <w:tcW w:w="3110" w:type="pct"/>
          </w:tcPr>
          <w:p w14:paraId="0681B5D8" w14:textId="56685789" w:rsidR="00B07E1B" w:rsidRPr="00EC2D04" w:rsidRDefault="002C065C">
            <w:pPr>
              <w:jc w:val="both"/>
              <w:rPr>
                <w:color w:val="000000" w:themeColor="text1"/>
                <w:lang w:val="en-GB"/>
              </w:rPr>
            </w:pPr>
            <w:r w:rsidRPr="00EC2D04">
              <w:rPr>
                <w:color w:val="000000" w:themeColor="text1"/>
                <w:lang w:val="en-GB"/>
              </w:rPr>
              <w:t xml:space="preserve">Embase, </w:t>
            </w:r>
            <w:r w:rsidR="00A572AA" w:rsidRPr="00EC2D04">
              <w:rPr>
                <w:color w:val="000000" w:themeColor="text1"/>
                <w:lang w:val="en-GB"/>
              </w:rPr>
              <w:t>PubMed</w:t>
            </w:r>
            <w:r w:rsidRPr="00EC2D04">
              <w:rPr>
                <w:color w:val="000000" w:themeColor="text1"/>
                <w:lang w:val="en-GB"/>
              </w:rPr>
              <w:t xml:space="preserve"> (Medline), Web of Science</w:t>
            </w:r>
            <w:r w:rsidR="00793E17" w:rsidRPr="00EC2D04">
              <w:rPr>
                <w:color w:val="000000" w:themeColor="text1"/>
                <w:lang w:val="en-GB"/>
              </w:rPr>
              <w:t xml:space="preserve"> (Core collection)</w:t>
            </w:r>
            <w:r w:rsidRPr="00EC2D04">
              <w:rPr>
                <w:color w:val="000000" w:themeColor="text1"/>
                <w:lang w:val="en-GB"/>
              </w:rPr>
              <w:t>, PsycINFO</w:t>
            </w:r>
            <w:r w:rsidR="00A57EEA" w:rsidRPr="00EC2D04">
              <w:rPr>
                <w:color w:val="000000" w:themeColor="text1"/>
                <w:lang w:val="en-GB"/>
              </w:rPr>
              <w:t>, Scopus.</w:t>
            </w:r>
          </w:p>
        </w:tc>
      </w:tr>
      <w:tr w:rsidR="00631638" w:rsidRPr="00EC2D04" w14:paraId="277A7B13" w14:textId="77777777" w:rsidTr="00993C36">
        <w:tc>
          <w:tcPr>
            <w:tcW w:w="239" w:type="pct"/>
          </w:tcPr>
          <w:p w14:paraId="15DBD096"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2CDDD233" w14:textId="77777777" w:rsidR="00B07E1B" w:rsidRPr="00EC2D04" w:rsidRDefault="002C065C">
            <w:pPr>
              <w:jc w:val="both"/>
              <w:rPr>
                <w:color w:val="000000" w:themeColor="text1"/>
                <w:lang w:val="en-GB"/>
              </w:rPr>
            </w:pPr>
            <w:r w:rsidRPr="00EC2D04">
              <w:rPr>
                <w:color w:val="000000" w:themeColor="text1"/>
                <w:lang w:val="en-GB"/>
              </w:rPr>
              <w:t>Search software used, name and version, including special features</w:t>
            </w:r>
          </w:p>
        </w:tc>
        <w:tc>
          <w:tcPr>
            <w:tcW w:w="3110" w:type="pct"/>
            <w:shd w:val="clear" w:color="auto" w:fill="auto"/>
          </w:tcPr>
          <w:p w14:paraId="54D5C1D9" w14:textId="4F920162" w:rsidR="00B07E1B" w:rsidRPr="00EC2D04" w:rsidRDefault="002C065C">
            <w:pPr>
              <w:jc w:val="both"/>
              <w:rPr>
                <w:color w:val="000000" w:themeColor="text1"/>
                <w:lang w:val="en-GB"/>
              </w:rPr>
            </w:pPr>
            <w:r w:rsidRPr="00EC2D04">
              <w:rPr>
                <w:color w:val="000000" w:themeColor="text1"/>
                <w:lang w:val="en-GB"/>
              </w:rPr>
              <w:t>Zotero 5.0.96.3</w:t>
            </w:r>
            <w:r w:rsidR="00634A1E" w:rsidRPr="00EC2D04">
              <w:rPr>
                <w:color w:val="000000" w:themeColor="text1"/>
                <w:lang w:val="en-GB"/>
              </w:rPr>
              <w:t>, R</w:t>
            </w:r>
            <w:r w:rsidR="00CF3045" w:rsidRPr="00EC2D04">
              <w:rPr>
                <w:color w:val="000000" w:themeColor="text1"/>
                <w:lang w:val="en-GB"/>
              </w:rPr>
              <w:t>a</w:t>
            </w:r>
            <w:r w:rsidR="00634A1E" w:rsidRPr="00EC2D04">
              <w:rPr>
                <w:color w:val="000000" w:themeColor="text1"/>
                <w:lang w:val="en-GB"/>
              </w:rPr>
              <w:t>y</w:t>
            </w:r>
            <w:r w:rsidR="00AC1D7A" w:rsidRPr="00EC2D04">
              <w:rPr>
                <w:color w:val="000000" w:themeColor="text1"/>
                <w:lang w:val="en-GB"/>
              </w:rPr>
              <w:t>y</w:t>
            </w:r>
            <w:r w:rsidR="00634A1E" w:rsidRPr="00EC2D04">
              <w:rPr>
                <w:color w:val="000000" w:themeColor="text1"/>
                <w:lang w:val="en-GB"/>
              </w:rPr>
              <w:t>an</w:t>
            </w:r>
            <w:r w:rsidR="00AC1D7A" w:rsidRPr="00EC2D04">
              <w:rPr>
                <w:color w:val="000000" w:themeColor="text1"/>
                <w:lang w:val="en-GB"/>
              </w:rPr>
              <w:t xml:space="preserve"> (https://www.rayyan.com)</w:t>
            </w:r>
            <w:r w:rsidR="00793E17" w:rsidRPr="00EC2D04">
              <w:rPr>
                <w:color w:val="000000" w:themeColor="text1"/>
                <w:lang w:val="en-GB"/>
              </w:rPr>
              <w:t>, Comprehensive Meta-analysis version 4.0, R version 4.1.2.</w:t>
            </w:r>
          </w:p>
        </w:tc>
      </w:tr>
      <w:tr w:rsidR="00631638" w:rsidRPr="00394204" w14:paraId="598EBF2B" w14:textId="77777777" w:rsidTr="00993C36">
        <w:tc>
          <w:tcPr>
            <w:tcW w:w="239" w:type="pct"/>
          </w:tcPr>
          <w:p w14:paraId="20D04831"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716E53CB" w14:textId="77777777" w:rsidR="00B07E1B" w:rsidRPr="00EC2D04" w:rsidRDefault="002C065C">
            <w:pPr>
              <w:jc w:val="both"/>
              <w:rPr>
                <w:color w:val="000000" w:themeColor="text1"/>
                <w:lang w:val="en-GB"/>
              </w:rPr>
            </w:pPr>
            <w:r w:rsidRPr="00EC2D04">
              <w:rPr>
                <w:color w:val="000000" w:themeColor="text1"/>
                <w:lang w:val="en-GB"/>
              </w:rPr>
              <w:t>Use of hand searching</w:t>
            </w:r>
          </w:p>
        </w:tc>
        <w:tc>
          <w:tcPr>
            <w:tcW w:w="3110" w:type="pct"/>
          </w:tcPr>
          <w:p w14:paraId="30918457" w14:textId="60DEADAE" w:rsidR="00793E17" w:rsidRPr="00EC2D04" w:rsidRDefault="00793E17">
            <w:pPr>
              <w:jc w:val="both"/>
              <w:rPr>
                <w:color w:val="000000" w:themeColor="text1"/>
                <w:lang w:val="en-GB"/>
              </w:rPr>
            </w:pPr>
            <w:r w:rsidRPr="00EC2D04">
              <w:rPr>
                <w:color w:val="000000" w:themeColor="text1"/>
                <w:lang w:val="en-GB"/>
              </w:rPr>
              <w:t>A snow-balling approach was applied to identify additional studies in the reference list</w:t>
            </w:r>
            <w:r w:rsidR="00A1761A" w:rsidRPr="00EC2D04">
              <w:rPr>
                <w:color w:val="000000" w:themeColor="text1"/>
                <w:lang w:val="en-GB"/>
              </w:rPr>
              <w:t>s</w:t>
            </w:r>
            <w:r w:rsidRPr="00EC2D04">
              <w:rPr>
                <w:color w:val="000000" w:themeColor="text1"/>
                <w:lang w:val="en-GB"/>
              </w:rPr>
              <w:t xml:space="preserve"> of </w:t>
            </w:r>
            <w:r w:rsidR="00A1761A" w:rsidRPr="00EC2D04">
              <w:rPr>
                <w:color w:val="000000" w:themeColor="text1"/>
                <w:lang w:val="en-GB"/>
              </w:rPr>
              <w:t xml:space="preserve">retrieved </w:t>
            </w:r>
            <w:r w:rsidRPr="00EC2D04">
              <w:rPr>
                <w:color w:val="000000" w:themeColor="text1"/>
                <w:lang w:val="en-GB"/>
              </w:rPr>
              <w:t xml:space="preserve">studies. We hand-searched bibliographies of retrieved papers for additional references. </w:t>
            </w:r>
          </w:p>
        </w:tc>
      </w:tr>
      <w:tr w:rsidR="00631638" w:rsidRPr="00394204" w14:paraId="2A507D38" w14:textId="77777777" w:rsidTr="00993C36">
        <w:tc>
          <w:tcPr>
            <w:tcW w:w="239" w:type="pct"/>
          </w:tcPr>
          <w:p w14:paraId="5448ABFD"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02FADAD0" w14:textId="77777777" w:rsidR="00B07E1B" w:rsidRPr="00EC2D04" w:rsidRDefault="002C065C">
            <w:pPr>
              <w:jc w:val="both"/>
              <w:rPr>
                <w:color w:val="000000" w:themeColor="text1"/>
                <w:lang w:val="en-GB"/>
              </w:rPr>
            </w:pPr>
            <w:r w:rsidRPr="00EC2D04">
              <w:rPr>
                <w:color w:val="000000" w:themeColor="text1"/>
                <w:lang w:val="en-GB"/>
              </w:rPr>
              <w:t>List of citations located and those excluded, including justifications</w:t>
            </w:r>
          </w:p>
        </w:tc>
        <w:tc>
          <w:tcPr>
            <w:tcW w:w="3110" w:type="pct"/>
          </w:tcPr>
          <w:p w14:paraId="6CA8FF21" w14:textId="77777777" w:rsidR="00B07E1B" w:rsidRPr="00EC2D04" w:rsidRDefault="002C065C">
            <w:pPr>
              <w:jc w:val="both"/>
              <w:rPr>
                <w:color w:val="000000" w:themeColor="text1"/>
                <w:lang w:val="en-GB"/>
              </w:rPr>
            </w:pPr>
            <w:r w:rsidRPr="00EC2D04">
              <w:rPr>
                <w:color w:val="000000" w:themeColor="text1"/>
                <w:lang w:val="en-GB"/>
              </w:rPr>
              <w:t xml:space="preserve">Details of the literature search process are outlined in the PRISMA flowchart.  </w:t>
            </w:r>
          </w:p>
        </w:tc>
      </w:tr>
      <w:tr w:rsidR="00631638" w:rsidRPr="00394204" w14:paraId="1A3BCAF3" w14:textId="77777777" w:rsidTr="00993C36">
        <w:tc>
          <w:tcPr>
            <w:tcW w:w="239" w:type="pct"/>
          </w:tcPr>
          <w:p w14:paraId="6CE08ADC" w14:textId="77777777" w:rsidR="00B07E1B" w:rsidRPr="00EC2D04" w:rsidRDefault="002C065C">
            <w:pPr>
              <w:jc w:val="both"/>
              <w:rPr>
                <w:color w:val="000000" w:themeColor="text1"/>
                <w:lang w:val="en-GB"/>
              </w:rPr>
            </w:pPr>
            <w:r w:rsidRPr="00EC2D04">
              <w:rPr>
                <w:color w:val="000000" w:themeColor="text1"/>
                <w:lang w:val="en-GB"/>
              </w:rPr>
              <w:lastRenderedPageBreak/>
              <w:sym w:font="Symbol" w:char="F0D6"/>
            </w:r>
          </w:p>
        </w:tc>
        <w:tc>
          <w:tcPr>
            <w:tcW w:w="1651" w:type="pct"/>
          </w:tcPr>
          <w:p w14:paraId="7D3BF8A1" w14:textId="77777777" w:rsidR="00B07E1B" w:rsidRPr="00EC2D04" w:rsidRDefault="002C065C">
            <w:pPr>
              <w:jc w:val="both"/>
              <w:rPr>
                <w:color w:val="000000" w:themeColor="text1"/>
                <w:lang w:val="en-GB"/>
              </w:rPr>
            </w:pPr>
            <w:r w:rsidRPr="00EC2D04">
              <w:rPr>
                <w:color w:val="000000" w:themeColor="text1"/>
                <w:lang w:val="en-GB"/>
              </w:rPr>
              <w:t>Method of addressing articles published in languages other than English</w:t>
            </w:r>
          </w:p>
        </w:tc>
        <w:tc>
          <w:tcPr>
            <w:tcW w:w="3110" w:type="pct"/>
          </w:tcPr>
          <w:p w14:paraId="00BE291C" w14:textId="0E3BA8F2" w:rsidR="00B07E1B" w:rsidRPr="00EC2D04" w:rsidRDefault="002C065C">
            <w:pPr>
              <w:jc w:val="both"/>
              <w:rPr>
                <w:color w:val="000000" w:themeColor="text1"/>
                <w:lang w:val="en-GB"/>
              </w:rPr>
            </w:pPr>
            <w:r w:rsidRPr="00EC2D04">
              <w:rPr>
                <w:color w:val="000000" w:themeColor="text1"/>
                <w:lang w:val="en-GB"/>
              </w:rPr>
              <w:t>The search included abstract</w:t>
            </w:r>
            <w:r w:rsidR="00370B6A" w:rsidRPr="00EC2D04">
              <w:rPr>
                <w:color w:val="000000" w:themeColor="text1"/>
                <w:lang w:val="en-GB"/>
              </w:rPr>
              <w:t>s</w:t>
            </w:r>
            <w:r w:rsidRPr="00EC2D04">
              <w:rPr>
                <w:color w:val="000000" w:themeColor="text1"/>
                <w:lang w:val="en-GB"/>
              </w:rPr>
              <w:t xml:space="preserve"> </w:t>
            </w:r>
            <w:r w:rsidR="00793E17" w:rsidRPr="00EC2D04">
              <w:rPr>
                <w:color w:val="000000" w:themeColor="text1"/>
                <w:lang w:val="en-GB"/>
              </w:rPr>
              <w:t>without language restrictions.</w:t>
            </w:r>
          </w:p>
        </w:tc>
      </w:tr>
      <w:tr w:rsidR="00631638" w:rsidRPr="00394204" w14:paraId="0B297CE2" w14:textId="77777777" w:rsidTr="00993C36">
        <w:tc>
          <w:tcPr>
            <w:tcW w:w="239" w:type="pct"/>
          </w:tcPr>
          <w:p w14:paraId="02E59377"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3C56EA46" w14:textId="77777777" w:rsidR="00B07E1B" w:rsidRPr="00EC2D04" w:rsidRDefault="002C065C">
            <w:pPr>
              <w:jc w:val="both"/>
              <w:rPr>
                <w:color w:val="000000" w:themeColor="text1"/>
                <w:lang w:val="en-GB"/>
              </w:rPr>
            </w:pPr>
            <w:r w:rsidRPr="00EC2D04">
              <w:rPr>
                <w:color w:val="000000" w:themeColor="text1"/>
                <w:lang w:val="en-GB"/>
              </w:rPr>
              <w:t>Method of handling abstracts and unpublished studies</w:t>
            </w:r>
          </w:p>
        </w:tc>
        <w:tc>
          <w:tcPr>
            <w:tcW w:w="3110" w:type="pct"/>
          </w:tcPr>
          <w:p w14:paraId="6D665DCD" w14:textId="77777777" w:rsidR="00B07E1B" w:rsidRPr="00EC2D04" w:rsidRDefault="002C065C">
            <w:pPr>
              <w:jc w:val="both"/>
              <w:rPr>
                <w:color w:val="000000" w:themeColor="text1"/>
                <w:lang w:val="en-GB"/>
              </w:rPr>
            </w:pPr>
            <w:r w:rsidRPr="00EC2D04">
              <w:rPr>
                <w:color w:val="000000" w:themeColor="text1"/>
                <w:lang w:val="en-GB"/>
              </w:rPr>
              <w:t xml:space="preserve">Abstracts and unpublished studies </w:t>
            </w:r>
            <w:r w:rsidR="006173F6" w:rsidRPr="00EC2D04">
              <w:rPr>
                <w:color w:val="000000" w:themeColor="text1"/>
                <w:lang w:val="en-GB"/>
              </w:rPr>
              <w:t xml:space="preserve">(grey literature) </w:t>
            </w:r>
            <w:r w:rsidRPr="00EC2D04">
              <w:rPr>
                <w:color w:val="000000" w:themeColor="text1"/>
                <w:lang w:val="en-GB"/>
              </w:rPr>
              <w:t>were excluded.</w:t>
            </w:r>
          </w:p>
        </w:tc>
      </w:tr>
      <w:tr w:rsidR="00631638" w:rsidRPr="00394204" w14:paraId="0F9A4087" w14:textId="77777777" w:rsidTr="00993C36">
        <w:tc>
          <w:tcPr>
            <w:tcW w:w="239" w:type="pct"/>
          </w:tcPr>
          <w:p w14:paraId="51A8A3DF"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4DA37D93" w14:textId="77777777" w:rsidR="00B07E1B" w:rsidRPr="00EC2D04" w:rsidRDefault="002C065C">
            <w:pPr>
              <w:jc w:val="both"/>
              <w:rPr>
                <w:color w:val="000000" w:themeColor="text1"/>
                <w:lang w:val="en-GB"/>
              </w:rPr>
            </w:pPr>
            <w:r w:rsidRPr="00EC2D04">
              <w:rPr>
                <w:color w:val="000000" w:themeColor="text1"/>
                <w:lang w:val="en-GB"/>
              </w:rPr>
              <w:t>Description of any contact with authors</w:t>
            </w:r>
          </w:p>
        </w:tc>
        <w:tc>
          <w:tcPr>
            <w:tcW w:w="3110" w:type="pct"/>
          </w:tcPr>
          <w:p w14:paraId="141548E5" w14:textId="03C69523" w:rsidR="00B07E1B" w:rsidRPr="00EC2D04" w:rsidRDefault="00997D32">
            <w:pPr>
              <w:jc w:val="both"/>
              <w:rPr>
                <w:color w:val="000000" w:themeColor="text1"/>
                <w:lang w:val="en-GB"/>
              </w:rPr>
            </w:pPr>
            <w:r w:rsidRPr="00EC2D04">
              <w:rPr>
                <w:color w:val="000000" w:themeColor="text1"/>
                <w:lang w:val="en-GB"/>
              </w:rPr>
              <w:t>Where necessary, w</w:t>
            </w:r>
            <w:r w:rsidR="002C065C" w:rsidRPr="00EC2D04">
              <w:rPr>
                <w:color w:val="000000" w:themeColor="text1"/>
                <w:lang w:val="en-GB"/>
              </w:rPr>
              <w:t xml:space="preserve">e contacted corresponding authors to </w:t>
            </w:r>
            <w:r w:rsidR="000D5C69" w:rsidRPr="00EC2D04">
              <w:rPr>
                <w:color w:val="000000" w:themeColor="text1"/>
                <w:lang w:val="en-GB"/>
              </w:rPr>
              <w:t xml:space="preserve">request </w:t>
            </w:r>
            <w:r w:rsidR="002C065C" w:rsidRPr="00EC2D04">
              <w:rPr>
                <w:color w:val="000000" w:themeColor="text1"/>
                <w:lang w:val="en-GB"/>
              </w:rPr>
              <w:t>additional data for the meta-analysis.</w:t>
            </w:r>
          </w:p>
        </w:tc>
      </w:tr>
      <w:tr w:rsidR="00631638" w:rsidRPr="00394204" w14:paraId="5605B8AC" w14:textId="77777777" w:rsidTr="00993C36">
        <w:trPr>
          <w:cantSplit/>
        </w:trPr>
        <w:tc>
          <w:tcPr>
            <w:tcW w:w="1890" w:type="pct"/>
            <w:gridSpan w:val="2"/>
          </w:tcPr>
          <w:p w14:paraId="2BAA2B86" w14:textId="77777777" w:rsidR="00B07E1B" w:rsidRPr="00EC2D04" w:rsidRDefault="002C065C">
            <w:pPr>
              <w:rPr>
                <w:b/>
                <w:bCs/>
                <w:color w:val="000000" w:themeColor="text1"/>
                <w:lang w:val="en-GB"/>
              </w:rPr>
            </w:pPr>
            <w:r w:rsidRPr="00EC2D04">
              <w:rPr>
                <w:b/>
                <w:bCs/>
                <w:color w:val="000000" w:themeColor="text1"/>
                <w:lang w:val="en-GB"/>
              </w:rPr>
              <w:t>Reporting of methods should include</w:t>
            </w:r>
          </w:p>
        </w:tc>
        <w:tc>
          <w:tcPr>
            <w:tcW w:w="3110" w:type="pct"/>
          </w:tcPr>
          <w:p w14:paraId="3A547B29" w14:textId="77777777" w:rsidR="00B07E1B" w:rsidRPr="00EC2D04" w:rsidRDefault="00B07E1B">
            <w:pPr>
              <w:rPr>
                <w:color w:val="000000" w:themeColor="text1"/>
                <w:lang w:val="en-GB"/>
              </w:rPr>
            </w:pPr>
          </w:p>
        </w:tc>
      </w:tr>
      <w:tr w:rsidR="00631638" w:rsidRPr="00394204" w14:paraId="21189D0F" w14:textId="77777777" w:rsidTr="00993C36">
        <w:tc>
          <w:tcPr>
            <w:tcW w:w="239" w:type="pct"/>
          </w:tcPr>
          <w:p w14:paraId="348A8417"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40FA2585" w14:textId="77777777" w:rsidR="00B07E1B" w:rsidRPr="00EC2D04" w:rsidRDefault="002C065C">
            <w:pPr>
              <w:jc w:val="both"/>
              <w:rPr>
                <w:color w:val="000000" w:themeColor="text1"/>
                <w:lang w:val="en-GB"/>
              </w:rPr>
            </w:pPr>
            <w:r w:rsidRPr="00EC2D04">
              <w:rPr>
                <w:color w:val="000000" w:themeColor="text1"/>
                <w:lang w:val="en-GB"/>
              </w:rPr>
              <w:t>Description of relevance or appropriateness of studies assembled for assessing the hypothesis to be tested</w:t>
            </w:r>
          </w:p>
        </w:tc>
        <w:tc>
          <w:tcPr>
            <w:tcW w:w="3110" w:type="pct"/>
          </w:tcPr>
          <w:p w14:paraId="577E3DE0" w14:textId="74540CAB" w:rsidR="00B07E1B" w:rsidRPr="00EC2D04" w:rsidRDefault="002C065C">
            <w:pPr>
              <w:jc w:val="both"/>
              <w:rPr>
                <w:color w:val="000000" w:themeColor="text1"/>
                <w:highlight w:val="yellow"/>
                <w:lang w:val="en-GB"/>
              </w:rPr>
            </w:pPr>
            <w:r w:rsidRPr="00EC2D04">
              <w:rPr>
                <w:color w:val="000000" w:themeColor="text1"/>
                <w:lang w:val="en-GB"/>
              </w:rPr>
              <w:t xml:space="preserve">Detailed inclusion and exclusion criteria </w:t>
            </w:r>
            <w:r w:rsidR="002B53C0" w:rsidRPr="00EC2D04">
              <w:rPr>
                <w:color w:val="000000" w:themeColor="text1"/>
                <w:lang w:val="en-GB"/>
              </w:rPr>
              <w:t xml:space="preserve">are </w:t>
            </w:r>
            <w:r w:rsidRPr="00EC2D04">
              <w:rPr>
                <w:color w:val="000000" w:themeColor="text1"/>
                <w:lang w:val="en-GB"/>
              </w:rPr>
              <w:t xml:space="preserve">described in the methods section. </w:t>
            </w:r>
          </w:p>
        </w:tc>
      </w:tr>
      <w:tr w:rsidR="00631638" w:rsidRPr="00394204" w14:paraId="618AB64A" w14:textId="77777777" w:rsidTr="00993C36">
        <w:tc>
          <w:tcPr>
            <w:tcW w:w="239" w:type="pct"/>
          </w:tcPr>
          <w:p w14:paraId="484E0464"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740B5627" w14:textId="77777777" w:rsidR="00B07E1B" w:rsidRPr="00EC2D04" w:rsidRDefault="002C065C">
            <w:pPr>
              <w:jc w:val="both"/>
              <w:rPr>
                <w:color w:val="000000" w:themeColor="text1"/>
                <w:lang w:val="en-GB"/>
              </w:rPr>
            </w:pPr>
            <w:r w:rsidRPr="00EC2D04">
              <w:rPr>
                <w:color w:val="000000" w:themeColor="text1"/>
                <w:lang w:val="en-GB"/>
              </w:rPr>
              <w:t>Rationale for the selection and coding of data</w:t>
            </w:r>
          </w:p>
        </w:tc>
        <w:tc>
          <w:tcPr>
            <w:tcW w:w="3110" w:type="pct"/>
          </w:tcPr>
          <w:p w14:paraId="71F51099" w14:textId="5776FBB9" w:rsidR="00B07E1B" w:rsidRPr="00EC2D04" w:rsidRDefault="002C065C">
            <w:pPr>
              <w:jc w:val="both"/>
              <w:rPr>
                <w:color w:val="000000" w:themeColor="text1"/>
                <w:highlight w:val="yellow"/>
                <w:lang w:val="en-GB"/>
              </w:rPr>
            </w:pPr>
            <w:r w:rsidRPr="00EC2D04">
              <w:rPr>
                <w:color w:val="000000" w:themeColor="text1"/>
                <w:lang w:val="en-GB"/>
              </w:rPr>
              <w:t>Data extracted from each of the studies were related to the population characteristics, study design, exposure, outcome, and effect of confounders, mediators and moderators</w:t>
            </w:r>
            <w:r w:rsidR="00835945" w:rsidRPr="00EC2D04">
              <w:rPr>
                <w:color w:val="000000" w:themeColor="text1"/>
                <w:lang w:val="en-GB"/>
              </w:rPr>
              <w:t xml:space="preserve"> reported in included studies</w:t>
            </w:r>
            <w:r w:rsidRPr="00EC2D04">
              <w:rPr>
                <w:color w:val="000000" w:themeColor="text1"/>
                <w:lang w:val="en-GB"/>
              </w:rPr>
              <w:t>.</w:t>
            </w:r>
          </w:p>
        </w:tc>
      </w:tr>
      <w:tr w:rsidR="00631638" w:rsidRPr="00394204" w14:paraId="770D4E18" w14:textId="77777777" w:rsidTr="00993C36">
        <w:tc>
          <w:tcPr>
            <w:tcW w:w="239" w:type="pct"/>
          </w:tcPr>
          <w:p w14:paraId="218026B3"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4C59777F" w14:textId="77777777" w:rsidR="00B07E1B" w:rsidRPr="00EC2D04" w:rsidRDefault="002C065C">
            <w:pPr>
              <w:jc w:val="both"/>
              <w:rPr>
                <w:color w:val="000000" w:themeColor="text1"/>
                <w:lang w:val="en-GB"/>
              </w:rPr>
            </w:pPr>
            <w:r w:rsidRPr="00EC2D04">
              <w:rPr>
                <w:color w:val="000000" w:themeColor="text1"/>
                <w:lang w:val="en-GB"/>
              </w:rPr>
              <w:t>Assessment of confounding</w:t>
            </w:r>
          </w:p>
        </w:tc>
        <w:tc>
          <w:tcPr>
            <w:tcW w:w="3110" w:type="pct"/>
          </w:tcPr>
          <w:p w14:paraId="1F4A0E24" w14:textId="05EDC2C4" w:rsidR="00B07E1B" w:rsidRPr="00EC2D04" w:rsidRDefault="0085369C">
            <w:pPr>
              <w:jc w:val="both"/>
              <w:rPr>
                <w:color w:val="000000" w:themeColor="text1"/>
                <w:lang w:val="en-GB" w:eastAsia="it-IT"/>
              </w:rPr>
            </w:pPr>
            <w:r w:rsidRPr="00EC2D04">
              <w:rPr>
                <w:color w:val="000000" w:themeColor="text1"/>
                <w:lang w:val="en-GB" w:eastAsia="it-IT"/>
              </w:rPr>
              <w:t>Meta-regressions were used to examine the quantitative influence of several pre</w:t>
            </w:r>
            <w:r w:rsidR="002B53C0" w:rsidRPr="00EC2D04">
              <w:rPr>
                <w:color w:val="000000" w:themeColor="text1"/>
                <w:lang w:val="en-GB" w:eastAsia="it-IT"/>
              </w:rPr>
              <w:t>-</w:t>
            </w:r>
            <w:r w:rsidRPr="00EC2D04">
              <w:rPr>
                <w:color w:val="000000" w:themeColor="text1"/>
                <w:lang w:val="en-GB" w:eastAsia="it-IT"/>
              </w:rPr>
              <w:t xml:space="preserve">defined variables and </w:t>
            </w:r>
            <w:r w:rsidR="00F01C0B" w:rsidRPr="00EC2D04">
              <w:rPr>
                <w:color w:val="000000" w:themeColor="text1"/>
                <w:lang w:val="en-GB" w:eastAsia="it-IT"/>
              </w:rPr>
              <w:t xml:space="preserve">the </w:t>
            </w:r>
            <w:r w:rsidRPr="00EC2D04">
              <w:rPr>
                <w:color w:val="000000" w:themeColor="text1"/>
                <w:lang w:val="en-GB" w:eastAsia="it-IT"/>
              </w:rPr>
              <w:t>quality of studies. Additionally, we</w:t>
            </w:r>
            <w:r w:rsidR="002C065C" w:rsidRPr="00EC2D04">
              <w:rPr>
                <w:color w:val="000000" w:themeColor="text1"/>
                <w:lang w:val="en-GB" w:eastAsia="it-IT"/>
              </w:rPr>
              <w:t xml:space="preserve"> qualitatively estimate the </w:t>
            </w:r>
            <w:r w:rsidRPr="00EC2D04">
              <w:rPr>
                <w:color w:val="000000" w:themeColor="text1"/>
                <w:lang w:val="en-GB" w:eastAsia="it-IT"/>
              </w:rPr>
              <w:t>influence</w:t>
            </w:r>
            <w:r w:rsidR="002C065C" w:rsidRPr="00EC2D04">
              <w:rPr>
                <w:color w:val="000000" w:themeColor="text1"/>
                <w:lang w:val="en-GB" w:eastAsia="it-IT"/>
              </w:rPr>
              <w:t xml:space="preserve"> of confounders </w:t>
            </w:r>
            <w:r w:rsidRPr="00EC2D04">
              <w:rPr>
                <w:color w:val="000000" w:themeColor="text1"/>
                <w:lang w:val="en-GB" w:eastAsia="it-IT"/>
              </w:rPr>
              <w:t>in the association between</w:t>
            </w:r>
            <w:r w:rsidR="002C065C" w:rsidRPr="00EC2D04">
              <w:rPr>
                <w:color w:val="000000" w:themeColor="text1"/>
                <w:lang w:val="en-GB" w:eastAsia="it-IT"/>
              </w:rPr>
              <w:t xml:space="preserve"> childhood maltreatment</w:t>
            </w:r>
            <w:r w:rsidR="00634A1E" w:rsidRPr="00EC2D04">
              <w:rPr>
                <w:color w:val="000000" w:themeColor="text1"/>
                <w:lang w:val="en-GB" w:eastAsia="it-IT"/>
              </w:rPr>
              <w:t xml:space="preserve"> and </w:t>
            </w:r>
            <w:r w:rsidR="00793E17" w:rsidRPr="00EC2D04">
              <w:rPr>
                <w:color w:val="000000" w:themeColor="text1"/>
                <w:lang w:val="en-GB" w:eastAsia="it-IT"/>
              </w:rPr>
              <w:t>resilience domains.</w:t>
            </w:r>
          </w:p>
        </w:tc>
      </w:tr>
      <w:tr w:rsidR="00631638" w:rsidRPr="00EC2D04" w14:paraId="5D5B0ADD" w14:textId="77777777" w:rsidTr="00993C36">
        <w:tc>
          <w:tcPr>
            <w:tcW w:w="239" w:type="pct"/>
          </w:tcPr>
          <w:p w14:paraId="5479F8D0"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664B1468" w14:textId="77777777" w:rsidR="00B07E1B" w:rsidRPr="00EC2D04" w:rsidRDefault="002C065C">
            <w:pPr>
              <w:jc w:val="both"/>
              <w:rPr>
                <w:color w:val="000000" w:themeColor="text1"/>
                <w:lang w:val="en-GB"/>
              </w:rPr>
            </w:pPr>
            <w:r w:rsidRPr="00EC2D04">
              <w:rPr>
                <w:color w:val="000000" w:themeColor="text1"/>
                <w:lang w:val="en-GB"/>
              </w:rPr>
              <w:t>Assessment of study quality, including blinding of quality assessors; stratification or regression on possible predictors of study results</w:t>
            </w:r>
          </w:p>
        </w:tc>
        <w:tc>
          <w:tcPr>
            <w:tcW w:w="3110" w:type="pct"/>
          </w:tcPr>
          <w:p w14:paraId="695AD99B" w14:textId="77777777" w:rsidR="00B07E1B" w:rsidRPr="00EC2D04" w:rsidRDefault="002C065C">
            <w:pPr>
              <w:jc w:val="both"/>
              <w:rPr>
                <w:color w:val="000000" w:themeColor="text1"/>
                <w:highlight w:val="yellow"/>
                <w:lang w:val="en-GB"/>
              </w:rPr>
            </w:pPr>
            <w:r w:rsidRPr="00EC2D04">
              <w:rPr>
                <w:color w:val="000000" w:themeColor="text1"/>
                <w:lang w:val="en-GB"/>
              </w:rPr>
              <w:t>We adapted the Newcastle-Ottawa Scale for the evaluation of non-randomi</w:t>
            </w:r>
            <w:r w:rsidR="00634A1E" w:rsidRPr="00EC2D04">
              <w:rPr>
                <w:color w:val="000000" w:themeColor="text1"/>
                <w:lang w:val="en-GB"/>
              </w:rPr>
              <w:t>s</w:t>
            </w:r>
            <w:r w:rsidRPr="00EC2D04">
              <w:rPr>
                <w:color w:val="000000" w:themeColor="text1"/>
                <w:lang w:val="en-GB"/>
              </w:rPr>
              <w:t>ed studies. This tool has been adopted in recent meta-analyses.</w:t>
            </w:r>
          </w:p>
        </w:tc>
      </w:tr>
      <w:tr w:rsidR="00631638" w:rsidRPr="00EC2D04" w14:paraId="59D584C5" w14:textId="77777777" w:rsidTr="00993C36">
        <w:tc>
          <w:tcPr>
            <w:tcW w:w="239" w:type="pct"/>
          </w:tcPr>
          <w:p w14:paraId="08BCAE49"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4976CC82" w14:textId="77777777" w:rsidR="00B07E1B" w:rsidRPr="00EC2D04" w:rsidRDefault="002C065C">
            <w:pPr>
              <w:jc w:val="both"/>
              <w:rPr>
                <w:color w:val="000000" w:themeColor="text1"/>
                <w:lang w:val="en-GB"/>
              </w:rPr>
            </w:pPr>
            <w:r w:rsidRPr="00EC2D04">
              <w:rPr>
                <w:color w:val="000000" w:themeColor="text1"/>
                <w:lang w:val="en-GB"/>
              </w:rPr>
              <w:t>Assessment of heterogeneity</w:t>
            </w:r>
          </w:p>
        </w:tc>
        <w:tc>
          <w:tcPr>
            <w:tcW w:w="3110" w:type="pct"/>
          </w:tcPr>
          <w:p w14:paraId="6D907496" w14:textId="1ADF95C8" w:rsidR="00D90266" w:rsidRPr="00EC2D04" w:rsidRDefault="002C065C">
            <w:pPr>
              <w:jc w:val="both"/>
              <w:rPr>
                <w:color w:val="000000" w:themeColor="text1"/>
                <w:lang w:val="en-GB"/>
              </w:rPr>
            </w:pPr>
            <w:r w:rsidRPr="00EC2D04">
              <w:rPr>
                <w:color w:val="000000" w:themeColor="text1"/>
                <w:lang w:val="en-GB"/>
              </w:rPr>
              <w:t xml:space="preserve">Heterogeneity was assessed </w:t>
            </w:r>
            <w:r w:rsidR="0085369C" w:rsidRPr="00EC2D04">
              <w:rPr>
                <w:color w:val="000000" w:themeColor="text1"/>
                <w:lang w:val="en-GB"/>
              </w:rPr>
              <w:t>using the Q-test</w:t>
            </w:r>
            <w:r w:rsidR="00D90266" w:rsidRPr="00EC2D04">
              <w:rPr>
                <w:color w:val="000000" w:themeColor="text1"/>
                <w:lang w:val="en-GB"/>
              </w:rPr>
              <w:t>,</w:t>
            </w:r>
            <w:r w:rsidRPr="00EC2D04">
              <w:rPr>
                <w:color w:val="000000" w:themeColor="text1"/>
                <w:lang w:val="en-GB"/>
              </w:rPr>
              <w:t xml:space="preserve"> </w:t>
            </w:r>
            <w:r w:rsidRPr="00EC2D04">
              <w:rPr>
                <w:i/>
                <w:iCs/>
                <w:color w:val="000000" w:themeColor="text1"/>
                <w:lang w:val="en-GB"/>
              </w:rPr>
              <w:t>I</w:t>
            </w:r>
            <w:r w:rsidRPr="00EC2D04">
              <w:rPr>
                <w:i/>
                <w:iCs/>
                <w:color w:val="000000" w:themeColor="text1"/>
                <w:vertAlign w:val="superscript"/>
                <w:lang w:val="en-GB"/>
              </w:rPr>
              <w:t>2</w:t>
            </w:r>
            <w:r w:rsidRPr="00EC2D04">
              <w:rPr>
                <w:color w:val="000000" w:themeColor="text1"/>
                <w:lang w:val="en-GB"/>
              </w:rPr>
              <w:t xml:space="preserve"> index</w:t>
            </w:r>
            <w:r w:rsidR="00D90266" w:rsidRPr="00EC2D04">
              <w:rPr>
                <w:color w:val="000000" w:themeColor="text1"/>
                <w:lang w:val="en-GB"/>
              </w:rPr>
              <w:t>, and Tau square. Confidence intervals and prediction intervals were also reported.</w:t>
            </w:r>
          </w:p>
        </w:tc>
      </w:tr>
      <w:tr w:rsidR="00631638" w:rsidRPr="00394204" w14:paraId="57BDB68C" w14:textId="77777777" w:rsidTr="00993C36">
        <w:tc>
          <w:tcPr>
            <w:tcW w:w="239" w:type="pct"/>
          </w:tcPr>
          <w:p w14:paraId="6F535128"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6A5D5255" w14:textId="77777777" w:rsidR="00B07E1B" w:rsidRPr="00EC2D04" w:rsidRDefault="002C065C">
            <w:pPr>
              <w:jc w:val="both"/>
              <w:rPr>
                <w:color w:val="000000" w:themeColor="text1"/>
                <w:lang w:val="en-GB"/>
              </w:rPr>
            </w:pPr>
            <w:r w:rsidRPr="00EC2D04">
              <w:rPr>
                <w:color w:val="000000" w:themeColor="text1"/>
                <w:lang w:val="en-GB"/>
              </w:rPr>
              <w:t>Description of statistical methods in sufficient detail to be replicated</w:t>
            </w:r>
          </w:p>
        </w:tc>
        <w:tc>
          <w:tcPr>
            <w:tcW w:w="3110" w:type="pct"/>
          </w:tcPr>
          <w:p w14:paraId="192C68D0" w14:textId="0AA3CEF0" w:rsidR="00B07E1B" w:rsidRPr="00EC2D04" w:rsidRDefault="002C065C">
            <w:pPr>
              <w:jc w:val="both"/>
              <w:rPr>
                <w:color w:val="000000" w:themeColor="text1"/>
                <w:highlight w:val="yellow"/>
                <w:lang w:val="en-GB"/>
              </w:rPr>
            </w:pPr>
            <w:r w:rsidRPr="00EC2D04">
              <w:rPr>
                <w:color w:val="000000" w:themeColor="text1"/>
                <w:lang w:val="en-GB"/>
              </w:rPr>
              <w:t>Random effect meta-analys</w:t>
            </w:r>
            <w:r w:rsidR="0085369C" w:rsidRPr="00EC2D04">
              <w:rPr>
                <w:color w:val="000000" w:themeColor="text1"/>
                <w:lang w:val="en-GB"/>
              </w:rPr>
              <w:t>e</w:t>
            </w:r>
            <w:r w:rsidRPr="00EC2D04">
              <w:rPr>
                <w:color w:val="000000" w:themeColor="text1"/>
                <w:lang w:val="en-GB"/>
              </w:rPr>
              <w:t>s. Description of methods of meta-analyses, sensitivity analyses, meta-regressions</w:t>
            </w:r>
            <w:r w:rsidR="00292D7B" w:rsidRPr="00EC2D04">
              <w:rPr>
                <w:color w:val="000000" w:themeColor="text1"/>
                <w:lang w:val="en-GB"/>
              </w:rPr>
              <w:t>, subgroup analyses,</w:t>
            </w:r>
            <w:r w:rsidRPr="00EC2D04">
              <w:rPr>
                <w:color w:val="000000" w:themeColor="text1"/>
                <w:lang w:val="en-GB"/>
              </w:rPr>
              <w:t xml:space="preserve"> and assessment of publication bias </w:t>
            </w:r>
            <w:r w:rsidR="00DD23CE" w:rsidRPr="00EC2D04">
              <w:rPr>
                <w:color w:val="000000" w:themeColor="text1"/>
                <w:lang w:val="en-GB"/>
              </w:rPr>
              <w:t xml:space="preserve">are </w:t>
            </w:r>
            <w:r w:rsidRPr="00EC2D04">
              <w:rPr>
                <w:color w:val="000000" w:themeColor="text1"/>
                <w:lang w:val="en-GB"/>
              </w:rPr>
              <w:t>fully detailed in the methods.</w:t>
            </w:r>
          </w:p>
        </w:tc>
      </w:tr>
      <w:tr w:rsidR="00631638" w:rsidRPr="00394204" w14:paraId="42ACD93F" w14:textId="77777777" w:rsidTr="00993C36">
        <w:tc>
          <w:tcPr>
            <w:tcW w:w="239" w:type="pct"/>
          </w:tcPr>
          <w:p w14:paraId="24110189"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3B74B518" w14:textId="77777777" w:rsidR="00B07E1B" w:rsidRPr="00EC2D04" w:rsidRDefault="002C065C">
            <w:pPr>
              <w:jc w:val="both"/>
              <w:rPr>
                <w:color w:val="000000" w:themeColor="text1"/>
                <w:lang w:val="en-GB"/>
              </w:rPr>
            </w:pPr>
            <w:r w:rsidRPr="00EC2D04">
              <w:rPr>
                <w:color w:val="000000" w:themeColor="text1"/>
                <w:lang w:val="en-GB"/>
              </w:rPr>
              <w:t>Provision of appropriate tables and graphics</w:t>
            </w:r>
          </w:p>
        </w:tc>
        <w:tc>
          <w:tcPr>
            <w:tcW w:w="3110" w:type="pct"/>
          </w:tcPr>
          <w:p w14:paraId="075428C6" w14:textId="494681C9" w:rsidR="00B07E1B" w:rsidRPr="00EC2D04" w:rsidRDefault="002C065C">
            <w:pPr>
              <w:jc w:val="both"/>
              <w:rPr>
                <w:color w:val="000000" w:themeColor="text1"/>
                <w:highlight w:val="yellow"/>
                <w:lang w:val="en-GB"/>
              </w:rPr>
            </w:pPr>
            <w:r w:rsidRPr="00EC2D04">
              <w:rPr>
                <w:color w:val="000000" w:themeColor="text1"/>
                <w:lang w:val="en-GB"/>
              </w:rPr>
              <w:t xml:space="preserve">We included the PRISMA flow-chart and several tables to describe the literature search and results. Several tables </w:t>
            </w:r>
            <w:r w:rsidR="00634A1E" w:rsidRPr="00EC2D04">
              <w:rPr>
                <w:color w:val="000000" w:themeColor="text1"/>
                <w:lang w:val="en-GB"/>
              </w:rPr>
              <w:t>and forest/funnel plots</w:t>
            </w:r>
            <w:r w:rsidR="0085369C" w:rsidRPr="00EC2D04">
              <w:rPr>
                <w:color w:val="000000" w:themeColor="text1"/>
                <w:lang w:val="en-GB"/>
              </w:rPr>
              <w:t>, and figures</w:t>
            </w:r>
            <w:r w:rsidR="00634A1E" w:rsidRPr="00EC2D04">
              <w:rPr>
                <w:color w:val="000000" w:themeColor="text1"/>
                <w:lang w:val="en-GB"/>
              </w:rPr>
              <w:t xml:space="preserve"> </w:t>
            </w:r>
            <w:r w:rsidRPr="00EC2D04">
              <w:rPr>
                <w:color w:val="000000" w:themeColor="text1"/>
                <w:lang w:val="en-GB"/>
              </w:rPr>
              <w:t>were used to describe the main findings of the analyses.</w:t>
            </w:r>
          </w:p>
        </w:tc>
      </w:tr>
      <w:tr w:rsidR="00631638" w:rsidRPr="00394204" w14:paraId="63B7CA4F" w14:textId="77777777" w:rsidTr="00993C36">
        <w:trPr>
          <w:cantSplit/>
        </w:trPr>
        <w:tc>
          <w:tcPr>
            <w:tcW w:w="1890" w:type="pct"/>
            <w:gridSpan w:val="2"/>
          </w:tcPr>
          <w:p w14:paraId="7C170AE4" w14:textId="77777777" w:rsidR="00B07E1B" w:rsidRPr="00EC2D04" w:rsidRDefault="002C065C">
            <w:pPr>
              <w:rPr>
                <w:b/>
                <w:bCs/>
                <w:color w:val="000000" w:themeColor="text1"/>
                <w:lang w:val="en-GB"/>
              </w:rPr>
            </w:pPr>
            <w:r w:rsidRPr="00EC2D04">
              <w:rPr>
                <w:b/>
                <w:bCs/>
                <w:color w:val="000000" w:themeColor="text1"/>
                <w:lang w:val="en-GB"/>
              </w:rPr>
              <w:t>Reporting of results should include</w:t>
            </w:r>
          </w:p>
        </w:tc>
        <w:tc>
          <w:tcPr>
            <w:tcW w:w="3110" w:type="pct"/>
          </w:tcPr>
          <w:p w14:paraId="1B09D833" w14:textId="77777777" w:rsidR="00B07E1B" w:rsidRPr="00EC2D04" w:rsidRDefault="00B07E1B">
            <w:pPr>
              <w:rPr>
                <w:color w:val="000000" w:themeColor="text1"/>
                <w:highlight w:val="yellow"/>
                <w:lang w:val="en-GB"/>
              </w:rPr>
            </w:pPr>
          </w:p>
        </w:tc>
      </w:tr>
      <w:tr w:rsidR="00631638" w:rsidRPr="00394204" w14:paraId="1EF59679" w14:textId="77777777" w:rsidTr="00993C36">
        <w:tc>
          <w:tcPr>
            <w:tcW w:w="239" w:type="pct"/>
          </w:tcPr>
          <w:p w14:paraId="1CD911DE"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4E8F2AF8" w14:textId="77777777" w:rsidR="00B07E1B" w:rsidRPr="00EC2D04" w:rsidRDefault="002C065C">
            <w:pPr>
              <w:jc w:val="both"/>
              <w:rPr>
                <w:color w:val="000000" w:themeColor="text1"/>
                <w:lang w:val="en-GB"/>
              </w:rPr>
            </w:pPr>
            <w:r w:rsidRPr="00EC2D04">
              <w:rPr>
                <w:color w:val="000000" w:themeColor="text1"/>
                <w:lang w:val="en-GB"/>
              </w:rPr>
              <w:t>Graph summari</w:t>
            </w:r>
            <w:r w:rsidR="0085369C" w:rsidRPr="00EC2D04">
              <w:rPr>
                <w:color w:val="000000" w:themeColor="text1"/>
                <w:lang w:val="en-GB"/>
              </w:rPr>
              <w:t>s</w:t>
            </w:r>
            <w:r w:rsidRPr="00EC2D04">
              <w:rPr>
                <w:color w:val="000000" w:themeColor="text1"/>
                <w:lang w:val="en-GB"/>
              </w:rPr>
              <w:t>ing individual study estimates and overall estimate</w:t>
            </w:r>
          </w:p>
        </w:tc>
        <w:tc>
          <w:tcPr>
            <w:tcW w:w="3110" w:type="pct"/>
          </w:tcPr>
          <w:p w14:paraId="65704435" w14:textId="0511B256" w:rsidR="00B07E1B" w:rsidRPr="00EC2D04" w:rsidRDefault="002C065C">
            <w:pPr>
              <w:jc w:val="both"/>
              <w:rPr>
                <w:color w:val="000000" w:themeColor="text1"/>
                <w:lang w:val="en-GB"/>
              </w:rPr>
            </w:pPr>
            <w:r w:rsidRPr="00EC2D04">
              <w:rPr>
                <w:color w:val="000000" w:themeColor="text1"/>
                <w:lang w:val="en-GB"/>
              </w:rPr>
              <w:t xml:space="preserve">We have appended </w:t>
            </w:r>
            <w:r w:rsidR="00145D77" w:rsidRPr="00EC2D04">
              <w:rPr>
                <w:color w:val="000000" w:themeColor="text1"/>
                <w:lang w:val="en-GB"/>
              </w:rPr>
              <w:t xml:space="preserve">an </w:t>
            </w:r>
            <w:r w:rsidRPr="00EC2D04">
              <w:rPr>
                <w:color w:val="000000" w:themeColor="text1"/>
                <w:lang w:val="en-GB"/>
              </w:rPr>
              <w:t>illustrative table</w:t>
            </w:r>
            <w:r w:rsidR="00634A1E" w:rsidRPr="00EC2D04">
              <w:rPr>
                <w:color w:val="000000" w:themeColor="text1"/>
                <w:lang w:val="en-GB"/>
              </w:rPr>
              <w:t xml:space="preserve"> </w:t>
            </w:r>
            <w:r w:rsidR="00145D77" w:rsidRPr="00EC2D04">
              <w:rPr>
                <w:color w:val="000000" w:themeColor="text1"/>
                <w:lang w:val="en-GB"/>
              </w:rPr>
              <w:t xml:space="preserve">(Table </w:t>
            </w:r>
            <w:r w:rsidR="00634A1E" w:rsidRPr="00EC2D04">
              <w:rPr>
                <w:color w:val="000000" w:themeColor="text1"/>
                <w:lang w:val="en-GB"/>
              </w:rPr>
              <w:t>2</w:t>
            </w:r>
            <w:r w:rsidR="00145D77" w:rsidRPr="00EC2D04">
              <w:rPr>
                <w:color w:val="000000" w:themeColor="text1"/>
                <w:lang w:val="en-GB"/>
              </w:rPr>
              <w:t>)</w:t>
            </w:r>
            <w:r w:rsidRPr="00EC2D04">
              <w:rPr>
                <w:color w:val="000000" w:themeColor="text1"/>
                <w:lang w:val="en-GB"/>
              </w:rPr>
              <w:t xml:space="preserve"> in the main text. Additional tables were presented as supplementary material to fully describe the results.</w:t>
            </w:r>
          </w:p>
        </w:tc>
      </w:tr>
      <w:tr w:rsidR="00631638" w:rsidRPr="00EC2D04" w14:paraId="6FEA346A" w14:textId="77777777" w:rsidTr="00993C36">
        <w:tc>
          <w:tcPr>
            <w:tcW w:w="239" w:type="pct"/>
          </w:tcPr>
          <w:p w14:paraId="4E9A650A"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14231C9C" w14:textId="77777777" w:rsidR="00B07E1B" w:rsidRPr="00EC2D04" w:rsidRDefault="002C065C">
            <w:pPr>
              <w:jc w:val="both"/>
              <w:rPr>
                <w:color w:val="000000" w:themeColor="text1"/>
                <w:lang w:val="en-GB"/>
              </w:rPr>
            </w:pPr>
            <w:r w:rsidRPr="00EC2D04">
              <w:rPr>
                <w:color w:val="000000" w:themeColor="text1"/>
                <w:lang w:val="en-GB"/>
              </w:rPr>
              <w:t>Table giving descriptive information for each study included</w:t>
            </w:r>
          </w:p>
        </w:tc>
        <w:tc>
          <w:tcPr>
            <w:tcW w:w="3110" w:type="pct"/>
          </w:tcPr>
          <w:p w14:paraId="220D3656" w14:textId="00392902" w:rsidR="00B07E1B" w:rsidRPr="00EC2D04" w:rsidRDefault="002C065C">
            <w:pPr>
              <w:jc w:val="both"/>
              <w:rPr>
                <w:color w:val="000000" w:themeColor="text1"/>
                <w:lang w:val="en-GB"/>
              </w:rPr>
            </w:pPr>
            <w:r w:rsidRPr="00EC2D04">
              <w:rPr>
                <w:color w:val="000000" w:themeColor="text1"/>
                <w:lang w:val="en-GB"/>
              </w:rPr>
              <w:t>Table 1</w:t>
            </w:r>
            <w:r w:rsidR="00642408" w:rsidRPr="00EC2D04">
              <w:rPr>
                <w:color w:val="000000" w:themeColor="text1"/>
                <w:lang w:val="en-GB"/>
              </w:rPr>
              <w:t>.</w:t>
            </w:r>
            <w:r w:rsidRPr="00EC2D04">
              <w:rPr>
                <w:color w:val="000000" w:themeColor="text1"/>
                <w:lang w:val="en-GB"/>
              </w:rPr>
              <w:t xml:space="preserve"> </w:t>
            </w:r>
          </w:p>
        </w:tc>
      </w:tr>
      <w:tr w:rsidR="00631638" w:rsidRPr="00394204" w14:paraId="69F57820" w14:textId="77777777" w:rsidTr="00993C36">
        <w:tc>
          <w:tcPr>
            <w:tcW w:w="239" w:type="pct"/>
          </w:tcPr>
          <w:p w14:paraId="06E9C909" w14:textId="77777777" w:rsidR="00B07E1B" w:rsidRPr="00EC2D04" w:rsidRDefault="002C065C">
            <w:pPr>
              <w:jc w:val="both"/>
              <w:rPr>
                <w:color w:val="000000" w:themeColor="text1"/>
                <w:lang w:val="en-GB"/>
              </w:rPr>
            </w:pPr>
            <w:r w:rsidRPr="00EC2D04">
              <w:rPr>
                <w:color w:val="000000" w:themeColor="text1"/>
                <w:lang w:val="en-GB"/>
              </w:rPr>
              <w:lastRenderedPageBreak/>
              <w:sym w:font="Symbol" w:char="F0D6"/>
            </w:r>
          </w:p>
        </w:tc>
        <w:tc>
          <w:tcPr>
            <w:tcW w:w="1651" w:type="pct"/>
          </w:tcPr>
          <w:p w14:paraId="51D221EE" w14:textId="77777777" w:rsidR="00B07E1B" w:rsidRPr="00EC2D04" w:rsidRDefault="002C065C">
            <w:pPr>
              <w:jc w:val="both"/>
              <w:rPr>
                <w:color w:val="000000" w:themeColor="text1"/>
                <w:lang w:val="en-GB"/>
              </w:rPr>
            </w:pPr>
            <w:r w:rsidRPr="00EC2D04">
              <w:rPr>
                <w:color w:val="000000" w:themeColor="text1"/>
                <w:lang w:val="en-GB"/>
              </w:rPr>
              <w:t>Results of sensitivity testing</w:t>
            </w:r>
          </w:p>
          <w:p w14:paraId="056C8221" w14:textId="77777777" w:rsidR="00B07E1B" w:rsidRPr="00EC2D04" w:rsidRDefault="00B07E1B">
            <w:pPr>
              <w:jc w:val="both"/>
              <w:rPr>
                <w:color w:val="000000" w:themeColor="text1"/>
                <w:lang w:val="en-GB"/>
              </w:rPr>
            </w:pPr>
          </w:p>
        </w:tc>
        <w:tc>
          <w:tcPr>
            <w:tcW w:w="3110" w:type="pct"/>
          </w:tcPr>
          <w:p w14:paraId="2EC8D739" w14:textId="322348B6" w:rsidR="00B07E1B" w:rsidRPr="00EC2D04" w:rsidRDefault="002C065C">
            <w:pPr>
              <w:jc w:val="both"/>
              <w:rPr>
                <w:color w:val="000000" w:themeColor="text1"/>
                <w:lang w:val="en-GB"/>
              </w:rPr>
            </w:pPr>
            <w:r w:rsidRPr="00EC2D04">
              <w:rPr>
                <w:color w:val="000000" w:themeColor="text1"/>
                <w:lang w:val="en-GB" w:eastAsia="it-IT"/>
              </w:rPr>
              <w:t>Sensitivity analyses (</w:t>
            </w:r>
            <w:r w:rsidR="0085369C" w:rsidRPr="00EC2D04">
              <w:rPr>
                <w:color w:val="000000" w:themeColor="text1"/>
                <w:lang w:val="en-GB" w:eastAsia="it-IT"/>
              </w:rPr>
              <w:t>one-study-removal</w:t>
            </w:r>
            <w:r w:rsidRPr="00EC2D04">
              <w:rPr>
                <w:color w:val="000000" w:themeColor="text1"/>
                <w:lang w:val="en-GB" w:eastAsia="it-IT"/>
              </w:rPr>
              <w:t xml:space="preserve">) </w:t>
            </w:r>
            <w:r w:rsidR="008E3C81" w:rsidRPr="00EC2D04">
              <w:rPr>
                <w:color w:val="000000" w:themeColor="text1"/>
                <w:lang w:val="en-GB" w:eastAsia="it-IT"/>
              </w:rPr>
              <w:t xml:space="preserve">are </w:t>
            </w:r>
            <w:r w:rsidRPr="00EC2D04">
              <w:rPr>
                <w:color w:val="000000" w:themeColor="text1"/>
                <w:lang w:val="en-GB" w:eastAsia="it-IT"/>
              </w:rPr>
              <w:t>reported in the main text and</w:t>
            </w:r>
            <w:r w:rsidR="00634A1E" w:rsidRPr="00EC2D04">
              <w:rPr>
                <w:color w:val="000000" w:themeColor="text1"/>
                <w:lang w:val="en-GB" w:eastAsia="it-IT"/>
              </w:rPr>
              <w:t xml:space="preserve"> plots </w:t>
            </w:r>
            <w:r w:rsidR="008E3C81" w:rsidRPr="00EC2D04">
              <w:rPr>
                <w:color w:val="000000" w:themeColor="text1"/>
                <w:lang w:val="en-GB" w:eastAsia="it-IT"/>
              </w:rPr>
              <w:t xml:space="preserve">are </w:t>
            </w:r>
            <w:r w:rsidR="00634A1E" w:rsidRPr="00EC2D04">
              <w:rPr>
                <w:color w:val="000000" w:themeColor="text1"/>
                <w:lang w:val="en-GB" w:eastAsia="it-IT"/>
              </w:rPr>
              <w:t>appended in the</w:t>
            </w:r>
            <w:r w:rsidRPr="00EC2D04">
              <w:rPr>
                <w:color w:val="000000" w:themeColor="text1"/>
                <w:lang w:val="en-GB" w:eastAsia="it-IT"/>
              </w:rPr>
              <w:t xml:space="preserve"> supplementary results</w:t>
            </w:r>
            <w:r w:rsidR="00634A1E" w:rsidRPr="00EC2D04">
              <w:rPr>
                <w:color w:val="000000" w:themeColor="text1"/>
                <w:lang w:val="en-GB" w:eastAsia="it-IT"/>
              </w:rPr>
              <w:t>.</w:t>
            </w:r>
          </w:p>
        </w:tc>
      </w:tr>
      <w:tr w:rsidR="00631638" w:rsidRPr="00394204" w14:paraId="2F5F7A77" w14:textId="77777777" w:rsidTr="00993C36">
        <w:tc>
          <w:tcPr>
            <w:tcW w:w="239" w:type="pct"/>
          </w:tcPr>
          <w:p w14:paraId="090E5C57"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06F91AA0" w14:textId="77777777" w:rsidR="00B07E1B" w:rsidRPr="00EC2D04" w:rsidRDefault="002C065C">
            <w:pPr>
              <w:jc w:val="both"/>
              <w:rPr>
                <w:color w:val="000000" w:themeColor="text1"/>
                <w:lang w:val="en-GB"/>
              </w:rPr>
            </w:pPr>
            <w:r w:rsidRPr="00EC2D04">
              <w:rPr>
                <w:color w:val="000000" w:themeColor="text1"/>
                <w:lang w:val="en-GB"/>
              </w:rPr>
              <w:t>Indication of statistical uncertainty of findings</w:t>
            </w:r>
          </w:p>
        </w:tc>
        <w:tc>
          <w:tcPr>
            <w:tcW w:w="3110" w:type="pct"/>
          </w:tcPr>
          <w:p w14:paraId="1D7F1543" w14:textId="0EA941F7" w:rsidR="00B07E1B" w:rsidRPr="00EC2D04" w:rsidRDefault="002C065C">
            <w:pPr>
              <w:jc w:val="both"/>
              <w:rPr>
                <w:color w:val="000000" w:themeColor="text1"/>
                <w:lang w:val="en-GB"/>
              </w:rPr>
            </w:pPr>
            <w:r w:rsidRPr="00EC2D04">
              <w:rPr>
                <w:color w:val="000000" w:themeColor="text1"/>
                <w:lang w:val="en-GB"/>
              </w:rPr>
              <w:t>We report mean estimates for the main outcome</w:t>
            </w:r>
            <w:r w:rsidR="00634A1E" w:rsidRPr="00EC2D04">
              <w:rPr>
                <w:color w:val="000000" w:themeColor="text1"/>
                <w:lang w:val="en-GB"/>
              </w:rPr>
              <w:t>, pooled</w:t>
            </w:r>
            <w:r w:rsidRPr="00EC2D04">
              <w:rPr>
                <w:color w:val="000000" w:themeColor="text1"/>
                <w:lang w:val="en-GB"/>
              </w:rPr>
              <w:t xml:space="preserve"> 95% CI</w:t>
            </w:r>
            <w:r w:rsidR="00292D7B" w:rsidRPr="00EC2D04">
              <w:rPr>
                <w:color w:val="000000" w:themeColor="text1"/>
                <w:lang w:val="en-GB"/>
              </w:rPr>
              <w:t>s</w:t>
            </w:r>
            <w:r w:rsidR="00634A1E" w:rsidRPr="00EC2D04">
              <w:rPr>
                <w:color w:val="000000" w:themeColor="text1"/>
                <w:lang w:val="en-GB"/>
              </w:rPr>
              <w:t>, and prediction intervals.</w:t>
            </w:r>
          </w:p>
        </w:tc>
      </w:tr>
      <w:tr w:rsidR="00631638" w:rsidRPr="00394204" w14:paraId="785FF8A6" w14:textId="77777777" w:rsidTr="00993C36">
        <w:trPr>
          <w:cantSplit/>
        </w:trPr>
        <w:tc>
          <w:tcPr>
            <w:tcW w:w="1890" w:type="pct"/>
            <w:gridSpan w:val="2"/>
          </w:tcPr>
          <w:p w14:paraId="7CE9F9DF" w14:textId="77777777" w:rsidR="00B07E1B" w:rsidRPr="00EC2D04" w:rsidRDefault="002C065C">
            <w:pPr>
              <w:rPr>
                <w:b/>
                <w:bCs/>
                <w:color w:val="000000" w:themeColor="text1"/>
                <w:lang w:val="en-GB"/>
              </w:rPr>
            </w:pPr>
            <w:r w:rsidRPr="00EC2D04">
              <w:rPr>
                <w:b/>
                <w:bCs/>
                <w:color w:val="000000" w:themeColor="text1"/>
                <w:lang w:val="en-GB"/>
              </w:rPr>
              <w:t>Reporting of discussion should include</w:t>
            </w:r>
          </w:p>
        </w:tc>
        <w:tc>
          <w:tcPr>
            <w:tcW w:w="3110" w:type="pct"/>
          </w:tcPr>
          <w:p w14:paraId="3723EDA1" w14:textId="77777777" w:rsidR="00B07E1B" w:rsidRPr="00EC2D04" w:rsidRDefault="00B07E1B">
            <w:pPr>
              <w:rPr>
                <w:b/>
                <w:bCs/>
                <w:color w:val="000000" w:themeColor="text1"/>
                <w:highlight w:val="yellow"/>
                <w:lang w:val="en-GB"/>
              </w:rPr>
            </w:pPr>
          </w:p>
        </w:tc>
      </w:tr>
      <w:tr w:rsidR="00631638" w:rsidRPr="00394204" w14:paraId="27EC36D9" w14:textId="77777777" w:rsidTr="00993C36">
        <w:tc>
          <w:tcPr>
            <w:tcW w:w="239" w:type="pct"/>
          </w:tcPr>
          <w:p w14:paraId="14D2FD3B"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7D497CE6" w14:textId="77777777" w:rsidR="00B07E1B" w:rsidRPr="00EC2D04" w:rsidRDefault="002C065C">
            <w:pPr>
              <w:jc w:val="both"/>
              <w:rPr>
                <w:color w:val="000000" w:themeColor="text1"/>
                <w:lang w:val="en-GB"/>
              </w:rPr>
            </w:pPr>
            <w:r w:rsidRPr="00EC2D04">
              <w:rPr>
                <w:color w:val="000000" w:themeColor="text1"/>
                <w:lang w:val="en-GB"/>
              </w:rPr>
              <w:t>Quantitative assessment of bias</w:t>
            </w:r>
          </w:p>
        </w:tc>
        <w:tc>
          <w:tcPr>
            <w:tcW w:w="3110" w:type="pct"/>
          </w:tcPr>
          <w:p w14:paraId="074973CD" w14:textId="77777777" w:rsidR="00B07E1B" w:rsidRPr="00EC2D04" w:rsidRDefault="002C065C">
            <w:pPr>
              <w:jc w:val="both"/>
              <w:rPr>
                <w:color w:val="000000" w:themeColor="text1"/>
                <w:lang w:val="en-GB"/>
              </w:rPr>
            </w:pPr>
            <w:r w:rsidRPr="00EC2D04">
              <w:rPr>
                <w:color w:val="000000" w:themeColor="text1"/>
                <w:lang w:val="en-GB"/>
              </w:rPr>
              <w:t>Descriptions of quantitative assessment of bias are detailed in the methods; results are described in the main tex</w:t>
            </w:r>
            <w:r w:rsidR="00634A1E" w:rsidRPr="00EC2D04">
              <w:rPr>
                <w:color w:val="000000" w:themeColor="text1"/>
                <w:lang w:val="en-GB"/>
              </w:rPr>
              <w:t>t,</w:t>
            </w:r>
            <w:r w:rsidRPr="00EC2D04">
              <w:rPr>
                <w:color w:val="000000" w:themeColor="text1"/>
                <w:lang w:val="en-GB"/>
              </w:rPr>
              <w:t xml:space="preserve"> and</w:t>
            </w:r>
            <w:r w:rsidR="00634A1E" w:rsidRPr="00EC2D04">
              <w:rPr>
                <w:color w:val="000000" w:themeColor="text1"/>
                <w:lang w:val="en-GB"/>
              </w:rPr>
              <w:t xml:space="preserve"> funnel plots are appended in the</w:t>
            </w:r>
            <w:r w:rsidRPr="00EC2D04">
              <w:rPr>
                <w:color w:val="000000" w:themeColor="text1"/>
                <w:lang w:val="en-GB"/>
              </w:rPr>
              <w:t xml:space="preserve"> supplementary materials. </w:t>
            </w:r>
          </w:p>
        </w:tc>
      </w:tr>
      <w:tr w:rsidR="00631638" w:rsidRPr="00394204" w14:paraId="39356B46" w14:textId="77777777" w:rsidTr="00993C36">
        <w:tc>
          <w:tcPr>
            <w:tcW w:w="239" w:type="pct"/>
          </w:tcPr>
          <w:p w14:paraId="2C00DF3A"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388076FB" w14:textId="77777777" w:rsidR="00B07E1B" w:rsidRPr="00EC2D04" w:rsidRDefault="002C065C">
            <w:pPr>
              <w:jc w:val="both"/>
              <w:rPr>
                <w:color w:val="000000" w:themeColor="text1"/>
                <w:lang w:val="en-GB"/>
              </w:rPr>
            </w:pPr>
            <w:r w:rsidRPr="00EC2D04">
              <w:rPr>
                <w:color w:val="000000" w:themeColor="text1"/>
                <w:lang w:val="en-GB"/>
              </w:rPr>
              <w:t>Justification for exclusion</w:t>
            </w:r>
          </w:p>
        </w:tc>
        <w:tc>
          <w:tcPr>
            <w:tcW w:w="3110" w:type="pct"/>
          </w:tcPr>
          <w:p w14:paraId="33615CE4" w14:textId="4C9F12D0" w:rsidR="00B07E1B" w:rsidRPr="00EC2D04" w:rsidRDefault="002C065C">
            <w:pPr>
              <w:jc w:val="both"/>
              <w:rPr>
                <w:color w:val="000000" w:themeColor="text1"/>
                <w:highlight w:val="yellow"/>
                <w:lang w:val="en-GB"/>
              </w:rPr>
            </w:pPr>
            <w:r w:rsidRPr="00EC2D04">
              <w:rPr>
                <w:color w:val="000000" w:themeColor="text1"/>
                <w:lang w:val="en-GB"/>
              </w:rPr>
              <w:t xml:space="preserve">Exclusion criteria </w:t>
            </w:r>
            <w:r w:rsidR="0008783B" w:rsidRPr="00EC2D04">
              <w:rPr>
                <w:color w:val="000000" w:themeColor="text1"/>
                <w:lang w:val="en-GB"/>
              </w:rPr>
              <w:t xml:space="preserve">regarding </w:t>
            </w:r>
            <w:r w:rsidRPr="00EC2D04">
              <w:rPr>
                <w:color w:val="000000" w:themeColor="text1"/>
                <w:lang w:val="en-GB"/>
              </w:rPr>
              <w:t>publication type, measures</w:t>
            </w:r>
            <w:r w:rsidR="00292D7B" w:rsidRPr="00EC2D04">
              <w:rPr>
                <w:color w:val="000000" w:themeColor="text1"/>
                <w:lang w:val="en-GB"/>
              </w:rPr>
              <w:t xml:space="preserve"> </w:t>
            </w:r>
            <w:r w:rsidRPr="00EC2D04">
              <w:rPr>
                <w:color w:val="000000" w:themeColor="text1"/>
                <w:lang w:val="en-GB"/>
              </w:rPr>
              <w:t xml:space="preserve">for childhood maltreatment and </w:t>
            </w:r>
            <w:r w:rsidR="00292D7B" w:rsidRPr="00EC2D04">
              <w:rPr>
                <w:color w:val="000000" w:themeColor="text1"/>
                <w:lang w:val="en-GB"/>
              </w:rPr>
              <w:t>resilience</w:t>
            </w:r>
            <w:r w:rsidRPr="00EC2D04">
              <w:rPr>
                <w:color w:val="000000" w:themeColor="text1"/>
                <w:lang w:val="en-GB"/>
              </w:rPr>
              <w:t xml:space="preserve">, the presence of treatment outcomes, a relationship between childhood maltreatment and </w:t>
            </w:r>
            <w:r w:rsidR="00292D7B" w:rsidRPr="00EC2D04">
              <w:rPr>
                <w:color w:val="000000" w:themeColor="text1"/>
                <w:lang w:val="en-GB"/>
              </w:rPr>
              <w:t>resilience in adults</w:t>
            </w:r>
            <w:r w:rsidRPr="00EC2D04">
              <w:rPr>
                <w:color w:val="000000" w:themeColor="text1"/>
                <w:lang w:val="en-GB"/>
              </w:rPr>
              <w:t xml:space="preserve"> (or descriptive statistics that allow calculati</w:t>
            </w:r>
            <w:r w:rsidR="00574B90" w:rsidRPr="00EC2D04">
              <w:rPr>
                <w:color w:val="000000" w:themeColor="text1"/>
                <w:lang w:val="en-GB"/>
              </w:rPr>
              <w:t>o</w:t>
            </w:r>
            <w:r w:rsidRPr="00EC2D04">
              <w:rPr>
                <w:color w:val="000000" w:themeColor="text1"/>
                <w:lang w:val="en-GB"/>
              </w:rPr>
              <w:t xml:space="preserve">n </w:t>
            </w:r>
            <w:r w:rsidR="00574B90" w:rsidRPr="00EC2D04">
              <w:rPr>
                <w:color w:val="000000" w:themeColor="text1"/>
                <w:lang w:val="en-GB"/>
              </w:rPr>
              <w:t xml:space="preserve">of </w:t>
            </w:r>
            <w:r w:rsidRPr="00EC2D04">
              <w:rPr>
                <w:color w:val="000000" w:themeColor="text1"/>
                <w:lang w:val="en-GB"/>
              </w:rPr>
              <w:t xml:space="preserve">associations), or any meta-analytical data provided, are detailed in methods, </w:t>
            </w:r>
            <w:r w:rsidR="0008783B" w:rsidRPr="00EC2D04">
              <w:rPr>
                <w:color w:val="000000" w:themeColor="text1"/>
                <w:lang w:val="en-GB"/>
              </w:rPr>
              <w:t xml:space="preserve">and presented </w:t>
            </w:r>
            <w:r w:rsidRPr="00EC2D04">
              <w:rPr>
                <w:color w:val="000000" w:themeColor="text1"/>
                <w:lang w:val="en-GB"/>
              </w:rPr>
              <w:t>in the discussion</w:t>
            </w:r>
            <w:r w:rsidR="0008783B" w:rsidRPr="00EC2D04">
              <w:rPr>
                <w:color w:val="000000" w:themeColor="text1"/>
                <w:lang w:val="en-GB"/>
              </w:rPr>
              <w:t xml:space="preserve"> section</w:t>
            </w:r>
            <w:r w:rsidRPr="00EC2D04">
              <w:rPr>
                <w:color w:val="000000" w:themeColor="text1"/>
                <w:lang w:val="en-GB"/>
              </w:rPr>
              <w:t>.</w:t>
            </w:r>
          </w:p>
        </w:tc>
      </w:tr>
      <w:tr w:rsidR="00631638" w:rsidRPr="00394204" w14:paraId="6AED84BC" w14:textId="77777777" w:rsidTr="00993C36">
        <w:tc>
          <w:tcPr>
            <w:tcW w:w="239" w:type="pct"/>
          </w:tcPr>
          <w:p w14:paraId="51612B1B"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17BF7A03" w14:textId="77777777" w:rsidR="00B07E1B" w:rsidRPr="00EC2D04" w:rsidRDefault="002C065C">
            <w:pPr>
              <w:jc w:val="both"/>
              <w:rPr>
                <w:color w:val="000000" w:themeColor="text1"/>
                <w:lang w:val="en-GB"/>
              </w:rPr>
            </w:pPr>
            <w:r w:rsidRPr="00EC2D04">
              <w:rPr>
                <w:color w:val="000000" w:themeColor="text1"/>
                <w:lang w:val="en-GB"/>
              </w:rPr>
              <w:t>Assessment of quality of included studies</w:t>
            </w:r>
          </w:p>
        </w:tc>
        <w:tc>
          <w:tcPr>
            <w:tcW w:w="3110" w:type="pct"/>
          </w:tcPr>
          <w:p w14:paraId="27B87858" w14:textId="47689DB7" w:rsidR="00B07E1B" w:rsidRPr="00EC2D04" w:rsidRDefault="002C065C">
            <w:pPr>
              <w:jc w:val="both"/>
              <w:rPr>
                <w:color w:val="000000" w:themeColor="text1"/>
                <w:lang w:val="en-GB"/>
              </w:rPr>
            </w:pPr>
            <w:r w:rsidRPr="00EC2D04">
              <w:rPr>
                <w:color w:val="000000" w:themeColor="text1"/>
                <w:lang w:val="en-GB"/>
              </w:rPr>
              <w:t>The assessment of quality of included studies, using the Newcastle-Ottawa Quality Assessment Scale</w:t>
            </w:r>
            <w:r w:rsidR="00762E1A" w:rsidRPr="00EC2D04">
              <w:rPr>
                <w:color w:val="000000" w:themeColor="text1"/>
                <w:lang w:val="en-GB"/>
              </w:rPr>
              <w:t xml:space="preserve"> (NOS)</w:t>
            </w:r>
            <w:r w:rsidRPr="00EC2D04">
              <w:rPr>
                <w:color w:val="000000" w:themeColor="text1"/>
                <w:lang w:val="en-GB"/>
              </w:rPr>
              <w:t xml:space="preserve"> is detailed in the supplement, and results of the quality assessment</w:t>
            </w:r>
            <w:r w:rsidR="00EE54A7" w:rsidRPr="00EC2D04">
              <w:rPr>
                <w:color w:val="000000" w:themeColor="text1"/>
                <w:lang w:val="en-GB"/>
              </w:rPr>
              <w:t xml:space="preserve"> </w:t>
            </w:r>
            <w:r w:rsidRPr="00EC2D04">
              <w:rPr>
                <w:color w:val="000000" w:themeColor="text1"/>
                <w:lang w:val="en-GB"/>
              </w:rPr>
              <w:t xml:space="preserve">entered in meta-regression analyses are </w:t>
            </w:r>
            <w:r w:rsidR="00EE54A7" w:rsidRPr="00EC2D04">
              <w:rPr>
                <w:color w:val="000000" w:themeColor="text1"/>
                <w:lang w:val="en-GB"/>
              </w:rPr>
              <w:t xml:space="preserve">presented </w:t>
            </w:r>
            <w:r w:rsidRPr="00EC2D04">
              <w:rPr>
                <w:color w:val="000000" w:themeColor="text1"/>
                <w:lang w:val="en-GB"/>
              </w:rPr>
              <w:t>in the discussion</w:t>
            </w:r>
            <w:r w:rsidR="00EE54A7" w:rsidRPr="00EC2D04">
              <w:rPr>
                <w:color w:val="000000" w:themeColor="text1"/>
                <w:lang w:val="en-GB"/>
              </w:rPr>
              <w:t xml:space="preserve"> section</w:t>
            </w:r>
            <w:r w:rsidRPr="00EC2D04">
              <w:rPr>
                <w:color w:val="000000" w:themeColor="text1"/>
                <w:lang w:val="en-GB"/>
              </w:rPr>
              <w:t>.</w:t>
            </w:r>
          </w:p>
        </w:tc>
      </w:tr>
      <w:tr w:rsidR="00631638" w:rsidRPr="00394204" w14:paraId="25344DB7" w14:textId="77777777" w:rsidTr="00993C36">
        <w:trPr>
          <w:cantSplit/>
        </w:trPr>
        <w:tc>
          <w:tcPr>
            <w:tcW w:w="1890" w:type="pct"/>
            <w:gridSpan w:val="2"/>
          </w:tcPr>
          <w:p w14:paraId="350A060D" w14:textId="77777777" w:rsidR="00B07E1B" w:rsidRPr="00EC2D04" w:rsidRDefault="002C065C">
            <w:pPr>
              <w:rPr>
                <w:b/>
                <w:bCs/>
                <w:color w:val="000000" w:themeColor="text1"/>
                <w:lang w:val="en-GB"/>
              </w:rPr>
            </w:pPr>
            <w:r w:rsidRPr="00EC2D04">
              <w:rPr>
                <w:b/>
                <w:bCs/>
                <w:color w:val="000000" w:themeColor="text1"/>
                <w:lang w:val="en-GB"/>
              </w:rPr>
              <w:t>Reporting of conclusions should include</w:t>
            </w:r>
          </w:p>
        </w:tc>
        <w:tc>
          <w:tcPr>
            <w:tcW w:w="3110" w:type="pct"/>
          </w:tcPr>
          <w:p w14:paraId="5C96EDF9" w14:textId="77777777" w:rsidR="00B07E1B" w:rsidRPr="00EC2D04" w:rsidRDefault="00B07E1B">
            <w:pPr>
              <w:rPr>
                <w:b/>
                <w:bCs/>
                <w:color w:val="000000" w:themeColor="text1"/>
                <w:highlight w:val="yellow"/>
                <w:lang w:val="en-GB"/>
              </w:rPr>
            </w:pPr>
          </w:p>
        </w:tc>
      </w:tr>
      <w:tr w:rsidR="00631638" w:rsidRPr="00394204" w14:paraId="4FE7C409" w14:textId="77777777" w:rsidTr="00993C36">
        <w:tc>
          <w:tcPr>
            <w:tcW w:w="239" w:type="pct"/>
          </w:tcPr>
          <w:p w14:paraId="62961A4E"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337BFE59" w14:textId="77777777" w:rsidR="00B07E1B" w:rsidRPr="00EC2D04" w:rsidRDefault="002C065C">
            <w:pPr>
              <w:jc w:val="both"/>
              <w:rPr>
                <w:color w:val="000000" w:themeColor="text1"/>
                <w:lang w:val="en-GB"/>
              </w:rPr>
            </w:pPr>
            <w:r w:rsidRPr="00EC2D04">
              <w:rPr>
                <w:color w:val="000000" w:themeColor="text1"/>
                <w:lang w:val="en-GB"/>
              </w:rPr>
              <w:t>Consideration of alternative explanations for observed results</w:t>
            </w:r>
          </w:p>
        </w:tc>
        <w:tc>
          <w:tcPr>
            <w:tcW w:w="3110" w:type="pct"/>
          </w:tcPr>
          <w:p w14:paraId="36D97845" w14:textId="77777777" w:rsidR="00B07E1B" w:rsidRPr="00EC2D04" w:rsidRDefault="002C065C">
            <w:pPr>
              <w:jc w:val="both"/>
              <w:rPr>
                <w:color w:val="000000" w:themeColor="text1"/>
                <w:lang w:val="en-GB"/>
              </w:rPr>
            </w:pPr>
            <w:r w:rsidRPr="00EC2D04">
              <w:rPr>
                <w:color w:val="000000" w:themeColor="text1"/>
                <w:lang w:val="en-GB"/>
              </w:rPr>
              <w:t>We discussed alternative explanations for our findings, specifically considering potential methodological shortcomings.</w:t>
            </w:r>
          </w:p>
        </w:tc>
      </w:tr>
      <w:tr w:rsidR="00631638" w:rsidRPr="00394204" w14:paraId="408DFD1F" w14:textId="77777777" w:rsidTr="00993C36">
        <w:tc>
          <w:tcPr>
            <w:tcW w:w="239" w:type="pct"/>
          </w:tcPr>
          <w:p w14:paraId="0958665D"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1F5BB024" w14:textId="77777777" w:rsidR="00B07E1B" w:rsidRPr="00EC2D04" w:rsidRDefault="002C065C">
            <w:pPr>
              <w:jc w:val="both"/>
              <w:rPr>
                <w:color w:val="000000" w:themeColor="text1"/>
                <w:lang w:val="en-GB"/>
              </w:rPr>
            </w:pPr>
            <w:r w:rsidRPr="00EC2D04">
              <w:rPr>
                <w:color w:val="000000" w:themeColor="text1"/>
                <w:lang w:val="en-GB"/>
              </w:rPr>
              <w:t>Generali</w:t>
            </w:r>
            <w:r w:rsidR="0085369C" w:rsidRPr="00EC2D04">
              <w:rPr>
                <w:color w:val="000000" w:themeColor="text1"/>
                <w:lang w:val="en-GB"/>
              </w:rPr>
              <w:t>s</w:t>
            </w:r>
            <w:r w:rsidRPr="00EC2D04">
              <w:rPr>
                <w:color w:val="000000" w:themeColor="text1"/>
                <w:lang w:val="en-GB"/>
              </w:rPr>
              <w:t>ation of the conclusions</w:t>
            </w:r>
          </w:p>
        </w:tc>
        <w:tc>
          <w:tcPr>
            <w:tcW w:w="3110" w:type="pct"/>
          </w:tcPr>
          <w:p w14:paraId="1B810AF4" w14:textId="77777777" w:rsidR="00B07E1B" w:rsidRPr="00EC2D04" w:rsidRDefault="002C065C">
            <w:pPr>
              <w:jc w:val="both"/>
              <w:rPr>
                <w:color w:val="000000" w:themeColor="text1"/>
                <w:lang w:val="en-GB"/>
              </w:rPr>
            </w:pPr>
            <w:r w:rsidRPr="00EC2D04">
              <w:rPr>
                <w:color w:val="000000" w:themeColor="text1"/>
                <w:lang w:val="en-GB"/>
              </w:rPr>
              <w:t>We have clearly addressed the generali</w:t>
            </w:r>
            <w:r w:rsidR="00634A1E" w:rsidRPr="00EC2D04">
              <w:rPr>
                <w:color w:val="000000" w:themeColor="text1"/>
                <w:lang w:val="en-GB"/>
              </w:rPr>
              <w:t>s</w:t>
            </w:r>
            <w:r w:rsidRPr="00EC2D04">
              <w:rPr>
                <w:color w:val="000000" w:themeColor="text1"/>
                <w:lang w:val="en-GB"/>
              </w:rPr>
              <w:t>ation of the conclusions in the discussion section.</w:t>
            </w:r>
          </w:p>
        </w:tc>
      </w:tr>
      <w:tr w:rsidR="00631638" w:rsidRPr="00394204" w14:paraId="0165857A" w14:textId="77777777" w:rsidTr="00993C36">
        <w:tc>
          <w:tcPr>
            <w:tcW w:w="239" w:type="pct"/>
          </w:tcPr>
          <w:p w14:paraId="223456DF"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4CF55CDD" w14:textId="77777777" w:rsidR="00B07E1B" w:rsidRPr="00EC2D04" w:rsidRDefault="002C065C">
            <w:pPr>
              <w:jc w:val="both"/>
              <w:rPr>
                <w:color w:val="000000" w:themeColor="text1"/>
                <w:lang w:val="en-GB"/>
              </w:rPr>
            </w:pPr>
            <w:r w:rsidRPr="00EC2D04">
              <w:rPr>
                <w:color w:val="000000" w:themeColor="text1"/>
                <w:lang w:val="en-GB"/>
              </w:rPr>
              <w:t>Guidelines for future research</w:t>
            </w:r>
          </w:p>
        </w:tc>
        <w:tc>
          <w:tcPr>
            <w:tcW w:w="3110" w:type="pct"/>
          </w:tcPr>
          <w:p w14:paraId="7BF8586F" w14:textId="77777777" w:rsidR="00B07E1B" w:rsidRPr="00EC2D04" w:rsidRDefault="002C065C">
            <w:pPr>
              <w:jc w:val="both"/>
              <w:rPr>
                <w:color w:val="000000" w:themeColor="text1"/>
                <w:lang w:val="en-GB"/>
              </w:rPr>
            </w:pPr>
            <w:r w:rsidRPr="00EC2D04">
              <w:rPr>
                <w:color w:val="000000" w:themeColor="text1"/>
                <w:lang w:val="en-GB"/>
              </w:rPr>
              <w:t>We have suggested possible streams of future research in the discussion.</w:t>
            </w:r>
          </w:p>
        </w:tc>
      </w:tr>
      <w:tr w:rsidR="00B07E1B" w:rsidRPr="00394204" w14:paraId="23993DD2" w14:textId="77777777" w:rsidTr="00993C36">
        <w:tc>
          <w:tcPr>
            <w:tcW w:w="239" w:type="pct"/>
          </w:tcPr>
          <w:p w14:paraId="2EBE4335" w14:textId="77777777" w:rsidR="00B07E1B" w:rsidRPr="00EC2D04" w:rsidRDefault="002C065C">
            <w:pPr>
              <w:jc w:val="both"/>
              <w:rPr>
                <w:color w:val="000000" w:themeColor="text1"/>
                <w:lang w:val="en-GB"/>
              </w:rPr>
            </w:pPr>
            <w:r w:rsidRPr="00EC2D04">
              <w:rPr>
                <w:color w:val="000000" w:themeColor="text1"/>
                <w:lang w:val="en-GB"/>
              </w:rPr>
              <w:sym w:font="Symbol" w:char="F0D6"/>
            </w:r>
          </w:p>
        </w:tc>
        <w:tc>
          <w:tcPr>
            <w:tcW w:w="1651" w:type="pct"/>
          </w:tcPr>
          <w:p w14:paraId="54251056" w14:textId="77777777" w:rsidR="00B07E1B" w:rsidRPr="00EC2D04" w:rsidRDefault="002C065C">
            <w:pPr>
              <w:jc w:val="both"/>
              <w:rPr>
                <w:color w:val="000000" w:themeColor="text1"/>
                <w:lang w:val="en-GB"/>
              </w:rPr>
            </w:pPr>
            <w:r w:rsidRPr="00EC2D04">
              <w:rPr>
                <w:color w:val="000000" w:themeColor="text1"/>
                <w:lang w:val="en-GB"/>
              </w:rPr>
              <w:t>Disclosure of funding source</w:t>
            </w:r>
          </w:p>
        </w:tc>
        <w:tc>
          <w:tcPr>
            <w:tcW w:w="3110" w:type="pct"/>
          </w:tcPr>
          <w:p w14:paraId="2CF08E8B" w14:textId="77777777" w:rsidR="00B07E1B" w:rsidRPr="00EC2D04" w:rsidRDefault="002C065C">
            <w:pPr>
              <w:jc w:val="both"/>
              <w:rPr>
                <w:color w:val="000000" w:themeColor="text1"/>
                <w:lang w:val="en-GB"/>
              </w:rPr>
            </w:pPr>
            <w:r w:rsidRPr="00EC2D04">
              <w:rPr>
                <w:color w:val="000000" w:themeColor="text1"/>
                <w:lang w:val="en-GB"/>
              </w:rPr>
              <w:t>We added a funding disclosure for the undertaking of this systematic review</w:t>
            </w:r>
            <w:r w:rsidR="00634A1E" w:rsidRPr="00EC2D04">
              <w:rPr>
                <w:color w:val="000000" w:themeColor="text1"/>
                <w:lang w:val="en-GB"/>
              </w:rPr>
              <w:t xml:space="preserve"> and meta-</w:t>
            </w:r>
            <w:r w:rsidR="0085369C" w:rsidRPr="00EC2D04">
              <w:rPr>
                <w:color w:val="000000" w:themeColor="text1"/>
                <w:lang w:val="en-GB"/>
              </w:rPr>
              <w:t>analysis</w:t>
            </w:r>
            <w:r w:rsidR="00634A1E" w:rsidRPr="00EC2D04">
              <w:rPr>
                <w:color w:val="000000" w:themeColor="text1"/>
                <w:lang w:val="en-GB"/>
              </w:rPr>
              <w:t>.</w:t>
            </w:r>
          </w:p>
        </w:tc>
      </w:tr>
    </w:tbl>
    <w:p w14:paraId="48E5542A" w14:textId="77777777" w:rsidR="00B07E1B" w:rsidRPr="00EC2D04" w:rsidRDefault="00B07E1B">
      <w:pPr>
        <w:rPr>
          <w:b/>
          <w:color w:val="000000" w:themeColor="text1"/>
          <w:lang w:val="en-GB"/>
        </w:rPr>
      </w:pPr>
    </w:p>
    <w:p w14:paraId="01817FA5" w14:textId="77777777" w:rsidR="00B07E1B" w:rsidRPr="00EC2D04" w:rsidRDefault="00B07E1B">
      <w:pPr>
        <w:rPr>
          <w:b/>
          <w:color w:val="000000" w:themeColor="text1"/>
          <w:lang w:val="en-GB"/>
        </w:rPr>
        <w:sectPr w:rsidR="00B07E1B" w:rsidRPr="00EC2D04" w:rsidSect="00A57EEA">
          <w:pgSz w:w="16820" w:h="11900" w:orient="landscape"/>
          <w:pgMar w:top="1418" w:right="1134" w:bottom="1418" w:left="1134" w:header="709" w:footer="709" w:gutter="0"/>
          <w:cols w:space="708"/>
        </w:sectPr>
      </w:pPr>
    </w:p>
    <w:p w14:paraId="3CA93E6B" w14:textId="4ACC905A" w:rsidR="00B07E1B" w:rsidRPr="00EC2D04" w:rsidRDefault="00817AD1" w:rsidP="00C73244">
      <w:pPr>
        <w:pStyle w:val="Heading1"/>
        <w:rPr>
          <w:rFonts w:ascii="Times New Roman" w:hAnsi="Times New Roman" w:cs="Times New Roman"/>
          <w:color w:val="000000" w:themeColor="text1"/>
          <w:lang w:val="en-GB"/>
        </w:rPr>
      </w:pPr>
      <w:bookmarkStart w:id="12" w:name="_Toc190038113"/>
      <w:r w:rsidRPr="00EC2D04">
        <w:rPr>
          <w:rFonts w:ascii="Times New Roman" w:hAnsi="Times New Roman" w:cs="Times New Roman"/>
          <w:color w:val="000000" w:themeColor="text1"/>
          <w:lang w:val="en-GB"/>
        </w:rPr>
        <w:lastRenderedPageBreak/>
        <w:t>ST</w:t>
      </w:r>
      <w:r w:rsidR="00A57EEA" w:rsidRPr="00EC2D04">
        <w:rPr>
          <w:rFonts w:ascii="Times New Roman" w:hAnsi="Times New Roman" w:cs="Times New Roman"/>
          <w:color w:val="000000" w:themeColor="text1"/>
          <w:lang w:val="en-GB"/>
        </w:rPr>
        <w:t>4</w:t>
      </w:r>
      <w:r w:rsidR="002C065C" w:rsidRPr="00EC2D04">
        <w:rPr>
          <w:rFonts w:ascii="Times New Roman" w:hAnsi="Times New Roman" w:cs="Times New Roman"/>
          <w:color w:val="000000" w:themeColor="text1"/>
          <w:lang w:val="en-GB"/>
        </w:rPr>
        <w:t>. Description</w:t>
      </w:r>
      <w:r w:rsidR="00067910" w:rsidRPr="00EC2D04">
        <w:rPr>
          <w:rFonts w:ascii="Times New Roman" w:hAnsi="Times New Roman" w:cs="Times New Roman"/>
          <w:color w:val="000000" w:themeColor="text1"/>
          <w:lang w:val="en-GB"/>
        </w:rPr>
        <w:t xml:space="preserve"> </w:t>
      </w:r>
      <w:r w:rsidR="0087607C" w:rsidRPr="00EC2D04">
        <w:rPr>
          <w:rFonts w:ascii="Times New Roman" w:hAnsi="Times New Roman" w:cs="Times New Roman"/>
          <w:color w:val="000000" w:themeColor="text1"/>
          <w:lang w:val="en-GB"/>
        </w:rPr>
        <w:t xml:space="preserve">and measurement </w:t>
      </w:r>
      <w:r w:rsidR="002C065C" w:rsidRPr="00EC2D04">
        <w:rPr>
          <w:rFonts w:ascii="Times New Roman" w:hAnsi="Times New Roman" w:cs="Times New Roman"/>
          <w:color w:val="000000" w:themeColor="text1"/>
          <w:lang w:val="en-GB"/>
        </w:rPr>
        <w:t xml:space="preserve">of </w:t>
      </w:r>
      <w:r w:rsidR="002F0729" w:rsidRPr="00EC2D04">
        <w:rPr>
          <w:rFonts w:ascii="Times New Roman" w:hAnsi="Times New Roman" w:cs="Times New Roman"/>
          <w:color w:val="000000" w:themeColor="text1"/>
          <w:lang w:val="en-GB"/>
        </w:rPr>
        <w:t>global/trait resilience and domains</w:t>
      </w:r>
      <w:bookmarkEnd w:id="12"/>
      <w:r w:rsidR="002F0729" w:rsidRPr="00EC2D04">
        <w:rPr>
          <w:rFonts w:ascii="Times New Roman" w:hAnsi="Times New Roman" w:cs="Times New Roman"/>
          <w:color w:val="000000" w:themeColor="text1"/>
          <w:lang w:val="en-GB"/>
        </w:rPr>
        <w:t xml:space="preserve"> </w:t>
      </w:r>
      <w:r w:rsidR="002C065C" w:rsidRPr="00EC2D04">
        <w:rPr>
          <w:rFonts w:ascii="Times New Roman" w:hAnsi="Times New Roman" w:cs="Times New Roman"/>
          <w:color w:val="000000" w:themeColor="text1"/>
          <w:lang w:val="en-GB"/>
        </w:rPr>
        <w:t xml:space="preserve"> </w:t>
      </w:r>
    </w:p>
    <w:p w14:paraId="3C676AC8" w14:textId="77777777" w:rsidR="00431753" w:rsidRPr="00EC2D04" w:rsidRDefault="00431753" w:rsidP="00431753">
      <w:pPr>
        <w:rPr>
          <w:lang w:val="en-GB"/>
        </w:rPr>
      </w:pPr>
    </w:p>
    <w:p w14:paraId="43CC742D" w14:textId="77777777" w:rsidR="005A27CD" w:rsidRPr="00EC2D04" w:rsidRDefault="005A27CD" w:rsidP="00C73244">
      <w:pPr>
        <w:rPr>
          <w:color w:val="000000" w:themeColor="text1"/>
          <w:lang w:val="en-GB"/>
        </w:rPr>
      </w:pP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7940"/>
      </w:tblGrid>
      <w:tr w:rsidR="00631638" w:rsidRPr="00EC2D04" w14:paraId="10806B0C" w14:textId="77777777" w:rsidTr="00431753">
        <w:trPr>
          <w:jc w:val="center"/>
        </w:trPr>
        <w:tc>
          <w:tcPr>
            <w:tcW w:w="1405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591AC01" w14:textId="7410054D" w:rsidR="005957CC" w:rsidRPr="00EC2D04" w:rsidRDefault="002F0729" w:rsidP="006F2813">
            <w:pPr>
              <w:spacing w:before="240" w:line="276" w:lineRule="auto"/>
              <w:jc w:val="center"/>
              <w:rPr>
                <w:rFonts w:eastAsia="Calibri"/>
                <w:b/>
                <w:color w:val="000000" w:themeColor="text1"/>
                <w:lang w:val="en-GB"/>
              </w:rPr>
            </w:pPr>
            <w:r w:rsidRPr="00EC2D04">
              <w:rPr>
                <w:rFonts w:eastAsia="Calibri"/>
                <w:b/>
                <w:color w:val="000000" w:themeColor="text1"/>
                <w:lang w:val="en-GB"/>
              </w:rPr>
              <w:t>Global/trait resilience</w:t>
            </w:r>
          </w:p>
        </w:tc>
      </w:tr>
      <w:tr w:rsidR="00631638" w:rsidRPr="00EC2D04" w14:paraId="5DD1F9A6" w14:textId="77777777" w:rsidTr="006F2813">
        <w:trPr>
          <w:trHeight w:val="1625"/>
          <w:jc w:val="center"/>
        </w:trPr>
        <w:tc>
          <w:tcPr>
            <w:tcW w:w="14059" w:type="dxa"/>
            <w:gridSpan w:val="2"/>
            <w:shd w:val="clear" w:color="auto" w:fill="auto"/>
          </w:tcPr>
          <w:p w14:paraId="148F2001" w14:textId="77777777" w:rsidR="0079477A" w:rsidRPr="00EC2D04" w:rsidRDefault="0079477A" w:rsidP="006F2813">
            <w:pPr>
              <w:pStyle w:val="Bibliography"/>
              <w:spacing w:line="276" w:lineRule="auto"/>
              <w:ind w:left="0" w:firstLine="0"/>
              <w:rPr>
                <w:b/>
                <w:bCs/>
                <w:i/>
                <w:iCs/>
                <w:lang w:val="en-GB"/>
              </w:rPr>
            </w:pPr>
          </w:p>
          <w:p w14:paraId="0D52F48C" w14:textId="77777777" w:rsidR="006F2813" w:rsidRPr="00EC2D04" w:rsidRDefault="005A1083" w:rsidP="00762E1A">
            <w:pPr>
              <w:pStyle w:val="Bibliography"/>
              <w:spacing w:line="276" w:lineRule="auto"/>
              <w:ind w:left="0" w:firstLine="0"/>
              <w:rPr>
                <w:lang w:val="en-GB"/>
              </w:rPr>
            </w:pPr>
            <w:r w:rsidRPr="00EC2D04">
              <w:rPr>
                <w:b/>
                <w:bCs/>
                <w:i/>
                <w:iCs/>
                <w:lang w:val="en-GB"/>
              </w:rPr>
              <w:t>Definition</w:t>
            </w:r>
            <w:r w:rsidR="005F610A" w:rsidRPr="00EC2D04">
              <w:rPr>
                <w:b/>
                <w:bCs/>
                <w:lang w:val="en-GB"/>
              </w:rPr>
              <w:t xml:space="preserve"> </w:t>
            </w:r>
            <w:r w:rsidRPr="00EC2D04">
              <w:rPr>
                <w:lang w:val="en-GB"/>
              </w:rPr>
              <w:t>Resilience describes successful adaptation in the face of adversity, commonly inferred from trajectories of well-being following major life events. Alternatively, resilience is conceptualised as a psychological trait, facilitating adaptation through stable individual characteristics. As a personal trait, resilience is a relatively stable, innate characteristic that is featured by psychological hardiness, ego resilience, and coping efficacy</w:t>
            </w:r>
            <w:r w:rsidR="006F2813" w:rsidRPr="00EC2D04">
              <w:rPr>
                <w:lang w:val="en-GB"/>
              </w:rPr>
              <w:t xml:space="preserve"> </w:t>
            </w:r>
            <w:r w:rsidRPr="00EC2D04">
              <w:rPr>
                <w:lang w:val="en-GB"/>
              </w:rPr>
              <w:fldChar w:fldCharType="begin"/>
            </w:r>
            <w:r w:rsidR="006F2813" w:rsidRPr="00EC2D04">
              <w:rPr>
                <w:lang w:val="en-GB"/>
              </w:rPr>
              <w:instrText xml:space="preserve"> ADDIN ZOTERO_ITEM CSL_CITATION {"citationID":"TmsYtd9T","properties":{"formattedCitation":"(Blanke et al., 2023; Connor &amp; Davidson, 2003)","plainCitation":"(Blanke et al., 2023; Connor &amp; Davidson, 2003)","noteIndex":0},"citationItems":[{"id":47972,"uris":["http://zotero.org/users/5555828/items/LT3VBMXG"],"itemData":{"id":47972,"type":"article-journal","abstract":"Resilience describes successful adaptation in the face of adversity, commonly inferred from trajectories of well-being following major life events. Alternatively, resilience was conceptualised as a psychological trait, facilitating adaptation through stable individual characteristics. Both perspectives may relate to individual differences in how stress is regulated in daily life. In the present study, we combined these perspectives on resilience. Our sample consisted of N = 132 middle-aged adults, who experienced major life events in between two waves of a longitudinal study. We implemented latent change regression models to predict change in affective distress. As predictors, we investigated trait resilience and correlates of resilience in daily life (stressor occurrence, stress reactivity, positive reappraisal, mindful attention, and acceptance), measured using experience sampling (T = 70 occasions). Unexpectedly, trait resilience was not associated with change in distress. In contrast, resilience correlates in daily life, most notably lower stress reactivity, were associated with more favourable change. Higher trait resilience related to higher average mindfulness, higher reappraisal, and lower negative affect. Overall, while trait resilience translated into everyday correlates of resilience, it was not predictive of changes in affective distress. Instead, precursors of changes in well-being may be found in correlates of resilience in daily life.","container-title":"Stress and Health: Journal of the International Society for the Investigation of Stress","DOI":"10.1002/smi.3164","ISSN":"1532-2998","issue":"1","journalAbbreviation":"Stress Health","language":"eng","note":"PMID: 35603817","page":"59-73","source":"PubMed","title":"Perspectives on resilience: Trait resilience, correlates of resilience in daily life, and longer-term change in affective distress","title-short":"Perspectives on resilience","volume":"39","author":[{"family":"Blanke","given":"Elisabeth S."},{"family":"Schmiedek","given":"Florian"},{"family":"Siebert","given":"Stefan"},{"family":"Richter","given":"David"},{"family":"Brose","given":"Annette"}],"issued":{"date-parts":[["2023",2]]}}},{"id":47970,"uris":["http://zotero.org/users/5555828/items/DTJFFUQB"],"itemData":{"id":47970,"type":"article-journal","abstract":"Resilience may be viewed as a measure of stress coping ability and, as such, could be an important target of treatment in anxiety, depression, and stress reactions. We describe a new rating scale to assess resilience. The Connor-Davidson Resilience scale (CD-RISC) comprises of 25 items, each rated on a 5-point scale (0-4), with higher scores reflecting greater resilience. The scale was administered to subjects in the following groups: community sample, primary care outpatients, general psychiatric outpatients, clinical trial of generalized anxiety disorder, and two clinical trials of PTSD. The reliability, validity, and factor analytic structure of the scale were evaluated, and reference scores for study samples were calculated. Sensitivity to treatment effects was examined in subjects from the PTSD clinical trials. The scale demonstrated good psychometric properties and factor analysis yielded five factors. A repeated measures ANOVA showed that an increase in CD-RISC score was associated with greater improvement during treatment. Improvement in CD-RISC score was noted in proportion to overall clinical global improvement, with greatest increase noted in subjects with the highest global improvement and deterioration in CD-RISC score in those with minimal or no global improvement. The CD-RISC has sound psychometric properties and distinguishes between those with greater and lesser resilience. The scale demonstrates that resilience is modifiable and can improve with treatment, with greater improvement corresponding to higher levels of global improvement.","container-title":"Depression and Anxiety","DOI":"10.1002/da.10113","ISSN":"1091-4269","issue":"2","journalAbbreviation":"Depress Anxiety","language":"eng","note":"PMID: 12964174","page":"76-82","source":"PubMed","title":"Development of a new resilience scale: the Connor-Davidson Resilience Scale (CD-RISC)","title-short":"Development of a new resilience scale","volume":"18","author":[{"family":"Connor","given":"Kathryn M."},{"family":"Davidson","given":"Jonathan R. T."}],"issued":{"date-parts":[["2003"]]}}}],"schema":"https://github.com/citation-style-language/schema/raw/master/csl-citation.json"} </w:instrText>
            </w:r>
            <w:r w:rsidRPr="00EC2D04">
              <w:rPr>
                <w:lang w:val="en-GB"/>
              </w:rPr>
              <w:fldChar w:fldCharType="separate"/>
            </w:r>
            <w:r w:rsidR="006F2813" w:rsidRPr="00EC2D04">
              <w:rPr>
                <w:lang w:val="en-GB"/>
              </w:rPr>
              <w:t>(Blanke et al., 2023; Connor &amp; Davidson, 2003)</w:t>
            </w:r>
            <w:r w:rsidRPr="00EC2D04">
              <w:rPr>
                <w:lang w:val="en-GB"/>
              </w:rPr>
              <w:fldChar w:fldCharType="end"/>
            </w:r>
            <w:r w:rsidR="006F2813" w:rsidRPr="00EC2D04">
              <w:rPr>
                <w:lang w:val="en-GB"/>
              </w:rPr>
              <w:t>.</w:t>
            </w:r>
          </w:p>
          <w:p w14:paraId="65508A2E" w14:textId="3CFF8B60" w:rsidR="00AC1D7A" w:rsidRPr="00EC2D04" w:rsidRDefault="00AC1D7A" w:rsidP="00AC1D7A">
            <w:pPr>
              <w:rPr>
                <w:lang w:val="en-GB"/>
              </w:rPr>
            </w:pPr>
          </w:p>
        </w:tc>
      </w:tr>
      <w:tr w:rsidR="00631638" w:rsidRPr="00EC2D04" w14:paraId="23C8BA48" w14:textId="77777777" w:rsidTr="00431753">
        <w:trPr>
          <w:trHeight w:val="693"/>
          <w:jc w:val="center"/>
        </w:trPr>
        <w:tc>
          <w:tcPr>
            <w:tcW w:w="6119" w:type="dxa"/>
            <w:shd w:val="clear" w:color="auto" w:fill="auto"/>
          </w:tcPr>
          <w:p w14:paraId="5B634792" w14:textId="77777777" w:rsidR="007F7EEA" w:rsidRPr="00EC2D04" w:rsidRDefault="007F7EEA" w:rsidP="006F2813">
            <w:pPr>
              <w:spacing w:before="240" w:line="276" w:lineRule="auto"/>
              <w:rPr>
                <w:rFonts w:eastAsia="Calibri"/>
                <w:b/>
                <w:color w:val="000000" w:themeColor="text1"/>
                <w:lang w:val="en-GB"/>
              </w:rPr>
            </w:pPr>
            <w:r w:rsidRPr="00EC2D04">
              <w:rPr>
                <w:rFonts w:eastAsia="Calibri"/>
                <w:b/>
                <w:color w:val="000000" w:themeColor="text1"/>
                <w:lang w:val="en-GB"/>
              </w:rPr>
              <w:t>Instrument / Measurement</w:t>
            </w:r>
          </w:p>
        </w:tc>
        <w:tc>
          <w:tcPr>
            <w:tcW w:w="7940" w:type="dxa"/>
            <w:shd w:val="clear" w:color="auto" w:fill="auto"/>
          </w:tcPr>
          <w:p w14:paraId="0ABD85F5" w14:textId="77777777" w:rsidR="007F7EEA" w:rsidRPr="00EC2D04" w:rsidRDefault="007F7EEA" w:rsidP="006F2813">
            <w:pPr>
              <w:spacing w:before="240" w:line="276" w:lineRule="auto"/>
              <w:rPr>
                <w:rFonts w:eastAsia="Calibri"/>
                <w:b/>
                <w:color w:val="000000" w:themeColor="text1"/>
                <w:lang w:val="en-GB"/>
              </w:rPr>
            </w:pPr>
            <w:r w:rsidRPr="00EC2D04">
              <w:rPr>
                <w:rFonts w:eastAsia="Calibri"/>
                <w:b/>
                <w:color w:val="000000" w:themeColor="text1"/>
                <w:lang w:val="en-GB"/>
              </w:rPr>
              <w:t>Description</w:t>
            </w:r>
          </w:p>
        </w:tc>
      </w:tr>
      <w:tr w:rsidR="009776E9" w:rsidRPr="00394204" w14:paraId="7850DCC5" w14:textId="77777777" w:rsidTr="00431753">
        <w:trPr>
          <w:trHeight w:val="1269"/>
          <w:jc w:val="center"/>
        </w:trPr>
        <w:tc>
          <w:tcPr>
            <w:tcW w:w="6119" w:type="dxa"/>
            <w:shd w:val="clear" w:color="auto" w:fill="auto"/>
          </w:tcPr>
          <w:p w14:paraId="54A90DE5" w14:textId="15DBBEB2" w:rsidR="009776E9" w:rsidRPr="00EC2D04" w:rsidRDefault="009776E9" w:rsidP="006F2813">
            <w:pPr>
              <w:spacing w:before="240" w:line="276" w:lineRule="auto"/>
              <w:rPr>
                <w:rFonts w:eastAsia="Calibri"/>
                <w:color w:val="000000" w:themeColor="text1"/>
                <w:lang w:val="en-GB"/>
              </w:rPr>
            </w:pPr>
            <w:r w:rsidRPr="00EC2D04">
              <w:rPr>
                <w:rFonts w:eastAsia="Calibri"/>
                <w:color w:val="000000" w:themeColor="text1"/>
                <w:lang w:val="en-GB"/>
              </w:rPr>
              <w:t>Adult Resilience Measure (ARM)</w:t>
            </w:r>
          </w:p>
        </w:tc>
        <w:tc>
          <w:tcPr>
            <w:tcW w:w="7940" w:type="dxa"/>
            <w:shd w:val="clear" w:color="auto" w:fill="auto"/>
          </w:tcPr>
          <w:p w14:paraId="7486F423" w14:textId="77D5B852" w:rsidR="009776E9" w:rsidRPr="00EC2D04" w:rsidRDefault="008874B1" w:rsidP="006F2813">
            <w:pPr>
              <w:spacing w:before="240" w:line="276" w:lineRule="auto"/>
              <w:rPr>
                <w:rFonts w:eastAsia="Calibri"/>
                <w:color w:val="000000" w:themeColor="text1"/>
                <w:lang w:val="en-GB"/>
              </w:rPr>
            </w:pPr>
            <w:r w:rsidRPr="00EC2D04">
              <w:rPr>
                <w:rFonts w:eastAsia="Calibri"/>
                <w:color w:val="000000" w:themeColor="text1"/>
                <w:lang w:val="en-GB"/>
              </w:rPr>
              <w:t>The ARM is a self-report measure of resilience,</w:t>
            </w:r>
            <w:r w:rsidRPr="00EC2D04">
              <w:rPr>
                <w:lang w:val="en-GB"/>
              </w:rPr>
              <w:t xml:space="preserve"> </w:t>
            </w:r>
            <w:r w:rsidRPr="00EC2D04">
              <w:rPr>
                <w:rFonts w:eastAsia="Calibri"/>
                <w:color w:val="000000" w:themeColor="text1"/>
                <w:lang w:val="en-GB"/>
              </w:rPr>
              <w:t>a 28-item scale that seeks to measure protective resources across individual, relational, and contextual subscales</w:t>
            </w:r>
            <w:r w:rsidR="00D84934" w:rsidRPr="00EC2D04">
              <w:rPr>
                <w:rFonts w:eastAsia="Calibri"/>
                <w:color w:val="000000" w:themeColor="text1"/>
                <w:lang w:val="en-GB"/>
              </w:rPr>
              <w:t>.</w:t>
            </w:r>
          </w:p>
        </w:tc>
      </w:tr>
      <w:tr w:rsidR="009776E9" w:rsidRPr="00394204" w14:paraId="6662EA02" w14:textId="77777777" w:rsidTr="00431753">
        <w:trPr>
          <w:trHeight w:val="857"/>
          <w:jc w:val="center"/>
        </w:trPr>
        <w:tc>
          <w:tcPr>
            <w:tcW w:w="6119" w:type="dxa"/>
            <w:shd w:val="clear" w:color="auto" w:fill="auto"/>
          </w:tcPr>
          <w:p w14:paraId="1833E2E5" w14:textId="5A78299B" w:rsidR="009776E9" w:rsidRPr="00EC2D04" w:rsidRDefault="009776E9" w:rsidP="006F2813">
            <w:pPr>
              <w:spacing w:before="240" w:line="276" w:lineRule="auto"/>
              <w:rPr>
                <w:rFonts w:eastAsia="Calibri"/>
                <w:color w:val="000000" w:themeColor="text1"/>
                <w:lang w:val="en-GB"/>
              </w:rPr>
            </w:pPr>
            <w:r w:rsidRPr="00EC2D04">
              <w:rPr>
                <w:rFonts w:eastAsia="Calibri"/>
                <w:color w:val="000000" w:themeColor="text1"/>
                <w:lang w:val="en-GB"/>
              </w:rPr>
              <w:t>Brief Resilience Scale (BRS-6-item)</w:t>
            </w:r>
          </w:p>
        </w:tc>
        <w:tc>
          <w:tcPr>
            <w:tcW w:w="7940" w:type="dxa"/>
            <w:shd w:val="clear" w:color="auto" w:fill="auto"/>
          </w:tcPr>
          <w:p w14:paraId="19943932" w14:textId="41C7AD62" w:rsidR="005F610A" w:rsidRPr="00EC2D04" w:rsidRDefault="002D027C" w:rsidP="006F2813">
            <w:pPr>
              <w:spacing w:before="240" w:line="276" w:lineRule="auto"/>
              <w:rPr>
                <w:rFonts w:eastAsia="Calibri"/>
                <w:color w:val="000000" w:themeColor="text1"/>
                <w:lang w:val="en-GB"/>
              </w:rPr>
            </w:pPr>
            <w:r w:rsidRPr="00EC2D04">
              <w:rPr>
                <w:rFonts w:eastAsia="Calibri"/>
                <w:color w:val="000000" w:themeColor="text1"/>
                <w:lang w:val="en-GB"/>
              </w:rPr>
              <w:t>The BRS is a</w:t>
            </w:r>
            <w:r w:rsidR="00D84934" w:rsidRPr="00EC2D04">
              <w:rPr>
                <w:rFonts w:eastAsia="Calibri"/>
                <w:color w:val="000000" w:themeColor="text1"/>
                <w:lang w:val="en-GB"/>
              </w:rPr>
              <w:t xml:space="preserve"> self-report measure of resilience, a</w:t>
            </w:r>
            <w:r w:rsidRPr="00EC2D04">
              <w:rPr>
                <w:rFonts w:eastAsia="Calibri"/>
                <w:color w:val="000000" w:themeColor="text1"/>
                <w:lang w:val="en-GB"/>
              </w:rPr>
              <w:t xml:space="preserve"> 6-item scale designed to measure resilience as the ability to bounce back from stress</w:t>
            </w:r>
            <w:r w:rsidR="006F2813" w:rsidRPr="00EC2D04">
              <w:rPr>
                <w:rFonts w:eastAsia="Calibri"/>
                <w:color w:val="000000" w:themeColor="text1"/>
                <w:lang w:val="en-GB"/>
              </w:rPr>
              <w:t xml:space="preserve"> </w:t>
            </w:r>
            <w:r w:rsidR="00D84934" w:rsidRPr="00EC2D04">
              <w:rPr>
                <w:rFonts w:eastAsia="Calibri"/>
                <w:color w:val="000000" w:themeColor="text1"/>
                <w:lang w:val="en-GB"/>
              </w:rPr>
              <w:fldChar w:fldCharType="begin"/>
            </w:r>
            <w:r w:rsidR="006F2813" w:rsidRPr="00EC2D04">
              <w:rPr>
                <w:rFonts w:eastAsia="Calibri"/>
                <w:color w:val="000000" w:themeColor="text1"/>
                <w:lang w:val="en-GB"/>
              </w:rPr>
              <w:instrText xml:space="preserve"> ADDIN ZOTERO_ITEM CSL_CITATION {"citationID":"jRJgLs0R","properties":{"formattedCitation":"(Smith et al., 2008)","plainCitation":"(Smith et al., 2008)","noteIndex":0},"citationItems":[{"id":48662,"uris":["http://zotero.org/users/5555828/items/2BH3JYYX"],"itemData":{"id":48662,"type":"article-journal","abstract":"BACKGROUND: While resilience has been defined as resistance to illness, adaptation, and thriving, the ability to bounce back or recover from stress is closest to its original meaning. Previous resilience measures assess resources that may promote resilience rather than recovery, resistance, adaptation, or thriving.\nPURPOSE: To test a new brief resilience scale.\nMETHOD: The brief resilience scale (BRS) was created to assess the ability to bounce back or recover from stress. Its psychometric characteristics were examined in four samples, including two student samples and samples with cardiac and chronic pain patients.\nRESULTS: The BRS was reliable and measured as a unitary construct. It was predictably related to personal characteristics, social relations, coping, and health in all samples. It was negatively related to anxiety, depression, negative affect, and physical symptoms when other resilience measures and optimism, social support, and Type D personality (high negative affect and high social inhibition) were controlled. There were large differences in BRS scores between cardiac patients with and without Type D and women with and without fibromyalgia.\nCONCLUSION: The BRS is a reliable means of assessing resilience as the ability to bounce back or recover from stress and may provide unique and important information about people coping with health-related stressors.","container-title":"International Journal of Behavioral Medicine","DOI":"10.1080/10705500802222972","ISSN":"1532-7558","issue":"3","journalAbbreviation":"Int J Behav Med","language":"eng","note":"PMID: 18696313","page":"194-200","source":"PubMed","title":"The brief resilience scale: assessing the ability to bounce back","title-short":"The brief resilience scale","volume":"15","author":[{"family":"Smith","given":"Bruce W."},{"family":"Dalen","given":"Jeanne"},{"family":"Wiggins","given":"Kathryn"},{"family":"Tooley","given":"Erin"},{"family":"Christopher","given":"Paulette"},{"family":"Bernard","given":"Jennifer"}],"issued":{"date-parts":[["2008"]]}}}],"schema":"https://github.com/citation-style-language/schema/raw/master/csl-citation.json"} </w:instrText>
            </w:r>
            <w:r w:rsidR="00D84934" w:rsidRPr="00EC2D04">
              <w:rPr>
                <w:rFonts w:eastAsia="Calibri"/>
                <w:color w:val="000000" w:themeColor="text1"/>
                <w:lang w:val="en-GB"/>
              </w:rPr>
              <w:fldChar w:fldCharType="separate"/>
            </w:r>
            <w:r w:rsidR="006F2813" w:rsidRPr="00EC2D04">
              <w:rPr>
                <w:color w:val="000000"/>
                <w:lang w:val="en-GB"/>
              </w:rPr>
              <w:t>(Smith et al., 2008)</w:t>
            </w:r>
            <w:r w:rsidR="00D84934" w:rsidRPr="00EC2D04">
              <w:rPr>
                <w:rFonts w:eastAsia="Calibri"/>
                <w:color w:val="000000" w:themeColor="text1"/>
                <w:lang w:val="en-GB"/>
              </w:rPr>
              <w:fldChar w:fldCharType="end"/>
            </w:r>
            <w:r w:rsidRPr="00EC2D04">
              <w:rPr>
                <w:rFonts w:eastAsia="Calibri"/>
                <w:color w:val="000000" w:themeColor="text1"/>
                <w:lang w:val="en-GB"/>
              </w:rPr>
              <w:t>.</w:t>
            </w:r>
          </w:p>
        </w:tc>
      </w:tr>
      <w:tr w:rsidR="00631638" w:rsidRPr="00EC2D04" w14:paraId="2CE2D75E" w14:textId="77777777" w:rsidTr="00762E1A">
        <w:trPr>
          <w:trHeight w:val="699"/>
          <w:jc w:val="center"/>
        </w:trPr>
        <w:tc>
          <w:tcPr>
            <w:tcW w:w="6119" w:type="dxa"/>
            <w:shd w:val="clear" w:color="auto" w:fill="auto"/>
          </w:tcPr>
          <w:p w14:paraId="690E1E9D" w14:textId="72F4E8A9" w:rsidR="00935377" w:rsidRPr="00EC2D04" w:rsidRDefault="009776E9" w:rsidP="006F2813">
            <w:pPr>
              <w:spacing w:before="240" w:line="276" w:lineRule="auto"/>
              <w:rPr>
                <w:rFonts w:eastAsia="Calibri"/>
                <w:color w:val="000000" w:themeColor="text1"/>
                <w:lang w:val="en-GB"/>
              </w:rPr>
            </w:pPr>
            <w:r w:rsidRPr="00EC2D04">
              <w:rPr>
                <w:rFonts w:eastAsia="Calibri"/>
                <w:color w:val="000000" w:themeColor="text1"/>
                <w:lang w:val="en-GB"/>
              </w:rPr>
              <w:t>Connor-Davidson Resilience Scale (CD-RISC)</w:t>
            </w:r>
          </w:p>
        </w:tc>
        <w:tc>
          <w:tcPr>
            <w:tcW w:w="7940" w:type="dxa"/>
            <w:shd w:val="clear" w:color="auto" w:fill="auto"/>
          </w:tcPr>
          <w:p w14:paraId="5DB9684A" w14:textId="65959FC6" w:rsidR="00935377" w:rsidRPr="00EC2D04" w:rsidRDefault="002D027C" w:rsidP="006F2813">
            <w:pPr>
              <w:spacing w:before="240" w:after="200" w:line="276" w:lineRule="auto"/>
              <w:rPr>
                <w:rFonts w:eastAsia="Calibri"/>
                <w:color w:val="000000" w:themeColor="text1"/>
                <w:lang w:val="en-GB" w:eastAsia="ja-JP"/>
              </w:rPr>
            </w:pPr>
            <w:r w:rsidRPr="00EC2D04">
              <w:rPr>
                <w:rFonts w:eastAsia="Calibri"/>
                <w:color w:val="000000" w:themeColor="text1"/>
                <w:lang w:val="en-GB"/>
              </w:rPr>
              <w:t xml:space="preserve">The </w:t>
            </w:r>
            <w:r w:rsidR="00767A1C" w:rsidRPr="00EC2D04">
              <w:rPr>
                <w:rFonts w:eastAsia="Calibri"/>
                <w:color w:val="000000" w:themeColor="text1"/>
                <w:lang w:val="en-GB"/>
              </w:rPr>
              <w:t>CD-RISC</w:t>
            </w:r>
            <w:r w:rsidRPr="00EC2D04">
              <w:rPr>
                <w:rFonts w:eastAsia="Calibri"/>
                <w:color w:val="000000" w:themeColor="text1"/>
                <w:lang w:val="en-GB"/>
              </w:rPr>
              <w:t xml:space="preserve"> is a </w:t>
            </w:r>
            <w:r w:rsidR="00767A1C" w:rsidRPr="00EC2D04">
              <w:rPr>
                <w:rFonts w:eastAsia="Calibri"/>
                <w:color w:val="000000" w:themeColor="text1"/>
                <w:lang w:val="en-GB"/>
              </w:rPr>
              <w:t xml:space="preserve">self-administered </w:t>
            </w:r>
            <w:r w:rsidRPr="00EC2D04">
              <w:rPr>
                <w:rFonts w:eastAsia="Calibri"/>
                <w:color w:val="000000" w:themeColor="text1"/>
                <w:lang w:val="en-GB"/>
              </w:rPr>
              <w:t>test that measures</w:t>
            </w:r>
            <w:r w:rsidR="00767A1C" w:rsidRPr="00EC2D04">
              <w:rPr>
                <w:rFonts w:eastAsia="Calibri"/>
                <w:color w:val="000000" w:themeColor="text1"/>
                <w:lang w:val="en-GB"/>
              </w:rPr>
              <w:t xml:space="preserve"> resilience </w:t>
            </w:r>
            <w:r w:rsidRPr="00EC2D04">
              <w:rPr>
                <w:rFonts w:eastAsia="Calibri"/>
                <w:color w:val="000000" w:themeColor="text1"/>
                <w:lang w:val="en-GB"/>
              </w:rPr>
              <w:t>or how well one is equipped to bounce back after stressful events, tragedy, or trauma</w:t>
            </w:r>
            <w:r w:rsidR="00767A1C" w:rsidRPr="00EC2D04">
              <w:rPr>
                <w:rFonts w:eastAsia="Calibri"/>
                <w:color w:val="000000" w:themeColor="text1"/>
                <w:lang w:val="en-GB"/>
              </w:rPr>
              <w:t>, including th</w:t>
            </w:r>
            <w:r w:rsidRPr="00EC2D04">
              <w:rPr>
                <w:rFonts w:eastAsia="Calibri"/>
                <w:color w:val="000000" w:themeColor="text1"/>
                <w:lang w:val="en-GB" w:eastAsia="ja-JP"/>
              </w:rPr>
              <w:t>e ability to adapt to change</w:t>
            </w:r>
            <w:r w:rsidR="00767A1C" w:rsidRPr="00EC2D04">
              <w:rPr>
                <w:rFonts w:eastAsia="Calibri"/>
                <w:color w:val="000000" w:themeColor="text1"/>
                <w:lang w:val="en-GB" w:eastAsia="ja-JP"/>
              </w:rPr>
              <w:t xml:space="preserve">, the </w:t>
            </w:r>
            <w:r w:rsidRPr="00EC2D04">
              <w:rPr>
                <w:rFonts w:eastAsia="Calibri"/>
                <w:color w:val="000000" w:themeColor="text1"/>
                <w:lang w:val="en-GB" w:eastAsia="ja-JP"/>
              </w:rPr>
              <w:t>ability to deal with what comes along</w:t>
            </w:r>
            <w:r w:rsidR="00767A1C" w:rsidRPr="00EC2D04">
              <w:rPr>
                <w:rFonts w:eastAsia="Calibri"/>
                <w:color w:val="000000" w:themeColor="text1"/>
                <w:lang w:val="en-GB" w:eastAsia="ja-JP"/>
              </w:rPr>
              <w:t>, t</w:t>
            </w:r>
            <w:r w:rsidRPr="00EC2D04">
              <w:rPr>
                <w:rFonts w:eastAsia="Calibri"/>
                <w:color w:val="000000" w:themeColor="text1"/>
                <w:lang w:val="en-GB" w:eastAsia="ja-JP"/>
              </w:rPr>
              <w:t>he ability to cope with stress</w:t>
            </w:r>
            <w:r w:rsidR="00767A1C" w:rsidRPr="00EC2D04">
              <w:rPr>
                <w:rFonts w:eastAsia="Calibri"/>
                <w:color w:val="000000" w:themeColor="text1"/>
                <w:lang w:val="en-GB" w:eastAsia="ja-JP"/>
              </w:rPr>
              <w:t>, th</w:t>
            </w:r>
            <w:r w:rsidRPr="00EC2D04">
              <w:rPr>
                <w:rFonts w:eastAsia="Calibri"/>
                <w:color w:val="000000" w:themeColor="text1"/>
                <w:lang w:val="en-GB" w:eastAsia="ja-JP"/>
              </w:rPr>
              <w:t>e ability to stay focused and think clearly</w:t>
            </w:r>
            <w:r w:rsidR="00767A1C" w:rsidRPr="00EC2D04">
              <w:rPr>
                <w:rFonts w:eastAsia="Calibri"/>
                <w:color w:val="000000" w:themeColor="text1"/>
                <w:lang w:val="en-GB" w:eastAsia="ja-JP"/>
              </w:rPr>
              <w:t>, the</w:t>
            </w:r>
            <w:r w:rsidRPr="00EC2D04">
              <w:rPr>
                <w:rFonts w:eastAsia="Calibri"/>
                <w:color w:val="000000" w:themeColor="text1"/>
                <w:lang w:val="en-GB" w:eastAsia="ja-JP"/>
              </w:rPr>
              <w:t xml:space="preserve"> ability to not get discouraged in the face of failure</w:t>
            </w:r>
            <w:r w:rsidR="00767A1C" w:rsidRPr="00EC2D04">
              <w:rPr>
                <w:rFonts w:eastAsia="Calibri"/>
                <w:color w:val="000000" w:themeColor="text1"/>
                <w:lang w:val="en-GB" w:eastAsia="ja-JP"/>
              </w:rPr>
              <w:t>, and t</w:t>
            </w:r>
            <w:r w:rsidRPr="00EC2D04">
              <w:rPr>
                <w:rFonts w:eastAsia="Calibri"/>
                <w:color w:val="000000" w:themeColor="text1"/>
                <w:lang w:val="en-GB" w:eastAsia="ja-JP"/>
              </w:rPr>
              <w:t>he ability to handle unpleasant feelings such as anger, pain or sadness.</w:t>
            </w:r>
            <w:r w:rsidR="00767A1C" w:rsidRPr="00EC2D04">
              <w:rPr>
                <w:color w:val="212121"/>
                <w:shd w:val="clear" w:color="auto" w:fill="FFFFFF"/>
                <w:lang w:val="en-GB"/>
              </w:rPr>
              <w:t xml:space="preserve"> </w:t>
            </w:r>
            <w:r w:rsidR="00767A1C" w:rsidRPr="00EC2D04">
              <w:rPr>
                <w:rFonts w:eastAsia="Calibri"/>
                <w:color w:val="000000" w:themeColor="text1"/>
                <w:lang w:val="en-GB" w:eastAsia="ja-JP"/>
              </w:rPr>
              <w:t xml:space="preserve">The CD-RISC </w:t>
            </w:r>
            <w:r w:rsidR="00767A1C" w:rsidRPr="00EC2D04">
              <w:rPr>
                <w:rFonts w:eastAsia="Calibri"/>
                <w:color w:val="000000" w:themeColor="text1"/>
                <w:lang w:val="en-GB" w:eastAsia="ja-JP"/>
              </w:rPr>
              <w:lastRenderedPageBreak/>
              <w:t>comprises of 25 items, each rated on a 5-point scale (0-4), with higher scores reflecting greater resilience</w:t>
            </w:r>
            <w:r w:rsidR="00767A1C" w:rsidRPr="00EC2D04">
              <w:rPr>
                <w:color w:val="000000" w:themeColor="text1"/>
                <w:lang w:val="en-GB"/>
              </w:rPr>
              <w:fldChar w:fldCharType="begin"/>
            </w:r>
            <w:r w:rsidR="006F2813" w:rsidRPr="00EC2D04">
              <w:rPr>
                <w:color w:val="000000" w:themeColor="text1"/>
                <w:lang w:val="en-GB"/>
              </w:rPr>
              <w:instrText xml:space="preserve"> ADDIN ZOTERO_ITEM CSL_CITATION {"citationID":"3CVMEC2E","properties":{"formattedCitation":"(Connor &amp; Davidson, 2003)","plainCitation":"(Connor &amp; Davidson, 2003)","noteIndex":0},"citationItems":[{"id":47970,"uris":["http://zotero.org/users/5555828/items/DTJFFUQB"],"itemData":{"id":47970,"type":"article-journal","abstract":"Resilience may be viewed as a measure of stress coping ability and, as such, could be an important target of treatment in anxiety, depression, and stress reactions. We describe a new rating scale to assess resilience. The Connor-Davidson Resilience scale (CD-RISC) comprises of 25 items, each rated on a 5-point scale (0-4), with higher scores reflecting greater resilience. The scale was administered to subjects in the following groups: community sample, primary care outpatients, general psychiatric outpatients, clinical trial of generalized anxiety disorder, and two clinical trials of PTSD. The reliability, validity, and factor analytic structure of the scale were evaluated, and reference scores for study samples were calculated. Sensitivity to treatment effects was examined in subjects from the PTSD clinical trials. The scale demonstrated good psychometric properties and factor analysis yielded five factors. A repeated measures ANOVA showed that an increase in CD-RISC score was associated with greater improvement during treatment. Improvement in CD-RISC score was noted in proportion to overall clinical global improvement, with greatest increase noted in subjects with the highest global improvement and deterioration in CD-RISC score in those with minimal or no global improvement. The CD-RISC has sound psychometric properties and distinguishes between those with greater and lesser resilience. The scale demonstrates that resilience is modifiable and can improve with treatment, with greater improvement corresponding to higher levels of global improvement.","container-title":"Depression and Anxiety","DOI":"10.1002/da.10113","ISSN":"1091-4269","issue":"2","journalAbbreviation":"Depress Anxiety","language":"eng","note":"PMID: 12964174","page":"76-82","source":"PubMed","title":"Development of a new resilience scale: the Connor-Davidson Resilience Scale (CD-RISC)","title-short":"Development of a new resilience scale","volume":"18","author":[{"family":"Connor","given":"Kathryn M."},{"family":"Davidson","given":"Jonathan R. T."}],"issued":{"date-parts":[["2003"]]}}}],"schema":"https://github.com/citation-style-language/schema/raw/master/csl-citation.json"} </w:instrText>
            </w:r>
            <w:r w:rsidR="00767A1C" w:rsidRPr="00EC2D04">
              <w:rPr>
                <w:color w:val="000000" w:themeColor="text1"/>
                <w:lang w:val="en-GB"/>
              </w:rPr>
              <w:fldChar w:fldCharType="separate"/>
            </w:r>
            <w:r w:rsidR="006F2813" w:rsidRPr="00EC2D04">
              <w:rPr>
                <w:color w:val="000000"/>
                <w:lang w:val="en-GB"/>
              </w:rPr>
              <w:t>(Connor &amp; Davidson, 2003)</w:t>
            </w:r>
            <w:r w:rsidR="00767A1C" w:rsidRPr="00EC2D04">
              <w:rPr>
                <w:color w:val="000000" w:themeColor="text1"/>
                <w:lang w:val="en-GB"/>
              </w:rPr>
              <w:fldChar w:fldCharType="end"/>
            </w:r>
            <w:r w:rsidR="00767A1C" w:rsidRPr="00EC2D04">
              <w:rPr>
                <w:color w:val="000000" w:themeColor="text1"/>
                <w:lang w:val="en-GB"/>
              </w:rPr>
              <w:t>.</w:t>
            </w:r>
          </w:p>
        </w:tc>
      </w:tr>
      <w:tr w:rsidR="009776E9" w:rsidRPr="00394204" w14:paraId="4D47469C" w14:textId="77777777" w:rsidTr="00431753">
        <w:trPr>
          <w:trHeight w:val="1987"/>
          <w:jc w:val="center"/>
        </w:trPr>
        <w:tc>
          <w:tcPr>
            <w:tcW w:w="6119" w:type="dxa"/>
            <w:shd w:val="clear" w:color="auto" w:fill="auto"/>
          </w:tcPr>
          <w:p w14:paraId="013651F5" w14:textId="2BCB8CD6" w:rsidR="009776E9" w:rsidRPr="00EC2D04" w:rsidRDefault="009776E9" w:rsidP="006F2813">
            <w:pPr>
              <w:spacing w:before="240" w:line="276" w:lineRule="auto"/>
              <w:rPr>
                <w:rFonts w:eastAsia="Calibri"/>
                <w:color w:val="000000" w:themeColor="text1"/>
                <w:lang w:val="en-GB"/>
              </w:rPr>
            </w:pPr>
            <w:r w:rsidRPr="00EC2D04">
              <w:rPr>
                <w:rFonts w:eastAsia="Calibri"/>
                <w:color w:val="000000" w:themeColor="text1"/>
                <w:lang w:val="en-GB"/>
              </w:rPr>
              <w:lastRenderedPageBreak/>
              <w:t>Psychological Resilience Scale</w:t>
            </w:r>
            <w:r w:rsidR="00767A1C" w:rsidRPr="00EC2D04">
              <w:rPr>
                <w:rFonts w:eastAsia="Calibri"/>
                <w:color w:val="000000" w:themeColor="text1"/>
                <w:lang w:val="en-GB"/>
              </w:rPr>
              <w:t>-Short form</w:t>
            </w:r>
            <w:r w:rsidR="002B1FCE" w:rsidRPr="00EC2D04">
              <w:rPr>
                <w:rFonts w:eastAsia="Calibri"/>
                <w:color w:val="000000" w:themeColor="text1"/>
                <w:lang w:val="en-GB"/>
              </w:rPr>
              <w:t xml:space="preserve"> (RS-15)</w:t>
            </w:r>
          </w:p>
        </w:tc>
        <w:tc>
          <w:tcPr>
            <w:tcW w:w="7940" w:type="dxa"/>
            <w:shd w:val="clear" w:color="auto" w:fill="auto"/>
          </w:tcPr>
          <w:p w14:paraId="1BF2D0F7" w14:textId="3AE6AF61" w:rsidR="00D84934" w:rsidRPr="00EC2D04" w:rsidRDefault="002D027C" w:rsidP="006F2813">
            <w:pPr>
              <w:spacing w:before="240" w:line="276" w:lineRule="auto"/>
              <w:rPr>
                <w:rFonts w:eastAsia="Calibri"/>
                <w:color w:val="000000" w:themeColor="text1"/>
                <w:lang w:val="en-GB"/>
              </w:rPr>
            </w:pPr>
            <w:r w:rsidRPr="00EC2D04">
              <w:rPr>
                <w:rFonts w:eastAsia="Calibri"/>
                <w:color w:val="000000" w:themeColor="text1"/>
                <w:lang w:val="en-GB"/>
              </w:rPr>
              <w:t xml:space="preserve">The Psychological Resilience scale was developed based on the theory that an overarching construct unites personality traits </w:t>
            </w:r>
            <w:r w:rsidR="0009742D" w:rsidRPr="00EC2D04">
              <w:rPr>
                <w:rFonts w:eastAsia="Calibri"/>
                <w:color w:val="000000" w:themeColor="text1"/>
                <w:lang w:val="en-GB"/>
              </w:rPr>
              <w:t xml:space="preserve">indicating </w:t>
            </w:r>
            <w:r w:rsidRPr="00EC2D04">
              <w:rPr>
                <w:rFonts w:eastAsia="Calibri"/>
                <w:color w:val="000000" w:themeColor="text1"/>
                <w:lang w:val="en-GB"/>
              </w:rPr>
              <w:t>psychological resilience, protecting individuals in the face of adversity and leading to positive adaptive behavio</w:t>
            </w:r>
            <w:r w:rsidR="00767A1C" w:rsidRPr="00EC2D04">
              <w:rPr>
                <w:rFonts w:eastAsia="Calibri"/>
                <w:color w:val="000000" w:themeColor="text1"/>
                <w:lang w:val="en-GB"/>
              </w:rPr>
              <w:t>u</w:t>
            </w:r>
            <w:r w:rsidRPr="00EC2D04">
              <w:rPr>
                <w:rFonts w:eastAsia="Calibri"/>
                <w:color w:val="000000" w:themeColor="text1"/>
                <w:lang w:val="en-GB"/>
              </w:rPr>
              <w:t xml:space="preserve">r. </w:t>
            </w:r>
            <w:r w:rsidR="00D84934" w:rsidRPr="00EC2D04">
              <w:rPr>
                <w:rFonts w:eastAsia="Calibri"/>
                <w:color w:val="000000" w:themeColor="text1"/>
                <w:lang w:val="en-GB"/>
              </w:rPr>
              <w:t>This self-report instrument is used to measure psychological resilience. The 15 items are answered using a Likert scale ranging from 1 (agree) to 7 (disagree)</w:t>
            </w:r>
            <w:r w:rsidR="006F2813" w:rsidRPr="00EC2D04">
              <w:rPr>
                <w:rFonts w:eastAsia="Calibri"/>
                <w:color w:val="000000" w:themeColor="text1"/>
                <w:lang w:val="en-GB"/>
              </w:rPr>
              <w:t xml:space="preserve"> </w:t>
            </w:r>
            <w:r w:rsidR="00D84934" w:rsidRPr="00EC2D04">
              <w:rPr>
                <w:rFonts w:eastAsia="Calibri"/>
                <w:color w:val="000000" w:themeColor="text1"/>
                <w:lang w:val="en-GB"/>
              </w:rPr>
              <w:fldChar w:fldCharType="begin"/>
            </w:r>
            <w:r w:rsidR="006F2813" w:rsidRPr="00EC2D04">
              <w:rPr>
                <w:rFonts w:eastAsia="Calibri"/>
                <w:color w:val="000000" w:themeColor="text1"/>
                <w:lang w:val="en-GB"/>
              </w:rPr>
              <w:instrText xml:space="preserve"> ADDIN ZOTERO_ITEM CSL_CITATION {"citationID":"diAdE3s9","properties":{"formattedCitation":"(Neill &amp; Dias, 2016)","plainCitation":"(Neill &amp; Dias, 2016)","noteIndex":0},"citationItems":[{"id":48664,"uris":["http://zotero.org/users/5555828/items/GLVHB98C"],"itemData":{"id":48664,"type":"dataset","DOI":"10.1037/t24805-000","language":"en","note":"Institution: American Psychological Association","source":"DOI.org (Crossref)","title":"Resilience Scale--Short Version","URL":"https://doi.apa.org/doi/10.1037/t24805-000","author":[{"family":"Neill","given":"James T."},{"family":"Dias","given":"Katica L."}],"accessed":{"date-parts":[["2024",11,10]]},"issued":{"date-parts":[["2016",3,14]]}}}],"schema":"https://github.com/citation-style-language/schema/raw/master/csl-citation.json"} </w:instrText>
            </w:r>
            <w:r w:rsidR="00D84934" w:rsidRPr="00EC2D04">
              <w:rPr>
                <w:rFonts w:eastAsia="Calibri"/>
                <w:color w:val="000000" w:themeColor="text1"/>
                <w:lang w:val="en-GB"/>
              </w:rPr>
              <w:fldChar w:fldCharType="separate"/>
            </w:r>
            <w:r w:rsidR="006F2813" w:rsidRPr="00EC2D04">
              <w:rPr>
                <w:color w:val="000000"/>
                <w:lang w:val="en-GB"/>
              </w:rPr>
              <w:t>(Neill &amp; Dias, 2016)</w:t>
            </w:r>
            <w:r w:rsidR="00D84934" w:rsidRPr="00EC2D04">
              <w:rPr>
                <w:rFonts w:eastAsia="Calibri"/>
                <w:color w:val="000000" w:themeColor="text1"/>
                <w:lang w:val="en-GB"/>
              </w:rPr>
              <w:fldChar w:fldCharType="end"/>
            </w:r>
            <w:r w:rsidR="00D84934" w:rsidRPr="00EC2D04">
              <w:rPr>
                <w:rFonts w:eastAsia="Calibri"/>
                <w:color w:val="000000" w:themeColor="text1"/>
                <w:lang w:val="en-GB"/>
              </w:rPr>
              <w:t>.</w:t>
            </w:r>
          </w:p>
        </w:tc>
      </w:tr>
      <w:tr w:rsidR="009776E9" w:rsidRPr="00394204" w14:paraId="50DF7F6F" w14:textId="77777777" w:rsidTr="00431753">
        <w:trPr>
          <w:trHeight w:val="838"/>
          <w:jc w:val="center"/>
        </w:trPr>
        <w:tc>
          <w:tcPr>
            <w:tcW w:w="6119" w:type="dxa"/>
            <w:shd w:val="clear" w:color="auto" w:fill="auto"/>
          </w:tcPr>
          <w:p w14:paraId="24DC41F2" w14:textId="275C3D97" w:rsidR="009776E9" w:rsidRPr="00EC2D04" w:rsidRDefault="009776E9" w:rsidP="006F2813">
            <w:pPr>
              <w:spacing w:before="240" w:line="276" w:lineRule="auto"/>
              <w:rPr>
                <w:rFonts w:eastAsia="Calibri"/>
                <w:color w:val="000000" w:themeColor="text1"/>
                <w:lang w:val="en-GB"/>
              </w:rPr>
            </w:pPr>
            <w:r w:rsidRPr="00EC2D04">
              <w:rPr>
                <w:rFonts w:eastAsia="Calibri"/>
                <w:color w:val="000000" w:themeColor="text1"/>
                <w:lang w:val="en-GB"/>
              </w:rPr>
              <w:t>Suicide Resilience Inventory (SRI-25)</w:t>
            </w:r>
          </w:p>
        </w:tc>
        <w:tc>
          <w:tcPr>
            <w:tcW w:w="7940" w:type="dxa"/>
            <w:shd w:val="clear" w:color="auto" w:fill="auto"/>
          </w:tcPr>
          <w:p w14:paraId="30DAB1B0" w14:textId="4F361B83" w:rsidR="009776E9" w:rsidRPr="00EC2D04" w:rsidRDefault="00767A1C" w:rsidP="006F2813">
            <w:pPr>
              <w:spacing w:before="240" w:line="276" w:lineRule="auto"/>
              <w:rPr>
                <w:rFonts w:eastAsia="Calibri"/>
                <w:color w:val="000000" w:themeColor="text1"/>
                <w:lang w:val="en-GB"/>
              </w:rPr>
            </w:pPr>
            <w:r w:rsidRPr="00EC2D04">
              <w:rPr>
                <w:rFonts w:eastAsia="Calibri"/>
                <w:color w:val="000000" w:themeColor="text1"/>
                <w:lang w:val="en-GB"/>
              </w:rPr>
              <w:t>The SRI</w:t>
            </w:r>
            <w:r w:rsidR="002D027C" w:rsidRPr="00EC2D04">
              <w:rPr>
                <w:rFonts w:eastAsia="Calibri"/>
                <w:color w:val="000000" w:themeColor="text1"/>
                <w:lang w:val="en-GB"/>
              </w:rPr>
              <w:t>-25</w:t>
            </w:r>
            <w:r w:rsidR="002B1FCE" w:rsidRPr="00EC2D04">
              <w:rPr>
                <w:rFonts w:eastAsia="Calibri"/>
                <w:color w:val="000000" w:themeColor="text1"/>
                <w:lang w:val="en-GB"/>
              </w:rPr>
              <w:t xml:space="preserve"> is a self-report to</w:t>
            </w:r>
            <w:r w:rsidR="002D027C" w:rsidRPr="00EC2D04">
              <w:rPr>
                <w:rFonts w:eastAsia="Calibri"/>
                <w:color w:val="000000" w:themeColor="text1"/>
                <w:lang w:val="en-GB"/>
              </w:rPr>
              <w:t xml:space="preserve"> assess</w:t>
            </w:r>
            <w:r w:rsidRPr="00EC2D04">
              <w:rPr>
                <w:rFonts w:eastAsia="Calibri"/>
                <w:color w:val="000000" w:themeColor="text1"/>
                <w:lang w:val="en-GB"/>
              </w:rPr>
              <w:t>es</w:t>
            </w:r>
            <w:r w:rsidR="002D027C" w:rsidRPr="00EC2D04">
              <w:rPr>
                <w:rFonts w:eastAsia="Calibri"/>
                <w:color w:val="000000" w:themeColor="text1"/>
                <w:lang w:val="en-GB"/>
              </w:rPr>
              <w:t xml:space="preserve"> factors that help defend against suicidal thoughts and </w:t>
            </w:r>
            <w:r w:rsidRPr="00EC2D04">
              <w:rPr>
                <w:rFonts w:eastAsia="Calibri"/>
                <w:color w:val="000000" w:themeColor="text1"/>
                <w:lang w:val="en-GB"/>
              </w:rPr>
              <w:t>behaviours</w:t>
            </w:r>
            <w:r w:rsidR="006F2813" w:rsidRPr="00EC2D04">
              <w:rPr>
                <w:rFonts w:eastAsia="Calibri"/>
                <w:color w:val="000000" w:themeColor="text1"/>
                <w:lang w:val="en-GB"/>
              </w:rPr>
              <w:t xml:space="preserve"> </w:t>
            </w:r>
            <w:r w:rsidR="002B1FCE" w:rsidRPr="00EC2D04">
              <w:rPr>
                <w:rFonts w:eastAsia="Calibri"/>
                <w:color w:val="000000" w:themeColor="text1"/>
                <w:lang w:val="en-GB"/>
              </w:rPr>
              <w:fldChar w:fldCharType="begin"/>
            </w:r>
            <w:r w:rsidR="006F2813" w:rsidRPr="00EC2D04">
              <w:rPr>
                <w:rFonts w:eastAsia="Calibri"/>
                <w:color w:val="000000" w:themeColor="text1"/>
                <w:lang w:val="en-GB"/>
              </w:rPr>
              <w:instrText xml:space="preserve"> ADDIN ZOTERO_ITEM CSL_CITATION {"citationID":"VV4hq28J","properties":{"formattedCitation":"(Osman et al., 2004)","plainCitation":"(Osman et al., 2004)","noteIndex":0},"citationItems":[{"id":48665,"uris":["http://zotero.org/users/5555828/items/PLJT3QXH"],"itemData":{"id":48665,"type":"article-journal","abstract":"This manuscript describes the development of the Suicide Resilience Inventory-25, used to assess factors that help defend against suicidal thoughts and behaviors. We used multiple sources to generate and evaluate initial items (Study 1), then conducted an iterated principal-axis factor analysis with data from a combined sample of 540 adolescents and young adults. This identified three correlated factors, named Internal Protective, Emotional Stability, and External Protective. Estimated alpha for the total inventory and scales was high (.90 to .95). In Study 1, scores on the inventory significantly differentiated between the responses of adolescents and young adults, In Study 2, the inventory scores significantly differentiated between participants who reported (a) no prior suicide thoughts or attempts (145 men and 153 women), (b) brief suicidal thoughts (55 men and 110 women), and (c) prior suicide plans or attempts (22 men and 55 women). Results of the two studies suggest the inventory is useful for assessing the construct of suicide resilience in terms of these three operationally defined dimensions.","container-title":"Psychological Reports","DOI":"10.2466/pr0.94.3c.1349-1360","ISSN":"0033-2941","issue":"3 Pt 2","journalAbbreviation":"Psychol Rep","language":"eng","note":"PMID: 15362416","page":"1349-1360","source":"PubMed","title":"Suicide Resilience Inventory-25: development and preliminary psychometric properties","title-short":"Suicide Resilience Inventory-25","volume":"94","author":[{"family":"Osman","given":"Augustine"},{"family":"Gutierrez","given":"Peter M."},{"family":"Muehlenkamp","given":"Jennifer J."},{"family":"Dix-Richardson","given":"Felicia"},{"family":"Barrios","given":"Francisco X."},{"family":"Kopper","given":"Beverly A."}],"issued":{"date-parts":[["2004",6]]}}}],"schema":"https://github.com/citation-style-language/schema/raw/master/csl-citation.json"} </w:instrText>
            </w:r>
            <w:r w:rsidR="002B1FCE" w:rsidRPr="00EC2D04">
              <w:rPr>
                <w:rFonts w:eastAsia="Calibri"/>
                <w:color w:val="000000" w:themeColor="text1"/>
                <w:lang w:val="en-GB"/>
              </w:rPr>
              <w:fldChar w:fldCharType="separate"/>
            </w:r>
            <w:r w:rsidR="006F2813" w:rsidRPr="00EC2D04">
              <w:rPr>
                <w:color w:val="000000"/>
                <w:lang w:val="en-GB"/>
              </w:rPr>
              <w:t>(Osman et al., 2004)</w:t>
            </w:r>
            <w:r w:rsidR="002B1FCE" w:rsidRPr="00EC2D04">
              <w:rPr>
                <w:rFonts w:eastAsia="Calibri"/>
                <w:color w:val="000000" w:themeColor="text1"/>
                <w:lang w:val="en-GB"/>
              </w:rPr>
              <w:fldChar w:fldCharType="end"/>
            </w:r>
            <w:r w:rsidR="002D027C" w:rsidRPr="00EC2D04">
              <w:rPr>
                <w:rFonts w:eastAsia="Calibri"/>
                <w:color w:val="000000" w:themeColor="text1"/>
                <w:lang w:val="en-GB"/>
              </w:rPr>
              <w:t>.</w:t>
            </w:r>
          </w:p>
        </w:tc>
      </w:tr>
      <w:tr w:rsidR="00631638" w:rsidRPr="00394204" w14:paraId="08528226" w14:textId="77777777" w:rsidTr="00431753">
        <w:trPr>
          <w:trHeight w:val="1422"/>
          <w:jc w:val="center"/>
        </w:trPr>
        <w:tc>
          <w:tcPr>
            <w:tcW w:w="6119" w:type="dxa"/>
            <w:shd w:val="clear" w:color="auto" w:fill="auto"/>
          </w:tcPr>
          <w:p w14:paraId="156D0DFD" w14:textId="1C4A8243" w:rsidR="00935377" w:rsidRPr="00EC2D04" w:rsidRDefault="009776E9" w:rsidP="006F2813">
            <w:pPr>
              <w:spacing w:before="240" w:line="276" w:lineRule="auto"/>
              <w:rPr>
                <w:rFonts w:eastAsia="Calibri"/>
                <w:color w:val="000000" w:themeColor="text1"/>
                <w:lang w:val="en-GB"/>
              </w:rPr>
            </w:pPr>
            <w:r w:rsidRPr="00EC2D04">
              <w:rPr>
                <w:rFonts w:eastAsia="Calibri"/>
                <w:color w:val="000000" w:themeColor="text1"/>
                <w:lang w:val="en-GB"/>
              </w:rPr>
              <w:t>Resilience Scale for Adults (RSA)</w:t>
            </w:r>
            <w:r w:rsidR="00935377" w:rsidRPr="00EC2D04">
              <w:rPr>
                <w:rFonts w:eastAsia="Calibri"/>
                <w:color w:val="000000" w:themeColor="text1"/>
                <w:lang w:val="en-GB"/>
              </w:rPr>
              <w:t xml:space="preserve"> </w:t>
            </w:r>
          </w:p>
        </w:tc>
        <w:tc>
          <w:tcPr>
            <w:tcW w:w="7940" w:type="dxa"/>
            <w:shd w:val="clear" w:color="auto" w:fill="auto"/>
          </w:tcPr>
          <w:p w14:paraId="13BE5869" w14:textId="25A85615" w:rsidR="00935377" w:rsidRPr="00EC2D04" w:rsidRDefault="00767A1C" w:rsidP="006F2813">
            <w:pPr>
              <w:spacing w:before="240" w:line="276" w:lineRule="auto"/>
              <w:rPr>
                <w:rFonts w:eastAsia="Calibri"/>
                <w:color w:val="000000" w:themeColor="text1"/>
                <w:lang w:val="en-GB"/>
              </w:rPr>
            </w:pPr>
            <w:r w:rsidRPr="00EC2D04">
              <w:rPr>
                <w:rFonts w:eastAsia="Calibri"/>
                <w:color w:val="000000" w:themeColor="text1"/>
                <w:lang w:val="en-GB"/>
              </w:rPr>
              <w:t xml:space="preserve">The </w:t>
            </w:r>
            <w:r w:rsidR="002D027C" w:rsidRPr="00EC2D04">
              <w:rPr>
                <w:rFonts w:eastAsia="Calibri"/>
                <w:color w:val="000000" w:themeColor="text1"/>
                <w:lang w:val="en-GB"/>
              </w:rPr>
              <w:t xml:space="preserve">RSA </w:t>
            </w:r>
            <w:r w:rsidRPr="00EC2D04">
              <w:rPr>
                <w:rFonts w:eastAsia="Calibri"/>
                <w:color w:val="000000" w:themeColor="text1"/>
                <w:lang w:val="en-GB"/>
              </w:rPr>
              <w:t>measures</w:t>
            </w:r>
            <w:r w:rsidR="002D027C" w:rsidRPr="00EC2D04">
              <w:rPr>
                <w:rFonts w:eastAsia="Calibri"/>
                <w:color w:val="000000" w:themeColor="text1"/>
                <w:lang w:val="en-GB"/>
              </w:rPr>
              <w:t xml:space="preserve"> the presence of protective resources that promote adult resilience. </w:t>
            </w:r>
            <w:r w:rsidRPr="00EC2D04">
              <w:rPr>
                <w:rFonts w:eastAsia="Calibri"/>
                <w:color w:val="000000" w:themeColor="text1"/>
                <w:lang w:val="en-GB"/>
              </w:rPr>
              <w:t>The RSA</w:t>
            </w:r>
            <w:r w:rsidR="002D027C" w:rsidRPr="00EC2D04">
              <w:rPr>
                <w:rFonts w:eastAsia="Calibri"/>
                <w:color w:val="000000" w:themeColor="text1"/>
                <w:lang w:val="en-GB"/>
              </w:rPr>
              <w:t xml:space="preserve"> consist</w:t>
            </w:r>
            <w:r w:rsidRPr="00EC2D04">
              <w:rPr>
                <w:rFonts w:eastAsia="Calibri"/>
                <w:color w:val="000000" w:themeColor="text1"/>
                <w:lang w:val="en-GB"/>
              </w:rPr>
              <w:t>s</w:t>
            </w:r>
            <w:r w:rsidR="002D027C" w:rsidRPr="00EC2D04">
              <w:rPr>
                <w:rFonts w:eastAsia="Calibri"/>
                <w:color w:val="000000" w:themeColor="text1"/>
                <w:lang w:val="en-GB"/>
              </w:rPr>
              <w:t xml:space="preserve"> of 45 items covering five dimensions: personal competence, social competence, family coherence, social support, and personal structure</w:t>
            </w:r>
            <w:r w:rsidR="006F2813" w:rsidRPr="00EC2D04">
              <w:rPr>
                <w:rFonts w:eastAsia="Calibri"/>
                <w:color w:val="000000" w:themeColor="text1"/>
                <w:lang w:val="en-GB"/>
              </w:rPr>
              <w:t xml:space="preserve"> </w:t>
            </w:r>
            <w:r w:rsidR="005A1083" w:rsidRPr="00EC2D04">
              <w:rPr>
                <w:rFonts w:eastAsia="Calibri"/>
                <w:color w:val="000000" w:themeColor="text1"/>
                <w:lang w:val="en-GB"/>
              </w:rPr>
              <w:fldChar w:fldCharType="begin"/>
            </w:r>
            <w:r w:rsidR="006F2813" w:rsidRPr="00EC2D04">
              <w:rPr>
                <w:rFonts w:eastAsia="Calibri"/>
                <w:color w:val="000000" w:themeColor="text1"/>
                <w:lang w:val="en-GB"/>
              </w:rPr>
              <w:instrText xml:space="preserve"> ADDIN ZOTERO_ITEM CSL_CITATION {"citationID":"iz3MuB8V","properties":{"formattedCitation":"(Friborg et al., 2003)","plainCitation":"(Friborg et al., 2003)","noteIndex":0},"citationItems":[{"id":48655,"uris":["http://zotero.org/users/5555828/items/TLNNAQ2A"],"itemData":{"id":48655,"type":"article-journal","abstract":"Resources that protect against the development of psychiatric disturbances are reported to be a significant force behind healthy adjustment to life stresses, rather than the absence of risk factors. In this paper a new scale for measuring the presence of protective resources that promote adult resilience is validated. The preliminary version of the scale consisted of 45 items covering five dimensions: personal competence, social competence, family coherence, social support and personal structure. The Resilience Scale for Adults (RSA), the Sense of Coherence scale (SOC) and the Hopkins Symptom Checklist (HSCL) were given to 59 patients once, and to 276 normal controls twice, separated by four months. The factor structure was replicated. The respective dimensions had Cronbach's alphas of 0.90, 0.83, 0.87, 0.83 and 0.67, and four-month test-retest correlations of 0.79, 0.84, 0.77, 0.69 and 0.74. Construct validity was supported by positive correlations with SOC and negative correlations with HSCL. The RSA differentiated between patients and healthy control subjects. Discriminant validity was indicated by differential positive correlations between RSA subscales and SOC. The RSA-scale might be used as a valid and reliable measurement in health and clinical psychology to assess the presence of protective factors important to regain and maintain mental health.","container-title":"International Journal of Methods in Psychiatric Research","DOI":"10.1002/mpr.143","ISSN":"1049-8931","issue":"2","journalAbbreviation":"Int J Methods Psychiatr Res","language":"eng","note":"PMID: 12830300\nPMCID: PMC6878238","page":"65-76","source":"PubMed","title":"A new rating scale for adult resilience: what are the central protective resources behind healthy adjustment?","title-short":"A new rating scale for adult resilience","volume":"12","author":[{"family":"Friborg","given":"Oddgeir"},{"family":"Hjemdal","given":"Odin"},{"family":"Rosenvinge","given":"Jan H."},{"family":"Martinussen","given":"Monica"}],"issued":{"date-parts":[["2003"]]}}}],"schema":"https://github.com/citation-style-language/schema/raw/master/csl-citation.json"} </w:instrText>
            </w:r>
            <w:r w:rsidR="005A1083" w:rsidRPr="00EC2D04">
              <w:rPr>
                <w:rFonts w:eastAsia="Calibri"/>
                <w:color w:val="000000" w:themeColor="text1"/>
                <w:lang w:val="en-GB"/>
              </w:rPr>
              <w:fldChar w:fldCharType="separate"/>
            </w:r>
            <w:r w:rsidR="006F2813" w:rsidRPr="00EC2D04">
              <w:rPr>
                <w:color w:val="000000"/>
                <w:lang w:val="en-GB"/>
              </w:rPr>
              <w:t>(Friborg et al., 2003)</w:t>
            </w:r>
            <w:r w:rsidR="005A1083" w:rsidRPr="00EC2D04">
              <w:rPr>
                <w:rFonts w:eastAsia="Calibri"/>
                <w:color w:val="000000" w:themeColor="text1"/>
                <w:lang w:val="en-GB"/>
              </w:rPr>
              <w:fldChar w:fldCharType="end"/>
            </w:r>
            <w:r w:rsidR="002D027C" w:rsidRPr="00EC2D04">
              <w:rPr>
                <w:rFonts w:eastAsia="Calibri"/>
                <w:color w:val="000000" w:themeColor="text1"/>
                <w:lang w:val="en-GB"/>
              </w:rPr>
              <w:t>.</w:t>
            </w:r>
          </w:p>
        </w:tc>
      </w:tr>
      <w:tr w:rsidR="009776E9" w:rsidRPr="00EC2D04" w14:paraId="3481C628" w14:textId="77777777" w:rsidTr="00431753">
        <w:trPr>
          <w:trHeight w:val="1841"/>
          <w:jc w:val="center"/>
        </w:trPr>
        <w:tc>
          <w:tcPr>
            <w:tcW w:w="6119" w:type="dxa"/>
            <w:shd w:val="clear" w:color="auto" w:fill="auto"/>
          </w:tcPr>
          <w:p w14:paraId="2E61C9BF" w14:textId="5ED98CCB" w:rsidR="009776E9" w:rsidRPr="00EC2D04" w:rsidRDefault="009776E9" w:rsidP="006F2813">
            <w:pPr>
              <w:spacing w:before="240" w:line="276" w:lineRule="auto"/>
              <w:rPr>
                <w:rFonts w:eastAsia="Calibri"/>
                <w:color w:val="000000" w:themeColor="text1"/>
                <w:lang w:val="en-GB"/>
              </w:rPr>
            </w:pPr>
            <w:r w:rsidRPr="00EC2D04">
              <w:rPr>
                <w:rFonts w:eastAsia="Calibri"/>
                <w:color w:val="000000" w:themeColor="text1"/>
                <w:lang w:val="en-GB"/>
              </w:rPr>
              <w:t>Resilience scale (R</w:t>
            </w:r>
            <w:r w:rsidR="006C623D" w:rsidRPr="00EC2D04">
              <w:rPr>
                <w:rFonts w:eastAsia="Calibri"/>
                <w:color w:val="000000" w:themeColor="text1"/>
                <w:lang w:val="en-GB"/>
              </w:rPr>
              <w:t>S</w:t>
            </w:r>
            <w:r w:rsidRPr="00EC2D04">
              <w:rPr>
                <w:rFonts w:eastAsia="Calibri"/>
                <w:color w:val="000000" w:themeColor="text1"/>
                <w:lang w:val="en-GB"/>
              </w:rPr>
              <w:t>-25)</w:t>
            </w:r>
          </w:p>
        </w:tc>
        <w:tc>
          <w:tcPr>
            <w:tcW w:w="7940" w:type="dxa"/>
            <w:shd w:val="clear" w:color="auto" w:fill="auto"/>
          </w:tcPr>
          <w:p w14:paraId="78857FB9" w14:textId="24B3A72E" w:rsidR="00173E7A" w:rsidRPr="00EC2D04" w:rsidRDefault="002B1FCE" w:rsidP="006F2813">
            <w:pPr>
              <w:spacing w:before="240" w:line="276" w:lineRule="auto"/>
              <w:rPr>
                <w:rFonts w:eastAsia="Calibri"/>
                <w:color w:val="000000" w:themeColor="text1"/>
                <w:lang w:val="en-GB"/>
              </w:rPr>
            </w:pPr>
            <w:r w:rsidRPr="00EC2D04">
              <w:rPr>
                <w:rFonts w:eastAsia="Calibri"/>
                <w:color w:val="000000" w:themeColor="text1"/>
                <w:lang w:val="en-GB"/>
              </w:rPr>
              <w:t>The RS-25 is a standardised 25-item self-report assessment tool that measures the degree of individual resilience</w:t>
            </w:r>
            <w:r w:rsidR="00720CD0" w:rsidRPr="00EC2D04">
              <w:rPr>
                <w:rFonts w:eastAsia="Calibri"/>
                <w:color w:val="000000" w:themeColor="text1"/>
                <w:lang w:val="en-GB"/>
              </w:rPr>
              <w:t>,</w:t>
            </w:r>
            <w:r w:rsidRPr="00EC2D04">
              <w:rPr>
                <w:rFonts w:eastAsia="Calibri"/>
                <w:color w:val="000000" w:themeColor="text1"/>
                <w:lang w:val="en-GB"/>
              </w:rPr>
              <w:t xml:space="preserve"> focusing on positive psychological characteristics instead of deficits. Participants are required to rate, using a 7-point Likert item, how much they agree or disagree with the statements and how much they identify with them</w:t>
            </w:r>
            <w:r w:rsidR="00720CD0" w:rsidRPr="00EC2D04">
              <w:rPr>
                <w:rFonts w:eastAsia="Calibri"/>
                <w:color w:val="000000" w:themeColor="text1"/>
                <w:lang w:val="en-GB"/>
              </w:rPr>
              <w:t>.</w:t>
            </w:r>
            <w:r w:rsidRPr="00EC2D04">
              <w:rPr>
                <w:rFonts w:eastAsia="Calibri"/>
                <w:color w:val="000000" w:themeColor="text1"/>
                <w:lang w:val="en-GB"/>
              </w:rPr>
              <w:t xml:space="preserve"> </w:t>
            </w:r>
            <w:r w:rsidR="00720CD0" w:rsidRPr="00EC2D04">
              <w:rPr>
                <w:rFonts w:eastAsia="Calibri"/>
                <w:color w:val="000000" w:themeColor="text1"/>
                <w:lang w:val="en-GB"/>
              </w:rPr>
              <w:t>H</w:t>
            </w:r>
            <w:r w:rsidRPr="00EC2D04">
              <w:rPr>
                <w:rFonts w:eastAsia="Calibri"/>
                <w:color w:val="000000" w:themeColor="text1"/>
                <w:lang w:val="en-GB"/>
              </w:rPr>
              <w:t>igher scores reflect higher levels of resilience</w:t>
            </w:r>
            <w:r w:rsidR="006F2813" w:rsidRPr="00EC2D04">
              <w:rPr>
                <w:rFonts w:eastAsia="Calibri"/>
                <w:color w:val="000000" w:themeColor="text1"/>
                <w:lang w:val="en-GB"/>
              </w:rPr>
              <w:t xml:space="preserve"> </w:t>
            </w:r>
            <w:r w:rsidRPr="00EC2D04">
              <w:rPr>
                <w:rFonts w:eastAsia="Calibri"/>
                <w:color w:val="000000" w:themeColor="text1"/>
                <w:lang w:val="en-GB"/>
              </w:rPr>
              <w:fldChar w:fldCharType="begin"/>
            </w:r>
            <w:r w:rsidR="006F2813" w:rsidRPr="00EC2D04">
              <w:rPr>
                <w:rFonts w:eastAsia="Calibri"/>
                <w:color w:val="000000" w:themeColor="text1"/>
                <w:lang w:val="en-GB"/>
              </w:rPr>
              <w:instrText xml:space="preserve"> ADDIN ZOTERO_ITEM CSL_CITATION {"citationID":"JaAifDXZ","properties":{"formattedCitation":"(Wagnild &amp; Young, 1993)","plainCitation":"(Wagnild &amp; Young, 1993)","noteIndex":0},"citationItems":[{"id":48667,"uris":["http://zotero.org/users/5555828/items/CB6PYZWM"],"itemData":{"id":48667,"type":"article-journal","abstract":"This study describes the development and initial psychometric evaluation of the 25-item Resilience Scale (RS) in a sample of 810 community-dwelling older adults. Principal components factor analysis of the RS was conducted followed by oblimin rotation indicating that the factor structure represented two factors (Personal Competence and Acceptance of Self and Life). Positive correlations with adaptational outcomes (physical health, morale, and life satisfaction) and a negative correlation with depression supported concurrent validity of the RS. The results of this study support the internal consistency reliability and concurrent validity of the RS as an instrument to measure resilience.","container-title":"Journal of Nursing Measurement","ISSN":"1061-3749","issue":"2","journalAbbreviation":"J Nurs Meas","language":"eng","note":"PMID: 7850498","page":"165-178","source":"PubMed","title":"Development and psychometric evaluation of the Resilience Scale","volume":"1","author":[{"family":"Wagnild","given":"G. M."},{"family":"Young","given":"H. M."}],"issued":{"date-parts":[["1993"]]}}}],"schema":"https://github.com/citation-style-language/schema/raw/master/csl-citation.json"} </w:instrText>
            </w:r>
            <w:r w:rsidRPr="00EC2D04">
              <w:rPr>
                <w:rFonts w:eastAsia="Calibri"/>
                <w:color w:val="000000" w:themeColor="text1"/>
                <w:lang w:val="en-GB"/>
              </w:rPr>
              <w:fldChar w:fldCharType="separate"/>
            </w:r>
            <w:r w:rsidR="006F2813" w:rsidRPr="00EC2D04">
              <w:rPr>
                <w:color w:val="000000"/>
                <w:lang w:val="en-GB"/>
              </w:rPr>
              <w:t>(Wagnild &amp; Young, 1993)</w:t>
            </w:r>
            <w:r w:rsidRPr="00EC2D04">
              <w:rPr>
                <w:rFonts w:eastAsia="Calibri"/>
                <w:color w:val="000000" w:themeColor="text1"/>
                <w:lang w:val="en-GB"/>
              </w:rPr>
              <w:fldChar w:fldCharType="end"/>
            </w:r>
            <w:r w:rsidRPr="00EC2D04">
              <w:rPr>
                <w:rFonts w:eastAsia="Calibri"/>
                <w:color w:val="000000" w:themeColor="text1"/>
                <w:lang w:val="en-GB"/>
              </w:rPr>
              <w:t>.</w:t>
            </w:r>
          </w:p>
        </w:tc>
      </w:tr>
      <w:tr w:rsidR="009776E9" w:rsidRPr="00394204" w14:paraId="53E0127B" w14:textId="77777777" w:rsidTr="00431753">
        <w:trPr>
          <w:trHeight w:val="1261"/>
          <w:jc w:val="center"/>
        </w:trPr>
        <w:tc>
          <w:tcPr>
            <w:tcW w:w="6119" w:type="dxa"/>
            <w:shd w:val="clear" w:color="auto" w:fill="auto"/>
          </w:tcPr>
          <w:p w14:paraId="1A4B7769" w14:textId="48B9730A" w:rsidR="009776E9" w:rsidRPr="00EC2D04" w:rsidRDefault="009776E9" w:rsidP="006F2813">
            <w:pPr>
              <w:spacing w:before="240" w:line="276" w:lineRule="auto"/>
              <w:rPr>
                <w:rFonts w:eastAsia="Calibri"/>
                <w:color w:val="000000" w:themeColor="text1"/>
                <w:lang w:val="en-GB"/>
              </w:rPr>
            </w:pPr>
            <w:r w:rsidRPr="00EC2D04">
              <w:rPr>
                <w:rFonts w:eastAsia="Calibri"/>
                <w:color w:val="000000" w:themeColor="text1"/>
                <w:lang w:val="en-GB"/>
              </w:rPr>
              <w:t>The Defense Style Questionnaire</w:t>
            </w:r>
            <w:r w:rsidR="00B41DA9" w:rsidRPr="00EC2D04">
              <w:rPr>
                <w:rFonts w:eastAsia="Calibri"/>
                <w:color w:val="000000" w:themeColor="text1"/>
                <w:lang w:val="en-GB"/>
              </w:rPr>
              <w:t xml:space="preserve"> (DSQ)</w:t>
            </w:r>
          </w:p>
        </w:tc>
        <w:tc>
          <w:tcPr>
            <w:tcW w:w="7940" w:type="dxa"/>
            <w:shd w:val="clear" w:color="auto" w:fill="auto"/>
          </w:tcPr>
          <w:p w14:paraId="3B5D0C59" w14:textId="77777777" w:rsidR="00762E1A" w:rsidRPr="00EC2D04" w:rsidRDefault="00767A1C" w:rsidP="006F2813">
            <w:pPr>
              <w:spacing w:before="240" w:line="276" w:lineRule="auto"/>
              <w:rPr>
                <w:rFonts w:eastAsia="Calibri"/>
                <w:color w:val="000000" w:themeColor="text1"/>
                <w:lang w:val="en-GB"/>
              </w:rPr>
            </w:pPr>
            <w:r w:rsidRPr="00EC2D04">
              <w:rPr>
                <w:rFonts w:eastAsia="Calibri"/>
                <w:color w:val="000000" w:themeColor="text1"/>
                <w:lang w:val="en-GB"/>
              </w:rPr>
              <w:t xml:space="preserve">The Defense Style Questionnaire </w:t>
            </w:r>
            <w:r w:rsidR="006C623D" w:rsidRPr="00EC2D04">
              <w:rPr>
                <w:rFonts w:eastAsia="Calibri"/>
                <w:color w:val="000000" w:themeColor="text1"/>
                <w:lang w:val="en-GB"/>
              </w:rPr>
              <w:t>is</w:t>
            </w:r>
            <w:r w:rsidRPr="00EC2D04">
              <w:rPr>
                <w:rFonts w:eastAsia="Calibri"/>
                <w:color w:val="000000" w:themeColor="text1"/>
                <w:lang w:val="en-GB"/>
              </w:rPr>
              <w:t xml:space="preserve"> the first questionnaire to reliably describe defense styles</w:t>
            </w:r>
            <w:r w:rsidR="00B41DA9" w:rsidRPr="00EC2D04">
              <w:rPr>
                <w:rFonts w:eastAsia="Calibri"/>
                <w:color w:val="000000" w:themeColor="text1"/>
                <w:lang w:val="en-GB"/>
              </w:rPr>
              <w:t>.</w:t>
            </w:r>
            <w:r w:rsidR="008928CF" w:rsidRPr="00EC2D04">
              <w:rPr>
                <w:lang w:val="en-GB"/>
              </w:rPr>
              <w:t xml:space="preserve"> </w:t>
            </w:r>
            <w:r w:rsidR="008928CF" w:rsidRPr="00EC2D04">
              <w:rPr>
                <w:rFonts w:eastAsia="Calibri"/>
                <w:color w:val="000000" w:themeColor="text1"/>
                <w:lang w:val="en-GB"/>
              </w:rPr>
              <w:t xml:space="preserve">The </w:t>
            </w:r>
            <w:r w:rsidR="00B41DA9" w:rsidRPr="00EC2D04">
              <w:rPr>
                <w:rFonts w:eastAsia="Calibri"/>
                <w:color w:val="000000" w:themeColor="text1"/>
                <w:lang w:val="en-GB"/>
              </w:rPr>
              <w:t xml:space="preserve">72-item </w:t>
            </w:r>
            <w:r w:rsidR="008928CF" w:rsidRPr="00EC2D04">
              <w:rPr>
                <w:rFonts w:eastAsia="Calibri"/>
                <w:color w:val="000000" w:themeColor="text1"/>
                <w:lang w:val="en-GB"/>
              </w:rPr>
              <w:t>DSQ is a self-report instrument designed to measure</w:t>
            </w:r>
            <w:r w:rsidR="00B41DA9" w:rsidRPr="00EC2D04">
              <w:rPr>
                <w:rFonts w:eastAsia="Calibri"/>
                <w:color w:val="000000" w:themeColor="text1"/>
                <w:lang w:val="en-GB"/>
              </w:rPr>
              <w:t xml:space="preserve"> </w:t>
            </w:r>
            <w:r w:rsidR="008928CF" w:rsidRPr="00EC2D04">
              <w:rPr>
                <w:rFonts w:eastAsia="Calibri"/>
                <w:color w:val="000000" w:themeColor="text1"/>
                <w:lang w:val="en-GB"/>
              </w:rPr>
              <w:t>defensive functioning and coping styles</w:t>
            </w:r>
            <w:r w:rsidR="00720CD0" w:rsidRPr="00EC2D04">
              <w:rPr>
                <w:rFonts w:eastAsia="Calibri"/>
                <w:color w:val="000000" w:themeColor="text1"/>
                <w:lang w:val="en-GB"/>
              </w:rPr>
              <w:t xml:space="preserve"> </w:t>
            </w:r>
            <w:r w:rsidR="00B41DA9" w:rsidRPr="00EC2D04">
              <w:rPr>
                <w:rFonts w:eastAsia="Calibri"/>
                <w:color w:val="000000" w:themeColor="text1"/>
                <w:lang w:val="en-GB"/>
              </w:rPr>
              <w:fldChar w:fldCharType="begin"/>
            </w:r>
            <w:r w:rsidR="006F2813" w:rsidRPr="00EC2D04">
              <w:rPr>
                <w:rFonts w:eastAsia="Calibri"/>
                <w:color w:val="000000" w:themeColor="text1"/>
                <w:lang w:val="en-GB"/>
              </w:rPr>
              <w:instrText xml:space="preserve"> ADDIN ZOTERO_ITEM CSL_CITATION {"citationID":"cjDNtGGx","properties":{"formattedCitation":"(Andrews et al., 1993)","plainCitation":"(Andrews et al., 1993)","noteIndex":0},"citationItems":[{"id":48669,"uris":["http://zotero.org/users/5555828/items/AFSQ7TPQ"],"itemData":{"id":48669,"type":"article-journal","abstract":"The Defense Style Questionnaire has proven of interest as the first questionnaire to reliably describe defense styles. The 72-item DSM-III-R-labeled Defense Style Questionnaire was administered to 388 controls and 324 patients. Eight statistical and two a priori criteria were used in choosing two items to represent each of the 20 defenses. A new 40-item Defense Style Questionnaire is published together with normative and reliability data on a normal population, patients with anxiety disorders, and child-abusing parents. The scores are unaffected by the sex of the respondent, but the endorsement of immature defense styles decreases with age.","container-title":"The Journal of Nervous and Mental Disease","ISSN":"0022-3018","issue":"4","language":"en-US","page":"246","source":"journals.lww.com","title":"The Defense Style Questionnaire","volume":"181","author":[{"family":"Andrews","given":"Gavin"},{"family":"Singh","given":"Michelle"},{"family":"Bond","given":"Michael"}],"issued":{"date-parts":[["1993",4]]}}}],"schema":"https://github.com/citation-style-language/schema/raw/master/csl-citation.json"} </w:instrText>
            </w:r>
            <w:r w:rsidR="00B41DA9" w:rsidRPr="00EC2D04">
              <w:rPr>
                <w:rFonts w:eastAsia="Calibri"/>
                <w:color w:val="000000" w:themeColor="text1"/>
                <w:lang w:val="en-GB"/>
              </w:rPr>
              <w:fldChar w:fldCharType="separate"/>
            </w:r>
            <w:r w:rsidR="006F2813" w:rsidRPr="00EC2D04">
              <w:rPr>
                <w:color w:val="000000"/>
                <w:lang w:val="en-GB"/>
              </w:rPr>
              <w:t>(Andrews et al., 1993)</w:t>
            </w:r>
            <w:r w:rsidR="00B41DA9" w:rsidRPr="00EC2D04">
              <w:rPr>
                <w:rFonts w:eastAsia="Calibri"/>
                <w:color w:val="000000" w:themeColor="text1"/>
                <w:lang w:val="en-GB"/>
              </w:rPr>
              <w:fldChar w:fldCharType="end"/>
            </w:r>
            <w:r w:rsidR="008928CF" w:rsidRPr="00EC2D04">
              <w:rPr>
                <w:rFonts w:eastAsia="Calibri"/>
                <w:color w:val="000000" w:themeColor="text1"/>
                <w:lang w:val="en-GB"/>
              </w:rPr>
              <w:t xml:space="preserve">. </w:t>
            </w:r>
          </w:p>
          <w:p w14:paraId="5C30B6C2" w14:textId="427C4B84" w:rsidR="00AC1D7A" w:rsidRPr="00EC2D04" w:rsidRDefault="00AC1D7A" w:rsidP="006F2813">
            <w:pPr>
              <w:spacing w:before="240" w:line="276" w:lineRule="auto"/>
              <w:rPr>
                <w:rFonts w:eastAsia="Calibri"/>
                <w:color w:val="000000" w:themeColor="text1"/>
                <w:lang w:val="en-GB"/>
              </w:rPr>
            </w:pPr>
          </w:p>
        </w:tc>
      </w:tr>
      <w:tr w:rsidR="002F0729" w:rsidRPr="00EC2D04" w14:paraId="3861A594" w14:textId="77777777" w:rsidTr="00431753">
        <w:trPr>
          <w:jc w:val="center"/>
        </w:trPr>
        <w:tc>
          <w:tcPr>
            <w:tcW w:w="14059" w:type="dxa"/>
            <w:gridSpan w:val="2"/>
            <w:shd w:val="clear" w:color="auto" w:fill="8EAADB" w:themeFill="accent1" w:themeFillTint="99"/>
          </w:tcPr>
          <w:p w14:paraId="2C6130D7" w14:textId="77777777" w:rsidR="007E08E0" w:rsidRPr="00EC2D04" w:rsidRDefault="002F0729" w:rsidP="006F2813">
            <w:pPr>
              <w:spacing w:before="240" w:line="276" w:lineRule="auto"/>
              <w:jc w:val="center"/>
              <w:rPr>
                <w:rFonts w:eastAsia="Calibri"/>
                <w:b/>
                <w:color w:val="000000" w:themeColor="text1"/>
                <w:lang w:val="en-GB"/>
              </w:rPr>
            </w:pPr>
            <w:r w:rsidRPr="00EC2D04">
              <w:rPr>
                <w:rFonts w:eastAsia="Calibri"/>
                <w:b/>
                <w:color w:val="000000" w:themeColor="text1"/>
                <w:lang w:val="en-GB"/>
              </w:rPr>
              <w:lastRenderedPageBreak/>
              <w:t>Resilience domains</w:t>
            </w:r>
          </w:p>
          <w:p w14:paraId="6603BC74" w14:textId="10238170" w:rsidR="005957CC" w:rsidRPr="00EC2D04" w:rsidRDefault="005957CC" w:rsidP="006F2813">
            <w:pPr>
              <w:spacing w:before="240" w:line="276" w:lineRule="auto"/>
              <w:jc w:val="center"/>
              <w:rPr>
                <w:rFonts w:eastAsia="Calibri"/>
                <w:b/>
                <w:color w:val="000000" w:themeColor="text1"/>
                <w:lang w:val="en-GB"/>
              </w:rPr>
            </w:pPr>
          </w:p>
        </w:tc>
      </w:tr>
      <w:tr w:rsidR="00631638" w:rsidRPr="00EC2D04" w14:paraId="3CC48186" w14:textId="77777777" w:rsidTr="006F2813">
        <w:trPr>
          <w:trHeight w:val="713"/>
          <w:jc w:val="center"/>
        </w:trPr>
        <w:tc>
          <w:tcPr>
            <w:tcW w:w="14059" w:type="dxa"/>
            <w:gridSpan w:val="2"/>
            <w:shd w:val="clear" w:color="auto" w:fill="D9E2F3" w:themeFill="accent1" w:themeFillTint="33"/>
          </w:tcPr>
          <w:p w14:paraId="4B41F799" w14:textId="133D5E7C" w:rsidR="005957CC" w:rsidRPr="00EC2D04" w:rsidRDefault="00953BEA" w:rsidP="006F2813">
            <w:pPr>
              <w:spacing w:before="240" w:line="276" w:lineRule="auto"/>
              <w:rPr>
                <w:rFonts w:eastAsia="Calibri"/>
                <w:b/>
                <w:color w:val="000000" w:themeColor="text1"/>
                <w:lang w:val="en-GB"/>
              </w:rPr>
            </w:pPr>
            <w:r w:rsidRPr="00EC2D04">
              <w:rPr>
                <w:rFonts w:eastAsia="Calibri"/>
                <w:b/>
                <w:color w:val="000000" w:themeColor="text1"/>
                <w:lang w:val="en-GB"/>
              </w:rPr>
              <w:t xml:space="preserve">1) </w:t>
            </w:r>
            <w:r w:rsidR="002F0729" w:rsidRPr="00EC2D04">
              <w:rPr>
                <w:rFonts w:eastAsia="Calibri"/>
                <w:b/>
                <w:color w:val="000000" w:themeColor="text1"/>
                <w:lang w:val="en-GB"/>
              </w:rPr>
              <w:t>Coping</w:t>
            </w:r>
          </w:p>
        </w:tc>
      </w:tr>
      <w:tr w:rsidR="000E5914" w:rsidRPr="00EC2D04" w14:paraId="7B6D6FCF" w14:textId="77777777" w:rsidTr="00431753">
        <w:trPr>
          <w:trHeight w:val="831"/>
          <w:jc w:val="center"/>
        </w:trPr>
        <w:tc>
          <w:tcPr>
            <w:tcW w:w="14059" w:type="dxa"/>
            <w:gridSpan w:val="2"/>
            <w:shd w:val="clear" w:color="auto" w:fill="auto"/>
          </w:tcPr>
          <w:p w14:paraId="55C4D6B3" w14:textId="6D786F42" w:rsidR="00AC1D7A" w:rsidRPr="00EC2D04" w:rsidRDefault="000E5914" w:rsidP="006F2813">
            <w:pPr>
              <w:spacing w:before="240" w:line="276" w:lineRule="auto"/>
              <w:rPr>
                <w:color w:val="000000" w:themeColor="text1"/>
                <w:lang w:val="en-GB"/>
              </w:rPr>
            </w:pPr>
            <w:r w:rsidRPr="00EC2D04">
              <w:rPr>
                <w:rFonts w:eastAsia="Calibri"/>
                <w:b/>
                <w:bCs/>
                <w:iCs/>
                <w:color w:val="000000" w:themeColor="text1"/>
                <w:lang w:val="en-GB"/>
              </w:rPr>
              <w:t>Definition</w:t>
            </w:r>
            <w:r w:rsidR="00173E7A" w:rsidRPr="00EC2D04">
              <w:rPr>
                <w:rFonts w:eastAsia="Calibri"/>
                <w:b/>
                <w:bCs/>
                <w:iCs/>
                <w:color w:val="000000" w:themeColor="text1"/>
                <w:lang w:val="en-GB"/>
              </w:rPr>
              <w:t>:</w:t>
            </w:r>
            <w:r w:rsidRPr="00EC2D04">
              <w:rPr>
                <w:rFonts w:eastAsia="Calibri"/>
                <w:b/>
                <w:bCs/>
                <w:iCs/>
                <w:color w:val="000000" w:themeColor="text1"/>
                <w:lang w:val="en-GB"/>
              </w:rPr>
              <w:t xml:space="preserve"> </w:t>
            </w:r>
            <w:r w:rsidRPr="00EC2D04">
              <w:rPr>
                <w:rFonts w:eastAsia="Calibri"/>
                <w:iCs/>
                <w:color w:val="000000" w:themeColor="text1"/>
                <w:lang w:val="en-GB"/>
              </w:rPr>
              <w:t>Coping is defined broadly as an effort used to minimise distress associated with negative life experiences</w:t>
            </w:r>
            <w:r w:rsidR="00953BEA" w:rsidRPr="00EC2D04">
              <w:rPr>
                <w:rFonts w:eastAsia="Calibri"/>
                <w:iCs/>
                <w:color w:val="000000" w:themeColor="text1"/>
                <w:lang w:val="en-GB"/>
              </w:rPr>
              <w:t xml:space="preserve">, involving </w:t>
            </w:r>
            <w:r w:rsidR="00953BEA" w:rsidRPr="00EC2D04">
              <w:rPr>
                <w:color w:val="000000" w:themeColor="text1"/>
                <w:lang w:val="en-GB"/>
              </w:rPr>
              <w:t xml:space="preserve">conscious, volitional efforts to regulate emotion, cognition, behaviour, physiology, and the environment in response to stress </w:t>
            </w:r>
            <w:r w:rsidR="00953BEA" w:rsidRPr="00EC2D04">
              <w:rPr>
                <w:color w:val="000000" w:themeColor="text1"/>
                <w:lang w:val="en-GB"/>
              </w:rPr>
              <w:fldChar w:fldCharType="begin"/>
            </w:r>
            <w:r w:rsidR="00A132C8" w:rsidRPr="00EC2D04">
              <w:rPr>
                <w:color w:val="000000" w:themeColor="text1"/>
                <w:lang w:val="en-GB"/>
              </w:rPr>
              <w:instrText xml:space="preserve"> ADDIN ZOTERO_ITEM CSL_CITATION {"citationID":"GThH9i8G","properties":{"formattedCitation":"(Bonanno et al., 2011, 2015)","plainCitation":"(Bonanno et al., 2011, 2015)","noteIndex":0},"citationItems":[{"id":47965,"uris":["http://zotero.org/users/5555828/items/E9QQJC8N"],"itemData":{"id":47965,"type":"article-journal","abstract":"Initial research on loss and potentially traumatic events (PTEs) has been dominated by either a psychopathological approach emphasizing individual dysfunction or an event approach emphasizing average differences between exposed and nonexposed groups. We consider the limitations of these approaches and review more recent research that has focused on the heterogeneity of outcomes following aversive events. Using both traditional analytic tools and sophisticated latent trajectory modeling, this research has identified a set of prototypical outcome patterns. Typically, the most common outcome following PTEs is a stable trajectory of healthy functioning or resilience. We review research showing that resilience is not the result of a few dominant factors, but rather that there are multiple independent predictors of resilient outcomes. Finally, we critically evaluate the question of whether resilience-building interventions can actually make people more resilient, and we close with suggestions for future research on resilience.","container-title":"Annual Review of Clinical Psychology","DOI":"10.1146/annurev-clinpsy-032210-104526","ISSN":"1548-5951","journalAbbreviation":"Annu Rev Clin Psychol","language":"eng","note":"PMID: 21091190","page":"511-535","source":"PubMed","title":"Resilience to loss and potential trauma","volume":"7","author":[{"family":"Bonanno","given":"George A."},{"family":"Westphal","given":"Maren"},{"family":"Mancini","given":"Anthony D."}],"issued":{"date-parts":[["2011"]]}}},{"id":47966,"uris":["http://zotero.org/users/5555828/items/LA4UXGWL"],"itemData":{"id":47966,"type":"article-journal","abstract":"Psychological resilience has become a popular concept. Owing to that popularity, the word resilience has taken on myriad and often overlapping meanings. To be a useful framework for psychological research and theory, the authors argue, the study of resilience must explicitly reference each of four constituent temporal elements: (a) baseline or preadversity functioning, (b) the actual aversive circumstances, (c) postadversity resilient outcomes, and (d) predictors of resilient outcomes. Using this framework to review the existing literature, the most complete body of evidence is available on individual psychological resilience in children and adults. By contrast, the research on psychological resilience in families and communities is far more limited and lags well behind the rich theoretical perspective available from those literatures. The vast majority of research on resilience in families and communities has focused primarily on only one temporal element, possible predictors of resilient outcomes. Surprisingly, however, almost no scientific evidence is actually available for community or family resilient outcomes. We close by suggesting that there is room for optimism and that existing methods and measures could be relatively easily adapted to help fill these gaps. To that end, we propose a series of steps to guide future research. (PsycInfo Database Record (c) 2020 APA, all rights reserved)","container-title":"Psychological Inquiry","DOI":"10.1080/1047840X.2015.992677","ISSN":"1532-7965","issue":"2","note":"publisher-place: United Kingdom\npublisher: Taylor &amp; Francis","page":"139-169","source":"APA PsycNet","title":"The temporal elements of psychological resilience: An integrative framework for the study of individuals, families, and communities","title-short":"The temporal elements of psychological resilience","volume":"26","author":[{"family":"Bonanno","given":"George A."},{"family":"Romero","given":"Sara A."},{"family":"Klein","given":"Sarah I."}],"issued":{"date-parts":[["2015"]]}}}],"schema":"https://github.com/citation-style-language/schema/raw/master/csl-citation.json"} </w:instrText>
            </w:r>
            <w:r w:rsidR="00953BEA" w:rsidRPr="00EC2D04">
              <w:rPr>
                <w:color w:val="000000" w:themeColor="text1"/>
                <w:lang w:val="en-GB"/>
              </w:rPr>
              <w:fldChar w:fldCharType="separate"/>
            </w:r>
            <w:r w:rsidR="00953BEA" w:rsidRPr="00EC2D04">
              <w:rPr>
                <w:color w:val="000000"/>
                <w:lang w:val="en-GB"/>
              </w:rPr>
              <w:t>(Bonanno et al., 2011, 2015)</w:t>
            </w:r>
            <w:r w:rsidR="00953BEA" w:rsidRPr="00EC2D04">
              <w:rPr>
                <w:color w:val="000000" w:themeColor="text1"/>
                <w:lang w:val="en-GB"/>
              </w:rPr>
              <w:fldChar w:fldCharType="end"/>
            </w:r>
            <w:r w:rsidR="00286044" w:rsidRPr="00EC2D04">
              <w:rPr>
                <w:color w:val="000000" w:themeColor="text1"/>
                <w:lang w:val="en-GB"/>
              </w:rPr>
              <w:t>.</w:t>
            </w:r>
          </w:p>
        </w:tc>
      </w:tr>
      <w:tr w:rsidR="000E5914" w:rsidRPr="00EC2D04" w14:paraId="11746F52" w14:textId="77777777" w:rsidTr="00431753">
        <w:trPr>
          <w:jc w:val="center"/>
        </w:trPr>
        <w:tc>
          <w:tcPr>
            <w:tcW w:w="6119" w:type="dxa"/>
            <w:shd w:val="clear" w:color="auto" w:fill="auto"/>
          </w:tcPr>
          <w:p w14:paraId="30674FC9" w14:textId="77777777" w:rsidR="000E5914" w:rsidRPr="00EC2D04" w:rsidRDefault="000E5914" w:rsidP="006F2813">
            <w:pPr>
              <w:spacing w:before="240" w:line="276" w:lineRule="auto"/>
              <w:rPr>
                <w:rFonts w:eastAsia="Calibri"/>
                <w:b/>
                <w:color w:val="000000" w:themeColor="text1"/>
                <w:lang w:val="en-GB"/>
              </w:rPr>
            </w:pPr>
            <w:r w:rsidRPr="00EC2D04">
              <w:rPr>
                <w:rFonts w:eastAsia="Calibri"/>
                <w:b/>
                <w:color w:val="000000" w:themeColor="text1"/>
                <w:lang w:val="en-GB"/>
              </w:rPr>
              <w:t>Instrument / Measurement</w:t>
            </w:r>
          </w:p>
        </w:tc>
        <w:tc>
          <w:tcPr>
            <w:tcW w:w="7940" w:type="dxa"/>
            <w:shd w:val="clear" w:color="auto" w:fill="auto"/>
          </w:tcPr>
          <w:p w14:paraId="066CA7F7" w14:textId="1A26C0FB" w:rsidR="00173E7A" w:rsidRPr="00EC2D04" w:rsidRDefault="000E5914" w:rsidP="006F2813">
            <w:pPr>
              <w:spacing w:before="240" w:line="276" w:lineRule="auto"/>
              <w:rPr>
                <w:rFonts w:eastAsia="Calibri"/>
                <w:b/>
                <w:color w:val="000000" w:themeColor="text1"/>
                <w:lang w:val="en-GB"/>
              </w:rPr>
            </w:pPr>
            <w:r w:rsidRPr="00EC2D04">
              <w:rPr>
                <w:rFonts w:eastAsia="Calibri"/>
                <w:b/>
                <w:color w:val="000000" w:themeColor="text1"/>
                <w:lang w:val="en-GB"/>
              </w:rPr>
              <w:t>Description</w:t>
            </w:r>
          </w:p>
        </w:tc>
      </w:tr>
      <w:tr w:rsidR="000E5914" w:rsidRPr="00EC2D04" w14:paraId="4906621F" w14:textId="77777777" w:rsidTr="00431753">
        <w:trPr>
          <w:trHeight w:val="2366"/>
          <w:jc w:val="center"/>
        </w:trPr>
        <w:tc>
          <w:tcPr>
            <w:tcW w:w="6119" w:type="dxa"/>
            <w:shd w:val="clear" w:color="auto" w:fill="auto"/>
          </w:tcPr>
          <w:p w14:paraId="3ADF664B" w14:textId="5A281568" w:rsidR="000E5914"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 xml:space="preserve">The Coping Wheel </w:t>
            </w:r>
          </w:p>
        </w:tc>
        <w:tc>
          <w:tcPr>
            <w:tcW w:w="7940" w:type="dxa"/>
            <w:shd w:val="clear" w:color="auto" w:fill="auto"/>
          </w:tcPr>
          <w:p w14:paraId="27642C5B" w14:textId="05CBC614" w:rsidR="00DE776C"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The Coping Wheel is a semi-projective open-ended instrument consisting of a circle with 12 equal-sized segments that captures the extent to which the individual feels that they can control different factors of their life, in relation to their perceived importance, and positive or negative evaluation. The investigator gives general, non-detailed instructions and guides the individual through the test. The scores range from −36 to +36, and a higher score indicates better coping</w:t>
            </w:r>
            <w:r w:rsidR="006F2813" w:rsidRPr="00EC2D04">
              <w:rPr>
                <w:rFonts w:eastAsia="Calibri"/>
                <w:color w:val="000000" w:themeColor="text1"/>
                <w:lang w:val="en-GB"/>
              </w:rPr>
              <w:t xml:space="preserve"> </w:t>
            </w:r>
            <w:r w:rsidRPr="00EC2D04">
              <w:rPr>
                <w:rFonts w:eastAsia="Calibri"/>
                <w:color w:val="000000" w:themeColor="text1"/>
                <w:lang w:val="en-GB"/>
              </w:rPr>
              <w:fldChar w:fldCharType="begin"/>
            </w:r>
            <w:r w:rsidR="00A132C8" w:rsidRPr="00EC2D04">
              <w:rPr>
                <w:rFonts w:eastAsia="Calibri"/>
                <w:color w:val="000000" w:themeColor="text1"/>
                <w:lang w:val="en-GB"/>
              </w:rPr>
              <w:instrText xml:space="preserve"> ADDIN ZOTERO_ITEM CSL_CITATION {"citationID":"JL4lGxQr","properties":{"formattedCitation":"(Blomkvist et al., 2002; Shalit, B. &amp; Carlstedt, L., 1984)","plainCitation":"(Blomkvist et al., 2002; Shalit, B. &amp; Carlstedt, L., 1984)","dontUpdate":true,"noteIndex":0},"citationItems":[{"id":"mlCK4aby/AOQ31vUv","uris":["http://zotero.org/users/14695631/items/5FA9QQAL"],"itemData":{"id":1809,"type":"article-journal","abstract":"OBJECTIVE: To investigate similarities and differences between patients with cluster headache and patients with migraine.\nBACKGROUND: Patients with migraine and patients with cluster headache are considered, by many clinical neurologists, to be different psychologically and socially.\nMETHODS: Twenty-five age-matched pairs of men and 24 age-matched pairs of women with either migraine or episodic cluster headache (men aged 31 to 62 years; mean, 47 years; women aged 23 to 72 years; mean, 44 years) were compared with regard to coping profiles as reflected in two \"coping wheels,\" one for the present situation and one for the future. In addition, availability of attachment and social interaction was assessed by means of the ISSI (Interview Schedule for Social Interaction).\nRESULTS: Women with cluster headache anticipated fewer activities for themselves than women with migraine, and findings were similar in the male pairs. The men with cluster headache also anticipated significantly fewer activities for themselves in the present and with others in the present and in the future than the men with migraine. There was no significant difference as to emotional loading between the two groups. A tendency to more optimistic anticipation was found in the women with cluster headache. There were highly significant differences between the two groups in the \"future\" wheel. The group with migraine expected more concrete activities and more activities with their families in the future, and they also described their present situation to involve more activities with others.\nCONCLUSIONS: Results from the present study differ from those from studies utilizing more conventional questionnaires. In particular, we found that patients with cluster headache have fewer close social contacts than patients with migraine.","container-title":"Headache","DOI":"10.1046/j.1526-4610.2002.02049.x","ISSN":"0017-8748","issue":"3","journalAbbreviation":"Headache","language":"eng","note":"PMID: 11903540","page":"178-184","source":"PubMed","title":"Coping style and social support in men and women suffering from cluster headache or migraine","volume":"42","author":[{"family":"Blomkvist","given":"Vanja"},{"family":"Hannerz","given":"Jan"},{"family":"Katz","given":"Lillemor"},{"family":"Theorell","given":"Töres"}],"issued":{"date-parts":[["2002",3]]}}},{"id":"mlCK4aby/T7eZAlPO","uris":["http://zotero.org/users/14695631/items/V6CMDIDM"],"itemData":{"id":1781,"type":"report","collection-title":"Försvarets Forskningsanstalt Rapport: C 55063-H3","event-place":"Stockholm","publisher-place":"Stockholm","title":"The Perception of Enemy Threat. A Method for Assessing the Coping Potentials","author":[{"literal":"Shalit, B."},{"literal":"Carlstedt, L."}],"issued":{"date-parts":[["1984"]]}}}],"schema":"https://github.com/citation-style-language/schema/raw/master/csl-citation.json"} </w:instrText>
            </w:r>
            <w:r w:rsidRPr="00EC2D04">
              <w:rPr>
                <w:rFonts w:eastAsia="Calibri"/>
                <w:color w:val="000000" w:themeColor="text1"/>
                <w:lang w:val="en-GB"/>
              </w:rPr>
              <w:fldChar w:fldCharType="separate"/>
            </w:r>
            <w:r w:rsidR="006F2813" w:rsidRPr="00EC2D04">
              <w:rPr>
                <w:lang w:val="en-GB"/>
              </w:rPr>
              <w:t>(Blomkvist et al., 2002; Shalit &amp; Carlstedt, 1984)</w:t>
            </w:r>
            <w:r w:rsidRPr="00EC2D04">
              <w:rPr>
                <w:rFonts w:eastAsia="Calibri"/>
                <w:color w:val="000000" w:themeColor="text1"/>
                <w:lang w:val="en-GB"/>
              </w:rPr>
              <w:fldChar w:fldCharType="end"/>
            </w:r>
            <w:r w:rsidRPr="00EC2D04">
              <w:rPr>
                <w:rFonts w:eastAsia="Calibri"/>
                <w:color w:val="000000" w:themeColor="text1"/>
                <w:lang w:val="en-GB"/>
              </w:rPr>
              <w:t xml:space="preserve">. </w:t>
            </w:r>
          </w:p>
        </w:tc>
      </w:tr>
      <w:tr w:rsidR="000E5914" w:rsidRPr="00EC2D04" w14:paraId="54B40A73" w14:textId="77777777" w:rsidTr="00190A19">
        <w:trPr>
          <w:trHeight w:val="2400"/>
          <w:jc w:val="center"/>
        </w:trPr>
        <w:tc>
          <w:tcPr>
            <w:tcW w:w="6119" w:type="dxa"/>
            <w:shd w:val="clear" w:color="auto" w:fill="auto"/>
          </w:tcPr>
          <w:p w14:paraId="14EF088B" w14:textId="1B215805" w:rsidR="000E5914"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 xml:space="preserve">Coping Inventory for Stressful Situation (CISS) </w:t>
            </w:r>
          </w:p>
        </w:tc>
        <w:tc>
          <w:tcPr>
            <w:tcW w:w="7940" w:type="dxa"/>
            <w:shd w:val="clear" w:color="auto" w:fill="auto"/>
          </w:tcPr>
          <w:p w14:paraId="312788B3" w14:textId="09FAE3D6" w:rsidR="00431753"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The CISS is a trait-like measure of general coping styles. This self-report scale measures the multidimensional aspects of coping: task-oriented strategies (16 items), emotion-oriented strategies (16 items), and avoidance strategies (16 items). Respondents indicate how often, on a 5-point scale (1 = not at all, to 5 = a lot), they use each of the coping strategies presented. Higher scores indicate greater use of emotion-oriented and avoidant coping strategies</w:t>
            </w:r>
            <w:r w:rsidR="006F2813" w:rsidRPr="00EC2D04">
              <w:rPr>
                <w:rFonts w:eastAsia="Calibri"/>
                <w:color w:val="000000" w:themeColor="text1"/>
                <w:lang w:val="en-GB"/>
              </w:rPr>
              <w:t xml:space="preserve"> </w:t>
            </w:r>
            <w:r w:rsidRPr="00EC2D04">
              <w:rPr>
                <w:rFonts w:eastAsia="Calibri"/>
                <w:color w:val="000000" w:themeColor="text1"/>
                <w:lang w:val="en-GB"/>
              </w:rPr>
              <w:fldChar w:fldCharType="begin"/>
            </w:r>
            <w:r w:rsidR="00A132C8" w:rsidRPr="00EC2D04">
              <w:rPr>
                <w:rFonts w:eastAsia="Calibri"/>
                <w:color w:val="000000" w:themeColor="text1"/>
                <w:lang w:val="en-GB"/>
              </w:rPr>
              <w:instrText xml:space="preserve"> ADDIN ZOTERO_ITEM CSL_CITATION {"citationID":"LtSLiwu3","properties":{"formattedCitation":"(Endler &amp; Parker, 1994; Rafnsson et al., 2006)","plainCitation":"(Endler &amp; Parker, 1994; Rafnsson et al., 2006)","noteIndex":0},"citationItems":[{"id":"mlCK4aby/zxGuUMre","uris":["http://zotero.org/users/14695631/items/JC8IAW2T"],"itemData":{"id":1805,"type":"article-journal","abstract":"Reports 4 studies on the psychometric properties of the Coping Inventory for Stressful Situations (CISS). Study 1 examined the factor structure of the CISS in samples of 832 college students and 483 adults. Strong support was found for the multidimensionality of the CISS, suggesting that the scale independently assesses 3 basic dimensions: task-, emotion-, and avoidance-oriented coping. Study 2 further investigated the construct validity of the CISS by comparing it with 2 measures of basic coping styles. Study 3 also examined the construct validity of the CISS by comparing it with various measures of psychopathology. Study 4 investigated the concurrent validity of the CISS by studying the relationship between coping style (assessed by the CISS) and situation-specific coping responses used in 2 different stressful situations. Overall, the results of the 4 studies suggest that the CISS is a valid and reliable measure of basic coping styles. (PsycINFO Database Record (c) 2019 APA, all rights reserved)","container-title":"Psychological Assessment","DOI":"10.1037/1040-3590.6.1.50","ISSN":"1939-134X","issue":"1","note":"publisher-place: US\npublisher: American Psychological Association","page":"50-60","source":"APA PsycNet","title":"Assessment of multidimensional coping: Task, emotion, and avoidance strategies","title-short":"Assessment of multidimensional coping","volume":"6","author":[{"family":"Endler","given":"Norman S."},{"family":"Parker","given":"James D. A."}],"issued":{"date-parts":[["1994"]]}}},{"id":"mlCK4aby/NxECnFRc","uris":["http://zotero.org/users/14695631/items/22TV4PMJ"],"itemData":{"id":1807,"type":"article-journal","abstract":"The current investigation was aimed toward evaluating the psychometric properties and confirming the stability in factor structure of the Coping Inventory for Stressful Situations (CISS; Endler &amp; Parker, 1999). An Icelandic edition of the CISS and the Eysenck Personality Questionnaire-Revised Short Scale (EPQ-R S; Eysenck, Eysenck, &amp; Barrett, 1985) were administered to an Iceland sample of 1251 adolescents (M = 18.91 years, SD = 1.25). Similar to previous findings, high reliability for the subscales of the CISS was indicated via both internal consistency estimates and test-retest correlations. Further, mean level comparisons replicated the pattern of significantly higher levels of coping strategy use by women relative to men. Multiple group confirmatory factor analyses evidenced goodness of fit overall, and between gender groups, for the theoretically grounded three- and four-factor models of the CISS, indicating similarities across gender in item:factor relationships. Correlations between the CISS subscales and neuroticism and extraversion extended empirical support for the construct validity of the subscales. These findings speak to the robustness of the CISS, in revealing its relatively stable structure, and consequently, to its potential usefulness internationally as a valid measure of coping styles. (PsycInfo Database Record (c) 2020 APA, all rights reserved)","container-title":"Personality and Individual Differences","DOI":"10.1016/j.paid.2005.11.011","ISSN":"1873-3549","issue":"6","note":"publisher-place: Netherlands\npublisher: Elsevier Science","page":"1247-1258","source":"APA PsycNet","title":"Factor structure and psychometric characteristics of the Icelandic version of the Coping Inventory for Stressful Situations (CISS)","volume":"40","author":[{"family":"Rafnsson","given":"Fjolvar Darri"},{"family":"Smari","given":"Jakob"},{"family":"Windle","given":"Michael"},{"family":"Mears","given":"Stephanie A."},{"family":"Endler","given":"Norman S."}],"issued":{"date-parts":[["2006"]]}}}],"schema":"https://github.com/citation-style-language/schema/raw/master/csl-citation.json"} </w:instrText>
            </w:r>
            <w:r w:rsidRPr="00EC2D04">
              <w:rPr>
                <w:rFonts w:eastAsia="Calibri"/>
                <w:color w:val="000000" w:themeColor="text1"/>
                <w:lang w:val="en-GB"/>
              </w:rPr>
              <w:fldChar w:fldCharType="separate"/>
            </w:r>
            <w:r w:rsidR="006F2813" w:rsidRPr="00EC2D04">
              <w:rPr>
                <w:lang w:val="en-GB"/>
              </w:rPr>
              <w:t>(Endler &amp; Parker, 1994; Rafnsson et al., 2006)</w:t>
            </w:r>
            <w:r w:rsidRPr="00EC2D04">
              <w:rPr>
                <w:rFonts w:eastAsia="Calibri"/>
                <w:color w:val="000000" w:themeColor="text1"/>
                <w:lang w:val="en-GB"/>
              </w:rPr>
              <w:fldChar w:fldCharType="end"/>
            </w:r>
            <w:r w:rsidRPr="00EC2D04">
              <w:rPr>
                <w:rFonts w:eastAsia="Calibri"/>
                <w:color w:val="000000" w:themeColor="text1"/>
                <w:lang w:val="en-GB"/>
              </w:rPr>
              <w:t xml:space="preserve">. </w:t>
            </w:r>
          </w:p>
        </w:tc>
      </w:tr>
      <w:tr w:rsidR="000E5914" w:rsidRPr="00394204" w14:paraId="2D6F1C88" w14:textId="77777777" w:rsidTr="005D5EF9">
        <w:trPr>
          <w:trHeight w:val="6085"/>
          <w:jc w:val="center"/>
        </w:trPr>
        <w:tc>
          <w:tcPr>
            <w:tcW w:w="6119" w:type="dxa"/>
          </w:tcPr>
          <w:p w14:paraId="1A01CC4D" w14:textId="3AE65EAC"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lastRenderedPageBreak/>
              <w:t xml:space="preserve">Coping Orientation for Problem Experiences (COPE) </w:t>
            </w:r>
          </w:p>
        </w:tc>
        <w:tc>
          <w:tcPr>
            <w:tcW w:w="7940" w:type="dxa"/>
          </w:tcPr>
          <w:p w14:paraId="52075660" w14:textId="77777777"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The COPE is a 60-item self-report multidimensional coping inventory to assess the different ways in which people respond to stress. Five scales measure conceptually distinct aspects of problem-focused coping; five scales measure aspects of emotional-focused coping; and three scales measure ineffective coping responses. Response options for the 60 items include: 1= I never do such a thing; 2=I rarely do such a thing; 3=I occasionally do such a thing; 4=I often</w:t>
            </w:r>
          </w:p>
          <w:p w14:paraId="7E8987C0" w14:textId="77777777"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do such a thing. Each of the fifteen subscales consist of four items inquiring about a different coping attitude. COPE subscales include: 1. Positive reinterpretation and growth (positively review, assess the behaviour which has been displayed against stress), 2. Mental disengagement (giving up thinking about the problem), 3. Focus on and venting of emotions (expressing feelings), 4. Seeking social support for instrumental reasons (calling for suggestions, help or information), 5. Active coping (concentrating efforts on doing something about the stress), 6. Denial (denying the existence of stress), 7. Turning</w:t>
            </w:r>
          </w:p>
          <w:p w14:paraId="7D29B9A5" w14:textId="42DE5202"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 xml:space="preserve">to religion, 8. Humour (mocking/joking about the situation), 9. </w:t>
            </w:r>
            <w:r w:rsidR="00190A19" w:rsidRPr="00EC2D04">
              <w:rPr>
                <w:rFonts w:eastAsia="Calibri"/>
                <w:color w:val="000000" w:themeColor="text1"/>
                <w:lang w:val="en-GB"/>
              </w:rPr>
              <w:t>Behavioural</w:t>
            </w:r>
            <w:r w:rsidRPr="00EC2D04">
              <w:rPr>
                <w:rFonts w:eastAsia="Calibri"/>
                <w:color w:val="000000" w:themeColor="text1"/>
                <w:lang w:val="en-GB"/>
              </w:rPr>
              <w:t xml:space="preserve"> disengagement (reduction of coping efforts), 10. Restraint coping (waiting for the appropriate opportunity to act), 11. Seeking emotional social support (receiving moral support), 12. Substance use, 13. Acceptance, 14. Suppression</w:t>
            </w:r>
          </w:p>
          <w:p w14:paraId="44C3FA88" w14:textId="42A03E0F" w:rsidR="0079477A"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 xml:space="preserve">of competing activities (putting aside other activities in order to concentrate on the problem), </w:t>
            </w:r>
            <w:r w:rsidR="00E627E9" w:rsidRPr="00EC2D04">
              <w:rPr>
                <w:rFonts w:eastAsia="Calibri"/>
                <w:color w:val="000000" w:themeColor="text1"/>
                <w:lang w:val="en-GB"/>
              </w:rPr>
              <w:t xml:space="preserve">and </w:t>
            </w:r>
            <w:r w:rsidRPr="00EC2D04">
              <w:rPr>
                <w:rFonts w:eastAsia="Calibri"/>
                <w:color w:val="000000" w:themeColor="text1"/>
                <w:lang w:val="en-GB"/>
              </w:rPr>
              <w:t xml:space="preserve">15. Planning (thinking hard about coping with the stress). Higher scores obtained from the subscales provide the opportunity to comment on which coping attitude is used more frequently by the individual </w:t>
            </w:r>
            <w:r w:rsidRPr="00EC2D04">
              <w:rPr>
                <w:rFonts w:eastAsia="Calibri"/>
                <w:color w:val="000000" w:themeColor="text1"/>
                <w:lang w:val="en-GB"/>
              </w:rPr>
              <w:fldChar w:fldCharType="begin"/>
            </w:r>
            <w:r w:rsidR="00A132C8" w:rsidRPr="00EC2D04">
              <w:rPr>
                <w:rFonts w:eastAsia="Calibri"/>
                <w:color w:val="000000" w:themeColor="text1"/>
                <w:lang w:val="en-GB"/>
              </w:rPr>
              <w:instrText xml:space="preserve"> ADDIN ZOTERO_ITEM CSL_CITATION {"citationID":"lXKFVPJn","properties":{"formattedCitation":"(Carver et al., 1989)","plainCitation":"(Carver et al., 1989)","noteIndex":0},"citationItems":[{"id":"mlCK4aby/mKvmfucO","uris":["http://zotero.org/users/14695631/items/LYX6T7BN"],"itemData":{"id":1767,"type":"article-journal","abstract":"We developed a multidimensional coping inventory to assess the different ways in which people respond to stress. Five scales (of four items each) measure conceptually distinct aspects of problem-focused coping (active coping, planning, suppression of competing activities, restraint coping, seeking of instrumental social support); five scales measure aspects of what might be viewed as emotional-focused coping (seeking of emotional social support, positive reinterpretation, acceptance, denial, turning to religion); and three scales measure coping responses that arguably are less useful (focus on and venting of emotions, behavioral disengagement, mental disengagement). Study 1 reports the development of scale items. Study 2 reports correlations between the various coping scales and several theoretically relevant personality measures in an effort to provide preliminary information about the inventory's convergent and discriminant validity. Study 3 uses the inventory to assess coping responses among a group of undergraduates who were attempting to cope with a specific stressful episode. This study also allowed an initial examination of associations between dispositional and situational coping tendencies.","container-title":"Journal of Personality and Social Psychology","DOI":"10.1037//0022-3514.56.2.267","ISSN":"0022-3514","issue":"2","journalAbbreviation":"J Pers Soc Psychol","language":"eng","note":"PMID: 2926629","page":"267-283","source":"PubMed","title":"Assessing coping strategies: a theoretically based approach","title-short":"Assessing coping strategies","volume":"56","author":[{"family":"Carver","given":"C. S."},{"family":"Scheier","given":"M. F."},{"family":"Weintraub","given":"J. K."}],"issued":{"date-parts":[["1989",2]]}}}],"schema":"https://github.com/citation-style-language/schema/raw/master/csl-citation.json"} </w:instrText>
            </w:r>
            <w:r w:rsidRPr="00EC2D04">
              <w:rPr>
                <w:rFonts w:eastAsia="Calibri"/>
                <w:color w:val="000000" w:themeColor="text1"/>
                <w:lang w:val="en-GB"/>
              </w:rPr>
              <w:fldChar w:fldCharType="separate"/>
            </w:r>
            <w:r w:rsidR="006F2813" w:rsidRPr="00EC2D04">
              <w:rPr>
                <w:lang w:val="en-GB"/>
              </w:rPr>
              <w:t>(Carver et al., 1989)</w:t>
            </w:r>
            <w:r w:rsidRPr="00EC2D04">
              <w:rPr>
                <w:rFonts w:eastAsia="Calibri"/>
                <w:color w:val="000000" w:themeColor="text1"/>
                <w:lang w:val="en-GB"/>
              </w:rPr>
              <w:fldChar w:fldCharType="end"/>
            </w:r>
            <w:r w:rsidRPr="00EC2D04">
              <w:rPr>
                <w:rFonts w:eastAsia="Calibri"/>
                <w:color w:val="000000" w:themeColor="text1"/>
                <w:lang w:val="en-GB"/>
              </w:rPr>
              <w:t xml:space="preserve">. </w:t>
            </w:r>
          </w:p>
        </w:tc>
      </w:tr>
      <w:tr w:rsidR="000E5914" w:rsidRPr="00394204" w14:paraId="7B6E9F31" w14:textId="77777777" w:rsidTr="00431753">
        <w:trPr>
          <w:trHeight w:val="647"/>
          <w:jc w:val="center"/>
        </w:trPr>
        <w:tc>
          <w:tcPr>
            <w:tcW w:w="6119" w:type="dxa"/>
          </w:tcPr>
          <w:p w14:paraId="1AA6612E" w14:textId="32CAC979"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 xml:space="preserve">Brief Coping Orientation for Problem Experiences (COPE) </w:t>
            </w:r>
          </w:p>
        </w:tc>
        <w:tc>
          <w:tcPr>
            <w:tcW w:w="7940" w:type="dxa"/>
          </w:tcPr>
          <w:p w14:paraId="7BEAD808" w14:textId="584FA452" w:rsidR="0079477A"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 xml:space="preserve">The Brief-COPE is a shortened self-report version of the instrument above, consisting of 28 items designed to measure effective and ineffective ways to cope with a stressful life event. The instrument measures a total of 14 coping strategies </w:t>
            </w:r>
            <w:r w:rsidR="00643E19" w:rsidRPr="00EC2D04">
              <w:rPr>
                <w:rFonts w:eastAsia="Calibri"/>
                <w:color w:val="000000" w:themeColor="text1"/>
                <w:lang w:val="en-GB"/>
              </w:rPr>
              <w:t>when faced with</w:t>
            </w:r>
            <w:r w:rsidRPr="00EC2D04">
              <w:rPr>
                <w:rFonts w:eastAsia="Calibri"/>
                <w:color w:val="000000" w:themeColor="text1"/>
                <w:lang w:val="en-GB"/>
              </w:rPr>
              <w:t xml:space="preserve"> adversity or stressful situations. The items are classified into the following categories: problem-focused coping strategies (active coping, instrumental support, and plan); emotion-focused coping strategies (acceptance, emotional support, humour, positive reframing, and </w:t>
            </w:r>
            <w:r w:rsidRPr="00EC2D04">
              <w:rPr>
                <w:rFonts w:eastAsia="Calibri"/>
                <w:color w:val="000000" w:themeColor="text1"/>
                <w:lang w:val="en-GB"/>
              </w:rPr>
              <w:lastRenderedPageBreak/>
              <w:t xml:space="preserve">religion); and dysfunctional coping strategies (venting, behavioural disengagement, self-distraction, self-blame, substance use, and denial). Higher scores obtained from the subscales provide the opportunity to </w:t>
            </w:r>
            <w:r w:rsidR="00C25DA4" w:rsidRPr="00EC2D04">
              <w:rPr>
                <w:rFonts w:eastAsia="Calibri"/>
                <w:color w:val="000000" w:themeColor="text1"/>
                <w:lang w:val="en-GB"/>
              </w:rPr>
              <w:t>determine</w:t>
            </w:r>
            <w:r w:rsidRPr="00EC2D04">
              <w:rPr>
                <w:rFonts w:eastAsia="Calibri"/>
                <w:color w:val="000000" w:themeColor="text1"/>
                <w:lang w:val="en-GB"/>
              </w:rPr>
              <w:t xml:space="preserve"> which coping attitude is used more frequently by the individual </w:t>
            </w:r>
            <w:r w:rsidRPr="00EC2D04">
              <w:rPr>
                <w:rFonts w:eastAsia="Calibri"/>
                <w:color w:val="000000" w:themeColor="text1"/>
                <w:lang w:val="en-GB"/>
              </w:rPr>
              <w:fldChar w:fldCharType="begin"/>
            </w:r>
            <w:r w:rsidR="00A132C8" w:rsidRPr="00EC2D04">
              <w:rPr>
                <w:rFonts w:eastAsia="Calibri"/>
                <w:color w:val="000000" w:themeColor="text1"/>
                <w:lang w:val="en-GB"/>
              </w:rPr>
              <w:instrText xml:space="preserve"> ADDIN ZOTERO_ITEM CSL_CITATION {"citationID":"2bMbXnQ4","properties":{"formattedCitation":"(Carver, 1997)","plainCitation":"(Carver, 1997)","noteIndex":0},"citationItems":[{"id":"mlCK4aby/HX5AEfQw","uris":["http://zotero.org/users/14695631/items/LVANV76Q"],"itemData":{"id":1765,"type":"article-journal","abstract":"Studies of coping in applied settings often confront the need to minimize time demands on participants. The problem of participant response burden is exacerbated further by the fact that these studies typically are designed to test multiple hypotheses with the same sample, a strategy that entails the use of many time-consuming measures. Such research would benefit from a brief measure of coping assessing several responses known to be relevant to effective and ineffective coping. This article presents such a brief form of a previously published measure called the COPE inventory (Carver, Scheier, &amp; Weintraub, 1989), which has proven to be useful in health-related research. The Brief COPE omits two scales of the full COPE, reduces others to two items per scale, and adds one scale. Psychometric properties of the Brief COPE are reported, derived from a sample of adults participating in a study of the process of recovery after Hurricane Andrew.","container-title":"International Journal of Behavioral Medicine","DOI":"10.1207/s15327558ijbm0401_6","ISSN":"1070-5503","issue":"1","journalAbbreviation":"Int J Behav Med","language":"eng","note":"PMID: 16250744","page":"92-100","source":"PubMed","title":"You want to measure coping but your protocol's too long: consider the brief COPE","title-short":"You want to measure coping but your protocol's too long","volume":"4","author":[{"family":"Carver","given":"C. S."}],"issued":{"date-parts":[["1997"]]}}}],"schema":"https://github.com/citation-style-language/schema/raw/master/csl-citation.json"} </w:instrText>
            </w:r>
            <w:r w:rsidRPr="00EC2D04">
              <w:rPr>
                <w:rFonts w:eastAsia="Calibri"/>
                <w:color w:val="000000" w:themeColor="text1"/>
                <w:lang w:val="en-GB"/>
              </w:rPr>
              <w:fldChar w:fldCharType="separate"/>
            </w:r>
            <w:r w:rsidR="006F2813" w:rsidRPr="00EC2D04">
              <w:rPr>
                <w:lang w:val="en-GB"/>
              </w:rPr>
              <w:t>(Carver, 1997)</w:t>
            </w:r>
            <w:r w:rsidRPr="00EC2D04">
              <w:rPr>
                <w:rFonts w:eastAsia="Calibri"/>
                <w:color w:val="000000" w:themeColor="text1"/>
                <w:lang w:val="en-GB"/>
              </w:rPr>
              <w:fldChar w:fldCharType="end"/>
            </w:r>
            <w:r w:rsidRPr="00EC2D04">
              <w:rPr>
                <w:rFonts w:eastAsia="Calibri"/>
                <w:color w:val="000000" w:themeColor="text1"/>
                <w:lang w:val="en-GB"/>
              </w:rPr>
              <w:t>.</w:t>
            </w:r>
          </w:p>
        </w:tc>
      </w:tr>
      <w:tr w:rsidR="000E5914" w:rsidRPr="00394204" w14:paraId="4E66EAC7" w14:textId="77777777" w:rsidTr="00431753">
        <w:trPr>
          <w:trHeight w:val="710"/>
          <w:jc w:val="center"/>
        </w:trPr>
        <w:tc>
          <w:tcPr>
            <w:tcW w:w="6119" w:type="dxa"/>
          </w:tcPr>
          <w:p w14:paraId="5DDE1768" w14:textId="289FEA65"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lastRenderedPageBreak/>
              <w:t xml:space="preserve">Ways of Coping Questionnaire (WCQ) </w:t>
            </w:r>
          </w:p>
        </w:tc>
        <w:tc>
          <w:tcPr>
            <w:tcW w:w="7940" w:type="dxa"/>
          </w:tcPr>
          <w:p w14:paraId="2C34CD52" w14:textId="77777777"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The Ways of Coping Questionnaire (WCQ) is a widely used self-report measure of coping processes. It comprises a set of 45 items, in which the frequency of use of different coping strategies is presented in a Likert format, from 1 (“I never do this”) to 5 (“I always do this”). The participant is asked to select a</w:t>
            </w:r>
          </w:p>
          <w:p w14:paraId="00B582C8" w14:textId="54405CF8" w:rsidR="0079477A"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specific stress-related event and, using a 5-point Likert type scale, indicate how they would respond to that event. The coping strategies are divided into four factors: (1) focused on the problem (i.e., active efforts to manage, cope, solve, or reappraise the problem), (2) focused on emotion (i.e., efforts to regulate the emotional states associated with the stressor as a way to reduce emotional discomfort without the objective to solve the problem; these include emotional reactions, such as rage, anxiety, guilt, avoidance, and passive behaviour), (3) religious or fantastic thought (i.e., religious behaviour, thoughts, and faith that help when coping with problems), and (4) search for social support (i.e., actively search for information or emotional support).</w:t>
            </w:r>
            <w:r w:rsidRPr="00EC2D04">
              <w:rPr>
                <w:color w:val="001D35"/>
                <w:shd w:val="clear" w:color="auto" w:fill="FFFFFF"/>
                <w:lang w:val="en-GB"/>
              </w:rPr>
              <w:t xml:space="preserve"> </w:t>
            </w:r>
            <w:r w:rsidRPr="00EC2D04">
              <w:rPr>
                <w:rFonts w:eastAsia="Calibri"/>
                <w:color w:val="000000" w:themeColor="text1"/>
                <w:lang w:val="en-GB"/>
              </w:rPr>
              <w:t>Higher scores indicate greater use of a particular coping strategy</w:t>
            </w:r>
            <w:r w:rsidR="00456A83" w:rsidRPr="00EC2D04">
              <w:rPr>
                <w:rFonts w:eastAsia="Calibri"/>
                <w:color w:val="000000" w:themeColor="text1"/>
                <w:lang w:val="en-GB"/>
              </w:rPr>
              <w:t xml:space="preserve"> </w:t>
            </w:r>
            <w:r w:rsidRPr="00EC2D04">
              <w:rPr>
                <w:rFonts w:eastAsia="Calibri"/>
                <w:color w:val="000000" w:themeColor="text1"/>
                <w:lang w:val="en-GB"/>
              </w:rPr>
              <w:fldChar w:fldCharType="begin"/>
            </w:r>
            <w:r w:rsidR="00A132C8" w:rsidRPr="00EC2D04">
              <w:rPr>
                <w:rFonts w:eastAsia="Calibri"/>
                <w:color w:val="000000" w:themeColor="text1"/>
                <w:lang w:val="en-GB"/>
              </w:rPr>
              <w:instrText xml:space="preserve"> ADDIN ZOTERO_ITEM CSL_CITATION {"citationID":"Y7me35LI","properties":{"formattedCitation":"(Folkman et al., 1986)","plainCitation":"(Folkman et al., 1986)","noteIndex":0},"citationItems":[{"id":"mlCK4aby/xQugLXKp","uris":["http://zotero.org/users/14695631/items/TYIAF9WW"],"itemData":{"id":1769,"type":"article-journal","abstract":"Despite the importance that is attributed to coping as a factor in psychological and somatic health outcomes, little is known about actual coping processes, the variables that influence them, and their relation to the outcomes of the stressful encounters people experience in their day-to-day lives. This study uses an intraindividual analysis of the interrelations among primary appraisal (what was at stake in the encounter), secondary appraisal (coping options), eight forms of problem- and emotion-focused coping, and encounter outcomes in a sample of community-residing adults. Coping was strongly related to cognitive appraisal; the forms of coping that were used varied depending on what was at stake and the options for coping. Coping was also differentially related to satisfactory and unsatisfactory encounter outcomes. The findings clarify the functional relations among appraisal and coping variables and the outcomes of stressful encounters.","container-title":"Journal of Personality and Social Psychology","DOI":"10.1037//0022-3514.50.5.992","ISSN":"0022-3514","issue":"5","journalAbbreviation":"J Pers Soc Psychol","language":"eng","note":"PMID: 3712234","page":"992-1003","source":"PubMed","title":"Dynamics of a stressful encounter: cognitive appraisal, coping, and encounter outcomes","title-short":"Dynamics of a stressful encounter","volume":"50","author":[{"family":"Folkman","given":"S."},{"family":"Lazarus","given":"R. S."},{"family":"Dunkel-Schetter","given":"C."},{"family":"DeLongis","given":"A."},{"family":"Gruen","given":"R. J."}],"issued":{"date-parts":[["1986",5]]}}}],"schema":"https://github.com/citation-style-language/schema/raw/master/csl-citation.json"} </w:instrText>
            </w:r>
            <w:r w:rsidRPr="00EC2D04">
              <w:rPr>
                <w:rFonts w:eastAsia="Calibri"/>
                <w:color w:val="000000" w:themeColor="text1"/>
                <w:lang w:val="en-GB"/>
              </w:rPr>
              <w:fldChar w:fldCharType="separate"/>
            </w:r>
            <w:r w:rsidR="006F2813" w:rsidRPr="00EC2D04">
              <w:rPr>
                <w:lang w:val="en-GB"/>
              </w:rPr>
              <w:t>(Folkman et al., 1986)</w:t>
            </w:r>
            <w:r w:rsidRPr="00EC2D04">
              <w:rPr>
                <w:rFonts w:eastAsia="Calibri"/>
                <w:color w:val="000000" w:themeColor="text1"/>
                <w:lang w:val="en-GB"/>
              </w:rPr>
              <w:fldChar w:fldCharType="end"/>
            </w:r>
            <w:r w:rsidRPr="00EC2D04">
              <w:rPr>
                <w:rFonts w:eastAsia="Calibri"/>
                <w:color w:val="000000" w:themeColor="text1"/>
                <w:lang w:val="en-GB"/>
              </w:rPr>
              <w:t>.</w:t>
            </w:r>
          </w:p>
        </w:tc>
      </w:tr>
      <w:tr w:rsidR="000E5914" w:rsidRPr="00394204" w14:paraId="5633830C" w14:textId="77777777" w:rsidTr="00431753">
        <w:trPr>
          <w:trHeight w:val="710"/>
          <w:jc w:val="center"/>
        </w:trPr>
        <w:tc>
          <w:tcPr>
            <w:tcW w:w="6119" w:type="dxa"/>
          </w:tcPr>
          <w:p w14:paraId="5D49B001" w14:textId="414A5CD7"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 xml:space="preserve">The Brief Religious Coping Activities Scale (Brief RCOPE) </w:t>
            </w:r>
          </w:p>
        </w:tc>
        <w:tc>
          <w:tcPr>
            <w:tcW w:w="7940" w:type="dxa"/>
          </w:tcPr>
          <w:p w14:paraId="6EF20840" w14:textId="4800B348" w:rsidR="0079477A"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The Brief Religious Coping Activities Scale (RCOPE) is a 14-item self-report instrument that measures how people use religion to cope with major life stressors. Items assess two styles of religious coping: positive and negative. Positive coping items include items such as “I looked for a stronger connection with God.” Negative religious coping methods include items such as “I wondered whether God had abandoned me.” The possible score range is 3–14, with 3 indicating low religious coping and 14 indicating high religious coping</w:t>
            </w:r>
            <w:r w:rsidR="006F2813" w:rsidRPr="00EC2D04">
              <w:rPr>
                <w:rFonts w:eastAsia="Calibri"/>
                <w:color w:val="000000" w:themeColor="text1"/>
                <w:lang w:val="en-GB"/>
              </w:rPr>
              <w:t xml:space="preserve"> </w:t>
            </w:r>
            <w:r w:rsidRPr="00EC2D04">
              <w:rPr>
                <w:rFonts w:eastAsia="Calibri"/>
                <w:color w:val="000000" w:themeColor="text1"/>
                <w:lang w:val="en-GB"/>
              </w:rPr>
              <w:fldChar w:fldCharType="begin"/>
            </w:r>
            <w:r w:rsidR="00A132C8" w:rsidRPr="00EC2D04">
              <w:rPr>
                <w:rFonts w:eastAsia="Calibri"/>
                <w:color w:val="000000" w:themeColor="text1"/>
                <w:lang w:val="en-GB"/>
              </w:rPr>
              <w:instrText xml:space="preserve"> ADDIN ZOTERO_ITEM CSL_CITATION {"citationID":"ep9GMRy0","properties":{"formattedCitation":"(Pargament et al., 1998)","plainCitation":"(Pargament et al., 1998)","noteIndex":0},"citationItems":[{"id":"mlCK4aby/bGvRS26Q","uris":["http://zotero.org/users/14695631/items/X8H8NL2Q"],"itemData":{"id":1773,"type":"article-journal","abstract":"Used exploratory and confirmatory factor analyses to identify positive and negative patterns of religious coping methods, develop a brief measure of these religious coping patterns, and examine their implications for health and adjustment. Participants were 296 church members (mean age 59.3 yrs) coping with the Oklahoma City bombing, 540 college students coping with major life stressors, and 551 elderly hospitalized patients (aged 55–97 yrs) coping with serious medical illnesses. A 14-item measure of positive and negative patterns of religious coping methods (called Brief RCOPE) was constructed. The positive pattern consisted of religious forgiveness, seeking spiritual support, collaborative religious coping, spiritual connection, religious purification, and benevolent religious reappraisal. The negative pattern was defined by spiritual discontent, punishing God reappraisals, interpersonal religious discontent, demonic reappraisal, and reappraisal of God's powers. As predicted, people made more use of the positive than the negative religious coping methods. Furthermore, the 2 patterns had different implications for health and adjustment. (PsycINFO Database Record (c) 2016 APA, all rights reserved)","container-title":"Journal for the Scientific Study of Religion","DOI":"10.2307/1388152","ISSN":"1468-5906","issue":"4","note":"publisher-place: United Kingdom\npublisher: Blackwell Publishing","page":"710-724","source":"APA PsycNet","title":"Patterns of positive and negative religious coping with major life stressors","volume":"37","author":[{"family":"Pargament","given":"Kenneth I."},{"family":"Smith","given":"Bruce W."},{"family":"Koenig","given":"Harold G."},{"family":"Perez","given":"Lisa"}],"issued":{"date-parts":[["1998"]]}}}],"schema":"https://github.com/citation-style-language/schema/raw/master/csl-citation.json"} </w:instrText>
            </w:r>
            <w:r w:rsidRPr="00EC2D04">
              <w:rPr>
                <w:rFonts w:eastAsia="Calibri"/>
                <w:color w:val="000000" w:themeColor="text1"/>
                <w:lang w:val="en-GB"/>
              </w:rPr>
              <w:fldChar w:fldCharType="separate"/>
            </w:r>
            <w:r w:rsidR="006F2813" w:rsidRPr="00EC2D04">
              <w:rPr>
                <w:lang w:val="en-GB"/>
              </w:rPr>
              <w:t>(Pargament et al., 1998)</w:t>
            </w:r>
            <w:r w:rsidRPr="00EC2D04">
              <w:rPr>
                <w:rFonts w:eastAsia="Calibri"/>
                <w:color w:val="000000" w:themeColor="text1"/>
                <w:lang w:val="en-GB"/>
              </w:rPr>
              <w:fldChar w:fldCharType="end"/>
            </w:r>
            <w:r w:rsidRPr="00EC2D04">
              <w:rPr>
                <w:rFonts w:eastAsia="Calibri"/>
                <w:color w:val="000000" w:themeColor="text1"/>
                <w:lang w:val="en-GB"/>
              </w:rPr>
              <w:t xml:space="preserve">. </w:t>
            </w:r>
          </w:p>
        </w:tc>
      </w:tr>
      <w:tr w:rsidR="000E5914" w:rsidRPr="00394204" w14:paraId="49F2CC7D" w14:textId="77777777" w:rsidTr="00431753">
        <w:trPr>
          <w:trHeight w:val="710"/>
          <w:jc w:val="center"/>
        </w:trPr>
        <w:tc>
          <w:tcPr>
            <w:tcW w:w="6119" w:type="dxa"/>
          </w:tcPr>
          <w:p w14:paraId="113750AF" w14:textId="76003A21"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Simplified Coping Style Questionnaire (SCSQ</w:t>
            </w:r>
            <w:r w:rsidR="006027EC" w:rsidRPr="00EC2D04">
              <w:rPr>
                <w:rFonts w:eastAsia="Calibri"/>
                <w:color w:val="000000" w:themeColor="text1"/>
                <w:lang w:val="en-GB"/>
              </w:rPr>
              <w:t>)</w:t>
            </w:r>
            <w:r w:rsidRPr="00EC2D04">
              <w:rPr>
                <w:rFonts w:eastAsia="Calibri"/>
                <w:color w:val="000000" w:themeColor="text1"/>
                <w:lang w:val="en-GB"/>
              </w:rPr>
              <w:t xml:space="preserve"> </w:t>
            </w:r>
          </w:p>
        </w:tc>
        <w:tc>
          <w:tcPr>
            <w:tcW w:w="7940" w:type="dxa"/>
          </w:tcPr>
          <w:p w14:paraId="121EFD94" w14:textId="57A2238C" w:rsidR="0079477A"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 xml:space="preserve">The 20-item Simplified Coping Style Questionnaire is a self-report measure of stress responses based on the Ways of Coping Questionnaire </w:t>
            </w:r>
            <w:r w:rsidRPr="00EC2D04">
              <w:rPr>
                <w:rFonts w:eastAsia="Calibri"/>
                <w:color w:val="000000" w:themeColor="text1"/>
                <w:lang w:val="en-GB"/>
              </w:rPr>
              <w:fldChar w:fldCharType="begin"/>
            </w:r>
            <w:r w:rsidR="00A132C8" w:rsidRPr="00EC2D04">
              <w:rPr>
                <w:rFonts w:eastAsia="Calibri"/>
                <w:color w:val="000000" w:themeColor="text1"/>
                <w:lang w:val="en-GB"/>
              </w:rPr>
              <w:instrText xml:space="preserve"> ADDIN ZOTERO_ITEM CSL_CITATION {"citationID":"6HqX2iwL","properties":{"formattedCitation":"(Folkman et al., 1986)","plainCitation":"(Folkman et al., 1986)","noteIndex":0},"citationItems":[{"id":"mlCK4aby/xQugLXKp","uris":["http://zotero.org/users/14695631/items/TYIAF9WW"],"itemData":{"id":1769,"type":"article-journal","abstract":"Despite the importance that is attributed to coping as a factor in psychological and somatic health outcomes, little is known about actual coping processes, the variables that influence them, and their relation to the outcomes of the stressful encounters people experience in their day-to-day lives. This study uses an intraindividual analysis of the interrelations among primary appraisal (what was at stake in the encounter), secondary appraisal (coping options), eight forms of problem- and emotion-focused coping, and encounter outcomes in a sample of community-residing adults. Coping was strongly related to cognitive appraisal; the forms of coping that were used varied depending on what was at stake and the options for coping. Coping was also differentially related to satisfactory and unsatisfactory encounter outcomes. The findings clarify the functional relations among appraisal and coping variables and the outcomes of stressful encounters.","container-title":"Journal of Personality and Social Psychology","DOI":"10.1037//0022-3514.50.5.992","ISSN":"0022-3514","issue":"5","journalAbbreviation":"J Pers Soc Psychol","language":"eng","note":"PMID: 3712234","page":"992-1003","source":"PubMed","title":"Dynamics of a stressful encounter: cognitive appraisal, coping, and encounter outcomes","title-short":"Dynamics of a stressful encounter","volume":"50","author":[{"family":"Folkman","given":"S."},{"family":"Lazarus","given":"R. S."},{"family":"Dunkel-Schetter","given":"C."},{"family":"DeLongis","given":"A."},{"family":"Gruen","given":"R. J."}],"issued":{"date-parts":[["1986",5]]}}}],"schema":"https://github.com/citation-style-language/schema/raw/master/csl-citation.json"} </w:instrText>
            </w:r>
            <w:r w:rsidRPr="00EC2D04">
              <w:rPr>
                <w:rFonts w:eastAsia="Calibri"/>
                <w:color w:val="000000" w:themeColor="text1"/>
                <w:lang w:val="en-GB"/>
              </w:rPr>
              <w:fldChar w:fldCharType="separate"/>
            </w:r>
            <w:r w:rsidR="006F2813" w:rsidRPr="00EC2D04">
              <w:rPr>
                <w:lang w:val="en-GB"/>
              </w:rPr>
              <w:t>(Folkman et al., 1986)</w:t>
            </w:r>
            <w:r w:rsidRPr="00EC2D04">
              <w:rPr>
                <w:rFonts w:eastAsia="Calibri"/>
                <w:color w:val="000000" w:themeColor="text1"/>
                <w:lang w:val="en-GB"/>
              </w:rPr>
              <w:fldChar w:fldCharType="end"/>
            </w:r>
            <w:r w:rsidRPr="00EC2D04">
              <w:rPr>
                <w:rFonts w:eastAsia="Calibri"/>
                <w:color w:val="000000" w:themeColor="text1"/>
                <w:lang w:val="en-GB"/>
              </w:rPr>
              <w:t xml:space="preserve">. It includes two dimensions: problem-oriented/positive coping and </w:t>
            </w:r>
            <w:r w:rsidRPr="00EC2D04">
              <w:rPr>
                <w:rFonts w:eastAsia="Calibri"/>
                <w:color w:val="000000" w:themeColor="text1"/>
                <w:lang w:val="en-GB"/>
              </w:rPr>
              <w:lastRenderedPageBreak/>
              <w:t>emotion-oriented/negative coping. The SCSQ has 20 items on a 4-point Likert scale. Higher scores indicate greater use of a particular coping strategy</w:t>
            </w:r>
            <w:r w:rsidR="00456A83" w:rsidRPr="00EC2D04">
              <w:rPr>
                <w:rFonts w:eastAsia="Calibri"/>
                <w:color w:val="000000" w:themeColor="text1"/>
                <w:lang w:val="en-GB"/>
              </w:rPr>
              <w:t xml:space="preserve"> </w:t>
            </w:r>
            <w:r w:rsidRPr="00EC2D04">
              <w:rPr>
                <w:rFonts w:eastAsia="Calibri"/>
                <w:color w:val="000000" w:themeColor="text1"/>
                <w:lang w:val="en-GB"/>
              </w:rPr>
              <w:fldChar w:fldCharType="begin"/>
            </w:r>
            <w:r w:rsidR="00A132C8" w:rsidRPr="00EC2D04">
              <w:rPr>
                <w:rFonts w:eastAsia="Calibri"/>
                <w:color w:val="000000" w:themeColor="text1"/>
                <w:lang w:val="en-GB"/>
              </w:rPr>
              <w:instrText xml:space="preserve"> ADDIN ZOTERO_ITEM CSL_CITATION {"citationID":"ffWewYME","properties":{"formattedCitation":"(Xie, 1998)","plainCitation":"(Xie, 1998)","noteIndex":0},"citationItems":[{"id":"mlCK4aby/LoZY8CXV","uris":["http://zotero.org/users/14695631/items/M3GK7ZDQ"],"itemData":{"id":1775,"type":"article-journal","abstract":"Studied the reliability and validity of the simplified Coping Style Questionnaire. Human Ss: 846 male and female Chinese adults (aged 20–65 yrs) (various occupations). The simplified Coping Style Questionnaire consisted of 20 items referring to different ways of coping with daily life events with 4 choices (never used, occasionally used, sometimes used, often used). Ss completed the questionnaire; and 20 university student Ss were retested after 2 wks. Ss' coping ways were classified into positive and negative styles and were studied by using factor analysis. The correlation between coping style and mental health status was studied. Test–retest reliability and content validity were studied. (PsycInfo Database Record (c) 2020 APA, all rights reserved)","container-title":"Chinese Journal of Clinical Psychology","ISSN":"1005-3611","issue":"2","note":"publisher-place: China\npublisher: Clinical Psychological Research Ctr","page":"114-115","source":"APA PsycNet","title":"Reliability and validity of the simplified Coping Style Questionnaire","volume":"6","author":[{"family":"Xie","given":"Yaning"}],"issued":{"date-parts":[["1998"]]}}}],"schema":"https://github.com/citation-style-language/schema/raw/master/csl-citation.json"} </w:instrText>
            </w:r>
            <w:r w:rsidRPr="00EC2D04">
              <w:rPr>
                <w:rFonts w:eastAsia="Calibri"/>
                <w:color w:val="000000" w:themeColor="text1"/>
                <w:lang w:val="en-GB"/>
              </w:rPr>
              <w:fldChar w:fldCharType="separate"/>
            </w:r>
            <w:r w:rsidR="006F2813" w:rsidRPr="00EC2D04">
              <w:rPr>
                <w:lang w:val="en-GB"/>
              </w:rPr>
              <w:t>(Xie, 1998)</w:t>
            </w:r>
            <w:r w:rsidRPr="00EC2D04">
              <w:rPr>
                <w:rFonts w:eastAsia="Calibri"/>
                <w:color w:val="000000" w:themeColor="text1"/>
                <w:lang w:val="en-GB"/>
              </w:rPr>
              <w:fldChar w:fldCharType="end"/>
            </w:r>
            <w:r w:rsidRPr="00EC2D04">
              <w:rPr>
                <w:rFonts w:eastAsia="Calibri"/>
                <w:color w:val="000000" w:themeColor="text1"/>
                <w:lang w:val="en-GB"/>
              </w:rPr>
              <w:t>.</w:t>
            </w:r>
          </w:p>
        </w:tc>
      </w:tr>
      <w:tr w:rsidR="000E5914" w:rsidRPr="00394204" w14:paraId="71F704E5" w14:textId="77777777" w:rsidTr="00431753">
        <w:trPr>
          <w:trHeight w:val="710"/>
          <w:jc w:val="center"/>
        </w:trPr>
        <w:tc>
          <w:tcPr>
            <w:tcW w:w="6119" w:type="dxa"/>
          </w:tcPr>
          <w:p w14:paraId="029BBA52" w14:textId="01C2FF2D"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lastRenderedPageBreak/>
              <w:t xml:space="preserve">2012 Canadian Community Health Survey-Mental Health (CCHS-MH 2012) </w:t>
            </w:r>
          </w:p>
        </w:tc>
        <w:tc>
          <w:tcPr>
            <w:tcW w:w="7940" w:type="dxa"/>
          </w:tcPr>
          <w:p w14:paraId="2B478646" w14:textId="7AE239ED" w:rsidR="0079477A"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The purpose of the Canadian Community Health Survey - Mental Health (CCHS - Mental Health) is to collect information about mental health status, access to and perceived need for formal and informal services and supports, functioning and disability, and covariates. It is a national cross-sectional population-based survey conducted by Statistics Canada</w:t>
            </w:r>
            <w:r w:rsidR="006F2813" w:rsidRPr="00EC2D04">
              <w:rPr>
                <w:rFonts w:eastAsia="Calibri"/>
                <w:color w:val="000000" w:themeColor="text1"/>
                <w:lang w:val="en-GB"/>
              </w:rPr>
              <w:t xml:space="preserve"> </w:t>
            </w:r>
            <w:r w:rsidR="008042B0" w:rsidRPr="00EC2D04">
              <w:rPr>
                <w:lang w:val="en-GB"/>
              </w:rPr>
              <w:t>(Arslan &amp; Genç, 2022)</w:t>
            </w:r>
            <w:r w:rsidR="006F2813" w:rsidRPr="00EC2D04">
              <w:rPr>
                <w:lang w:val="en-GB"/>
              </w:rPr>
              <w:t>.</w:t>
            </w:r>
            <w:r w:rsidR="006F2813" w:rsidRPr="00EC2D04">
              <w:rPr>
                <w:u w:val="dash"/>
                <w:lang w:val="en-GB"/>
              </w:rPr>
              <w:t xml:space="preserve"> </w:t>
            </w:r>
          </w:p>
        </w:tc>
      </w:tr>
      <w:tr w:rsidR="000E5914" w:rsidRPr="00EC2D04" w14:paraId="4DF0A95E" w14:textId="77777777" w:rsidTr="00431753">
        <w:trPr>
          <w:trHeight w:val="710"/>
          <w:jc w:val="center"/>
        </w:trPr>
        <w:tc>
          <w:tcPr>
            <w:tcW w:w="6119" w:type="dxa"/>
          </w:tcPr>
          <w:p w14:paraId="2C83B164" w14:textId="30C40624" w:rsidR="000E5914" w:rsidRPr="00EC2D04" w:rsidRDefault="000E5914" w:rsidP="006F2813">
            <w:pPr>
              <w:spacing w:line="276" w:lineRule="auto"/>
              <w:rPr>
                <w:rFonts w:eastAsia="Calibri"/>
                <w:color w:val="000000" w:themeColor="text1"/>
                <w:lang w:val="en-GB"/>
              </w:rPr>
            </w:pPr>
            <w:r w:rsidRPr="00EC2D04">
              <w:rPr>
                <w:rFonts w:eastAsia="Calibri"/>
                <w:color w:val="000000" w:themeColor="text1"/>
                <w:lang w:val="en-GB"/>
              </w:rPr>
              <w:t xml:space="preserve">Spirituality Survey (SS-1) from the Study on Stress, Spirituality, and Health (SSSH)  </w:t>
            </w:r>
          </w:p>
        </w:tc>
        <w:tc>
          <w:tcPr>
            <w:tcW w:w="7940" w:type="dxa"/>
          </w:tcPr>
          <w:p w14:paraId="0F4A2FD5" w14:textId="61E18A3A" w:rsidR="005D5EF9" w:rsidRDefault="000E5914" w:rsidP="006F2813">
            <w:pPr>
              <w:spacing w:line="276" w:lineRule="auto"/>
              <w:rPr>
                <w:rFonts w:eastAsia="Calibri"/>
                <w:color w:val="000000" w:themeColor="text1"/>
                <w:lang w:val="en-GB"/>
              </w:rPr>
            </w:pPr>
            <w:r w:rsidRPr="00EC2D04">
              <w:rPr>
                <w:rFonts w:eastAsia="Calibri"/>
                <w:color w:val="000000" w:themeColor="text1"/>
                <w:lang w:val="en-GB"/>
              </w:rPr>
              <w:t>The SS-1 consists of 82 R/S items assessing the following areas: Religious activities; Closeness to God; Religious coping (positive religious coping and negative religious coping/spiritual struggles); Gratitude and Non-theistic daily spiritual experiences. Religious service attendance was coded “never” =0 to “several times per week” =6. Positive religious coping was an average of 8 items (e.g., “I saw my situation as part of God’s plan”), and negative religious coping was an average of six items (e.g., “I wondered what I did for God to punish me”) (Pargament et al., 2000). Responses ranged from “not at all” =1 to “a great deal” =4. Gratitude was an average of two items (“I have so much in life to be thankful for” and “If I had to list everything, I felt thankful for, it would be a very long list”) (McCullough et al., 2002). Response options ranged from “strongly disagree” = 1 to “strongly agree” =5. Non-theistic daily spiritual experiences (NTDSE) consisted of an average of four items (e.g., “I experience a connection to all of life”) and theistic daily spiritual experiences (TDSE) consisted of an average of two items (e.g., “I desire to be closer to God”). Response options ranged from “never”=0 to “many times a day”=5 for NTDSE and from “definitely not true of me”=0 to “definitely true of me”=5 for TDSE</w:t>
            </w:r>
            <w:r w:rsidR="006F2813" w:rsidRPr="00EC2D04">
              <w:rPr>
                <w:rFonts w:eastAsia="Calibri"/>
                <w:color w:val="000000" w:themeColor="text1"/>
                <w:lang w:val="en-GB"/>
              </w:rPr>
              <w:t xml:space="preserve"> </w:t>
            </w:r>
            <w:r w:rsidRPr="00EC2D04">
              <w:rPr>
                <w:rFonts w:eastAsia="Calibri"/>
                <w:color w:val="000000" w:themeColor="text1"/>
                <w:lang w:val="en-GB"/>
              </w:rPr>
              <w:fldChar w:fldCharType="begin"/>
            </w:r>
            <w:r w:rsidR="00A132C8" w:rsidRPr="00EC2D04">
              <w:rPr>
                <w:rFonts w:eastAsia="Calibri"/>
                <w:color w:val="000000" w:themeColor="text1"/>
                <w:lang w:val="en-GB"/>
              </w:rPr>
              <w:instrText xml:space="preserve"> ADDIN ZOTERO_ITEM CSL_CITATION {"citationID":"sqwxoDcS","properties":{"formattedCitation":"(Warner et al., 2021)","plainCitation":"(Warner et al., 2021)","noteIndex":0},"citationItems":[{"id":"mlCK4aby/JDfIOBiS","uris":["http://zotero.org/users/14695631/items/IBB2J5WT"],"itemData":{"id":1778,"type":"article-journal","abstract":"This paper describes the development and initial psychometric testing of the baseline Spirituality Survey (SS-1) from the Study on Stress, Spirituality, and Health (SSSH) which contained a mixture of items selected from validated existing scales and new items generated to measure important constructs not captured by existing instruments. The purpose was to establish the validity of new and existing measures in our racially/ethnically diverse sample. Psychometric properties of the SS-1 were evaluated using standard psychometric analyses in 4,634 SSSH participants. Predictive validity of SS-1 scales was assessed in relation to the physical and mental health component scores from the Short-Form 12 Health Survey (SF-12). Scales exhibited adequate to strong psychometric properties and demonstrated construct and predictive validity. Overall, the correlational findings provide solid evidence that the SS-1 scales are associated with a wide range of relevant R/S attitudes, mental health, and to a lesser degree physical health.","container-title":"Religions","DOI":"10.3390/rel12030150","ISSN":"2077-1444","issue":"3","journalAbbreviation":"Religions (Basel)","language":"eng","note":"PMID: 34484812\nPMCID: PMC8415767","page":"150","source":"PubMed","title":"The Study on Stress, Spirituality, and Health (SSSH): Psychometric Evaluation and Initial Validation of the SSSH Baseline Spirituality Survey","title-short":"\"The Study on Stress, Spirituality, and Health (SSSH)","volume":"12","author":[{"family":"Warner","given":"Erica T."},{"family":"Kent","given":"Blake Victor"},{"family":"Zhang","given":"Ying"},{"family":"Argentieri","given":"M. Austin"},{"family":"Rowatt","given":"Wade C."},{"family":"Pargament","given":"Kenneth"},{"family":"Koenig","given":"Harold G."},{"family":"Underwood","given":"Lynn"},{"family":"Cole","given":"Shelley A."},{"family":"Daviglus","given":"Martha L."},{"family":"Kanaya","given":"Alka M."},{"family":"Palmer","given":"Julie R."},{"family":"Huang","given":"Tianyi"},{"family":"Blais","given":"Mark A."},{"family":"Shields","given":"Alexandra E."}],"issued":{"date-parts":[["2021",3]]}}}],"schema":"https://github.com/citation-style-language/schema/raw/master/csl-citation.json"} </w:instrText>
            </w:r>
            <w:r w:rsidRPr="00EC2D04">
              <w:rPr>
                <w:rFonts w:eastAsia="Calibri"/>
                <w:color w:val="000000" w:themeColor="text1"/>
                <w:lang w:val="en-GB"/>
              </w:rPr>
              <w:fldChar w:fldCharType="separate"/>
            </w:r>
            <w:r w:rsidR="006F2813" w:rsidRPr="00EC2D04">
              <w:rPr>
                <w:lang w:val="en-GB"/>
              </w:rPr>
              <w:t>(Warner et al., 2021)</w:t>
            </w:r>
            <w:r w:rsidRPr="00EC2D04">
              <w:rPr>
                <w:rFonts w:eastAsia="Calibri"/>
                <w:color w:val="000000" w:themeColor="text1"/>
                <w:lang w:val="en-GB"/>
              </w:rPr>
              <w:fldChar w:fldCharType="end"/>
            </w:r>
            <w:r w:rsidRPr="00EC2D04">
              <w:rPr>
                <w:rFonts w:eastAsia="Calibri"/>
                <w:color w:val="000000" w:themeColor="text1"/>
                <w:lang w:val="en-GB"/>
              </w:rPr>
              <w:t>.</w:t>
            </w:r>
          </w:p>
          <w:p w14:paraId="7945037E" w14:textId="77777777" w:rsidR="009500DA" w:rsidRPr="00EC2D04" w:rsidRDefault="009500DA" w:rsidP="006F2813">
            <w:pPr>
              <w:spacing w:line="276" w:lineRule="auto"/>
              <w:rPr>
                <w:rFonts w:eastAsia="Calibri"/>
                <w:color w:val="000000" w:themeColor="text1"/>
                <w:lang w:val="en-GB"/>
              </w:rPr>
            </w:pPr>
          </w:p>
          <w:p w14:paraId="533907E4" w14:textId="1E59131A" w:rsidR="005D5EF9" w:rsidRPr="00EC2D04" w:rsidRDefault="005D5EF9" w:rsidP="006F2813">
            <w:pPr>
              <w:spacing w:line="276" w:lineRule="auto"/>
              <w:rPr>
                <w:rFonts w:eastAsia="Calibri"/>
                <w:color w:val="000000" w:themeColor="text1"/>
                <w:lang w:val="en-GB"/>
              </w:rPr>
            </w:pPr>
          </w:p>
        </w:tc>
      </w:tr>
      <w:tr w:rsidR="000E5914" w:rsidRPr="00EC2D04" w14:paraId="0BDABA03" w14:textId="77777777" w:rsidTr="00431753">
        <w:trPr>
          <w:jc w:val="center"/>
        </w:trPr>
        <w:tc>
          <w:tcPr>
            <w:tcW w:w="14059" w:type="dxa"/>
            <w:gridSpan w:val="2"/>
            <w:shd w:val="clear" w:color="auto" w:fill="D9E2F3" w:themeFill="accent1" w:themeFillTint="33"/>
          </w:tcPr>
          <w:p w14:paraId="6B392F5C" w14:textId="60548990" w:rsidR="005957CC" w:rsidRPr="00EC2D04" w:rsidRDefault="00953BEA" w:rsidP="006F2813">
            <w:pPr>
              <w:spacing w:before="240" w:line="276" w:lineRule="auto"/>
              <w:rPr>
                <w:rFonts w:eastAsia="Calibri"/>
                <w:b/>
                <w:color w:val="000000" w:themeColor="text1"/>
                <w:lang w:val="en-GB"/>
              </w:rPr>
            </w:pPr>
            <w:r w:rsidRPr="00EC2D04">
              <w:rPr>
                <w:rFonts w:eastAsia="Calibri"/>
                <w:b/>
                <w:color w:val="000000" w:themeColor="text1"/>
                <w:lang w:val="en-GB"/>
              </w:rPr>
              <w:lastRenderedPageBreak/>
              <w:t xml:space="preserve">2) </w:t>
            </w:r>
            <w:r w:rsidR="000E5914" w:rsidRPr="00EC2D04">
              <w:rPr>
                <w:rFonts w:eastAsia="Calibri"/>
                <w:b/>
                <w:color w:val="000000" w:themeColor="text1"/>
                <w:lang w:val="en-GB"/>
              </w:rPr>
              <w:t xml:space="preserve">Self-esteem </w:t>
            </w:r>
          </w:p>
        </w:tc>
      </w:tr>
      <w:tr w:rsidR="000E5914" w:rsidRPr="00394204" w14:paraId="603E36F0" w14:textId="77777777" w:rsidTr="00431753">
        <w:trPr>
          <w:trHeight w:val="683"/>
          <w:jc w:val="center"/>
        </w:trPr>
        <w:tc>
          <w:tcPr>
            <w:tcW w:w="14059" w:type="dxa"/>
            <w:gridSpan w:val="2"/>
            <w:shd w:val="clear" w:color="auto" w:fill="auto"/>
          </w:tcPr>
          <w:p w14:paraId="71DDACE1" w14:textId="2C0B61B5" w:rsidR="006027EC" w:rsidRPr="00EC2D04" w:rsidRDefault="000E5914" w:rsidP="006F2813">
            <w:pPr>
              <w:spacing w:before="240" w:line="276" w:lineRule="auto"/>
              <w:rPr>
                <w:bCs/>
                <w:color w:val="000000" w:themeColor="text1"/>
                <w:lang w:val="en-GB"/>
              </w:rPr>
            </w:pPr>
            <w:r w:rsidRPr="00EC2D04">
              <w:rPr>
                <w:rFonts w:eastAsia="Calibri"/>
                <w:b/>
                <w:bCs/>
                <w:iCs/>
                <w:color w:val="000000" w:themeColor="text1"/>
                <w:lang w:val="en-GB"/>
              </w:rPr>
              <w:t>Definition</w:t>
            </w:r>
            <w:r w:rsidR="00173E7A" w:rsidRPr="00EC2D04">
              <w:rPr>
                <w:rFonts w:eastAsia="Calibri"/>
                <w:b/>
                <w:bCs/>
                <w:iCs/>
                <w:color w:val="000000" w:themeColor="text1"/>
                <w:lang w:val="en-GB"/>
              </w:rPr>
              <w:t xml:space="preserve">: </w:t>
            </w:r>
            <w:r w:rsidR="00173E7A" w:rsidRPr="00EC2D04">
              <w:rPr>
                <w:iCs/>
                <w:color w:val="000000" w:themeColor="text1"/>
                <w:lang w:val="en-GB"/>
              </w:rPr>
              <w:t>Self-esteem is defined as</w:t>
            </w:r>
            <w:r w:rsidR="00173E7A" w:rsidRPr="00EC2D04">
              <w:rPr>
                <w:bCs/>
                <w:color w:val="000000" w:themeColor="text1"/>
                <w:lang w:val="en-GB"/>
              </w:rPr>
              <w:t xml:space="preserve"> one’s overall sense of self-worth or personal value and represents one’s comprehensive evaluation of oneself, including positive </w:t>
            </w:r>
            <w:r w:rsidR="00D13470" w:rsidRPr="00EC2D04">
              <w:rPr>
                <w:bCs/>
                <w:color w:val="000000" w:themeColor="text1"/>
                <w:lang w:val="en-GB"/>
              </w:rPr>
              <w:t>and</w:t>
            </w:r>
            <w:r w:rsidR="00173E7A" w:rsidRPr="00EC2D04">
              <w:rPr>
                <w:bCs/>
                <w:color w:val="000000" w:themeColor="text1"/>
                <w:lang w:val="en-GB"/>
              </w:rPr>
              <w:t xml:space="preserve"> negative evaluations</w:t>
            </w:r>
            <w:r w:rsidR="00286044" w:rsidRPr="00EC2D04">
              <w:rPr>
                <w:bCs/>
                <w:color w:val="000000" w:themeColor="text1"/>
                <w:lang w:val="en-GB"/>
              </w:rPr>
              <w:t xml:space="preserve"> </w:t>
            </w:r>
            <w:r w:rsidR="00286044" w:rsidRPr="00EC2D04">
              <w:rPr>
                <w:bCs/>
                <w:color w:val="000000" w:themeColor="text1"/>
                <w:lang w:val="en-GB"/>
              </w:rPr>
              <w:fldChar w:fldCharType="begin"/>
            </w:r>
            <w:r w:rsidR="00004902" w:rsidRPr="00EC2D04">
              <w:rPr>
                <w:bCs/>
                <w:color w:val="000000" w:themeColor="text1"/>
                <w:lang w:val="en-GB"/>
              </w:rPr>
              <w:instrText xml:space="preserve"> ADDIN ZOTERO_ITEM CSL_CITATION {"citationID":"OaoF7LYz","properties":{"formattedCitation":"(Brown et al., 2001)","plainCitation":"(Brown et al., 2001)","noteIndex":0},"citationItems":[{"id":48872,"uris":["http://zotero.org/users/5555828/items/DQTWVUET"],"itemData":{"id":48872,"type":"article-journal","abstract":"The affective model of self-esteem development assumes that: (a) self-esteem forms early in life in response to relational and temperamental factors; and (b) once formed, endows high self-esteem people with the ability to promote, protect, and restore feelings of self-worth. In this article, we use the model to examine the relation between self-esteem and self-evaluations, showing that one way high self-esteem people maintain feelings of self-worth is by claiming to possess socially valued qualities. We conclude by considering the implications of the affective model for understanding the nature and functions of self-esteem.","container-title":"Cognition and Emotion","DOI":"10.1080/02699930126063","ISSN":"0269-9931","issue":"5","note":"publisher: Routledge\n_eprint: https://doi.org/10.1080/02699930126063","page":"615-631","source":"Taylor and Francis+NEJM","title":"From the top down: Self-esteem and self-evaluation","title-short":"From the top down","volume":"15","author":[{"family":"Brown","given":"Jonathon D."},{"family":"Dutton","given":"Keith A."},{"family":"Cook","given":"Kathleen E."}],"issued":{"date-parts":[["2001",9,1]]}}}],"schema":"https://github.com/citation-style-language/schema/raw/master/csl-citation.json"} </w:instrText>
            </w:r>
            <w:r w:rsidR="00286044" w:rsidRPr="00EC2D04">
              <w:rPr>
                <w:bCs/>
                <w:color w:val="000000" w:themeColor="text1"/>
                <w:lang w:val="en-GB"/>
              </w:rPr>
              <w:fldChar w:fldCharType="separate"/>
            </w:r>
            <w:r w:rsidR="00286044" w:rsidRPr="00EC2D04">
              <w:rPr>
                <w:bCs/>
                <w:noProof/>
                <w:color w:val="000000" w:themeColor="text1"/>
                <w:lang w:val="en-GB"/>
              </w:rPr>
              <w:t>(Brown et al., 2001)</w:t>
            </w:r>
            <w:r w:rsidR="00286044" w:rsidRPr="00EC2D04">
              <w:rPr>
                <w:bCs/>
                <w:color w:val="000000" w:themeColor="text1"/>
                <w:lang w:val="en-GB"/>
              </w:rPr>
              <w:fldChar w:fldCharType="end"/>
            </w:r>
            <w:r w:rsidR="00286044" w:rsidRPr="00EC2D04">
              <w:rPr>
                <w:bCs/>
                <w:color w:val="000000" w:themeColor="text1"/>
                <w:lang w:val="en-GB"/>
              </w:rPr>
              <w:t>.</w:t>
            </w:r>
          </w:p>
        </w:tc>
      </w:tr>
      <w:tr w:rsidR="000E5914" w:rsidRPr="00EC2D04" w14:paraId="5DCE794F" w14:textId="77777777" w:rsidTr="00431753">
        <w:trPr>
          <w:jc w:val="center"/>
        </w:trPr>
        <w:tc>
          <w:tcPr>
            <w:tcW w:w="6119" w:type="dxa"/>
            <w:shd w:val="clear" w:color="auto" w:fill="auto"/>
          </w:tcPr>
          <w:p w14:paraId="4DCE7120" w14:textId="77777777" w:rsidR="000E5914" w:rsidRPr="00EC2D04" w:rsidRDefault="000E5914" w:rsidP="006F2813">
            <w:pPr>
              <w:spacing w:before="240" w:line="276" w:lineRule="auto"/>
              <w:rPr>
                <w:rFonts w:eastAsia="Calibri"/>
                <w:b/>
                <w:color w:val="000000" w:themeColor="text1"/>
                <w:lang w:val="en-GB"/>
              </w:rPr>
            </w:pPr>
            <w:r w:rsidRPr="00EC2D04">
              <w:rPr>
                <w:rFonts w:eastAsia="Calibri"/>
                <w:b/>
                <w:color w:val="000000" w:themeColor="text1"/>
                <w:lang w:val="en-GB"/>
              </w:rPr>
              <w:t>Instrument / Measurement</w:t>
            </w:r>
          </w:p>
        </w:tc>
        <w:tc>
          <w:tcPr>
            <w:tcW w:w="7940" w:type="dxa"/>
            <w:shd w:val="clear" w:color="auto" w:fill="auto"/>
          </w:tcPr>
          <w:p w14:paraId="03D6AD99" w14:textId="77777777" w:rsidR="000E5914" w:rsidRPr="00EC2D04" w:rsidRDefault="000E5914" w:rsidP="006F2813">
            <w:pPr>
              <w:spacing w:before="240" w:line="276" w:lineRule="auto"/>
              <w:rPr>
                <w:rFonts w:eastAsia="Calibri"/>
                <w:b/>
                <w:color w:val="000000" w:themeColor="text1"/>
                <w:lang w:val="en-GB"/>
              </w:rPr>
            </w:pPr>
            <w:r w:rsidRPr="00EC2D04">
              <w:rPr>
                <w:rFonts w:eastAsia="Calibri"/>
                <w:b/>
                <w:color w:val="000000" w:themeColor="text1"/>
                <w:lang w:val="en-GB"/>
              </w:rPr>
              <w:t>Description</w:t>
            </w:r>
          </w:p>
        </w:tc>
      </w:tr>
      <w:tr w:rsidR="000E5914" w:rsidRPr="00EC2D04" w14:paraId="27F333DE" w14:textId="77777777" w:rsidTr="00431753">
        <w:trPr>
          <w:jc w:val="center"/>
        </w:trPr>
        <w:tc>
          <w:tcPr>
            <w:tcW w:w="6119" w:type="dxa"/>
            <w:shd w:val="clear" w:color="auto" w:fill="auto"/>
          </w:tcPr>
          <w:p w14:paraId="5510A46A" w14:textId="77777777" w:rsidR="000E5914"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Beck Self-Esteem Scale (BSE)</w:t>
            </w:r>
          </w:p>
        </w:tc>
        <w:tc>
          <w:tcPr>
            <w:tcW w:w="7940" w:type="dxa"/>
            <w:shd w:val="clear" w:color="auto" w:fill="auto"/>
          </w:tcPr>
          <w:p w14:paraId="7A8052BE" w14:textId="4EB074A4" w:rsidR="0079477A"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The BSE is an 18-item self-report instrument that measures an individual's self-esteem by evaluating their beliefs and attitudes about themselves, including their sense of self-worth and self-acceptance</w:t>
            </w:r>
            <w:r w:rsidR="00F17E33" w:rsidRPr="00EC2D04">
              <w:rPr>
                <w:rFonts w:eastAsia="Calibri"/>
                <w:color w:val="000000" w:themeColor="text1"/>
                <w:lang w:val="en-GB"/>
              </w:rPr>
              <w:t>.</w:t>
            </w:r>
            <w:r w:rsidRPr="00EC2D04">
              <w:rPr>
                <w:rFonts w:eastAsia="Calibri"/>
                <w:color w:val="000000" w:themeColor="text1"/>
                <w:lang w:val="en-GB"/>
              </w:rPr>
              <w:t xml:space="preserve"> The BSE uses a 4-point Likert scale, with response options ranging from 0 to 3. Higher scores indicate greater self-esteem </w:t>
            </w:r>
            <w:r w:rsidR="00894BA5" w:rsidRPr="00EC2D04">
              <w:rPr>
                <w:rFonts w:eastAsia="Calibri"/>
                <w:color w:val="000000" w:themeColor="text1"/>
                <w:lang w:val="en-GB"/>
              </w:rPr>
              <w:fldChar w:fldCharType="begin"/>
            </w:r>
            <w:r w:rsidR="00004902" w:rsidRPr="00EC2D04">
              <w:rPr>
                <w:rFonts w:eastAsia="Calibri"/>
                <w:color w:val="000000" w:themeColor="text1"/>
                <w:lang w:val="en-GB"/>
              </w:rPr>
              <w:instrText xml:space="preserve"> ADDIN ZOTERO_ITEM CSL_CITATION {"citationID":"ZzDyCPhG","properties":{"formattedCitation":"(Beck et al., 2001, 2013)","plainCitation":"(Beck et al., 2001, 2013)","noteIndex":0},"citationItems":[{"id":48703,"uris":["http://zotero.org/users/5555828/items/VLZTGAE9"],"itemData":{"id":48703,"type":"dataset","DOI":"10.1037/t16045-000","language":"en","note":"Institution: American Psychological Association","source":"DOI.org (Crossref)","title":"Beck Self-Esteem Scales","URL":"https://doi.apa.org/doi/10.1037/t16045-000","author":[{"family":"Beck","given":"Aaron T."},{"family":"Brown","given":"Gregory K."},{"family":"Steer","given":"Robert A."},{"family":"Kuyken","given":"Willem"},{"family":"Grisham","given":"Jessica"}],"accessed":{"date-parts":[["2025",1,25]]},"issued":{"date-parts":[["2013",7,8]]}}},{"id":48778,"uris":["http://zotero.org/users/5555828/items/NL8AFN8B"],"itemData":{"id":48778,"type":"article-journal","abstract":"The psychometric characteristics of the Beck Self-Esteem Scales (BSE) are described for 360 psychiatric outpatients. Patients rated their evaluative beliefs about themselves (Self Scale) and their beliefs about how others evaluate them (Other Scale). Both measures consist of 18 pairs of adjectives, e.g., lovable–unlovable, that are rated using a 10-point scale. The coefficient alphas for the Self Scale (0.94) and the Other Scale (0.95) indicated high internal consistency. Both scales were positively associated with other measures of self-esteem and negatively associated with measures of anxiety and depression. As predicted by the cognitive theory of depression, patients with a principal mood disorder scored significantly lower on the BSE than patients with a principal anxiety disorder. In addition, the mean scores for patients with major depression and dysthymia on the Self Scale were significantly lower than the mean scores for the Other Scale.","container-title":"Behaviour Research and Therapy","DOI":"10.1016/S0005-7967(00)00028-0","ISSN":"0005-7967","issue":"1","journalAbbreviation":"Behaviour Research and Therapy","page":"115-124","source":"ScienceDirect","title":"Psychometric properties of the Beck Self-Esteem Scales","volume":"39","author":[{"family":"Beck","given":"Aaron T"},{"family":"Brown","given":"Gregory K"},{"family":"Steer","given":"Robert A"},{"family":"Kuyken","given":"Willem"},{"family":"Grisham","given":"Jessica"}],"issued":{"date-parts":[["2001",1,1]]}}}],"schema":"https://github.com/citation-style-language/schema/raw/master/csl-citation.json"} </w:instrText>
            </w:r>
            <w:r w:rsidR="00894BA5" w:rsidRPr="00EC2D04">
              <w:rPr>
                <w:rFonts w:eastAsia="Calibri"/>
                <w:color w:val="000000" w:themeColor="text1"/>
                <w:lang w:val="en-GB"/>
              </w:rPr>
              <w:fldChar w:fldCharType="separate"/>
            </w:r>
            <w:r w:rsidR="00004902" w:rsidRPr="00EC2D04">
              <w:rPr>
                <w:color w:val="000000"/>
                <w:lang w:val="en-GB"/>
              </w:rPr>
              <w:t>(Beck et al., 2001, 2013)</w:t>
            </w:r>
            <w:r w:rsidR="00894BA5" w:rsidRPr="00EC2D04">
              <w:rPr>
                <w:rFonts w:eastAsia="Calibri"/>
                <w:color w:val="000000" w:themeColor="text1"/>
                <w:lang w:val="en-GB"/>
              </w:rPr>
              <w:fldChar w:fldCharType="end"/>
            </w:r>
            <w:r w:rsidR="00894BA5" w:rsidRPr="00EC2D04">
              <w:rPr>
                <w:rFonts w:eastAsia="Calibri"/>
                <w:color w:val="000000" w:themeColor="text1"/>
                <w:lang w:val="en-GB"/>
              </w:rPr>
              <w:t>.</w:t>
            </w:r>
          </w:p>
        </w:tc>
      </w:tr>
      <w:tr w:rsidR="000E5914" w:rsidRPr="00394204" w14:paraId="2F127A11" w14:textId="77777777" w:rsidTr="00431753">
        <w:trPr>
          <w:jc w:val="center"/>
        </w:trPr>
        <w:tc>
          <w:tcPr>
            <w:tcW w:w="6119" w:type="dxa"/>
            <w:shd w:val="clear" w:color="auto" w:fill="auto"/>
          </w:tcPr>
          <w:p w14:paraId="743F9E62" w14:textId="77777777" w:rsidR="000E5914"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Culture-Free Self-Esteem Inventory (CFSEI-2)</w:t>
            </w:r>
          </w:p>
        </w:tc>
        <w:tc>
          <w:tcPr>
            <w:tcW w:w="7940" w:type="dxa"/>
            <w:shd w:val="clear" w:color="auto" w:fill="auto"/>
          </w:tcPr>
          <w:p w14:paraId="47AC10EF" w14:textId="6681DC9B" w:rsidR="0079477A"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 xml:space="preserve">The CFSEI-2 is a self-report instrument designed to measure self-esteem in children and adults. The items are formatted as Yes and No questions (dichotomous response format), and the inventory consists of 60 items. The scales assess various aspects of self-esteem, </w:t>
            </w:r>
            <w:r w:rsidR="00173E7A" w:rsidRPr="00EC2D04">
              <w:rPr>
                <w:rFonts w:eastAsia="Calibri"/>
                <w:color w:val="000000" w:themeColor="text1"/>
                <w:lang w:val="en-GB"/>
              </w:rPr>
              <w:t>including</w:t>
            </w:r>
            <w:r w:rsidRPr="00EC2D04">
              <w:rPr>
                <w:rFonts w:eastAsia="Calibri"/>
                <w:color w:val="000000" w:themeColor="text1"/>
                <w:lang w:val="en-GB"/>
              </w:rPr>
              <w:t xml:space="preserve"> general self-esteem, social self-esteem, </w:t>
            </w:r>
            <w:r w:rsidR="005812B3" w:rsidRPr="00EC2D04">
              <w:rPr>
                <w:rFonts w:eastAsia="Calibri"/>
                <w:color w:val="000000" w:themeColor="text1"/>
                <w:lang w:val="en-GB"/>
              </w:rPr>
              <w:t xml:space="preserve">and </w:t>
            </w:r>
            <w:r w:rsidRPr="00EC2D04">
              <w:rPr>
                <w:rFonts w:eastAsia="Calibri"/>
                <w:color w:val="000000" w:themeColor="text1"/>
                <w:lang w:val="en-GB"/>
              </w:rPr>
              <w:t xml:space="preserve">academic self-esteem. </w:t>
            </w:r>
            <w:r w:rsidR="005812B3" w:rsidRPr="00EC2D04">
              <w:rPr>
                <w:rFonts w:eastAsia="Calibri"/>
                <w:color w:val="000000" w:themeColor="text1"/>
                <w:lang w:val="en-GB"/>
              </w:rPr>
              <w:t>It includes p</w:t>
            </w:r>
            <w:r w:rsidRPr="00EC2D04">
              <w:rPr>
                <w:rFonts w:eastAsia="Calibri"/>
                <w:color w:val="000000" w:themeColor="text1"/>
                <w:lang w:val="en-GB"/>
              </w:rPr>
              <w:t>arent-related self-esteem and a lie scale to identify socially desirable response tendencies. Higher scores on the respective scales indicate a higher level of self-esteem in those areas</w:t>
            </w:r>
            <w:r w:rsidR="00286044" w:rsidRPr="00EC2D04">
              <w:rPr>
                <w:rFonts w:eastAsia="Calibri"/>
                <w:color w:val="000000" w:themeColor="text1"/>
                <w:lang w:val="en-GB"/>
              </w:rPr>
              <w:t xml:space="preserve"> </w:t>
            </w:r>
            <w:r w:rsidR="00286044" w:rsidRPr="00EC2D04">
              <w:rPr>
                <w:rFonts w:eastAsia="Calibri"/>
                <w:color w:val="000000" w:themeColor="text1"/>
                <w:lang w:val="en-GB"/>
              </w:rPr>
              <w:fldChar w:fldCharType="begin"/>
            </w:r>
            <w:r w:rsidR="00286044" w:rsidRPr="00EC2D04">
              <w:rPr>
                <w:rFonts w:eastAsia="Calibri"/>
                <w:color w:val="000000" w:themeColor="text1"/>
                <w:lang w:val="en-GB"/>
              </w:rPr>
              <w:instrText xml:space="preserve"> ADDIN ZOTERO_ITEM CSL_CITATION {"citationID":"SnuuqoqO","properties":{"formattedCitation":"(Holaday et al., 1996)","plainCitation":"(Holaday et al., 1996)","noteIndex":0},"citationItems":[{"id":48880,"uris":["http://zotero.org/users/5555828/items/ACJYHUXR"],"itemData":{"id":48880,"type":"article-journal","abstract":"The Culture-Free Self-Esteem Inventory (CFSEI-2) was administered to 7 groups of children: 84 White Catholic school students from a New Orleans suburb, 78 White rural public school students from Virginia, 62 Hispanic Migrant student from Florida, 90 Aboriginal and White students from an isolated Canadian community, 199 African American students attending an inner city school, 60 Hispanic and White international students from Venezuela, and 61 Innuit students from isolated community in Labrador. The four elder groups also wrote three words to describe themselves (the Adjective Generation Technique [AGT]). Significant differences in responding between groups were found on all CFSEI-2 scales and for AGT favorability means. Although several possible reasons for these results are discussed, we conclude that the CFSEI-2 is not culture-free. Recommendations are: change the title of the test to avoid misrepresentation, limit test usage to elementary school children, develop an adolescent version with age appropriate language, and construct local norms before using the CFSEI-2 to make decisions about a child's self-esteem. To determine relevance of scores, a team of professionals and lay persons should review items from this or any test given to children who may be different from the normative or standardization group.","container-title":"Journal of Personality Assessment","DOI":"10.1207/s15327752jpa6603_5","ISSN":"0022-3891","issue":"3","journalAbbreviation":"J Pers Assess","language":"eng","note":"PMID: 8667146","page":"540-554","source":"PubMed","title":"A comparison of Culture-Free Self-Esteem Scale means from different child and adolescent groups","volume":"66","author":[{"family":"Holaday","given":"M."},{"family":"Callahan","given":"K."},{"family":"Fabre","given":"L."},{"family":"Hall","given":"C."},{"family":"MacDonald","given":"N."},{"family":"Mundy","given":"M. A."},{"family":"Owens","given":"B."},{"family":"Plappert","given":"H."}],"issued":{"date-parts":[["1996",6]]}}}],"schema":"https://github.com/citation-style-language/schema/raw/master/csl-citation.json"} </w:instrText>
            </w:r>
            <w:r w:rsidR="00286044" w:rsidRPr="00EC2D04">
              <w:rPr>
                <w:rFonts w:eastAsia="Calibri"/>
                <w:color w:val="000000" w:themeColor="text1"/>
                <w:lang w:val="en-GB"/>
              </w:rPr>
              <w:fldChar w:fldCharType="separate"/>
            </w:r>
            <w:r w:rsidR="00286044" w:rsidRPr="00EC2D04">
              <w:rPr>
                <w:rFonts w:eastAsia="Calibri"/>
                <w:noProof/>
                <w:color w:val="000000" w:themeColor="text1"/>
                <w:lang w:val="en-GB"/>
              </w:rPr>
              <w:t>(Holaday et al., 1996)</w:t>
            </w:r>
            <w:r w:rsidR="00286044" w:rsidRPr="00EC2D04">
              <w:rPr>
                <w:rFonts w:eastAsia="Calibri"/>
                <w:color w:val="000000" w:themeColor="text1"/>
                <w:lang w:val="en-GB"/>
              </w:rPr>
              <w:fldChar w:fldCharType="end"/>
            </w:r>
            <w:r w:rsidR="00286044" w:rsidRPr="00EC2D04">
              <w:rPr>
                <w:rFonts w:eastAsia="Calibri"/>
                <w:color w:val="000000" w:themeColor="text1"/>
                <w:lang w:val="en-GB"/>
              </w:rPr>
              <w:t>.</w:t>
            </w:r>
          </w:p>
        </w:tc>
      </w:tr>
      <w:tr w:rsidR="000E5914" w:rsidRPr="00394204" w14:paraId="2919EF60" w14:textId="77777777" w:rsidTr="00431753">
        <w:trPr>
          <w:jc w:val="center"/>
        </w:trPr>
        <w:tc>
          <w:tcPr>
            <w:tcW w:w="6119" w:type="dxa"/>
            <w:shd w:val="clear" w:color="auto" w:fill="auto"/>
          </w:tcPr>
          <w:p w14:paraId="72E19E76" w14:textId="77777777" w:rsidR="000E5914"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Coopersmith Self-Esteem Inventory (CSEI)</w:t>
            </w:r>
          </w:p>
        </w:tc>
        <w:tc>
          <w:tcPr>
            <w:tcW w:w="7940" w:type="dxa"/>
            <w:shd w:val="clear" w:color="auto" w:fill="auto"/>
          </w:tcPr>
          <w:p w14:paraId="54890F39" w14:textId="60DD4566" w:rsidR="00CF3045"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The CSEI is a self-report questionnaire consisting of 25 items. It uses a dichotomous response format</w:t>
            </w:r>
            <w:r w:rsidR="007E31EE" w:rsidRPr="00EC2D04">
              <w:rPr>
                <w:rFonts w:eastAsia="Calibri"/>
                <w:color w:val="000000" w:themeColor="text1"/>
                <w:lang w:val="en-GB"/>
              </w:rPr>
              <w:t xml:space="preserve"> (</w:t>
            </w:r>
            <w:r w:rsidRPr="00EC2D04">
              <w:rPr>
                <w:rFonts w:eastAsia="Calibri"/>
                <w:color w:val="000000" w:themeColor="text1"/>
                <w:lang w:val="en-GB"/>
              </w:rPr>
              <w:t>Yes or No</w:t>
            </w:r>
            <w:r w:rsidR="007E31EE" w:rsidRPr="00EC2D04">
              <w:rPr>
                <w:rFonts w:eastAsia="Calibri"/>
                <w:color w:val="000000" w:themeColor="text1"/>
                <w:lang w:val="en-GB"/>
              </w:rPr>
              <w:t>)</w:t>
            </w:r>
            <w:r w:rsidRPr="00EC2D04">
              <w:rPr>
                <w:rFonts w:eastAsia="Calibri"/>
                <w:color w:val="000000" w:themeColor="text1"/>
                <w:lang w:val="en-GB"/>
              </w:rPr>
              <w:t>. The results can be divided into various dimensions of self-esteem, including general self-esteem, social self-esteem, academic self-esteem, and parent- or family-related self-esteem. Higher scores in the respective dimensions indicate higher levels of self-esteem</w:t>
            </w:r>
            <w:r w:rsidR="007E31EE" w:rsidRPr="00EC2D04">
              <w:rPr>
                <w:rFonts w:eastAsia="Calibri"/>
                <w:color w:val="000000" w:themeColor="text1"/>
                <w:lang w:val="en-GB"/>
              </w:rPr>
              <w:t xml:space="preserve"> </w:t>
            </w:r>
            <w:r w:rsidR="00894BA5" w:rsidRPr="00EC2D04">
              <w:rPr>
                <w:rFonts w:eastAsia="Calibri"/>
                <w:color w:val="000000" w:themeColor="text1"/>
                <w:lang w:val="en-GB"/>
              </w:rPr>
              <w:fldChar w:fldCharType="begin"/>
            </w:r>
            <w:r w:rsidR="006F2813" w:rsidRPr="00EC2D04">
              <w:rPr>
                <w:rFonts w:eastAsia="Calibri"/>
                <w:color w:val="000000" w:themeColor="text1"/>
                <w:lang w:val="en-GB"/>
              </w:rPr>
              <w:instrText xml:space="preserve"> ADDIN ZOTERO_ITEM CSL_CITATION {"citationID":"SC4ScLwA","properties":{"formattedCitation":"(Coopersmith, 2012)","plainCitation":"(Coopersmith, 2012)","noteIndex":0},"citationItems":[{"id":48704,"uris":["http://zotero.org/users/5555828/items/9ELIU5W9"],"itemData":{"id":48704,"type":"dataset","DOI":"10.1037/t06456-000","language":"en","note":"Institution: American Psychological Association","source":"DOI.org (Crossref)","title":"Coopersmith Self-Esteem Inventories","URL":"https://doi.apa.org/doi/10.1037/t06456-000","author":[{"family":"Coopersmith","given":"Stanley"}],"accessed":{"date-parts":[["2025",1,25]]},"issued":{"date-parts":[["2012",6,11]]}}}],"schema":"https://github.com/citation-style-language/schema/raw/master/csl-citation.json"} </w:instrText>
            </w:r>
            <w:r w:rsidR="00894BA5" w:rsidRPr="00EC2D04">
              <w:rPr>
                <w:rFonts w:eastAsia="Calibri"/>
                <w:color w:val="000000" w:themeColor="text1"/>
                <w:lang w:val="en-GB"/>
              </w:rPr>
              <w:fldChar w:fldCharType="separate"/>
            </w:r>
            <w:r w:rsidR="006F2813" w:rsidRPr="00EC2D04">
              <w:rPr>
                <w:color w:val="000000"/>
                <w:lang w:val="en-GB"/>
              </w:rPr>
              <w:t>(Coopersmith, 2012)</w:t>
            </w:r>
            <w:r w:rsidR="00894BA5" w:rsidRPr="00EC2D04">
              <w:rPr>
                <w:rFonts w:eastAsia="Calibri"/>
                <w:color w:val="000000" w:themeColor="text1"/>
                <w:lang w:val="en-GB"/>
              </w:rPr>
              <w:fldChar w:fldCharType="end"/>
            </w:r>
            <w:r w:rsidRPr="00EC2D04">
              <w:rPr>
                <w:rFonts w:eastAsia="Calibri"/>
                <w:color w:val="000000" w:themeColor="text1"/>
                <w:lang w:val="en-GB"/>
              </w:rPr>
              <w:t>.</w:t>
            </w:r>
          </w:p>
        </w:tc>
      </w:tr>
      <w:tr w:rsidR="000E5914" w:rsidRPr="00394204" w14:paraId="1DFD860A" w14:textId="77777777" w:rsidTr="00431753">
        <w:trPr>
          <w:jc w:val="center"/>
        </w:trPr>
        <w:tc>
          <w:tcPr>
            <w:tcW w:w="6119" w:type="dxa"/>
            <w:shd w:val="clear" w:color="auto" w:fill="auto"/>
          </w:tcPr>
          <w:p w14:paraId="27722356" w14:textId="77777777" w:rsidR="000E5914"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lastRenderedPageBreak/>
              <w:t>Rosenberg Self-Esteem Scale (RSES)</w:t>
            </w:r>
          </w:p>
        </w:tc>
        <w:tc>
          <w:tcPr>
            <w:tcW w:w="7940" w:type="dxa"/>
            <w:shd w:val="clear" w:color="auto" w:fill="auto"/>
          </w:tcPr>
          <w:p w14:paraId="60C26DDC" w14:textId="5ED27F45" w:rsidR="0079477A"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 xml:space="preserve">The RSES measures an individual's overall self-esteem, evaluating their positive and negative perceptions of themselves through a series of statements rated on a four-point Likert scale. The scale consists of 63 items divided into 12 subgroups and is a self-report questionnaire. Respondents indicate the degree to which they agree with each statement, with response options ranging from </w:t>
            </w:r>
            <w:r w:rsidR="00D75978" w:rsidRPr="00EC2D04">
              <w:rPr>
                <w:rFonts w:eastAsia="Calibri"/>
                <w:color w:val="000000" w:themeColor="text1"/>
                <w:lang w:val="en-GB"/>
              </w:rPr>
              <w:t>s</w:t>
            </w:r>
            <w:r w:rsidRPr="00EC2D04">
              <w:rPr>
                <w:rFonts w:eastAsia="Calibri"/>
                <w:color w:val="000000" w:themeColor="text1"/>
                <w:lang w:val="en-GB"/>
              </w:rPr>
              <w:t xml:space="preserve">trongly disagree (1) to </w:t>
            </w:r>
            <w:r w:rsidR="00D75978" w:rsidRPr="00EC2D04">
              <w:rPr>
                <w:rFonts w:eastAsia="Calibri"/>
                <w:color w:val="000000" w:themeColor="text1"/>
                <w:lang w:val="en-GB"/>
              </w:rPr>
              <w:t>s</w:t>
            </w:r>
            <w:r w:rsidRPr="00EC2D04">
              <w:rPr>
                <w:rFonts w:eastAsia="Calibri"/>
                <w:color w:val="000000" w:themeColor="text1"/>
                <w:lang w:val="en-GB"/>
              </w:rPr>
              <w:t>trongly agree (4). The scale includes both positively and negatively worded items to minimise response biases. Scores are calculated by summing the responses. Positively worded items are scored directly. Negatively worded items are reverse scored. Higher scores indicate a greater level of self-esteem</w:t>
            </w:r>
            <w:r w:rsidR="00004902" w:rsidRPr="00EC2D04">
              <w:rPr>
                <w:rFonts w:eastAsia="Calibri"/>
                <w:color w:val="000000" w:themeColor="text1"/>
                <w:lang w:val="en-GB"/>
              </w:rPr>
              <w:t xml:space="preserve"> </w:t>
            </w:r>
            <w:r w:rsidR="00004902" w:rsidRPr="00EC2D04">
              <w:rPr>
                <w:rFonts w:eastAsia="Calibri"/>
                <w:color w:val="000000" w:themeColor="text1"/>
                <w:lang w:val="en-GB"/>
              </w:rPr>
              <w:fldChar w:fldCharType="begin"/>
            </w:r>
            <w:r w:rsidR="00451D97" w:rsidRPr="00EC2D04">
              <w:rPr>
                <w:rFonts w:eastAsia="Calibri"/>
                <w:color w:val="000000" w:themeColor="text1"/>
                <w:lang w:val="en-GB"/>
              </w:rPr>
              <w:instrText xml:space="preserve"> ADDIN ZOTERO_ITEM CSL_CITATION {"citationID":"hCuFEt9g","properties":{"formattedCitation":"(Gnambs et al., 2018)","plainCitation":"(Gnambs et al., 2018)","noteIndex":0},"citationItems":[{"id":48896,"uris":["http://zotero.org/users/5555828/items/PIDPHP98"],"itemData":{"id":48896,"type":"article-journal","abstract":"The Rosenberg Self-Esteem Scale (RSES; Rosenberg, 1965) intends to measure a single dominant factor representing global self-esteem. However, several studies have identified some form of multidimensionality for the RSES. Therefore, we examined the factor structure of the RSES with a fixed-effects meta-analytic structural equation modeling approach including 113 independent samples (N = 140,671). A confirmatory bifactor model with specific factors for positively and negatively worded items and a general self-esteem factor fitted best. However, the general factor captured most of the explained common variance in the RSES, whereas the specific factors accounted for less than 15%. The general factor loadings were invariant across samples from the United States and other highly individualistic countries, but lower for less individualistic countries. Thus, although the RSES essentially represents a unidimensional scale, cross-cultural comparisons might not be justified because the cultural background of the respondents affects the interpretation of the items. (PsycInfo Database Record (c) 2020 APA, all rights reserved)","container-title":"Zeitschrift für Psychologie","DOI":"10.1027/2151-2604/a000317","ISSN":"2151-2604","issue":"1","note":"publisher-place: Germany\npublisher: Hogrefe Publishing","page":"14-29","source":"APA PsycNet","title":"The structure of the Rosenberg Self-Esteem Scale: A cross-cultural meta-analysis","title-short":"The structure of the Rosenberg Self-Esteem Scale","volume":"226","author":[{"family":"Gnambs","given":"Timo"},{"family":"Scharl","given":"Anna"},{"family":"Schroeders","given":"Ulrich"}],"issued":{"date-parts":[["2018"]]}}}],"schema":"https://github.com/citation-style-language/schema/raw/master/csl-citation.json"} </w:instrText>
            </w:r>
            <w:r w:rsidR="00004902" w:rsidRPr="00EC2D04">
              <w:rPr>
                <w:rFonts w:eastAsia="Calibri"/>
                <w:color w:val="000000" w:themeColor="text1"/>
                <w:lang w:val="en-GB"/>
              </w:rPr>
              <w:fldChar w:fldCharType="separate"/>
            </w:r>
            <w:r w:rsidR="00451D97" w:rsidRPr="00EC2D04">
              <w:rPr>
                <w:rFonts w:eastAsia="Calibri"/>
                <w:noProof/>
                <w:color w:val="000000" w:themeColor="text1"/>
                <w:lang w:val="en-GB"/>
              </w:rPr>
              <w:t>(Gnambs et al., 2018)</w:t>
            </w:r>
            <w:r w:rsidR="00004902" w:rsidRPr="00EC2D04">
              <w:rPr>
                <w:rFonts w:eastAsia="Calibri"/>
                <w:color w:val="000000" w:themeColor="text1"/>
                <w:lang w:val="en-GB"/>
              </w:rPr>
              <w:fldChar w:fldCharType="end"/>
            </w:r>
            <w:r w:rsidR="00451D97" w:rsidRPr="00EC2D04">
              <w:rPr>
                <w:rFonts w:eastAsia="Calibri"/>
                <w:color w:val="000000" w:themeColor="text1"/>
                <w:lang w:val="en-GB"/>
              </w:rPr>
              <w:t>.</w:t>
            </w:r>
          </w:p>
        </w:tc>
      </w:tr>
      <w:tr w:rsidR="000E5914" w:rsidRPr="00394204" w14:paraId="7B1FAE4B" w14:textId="77777777" w:rsidTr="00762E1A">
        <w:trPr>
          <w:trHeight w:val="1691"/>
          <w:jc w:val="center"/>
        </w:trPr>
        <w:tc>
          <w:tcPr>
            <w:tcW w:w="6119" w:type="dxa"/>
            <w:shd w:val="clear" w:color="auto" w:fill="auto"/>
          </w:tcPr>
          <w:p w14:paraId="3451AB27" w14:textId="77777777" w:rsidR="000E5914"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Tennessee Self Concept Scale (TSCS)</w:t>
            </w:r>
          </w:p>
        </w:tc>
        <w:tc>
          <w:tcPr>
            <w:tcW w:w="7940" w:type="dxa"/>
            <w:shd w:val="clear" w:color="auto" w:fill="auto"/>
          </w:tcPr>
          <w:p w14:paraId="2949466E" w14:textId="2D11A952" w:rsidR="0079477A" w:rsidRPr="00EC2D04" w:rsidRDefault="000E5914" w:rsidP="006F2813">
            <w:pPr>
              <w:spacing w:before="240" w:line="276" w:lineRule="auto"/>
              <w:rPr>
                <w:rFonts w:eastAsia="Calibri"/>
                <w:color w:val="000000" w:themeColor="text1"/>
                <w:lang w:val="en-GB"/>
              </w:rPr>
            </w:pPr>
            <w:r w:rsidRPr="00EC2D04">
              <w:rPr>
                <w:rFonts w:eastAsia="Calibri"/>
                <w:color w:val="000000" w:themeColor="text1"/>
                <w:lang w:val="en-GB"/>
              </w:rPr>
              <w:t>The TSCS is composed of 70 self-descriptive statements that include three subscales: self-identity, satisfaction, and behaviour. It uses a 5-point Likert scale, where respondents indicate the extent to which they agree with a statement, ranging from "strongly disagree" to "strongly agree." The statements are designed to measure various aspects of self-concept, including both positive and negative self-perceptions. The TSCS is a self-report questionnaire to assesses a global self-concept and specific dimensions, such as physical self-concept, moral self-concept, social self-concept, emotional self-perception, and academic as well as intellectual self-concept. Higher scores indicate a more positive self-concept in the respective dimension</w:t>
            </w:r>
            <w:r w:rsidR="00004902" w:rsidRPr="00EC2D04">
              <w:rPr>
                <w:rFonts w:eastAsia="Calibri"/>
                <w:color w:val="000000" w:themeColor="text1"/>
                <w:lang w:val="en-GB"/>
              </w:rPr>
              <w:t xml:space="preserve"> </w:t>
            </w:r>
            <w:r w:rsidR="00004902" w:rsidRPr="00EC2D04">
              <w:rPr>
                <w:rFonts w:eastAsia="Calibri"/>
                <w:color w:val="000000" w:themeColor="text1"/>
                <w:lang w:val="en-GB"/>
              </w:rPr>
              <w:fldChar w:fldCharType="begin"/>
            </w:r>
            <w:r w:rsidR="00004902" w:rsidRPr="00EC2D04">
              <w:rPr>
                <w:rFonts w:eastAsia="Calibri"/>
                <w:color w:val="000000" w:themeColor="text1"/>
                <w:lang w:val="en-GB"/>
              </w:rPr>
              <w:instrText xml:space="preserve"> ADDIN ZOTERO_ITEM CSL_CITATION {"citationID":"n6R3hBl9","properties":{"formattedCitation":"(Marsh &amp; Richards, 1988)","plainCitation":"(Marsh &amp; Richards, 1988)","noteIndex":0},"citationItems":[{"id":48886,"uris":["http://zotero.org/users/5555828/items/WSUV5CB4"],"itemData":{"id":48886,"type":"article-journal","abstract":"We evaluated the construct validity of responses to the Tennessee Self Concept Scale (TSCS) in 2 sets of analyses. First, we used exploratory and confirmatory factor analyses and an analysis of variance model to examine the internal structure of TSCS responses. Second, we adapted multitrait-multimethod analyses to examine the convergent and discriminant validity of TSCS responses in relation to responses to the Self Description Questionnaire III and to the multidimensional self-concept ratings inferred by external observers. Across all analyses there was consistent support for the TSCS Family, Social, and Physical scales but less consistent support for other TSCS scales. We discuss implications for further research and for the use of the TSCS. (PsycINFO Database Record (c) 2019 APA, all rights reserved)","container-title":"Journal of Personality and Social Psychology","DOI":"10.1037/0022-3514.55.4.612","ISSN":"1939-1315","issue":"4","note":"publisher-place: US\npublisher: American Psychological Association","page":"612-624","source":"APA PsycNet","title":"Tennessee Self Concept Scale: Reliability, internal structure, and construct validity","title-short":"Tennessee Self Concept Scale","volume":"55","author":[{"family":"Marsh","given":"Herbert W."},{"family":"Richards","given":"Garry E."}],"issued":{"date-parts":[["1988"]]}}}],"schema":"https://github.com/citation-style-language/schema/raw/master/csl-citation.json"} </w:instrText>
            </w:r>
            <w:r w:rsidR="00004902" w:rsidRPr="00EC2D04">
              <w:rPr>
                <w:rFonts w:eastAsia="Calibri"/>
                <w:color w:val="000000" w:themeColor="text1"/>
                <w:lang w:val="en-GB"/>
              </w:rPr>
              <w:fldChar w:fldCharType="separate"/>
            </w:r>
            <w:r w:rsidR="00004902" w:rsidRPr="00EC2D04">
              <w:rPr>
                <w:rFonts w:eastAsia="Calibri"/>
                <w:noProof/>
                <w:color w:val="000000" w:themeColor="text1"/>
                <w:lang w:val="en-GB"/>
              </w:rPr>
              <w:t>(Marsh &amp; Richards, 1988)</w:t>
            </w:r>
            <w:r w:rsidR="00004902" w:rsidRPr="00EC2D04">
              <w:rPr>
                <w:rFonts w:eastAsia="Calibri"/>
                <w:color w:val="000000" w:themeColor="text1"/>
                <w:lang w:val="en-GB"/>
              </w:rPr>
              <w:fldChar w:fldCharType="end"/>
            </w:r>
            <w:r w:rsidR="00004902" w:rsidRPr="00EC2D04">
              <w:rPr>
                <w:rFonts w:eastAsia="Calibri"/>
                <w:color w:val="000000" w:themeColor="text1"/>
                <w:lang w:val="en-GB"/>
              </w:rPr>
              <w:t>.</w:t>
            </w:r>
          </w:p>
        </w:tc>
      </w:tr>
      <w:tr w:rsidR="00004902" w:rsidRPr="00394204" w14:paraId="27E11756" w14:textId="77777777" w:rsidTr="00004902">
        <w:trPr>
          <w:trHeight w:val="840"/>
          <w:jc w:val="center"/>
        </w:trPr>
        <w:tc>
          <w:tcPr>
            <w:tcW w:w="6119" w:type="dxa"/>
            <w:shd w:val="clear" w:color="auto" w:fill="auto"/>
          </w:tcPr>
          <w:p w14:paraId="37481C0D" w14:textId="0A61A96E"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Self-esteem Scale (SES)</w:t>
            </w:r>
          </w:p>
        </w:tc>
        <w:tc>
          <w:tcPr>
            <w:tcW w:w="7940" w:type="dxa"/>
            <w:shd w:val="clear" w:color="auto" w:fill="auto"/>
          </w:tcPr>
          <w:p w14:paraId="6468E9E0" w14:textId="7C1BEC66"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SES, based on the TSCS, is an instrument specifically designed to measure self-esteem as a subset of self-concept. While the TSCS covers a broader range of self-concept dimensions, the SES focuses on assessing general and specific self-esteem. A 5-point Likert scale is used to measure the intensity of agreement with statements. The SES is a self-report questionnaire evaluating global self-esteem. Higher scores indicate a higher level of self-esteem, whereas lower scores may suggest insecurity or low self-esteem </w:t>
            </w:r>
            <w:r w:rsidRPr="00EC2D04">
              <w:rPr>
                <w:rFonts w:eastAsia="Calibri"/>
                <w:color w:val="000000" w:themeColor="text1"/>
                <w:lang w:val="en-GB"/>
              </w:rPr>
              <w:fldChar w:fldCharType="begin"/>
            </w:r>
            <w:r w:rsidR="009500DA">
              <w:rPr>
                <w:rFonts w:eastAsia="Calibri"/>
                <w:color w:val="000000" w:themeColor="text1"/>
                <w:lang w:val="en-GB"/>
              </w:rPr>
              <w:instrText xml:space="preserve"> ADDIN ZOTERO_ITEM CSL_CITATION {"citationID":"YD3NUumR","properties":{"formattedCitation":"(P. Robson, 1989; P. J. Robson, 1988)","plainCitation":"(P. Robson, 1989; P. J. Robson, 1988)","dontUpdate":true,"noteIndex":0},"citationItems":[{"id":48870,"uris":["http://zotero.org/users/5555828/items/7FNULZKE"],"itemData":{"id":48870,"type":"article-journal","abstract":"In constructing a new self-report questionnaire for measuring self esteem, the aim has been to satisfy psychometric requirements without sacrificing the intuitive meaning of the concept. Self esteem is seen as a composite, and examination of its components may have more analytic or predictive value than 'global' scores. Preliminary reliability and validity data are encouraging.","container-title":"Psychological Medicine","DOI":"10.1017/s003329170001254x","ISSN":"0033-2917","issue":"2","journalAbbreviation":"Psychol Med","language":"eng","note":"PMID: 2762450","page":"513-518","source":"PubMed","title":"Development of a new self-report questionnaire to measure self esteem","volume":"19","author":[{"family":"Robson","given":"P."}],"issued":{"date-parts":[["1989",5]]}}},{"id":48890,"uris":["http://zotero.org/users/5555828/items/LJ7JD3P2"],"itemData":{"id":48890,"type":"article-journal","abstract":"The literature relating to the acquisition, maintenance, and clinical significance of self-esteem reveals theoretical differences between earlier investigators. The nature of self-esteem remains controversial, and attention is drawn to some of the problems of construct validation and measurement. Despite the difficulties, self-esteem is a concept worthy of further pursuit. This will require a measuring instrument that captures the concept more effectively than those currently available.","container-title":"The British Journal of Psychiatry: The Journal of Mental Science","DOI":"10.1192/bjp.153.1.6","ISSN":"0007-1250","journalAbbreviation":"Br J Psychiatry","language":"eng","note":"PMID: 3066431","page":"6-15","source":"PubMed","title":"Self-esteem--a psychiatric view","volume":"153","author":[{"family":"Robson","given":"P. J."}],"issued":{"date-parts":[["1988",7]]}}}],"schema":"https://github.com/citation-style-language/schema/raw/master/csl-citation.json"} </w:instrText>
            </w:r>
            <w:r w:rsidRPr="00EC2D04">
              <w:rPr>
                <w:rFonts w:eastAsia="Calibri"/>
                <w:color w:val="000000" w:themeColor="text1"/>
                <w:lang w:val="en-GB"/>
              </w:rPr>
              <w:fldChar w:fldCharType="separate"/>
            </w:r>
            <w:r w:rsidRPr="00EC2D04">
              <w:rPr>
                <w:rFonts w:eastAsia="Calibri"/>
                <w:noProof/>
                <w:color w:val="000000" w:themeColor="text1"/>
                <w:lang w:val="en-GB"/>
              </w:rPr>
              <w:t>(Robson, 1988, 1989)</w:t>
            </w:r>
            <w:r w:rsidRPr="00EC2D04">
              <w:rPr>
                <w:rFonts w:eastAsia="Calibri"/>
                <w:color w:val="000000" w:themeColor="text1"/>
                <w:lang w:val="en-GB"/>
              </w:rPr>
              <w:fldChar w:fldCharType="end"/>
            </w:r>
            <w:r w:rsidRPr="00EC2D04">
              <w:rPr>
                <w:rFonts w:eastAsia="Calibri"/>
                <w:color w:val="000000" w:themeColor="text1"/>
                <w:lang w:val="en-GB"/>
              </w:rPr>
              <w:t>.</w:t>
            </w:r>
          </w:p>
        </w:tc>
      </w:tr>
      <w:tr w:rsidR="00004902" w:rsidRPr="00394204" w14:paraId="051F9B34" w14:textId="77777777" w:rsidTr="00762E1A">
        <w:trPr>
          <w:trHeight w:val="2819"/>
          <w:jc w:val="center"/>
        </w:trPr>
        <w:tc>
          <w:tcPr>
            <w:tcW w:w="6119" w:type="dxa"/>
            <w:shd w:val="clear" w:color="auto" w:fill="auto"/>
          </w:tcPr>
          <w:p w14:paraId="096E6644" w14:textId="77777777"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lastRenderedPageBreak/>
              <w:t>Taylor Self-Esteem Inventory (TSEI)</w:t>
            </w:r>
          </w:p>
        </w:tc>
        <w:tc>
          <w:tcPr>
            <w:tcW w:w="7940" w:type="dxa"/>
            <w:shd w:val="clear" w:color="auto" w:fill="auto"/>
          </w:tcPr>
          <w:p w14:paraId="5A302C48" w14:textId="07B02AE0" w:rsidR="00004902" w:rsidRPr="00EC2D04" w:rsidRDefault="00004902" w:rsidP="00004902">
            <w:pPr>
              <w:spacing w:before="240" w:line="276" w:lineRule="auto"/>
              <w:rPr>
                <w:lang w:val="en-GB"/>
              </w:rPr>
            </w:pPr>
            <w:r w:rsidRPr="00EC2D04">
              <w:rPr>
                <w:rFonts w:eastAsia="Calibri"/>
                <w:color w:val="000000" w:themeColor="text1"/>
                <w:lang w:val="en-GB"/>
              </w:rPr>
              <w:t xml:space="preserve">The TSEI is a psychological instrument designed to assess self-esteem. It typically uses an 8-point Likert scale, where respondents indicate the extent to which they agree or disagree with specific statements. It is a self-report questionnaire consisting of 16 items. Higher scores indicate a higher level of self-esteem, while lower scores may suggest lower self-esteem. The TSEI measures an individual's self-esteem by assessing their self-perception and self-worth through a series of statements, providing insights into overall self-esteem levels </w:t>
            </w:r>
            <w:r w:rsidRPr="00EC2D04">
              <w:rPr>
                <w:lang w:val="en-GB"/>
              </w:rPr>
              <w:fldChar w:fldCharType="begin"/>
            </w:r>
            <w:r w:rsidRPr="00EC2D04">
              <w:rPr>
                <w:lang w:val="en-GB"/>
              </w:rPr>
              <w:instrText xml:space="preserve"> ADDIN ZOTERO_ITEM CSL_CITATION {"citationID":"r6lCYesu","properties":{"formattedCitation":"(Jones, 1996)","plainCitation":"(Jones, 1996)","noteIndex":0},"citationItems":[{"id":"mlCK4aby/zx3Iwhdl","uris":["http://zotero.org/users/8506009/items/MPYEPRXD"],"itemData":{"id":253,"type":"book","call-number":"BF176 .H37 1996","event-place":"Hampton, VA","ISBN":"978-0-943539-07-2","number-of-pages":"2","publisher":"Cobb &amp; Henry Publishers","publisher-place":"Hampton, VA","source":"Library of Congress ISBN","title":"Handbook of tests and measurements for black populations","editor":[{"family":"Jones","given":"Reginald L."}],"issued":{"date-parts":[["1996"]]}}}],"schema":"https://github.com/citation-style-language/schema/raw/master/csl-citation.json"} </w:instrText>
            </w:r>
            <w:r w:rsidRPr="00EC2D04">
              <w:rPr>
                <w:lang w:val="en-GB"/>
              </w:rPr>
              <w:fldChar w:fldCharType="separate"/>
            </w:r>
            <w:r w:rsidRPr="00EC2D04">
              <w:rPr>
                <w:lang w:val="en-GB"/>
              </w:rPr>
              <w:t>(Jones, 1996)</w:t>
            </w:r>
            <w:r w:rsidRPr="00EC2D04">
              <w:rPr>
                <w:lang w:val="en-GB"/>
              </w:rPr>
              <w:fldChar w:fldCharType="end"/>
            </w:r>
            <w:r w:rsidRPr="00EC2D04">
              <w:rPr>
                <w:lang w:val="en-GB"/>
              </w:rPr>
              <w:t>.</w:t>
            </w:r>
          </w:p>
        </w:tc>
      </w:tr>
      <w:tr w:rsidR="00004902" w:rsidRPr="00EC2D04" w14:paraId="14682FA4" w14:textId="77777777" w:rsidTr="00431753">
        <w:trPr>
          <w:jc w:val="center"/>
        </w:trPr>
        <w:tc>
          <w:tcPr>
            <w:tcW w:w="14059" w:type="dxa"/>
            <w:gridSpan w:val="2"/>
            <w:shd w:val="clear" w:color="auto" w:fill="D9E2F3" w:themeFill="accent1" w:themeFillTint="33"/>
          </w:tcPr>
          <w:p w14:paraId="26E0AD61" w14:textId="72C9CFB9" w:rsidR="00004902" w:rsidRPr="00EC2D04" w:rsidRDefault="00004902" w:rsidP="00004902">
            <w:pPr>
              <w:spacing w:before="240" w:line="276" w:lineRule="auto"/>
              <w:rPr>
                <w:rFonts w:eastAsia="Calibri"/>
                <w:b/>
                <w:color w:val="000000" w:themeColor="text1"/>
                <w:lang w:val="en-GB"/>
              </w:rPr>
            </w:pPr>
            <w:r w:rsidRPr="00EC2D04">
              <w:rPr>
                <w:rFonts w:eastAsia="Calibri"/>
                <w:b/>
                <w:color w:val="000000" w:themeColor="text1"/>
                <w:lang w:val="en-GB"/>
              </w:rPr>
              <w:t xml:space="preserve">3) Emotion Regulation </w:t>
            </w:r>
          </w:p>
        </w:tc>
      </w:tr>
      <w:tr w:rsidR="00004902" w:rsidRPr="00394204" w14:paraId="2EE2F866" w14:textId="77777777" w:rsidTr="00762E1A">
        <w:trPr>
          <w:trHeight w:val="1265"/>
          <w:jc w:val="center"/>
        </w:trPr>
        <w:tc>
          <w:tcPr>
            <w:tcW w:w="14059" w:type="dxa"/>
            <w:gridSpan w:val="2"/>
            <w:shd w:val="clear" w:color="auto" w:fill="auto"/>
          </w:tcPr>
          <w:p w14:paraId="0CE456CF" w14:textId="3557F80B" w:rsidR="00004902" w:rsidRPr="00EC2D04" w:rsidRDefault="00004902" w:rsidP="00004902">
            <w:pPr>
              <w:spacing w:before="240" w:line="276" w:lineRule="auto"/>
              <w:rPr>
                <w:rFonts w:eastAsia="Calibri"/>
                <w:color w:val="000000" w:themeColor="text1"/>
                <w:lang w:val="en-GB"/>
              </w:rPr>
            </w:pPr>
            <w:r w:rsidRPr="00EC2D04">
              <w:rPr>
                <w:rFonts w:eastAsia="Calibri"/>
                <w:b/>
                <w:bCs/>
                <w:iCs/>
                <w:color w:val="000000" w:themeColor="text1"/>
                <w:lang w:val="en-GB"/>
              </w:rPr>
              <w:t xml:space="preserve">Definition: </w:t>
            </w:r>
            <w:r w:rsidRPr="00EC2D04">
              <w:rPr>
                <w:bCs/>
                <w:color w:val="000000" w:themeColor="text1"/>
                <w:lang w:val="en-GB"/>
              </w:rPr>
              <w:t>the process by which individuals influence the occurrence, timing, nature, experience, and expression of their emotions, involving c</w:t>
            </w:r>
            <w:r w:rsidRPr="00EC2D04">
              <w:rPr>
                <w:rFonts w:eastAsia="Calibri"/>
                <w:color w:val="000000" w:themeColor="text1"/>
                <w:lang w:val="en-GB"/>
              </w:rPr>
              <w:t xml:space="preserve">onscious or unconscious strategies or processes to monitor, evaluate, modulate, modify and manage the intensity, form, duration, physiological states and behaviours associated with emotional arousal and expression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{"citationID":"EAqx9V1F","properties":{"formattedCitation":"(Kok, 2020)","plainCitation":"(Kok, 2020)","noteIndex":0},"citationItems":[{"id":"mlCK4aby/TW8V0XLd","uris":["http://zotero.org/users/3707828/items/N6B6L4J3"],"itemData":{"id":5811,"type":"chapter","container-title":"Encyclopedia of Personality and Individual Differences","event-place":"Cham","ISBN":"978-3-319-24610-9","language":"en","note":"DOI: 10.1007/978-3-319-24612-3_811","page":"1281-1290","publisher":"Springer International Publishing","publisher-place":"Cham","source":"DOI.org (Crossref)","title":"Emotion Regulation","URL":"http://link.springer.com/10.1007/978-3-319-24612-3_811","editor":[{"family":"Zeigler-Hill","given":"Virgil"},{"family":"Shackelford","given":"Todd K."}],"author":[{"family":"Kok","given":"Rianne"}],"accessed":{"date-parts":[["2025",1,22]]},"issued":{"date-parts":[["2020"]]}}}],"schema":"https://github.com/citation-style-language/schema/raw/master/csl-citation.json"} </w:instrText>
            </w:r>
            <w:r w:rsidRPr="00EC2D04">
              <w:rPr>
                <w:rFonts w:eastAsia="Calibri"/>
                <w:color w:val="000000" w:themeColor="text1"/>
                <w:lang w:val="en-GB"/>
              </w:rPr>
              <w:fldChar w:fldCharType="separate"/>
            </w:r>
            <w:r w:rsidRPr="00EC2D04">
              <w:rPr>
                <w:lang w:val="en-GB"/>
              </w:rPr>
              <w:t>(Kok, 2020)</w:t>
            </w:r>
            <w:r w:rsidRPr="00EC2D04">
              <w:rPr>
                <w:rFonts w:eastAsia="Calibri"/>
                <w:color w:val="000000" w:themeColor="text1"/>
                <w:lang w:val="en-GB"/>
              </w:rPr>
              <w:fldChar w:fldCharType="end"/>
            </w:r>
            <w:r w:rsidRPr="00EC2D04">
              <w:rPr>
                <w:rFonts w:eastAsia="Calibri"/>
                <w:color w:val="000000" w:themeColor="text1"/>
                <w:lang w:val="en-GB"/>
              </w:rPr>
              <w:t>.</w:t>
            </w:r>
          </w:p>
        </w:tc>
      </w:tr>
      <w:tr w:rsidR="00004902" w:rsidRPr="00EC2D04" w14:paraId="49C569A4" w14:textId="77777777" w:rsidTr="00431753">
        <w:trPr>
          <w:jc w:val="center"/>
        </w:trPr>
        <w:tc>
          <w:tcPr>
            <w:tcW w:w="6119" w:type="dxa"/>
            <w:shd w:val="clear" w:color="auto" w:fill="auto"/>
          </w:tcPr>
          <w:p w14:paraId="5460398B" w14:textId="272A8179" w:rsidR="00004902" w:rsidRPr="00EC2D04" w:rsidRDefault="00004902" w:rsidP="00004902">
            <w:pPr>
              <w:spacing w:before="240" w:line="276" w:lineRule="auto"/>
              <w:rPr>
                <w:rFonts w:eastAsia="Calibri"/>
                <w:b/>
                <w:color w:val="000000" w:themeColor="text1"/>
                <w:lang w:val="en-GB"/>
              </w:rPr>
            </w:pPr>
            <w:r w:rsidRPr="00EC2D04">
              <w:rPr>
                <w:rFonts w:eastAsia="Calibri"/>
                <w:b/>
                <w:color w:val="000000" w:themeColor="text1"/>
                <w:lang w:val="en-GB"/>
              </w:rPr>
              <w:t>Instrument / Measurement</w:t>
            </w:r>
          </w:p>
        </w:tc>
        <w:tc>
          <w:tcPr>
            <w:tcW w:w="7940" w:type="dxa"/>
            <w:shd w:val="clear" w:color="auto" w:fill="auto"/>
          </w:tcPr>
          <w:p w14:paraId="0A8C7732" w14:textId="77777777" w:rsidR="00004902" w:rsidRPr="00EC2D04" w:rsidRDefault="00004902" w:rsidP="00004902">
            <w:pPr>
              <w:spacing w:before="240" w:line="276" w:lineRule="auto"/>
              <w:rPr>
                <w:rFonts w:eastAsia="Calibri"/>
                <w:b/>
                <w:color w:val="000000" w:themeColor="text1"/>
                <w:lang w:val="en-GB"/>
              </w:rPr>
            </w:pPr>
            <w:r w:rsidRPr="00EC2D04">
              <w:rPr>
                <w:rFonts w:eastAsia="Calibri"/>
                <w:b/>
                <w:color w:val="000000" w:themeColor="text1"/>
                <w:lang w:val="en-GB"/>
              </w:rPr>
              <w:t>Description</w:t>
            </w:r>
          </w:p>
        </w:tc>
      </w:tr>
      <w:tr w:rsidR="00004902" w:rsidRPr="00394204" w14:paraId="3B27F2B1" w14:textId="77777777" w:rsidTr="00431753">
        <w:trPr>
          <w:trHeight w:val="952"/>
          <w:jc w:val="center"/>
        </w:trPr>
        <w:tc>
          <w:tcPr>
            <w:tcW w:w="6119" w:type="dxa"/>
            <w:shd w:val="clear" w:color="auto" w:fill="auto"/>
          </w:tcPr>
          <w:p w14:paraId="3572A66D" w14:textId="77777777"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Brief Self Control Scale (BSCS)</w:t>
            </w:r>
          </w:p>
        </w:tc>
        <w:tc>
          <w:tcPr>
            <w:tcW w:w="7940" w:type="dxa"/>
            <w:shd w:val="clear" w:color="auto" w:fill="auto"/>
          </w:tcPr>
          <w:p w14:paraId="0A676204" w14:textId="3EF8A336"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Brief Self Control Scale (BSCS) is an abbreviated 13-item self-report questionnaire based on the 36-item Self Control Scale. The BSCS uses a five-point scale to assess self-control (self-discipline, deliberative/no impulsive action, healthy habits, work ethic, reliability) and yields scores ranging from 13–65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{"citationID":"12JfE0M2","properties":{"formattedCitation":"(Tangney et al., 2004)","plainCitation":"(Tangney et al., 2004)","noteIndex":0},"citationItems":[{"id":"mlCK4aby/QyVjrE6Q","uris":["http://zotero.org/users/3707828/items/26QH498N"],"itemData":{"id":5812,"type":"article-journal","abstract":"What good is self-control? We incorporated a new measure of individual differences in self-control into two large investigations of a broad spectrum of behaviors. The new scale showed good internal consistency and retest reliability. Higher scores on self-control correlated with a higher grade point average, better adjustment (fewer reports of psychopathology, higher self-esteem), less binge eating and alcohol abuse, better relationships and interpersonal skills, secure attachment, and more optimal emotional responses. Tests for curvilinearity failed to indicate any drawbacks of so-called overcontrol, and the positive effects remained after controlling for social desirability. Low self-control is thus a significant risk factor for a broad range of personal and interpersonal problems.","container-title":"Journal of Personality","DOI":"10.1111/j.0022-3506.2004.00263.x","ISSN":"1467-6494","issue":"2","language":"en","note":"_eprint: https://onlinelibrary.wiley.com/doi/pdf/10.1111/j.0022-3506.2004.00263.x","page":"271-324","source":"Wiley Online Library","title":"High Self-Control Predicts Good Adjustment, Less Pathology, Better Grades, and Interpersonal Success","volume":"72","author":[{"family":"Tangney","given":"June P."},{"family":"Baumeister","given":"Roy F."},{"family":"Boone","given":"Angie Luzio"}],"issued":{"date-parts":[["2004"]]}}}],"schema":"https://github.com/citation-style-language/schema/raw/master/csl-citation.json"} </w:instrText>
            </w:r>
            <w:r w:rsidRPr="00EC2D04">
              <w:rPr>
                <w:rFonts w:eastAsia="Calibri"/>
                <w:color w:val="000000" w:themeColor="text1"/>
                <w:lang w:val="en-GB"/>
              </w:rPr>
              <w:fldChar w:fldCharType="separate"/>
            </w:r>
            <w:r w:rsidRPr="00EC2D04">
              <w:rPr>
                <w:lang w:val="en-GB"/>
              </w:rPr>
              <w:t>(Tangney et al., 2004)</w:t>
            </w:r>
            <w:r w:rsidRPr="00EC2D04">
              <w:rPr>
                <w:rFonts w:eastAsia="Calibri"/>
                <w:color w:val="000000" w:themeColor="text1"/>
                <w:lang w:val="en-GB"/>
              </w:rPr>
              <w:fldChar w:fldCharType="end"/>
            </w:r>
            <w:r w:rsidRPr="00EC2D04">
              <w:rPr>
                <w:rFonts w:eastAsia="Calibri"/>
                <w:color w:val="000000" w:themeColor="text1"/>
                <w:lang w:val="en-GB"/>
              </w:rPr>
              <w:t>.</w:t>
            </w:r>
          </w:p>
        </w:tc>
      </w:tr>
      <w:tr w:rsidR="00004902" w:rsidRPr="00394204" w14:paraId="2E55DE16" w14:textId="77777777" w:rsidTr="00431753">
        <w:trPr>
          <w:trHeight w:val="952"/>
          <w:jc w:val="center"/>
        </w:trPr>
        <w:tc>
          <w:tcPr>
            <w:tcW w:w="6119" w:type="dxa"/>
            <w:shd w:val="clear" w:color="auto" w:fill="auto"/>
          </w:tcPr>
          <w:p w14:paraId="069655D5" w14:textId="77777777"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Cognitive Emotion Regulation Questionnaire (CERQ)</w:t>
            </w:r>
          </w:p>
        </w:tc>
        <w:tc>
          <w:tcPr>
            <w:tcW w:w="7940" w:type="dxa"/>
            <w:shd w:val="clear" w:color="auto" w:fill="auto"/>
          </w:tcPr>
          <w:p w14:paraId="50678493" w14:textId="3196C1F6"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cognitive Emotion Regulation Questionnaire (CERQ) is a 36-item self-report questionnaire assessing nine cognitive strategies of emotion regulation (self-blame, blaming others, acceptance, refocus on planning, positive refocusing, rumination or focus on thought, positive reappraisal, putting into perspective, catastrophising) and generating scores from 36–180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{"citationID":"VyGmuDHm","properties":{"formattedCitation":"(Garnefski et al., 2001)","plainCitation":"(Garnefski et al., 2001)","noteIndex":0},"citationItems":[{"id":"mlCK4aby/FjuVjERh","uris":["http://zotero.org/users/3707828/items/55PTNZRR"],"itemData":{"id":5807,"type":"article-journal","container-title":"Personality and Individual Differences","DOI":"10.1016/S0191-8869(00)00113-6","ISSN":"01918869","issue":"8","journalAbbreviation":"Personality and Individual Differences","language":"en","license":"https://www.elsevier.com/tdm/userlicense/1.0/","page":"1311-1327","source":"DOI.org (Crossref)","title":"Negative life events, cognitive emotion regulation and emotional problems","volume":"30","author":[{"family":"Garnefski","given":"N"},{"family":"Kraaij","given":"V"},{"family":"Spinhoven","given":"P"}],"issued":{"date-parts":[["2001",6]]}}}],"schema":"https://github.com/citation-style-language/schema/raw/master/csl-citation.json"} </w:instrText>
            </w:r>
            <w:r w:rsidRPr="00EC2D04">
              <w:rPr>
                <w:rFonts w:eastAsia="Calibri"/>
                <w:color w:val="000000" w:themeColor="text1"/>
                <w:lang w:val="en-GB"/>
              </w:rPr>
              <w:fldChar w:fldCharType="separate"/>
            </w:r>
            <w:r w:rsidRPr="00EC2D04">
              <w:rPr>
                <w:lang w:val="en-GB"/>
              </w:rPr>
              <w:t>(Garnefski et al., 2001)</w:t>
            </w:r>
            <w:r w:rsidRPr="00EC2D04">
              <w:rPr>
                <w:rFonts w:eastAsia="Calibri"/>
                <w:color w:val="000000" w:themeColor="text1"/>
                <w:lang w:val="en-GB"/>
              </w:rPr>
              <w:fldChar w:fldCharType="end"/>
            </w:r>
            <w:r w:rsidRPr="00EC2D04">
              <w:rPr>
                <w:rFonts w:eastAsia="Calibri"/>
                <w:color w:val="000000" w:themeColor="text1"/>
                <w:lang w:val="en-GB"/>
              </w:rPr>
              <w:t>.</w:t>
            </w:r>
          </w:p>
        </w:tc>
      </w:tr>
      <w:tr w:rsidR="00004902" w:rsidRPr="00394204" w14:paraId="7BB9CDBC" w14:textId="77777777" w:rsidTr="00762E1A">
        <w:trPr>
          <w:trHeight w:val="2499"/>
          <w:jc w:val="center"/>
        </w:trPr>
        <w:tc>
          <w:tcPr>
            <w:tcW w:w="6119" w:type="dxa"/>
            <w:shd w:val="clear" w:color="auto" w:fill="auto"/>
          </w:tcPr>
          <w:p w14:paraId="2F35ADF0" w14:textId="77777777"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lastRenderedPageBreak/>
              <w:t>Difficulties in Emotion Regulation Scale (DERS)</w:t>
            </w:r>
          </w:p>
        </w:tc>
        <w:tc>
          <w:tcPr>
            <w:tcW w:w="7940" w:type="dxa"/>
            <w:shd w:val="clear" w:color="auto" w:fill="auto"/>
          </w:tcPr>
          <w:p w14:paraId="395E8FA7" w14:textId="7BD878CD"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Difficulties in Emotion Regulation Scale (DERS) is a 36-item self-report questionnaire to assess problems in adaptively using appropriate emotion regulation strategies. The six subscales comprise nonacceptance of emotional responses, difficulty engaging in goal-directed behaviour, impulse control difficulties, lack of emotional awareness, limited access to emotion regulation strategies and lack of emotional clarity. Scores range from 36–180, with higher scores indicating greater emotion regulation problems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{"citationID":"YYo3XlII","properties":{"formattedCitation":"(Gratz &amp; Roemer, 2004)","plainCitation":"(Gratz &amp; Roemer, 2004)","noteIndex":0},"citationItems":[{"id":"mlCK4aby/9Hv21SAg","uris":["http://zotero.org/users/3707828/items/SW3WG9T2"],"itemData":{"id":5808,"type":"article-journal","container-title":"Journal of Psychopathology and Behavioral Assessment","DOI":"10.1023/B:JOBA.0000007455.08539.94","ISSN":"0882-2689","issue":"1","journalAbbreviation":"Journal of Psychopathology and Behavioral Assessment","language":"en","page":"41-54","source":"DOI.org (Crossref)","title":"Multidimensional Assessment of Emotion Regulation and Dysregulation: Development, Factor Structure, and Initial Validation of the Difficulties in Emotion Regulation Scale","title-short":"Multidimensional Assessment of Emotion Regulation and Dysregulation","volume":"26","author":[{"family":"Gratz","given":"Kim L."},{"family":"Roemer","given":"Lizabeth"}],"issued":{"date-parts":[["2004",3]]}}}],"schema":"https://github.com/citation-style-language/schema/raw/master/csl-citation.json"} </w:instrText>
            </w:r>
            <w:r w:rsidRPr="00EC2D04">
              <w:rPr>
                <w:rFonts w:eastAsia="Calibri"/>
                <w:color w:val="000000" w:themeColor="text1"/>
                <w:lang w:val="en-GB"/>
              </w:rPr>
              <w:fldChar w:fldCharType="separate"/>
            </w:r>
            <w:r w:rsidRPr="00EC2D04">
              <w:rPr>
                <w:lang w:val="en-GB"/>
              </w:rPr>
              <w:t>(Gratz &amp; Roemer, 2004)</w:t>
            </w:r>
            <w:r w:rsidRPr="00EC2D04">
              <w:rPr>
                <w:rFonts w:eastAsia="Calibri"/>
                <w:color w:val="000000" w:themeColor="text1"/>
                <w:lang w:val="en-GB"/>
              </w:rPr>
              <w:fldChar w:fldCharType="end"/>
            </w:r>
            <w:r w:rsidRPr="00EC2D04">
              <w:rPr>
                <w:rFonts w:eastAsia="Calibri"/>
                <w:color w:val="000000" w:themeColor="text1"/>
                <w:lang w:val="en-GB"/>
              </w:rPr>
              <w:t>.</w:t>
            </w:r>
          </w:p>
        </w:tc>
      </w:tr>
      <w:tr w:rsidR="00004902" w:rsidRPr="00394204" w14:paraId="5C40AD65" w14:textId="77777777" w:rsidTr="00431753">
        <w:trPr>
          <w:trHeight w:val="952"/>
          <w:jc w:val="center"/>
        </w:trPr>
        <w:tc>
          <w:tcPr>
            <w:tcW w:w="6119" w:type="dxa"/>
            <w:shd w:val="clear" w:color="auto" w:fill="auto"/>
          </w:tcPr>
          <w:p w14:paraId="22169DDC" w14:textId="77777777"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Emotion Dysregulation Scale – Short (EDS)</w:t>
            </w:r>
          </w:p>
        </w:tc>
        <w:tc>
          <w:tcPr>
            <w:tcW w:w="7940" w:type="dxa"/>
            <w:shd w:val="clear" w:color="auto" w:fill="auto"/>
          </w:tcPr>
          <w:p w14:paraId="58B2BE70" w14:textId="6110400D"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Emotion Dysregulation Scale – Short (EDS) is a 12-item self-report questionnaire assessing emotional experiencing, cognition and behaviour. Scores range from 12–84, with higher scores indicating greater emotion regulation difficulties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{"citationID":"o165LXzN","properties":{"formattedCitation":"(Powers et al., 2015)","plainCitation":"(Powers et al., 2015)","noteIndex":0},"citationItems":[{"id":"mlCK4aby/tzKpQfrZ","uris":["http://zotero.org/users/3707828/items/365SZ4JQ"],"itemData":{"id":5809,"type":"article-journal","container-title":"Psychiatry Research","DOI":"10.1016/j.psychres.2014.10.020","ISSN":"01651781","issue":"1-2","journalAbbreviation":"Psychiatry Research","language":"en","page":"85-92","source":"DOI.org (Crossref)","title":"Construct validity of a short, self report instrument assessing emotional dysregulation","volume":"225","author":[{"family":"Powers","given":"Abigail"},{"family":"Stevens","given":"Jennifer"},{"family":"Fani","given":"Negar"},{"family":"Bradley","given":"Bekh"}],"issued":{"date-parts":[["2015",1]]}}}],"schema":"https://github.com/citation-style-language/schema/raw/master/csl-citation.json"} </w:instrText>
            </w:r>
            <w:r w:rsidRPr="00EC2D04">
              <w:rPr>
                <w:rFonts w:eastAsia="Calibri"/>
                <w:color w:val="000000" w:themeColor="text1"/>
                <w:lang w:val="en-GB"/>
              </w:rPr>
              <w:fldChar w:fldCharType="separate"/>
            </w:r>
            <w:r w:rsidRPr="00EC2D04">
              <w:rPr>
                <w:lang w:val="en-GB"/>
              </w:rPr>
              <w:t>(Powers et al., 2015)</w:t>
            </w:r>
            <w:r w:rsidRPr="00EC2D04">
              <w:rPr>
                <w:rFonts w:eastAsia="Calibri"/>
                <w:color w:val="000000" w:themeColor="text1"/>
                <w:lang w:val="en-GB"/>
              </w:rPr>
              <w:fldChar w:fldCharType="end"/>
            </w:r>
            <w:r w:rsidRPr="00EC2D04">
              <w:rPr>
                <w:rFonts w:eastAsia="Calibri"/>
                <w:color w:val="000000" w:themeColor="text1"/>
                <w:lang w:val="en-GB"/>
              </w:rPr>
              <w:t>.</w:t>
            </w:r>
          </w:p>
        </w:tc>
      </w:tr>
      <w:tr w:rsidR="00004902" w:rsidRPr="00394204" w14:paraId="38BF5B6B" w14:textId="77777777" w:rsidTr="00431753">
        <w:trPr>
          <w:trHeight w:val="869"/>
          <w:jc w:val="center"/>
        </w:trPr>
        <w:tc>
          <w:tcPr>
            <w:tcW w:w="6119" w:type="dxa"/>
            <w:shd w:val="clear" w:color="auto" w:fill="auto"/>
          </w:tcPr>
          <w:p w14:paraId="3848EC4F" w14:textId="77777777"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Emotion Regulation Questionnaire (ERQ)</w:t>
            </w:r>
          </w:p>
        </w:tc>
        <w:tc>
          <w:tcPr>
            <w:tcW w:w="7940" w:type="dxa"/>
            <w:shd w:val="clear" w:color="auto" w:fill="auto"/>
          </w:tcPr>
          <w:p w14:paraId="609E6CC3" w14:textId="2DFEBCE6"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Emotion Regulation Questionnaire (ERQ) is a 10-item questionnaire assessing two domains of emotion regulation (suppression and reappraisal). A 7-item scale is used and generates scores ranging from 10–70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{"citationID":"DEV6vFdo","properties":{"formattedCitation":"(Gross &amp; John, 2003)","plainCitation":"(Gross &amp; John, 2003)","noteIndex":0},"citationItems":[{"id":"mlCK4aby/2HVNIa0K","uris":["http://zotero.org/users/3707828/items/MJVVXQYV"],"itemData":{"id":5810,"type":"article-journal","container-title":"Journal of Personality and Social Psychology","DOI":"10.1037/0022-3514.85.2.348","ISSN":"1939-1315, 0022-3514","issue":"2","journalAbbreviation":"Journal of Personality and Social Psychology","language":"en","page":"348-362","source":"DOI.org (Crossref)","title":"Individual differences in two emotion regulation processes: Implications for affect, relationships, and well-being.","title-short":"Individual differences in two emotion regulation processes","volume":"85","author":[{"family":"Gross","given":"James J."},{"family":"John","given":"Oliver P."}],"issued":{"date-parts":[["2003"]]}}}],"schema":"https://github.com/citation-style-language/schema/raw/master/csl-citation.json"} </w:instrText>
            </w:r>
            <w:r w:rsidRPr="00EC2D04">
              <w:rPr>
                <w:rFonts w:eastAsia="Calibri"/>
                <w:color w:val="000000" w:themeColor="text1"/>
                <w:lang w:val="en-GB"/>
              </w:rPr>
              <w:fldChar w:fldCharType="separate"/>
            </w:r>
            <w:r w:rsidRPr="00EC2D04">
              <w:rPr>
                <w:lang w:val="en-GB"/>
              </w:rPr>
              <w:t>(Gross &amp; John, 2003)</w:t>
            </w:r>
            <w:r w:rsidRPr="00EC2D04">
              <w:rPr>
                <w:rFonts w:eastAsia="Calibri"/>
                <w:color w:val="000000" w:themeColor="text1"/>
                <w:lang w:val="en-GB"/>
              </w:rPr>
              <w:fldChar w:fldCharType="end"/>
            </w:r>
            <w:r w:rsidRPr="00EC2D04">
              <w:rPr>
                <w:rFonts w:eastAsia="Calibri"/>
                <w:color w:val="000000" w:themeColor="text1"/>
                <w:lang w:val="en-GB"/>
              </w:rPr>
              <w:t>.</w:t>
            </w:r>
          </w:p>
        </w:tc>
      </w:tr>
      <w:tr w:rsidR="00004902" w:rsidRPr="00EC2D04" w14:paraId="1978F779" w14:textId="77777777" w:rsidTr="00CB79DF">
        <w:trPr>
          <w:trHeight w:val="557"/>
          <w:jc w:val="center"/>
        </w:trPr>
        <w:tc>
          <w:tcPr>
            <w:tcW w:w="6119" w:type="dxa"/>
            <w:shd w:val="clear" w:color="auto" w:fill="auto"/>
          </w:tcPr>
          <w:p w14:paraId="2022E4E6" w14:textId="77777777"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Feelings and Me (FAM)</w:t>
            </w:r>
          </w:p>
        </w:tc>
        <w:tc>
          <w:tcPr>
            <w:tcW w:w="7940" w:type="dxa"/>
            <w:shd w:val="clear" w:color="auto" w:fill="auto"/>
          </w:tcPr>
          <w:p w14:paraId="75B41AE7" w14:textId="2D1DFD7B"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Feeling and Me (FAM) questionnaire is a 54-item self-report survey assessing both adaptive and maladaptive cognitive, behavioural/instrumental, interpersonal and somatosensory responses employed to alleviate sadness and distress. Items are rated on a scale from 0–2 with scores for the 30 items measuring adaptive regulatory responses ranging from 0–60 and the 24 items measuring maladaptive regulatory responses ranging from 0–48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{"citationID":"eMuwUsXf","properties":{"formattedCitation":"(Kovacs et al., 2009)","plainCitation":"(Kovacs et al., 2009)","noteIndex":0},"citationItems":[{"id":"mlCK4aby/gA2aelDc","uris":["http://zotero.org/users/3707828/items/H6KFR8CQ"],"itemData":{"id":5814,"type":"article-journal","abstract":"BACKGROUND: Clinical depression involves persistent dysphoria, implicating impaired affect regulation or mood repair failure. However, there is comparatively little information about the mood repair repertoires of individuals with histories of clinical depression, how their repertories differ from that of never-depressed people, and whether particular types of mood repair responses differentially contribute to depression risk.\nMETHOD: Adult probands who had childhood-onset depressive disorder (n=215) and controls with no history of major mental disorder (n=122) reported which specific (cognitive, behavioral, interpersonal and somatic-sensory) responses they typically deploy when experiencing sad affect, including responses known to appropriately attenuate dysphoria ('adaptive' responses) and those known to exacerbate dysphoria in the short or long run ('maladaptive' responses). Subjects were longitudinally followed and evaluated.\nRESULTS: Remitted probands and probands in depressive episodes both reported a greater number of maladaptive responses and fewer adaptive responses to their own sadness than did controls, although probands did not have an absolute deficiency of adaptive responses. Maladaptive (but not adaptive) mood repair responses predicted future increases in depression symptoms and an increased probability of a recurrent depressive episode among probands (even after controlling for several clinical predictors of course). Post-hoc analyses revealed that maladaptive non-cognitive and maladaptive cognitive mood repair response sets each predicted depression outcomes.\nCONCLUSIONS: Individuals with past and present episodes of depressive disorder report an array of cognitive and non-cognitive responses to their own sadness that are likely to exacerbate that affect, and this pattern predicts a worse course of the disorder.","container-title":"Psychological Medicine","DOI":"10.1017/S0033291709005789","ISSN":"1469-8978","issue":"11","journalAbbreviation":"Psychol Med","language":"eng","note":"PMID: 19379534\nPMCID: PMC6586228","page":"1841-1854","source":"PubMed","title":"Maladaptive mood repair responses distinguish young adults with early-onset depressive disorders and predict future depression outcomes","volume":"39","author":[{"family":"Kovacs","given":"M."},{"family":"Rottenberg","given":"J."},{"family":"George","given":"C."}],"issued":{"date-parts":[["2009",11]]}}}],"schema":"https://github.com/citation-style-language/schema/raw/master/csl-citation.json"} </w:instrText>
            </w:r>
            <w:r w:rsidRPr="00EC2D04">
              <w:rPr>
                <w:rFonts w:eastAsia="Calibri"/>
                <w:color w:val="000000" w:themeColor="text1"/>
                <w:lang w:val="en-GB"/>
              </w:rPr>
              <w:fldChar w:fldCharType="separate"/>
            </w:r>
            <w:r w:rsidRPr="00EC2D04">
              <w:rPr>
                <w:lang w:val="en-GB"/>
              </w:rPr>
              <w:t>(Kovacs et al., 2009)</w:t>
            </w:r>
            <w:r w:rsidRPr="00EC2D04">
              <w:rPr>
                <w:rFonts w:eastAsia="Calibri"/>
                <w:color w:val="000000" w:themeColor="text1"/>
                <w:lang w:val="en-GB"/>
              </w:rPr>
              <w:fldChar w:fldCharType="end"/>
            </w:r>
            <w:r w:rsidRPr="00EC2D04">
              <w:rPr>
                <w:rFonts w:eastAsia="Calibri"/>
                <w:color w:val="000000" w:themeColor="text1"/>
                <w:lang w:val="en-GB"/>
              </w:rPr>
              <w:t>.</w:t>
            </w:r>
          </w:p>
        </w:tc>
      </w:tr>
      <w:tr w:rsidR="00004902" w:rsidRPr="00394204" w14:paraId="6A9CB17E" w14:textId="77777777" w:rsidTr="00431753">
        <w:trPr>
          <w:trHeight w:val="869"/>
          <w:jc w:val="center"/>
        </w:trPr>
        <w:tc>
          <w:tcPr>
            <w:tcW w:w="6119" w:type="dxa"/>
            <w:shd w:val="clear" w:color="auto" w:fill="auto"/>
          </w:tcPr>
          <w:p w14:paraId="50BA917B" w14:textId="77777777"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Negative Mood Regulation Scale (NMR)</w:t>
            </w:r>
          </w:p>
        </w:tc>
        <w:tc>
          <w:tcPr>
            <w:tcW w:w="7940" w:type="dxa"/>
            <w:shd w:val="clear" w:color="auto" w:fill="auto"/>
          </w:tcPr>
          <w:p w14:paraId="206C0230" w14:textId="07F74A6D"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Negative Mood Regulation Scale (NMR) is a 30-item self-report questionnaire that assesses personal expectations of the ability to regulate negative mood via behaviour or cognition mood regulation ability. Items assessing negative mood regulation expectancies and mood regulation strategies </w:t>
            </w:r>
            <w:r w:rsidRPr="00EC2D04">
              <w:rPr>
                <w:rFonts w:eastAsia="Calibri"/>
                <w:color w:val="000000" w:themeColor="text1"/>
                <w:lang w:val="en-GB"/>
              </w:rPr>
              <w:lastRenderedPageBreak/>
              <w:t xml:space="preserve">are scored on a 5-point scale yielding total scores ranging from 30–150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{"citationID":"rLeA9Of8","properties":{"formattedCitation":"(Catanzaro &amp; Mearns, 1990)","plainCitation":"(Catanzaro &amp; Mearns, 1990)","noteIndex":0},"citationItems":[{"id":"mlCK4aby/Rv9DAJcy","uris":["http://zotero.org/users/3707828/items/2WW3EFRB"],"itemData":{"id":5817,"type":"article-journal","abstract":"A scale measuring generalized expectancies for negative mood regulation (NMR) was developed. The construct was defined as the expectancy that some behavior or cognition will alleviate a negative mood state. Data from five samples of college undergraduates (N = 1,630) were reported. Internal consistency, discriminant validity from social desirability, and temporal stability were demonstrated for a 30-item scale derived from an initial pool of 50 items. Further analyses revealed (a) modest correlations of the 30-item scale with internal-external control, (b) that high scorers on the NMR scale reported few symptoms of depression, and (c) that the NMR scale predicted a different pattern of emotions than the Beck Depression Inventory did. Discussion focused on possible roles for expectancies for negative mood regulation in the coping process and directions for future research on the mood regulation process.","container-title":"Journal of Personality Assessment","DOI":"10.1080/00223891.1990.9674019","ISSN":"0022-3891","issue":"3-4","journalAbbreviation":"J Pers Assess","language":"eng","note":"PMID: 2348341","page":"546-563","source":"PubMed","title":"Measuring generalized expectancies for negative mood regulation: initial scale development and implications","title-short":"Measuring generalized expectancies for negative mood regulation","volume":"54","author":[{"family":"Catanzaro","given":"S. J."},{"family":"Mearns","given":"J."}],"issued":{"date-parts":[["1990"]]}}}],"schema":"https://github.com/citation-style-language/schema/raw/master/csl-citation.json"} </w:instrText>
            </w:r>
            <w:r w:rsidRPr="00EC2D04">
              <w:rPr>
                <w:rFonts w:eastAsia="Calibri"/>
                <w:color w:val="000000" w:themeColor="text1"/>
                <w:lang w:val="en-GB"/>
              </w:rPr>
              <w:fldChar w:fldCharType="separate"/>
            </w:r>
            <w:r w:rsidRPr="00EC2D04">
              <w:rPr>
                <w:lang w:val="en-GB"/>
              </w:rPr>
              <w:t>(Catanzaro &amp; Mearns, 1990)</w:t>
            </w:r>
            <w:r w:rsidRPr="00EC2D04">
              <w:rPr>
                <w:rFonts w:eastAsia="Calibri"/>
                <w:color w:val="000000" w:themeColor="text1"/>
                <w:lang w:val="en-GB"/>
              </w:rPr>
              <w:fldChar w:fldCharType="end"/>
            </w:r>
            <w:r w:rsidRPr="00EC2D04">
              <w:rPr>
                <w:rFonts w:eastAsia="Calibri"/>
                <w:color w:val="000000" w:themeColor="text1"/>
                <w:lang w:val="en-GB"/>
              </w:rPr>
              <w:t>.</w:t>
            </w:r>
          </w:p>
        </w:tc>
      </w:tr>
      <w:tr w:rsidR="00004902" w:rsidRPr="00394204" w14:paraId="6C2ED874" w14:textId="77777777" w:rsidTr="00762E1A">
        <w:trPr>
          <w:trHeight w:val="1932"/>
          <w:jc w:val="center"/>
        </w:trPr>
        <w:tc>
          <w:tcPr>
            <w:tcW w:w="6119" w:type="dxa"/>
            <w:shd w:val="clear" w:color="auto" w:fill="auto"/>
          </w:tcPr>
          <w:p w14:paraId="1852289C" w14:textId="312FC2BE"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lastRenderedPageBreak/>
              <w:t>Urgency, Premeditation, Perseverance, Sensation seeking, and Positive urgency Impulsive Behaviour Scale (UPPS-P)</w:t>
            </w:r>
          </w:p>
        </w:tc>
        <w:tc>
          <w:tcPr>
            <w:tcW w:w="7940" w:type="dxa"/>
            <w:shd w:val="clear" w:color="auto" w:fill="auto"/>
          </w:tcPr>
          <w:p w14:paraId="22ECA97D" w14:textId="12FD2C3F"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Urgency, Premeditation, Perseverance, Sensation seeking and Positive urgency Impulsive Behaviour Scale (UPPS-P) is a 59-item measure of impulsive behaviour (positive urgency, negative urgency, sensation seeking, lack of premeditation, lack of perseverance). Items are scored on a scale from 1–4, yielding a total score ranging from 59–236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{"citationID":"QnEOmsH2","properties":{"formattedCitation":"(Lynam et al., 2006)","plainCitation":"(Lynam et al., 2006)","noteIndex":0},"citationItems":[{"id":"mlCK4aby/wcBkkSFz","uris":["http://zotero.org/users/3707828/items/JN5SJHG3"],"itemData":{"id":5816,"type":"report","event-place":"West Lafayette, IN","genre":"Technical","number":"10","publisher":"Purdue University","publisher-place":"West Lafayette, IN","title":"The UPPS-P: Assessing five personality pathways to impulsive behavior","author":[{"family":"Lynam","given":"D.R."},{"family":"Smith","given":"G.T."},{"family":"Whiteside","given":"S.P."},{"family":"Cyders","given":"M.A."}],"issued":{"date-parts":[["2006"]]}}}],"schema":"https://github.com/citation-style-language/schema/raw/master/csl-citation.json"} </w:instrText>
            </w:r>
            <w:r w:rsidRPr="00EC2D04">
              <w:rPr>
                <w:rFonts w:eastAsia="Calibri"/>
                <w:color w:val="000000" w:themeColor="text1"/>
                <w:lang w:val="en-GB"/>
              </w:rPr>
              <w:fldChar w:fldCharType="separate"/>
            </w:r>
            <w:r w:rsidRPr="00EC2D04">
              <w:rPr>
                <w:lang w:val="en-GB"/>
              </w:rPr>
              <w:t>(Lynam et al., 2006)</w:t>
            </w:r>
            <w:r w:rsidRPr="00EC2D04">
              <w:rPr>
                <w:rFonts w:eastAsia="Calibri"/>
                <w:color w:val="000000" w:themeColor="text1"/>
                <w:lang w:val="en-GB"/>
              </w:rPr>
              <w:fldChar w:fldCharType="end"/>
            </w:r>
            <w:r w:rsidRPr="00EC2D04">
              <w:rPr>
                <w:rFonts w:eastAsia="Calibri"/>
                <w:color w:val="000000" w:themeColor="text1"/>
                <w:lang w:val="en-GB"/>
              </w:rPr>
              <w:t>.</w:t>
            </w:r>
          </w:p>
        </w:tc>
      </w:tr>
      <w:tr w:rsidR="00004902" w:rsidRPr="00EC2D04" w14:paraId="3FA7E679" w14:textId="77777777" w:rsidTr="00431753">
        <w:trPr>
          <w:jc w:val="center"/>
        </w:trPr>
        <w:tc>
          <w:tcPr>
            <w:tcW w:w="14059" w:type="dxa"/>
            <w:gridSpan w:val="2"/>
            <w:shd w:val="clear" w:color="auto" w:fill="D9E2F3" w:themeFill="accent1" w:themeFillTint="33"/>
          </w:tcPr>
          <w:p w14:paraId="28A43C3E" w14:textId="018BE2A2" w:rsidR="00004902" w:rsidRPr="00EC2D04" w:rsidRDefault="00004902" w:rsidP="00004902">
            <w:pPr>
              <w:spacing w:before="240" w:line="276" w:lineRule="auto"/>
              <w:rPr>
                <w:b/>
                <w:bCs/>
                <w:color w:val="000000" w:themeColor="text1"/>
                <w:lang w:val="en-GB"/>
              </w:rPr>
            </w:pPr>
            <w:r w:rsidRPr="00EC2D04">
              <w:rPr>
                <w:b/>
                <w:bCs/>
                <w:color w:val="000000" w:themeColor="text1"/>
                <w:lang w:val="en-GB"/>
              </w:rPr>
              <w:t>4) Self-efficacy</w:t>
            </w:r>
          </w:p>
        </w:tc>
      </w:tr>
      <w:tr w:rsidR="00004902" w:rsidRPr="00394204" w14:paraId="17395554" w14:textId="77777777" w:rsidTr="00431753">
        <w:trPr>
          <w:jc w:val="center"/>
        </w:trPr>
        <w:tc>
          <w:tcPr>
            <w:tcW w:w="14059" w:type="dxa"/>
            <w:gridSpan w:val="2"/>
            <w:shd w:val="clear" w:color="auto" w:fill="auto"/>
          </w:tcPr>
          <w:p w14:paraId="27418288" w14:textId="1A78A698" w:rsidR="00004902" w:rsidRPr="00EC2D04" w:rsidRDefault="00004902" w:rsidP="00004902">
            <w:pPr>
              <w:spacing w:before="240" w:line="276" w:lineRule="auto"/>
              <w:rPr>
                <w:rFonts w:eastAsia="Calibri"/>
                <w:iCs/>
                <w:color w:val="000000" w:themeColor="text1"/>
                <w:lang w:val="en-GB"/>
              </w:rPr>
            </w:pPr>
            <w:r w:rsidRPr="00EC2D04">
              <w:rPr>
                <w:rFonts w:eastAsia="Calibri"/>
                <w:b/>
                <w:bCs/>
                <w:iCs/>
                <w:color w:val="000000" w:themeColor="text1"/>
                <w:lang w:val="en-GB"/>
              </w:rPr>
              <w:t xml:space="preserve">Definition </w:t>
            </w:r>
            <w:r w:rsidRPr="00EC2D04">
              <w:rPr>
                <w:rFonts w:eastAsia="Calibri"/>
                <w:iCs/>
                <w:color w:val="000000" w:themeColor="text1"/>
                <w:lang w:val="en-GB"/>
              </w:rPr>
              <w:t>Self-efficacy is</w:t>
            </w:r>
            <w:r w:rsidRPr="00EC2D04">
              <w:rPr>
                <w:bCs/>
                <w:color w:val="000000" w:themeColor="text1"/>
                <w:lang w:val="en-GB"/>
              </w:rPr>
              <w:t xml:space="preserve"> one’s overall sense of self-worth or personal value that represents one’s comprehensive evaluation of oneself, including positive and negative evaluations, and</w:t>
            </w:r>
            <w:r w:rsidRPr="00EC2D04">
              <w:rPr>
                <w:rFonts w:eastAsia="Calibri"/>
                <w:iCs/>
                <w:color w:val="000000" w:themeColor="text1"/>
                <w:lang w:val="en-GB"/>
              </w:rPr>
              <w:t xml:space="preserve"> a person's belief in their ability to complete a task or achieve a goal </w:t>
            </w:r>
            <w:r w:rsidRPr="00EC2D04">
              <w:rPr>
                <w:rFonts w:eastAsia="Calibri"/>
                <w:iCs/>
                <w:color w:val="000000" w:themeColor="text1"/>
                <w:lang w:val="en-GB"/>
              </w:rPr>
              <w:fldChar w:fldCharType="begin"/>
            </w:r>
            <w:r w:rsidRPr="00EC2D04">
              <w:rPr>
                <w:rFonts w:eastAsia="Calibri"/>
                <w:iCs/>
                <w:color w:val="000000" w:themeColor="text1"/>
                <w:lang w:val="en-GB"/>
              </w:rPr>
              <w:instrText xml:space="preserve"> ADDIN ZOTERO_ITEM CSL_CITATION {"citationID":"p31xHuXo","properties":{"formattedCitation":"(Bandura, 1982)","plainCitation":"(Bandura, 1982)","noteIndex":0},"citationItems":[{"id":"mlCK4aby/dOBGZziW","uris":["http://zotero.org/users/14695631/items/WE8VTYVT"],"itemData":{"id":1792,"type":"article-journal","abstract":"Addresses the centrality of the self-efficacy mechanism (SEM) in human agency. SEM precepts influence thought patterns, actions, and emotional arousal. In causal tests, the higher the level of induced self-efficacy, the higher the performance accomplishments and the lower the emotional arousal. The different lines of research reviewed show that the SEM may have wide explanatory power. Perceived self-efficacy helps to account for such diverse phenomena as changes in coping behavior produced by different modes of influence, level of physiological stress reactions, self-regulation of refractory behavior, resignation and despondency to failure experiences, self-debilitating effects of proxy control and illusory inefficaciousness, achievement strivings, growth of intrinsic interest, and career pursuits. The influential role of perceived collective efficacy in social change and the social conditions conducive to development of collective inefficacy are analyzed. (2½ p ref) (PsycINFO Database Record (c) 2016 APA, all rights reserved)","container-title":"American Psychologist","DOI":"10.1037/0003-066X.37.2.122","ISSN":"1935-990X","issue":"2","note":"publisher-place: US\npublisher: American Psychological Association","page":"122-147","source":"APA PsycNet","title":"Self-efficacy mechanism in human agency","volume":"37","author":[{"family":"Bandura","given":"Albert"}],"issued":{"date-parts":[["1982"]]}}}],"schema":"https://github.com/citation-style-language/schema/raw/master/csl-citation.json"} </w:instrText>
            </w:r>
            <w:r w:rsidRPr="00EC2D04">
              <w:rPr>
                <w:rFonts w:eastAsia="Calibri"/>
                <w:iCs/>
                <w:color w:val="000000" w:themeColor="text1"/>
                <w:lang w:val="en-GB"/>
              </w:rPr>
              <w:fldChar w:fldCharType="separate"/>
            </w:r>
            <w:r w:rsidRPr="00EC2D04">
              <w:rPr>
                <w:lang w:val="en-GB"/>
              </w:rPr>
              <w:t>(Bandura, 1982)</w:t>
            </w:r>
            <w:r w:rsidRPr="00EC2D04">
              <w:rPr>
                <w:rFonts w:eastAsia="Calibri"/>
                <w:iCs/>
                <w:color w:val="000000" w:themeColor="text1"/>
                <w:lang w:val="en-GB"/>
              </w:rPr>
              <w:fldChar w:fldCharType="end"/>
            </w:r>
            <w:r w:rsidRPr="00EC2D04">
              <w:rPr>
                <w:rFonts w:eastAsia="Calibri"/>
                <w:iCs/>
                <w:color w:val="000000" w:themeColor="text1"/>
                <w:lang w:val="en-GB"/>
              </w:rPr>
              <w:t xml:space="preserve">. </w:t>
            </w:r>
          </w:p>
        </w:tc>
      </w:tr>
      <w:tr w:rsidR="00004902" w:rsidRPr="00EC2D04" w14:paraId="47D54774" w14:textId="77777777" w:rsidTr="00431753">
        <w:trPr>
          <w:jc w:val="center"/>
        </w:trPr>
        <w:tc>
          <w:tcPr>
            <w:tcW w:w="6119" w:type="dxa"/>
            <w:shd w:val="clear" w:color="auto" w:fill="auto"/>
          </w:tcPr>
          <w:p w14:paraId="0D8B3AA8" w14:textId="77777777" w:rsidR="00004902" w:rsidRPr="00EC2D04" w:rsidRDefault="00004902" w:rsidP="00004902">
            <w:pPr>
              <w:spacing w:before="240" w:line="276" w:lineRule="auto"/>
              <w:rPr>
                <w:rFonts w:eastAsia="Calibri"/>
                <w:b/>
                <w:color w:val="000000" w:themeColor="text1"/>
                <w:lang w:val="en-GB"/>
              </w:rPr>
            </w:pPr>
            <w:r w:rsidRPr="00EC2D04">
              <w:rPr>
                <w:rFonts w:eastAsia="Calibri"/>
                <w:b/>
                <w:color w:val="000000" w:themeColor="text1"/>
                <w:lang w:val="en-GB"/>
              </w:rPr>
              <w:t>Instrument / Measurement</w:t>
            </w:r>
          </w:p>
        </w:tc>
        <w:tc>
          <w:tcPr>
            <w:tcW w:w="7940" w:type="dxa"/>
            <w:shd w:val="clear" w:color="auto" w:fill="auto"/>
          </w:tcPr>
          <w:p w14:paraId="3155E8EB" w14:textId="77777777" w:rsidR="00004902" w:rsidRPr="00EC2D04" w:rsidRDefault="00004902" w:rsidP="00004902">
            <w:pPr>
              <w:spacing w:before="240" w:line="276" w:lineRule="auto"/>
              <w:rPr>
                <w:rFonts w:eastAsia="Calibri"/>
                <w:b/>
                <w:color w:val="000000" w:themeColor="text1"/>
                <w:lang w:val="en-GB"/>
              </w:rPr>
            </w:pPr>
            <w:r w:rsidRPr="00EC2D04">
              <w:rPr>
                <w:rFonts w:eastAsia="Calibri"/>
                <w:b/>
                <w:color w:val="000000" w:themeColor="text1"/>
                <w:lang w:val="en-GB"/>
              </w:rPr>
              <w:t>Description</w:t>
            </w:r>
          </w:p>
        </w:tc>
      </w:tr>
      <w:tr w:rsidR="00004902" w:rsidRPr="00EC2D04" w14:paraId="6CE5E999" w14:textId="77777777" w:rsidTr="00431753">
        <w:trPr>
          <w:trHeight w:val="416"/>
          <w:jc w:val="center"/>
        </w:trPr>
        <w:tc>
          <w:tcPr>
            <w:tcW w:w="6119" w:type="dxa"/>
            <w:shd w:val="clear" w:color="auto" w:fill="auto"/>
          </w:tcPr>
          <w:p w14:paraId="5C22FCF0" w14:textId="5A046E9A"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General Self-Efficacy Scale (GSES) </w:t>
            </w:r>
          </w:p>
        </w:tc>
        <w:tc>
          <w:tcPr>
            <w:tcW w:w="7940" w:type="dxa"/>
            <w:shd w:val="clear" w:color="auto" w:fill="auto"/>
          </w:tcPr>
          <w:p w14:paraId="454E6E2F" w14:textId="2D57FBCD"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General Self-Efficacy Scale (GSE) is a 10-item self-report instrument created to assess a general sense of perceived self-efficacy with the aim in mind to predict coping with daily hassles as well as adaptation after experiencing all kinds of stressful life events. Participant responses range from 1 (Always false) to 4 (Always true). Higher scores are indicative of high level of self-efficacy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{"citationID":"fzz4Y2md","properties":{"formattedCitation":"(Caikang, 2001; Schwarzer, R. &amp; Jerusalem, M., 1995; Zhang &amp; Schwarzer, 1995)","plainCitation":"(Caikang, 2001; Schwarzer, R. &amp; Jerusalem, M., 1995; Zhang &amp; Schwarzer, 1995)","noteIndex":0},"citationItems":[{"id":"mlCK4aby/BMwSnaF0","uris":["http://zotero.org/users/14695631/items/ZQ4BI2CG"],"itemData":{"id":1813,"type":"article-journal","abstract":"The General SelfEfficacy Scale (GSES) developed by Schwarzer and his colleagues is very popular in abroad in recent years. The purpose of present study is to examine reliability and validity of the Chinese version of GESE. Data were collected from a sample of 412 collage students with the Chinese version of GSES. Data analysis showed:(1) the Chinese version of GSES had a good reliability,(2)The unidimensionality of GSES was confirmed again in its Chinese version,(3)The Chinese version of GSES also had a good predictive validity.","container-title":"Chinese Journal of Applied Psychology","source":"Semantic Scholar","title":"Evidences for Reliability and Validity of the Chinese Version of General SelfEfficacy Scale","URL":"https://www.semanticscholar.org/paper/Evidences-for-Reliability-and-Validity-of-the-of-Caikang/1acea108f7176c2b00654a2401cfe3b49517aaaf","author":[{"family":"Caikang","given":"Wang"}],"accessed":{"date-parts":[["2024",11,22]]},"issued":{"date-parts":[["2001"]]}}},{"id":"mlCK4aby/GiY1LYZP","uris":["http://zotero.org/users/14695631/items/32Q6HZV7"],"itemData":{"id":1784,"type":"chapter","container-title":"J. Weinman, S. Wright, &amp; M. Johnston. Measures in health psychology: A user’s portfolio. Causal and control beliefs.","event-place":"Windsor, United Kingdom","page":"35-37","publisher":"NFER-NELSON","publisher-place":"Windsor, United Kingdom","title":"Generalized Self-Efficacy scale","author":[{"literal":"Schwarzer, R."},{"literal":"Jerusalem, M."}],"issued":{"date-parts":[["1995"]]}}},{"id":"mlCK4aby/txaHMhp3","uris":["http://zotero.org/users/14695631/items/PZQ2Q92D"],"itemData":{"id":1811,"type":"article-journal","abstract":"Constructed and tested a Chinese version of R. Schwarzer's (1993) General Self-Efficacy Scale. Using a sample of 293 university students, the internal consistency was .91. The scale was also completed by a bilingual sample of 43 Chinese students who filled out the English version followed, 3 wks later, by the Chinese version. The lagged correlation between both versions was .71. Further psychometric properties are described that underscore the usefulness of the inventory. It was found that men scored on average higher in general self-efficacy than women, which is in line with results from previous samples. Preliminary norms are given to encourage further field testing of this scale. (PsycINFO Database Record (c) 2016 APA, all rights reserved)","container-title":"Psychologia: An International Journal of Psychology in the Orient","ISSN":"0033-2852","issue":"3","note":"publisher-place: Japan\npublisher: Psychologia Society","page":"174-181","source":"APA PsycNet","title":"Measuring optimistic self-beliefs: A Chinese adaptation of the General Self-Efficacy Scale","title-short":"Measuring optimistic self-beliefs","volume":"38","author":[{"family":"Zhang","given":"Jian Xin"},{"family":"Schwarzer","given":"Ralf"}],"issued":{"date-parts":[["1995"]]}}}],"schema":"https://github.com/citation-style-language/schema/raw/master/csl-citation.json"} </w:instrText>
            </w:r>
            <w:r w:rsidRPr="00EC2D04">
              <w:rPr>
                <w:rFonts w:eastAsia="Calibri"/>
                <w:color w:val="000000" w:themeColor="text1"/>
                <w:lang w:val="en-GB"/>
              </w:rPr>
              <w:fldChar w:fldCharType="separate"/>
            </w:r>
            <w:r w:rsidRPr="00EC2D04">
              <w:rPr>
                <w:lang w:val="en-GB"/>
              </w:rPr>
              <w:t>(Caikang, 2001; Schwarzer, R. &amp; Jerusalem, M., 1995; Zhang &amp; Schwarzer, 1995)</w:t>
            </w:r>
            <w:r w:rsidRPr="00EC2D04">
              <w:rPr>
                <w:rFonts w:eastAsia="Calibri"/>
                <w:color w:val="000000" w:themeColor="text1"/>
                <w:lang w:val="en-GB"/>
              </w:rPr>
              <w:fldChar w:fldCharType="end"/>
            </w:r>
            <w:r w:rsidRPr="00EC2D04">
              <w:rPr>
                <w:rFonts w:eastAsia="Calibri"/>
                <w:color w:val="000000" w:themeColor="text1"/>
                <w:lang w:val="en-GB"/>
              </w:rPr>
              <w:t xml:space="preserve">. </w:t>
            </w:r>
          </w:p>
        </w:tc>
      </w:tr>
      <w:tr w:rsidR="00004902" w:rsidRPr="00394204" w14:paraId="770279A7" w14:textId="77777777" w:rsidTr="00431753">
        <w:trPr>
          <w:trHeight w:val="416"/>
          <w:jc w:val="center"/>
        </w:trPr>
        <w:tc>
          <w:tcPr>
            <w:tcW w:w="6119" w:type="dxa"/>
            <w:shd w:val="clear" w:color="auto" w:fill="auto"/>
          </w:tcPr>
          <w:p w14:paraId="4B3F7B55" w14:textId="345AEED8"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Regulatory Emotional Self-Efficacy Scale (RESE) </w:t>
            </w:r>
          </w:p>
        </w:tc>
        <w:tc>
          <w:tcPr>
            <w:tcW w:w="7940" w:type="dxa"/>
            <w:shd w:val="clear" w:color="auto" w:fill="auto"/>
          </w:tcPr>
          <w:p w14:paraId="5D6B4352" w14:textId="60A7F1F0"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RESE is a 12-item scale developed to assess perceived self-efficacy in managing negative (NEG) and in expressing positive (POS) affect. The Chinese version has 17 items and supports a second-order five-factor model including perceived self-efficacy in expressing positive affect (POS-RESE) and perceived self-efficacy in managing negative affect (NEG-RESE). Ratings are a 5-point </w:t>
            </w:r>
            <w:r w:rsidRPr="00EC2D04">
              <w:rPr>
                <w:rFonts w:eastAsia="Calibri"/>
                <w:color w:val="000000" w:themeColor="text1"/>
                <w:lang w:val="en-GB"/>
              </w:rPr>
              <w:lastRenderedPageBreak/>
              <w:t xml:space="preserve">scale from 1 (not at all like me) to 5 (completely like me). Higher scores indicate greater self-efficacy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{"citationID":"lqhsEw0i","properties":{"formattedCitation":"(Caprara, G.V. &amp; Gerbino, M., 2001; Shufeng et al., 2009)","plainCitation":"(Caprara, G.V. &amp; Gerbino, M., 2001; Shufeng et al., 2009)","dontUpdate":true,"noteIndex":0},"citationItems":[{"id":"mlCK4aby/n4yODrb3","uris":["http://zotero.org/users/14695631/items/MFQ6ZQFB"],"itemData":{"id":1790,"type":"chapter","container-title":"In: Caprara GV, editor. Self-efficacy assessment","event-place":"Trento, Italy","page":"35-50","publisher":"Edizioni Erickson","publisher-place":"Trento, Italy","title":"Affective perceived self-efficacy: The capacity to regulate negative affect and to express positive affect","author":[{"literal":"Caprara, G.V."},{"literal":"Gerbino, M."}],"issued":{"date-parts":[["2001"]]}}},{"id":"mlCK4aby/iBp8eFbS","uris":["http://zotero.org/users/14695631/items/KZ62RE22"],"itemData":{"id":1815,"type":"article-journal","abstract":"To examine the reliability and validity of the Chinese version of the Regulatory Emotional Self-Efficacy Scale and the individual differences of the regulatory emotional self-Efficacy of and graduate students in China, this study administered the adapted Chinese version of the RES scale to 1568 graduate students in Beijing, and adopted SPSS11. 5 and LISREL8. 53 to stutistically analyze the data. The Chinese version of the RES scale was found to have good reliability and validity for Chinese graduate students, but the structure of the RES scale in the Chinese version was found to be different from that of the Western version. There is difference between the males and t h e females in the regulatory emotional self-efficacy of graduate students in China. (PsycINFO Database Record (c) 2016 APA, all rights reserved)","container-title":"Psychological Science (China)","ISSN":"1671-6981","issue":"3","note":"publisher-place: China\npublisher: Editorial Board of Psychological Science","page":"666-668","source":"APA PsycNet","title":"The characteristics of regulatory emotional self-efficacy in Chinese graduate students","volume":"32","author":[{"family":"Shufeng","given":"Wen"},{"family":"Dangling","given":"Tang"},{"family":"Guoliang","given":"Yu"}],"issued":{"date-parts":[["2009"]]}}}],"schema":"https://github.com/citation-style-language/schema/raw/master/csl-citation.json"} </w:instrText>
            </w:r>
            <w:r w:rsidRPr="00EC2D04">
              <w:rPr>
                <w:rFonts w:eastAsia="Calibri"/>
                <w:color w:val="000000" w:themeColor="text1"/>
                <w:lang w:val="en-GB"/>
              </w:rPr>
              <w:fldChar w:fldCharType="separate"/>
            </w:r>
            <w:r w:rsidRPr="00EC2D04">
              <w:rPr>
                <w:lang w:val="en-GB"/>
              </w:rPr>
              <w:t>(Caprara &amp; Gerbino, 2001; Shufeng et al., 2009)</w:t>
            </w:r>
            <w:r w:rsidRPr="00EC2D04">
              <w:rPr>
                <w:rFonts w:eastAsia="Calibri"/>
                <w:color w:val="000000" w:themeColor="text1"/>
                <w:lang w:val="en-GB"/>
              </w:rPr>
              <w:fldChar w:fldCharType="end"/>
            </w:r>
            <w:r w:rsidRPr="00EC2D04">
              <w:rPr>
                <w:rFonts w:eastAsia="Calibri"/>
                <w:color w:val="000000" w:themeColor="text1"/>
                <w:lang w:val="en-GB"/>
              </w:rPr>
              <w:t xml:space="preserve">. </w:t>
            </w:r>
          </w:p>
        </w:tc>
      </w:tr>
      <w:tr w:rsidR="00004902" w:rsidRPr="00394204" w14:paraId="0CDD35FC" w14:textId="77777777" w:rsidTr="00431753">
        <w:trPr>
          <w:trHeight w:val="904"/>
          <w:jc w:val="center"/>
        </w:trPr>
        <w:tc>
          <w:tcPr>
            <w:tcW w:w="6119" w:type="dxa"/>
            <w:shd w:val="clear" w:color="auto" w:fill="auto"/>
          </w:tcPr>
          <w:p w14:paraId="3501E5D8" w14:textId="1F89A28C"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lastRenderedPageBreak/>
              <w:t xml:space="preserve">Pearlin Mastery (PM) Scale </w:t>
            </w:r>
          </w:p>
        </w:tc>
        <w:tc>
          <w:tcPr>
            <w:tcW w:w="7940" w:type="dxa"/>
            <w:shd w:val="clear" w:color="auto" w:fill="auto"/>
          </w:tcPr>
          <w:p w14:paraId="24DB51C8" w14:textId="2C044066"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PM scale is a self-report instrument to measure the extent to which an individual regards their life chances as being under their personal control rather than fatalistically ruled. Respondents are presented with seven items that included statements such as “You have little control over the things that happen to you” and “What happens to you in the future mostly depends on you.” Response categories range from “strongly agree” to “strongly disagree” on a 5-point scale. All responses are coded such that higher values equate to greater self-efficacy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{"citationID":"SGff87J1","properties":{"formattedCitation":"(Pearlin &amp; Schooler, 1978)","plainCitation":"(Pearlin &amp; Schooler, 1978)","noteIndex":0},"citationItems":[{"id":"mlCK4aby/ypA4aPFW","uris":["http://zotero.org/users/14695631/items/GEZSNSNK"],"itemData":{"id":1785,"type":"article-journal","abstract":"Coping refers to behavior that protects people from being psychologically harmed by problematic social experience, a behavior that importantly mediates the impact that societies have on their members. The protective function of coping behavior can be exercised in three ways: by eliminating or modifying conditions giving rise to problems; by perceptually controlling the meaning of experience in a manner that neutralizes its problematic character; and by keeping the emotional consequences of problems within manageable bounds. The efficacy of a number of concrete coping behaviors representing these three functions was evaluated. Results indicate that individuals' coping interventions are most effective when dealing with problems within the close interpersonal role areas of marriage and child-rearing and least effective when dealing with the more impersonal problems found in occupation. The effective coping modes are unequally distributed in society, with men, the educated, and the affluent making greater use of the efficacious mechanisms.","container-title":"Journal of Health and Social Behavior","DOI":"10.2307/2136319","ISSN":"0022-1465","issue":"1","note":"publisher: [American Sociological Association, Sage Publications, Inc.]","page":"2-21","source":"JSTOR","title":"The Structure of Coping","volume":"19","author":[{"family":"Pearlin","given":"Leonard I."},{"family":"Schooler","given":"Carmi"}],"issued":{"date-parts":[["1978"]]}}}],"schema":"https://github.com/citation-style-language/schema/raw/master/csl-citation.json"} </w:instrText>
            </w:r>
            <w:r w:rsidRPr="00EC2D04">
              <w:rPr>
                <w:rFonts w:eastAsia="Calibri"/>
                <w:color w:val="000000" w:themeColor="text1"/>
                <w:lang w:val="en-GB"/>
              </w:rPr>
              <w:fldChar w:fldCharType="separate"/>
            </w:r>
            <w:r w:rsidRPr="00EC2D04">
              <w:rPr>
                <w:lang w:val="en-GB"/>
              </w:rPr>
              <w:t>(Pearlin &amp; Schooler, 1978)</w:t>
            </w:r>
            <w:r w:rsidRPr="00EC2D04">
              <w:rPr>
                <w:rFonts w:eastAsia="Calibri"/>
                <w:color w:val="000000" w:themeColor="text1"/>
                <w:lang w:val="en-GB"/>
              </w:rPr>
              <w:fldChar w:fldCharType="end"/>
            </w:r>
            <w:r w:rsidRPr="00EC2D04">
              <w:rPr>
                <w:rFonts w:eastAsia="Calibri"/>
                <w:color w:val="000000" w:themeColor="text1"/>
                <w:lang w:val="en-GB"/>
              </w:rPr>
              <w:t xml:space="preserve">. </w:t>
            </w:r>
          </w:p>
        </w:tc>
      </w:tr>
      <w:tr w:rsidR="00004902" w:rsidRPr="00394204" w14:paraId="16EBE755" w14:textId="77777777" w:rsidTr="00431753">
        <w:trPr>
          <w:trHeight w:val="904"/>
          <w:jc w:val="center"/>
        </w:trPr>
        <w:tc>
          <w:tcPr>
            <w:tcW w:w="6119" w:type="dxa"/>
            <w:shd w:val="clear" w:color="auto" w:fill="auto"/>
          </w:tcPr>
          <w:p w14:paraId="1D6CAD3C" w14:textId="7E2D92AC"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12-item Self-Efficacy Scale for Battered Women (SESBW) </w:t>
            </w:r>
          </w:p>
        </w:tc>
        <w:tc>
          <w:tcPr>
            <w:tcW w:w="7940" w:type="dxa"/>
            <w:shd w:val="clear" w:color="auto" w:fill="auto"/>
          </w:tcPr>
          <w:p w14:paraId="6D3EA279" w14:textId="15E9CE56"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The SESBW is a 27-item 100-mm visual analogue scale designed to measure an self-efficacy in women exposed to abuse. The scale taps engagement in adaptive help-seeking behaviours and adaptive living skills. Items are ranked from 0 (</w:t>
            </w:r>
            <w:r w:rsidRPr="00EC2D04">
              <w:rPr>
                <w:rFonts w:eastAsia="Calibri"/>
                <w:i/>
                <w:iCs/>
                <w:color w:val="000000" w:themeColor="text1"/>
                <w:lang w:val="en-GB"/>
              </w:rPr>
              <w:t>couldn’t do it at all</w:t>
            </w:r>
            <w:r w:rsidRPr="00EC2D04">
              <w:rPr>
                <w:rFonts w:eastAsia="Calibri"/>
                <w:color w:val="000000" w:themeColor="text1"/>
                <w:lang w:val="en-GB"/>
              </w:rPr>
              <w:t>) to 100 (</w:t>
            </w:r>
            <w:r w:rsidRPr="00EC2D04">
              <w:rPr>
                <w:rFonts w:eastAsia="Calibri"/>
                <w:i/>
                <w:iCs/>
                <w:color w:val="000000" w:themeColor="text1"/>
                <w:lang w:val="en-GB"/>
              </w:rPr>
              <w:t>completely sure I could do it</w:t>
            </w:r>
            <w:r w:rsidRPr="00EC2D04">
              <w:rPr>
                <w:rFonts w:eastAsia="Calibri"/>
                <w:color w:val="000000" w:themeColor="text1"/>
                <w:lang w:val="en-GB"/>
              </w:rPr>
              <w:t xml:space="preserve">) and summed to get a rating of self-efficacy, with higher scores indicative of greater self-efficacy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{"citationID":"YzrpZgJ6","properties":{"formattedCitation":"(May &amp; Limandri, 2004)","plainCitation":"(May &amp; Limandri, 2004)","noteIndex":0},"citationItems":[{"id":"mlCK4aby/bXqStcvb","uris":["http://zotero.org/users/14695631/items/HQ3MRNTR"],"itemData":{"id":1794,"type":"article-journal","abstract":"The development of a scale to measure an abused woman's self-efficacy is described. The Self-Efficacy Scale for Abused Women (SESAW) originally was a 27-item 100-mm visual analog scale. It underwent face and content validity testing and was administered to a community sample of abused women (N = 50). The SESAW was tested for internal consistency, test-retest reliability, and construct validity. Cronbach's alphas were.95 and.96 at times 1 and 2, respectively. The bivariate correlation between the SESAW at times 1 and 2 was r =.85, p &lt;.01. Construct validity was established by a moderate bivariate correlation with the criterion as measured by the Self-Efficacy Scale-general/global subscale (r =.64, p &lt;.01 at time 1, and r =.78, p &lt;.01 at time 2). The SESAW was streamlined to 19 items. The SESAW is an acceptable measure of situation-specific self-efficacy in community-based abused women.","container-title":"Research in Nursing &amp; Health","DOI":"10.1002/nur.20018","ISSN":"0160-6891","issue":"3","journalAbbreviation":"Res Nurs Health","language":"eng","note":"PMID: 15141373","page":"208-214","source":"PubMed","title":"Instrument development of the Self-Efficacy Scale for Abused Women","volume":"27","author":[{"family":"May","given":"Barbara A."},{"family":"Limandri","given":"Barbara J."}],"issued":{"date-parts":[["2004",6]]}}}],"schema":"https://github.com/citation-style-language/schema/raw/master/csl-citation.json"} </w:instrText>
            </w:r>
            <w:r w:rsidRPr="00EC2D04">
              <w:rPr>
                <w:rFonts w:eastAsia="Calibri"/>
                <w:color w:val="000000" w:themeColor="text1"/>
                <w:lang w:val="en-GB"/>
              </w:rPr>
              <w:fldChar w:fldCharType="separate"/>
            </w:r>
            <w:r w:rsidRPr="00EC2D04">
              <w:rPr>
                <w:lang w:val="en-GB"/>
              </w:rPr>
              <w:t>(May &amp; Limandri, 2004)</w:t>
            </w:r>
            <w:r w:rsidRPr="00EC2D04">
              <w:rPr>
                <w:rFonts w:eastAsia="Calibri"/>
                <w:color w:val="000000" w:themeColor="text1"/>
                <w:lang w:val="en-GB"/>
              </w:rPr>
              <w:fldChar w:fldCharType="end"/>
            </w:r>
            <w:r w:rsidRPr="00EC2D04">
              <w:rPr>
                <w:rFonts w:eastAsia="Calibri"/>
                <w:color w:val="000000" w:themeColor="text1"/>
                <w:lang w:val="en-GB"/>
              </w:rPr>
              <w:t xml:space="preserve">. </w:t>
            </w:r>
          </w:p>
        </w:tc>
      </w:tr>
      <w:tr w:rsidR="00004902" w:rsidRPr="00394204" w14:paraId="0BB41ACC" w14:textId="77777777" w:rsidTr="00431753">
        <w:trPr>
          <w:trHeight w:val="904"/>
          <w:jc w:val="center"/>
        </w:trPr>
        <w:tc>
          <w:tcPr>
            <w:tcW w:w="6119" w:type="dxa"/>
            <w:shd w:val="clear" w:color="auto" w:fill="auto"/>
          </w:tcPr>
          <w:p w14:paraId="73166697" w14:textId="3560CB11"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The Self-Efficacy Scale </w:t>
            </w:r>
          </w:p>
        </w:tc>
        <w:tc>
          <w:tcPr>
            <w:tcW w:w="7940" w:type="dxa"/>
            <w:shd w:val="clear" w:color="auto" w:fill="auto"/>
          </w:tcPr>
          <w:p w14:paraId="40FB81EC" w14:textId="6B0C9FCB"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The Self-Efficacy Scale includes 23 self-report statements, 17 of which assess general self-efficacy (e.g., “when I make plans, I am certain they will be executed”) and six of which assess social self-efficacy (e.g., “I find it difficult to make new friends”). In addition, the scale includes seven filler statements that are not calculated in the score for the self-efficacy variable (e.g., “there’s something good in everyone”). Responses are based on a scale ranging from 1(</w:t>
            </w:r>
            <w:r w:rsidRPr="00EC2D04">
              <w:rPr>
                <w:rFonts w:eastAsia="Calibri"/>
                <w:i/>
                <w:iCs/>
                <w:color w:val="000000" w:themeColor="text1"/>
                <w:lang w:val="en-GB"/>
              </w:rPr>
              <w:t>completely disagree</w:t>
            </w:r>
            <w:r w:rsidRPr="00EC2D04">
              <w:rPr>
                <w:rFonts w:eastAsia="Calibri"/>
                <w:color w:val="000000" w:themeColor="text1"/>
                <w:lang w:val="en-GB"/>
              </w:rPr>
              <w:t>) to 5 (</w:t>
            </w:r>
            <w:r w:rsidRPr="00EC2D04">
              <w:rPr>
                <w:rFonts w:eastAsia="Calibri"/>
                <w:i/>
                <w:iCs/>
                <w:color w:val="000000" w:themeColor="text1"/>
                <w:lang w:val="en-GB"/>
              </w:rPr>
              <w:t>completely agree</w:t>
            </w:r>
            <w:r w:rsidRPr="00EC2D04">
              <w:rPr>
                <w:rFonts w:eastAsia="Calibri"/>
                <w:color w:val="000000" w:themeColor="text1"/>
                <w:lang w:val="en-GB"/>
              </w:rPr>
              <w:t xml:space="preserve">). The overall score is calculated as the mean score on all 23 items. A high score indicates a high degree of self-efficacy </w:t>
            </w:r>
            <w:r w:rsidRPr="00EC2D04">
              <w:rPr>
                <w:rFonts w:eastAsia="Calibri"/>
                <w:color w:val="000000" w:themeColor="text1"/>
                <w:lang w:val="en-GB"/>
              </w:rPr>
              <w:fldChar w:fldCharType="begin"/>
            </w:r>
            <w:r w:rsidRPr="00EC2D04">
              <w:rPr>
                <w:rFonts w:eastAsia="Calibri"/>
                <w:color w:val="000000" w:themeColor="text1"/>
                <w:lang w:val="en-GB"/>
              </w:rPr>
              <w:instrText xml:space="preserve"> ADDIN ZOTERO_ITEM CSL_CITATION {"citationID":"RTTeG9XX","properties":{"formattedCitation":"(Sherer et al., 1982)","plainCitation":"(Sherer et al., 1982)","noteIndex":0},"citationItems":[{"id":"mlCK4aby/HfGUT23U","uris":["http://zotero.org/users/14695631/items/HXF5D7LJ"],"itemData":{"id":1796,"type":"article-journal","abstract":"Self-efficacy theory asserts that personal mastery expectations are the primary determinants of behavioral change. Further, it is suggested that individual differences in past experiences and attribution of success to skill or chance result in different levels of generalized self-efficacy expectations. To measure these generalized expectancies, a Self-efficacy Scale was developed. A factor analysis yielded two subscales: a General Self-efficacy subscale (17 items) and a Social Self-efficacy subscale (6 items). Confirmation of several predicted conceptual relationships between the Self-efficacy subscales and other personality measures (i.e., Locus of Control, Personal Control, Social Desirability, Ego Strength, Interpersonal Competence, and Self-esteem) provided evidence of construct validity. Positive relationships between the Self-efficacy Scale and vocational, educational, and military success established criterion validity. Future research and clinical uses of the scale were discussed.","container-title":"Psychological Reports","DOI":"10.2466/pr0.1982.51.2.663","ISSN":"0033-2941","issue":"2","journalAbbreviation":"Psychol Rep","language":"en","note":"publisher: SAGE Publications Inc","page":"663-671","source":"SAGE Journals","title":"The Self-Efficacy Scale: Construction and Validation","title-short":"The Self-Efficacy Scale","volume":"51","author":[{"family":"Sherer","given":"Mark"},{"family":"Maddux","given":"James E."},{"family":"Mercandante","given":"Blaise"},{"family":"Prentice-Dunn","given":"Steven"},{"family":"Jacobs","given":"Beth"},{"family":"Rogers","given":"Ronald W."}],"issued":{"date-parts":[["1982",10,1]]}}}],"schema":"https://github.com/citation-style-language/schema/raw/master/csl-citation.json"} </w:instrText>
            </w:r>
            <w:r w:rsidRPr="00EC2D04">
              <w:rPr>
                <w:rFonts w:eastAsia="Calibri"/>
                <w:color w:val="000000" w:themeColor="text1"/>
                <w:lang w:val="en-GB"/>
              </w:rPr>
              <w:fldChar w:fldCharType="separate"/>
            </w:r>
            <w:r w:rsidRPr="00EC2D04">
              <w:rPr>
                <w:lang w:val="en-GB"/>
              </w:rPr>
              <w:t>(Sherer et al., 1982)</w:t>
            </w:r>
            <w:r w:rsidRPr="00EC2D04">
              <w:rPr>
                <w:rFonts w:eastAsia="Calibri"/>
                <w:color w:val="000000" w:themeColor="text1"/>
                <w:lang w:val="en-GB"/>
              </w:rPr>
              <w:fldChar w:fldCharType="end"/>
            </w:r>
            <w:r w:rsidRPr="00EC2D04">
              <w:rPr>
                <w:rFonts w:eastAsia="Calibri"/>
                <w:color w:val="000000" w:themeColor="text1"/>
                <w:lang w:val="en-GB"/>
              </w:rPr>
              <w:t xml:space="preserve">. </w:t>
            </w:r>
          </w:p>
        </w:tc>
      </w:tr>
      <w:tr w:rsidR="00004902" w:rsidRPr="00EC2D04" w14:paraId="2BAB7B4D" w14:textId="77777777" w:rsidTr="00431753">
        <w:trPr>
          <w:trHeight w:val="904"/>
          <w:jc w:val="center"/>
        </w:trPr>
        <w:tc>
          <w:tcPr>
            <w:tcW w:w="6119" w:type="dxa"/>
            <w:shd w:val="clear" w:color="auto" w:fill="auto"/>
          </w:tcPr>
          <w:p w14:paraId="1774B258" w14:textId="5D5B2B4F" w:rsidR="00004902" w:rsidRPr="00EC2D04" w:rsidRDefault="00004902" w:rsidP="00004902">
            <w:pPr>
              <w:spacing w:before="240" w:line="276" w:lineRule="auto"/>
              <w:rPr>
                <w:rFonts w:eastAsia="Calibri"/>
                <w:color w:val="000000" w:themeColor="text1"/>
                <w:lang w:val="en-GB"/>
              </w:rPr>
            </w:pPr>
            <w:r w:rsidRPr="00EC2D04">
              <w:rPr>
                <w:rFonts w:eastAsia="Calibri"/>
                <w:color w:val="000000" w:themeColor="text1"/>
                <w:lang w:val="en-GB"/>
              </w:rPr>
              <w:t xml:space="preserve">CD-RISC Tenacity and Personal Competence sub-scale </w:t>
            </w:r>
          </w:p>
        </w:tc>
        <w:tc>
          <w:tcPr>
            <w:tcW w:w="7940" w:type="dxa"/>
            <w:shd w:val="clear" w:color="auto" w:fill="auto"/>
          </w:tcPr>
          <w:p w14:paraId="72EA9037" w14:textId="6C8A06BD" w:rsidR="00004902" w:rsidRPr="00EC2D04" w:rsidRDefault="00004902" w:rsidP="00004902">
            <w:pPr>
              <w:spacing w:before="240" w:line="276" w:lineRule="auto"/>
              <w:rPr>
                <w:rFonts w:eastAsia="Calibri"/>
                <w:color w:val="000000" w:themeColor="text1"/>
                <w:lang w:val="en-GB" w:eastAsia="ja-JP"/>
              </w:rPr>
            </w:pPr>
            <w:r w:rsidRPr="00EC2D04">
              <w:rPr>
                <w:rFonts w:eastAsia="Calibri"/>
                <w:color w:val="000000" w:themeColor="text1"/>
                <w:lang w:val="en-GB"/>
              </w:rPr>
              <w:t xml:space="preserve">The CD-RISC is a self-administered test that measures resilience or how well one is equipped to bounce back after stressful events, tragedy, or trauma, </w:t>
            </w:r>
            <w:r w:rsidRPr="00EC2D04">
              <w:rPr>
                <w:rFonts w:eastAsia="Calibri"/>
                <w:color w:val="000000" w:themeColor="text1"/>
                <w:lang w:val="en-GB"/>
              </w:rPr>
              <w:lastRenderedPageBreak/>
              <w:t>including th</w:t>
            </w:r>
            <w:r w:rsidRPr="00EC2D04">
              <w:rPr>
                <w:rFonts w:eastAsia="Calibri"/>
                <w:color w:val="000000" w:themeColor="text1"/>
                <w:lang w:val="en-GB" w:eastAsia="ja-JP"/>
              </w:rPr>
              <w:t>e ability to adapt to change, the ability to deal with what comes along, the ability to cope with stress, the ability to stay focused and think clearly, the ability to not get discouraged in the face of failure, and the ability to handle unpleasant feelings such as anger, pain or sadness.</w:t>
            </w:r>
            <w:r w:rsidRPr="00EC2D04">
              <w:rPr>
                <w:color w:val="212121"/>
                <w:shd w:val="clear" w:color="auto" w:fill="FFFFFF"/>
                <w:lang w:val="en-GB"/>
              </w:rPr>
              <w:t xml:space="preserve"> </w:t>
            </w:r>
            <w:r w:rsidRPr="00EC2D04">
              <w:rPr>
                <w:rFonts w:eastAsia="Calibri"/>
                <w:color w:val="000000" w:themeColor="text1"/>
                <w:lang w:val="en-GB" w:eastAsia="ja-JP"/>
              </w:rPr>
              <w:t xml:space="preserve">The CD-RISC comprises 25 items and participants rate each item on a 5-point Likert-type scale (0–4). The scale consists of three factors: tenacity and personal competence, tolerance of negative affect, and spiritual influences. Scores range from 0–100, with higher scores indicative of higher psychological resilience </w:t>
            </w:r>
            <w:r w:rsidRPr="00EC2D04">
              <w:rPr>
                <w:rFonts w:eastAsia="Calibri"/>
                <w:color w:val="000000" w:themeColor="text1"/>
                <w:lang w:val="en-GB" w:eastAsia="ja-JP"/>
              </w:rPr>
              <w:fldChar w:fldCharType="begin"/>
            </w:r>
            <w:r w:rsidRPr="00EC2D04">
              <w:rPr>
                <w:rFonts w:eastAsia="Calibri"/>
                <w:color w:val="000000" w:themeColor="text1"/>
                <w:lang w:val="en-GB" w:eastAsia="ja-JP"/>
              </w:rPr>
              <w:instrText xml:space="preserve"> ADDIN ZOTERO_ITEM CSL_CITATION {"citationID":"nAPdxH5C","properties":{"formattedCitation":"(Connor &amp; Davidson, 2003)","plainCitation":"(Connor &amp; Davidson, 2003)","noteIndex":0},"citationItems":[{"id":47970,"uris":["http://zotero.org/users/5555828/items/DTJFFUQB"],"itemData":{"id":47970,"type":"article-journal","abstract":"Resilience may be viewed as a measure of stress coping ability and, as such, could be an important target of treatment in anxiety, depression, and stress reactions. We describe a new rating scale to assess resilience. The Connor-Davidson Resilience scale (CD-RISC) comprises of 25 items, each rated on a 5-point scale (0-4), with higher scores reflecting greater resilience. The scale was administered to subjects in the following groups: community sample, primary care outpatients, general psychiatric outpatients, clinical trial of generalized anxiety disorder, and two clinical trials of PTSD. The reliability, validity, and factor analytic structure of the scale were evaluated, and reference scores for study samples were calculated. Sensitivity to treatment effects was examined in subjects from the PTSD clinical trials. The scale demonstrated good psychometric properties and factor analysis yielded five factors. A repeated measures ANOVA showed that an increase in CD-RISC score was associated with greater improvement during treatment. Improvement in CD-RISC score was noted in proportion to overall clinical global improvement, with greatest increase noted in subjects with the highest global improvement and deterioration in CD-RISC score in those with minimal or no global improvement. The CD-RISC has sound psychometric properties and distinguishes between those with greater and lesser resilience. The scale demonstrates that resilience is modifiable and can improve with treatment, with greater improvement corresponding to higher levels of global improvement.","container-title":"Depression and Anxiety","DOI":"10.1002/da.10113","ISSN":"1091-4269","issue":"2","journalAbbreviation":"Depress Anxiety","language":"eng","note":"PMID: 12964174","page":"76-82","source":"PubMed","title":"Development of a new resilience scale: the Connor-Davidson Resilience Scale (CD-RISC)","title-short":"Development of a new resilience scale","volume":"18","author":[{"family":"Connor","given":"Kathryn M."},{"family":"Davidson","given":"Jonathan R. T."}],"issued":{"date-parts":[["2003"]]}}}],"schema":"https://github.com/citation-style-language/schema/raw/master/csl-citation.json"} </w:instrText>
            </w:r>
            <w:r w:rsidRPr="00EC2D04">
              <w:rPr>
                <w:rFonts w:eastAsia="Calibri"/>
                <w:color w:val="000000" w:themeColor="text1"/>
                <w:lang w:val="en-GB" w:eastAsia="ja-JP"/>
              </w:rPr>
              <w:fldChar w:fldCharType="separate"/>
            </w:r>
            <w:r w:rsidRPr="00EC2D04">
              <w:rPr>
                <w:lang w:val="en-GB"/>
              </w:rPr>
              <w:t>(Connor &amp; Davidson, 2003)</w:t>
            </w:r>
            <w:r w:rsidRPr="00EC2D04">
              <w:rPr>
                <w:rFonts w:eastAsia="Calibri"/>
                <w:color w:val="000000" w:themeColor="text1"/>
                <w:lang w:val="en-GB" w:eastAsia="ja-JP"/>
              </w:rPr>
              <w:fldChar w:fldCharType="end"/>
            </w:r>
            <w:r w:rsidRPr="00EC2D04">
              <w:rPr>
                <w:rFonts w:eastAsia="Calibri"/>
                <w:color w:val="000000" w:themeColor="text1"/>
                <w:lang w:val="en-GB" w:eastAsia="ja-JP"/>
              </w:rPr>
              <w:t xml:space="preserve">. </w:t>
            </w:r>
          </w:p>
        </w:tc>
      </w:tr>
      <w:tr w:rsidR="00004902" w:rsidRPr="00EC2D04" w14:paraId="4A4642F3" w14:textId="77777777" w:rsidTr="00431753">
        <w:trPr>
          <w:jc w:val="center"/>
        </w:trPr>
        <w:tc>
          <w:tcPr>
            <w:tcW w:w="14059" w:type="dxa"/>
            <w:gridSpan w:val="2"/>
            <w:shd w:val="clear" w:color="auto" w:fill="D9E2F3" w:themeFill="accent1" w:themeFillTint="33"/>
          </w:tcPr>
          <w:p w14:paraId="24AADF53" w14:textId="1A0039B4" w:rsidR="00004902" w:rsidRPr="00EC2D04" w:rsidRDefault="00004902" w:rsidP="00004902">
            <w:pPr>
              <w:spacing w:before="240" w:line="276" w:lineRule="auto"/>
              <w:rPr>
                <w:rFonts w:eastAsia="Calibri"/>
                <w:b/>
                <w:color w:val="000000" w:themeColor="text1"/>
                <w:lang w:val="en-GB"/>
              </w:rPr>
            </w:pPr>
            <w:r w:rsidRPr="00EC2D04">
              <w:rPr>
                <w:rFonts w:eastAsia="Calibri"/>
                <w:b/>
                <w:color w:val="000000" w:themeColor="text1"/>
                <w:lang w:val="en-GB"/>
              </w:rPr>
              <w:lastRenderedPageBreak/>
              <w:t>5) Well-being</w:t>
            </w:r>
          </w:p>
        </w:tc>
      </w:tr>
      <w:tr w:rsidR="00004902" w:rsidRPr="00EC2D04" w14:paraId="3C8518F5" w14:textId="77777777" w:rsidTr="00431753">
        <w:trPr>
          <w:trHeight w:val="904"/>
          <w:jc w:val="center"/>
        </w:trPr>
        <w:tc>
          <w:tcPr>
            <w:tcW w:w="14059" w:type="dxa"/>
            <w:gridSpan w:val="2"/>
            <w:shd w:val="clear" w:color="auto" w:fill="auto"/>
          </w:tcPr>
          <w:p w14:paraId="02627ED3" w14:textId="77777777" w:rsidR="00451D97" w:rsidRPr="00EC2D04" w:rsidRDefault="00451D97" w:rsidP="00004902">
            <w:pPr>
              <w:spacing w:line="276" w:lineRule="auto"/>
              <w:jc w:val="both"/>
              <w:rPr>
                <w:rFonts w:eastAsia="Calibri"/>
                <w:b/>
                <w:bCs/>
                <w:iCs/>
                <w:color w:val="000000" w:themeColor="text1"/>
                <w:lang w:val="en-GB"/>
              </w:rPr>
            </w:pPr>
          </w:p>
          <w:p w14:paraId="26761E61" w14:textId="725B1372" w:rsidR="00004902" w:rsidRPr="00EC2D04" w:rsidRDefault="00004902" w:rsidP="00004902">
            <w:pPr>
              <w:spacing w:line="276" w:lineRule="auto"/>
              <w:jc w:val="both"/>
              <w:rPr>
                <w:color w:val="000000" w:themeColor="text1"/>
                <w:lang w:val="en-GB"/>
              </w:rPr>
            </w:pPr>
            <w:r w:rsidRPr="00EC2D04">
              <w:rPr>
                <w:rFonts w:eastAsia="Calibri"/>
                <w:b/>
                <w:bCs/>
                <w:iCs/>
                <w:color w:val="000000" w:themeColor="text1"/>
                <w:lang w:val="en-GB"/>
              </w:rPr>
              <w:t xml:space="preserve">Definition: </w:t>
            </w:r>
            <w:r w:rsidRPr="00EC2D04">
              <w:rPr>
                <w:rFonts w:eastAsia="Calibri"/>
                <w:iCs/>
                <w:color w:val="000000" w:themeColor="text1"/>
                <w:lang w:val="en-GB"/>
              </w:rPr>
              <w:t xml:space="preserve">A broad psychological and social construct that encompasses life satisfaction, higher positive affect and lower negative affect </w:t>
            </w:r>
            <w:r w:rsidRPr="00EC2D04">
              <w:rPr>
                <w:rFonts w:eastAsia="Calibri"/>
                <w:iCs/>
                <w:color w:val="000000" w:themeColor="text1"/>
                <w:lang w:val="en-GB"/>
              </w:rPr>
              <w:fldChar w:fldCharType="begin"/>
            </w:r>
            <w:r w:rsidRPr="00EC2D04">
              <w:rPr>
                <w:rFonts w:eastAsia="Calibri"/>
                <w:iCs/>
                <w:color w:val="000000" w:themeColor="text1"/>
                <w:lang w:val="en-GB"/>
              </w:rPr>
              <w:instrText xml:space="preserve"> ADDIN ZOTERO_ITEM CSL_CITATION {"citationID":"rAaFJK8J","properties":{"formattedCitation":"(Diener, 2000)","plainCitation":"(Diener, 2000)","noteIndex":0},"citationItems":[{"id":"mlCK4aby/FI0FHVmf","uris":["http://zotero.org/users/3707828/items/EFCJQIS6"],"itemData":{"id":5834,"type":"article-journal","abstract":"One area of positive psychology analyzes subjective well-being (SWB), people's cognitive and affective evaluations of their lives. Progress has been made in understanding the components of SWB, the importance of adaptation and goals to feelings of well-being, the temperament underpinnings of SWB, and the cultural influences on well-being. Representative selection of respondents, naturalistic experience sampling measures, and other methodological refinements are now used to study SWB and could be used to produce national indicators of happiness. (PsycINFO Database Record (c) 2016 APA, all rights reserved)","container-title":"American Psychologist","DOI":"10.1037/0003-066X.55.1.34","ISSN":"1935-990X","issue":"1","note":"publisher-place: US\npublisher: American Psychological Association","page":"34-43","source":"APA PsycNet","title":"Subjective well-being: The science of happiness and a proposal for a national index","title-short":"Subjective well-being","volume":"55","author":[{"family":"Diener","given":"Ed"}],"issued":{"date-parts":[["2000"]]}}}],"schema":"https://github.com/citation-style-language/schema/raw/master/csl-citation.json"} </w:instrText>
            </w:r>
            <w:r w:rsidRPr="00EC2D04">
              <w:rPr>
                <w:rFonts w:eastAsia="Calibri"/>
                <w:iCs/>
                <w:color w:val="000000" w:themeColor="text1"/>
                <w:lang w:val="en-GB"/>
              </w:rPr>
              <w:fldChar w:fldCharType="separate"/>
            </w:r>
            <w:r w:rsidRPr="00EC2D04">
              <w:rPr>
                <w:lang w:val="en-GB"/>
              </w:rPr>
              <w:t>(Diener, 2000)</w:t>
            </w:r>
            <w:r w:rsidRPr="00EC2D04">
              <w:rPr>
                <w:rFonts w:eastAsia="Calibri"/>
                <w:iCs/>
                <w:color w:val="000000" w:themeColor="text1"/>
                <w:lang w:val="en-GB"/>
              </w:rPr>
              <w:fldChar w:fldCharType="end"/>
            </w:r>
            <w:r w:rsidRPr="00EC2D04">
              <w:rPr>
                <w:rFonts w:eastAsia="Calibri"/>
                <w:iCs/>
                <w:color w:val="000000" w:themeColor="text1"/>
                <w:lang w:val="en-GB"/>
              </w:rPr>
              <w:t xml:space="preserve"> and </w:t>
            </w:r>
            <w:r w:rsidRPr="00EC2D04">
              <w:rPr>
                <w:color w:val="000000" w:themeColor="text1"/>
                <w:lang w:val="en-GB"/>
              </w:rPr>
              <w:t>biological and psychological qualities that enable successful adaptation or swift recovery from life adversity</w:t>
            </w:r>
            <w:r w:rsidR="00451D97" w:rsidRPr="00EC2D04">
              <w:rPr>
                <w:color w:val="000000" w:themeColor="text1"/>
                <w:lang w:val="en-GB"/>
              </w:rPr>
              <w:t xml:space="preserve">, </w:t>
            </w:r>
            <w:r w:rsidRPr="00EC2D04">
              <w:rPr>
                <w:color w:val="000000" w:themeColor="text1"/>
                <w:lang w:val="en-GB"/>
              </w:rPr>
              <w:t>such as sense of mastery, optimism, or sense of coherence, the experience of positive emotions, and having a purpose in life</w:t>
            </w:r>
            <w:r w:rsidR="00451D97" w:rsidRPr="00EC2D04">
              <w:rPr>
                <w:color w:val="000000" w:themeColor="text1"/>
                <w:lang w:val="en-GB"/>
              </w:rPr>
              <w:t xml:space="preserve"> </w:t>
            </w:r>
            <w:r w:rsidR="00451D97" w:rsidRPr="00EC2D04">
              <w:rPr>
                <w:color w:val="000000" w:themeColor="text1"/>
                <w:lang w:val="en-GB"/>
              </w:rPr>
              <w:fldChar w:fldCharType="begin"/>
            </w:r>
            <w:r w:rsidR="00451D97" w:rsidRPr="00EC2D04">
              <w:rPr>
                <w:color w:val="000000" w:themeColor="text1"/>
                <w:lang w:val="en-GB"/>
              </w:rPr>
              <w:instrText xml:space="preserve"> ADDIN ZOTERO_ITEM CSL_CITATION {"citationID":"RZP9gDCx","properties":{"formattedCitation":"(Rutten et al., 2013)","plainCitation":"(Rutten et al., 2013)","noteIndex":0},"citationItems":[{"id":47967,"uris":["http://zotero.org/users/5555828/items/VGXL8NAV"],"itemData":{"id":47967,"type":"article-journal","abstract":"To review the literature on psychological and biological findings on resilience at the level of the individual, and to integrate findings from animal and human studies, is presented. To review the literature on psychological and biological findings on resilience (i.e. the successful adaptation and swift recovery after experiencing life adversities) at the level of the individual, and to integrate findings from animal and human studies.","container-title":"Acta Psychiatrica Scandinavica","language":"en","source":"www.semanticscholar.org","title":"Resilience in mental health: linking psychological and neurobiological perspectives","title-short":"Resilience in mental health","URL":"https://www.semanticscholar.org/paper/Resilience-in-mental-health%3A-linking-psychological-Rutten-Hammels/d5b332e9686659538fc9bf068d58ae63d46b30b8","author":[{"family":"Rutten","given":"B."},{"family":"Hammels","given":"C."},{"family":"Geschwind","given":"N."},{"family":"Menne-Lothmann","given":"C."},{"family":"Pishva","given":"E."},{"family":"Schruers","given":"K."},{"family":"Schruers","given":"Koen"},{"family":"Hove","given":"D. V. D."},{"family":"Kenis","given":"G."},{"family":"Os","given":"J."},{"family":"Wichers","given":"M."}],"accessed":{"date-parts":[["2023",8,28]]},"issued":{"date-parts":[["2013"]]}}}],"schema":"https://github.com/citation-style-language/schema/raw/master/csl-citation.json"} </w:instrText>
            </w:r>
            <w:r w:rsidR="00451D97" w:rsidRPr="00EC2D04">
              <w:rPr>
                <w:color w:val="000000" w:themeColor="text1"/>
                <w:lang w:val="en-GB"/>
              </w:rPr>
              <w:fldChar w:fldCharType="separate"/>
            </w:r>
            <w:r w:rsidR="00451D97" w:rsidRPr="00EC2D04">
              <w:rPr>
                <w:color w:val="000000"/>
                <w:lang w:val="en-GB"/>
              </w:rPr>
              <w:t>(Rutten et al., 2013)</w:t>
            </w:r>
            <w:r w:rsidR="00451D97" w:rsidRPr="00EC2D04">
              <w:rPr>
                <w:color w:val="000000" w:themeColor="text1"/>
                <w:lang w:val="en-GB"/>
              </w:rPr>
              <w:fldChar w:fldCharType="end"/>
            </w:r>
            <w:r w:rsidRPr="00EC2D04">
              <w:rPr>
                <w:color w:val="000000" w:themeColor="text1"/>
                <w:lang w:val="en-GB"/>
              </w:rPr>
              <w:t>.</w:t>
            </w:r>
          </w:p>
          <w:p w14:paraId="04834F47" w14:textId="4C69655D" w:rsidR="00451D97" w:rsidRPr="00EC2D04" w:rsidRDefault="00451D97" w:rsidP="00004902">
            <w:pPr>
              <w:spacing w:line="276" w:lineRule="auto"/>
              <w:jc w:val="both"/>
              <w:rPr>
                <w:color w:val="000000" w:themeColor="text1"/>
                <w:lang w:val="en-GB"/>
              </w:rPr>
            </w:pPr>
          </w:p>
        </w:tc>
      </w:tr>
      <w:tr w:rsidR="00004902" w:rsidRPr="00EC2D04" w14:paraId="2E18BEB1" w14:textId="77777777" w:rsidTr="00431753">
        <w:trPr>
          <w:jc w:val="center"/>
        </w:trPr>
        <w:tc>
          <w:tcPr>
            <w:tcW w:w="6119" w:type="dxa"/>
            <w:shd w:val="clear" w:color="auto" w:fill="auto"/>
          </w:tcPr>
          <w:p w14:paraId="591B3164" w14:textId="77777777" w:rsidR="00004902" w:rsidRPr="00EC2D04" w:rsidRDefault="00004902" w:rsidP="00004902">
            <w:pPr>
              <w:spacing w:before="240" w:line="276" w:lineRule="auto"/>
              <w:rPr>
                <w:rFonts w:eastAsia="Calibri"/>
                <w:color w:val="000000" w:themeColor="text1"/>
                <w:lang w:val="en-GB"/>
              </w:rPr>
            </w:pPr>
            <w:r w:rsidRPr="00EC2D04">
              <w:rPr>
                <w:rFonts w:eastAsia="Calibri"/>
                <w:b/>
                <w:color w:val="000000" w:themeColor="text1"/>
                <w:lang w:val="en-GB"/>
              </w:rPr>
              <w:t>Instrument / Measurement</w:t>
            </w:r>
          </w:p>
        </w:tc>
        <w:tc>
          <w:tcPr>
            <w:tcW w:w="7940" w:type="dxa"/>
            <w:shd w:val="clear" w:color="auto" w:fill="auto"/>
          </w:tcPr>
          <w:p w14:paraId="0342A0A0" w14:textId="77777777" w:rsidR="00004902" w:rsidRPr="00EC2D04" w:rsidRDefault="00004902" w:rsidP="00004902">
            <w:pPr>
              <w:spacing w:before="240" w:line="276" w:lineRule="auto"/>
              <w:rPr>
                <w:rFonts w:eastAsia="Calibri"/>
                <w:color w:val="000000" w:themeColor="text1"/>
                <w:lang w:val="en-GB"/>
              </w:rPr>
            </w:pPr>
            <w:r w:rsidRPr="00EC2D04">
              <w:rPr>
                <w:rFonts w:eastAsia="Calibri"/>
                <w:b/>
                <w:color w:val="000000" w:themeColor="text1"/>
                <w:lang w:val="en-GB"/>
              </w:rPr>
              <w:t>Description</w:t>
            </w:r>
          </w:p>
        </w:tc>
      </w:tr>
      <w:tr w:rsidR="00004902" w:rsidRPr="00EC2D04" w14:paraId="3E57AF8E" w14:textId="77777777" w:rsidTr="00431753">
        <w:trPr>
          <w:jc w:val="center"/>
        </w:trPr>
        <w:tc>
          <w:tcPr>
            <w:tcW w:w="6119" w:type="dxa"/>
            <w:shd w:val="clear" w:color="auto" w:fill="auto"/>
          </w:tcPr>
          <w:p w14:paraId="0658585C" w14:textId="7777777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General Health Questionnaire -12 (GHQ-12)</w:t>
            </w:r>
          </w:p>
        </w:tc>
        <w:tc>
          <w:tcPr>
            <w:tcW w:w="7940" w:type="dxa"/>
            <w:shd w:val="clear" w:color="auto" w:fill="auto"/>
          </w:tcPr>
          <w:p w14:paraId="0642738E" w14:textId="4EB816A3"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General Health Questionnaire (GHQ-12) is a 12-item screening measure for common mental disorders, as well as general psychiatric well-being. Items are rated on a 4-point scale with total scores varying based on whether bimodal, Likert or C-GHQ scoring approaches are used </w:t>
            </w:r>
            <w:r w:rsidRPr="00EC2D04">
              <w:rPr>
                <w:rFonts w:eastAsia="Calibri"/>
                <w:bCs/>
                <w:color w:val="000000" w:themeColor="text1"/>
                <w:lang w:val="en-GB"/>
              </w:rPr>
              <w:fldChar w:fldCharType="begin"/>
            </w:r>
            <w:r w:rsidRPr="00EC2D04">
              <w:rPr>
                <w:rFonts w:eastAsia="Calibri"/>
                <w:bCs/>
                <w:color w:val="000000" w:themeColor="text1"/>
                <w:lang w:val="en-GB"/>
              </w:rPr>
              <w:instrText xml:space="preserve"> ADDIN ZOTERO_ITEM CSL_CITATION {"citationID":"HN1Po4D5","properties":{"formattedCitation":"(Goldberg et al., 1997)","plainCitation":"(Goldberg et al., 1997)","noteIndex":0},"citationItems":[{"id":"mlCK4aby/h7rjsRny","uris":["http://zotero.org/users/3707828/items/DQMU4QMS"],"itemData":{"id":5830,"type":"article-journal","abstract":"Background\n              . In recent years the 12-item General Health Questionnaire (GHQ-12) has been \nextensively used as a short screening instrument, producing results that are comparable to longer \nversions of the GHQ.\n            \n            \n              Methods\n              . The validity of the GHQ-12 was compared with the GHQ-28 in a World Health \nOrganization study of psychological disorders in general health care. Results are presented for \n5438 patients interviewed in 15 centres using the primary care version of the Composite \nInternational Diagnostic Instrument, or CIDI-PC.\n            \n            \n              Results\n              . Results were uniformly good, with the average area under the ROC curve 88, range \nfrom 83 to 95. Minor variations in the criteria used for defining a case made little difference to \nthe validity of the GHQ, and complex scoring methods offered no advantages over simpler \nones. The GHQ was translated into 10 other languages for the purposes of this study, and \nvalidity coefficients were almost as high as in the original language. There was no tendency for \nthe GHQ to work less efficiently in developing countries. Finally gender, age and educational \nlevel are shown to have no significant effect on the validity of the GHQ.\n            \n            \n              Conclusions\n              . If investigators wish to use a screening instrument as a case detector, the shorter \nGHQ is remarkably robust and works as well as the longer instrument. The latter should only \nbe preferred if there is an interest in the scaled scores provided in addition to the total score.","container-title":"Psychological Medicine","DOI":"10.1017/S0033291796004242","ISSN":"0033-2917, 1469-8978","issue":"1","journalAbbreviation":"Psychol. Med.","language":"en","license":"https://www.cambridge.org/core/terms","page":"191-197","source":"DOI.org (Crossref)","title":"The validity of two versions of the GHQ in the WHO study of mental illness in general health care","volume":"27","author":[{"family":"Goldberg","given":"D. P."},{"family":"Gater","given":"R."},{"family":"Sartorius","given":"N."},{"family":"Ustun","given":"T. B."},{"family":"Piccinelli","given":"M."},{"family":"Gureje","given":"O."},{"family":"Rutter","given":"C."}],"issued":{"date-parts":[["1997",1]]}}}],"schema":"https://github.com/citation-style-language/schema/raw/master/csl-citation.json"} </w:instrText>
            </w:r>
            <w:r w:rsidRPr="00EC2D04">
              <w:rPr>
                <w:rFonts w:eastAsia="Calibri"/>
                <w:bCs/>
                <w:color w:val="000000" w:themeColor="text1"/>
                <w:lang w:val="en-GB"/>
              </w:rPr>
              <w:fldChar w:fldCharType="separate"/>
            </w:r>
            <w:r w:rsidRPr="00EC2D04">
              <w:rPr>
                <w:lang w:val="en-GB"/>
              </w:rPr>
              <w:t>(Goldberg et al., 1997)</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615C95A8" w14:textId="77777777" w:rsidTr="00431753">
        <w:trPr>
          <w:jc w:val="center"/>
        </w:trPr>
        <w:tc>
          <w:tcPr>
            <w:tcW w:w="6119" w:type="dxa"/>
            <w:shd w:val="clear" w:color="auto" w:fill="auto"/>
          </w:tcPr>
          <w:p w14:paraId="39DE619E" w14:textId="7777777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Meaning and Purpose in Life Scale (MPLS)</w:t>
            </w:r>
          </w:p>
        </w:tc>
        <w:tc>
          <w:tcPr>
            <w:tcW w:w="7940" w:type="dxa"/>
            <w:shd w:val="clear" w:color="auto" w:fill="auto"/>
          </w:tcPr>
          <w:p w14:paraId="2353CFEE" w14:textId="1DE7D6A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Meaning and Purpose in Life Scale (MPLS) is a 17-item scale measuring the degree to which individuals attach meaning, based on subjective experience and purpose, to their lives. The items are scored on a 5-point scale yielding total scores ranging from 17–85 </w:t>
            </w:r>
            <w:r w:rsidRPr="00EC2D04">
              <w:rPr>
                <w:rFonts w:eastAsia="Calibri"/>
                <w:bCs/>
                <w:color w:val="000000" w:themeColor="text1"/>
                <w:lang w:val="en-GB"/>
              </w:rPr>
              <w:fldChar w:fldCharType="begin"/>
            </w:r>
            <w:r w:rsidRPr="00EC2D04">
              <w:rPr>
                <w:rFonts w:eastAsia="Calibri"/>
                <w:bCs/>
                <w:color w:val="000000" w:themeColor="text1"/>
                <w:lang w:val="en-GB"/>
              </w:rPr>
              <w:instrText xml:space="preserve"> ADDIN ZOTERO_ITEM CSL_CITATION {"citationID":"El7sksSD","properties":{"formattedCitation":"(Aydin et al., 2015)","plainCitation":"(Aydin et al., 2015)","noteIndex":0},"citationItems":[{"id":"mlCK4aby/muEDPEgg","uris":["http://zotero.org/users/3707828/items/LVLRSNU4"],"itemData":{"id":5827,"type":"article-journal","container-title":"Ondokuz Mayıs Üniversitesi İlahiyat Fakültesi Dergisi","DOI":"10.17120/omuifd.80248","ISSN":"1300-3003, 1300-3003","issue":"38","page":"39","source":"DOI.org (Crossref)","title":"Hayatın Anlam ve Amacı Ölçeği: Geçerlik ve Güvenirlik Çalışması","title-short":"Hayatın Anlam ve Amacı Ölçeği","volume":"0","author":[{"family":"Aydin","given":"Cüneyd"},{"family":"Kaya","given":"Mevlüt"},{"family":"Peker","given":"Hüseyin"}],"issued":{"date-parts":[["2015",12,29]]}},"label":"page"}],"schema":"https://github.com/citation-style-language/schema/raw/master/csl-citation.json"} </w:instrText>
            </w:r>
            <w:r w:rsidRPr="00EC2D04">
              <w:rPr>
                <w:rFonts w:eastAsia="Calibri"/>
                <w:bCs/>
                <w:color w:val="000000" w:themeColor="text1"/>
                <w:lang w:val="en-GB"/>
              </w:rPr>
              <w:fldChar w:fldCharType="separate"/>
            </w:r>
            <w:r w:rsidRPr="00EC2D04">
              <w:rPr>
                <w:lang w:val="en-GB"/>
              </w:rPr>
              <w:t>(Aydin et al., 2015)</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13CF4D11" w14:textId="77777777" w:rsidTr="00431753">
        <w:trPr>
          <w:jc w:val="center"/>
        </w:trPr>
        <w:tc>
          <w:tcPr>
            <w:tcW w:w="6119" w:type="dxa"/>
            <w:shd w:val="clear" w:color="auto" w:fill="auto"/>
          </w:tcPr>
          <w:p w14:paraId="37E630B6" w14:textId="7777777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Meaning in Life Questionnaire (MLQ)</w:t>
            </w:r>
          </w:p>
        </w:tc>
        <w:tc>
          <w:tcPr>
            <w:tcW w:w="7940" w:type="dxa"/>
            <w:shd w:val="clear" w:color="auto" w:fill="auto"/>
          </w:tcPr>
          <w:p w14:paraId="14E7986D" w14:textId="5DCD328C"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Meaning in Life Questionnaire (MLQ) is a 10-item questionnaire measuring the sense made of one’s being and existence, as well as the perceived </w:t>
            </w:r>
            <w:r w:rsidRPr="00EC2D04">
              <w:rPr>
                <w:rFonts w:eastAsia="Calibri"/>
                <w:bCs/>
                <w:color w:val="000000" w:themeColor="text1"/>
                <w:lang w:val="en-GB"/>
              </w:rPr>
              <w:lastRenderedPageBreak/>
              <w:t xml:space="preserve">significance of this i.e., the presence of and search for meaning. The items are scored on a 7-point scale yielding total scores ranging from 10–70 </w:t>
            </w:r>
            <w:r w:rsidRPr="00EC2D04">
              <w:rPr>
                <w:rFonts w:eastAsia="Calibri"/>
                <w:bCs/>
                <w:color w:val="000000" w:themeColor="text1"/>
                <w:lang w:val="en-GB"/>
              </w:rPr>
              <w:fldChar w:fldCharType="begin"/>
            </w:r>
            <w:r w:rsidRPr="00EC2D04">
              <w:rPr>
                <w:rFonts w:eastAsia="Calibri"/>
                <w:bCs/>
                <w:color w:val="000000" w:themeColor="text1"/>
                <w:lang w:val="en-GB"/>
              </w:rPr>
              <w:instrText xml:space="preserve"> ADDIN ZOTERO_ITEM CSL_CITATION {"citationID":"PzBkgZtO","properties":{"formattedCitation":"(Steger et al., 2006)","plainCitation":"(Steger et al., 2006)","noteIndex":0},"citationItems":[{"id":"mlCK4aby/7FU3nOGu","uris":["http://zotero.org/users/3707828/items/VTVX8P2X"],"itemData":{"id":5828,"type":"article-journal","container-title":"Journal of Counseling Psychology","DOI":"10.1037/0022-0167.53.1.80","ISSN":"1939-2168, 0022-0167","issue":"1","journalAbbreviation":"Journal of Counseling Psychology","language":"en","page":"80-93","source":"DOI.org (Crossref)","title":"The meaning in life questionnaire: Assessing the presence of and search for meaning in life.","title-short":"The meaning in life questionnaire","volume":"53","author":[{"family":"Steger","given":"Michael F."},{"family":"Frazier","given":"Patricia"},{"family":"Oishi","given":"Shigehiro"},{"family":"Kaler","given":"Matthew"}],"issued":{"date-parts":[["2006",1]]}}}],"schema":"https://github.com/citation-style-language/schema/raw/master/csl-citation.json"} </w:instrText>
            </w:r>
            <w:r w:rsidRPr="00EC2D04">
              <w:rPr>
                <w:rFonts w:eastAsia="Calibri"/>
                <w:bCs/>
                <w:color w:val="000000" w:themeColor="text1"/>
                <w:lang w:val="en-GB"/>
              </w:rPr>
              <w:fldChar w:fldCharType="separate"/>
            </w:r>
            <w:r w:rsidRPr="00EC2D04">
              <w:rPr>
                <w:lang w:val="en-GB"/>
              </w:rPr>
              <w:t>(Steger et al., 2006)</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3A6B796A" w14:textId="77777777" w:rsidTr="00431753">
        <w:trPr>
          <w:jc w:val="center"/>
        </w:trPr>
        <w:tc>
          <w:tcPr>
            <w:tcW w:w="6119" w:type="dxa"/>
            <w:shd w:val="clear" w:color="auto" w:fill="auto"/>
          </w:tcPr>
          <w:p w14:paraId="12CC32E3" w14:textId="7777777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lastRenderedPageBreak/>
              <w:t>Mental Health Continuum Short Form (MHC-SF)</w:t>
            </w:r>
          </w:p>
        </w:tc>
        <w:tc>
          <w:tcPr>
            <w:tcW w:w="7940" w:type="dxa"/>
            <w:shd w:val="clear" w:color="auto" w:fill="auto"/>
          </w:tcPr>
          <w:p w14:paraId="3EC8DA4C" w14:textId="582856B9"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Mental Health Continuum Short Form (MHC-SF) is a 14-item measure of emotional (happiness, interest in life, satisfaction), psychological (autonomy, environmental mastery, personal growth, positive relations with others, purpose in life, self-acceptance) and social well-being (social coherence, social integration, social contribution, social actualisation, social acceptance). The items are rated on a 6-point scale yielding total scores ranging from 0–70 </w:t>
            </w:r>
            <w:r w:rsidRPr="00EC2D04">
              <w:rPr>
                <w:rFonts w:eastAsia="Calibri"/>
                <w:bCs/>
                <w:color w:val="000000" w:themeColor="text1"/>
                <w:lang w:val="en-GB"/>
              </w:rPr>
              <w:fldChar w:fldCharType="begin"/>
            </w:r>
            <w:r w:rsidRPr="00EC2D04">
              <w:rPr>
                <w:rFonts w:eastAsia="Calibri"/>
                <w:bCs/>
                <w:color w:val="000000" w:themeColor="text1"/>
                <w:lang w:val="en-GB"/>
              </w:rPr>
              <w:instrText xml:space="preserve"> ADDIN ZOTERO_ITEM CSL_CITATION {"citationID":"dA7FR5Wr","properties":{"formattedCitation":"(Keyes, 2009)","plainCitation":"(Keyes, 2009)","noteIndex":0},"citationItems":[{"id":"mlCK4aby/OTe12ijw","uris":["http://zotero.org/users/3707828/items/IBAWEQ4A"],"itemData":{"id":5831,"type":"document","title":"Atlanta: Brief description of the mental health continuum short form (MHC-SF)","URL":"le: http://www.sociology.emory.edu/ckeyes/.","author":[{"family":"Keyes","given":"Corey Lee M."}],"issued":{"date-parts":[["2009"]]}}}],"schema":"https://github.com/citation-style-language/schema/raw/master/csl-citation.json"} </w:instrText>
            </w:r>
            <w:r w:rsidRPr="00EC2D04">
              <w:rPr>
                <w:rFonts w:eastAsia="Calibri"/>
                <w:bCs/>
                <w:color w:val="000000" w:themeColor="text1"/>
                <w:lang w:val="en-GB"/>
              </w:rPr>
              <w:fldChar w:fldCharType="separate"/>
            </w:r>
            <w:r w:rsidRPr="00EC2D04">
              <w:rPr>
                <w:lang w:val="en-GB"/>
              </w:rPr>
              <w:t>(Keyes, 2009)</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5FC6EBD0" w14:textId="77777777" w:rsidTr="00431753">
        <w:trPr>
          <w:jc w:val="center"/>
        </w:trPr>
        <w:tc>
          <w:tcPr>
            <w:tcW w:w="6119" w:type="dxa"/>
            <w:shd w:val="clear" w:color="auto" w:fill="auto"/>
          </w:tcPr>
          <w:p w14:paraId="481DAF40" w14:textId="7777777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Scales of Psychological Well-Being (SPWB)</w:t>
            </w:r>
          </w:p>
        </w:tc>
        <w:tc>
          <w:tcPr>
            <w:tcW w:w="7940" w:type="dxa"/>
            <w:shd w:val="clear" w:color="auto" w:fill="auto"/>
          </w:tcPr>
          <w:p w14:paraId="35D8F8A0" w14:textId="43EA7198"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Ryff’s Scales of Psychological Well-Being comprised 20 items measuring six dimensions of psychological well-being (autonomy, environmental mastery, personal growth, positive relations with others, purpose in life, self-acceptances). Items are rated on a scale of 1–6 to yield total scores ranging from 20–120 </w:t>
            </w:r>
            <w:r w:rsidRPr="00EC2D04">
              <w:rPr>
                <w:rFonts w:eastAsia="Calibri"/>
                <w:bCs/>
                <w:color w:val="000000" w:themeColor="text1"/>
                <w:lang w:val="en-GB"/>
              </w:rPr>
              <w:fldChar w:fldCharType="begin"/>
            </w:r>
            <w:r w:rsidRPr="00EC2D04">
              <w:rPr>
                <w:rFonts w:eastAsia="Calibri"/>
                <w:bCs/>
                <w:color w:val="000000" w:themeColor="text1"/>
                <w:lang w:val="en-GB"/>
              </w:rPr>
              <w:instrText xml:space="preserve"> ADDIN ZOTERO_ITEM CSL_CITATION {"citationID":"YVbywmQV","properties":{"formattedCitation":"(Ryff &amp; Keyes, 1995)","plainCitation":"(Ryff &amp; Keyes, 1995)","noteIndex":0},"citationItems":[{"id":"mlCK4aby/LikbRFR2","uris":["http://zotero.org/users/3707828/items/AJBDRSKH"],"itemData":{"id":5826,"type":"article-journal","container-title":"Journal of Personality and Social Psychology","DOI":"10.1037/0022-3514.69.4.719","ISSN":"1939-1315, 0022-3514","issue":"4","journalAbbreviation":"Journal of Personality and Social Psychology","language":"en","page":"719-727","source":"DOI.org (Crossref)","title":"The structure of psychological well-being revisited.","volume":"69","author":[{"family":"Ryff","given":"Carol D."},{"family":"Keyes","given":"Corey Lee M."}],"issued":{"date-parts":[["1995"]]}}}],"schema":"https://github.com/citation-style-language/schema/raw/master/csl-citation.json"} </w:instrText>
            </w:r>
            <w:r w:rsidRPr="00EC2D04">
              <w:rPr>
                <w:rFonts w:eastAsia="Calibri"/>
                <w:bCs/>
                <w:color w:val="000000" w:themeColor="text1"/>
                <w:lang w:val="en-GB"/>
              </w:rPr>
              <w:fldChar w:fldCharType="separate"/>
            </w:r>
            <w:r w:rsidRPr="00EC2D04">
              <w:rPr>
                <w:lang w:val="en-GB"/>
              </w:rPr>
              <w:t>(Ryff &amp; Keyes, 1995)</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27652F18" w14:textId="77777777" w:rsidTr="00431753">
        <w:trPr>
          <w:jc w:val="center"/>
        </w:trPr>
        <w:tc>
          <w:tcPr>
            <w:tcW w:w="6119" w:type="dxa"/>
            <w:shd w:val="clear" w:color="auto" w:fill="auto"/>
          </w:tcPr>
          <w:p w14:paraId="6D5174A9" w14:textId="7777777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Scales of Psychological Well-Being – Medium Form (SPWB – 54) </w:t>
            </w:r>
          </w:p>
        </w:tc>
        <w:tc>
          <w:tcPr>
            <w:tcW w:w="7940" w:type="dxa"/>
            <w:shd w:val="clear" w:color="auto" w:fill="auto"/>
          </w:tcPr>
          <w:p w14:paraId="68F55906" w14:textId="572F83B8"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Ryff’s Scales of Psychological Well-Being – Medium Form comprises 54 items measuring six dimensions of psychological well-being (autonomy, environmental mastery, personal growth, positive relations with others, purpose in life, self-acceptances). Items are rated on a scale of 1–6 to yield total scores ranging from 54–324 </w:t>
            </w:r>
            <w:r w:rsidRPr="00EC2D04">
              <w:rPr>
                <w:rFonts w:eastAsia="Calibri"/>
                <w:bCs/>
                <w:color w:val="000000" w:themeColor="text1"/>
                <w:lang w:val="en-GB"/>
              </w:rPr>
              <w:fldChar w:fldCharType="begin"/>
            </w:r>
            <w:r w:rsidRPr="00EC2D04">
              <w:rPr>
                <w:rFonts w:eastAsia="Calibri"/>
                <w:bCs/>
                <w:color w:val="000000" w:themeColor="text1"/>
                <w:lang w:val="en-GB"/>
              </w:rPr>
              <w:instrText xml:space="preserve"> ADDIN ZOTERO_ITEM CSL_CITATION {"citationID":"lyqBe4Uc","properties":{"formattedCitation":"(Ryff, 1989)","plainCitation":"(Ryff, 1989)","noteIndex":0},"citationItems":[{"id":"mlCK4aby/rUWPta8y","uris":["http://zotero.org/users/3707828/items/KW8QPZAF"],"itemData":{"id":5832,"type":"article-journal","abstract":"Reigning measures of psychological well-being have little theoretical grounding, despite an extensive literature on the contours of positive functioning. Aspects of well-being derived from this literature (i.e., self-acceptance, positive relations with others, autonomy, environmental mastery, purpose in life, and personal growth) were operationalized. Three hundred and twenty-one men and women, divided among young, middle-aged, and older adults, rated themselves on these measures along with six instruments prominent in earlier studies (i.e., affect balance, life satisfaction, self-esteem, morale, locus of control, depression). Results revealed that positive relations with others, autonomy, purpose in life, and personal growth were not strongly tied to prior assessment indexes, thereby supporting the claim that key aspects of positive functioning have not been represented in the empirical arena. Furthermore, age profiles revealed a more differentiated pattern of well-being than is evident in prior research. (PsycINFO Database Record (c) 2016 APA, all rights reserved)","container-title":"Journal of Personality and Social Psychology","DOI":"10.1037/0022-3514.57.6.1069","ISSN":"1939-1315","issue":"6","note":"publisher-place: US\npublisher: American Psychological Association","page":"1069-1081","source":"APA PsycNet","title":"Happiness is everything, or is it? Explorations on the meaning of psychological well-being","title-short":"Happiness is everything, or is it?","volume":"57","author":[{"family":"Ryff","given":"Carol D."}],"issued":{"date-parts":[["1989"]]}}}],"schema":"https://github.com/citation-style-language/schema/raw/master/csl-citation.json"} </w:instrText>
            </w:r>
            <w:r w:rsidRPr="00EC2D04">
              <w:rPr>
                <w:rFonts w:eastAsia="Calibri"/>
                <w:bCs/>
                <w:color w:val="000000" w:themeColor="text1"/>
                <w:lang w:val="en-GB"/>
              </w:rPr>
              <w:fldChar w:fldCharType="separate"/>
            </w:r>
            <w:r w:rsidRPr="00EC2D04">
              <w:rPr>
                <w:lang w:val="en-GB"/>
              </w:rPr>
              <w:t>(Ryff, 1989)</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1E6E9356" w14:textId="77777777" w:rsidTr="00431753">
        <w:trPr>
          <w:jc w:val="center"/>
        </w:trPr>
        <w:tc>
          <w:tcPr>
            <w:tcW w:w="6119" w:type="dxa"/>
            <w:shd w:val="clear" w:color="auto" w:fill="auto"/>
          </w:tcPr>
          <w:p w14:paraId="6FCC857B" w14:textId="6C2B7EA0"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Satisfaction with Life Scale (SWLS)</w:t>
            </w:r>
          </w:p>
        </w:tc>
        <w:tc>
          <w:tcPr>
            <w:tcW w:w="7940" w:type="dxa"/>
            <w:shd w:val="clear" w:color="auto" w:fill="auto"/>
          </w:tcPr>
          <w:p w14:paraId="1429B0C1" w14:textId="422A512A"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Satisfaction with Life Scale (SWLS) is a 5-item measure that measures global satisfaction with life as an aspect of subjective well-being. Items are rated on a 7-point scale to yield total scores ranging from 7–35 </w:t>
            </w:r>
            <w:r w:rsidRPr="00EC2D04">
              <w:rPr>
                <w:rFonts w:eastAsia="Calibri"/>
                <w:bCs/>
                <w:color w:val="000000" w:themeColor="text1"/>
                <w:lang w:val="en-GB"/>
              </w:rPr>
              <w:fldChar w:fldCharType="begin"/>
            </w:r>
            <w:r w:rsidRPr="00EC2D04">
              <w:rPr>
                <w:rFonts w:eastAsia="Calibri"/>
                <w:bCs/>
                <w:color w:val="000000" w:themeColor="text1"/>
                <w:lang w:val="en-GB"/>
              </w:rPr>
              <w:instrText xml:space="preserve"> ADDIN ZOTERO_ITEM CSL_CITATION {"citationID":"4JzVoLoj","properties":{"formattedCitation":"(Diener et al., 1985)","plainCitation":"(Diener et al., 1985)","noteIndex":0},"citationItems":[{"id":"mlCK4aby/JJW68dZW","uris":["http://zotero.org/users/3707828/items/IFXQM8CL"],"itemData":{"id":5822,"type":"article-journal","container-title":"Journal of Personality Assessment","DOI":"10.1207/s15327752jpa4901_13","ISSN":"0022-3891, 1532-7752","issue":"1","journalAbbreviation":"Journal of Personality Assessment","language":"en","page":"71-75","source":"DOI.org (Crossref)","title":"The Satisfaction With Life Scale","volume":"49","author":[{"family":"Diener","given":"Ed"},{"family":"Emmons","given":"Robert A."},{"family":"Larsen","given":"Randy J."},{"family":"Griffin","given":"Sharon"}],"issued":{"date-parts":[["1985",2]]}}}],"schema":"https://github.com/citation-style-language/schema/raw/master/csl-citation.json"} </w:instrText>
            </w:r>
            <w:r w:rsidRPr="00EC2D04">
              <w:rPr>
                <w:rFonts w:eastAsia="Calibri"/>
                <w:bCs/>
                <w:color w:val="000000" w:themeColor="text1"/>
                <w:lang w:val="en-GB"/>
              </w:rPr>
              <w:fldChar w:fldCharType="separate"/>
            </w:r>
            <w:r w:rsidRPr="00EC2D04">
              <w:rPr>
                <w:lang w:val="en-GB"/>
              </w:rPr>
              <w:t>(Diener et al., 1985)</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60E0ABB0" w14:textId="77777777" w:rsidTr="00431753">
        <w:trPr>
          <w:jc w:val="center"/>
        </w:trPr>
        <w:tc>
          <w:tcPr>
            <w:tcW w:w="6119" w:type="dxa"/>
            <w:shd w:val="clear" w:color="auto" w:fill="auto"/>
          </w:tcPr>
          <w:p w14:paraId="13171F10" w14:textId="7777777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Sense of Coherence Scale – 13 (SOC-13)</w:t>
            </w:r>
          </w:p>
        </w:tc>
        <w:tc>
          <w:tcPr>
            <w:tcW w:w="7940" w:type="dxa"/>
            <w:shd w:val="clear" w:color="auto" w:fill="auto"/>
          </w:tcPr>
          <w:p w14:paraId="790F73F6" w14:textId="7AC9E298"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Sense of Coherence Scale (SOC-13) is a 13-item measure of the perceptions of the world and stressors that facilitate coping (comprehensibility, </w:t>
            </w:r>
            <w:r w:rsidRPr="00EC2D04">
              <w:rPr>
                <w:rFonts w:eastAsia="Calibri"/>
                <w:bCs/>
                <w:color w:val="000000" w:themeColor="text1"/>
                <w:lang w:val="en-GB"/>
              </w:rPr>
              <w:lastRenderedPageBreak/>
              <w:t xml:space="preserve">manageability and meaning of life). The items are scored on a 7-point scale to yield total scores ranging from 13–91 </w:t>
            </w:r>
            <w:r w:rsidRPr="00EC2D04">
              <w:rPr>
                <w:rFonts w:eastAsia="Calibri"/>
                <w:bCs/>
                <w:color w:val="000000" w:themeColor="text1"/>
                <w:lang w:val="en-GB"/>
              </w:rPr>
              <w:fldChar w:fldCharType="begin"/>
            </w:r>
            <w:r w:rsidRPr="00EC2D04">
              <w:rPr>
                <w:rFonts w:eastAsia="Calibri"/>
                <w:bCs/>
                <w:color w:val="000000" w:themeColor="text1"/>
                <w:lang w:val="en-GB"/>
              </w:rPr>
              <w:instrText xml:space="preserve"> ADDIN ZOTERO_ITEM CSL_CITATION {"citationID":"wX6JnicV","properties":{"formattedCitation":"(Antonovsky, 1993)","plainCitation":"(Antonovsky, 1993)","noteIndex":0},"citationItems":[{"id":"mlCK4aby/FF18NqOD","uris":["http://zotero.org/users/3707828/items/MFSL34D4"],"itemData":{"id":5829,"type":"article-journal","container-title":"Social Science &amp; Medicine","DOI":"10.1016/0277-9536(93)90033-Z","ISSN":"02779536","issue":"6","journalAbbreviation":"Social Science &amp; Medicine","language":"en","license":"https://www.elsevier.com/tdm/userlicense/1.0/","page":"725-733","source":"DOI.org (Crossref)","title":"The structure and properties of the sense of coherence scale","volume":"36","author":[{"family":"Antonovsky","given":"Aaron"}],"issued":{"date-parts":[["1993",3]]}}}],"schema":"https://github.com/citation-style-language/schema/raw/master/csl-citation.json"} </w:instrText>
            </w:r>
            <w:r w:rsidRPr="00EC2D04">
              <w:rPr>
                <w:rFonts w:eastAsia="Calibri"/>
                <w:bCs/>
                <w:color w:val="000000" w:themeColor="text1"/>
                <w:lang w:val="en-GB"/>
              </w:rPr>
              <w:fldChar w:fldCharType="separate"/>
            </w:r>
            <w:r w:rsidRPr="00EC2D04">
              <w:rPr>
                <w:lang w:val="en-GB"/>
              </w:rPr>
              <w:t>(Antonovsky, 1993)</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70CA45B6" w14:textId="77777777" w:rsidTr="00431753">
        <w:trPr>
          <w:jc w:val="center"/>
        </w:trPr>
        <w:tc>
          <w:tcPr>
            <w:tcW w:w="6119" w:type="dxa"/>
            <w:shd w:val="clear" w:color="auto" w:fill="auto"/>
          </w:tcPr>
          <w:p w14:paraId="26275A6D" w14:textId="7777777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lastRenderedPageBreak/>
              <w:t>Spiritual Well-Being Scale (SWBS)</w:t>
            </w:r>
          </w:p>
        </w:tc>
        <w:tc>
          <w:tcPr>
            <w:tcW w:w="7940" w:type="dxa"/>
            <w:shd w:val="clear" w:color="auto" w:fill="auto"/>
          </w:tcPr>
          <w:p w14:paraId="4EC4D91E" w14:textId="759B46FC"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Spiritual Well-Being Scale is a 20-item instrument designed to assess religious and existential well-being in both groups and individuals. Each item is scored on a 6-point Likert scale to yield total scores ranging from 20–120 </w:t>
            </w:r>
            <w:r w:rsidRPr="00EC2D04">
              <w:rPr>
                <w:rFonts w:eastAsia="Calibri"/>
                <w:bCs/>
                <w:color w:val="000000" w:themeColor="text1"/>
                <w:lang w:val="en-GB"/>
              </w:rPr>
              <w:fldChar w:fldCharType="begin"/>
            </w:r>
            <w:r w:rsidRPr="00EC2D04">
              <w:rPr>
                <w:rFonts w:eastAsia="Calibri"/>
                <w:bCs/>
                <w:color w:val="000000" w:themeColor="text1"/>
                <w:lang w:val="en-GB"/>
              </w:rPr>
              <w:instrText xml:space="preserve"> ADDIN ZOTERO_ITEM CSL_CITATION {"citationID":"HEIQX22S","properties":{"formattedCitation":"(Paloutzian &amp; Ellison, 1991)","plainCitation":"(Paloutzian &amp; Ellison, 1991)","noteIndex":0},"citationItems":[{"id":"mlCK4aby/NYkbPWIL","uris":["http://zotero.org/users/3707828/items/KAP7Q4HE"],"itemData":{"id":5825,"type":"report","event-place":"Navack","publisher":"Life Advance","publisher-place":"Navack","title":"Manual for the spiritual well-being scale. Navack: Life Advance.","author":[{"family":"Paloutzian","given":"R.E."},{"family":"Ellison","given":"C.W."}],"issued":{"date-parts":[["1991"]]}}}],"schema":"https://github.com/citation-style-language/schema/raw/master/csl-citation.json"} </w:instrText>
            </w:r>
            <w:r w:rsidRPr="00EC2D04">
              <w:rPr>
                <w:rFonts w:eastAsia="Calibri"/>
                <w:bCs/>
                <w:color w:val="000000" w:themeColor="text1"/>
                <w:lang w:val="en-GB"/>
              </w:rPr>
              <w:fldChar w:fldCharType="separate"/>
            </w:r>
            <w:r w:rsidRPr="00EC2D04">
              <w:rPr>
                <w:lang w:val="en-GB"/>
              </w:rPr>
              <w:t>(Paloutzian &amp; Ellison, 1991)</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2C07092E" w14:textId="77777777" w:rsidTr="00431753">
        <w:trPr>
          <w:jc w:val="center"/>
        </w:trPr>
        <w:tc>
          <w:tcPr>
            <w:tcW w:w="6119" w:type="dxa"/>
            <w:shd w:val="clear" w:color="auto" w:fill="auto"/>
          </w:tcPr>
          <w:p w14:paraId="1AE153F3" w14:textId="7777777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Subjective Well-being Inventory (SUBI)</w:t>
            </w:r>
          </w:p>
        </w:tc>
        <w:tc>
          <w:tcPr>
            <w:tcW w:w="7940" w:type="dxa"/>
            <w:shd w:val="clear" w:color="auto" w:fill="auto"/>
          </w:tcPr>
          <w:p w14:paraId="515E5C48" w14:textId="6B8F3329"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Subjective Well-being Inventory (SUBI) is a 40-item measure that covers eleven factors related to feelings of well-being and ill-being (general well-being/positive affect, expectation-achievement congruence, confidence in coping, transcendence, family group support, social support, primary group concern, inadequate mental mastery, perceived ill-health, deficiency in social contacts, general well-being/negative affect). Items are rated on a 3-point scale to yield total scores ranging from 40–120 </w:t>
            </w:r>
            <w:r w:rsidRPr="00EC2D04">
              <w:rPr>
                <w:rFonts w:eastAsia="Calibri"/>
                <w:bCs/>
                <w:color w:val="000000" w:themeColor="text1"/>
                <w:lang w:val="en-GB"/>
              </w:rPr>
              <w:fldChar w:fldCharType="begin"/>
            </w:r>
            <w:r w:rsidR="009500DA">
              <w:rPr>
                <w:rFonts w:eastAsia="Calibri"/>
                <w:bCs/>
                <w:color w:val="000000" w:themeColor="text1"/>
                <w:lang w:val="en-GB"/>
              </w:rPr>
              <w:instrText xml:space="preserve"> ADDIN ZOTERO_ITEM CSL_CITATION {"citationID":"e7mX4l0z","properties":{"formattedCitation":"(World Health Organization, 1992)","plainCitation":"(World Health Organization, 1992)","dontUpdate":true,"noteIndex":0},"citationItems":[{"id":"mlCK4aby/rp4uzUQQ","uris":["http://zotero.org/users/3707828/items/4Y34CXIE"],"itemData":{"id":5823,"type":"report","event-place":"New Delhi, India","publisher":"World Health Organization: WHO Regional Office for South-East Asia","publisher-place":"New Delhi, India","title":"Assessment of Subjective Well-Being: The Subjective Well-Being lnventory","author":[{"family":"World Health Organization","given":""}],"issued":{"date-parts":[["1992"]]}}}],"schema":"https://github.com/citation-style-language/schema/raw/master/csl-citation.json"} </w:instrText>
            </w:r>
            <w:r w:rsidRPr="00EC2D04">
              <w:rPr>
                <w:rFonts w:eastAsia="Calibri"/>
                <w:bCs/>
                <w:color w:val="000000" w:themeColor="text1"/>
                <w:lang w:val="en-GB"/>
              </w:rPr>
              <w:fldChar w:fldCharType="separate"/>
            </w:r>
            <w:r w:rsidRPr="00EC2D04">
              <w:rPr>
                <w:lang w:val="en-GB"/>
              </w:rPr>
              <w:t>(World Health Organi</w:t>
            </w:r>
            <w:r w:rsidR="007247A8" w:rsidRPr="00EC2D04">
              <w:rPr>
                <w:lang w:val="en-GB"/>
              </w:rPr>
              <w:t>s</w:t>
            </w:r>
            <w:r w:rsidRPr="00EC2D04">
              <w:rPr>
                <w:lang w:val="en-GB"/>
              </w:rPr>
              <w:t>ation, 1992)</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2DDC4121" w14:textId="77777777" w:rsidTr="00431753">
        <w:trPr>
          <w:jc w:val="center"/>
        </w:trPr>
        <w:tc>
          <w:tcPr>
            <w:tcW w:w="6119" w:type="dxa"/>
            <w:shd w:val="clear" w:color="auto" w:fill="auto"/>
          </w:tcPr>
          <w:p w14:paraId="24F7E714" w14:textId="77777777"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Warwick-Edinburgh Mental Well-Being Scale (WEMWBS)</w:t>
            </w:r>
          </w:p>
        </w:tc>
        <w:tc>
          <w:tcPr>
            <w:tcW w:w="7940" w:type="dxa"/>
            <w:shd w:val="clear" w:color="auto" w:fill="auto"/>
          </w:tcPr>
          <w:p w14:paraId="5568BB0A" w14:textId="7620CFB5"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 xml:space="preserve">The Warwick-Edinburgh Mental Well-Being Scale (WEMBS) is a 14-item self-report measure that examines positive mental health (positive affect, interpersonal relationship satisfaction and positive functioning). Each item is scored on a 5-point scale to yield total scores ranging from 14–70 </w:t>
            </w:r>
            <w:r w:rsidRPr="00EC2D04">
              <w:rPr>
                <w:rFonts w:eastAsia="Calibri"/>
                <w:bCs/>
                <w:color w:val="000000" w:themeColor="text1"/>
                <w:lang w:val="en-GB"/>
              </w:rPr>
              <w:fldChar w:fldCharType="begin"/>
            </w:r>
            <w:r w:rsidRPr="00EC2D04">
              <w:rPr>
                <w:rFonts w:eastAsia="Calibri"/>
                <w:bCs/>
                <w:color w:val="000000" w:themeColor="text1"/>
                <w:lang w:val="en-GB"/>
              </w:rPr>
              <w:instrText xml:space="preserve"> ADDIN ZOTERO_ITEM CSL_CITATION {"citationID":"Z4mELPKj","properties":{"formattedCitation":"(Tennant et al., 2007)","plainCitation":"(Tennant et al., 2007)","noteIndex":0},"citationItems":[{"id":"mlCK4aby/nIdebiED","uris":["http://zotero.org/users/3707828/items/QS2F6E5X"],"itemData":{"id":5836,"type":"article-journal","abstract":"There is increasing international interest in the concept of mental well-being and its contribution to all aspects of human life. Demand for instruments to monitor mental well-being at a population level and evaluate mental health promotion initiatives is growing. This article describes the development and validation of a new scale, comprised only of positively worded items relating to different aspects of positive mental health: the Warwick-Edinburgh Mental Well-Being Scale (WEMWBS).","container-title":"Health and Quality of Life Outcomes","DOI":"10.1186/1477-7525-5-63","ISSN":"1477-7525","issue":"1","journalAbbreviation":"Health and Quality of Life Outcomes","page":"63","source":"BioMed Central","title":"The Warwick-Edinburgh Mental Well-being Scale (WEMWBS): development and UK validation","title-short":"The Warwick-Edinburgh Mental Well-being Scale (WEMWBS)","volume":"5","author":[{"family":"Tennant","given":"Ruth"},{"family":"Hiller","given":"Louise"},{"family":"Fishwick","given":"Ruth"},{"family":"Platt","given":"Stephen"},{"family":"Joseph","given":"Stephen"},{"family":"Weich","given":"Scott"},{"family":"Parkinson","given":"Jane"},{"family":"Secker","given":"Jenny"},{"family":"Stewart-Brown","given":"Sarah"}],"issued":{"date-parts":[["2007",11,27]]}}}],"schema":"https://github.com/citation-style-language/schema/raw/master/csl-citation.json"} </w:instrText>
            </w:r>
            <w:r w:rsidRPr="00EC2D04">
              <w:rPr>
                <w:rFonts w:eastAsia="Calibri"/>
                <w:bCs/>
                <w:color w:val="000000" w:themeColor="text1"/>
                <w:lang w:val="en-GB"/>
              </w:rPr>
              <w:fldChar w:fldCharType="separate"/>
            </w:r>
            <w:r w:rsidRPr="00EC2D04">
              <w:rPr>
                <w:lang w:val="en-GB"/>
              </w:rPr>
              <w:t>(Tennant et al., 2007)</w:t>
            </w:r>
            <w:r w:rsidRPr="00EC2D04">
              <w:rPr>
                <w:rFonts w:eastAsia="Calibri"/>
                <w:bCs/>
                <w:color w:val="000000" w:themeColor="text1"/>
                <w:lang w:val="en-GB"/>
              </w:rPr>
              <w:fldChar w:fldCharType="end"/>
            </w:r>
            <w:r w:rsidRPr="00EC2D04">
              <w:rPr>
                <w:rFonts w:eastAsia="Calibri"/>
                <w:bCs/>
                <w:color w:val="000000" w:themeColor="text1"/>
                <w:lang w:val="en-GB"/>
              </w:rPr>
              <w:t>.</w:t>
            </w:r>
          </w:p>
        </w:tc>
      </w:tr>
      <w:tr w:rsidR="00004902" w:rsidRPr="00394204" w14:paraId="789D7A2A" w14:textId="77777777" w:rsidTr="00431753">
        <w:trPr>
          <w:jc w:val="center"/>
        </w:trPr>
        <w:tc>
          <w:tcPr>
            <w:tcW w:w="6119" w:type="dxa"/>
            <w:shd w:val="clear" w:color="auto" w:fill="auto"/>
          </w:tcPr>
          <w:p w14:paraId="75BB684D" w14:textId="227C928B"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World Health Organi</w:t>
            </w:r>
            <w:r w:rsidR="007247A8" w:rsidRPr="00EC2D04">
              <w:rPr>
                <w:rFonts w:eastAsia="Calibri"/>
                <w:bCs/>
                <w:color w:val="000000" w:themeColor="text1"/>
                <w:lang w:val="en-GB"/>
              </w:rPr>
              <w:t>s</w:t>
            </w:r>
            <w:r w:rsidRPr="00EC2D04">
              <w:rPr>
                <w:rFonts w:eastAsia="Calibri"/>
                <w:bCs/>
                <w:color w:val="000000" w:themeColor="text1"/>
                <w:lang w:val="en-GB"/>
              </w:rPr>
              <w:t>ation-Five Well-Being Index (WHO-5)</w:t>
            </w:r>
          </w:p>
        </w:tc>
        <w:tc>
          <w:tcPr>
            <w:tcW w:w="7940" w:type="dxa"/>
            <w:shd w:val="clear" w:color="auto" w:fill="auto"/>
          </w:tcPr>
          <w:p w14:paraId="319D3F98" w14:textId="465E5A74" w:rsidR="00004902" w:rsidRPr="00EC2D04" w:rsidRDefault="00004902" w:rsidP="00004902">
            <w:pPr>
              <w:spacing w:before="240" w:line="276" w:lineRule="auto"/>
              <w:rPr>
                <w:rFonts w:eastAsia="Calibri"/>
                <w:bCs/>
                <w:color w:val="000000" w:themeColor="text1"/>
                <w:lang w:val="en-GB"/>
              </w:rPr>
            </w:pPr>
            <w:r w:rsidRPr="00EC2D04">
              <w:rPr>
                <w:rFonts w:eastAsia="Calibri"/>
                <w:bCs/>
                <w:color w:val="000000" w:themeColor="text1"/>
                <w:lang w:val="en-GB"/>
              </w:rPr>
              <w:t>The World Health Organi</w:t>
            </w:r>
            <w:r w:rsidR="007247A8" w:rsidRPr="00EC2D04">
              <w:rPr>
                <w:rFonts w:eastAsia="Calibri"/>
                <w:bCs/>
                <w:color w:val="000000" w:themeColor="text1"/>
                <w:lang w:val="en-GB"/>
              </w:rPr>
              <w:t>s</w:t>
            </w:r>
            <w:r w:rsidRPr="00EC2D04">
              <w:rPr>
                <w:rFonts w:eastAsia="Calibri"/>
                <w:bCs/>
                <w:color w:val="000000" w:themeColor="text1"/>
                <w:lang w:val="en-GB"/>
              </w:rPr>
              <w:t xml:space="preserve">ation-Five Well-Being Index (WHO-5) is a 5-item self-report measure of mental well-being within the prior two weeks. Items are scored on a 0–5 scale yielding total scores ranging from 0–25 </w:t>
            </w:r>
            <w:r w:rsidRPr="00EC2D04">
              <w:rPr>
                <w:rFonts w:eastAsia="Calibri"/>
                <w:bCs/>
                <w:color w:val="000000" w:themeColor="text1"/>
                <w:lang w:val="en-GB"/>
              </w:rPr>
              <w:fldChar w:fldCharType="begin"/>
            </w:r>
            <w:r w:rsidR="009500DA">
              <w:rPr>
                <w:rFonts w:eastAsia="Calibri"/>
                <w:bCs/>
                <w:color w:val="000000" w:themeColor="text1"/>
                <w:lang w:val="en-GB"/>
              </w:rPr>
              <w:instrText xml:space="preserve"> ADDIN ZOTERO_ITEM CSL_CITATION {"citationID":"mvNSgSsH","properties":{"formattedCitation":"(World Health Organization, 2024)","plainCitation":"(World Health Organization, 2024)","dontUpdate":true,"noteIndex":0},"citationItems":[{"id":"mlCK4aby/lKFDR9HV","uris":["http://zotero.org/users/3707828/items/CX7HTIQZ"],"itemData":{"id":5821,"type":"report","event-place":"Geneva","publisher":"World Health Organization","publisher-place":"Geneva","title":"The World Health Organization-Five Well-Being Index (WHO-5)","author":[{"family":"World Health Organization,","given":""}],"issued":{"date-parts":[["2024"]]}}}],"schema":"https://github.com/citation-style-language/schema/raw/master/csl-citation.json"} </w:instrText>
            </w:r>
            <w:r w:rsidRPr="00EC2D04">
              <w:rPr>
                <w:rFonts w:eastAsia="Calibri"/>
                <w:bCs/>
                <w:color w:val="000000" w:themeColor="text1"/>
                <w:lang w:val="en-GB"/>
              </w:rPr>
              <w:fldChar w:fldCharType="separate"/>
            </w:r>
            <w:r w:rsidRPr="00EC2D04">
              <w:rPr>
                <w:lang w:val="en-GB"/>
              </w:rPr>
              <w:t>(World Health Organi</w:t>
            </w:r>
            <w:r w:rsidR="007247A8" w:rsidRPr="00EC2D04">
              <w:rPr>
                <w:lang w:val="en-GB"/>
              </w:rPr>
              <w:t>s</w:t>
            </w:r>
            <w:r w:rsidRPr="00EC2D04">
              <w:rPr>
                <w:lang w:val="en-GB"/>
              </w:rPr>
              <w:t>ation, 2024)</w:t>
            </w:r>
            <w:r w:rsidRPr="00EC2D04">
              <w:rPr>
                <w:rFonts w:eastAsia="Calibri"/>
                <w:bCs/>
                <w:color w:val="000000" w:themeColor="text1"/>
                <w:lang w:val="en-GB"/>
              </w:rPr>
              <w:fldChar w:fldCharType="end"/>
            </w:r>
            <w:r w:rsidRPr="00EC2D04">
              <w:rPr>
                <w:rFonts w:eastAsia="Calibri"/>
                <w:bCs/>
                <w:color w:val="000000" w:themeColor="text1"/>
                <w:lang w:val="en-GB"/>
              </w:rPr>
              <w:t>.</w:t>
            </w:r>
          </w:p>
        </w:tc>
      </w:tr>
    </w:tbl>
    <w:p w14:paraId="2DFE4A0E" w14:textId="77777777" w:rsidR="006B14F8" w:rsidRPr="00EC2D04" w:rsidRDefault="006B14F8">
      <w:pPr>
        <w:spacing w:line="480" w:lineRule="auto"/>
        <w:jc w:val="both"/>
        <w:rPr>
          <w:b/>
          <w:bCs/>
          <w:i/>
          <w:iCs/>
          <w:color w:val="000000" w:themeColor="text1"/>
          <w:highlight w:val="yellow"/>
          <w:lang w:val="en-GB"/>
        </w:rPr>
        <w:sectPr w:rsidR="006B14F8" w:rsidRPr="00EC2D04" w:rsidSect="006B14F8">
          <w:pgSz w:w="16820" w:h="11900" w:orient="landscape"/>
          <w:pgMar w:top="1134" w:right="1418" w:bottom="1134" w:left="1418" w:header="709" w:footer="709" w:gutter="0"/>
          <w:cols w:space="708"/>
          <w:docGrid w:linePitch="326"/>
        </w:sectPr>
      </w:pPr>
    </w:p>
    <w:p w14:paraId="0F6BCD5C" w14:textId="6AB5D961" w:rsidR="009C55C9" w:rsidRPr="00EC2D04" w:rsidRDefault="006B14F8" w:rsidP="009C55C9">
      <w:pPr>
        <w:pStyle w:val="Heading1"/>
        <w:rPr>
          <w:rFonts w:ascii="Times New Roman" w:hAnsi="Times New Roman" w:cs="Times New Roman"/>
          <w:color w:val="000000" w:themeColor="text1"/>
          <w:lang w:val="en-GB"/>
        </w:rPr>
      </w:pPr>
      <w:bookmarkStart w:id="13" w:name="_Toc190038114"/>
      <w:r w:rsidRPr="00EC2D04">
        <w:rPr>
          <w:rFonts w:ascii="Times New Roman" w:hAnsi="Times New Roman" w:cs="Times New Roman"/>
          <w:color w:val="000000" w:themeColor="text1"/>
          <w:lang w:val="en-GB"/>
        </w:rPr>
        <w:lastRenderedPageBreak/>
        <w:t>ST</w:t>
      </w:r>
      <w:r w:rsidR="00A57EEA" w:rsidRPr="00EC2D04">
        <w:rPr>
          <w:rFonts w:ascii="Times New Roman" w:hAnsi="Times New Roman" w:cs="Times New Roman"/>
          <w:color w:val="000000" w:themeColor="text1"/>
          <w:lang w:val="en-GB"/>
        </w:rPr>
        <w:t>5</w:t>
      </w:r>
      <w:r w:rsidR="002C065C" w:rsidRPr="00EC2D04">
        <w:rPr>
          <w:rFonts w:ascii="Times New Roman" w:hAnsi="Times New Roman" w:cs="Times New Roman"/>
          <w:color w:val="000000" w:themeColor="text1"/>
          <w:lang w:val="en-GB"/>
        </w:rPr>
        <w:t xml:space="preserve">. </w:t>
      </w:r>
      <w:r w:rsidR="007A1C71" w:rsidRPr="00EC2D04">
        <w:rPr>
          <w:rFonts w:ascii="Times New Roman" w:hAnsi="Times New Roman" w:cs="Times New Roman"/>
          <w:color w:val="000000" w:themeColor="text1"/>
          <w:lang w:val="en-GB"/>
        </w:rPr>
        <w:t>Quality</w:t>
      </w:r>
      <w:r w:rsidR="002C065C" w:rsidRPr="00EC2D04">
        <w:rPr>
          <w:rFonts w:ascii="Times New Roman" w:hAnsi="Times New Roman" w:cs="Times New Roman"/>
          <w:color w:val="000000" w:themeColor="text1"/>
          <w:lang w:val="en-GB"/>
        </w:rPr>
        <w:t xml:space="preserve"> </w:t>
      </w:r>
      <w:r w:rsidR="00760E9A" w:rsidRPr="00EC2D04">
        <w:rPr>
          <w:rFonts w:ascii="Times New Roman" w:hAnsi="Times New Roman" w:cs="Times New Roman"/>
          <w:color w:val="000000" w:themeColor="text1"/>
          <w:lang w:val="en-GB"/>
        </w:rPr>
        <w:t>a</w:t>
      </w:r>
      <w:r w:rsidR="002C065C" w:rsidRPr="00EC2D04">
        <w:rPr>
          <w:rFonts w:ascii="Times New Roman" w:hAnsi="Times New Roman" w:cs="Times New Roman"/>
          <w:color w:val="000000" w:themeColor="text1"/>
          <w:lang w:val="en-GB"/>
        </w:rPr>
        <w:t xml:space="preserve">ssessment of </w:t>
      </w:r>
      <w:r w:rsidR="00760E9A" w:rsidRPr="00EC2D04">
        <w:rPr>
          <w:rFonts w:ascii="Times New Roman" w:hAnsi="Times New Roman" w:cs="Times New Roman"/>
          <w:color w:val="000000" w:themeColor="text1"/>
          <w:lang w:val="en-GB"/>
        </w:rPr>
        <w:t>i</w:t>
      </w:r>
      <w:r w:rsidR="002C065C" w:rsidRPr="00EC2D04">
        <w:rPr>
          <w:rFonts w:ascii="Times New Roman" w:hAnsi="Times New Roman" w:cs="Times New Roman"/>
          <w:color w:val="000000" w:themeColor="text1"/>
          <w:lang w:val="en-GB"/>
        </w:rPr>
        <w:t xml:space="preserve">ncluded </w:t>
      </w:r>
      <w:r w:rsidR="00760E9A" w:rsidRPr="00EC2D04">
        <w:rPr>
          <w:rFonts w:ascii="Times New Roman" w:hAnsi="Times New Roman" w:cs="Times New Roman"/>
          <w:color w:val="000000" w:themeColor="text1"/>
          <w:lang w:val="en-GB"/>
        </w:rPr>
        <w:t>s</w:t>
      </w:r>
      <w:r w:rsidR="002C065C" w:rsidRPr="00EC2D04">
        <w:rPr>
          <w:rFonts w:ascii="Times New Roman" w:hAnsi="Times New Roman" w:cs="Times New Roman"/>
          <w:color w:val="000000" w:themeColor="text1"/>
          <w:lang w:val="en-GB"/>
        </w:rPr>
        <w:t>tudies</w:t>
      </w:r>
      <w:bookmarkEnd w:id="13"/>
    </w:p>
    <w:p w14:paraId="35B206D5" w14:textId="77777777" w:rsidR="00545587" w:rsidRPr="00EC2D04" w:rsidRDefault="00545587" w:rsidP="00545587">
      <w:pPr>
        <w:rPr>
          <w:color w:val="000000" w:themeColor="text1"/>
          <w:lang w:val="en-GB"/>
        </w:rPr>
      </w:pPr>
    </w:p>
    <w:p w14:paraId="3216A573" w14:textId="77777777" w:rsidR="00993C36" w:rsidRPr="00EC2D04" w:rsidRDefault="00993C36" w:rsidP="00545587">
      <w:pPr>
        <w:spacing w:line="360" w:lineRule="auto"/>
        <w:rPr>
          <w:color w:val="000000" w:themeColor="text1"/>
          <w:lang w:val="en-GB"/>
        </w:rPr>
      </w:pPr>
    </w:p>
    <w:p w14:paraId="09BCED01" w14:textId="6450EC7F" w:rsidR="00F33963" w:rsidRPr="00EC2D04" w:rsidRDefault="00762E1A" w:rsidP="00545587">
      <w:pPr>
        <w:spacing w:line="360" w:lineRule="auto"/>
        <w:rPr>
          <w:color w:val="000000" w:themeColor="text1"/>
          <w:lang w:val="en-GB"/>
        </w:rPr>
      </w:pPr>
      <w:r w:rsidRPr="00EC2D04">
        <w:rPr>
          <w:color w:val="000000" w:themeColor="text1"/>
          <w:lang w:val="en-GB"/>
        </w:rPr>
        <w:t>The</w:t>
      </w:r>
      <w:r w:rsidR="00545587" w:rsidRPr="00EC2D04">
        <w:rPr>
          <w:color w:val="000000" w:themeColor="text1"/>
          <w:lang w:val="en-GB"/>
        </w:rPr>
        <w:t xml:space="preserve"> </w:t>
      </w:r>
      <w:r w:rsidR="00F33963" w:rsidRPr="00EC2D04">
        <w:rPr>
          <w:color w:val="000000" w:themeColor="text1"/>
          <w:lang w:val="en-GB"/>
        </w:rPr>
        <w:t xml:space="preserve">adapted version of the </w:t>
      </w:r>
      <w:r w:rsidR="00545587" w:rsidRPr="00EC2D04">
        <w:rPr>
          <w:color w:val="000000" w:themeColor="text1"/>
          <w:lang w:val="en-GB"/>
        </w:rPr>
        <w:t xml:space="preserve">Newcastle-Ottawa Scale (NOS) for </w:t>
      </w:r>
      <w:r w:rsidR="00F33963" w:rsidRPr="00EC2D04">
        <w:rPr>
          <w:color w:val="000000" w:themeColor="text1"/>
          <w:lang w:val="en-GB"/>
        </w:rPr>
        <w:t>non-randomised</w:t>
      </w:r>
      <w:r w:rsidR="00545587" w:rsidRPr="00EC2D04">
        <w:rPr>
          <w:color w:val="000000" w:themeColor="text1"/>
          <w:lang w:val="en-GB"/>
        </w:rPr>
        <w:t xml:space="preserve"> studies</w:t>
      </w:r>
      <w:r w:rsidRPr="00EC2D04">
        <w:rPr>
          <w:color w:val="000000" w:themeColor="text1"/>
          <w:lang w:val="en-GB"/>
        </w:rPr>
        <w:t xml:space="preserve"> was used</w:t>
      </w:r>
      <w:r w:rsidR="00545587" w:rsidRPr="00EC2D04">
        <w:rPr>
          <w:color w:val="000000" w:themeColor="text1"/>
          <w:lang w:val="en-GB"/>
        </w:rPr>
        <w:t xml:space="preserve"> to assess the quality of included studies</w:t>
      </w:r>
      <w:r w:rsidR="007033C6" w:rsidRPr="00EC2D04">
        <w:rPr>
          <w:color w:val="000000" w:themeColor="text1"/>
          <w:lang w:val="en-GB"/>
        </w:rPr>
        <w:t>.</w:t>
      </w:r>
      <w:r w:rsidR="00545587" w:rsidRPr="00EC2D04">
        <w:rPr>
          <w:color w:val="000000" w:themeColor="text1"/>
          <w:lang w:val="en-GB"/>
        </w:rPr>
        <w:t xml:space="preserve"> Details on this scale can be found in the </w:t>
      </w:r>
      <w:r w:rsidR="002222A2" w:rsidRPr="00EC2D04">
        <w:rPr>
          <w:color w:val="000000" w:themeColor="text1"/>
          <w:lang w:val="en-GB"/>
        </w:rPr>
        <w:t>NOS</w:t>
      </w:r>
      <w:r w:rsidR="00545587" w:rsidRPr="00EC2D04">
        <w:rPr>
          <w:color w:val="000000" w:themeColor="text1"/>
          <w:lang w:val="en-GB"/>
        </w:rPr>
        <w:t xml:space="preserve"> scoring section in ST</w:t>
      </w:r>
      <w:r w:rsidR="00472958" w:rsidRPr="00EC2D04">
        <w:rPr>
          <w:color w:val="000000" w:themeColor="text1"/>
          <w:lang w:val="en-GB"/>
        </w:rPr>
        <w:t>7</w:t>
      </w:r>
      <w:r w:rsidR="00545587" w:rsidRPr="00EC2D04">
        <w:rPr>
          <w:color w:val="000000" w:themeColor="text1"/>
          <w:lang w:val="en-GB"/>
        </w:rPr>
        <w:t xml:space="preserve">. Studies were assessed based on </w:t>
      </w:r>
      <w:r w:rsidR="00361732" w:rsidRPr="00EC2D04">
        <w:rPr>
          <w:color w:val="000000" w:themeColor="text1"/>
          <w:lang w:val="en-GB"/>
        </w:rPr>
        <w:t>three</w:t>
      </w:r>
      <w:r w:rsidR="00545587" w:rsidRPr="00EC2D04">
        <w:rPr>
          <w:color w:val="000000" w:themeColor="text1"/>
          <w:lang w:val="en-GB"/>
        </w:rPr>
        <w:t xml:space="preserve"> broad domains: 1) Selection of participants (representativeness of exposed samples; sample size, non-response rate or non-responders compared, and ascertainment of exposure; 2) Comparability involving appropriate control for confounders; 3) Assessment of outcome based on validated scales, and statistical analysis clearly described and allowing associations</w:t>
      </w:r>
      <w:r w:rsidR="007033C6" w:rsidRPr="00EC2D04">
        <w:rPr>
          <w:color w:val="000000" w:themeColor="text1"/>
          <w:lang w:val="en-GB"/>
        </w:rPr>
        <w:t xml:space="preserve"> to be calculated</w:t>
      </w:r>
      <w:r w:rsidR="00545587" w:rsidRPr="00EC2D04">
        <w:rPr>
          <w:color w:val="000000" w:themeColor="text1"/>
          <w:lang w:val="en-GB"/>
        </w:rPr>
        <w:t xml:space="preserve">. </w:t>
      </w:r>
    </w:p>
    <w:p w14:paraId="2FDCE7C0" w14:textId="7F836A5F" w:rsidR="00545587" w:rsidRPr="00EC2D04" w:rsidRDefault="00545587" w:rsidP="005E0053">
      <w:pPr>
        <w:spacing w:line="360" w:lineRule="auto"/>
        <w:ind w:firstLine="720"/>
        <w:rPr>
          <w:color w:val="000000" w:themeColor="text1"/>
          <w:lang w:val="en-GB"/>
        </w:rPr>
      </w:pPr>
      <w:r w:rsidRPr="00EC2D04">
        <w:rPr>
          <w:color w:val="000000" w:themeColor="text1"/>
          <w:lang w:val="en-GB"/>
        </w:rPr>
        <w:t xml:space="preserve">The maximum number of scores for each domain was 4 for Selection, 2 for Comparability, and 2 for Outcome. Total quality scores ranged from 0 to 8, with a higher score representing better quality. We rated the overall quality according to specific combinations of results across the </w:t>
      </w:r>
      <w:r w:rsidR="00361732" w:rsidRPr="00EC2D04">
        <w:rPr>
          <w:color w:val="000000" w:themeColor="text1"/>
          <w:lang w:val="en-GB"/>
        </w:rPr>
        <w:t>three</w:t>
      </w:r>
      <w:r w:rsidRPr="00EC2D04">
        <w:rPr>
          <w:color w:val="000000" w:themeColor="text1"/>
          <w:lang w:val="en-GB"/>
        </w:rPr>
        <w:t xml:space="preserve"> domains, </w:t>
      </w:r>
      <w:r w:rsidR="00476502" w:rsidRPr="00EC2D04">
        <w:rPr>
          <w:color w:val="000000" w:themeColor="text1"/>
          <w:lang w:val="en-GB"/>
        </w:rPr>
        <w:t>according to the scale adaptation for cross-sectional studies</w:t>
      </w:r>
      <w:r w:rsidR="006F2813" w:rsidRPr="00EC2D04">
        <w:rPr>
          <w:color w:val="000000" w:themeColor="text1"/>
          <w:lang w:val="en-GB"/>
        </w:rPr>
        <w:t xml:space="preserve"> </w:t>
      </w:r>
      <w:r w:rsidR="00476502" w:rsidRPr="00EC2D04">
        <w:rPr>
          <w:color w:val="000000" w:themeColor="text1"/>
          <w:lang w:val="en-GB"/>
        </w:rPr>
        <w:fldChar w:fldCharType="begin"/>
      </w:r>
      <w:r w:rsidR="006F2813" w:rsidRPr="00EC2D04">
        <w:rPr>
          <w:color w:val="000000" w:themeColor="text1"/>
          <w:lang w:val="en-GB"/>
        </w:rPr>
        <w:instrText xml:space="preserve"> ADDIN ZOTERO_ITEM CSL_CITATION {"citationID":"WzOcXna0","properties":{"formattedCitation":"(Modesti et al., 2016)","plainCitation":"(Modesti et al., 2016)","noteIndex":0},"citationItems":[{"id":38423,"uris":["http://zotero.org/users/5555828/items/DEHSGTHF"],"itemData":{"id":38423,"type":"article-journal","abstract":"Background People of Sub Saharan Africa (SSA) and South Asians(SA) ethnic minorities living in Europe have higher risk of stroke than native Europeans(EU). Study objective is to provide an assessment of gender specific absolute differences in office systolic(SBP) and diastolic(DBP) blood pressure(BP) levels between SSA, SA, and EU. Methods and Findings We performed a systematic review and meta-analysis of observational studies conducted in Europe that examined BP in non-selected adult SSA, SA and EU subjects. Medline, PubMed, Embase, Web of Science, and Scopus were searched from their inception through January 31st 2015, for relevant articles. Outcome measures were mean SBP and DBP differences between minorities and EU, using a random effects model and tested for heterogeneity. Twenty-one studies involving 9,070 SSA, 18,421 SA, and 130,380 EU were included. Compared with EU, SSA had higher values of both SBP (3.38 mmHg, 95% CI 1.28 to 5.48 mmHg; and 6.00 mmHg, 95% CI 2.22 to 9.78 in men and women respectively) and DBP (3.29 mmHg, 95% CI 1.80 to 4.78; 5.35 mmHg, 95% CI 3.04 to 7.66). SA had lower SBP than EU(-4.57 mmHg, 95% CI -6.20 to -2.93; -2.97 mmHg, 95% CI -5.45 to -0.49) but similar DBP values. Meta-analysis by subgroup showed that SA originating from countries where Islam is the main religion had lower SBP and DBP values than EU. In multivariate meta-regression analyses, SBP difference between minorities and EU populations, was influenced by panethnicity and diabetes prevalence. Conclusions 1) The higher BP in SSA is maintained over decades, suggesting limited efficacy of prevention strategies in such group in Europe;2) The lower BP in Muslim populations suggests that yet untapped lifestyle and behavioral habits may reveal advantages towards the development of hypertension;3) The additive effect of diabetes, emphasizes the need of new strategies for the control of hypertension in groups at high prevalence of diabetes.","container-title":"PLOS ONE","DOI":"10.1371/journal.pone.0147601","ISSN":"1932-6203","issue":"1","journalAbbreviation":"PLOS ONE","language":"en","note":"publisher: Public Library of Science","page":"e0147601","source":"PLoS Journals","title":"Panethnic Differences in Blood Pressure in Europe: A Systematic Review and Meta-Analysis","title-short":"Panethnic Differences in Blood Pressure in Europe","volume":"11","author":[{"family":"Modesti","given":"Pietro Amedeo"},{"family":"Reboldi","given":"Gianpaolo"},{"family":"Cappuccio","given":"Francesco P."},{"family":"Agyemang","given":"Charles"},{"family":"Remuzzi","given":"Giuseppe"},{"family":"Rapi","given":"Stefano"},{"family":"Perruolo","given":"Eleonora"},{"family":"Parati","given":"Gianfranco"},{"family":"Settings","given":"ESH Working Group on CV Risk in Low Resource"}],"issued":{"date-parts":[["2016",1,25]]}}}],"schema":"https://github.com/citation-style-language/schema/raw/master/csl-citation.json"} </w:instrText>
      </w:r>
      <w:r w:rsidR="00476502" w:rsidRPr="00EC2D04">
        <w:rPr>
          <w:color w:val="000000" w:themeColor="text1"/>
          <w:lang w:val="en-GB"/>
        </w:rPr>
        <w:fldChar w:fldCharType="separate"/>
      </w:r>
      <w:r w:rsidR="006F2813" w:rsidRPr="00EC2D04">
        <w:rPr>
          <w:color w:val="000000"/>
          <w:lang w:val="en-GB"/>
        </w:rPr>
        <w:t>(Modesti et al., 2016)</w:t>
      </w:r>
      <w:r w:rsidR="00476502" w:rsidRPr="00EC2D04">
        <w:rPr>
          <w:color w:val="000000" w:themeColor="text1"/>
          <w:lang w:val="en-GB"/>
        </w:rPr>
        <w:fldChar w:fldCharType="end"/>
      </w:r>
      <w:r w:rsidR="00476502" w:rsidRPr="00EC2D04">
        <w:rPr>
          <w:color w:val="000000" w:themeColor="text1"/>
          <w:lang w:val="en-GB"/>
        </w:rPr>
        <w:t xml:space="preserve">. </w:t>
      </w:r>
      <w:r w:rsidRPr="00EC2D04">
        <w:rPr>
          <w:color w:val="000000" w:themeColor="text1"/>
          <w:lang w:val="en-GB"/>
        </w:rPr>
        <w:t>Studies scoring</w:t>
      </w:r>
      <w:r w:rsidR="00361732" w:rsidRPr="00EC2D04">
        <w:rPr>
          <w:color w:val="000000" w:themeColor="text1"/>
          <w:lang w:val="en-GB"/>
        </w:rPr>
        <w:t xml:space="preserve"> 5 points, that is,</w:t>
      </w:r>
      <w:r w:rsidRPr="00EC2D04">
        <w:rPr>
          <w:color w:val="000000" w:themeColor="text1"/>
          <w:lang w:val="en-GB"/>
        </w:rPr>
        <w:t xml:space="preserve"> </w:t>
      </w:r>
      <w:r w:rsidR="00361732" w:rsidRPr="00EC2D04">
        <w:rPr>
          <w:color w:val="000000" w:themeColor="text1"/>
          <w:lang w:val="en-GB"/>
        </w:rPr>
        <w:t>2</w:t>
      </w:r>
      <w:r w:rsidRPr="00EC2D04">
        <w:rPr>
          <w:color w:val="000000" w:themeColor="text1"/>
          <w:lang w:val="en-GB"/>
        </w:rPr>
        <w:t xml:space="preserve"> points in selection, </w:t>
      </w:r>
      <w:r w:rsidR="00361732" w:rsidRPr="00EC2D04">
        <w:rPr>
          <w:color w:val="000000" w:themeColor="text1"/>
          <w:lang w:val="en-GB"/>
        </w:rPr>
        <w:t>1</w:t>
      </w:r>
      <w:r w:rsidRPr="00EC2D04">
        <w:rPr>
          <w:color w:val="000000" w:themeColor="text1"/>
          <w:lang w:val="en-GB"/>
        </w:rPr>
        <w:t xml:space="preserve"> point in comparability, and 2 points in outcome were considered as “</w:t>
      </w:r>
      <w:r w:rsidR="00361732" w:rsidRPr="00EC2D04">
        <w:rPr>
          <w:color w:val="000000" w:themeColor="text1"/>
          <w:lang w:val="en-GB"/>
        </w:rPr>
        <w:t xml:space="preserve">fair” </w:t>
      </w:r>
      <w:r w:rsidRPr="00EC2D04">
        <w:rPr>
          <w:color w:val="000000" w:themeColor="text1"/>
          <w:lang w:val="en-GB"/>
        </w:rPr>
        <w:t>quality. Studies scoring</w:t>
      </w:r>
      <w:r w:rsidR="00361732" w:rsidRPr="00EC2D04">
        <w:rPr>
          <w:color w:val="000000" w:themeColor="text1"/>
          <w:lang w:val="en-GB"/>
        </w:rPr>
        <w:t xml:space="preserve"> 6, that is,</w:t>
      </w:r>
      <w:r w:rsidRPr="00EC2D04">
        <w:rPr>
          <w:color w:val="000000" w:themeColor="text1"/>
          <w:lang w:val="en-GB"/>
        </w:rPr>
        <w:t xml:space="preserve"> 3 points in Selection, 1 point in Comparability, and 2 points in Outcome were classified as “</w:t>
      </w:r>
      <w:r w:rsidR="00361732" w:rsidRPr="00EC2D04">
        <w:rPr>
          <w:color w:val="000000" w:themeColor="text1"/>
          <w:lang w:val="en-GB"/>
        </w:rPr>
        <w:t>good</w:t>
      </w:r>
      <w:r w:rsidRPr="00EC2D04">
        <w:rPr>
          <w:color w:val="000000" w:themeColor="text1"/>
          <w:lang w:val="en-GB"/>
        </w:rPr>
        <w:t>” quality. “</w:t>
      </w:r>
      <w:r w:rsidR="00361732" w:rsidRPr="00EC2D04">
        <w:rPr>
          <w:color w:val="000000" w:themeColor="text1"/>
          <w:lang w:val="en-GB"/>
        </w:rPr>
        <w:t>High</w:t>
      </w:r>
      <w:r w:rsidRPr="00EC2D04">
        <w:rPr>
          <w:color w:val="000000" w:themeColor="text1"/>
          <w:lang w:val="en-GB"/>
        </w:rPr>
        <w:t>” quality studies scored</w:t>
      </w:r>
      <w:r w:rsidR="00361732" w:rsidRPr="00EC2D04">
        <w:rPr>
          <w:color w:val="000000" w:themeColor="text1"/>
          <w:lang w:val="en-GB"/>
        </w:rPr>
        <w:t xml:space="preserve"> &gt; 6, that is,</w:t>
      </w:r>
      <w:r w:rsidRPr="00EC2D04">
        <w:rPr>
          <w:color w:val="000000" w:themeColor="text1"/>
          <w:lang w:val="en-GB"/>
        </w:rPr>
        <w:t xml:space="preserve"> 3</w:t>
      </w:r>
      <w:r w:rsidR="00361732" w:rsidRPr="00EC2D04">
        <w:rPr>
          <w:color w:val="000000" w:themeColor="text1"/>
          <w:lang w:val="en-GB"/>
        </w:rPr>
        <w:t xml:space="preserve"> or 4</w:t>
      </w:r>
      <w:r w:rsidRPr="00EC2D04">
        <w:rPr>
          <w:color w:val="000000" w:themeColor="text1"/>
          <w:lang w:val="en-GB"/>
        </w:rPr>
        <w:t xml:space="preserve"> points in Selection, </w:t>
      </w:r>
      <w:r w:rsidR="00361732" w:rsidRPr="00EC2D04">
        <w:rPr>
          <w:color w:val="000000" w:themeColor="text1"/>
          <w:lang w:val="en-GB"/>
        </w:rPr>
        <w:t>1 or 2</w:t>
      </w:r>
      <w:r w:rsidRPr="00EC2D04">
        <w:rPr>
          <w:color w:val="000000" w:themeColor="text1"/>
          <w:lang w:val="en-GB"/>
        </w:rPr>
        <w:t xml:space="preserve"> points in Comparability, and 2 points in Outcome</w:t>
      </w:r>
      <w:r w:rsidR="00760E9A" w:rsidRPr="00EC2D04">
        <w:rPr>
          <w:color w:val="000000" w:themeColor="text1"/>
          <w:lang w:val="en-GB"/>
        </w:rPr>
        <w:t xml:space="preserve"> (see </w:t>
      </w:r>
      <w:r w:rsidRPr="00EC2D04">
        <w:rPr>
          <w:color w:val="000000" w:themeColor="text1"/>
          <w:lang w:val="en-GB"/>
        </w:rPr>
        <w:t xml:space="preserve">definitions of each domain and scoring of the NOS assessment </w:t>
      </w:r>
      <w:r w:rsidR="00760E9A" w:rsidRPr="00EC2D04">
        <w:rPr>
          <w:color w:val="000000" w:themeColor="text1"/>
          <w:lang w:val="en-GB"/>
        </w:rPr>
        <w:t>in SA5 and ST5, and the quality assessment of the included studies below in ST7).</w:t>
      </w:r>
    </w:p>
    <w:p w14:paraId="48B386EB" w14:textId="3C139518" w:rsidR="0096404A" w:rsidRPr="00EC2D04" w:rsidRDefault="0096404A" w:rsidP="0096404A">
      <w:pPr>
        <w:spacing w:line="360" w:lineRule="auto"/>
        <w:ind w:firstLine="720"/>
        <w:rPr>
          <w:iCs/>
          <w:color w:val="000000" w:themeColor="text1"/>
          <w:lang w:val="en-GB"/>
        </w:rPr>
      </w:pPr>
      <w:r w:rsidRPr="00EC2D04">
        <w:rPr>
          <w:iCs/>
          <w:color w:val="000000" w:themeColor="text1"/>
          <w:lang w:val="en-GB"/>
        </w:rPr>
        <w:t xml:space="preserve">The representativeness of samples was mixed, and most included studies did not report </w:t>
      </w:r>
      <w:r w:rsidR="00452967" w:rsidRPr="00EC2D04">
        <w:rPr>
          <w:iCs/>
          <w:color w:val="000000" w:themeColor="text1"/>
          <w:lang w:val="en-GB"/>
        </w:rPr>
        <w:t>on</w:t>
      </w:r>
      <w:r w:rsidRPr="00EC2D04">
        <w:rPr>
          <w:iCs/>
          <w:color w:val="000000" w:themeColor="text1"/>
          <w:lang w:val="en-GB"/>
        </w:rPr>
        <w:t xml:space="preserve"> non-response</w:t>
      </w:r>
      <w:r w:rsidR="00452967" w:rsidRPr="00EC2D04">
        <w:rPr>
          <w:iCs/>
          <w:color w:val="000000" w:themeColor="text1"/>
          <w:lang w:val="en-GB"/>
        </w:rPr>
        <w:t xml:space="preserve"> rate</w:t>
      </w:r>
      <w:r w:rsidR="005E3E96" w:rsidRPr="00EC2D04">
        <w:rPr>
          <w:iCs/>
          <w:color w:val="000000" w:themeColor="text1"/>
          <w:lang w:val="en-GB"/>
        </w:rPr>
        <w:t>s</w:t>
      </w:r>
      <w:r w:rsidR="008B0058" w:rsidRPr="00EC2D04">
        <w:rPr>
          <w:iCs/>
          <w:color w:val="000000" w:themeColor="text1"/>
          <w:lang w:val="en-GB"/>
        </w:rPr>
        <w:t>,</w:t>
      </w:r>
      <w:r w:rsidRPr="00EC2D04">
        <w:rPr>
          <w:iCs/>
          <w:color w:val="000000" w:themeColor="text1"/>
          <w:lang w:val="en-GB"/>
        </w:rPr>
        <w:t xml:space="preserve"> or </w:t>
      </w:r>
      <w:r w:rsidRPr="00EC2D04">
        <w:rPr>
          <w:i/>
          <w:color w:val="000000" w:themeColor="text1"/>
          <w:lang w:val="en-GB"/>
        </w:rPr>
        <w:t>a priori</w:t>
      </w:r>
      <w:r w:rsidRPr="00EC2D04">
        <w:rPr>
          <w:iCs/>
          <w:color w:val="000000" w:themeColor="text1"/>
          <w:lang w:val="en-GB"/>
        </w:rPr>
        <w:t xml:space="preserve"> </w:t>
      </w:r>
      <w:r w:rsidR="008B0058" w:rsidRPr="00EC2D04">
        <w:rPr>
          <w:iCs/>
          <w:color w:val="000000" w:themeColor="text1"/>
          <w:lang w:val="en-GB"/>
        </w:rPr>
        <w:t xml:space="preserve">or </w:t>
      </w:r>
      <w:r w:rsidR="008B0058" w:rsidRPr="00EC2D04">
        <w:rPr>
          <w:i/>
          <w:color w:val="000000" w:themeColor="text1"/>
          <w:lang w:val="en-GB"/>
        </w:rPr>
        <w:t xml:space="preserve">post hoc </w:t>
      </w:r>
      <w:r w:rsidRPr="00EC2D04">
        <w:rPr>
          <w:iCs/>
          <w:color w:val="000000" w:themeColor="text1"/>
          <w:lang w:val="en-GB"/>
        </w:rPr>
        <w:t xml:space="preserve">power analyses or </w:t>
      </w:r>
      <w:r w:rsidR="008B0058" w:rsidRPr="00EC2D04">
        <w:rPr>
          <w:iCs/>
          <w:color w:val="000000" w:themeColor="text1"/>
          <w:lang w:val="en-GB"/>
        </w:rPr>
        <w:t>other sample size justifications</w:t>
      </w:r>
      <w:r w:rsidRPr="00EC2D04">
        <w:rPr>
          <w:iCs/>
          <w:color w:val="000000" w:themeColor="text1"/>
          <w:lang w:val="en-GB"/>
        </w:rPr>
        <w:t>.</w:t>
      </w:r>
      <w:r w:rsidRPr="00EC2D04">
        <w:rPr>
          <w:b/>
          <w:bCs/>
          <w:i/>
          <w:iCs/>
          <w:color w:val="000000" w:themeColor="text1"/>
          <w:lang w:val="en-GB"/>
        </w:rPr>
        <w:t xml:space="preserve"> </w:t>
      </w:r>
      <w:r w:rsidRPr="00EC2D04">
        <w:rPr>
          <w:iCs/>
          <w:color w:val="000000" w:themeColor="text1"/>
          <w:lang w:val="en-GB"/>
        </w:rPr>
        <w:t xml:space="preserve">A wide range of confounders were considered </w:t>
      </w:r>
      <w:r w:rsidR="005E3C89" w:rsidRPr="00EC2D04">
        <w:rPr>
          <w:iCs/>
          <w:color w:val="000000" w:themeColor="text1"/>
          <w:lang w:val="en-GB"/>
        </w:rPr>
        <w:t>in 6</w:t>
      </w:r>
      <w:r w:rsidR="00E604DF" w:rsidRPr="00EC2D04">
        <w:rPr>
          <w:iCs/>
          <w:color w:val="000000" w:themeColor="text1"/>
          <w:lang w:val="en-GB"/>
        </w:rPr>
        <w:t>2</w:t>
      </w:r>
      <w:r w:rsidR="005E3C89" w:rsidRPr="00EC2D04">
        <w:rPr>
          <w:iCs/>
          <w:color w:val="000000" w:themeColor="text1"/>
          <w:lang w:val="en-GB"/>
        </w:rPr>
        <w:t xml:space="preserve"> (3</w:t>
      </w:r>
      <w:r w:rsidR="00E604DF" w:rsidRPr="00EC2D04">
        <w:rPr>
          <w:iCs/>
          <w:color w:val="000000" w:themeColor="text1"/>
          <w:lang w:val="en-GB"/>
        </w:rPr>
        <w:t>0</w:t>
      </w:r>
      <w:r w:rsidR="005E3C89" w:rsidRPr="00EC2D04">
        <w:rPr>
          <w:iCs/>
          <w:color w:val="000000" w:themeColor="text1"/>
          <w:lang w:val="en-GB"/>
        </w:rPr>
        <w:t>.</w:t>
      </w:r>
      <w:r w:rsidR="00E604DF" w:rsidRPr="00EC2D04">
        <w:rPr>
          <w:iCs/>
          <w:color w:val="000000" w:themeColor="text1"/>
          <w:lang w:val="en-GB"/>
        </w:rPr>
        <w:t>54</w:t>
      </w:r>
      <w:r w:rsidR="005E3C89" w:rsidRPr="00EC2D04">
        <w:rPr>
          <w:iCs/>
          <w:color w:val="000000" w:themeColor="text1"/>
          <w:lang w:val="en-GB"/>
        </w:rPr>
        <w:t xml:space="preserve">%) included studies, </w:t>
      </w:r>
      <w:r w:rsidR="00DC560E" w:rsidRPr="00EC2D04">
        <w:rPr>
          <w:iCs/>
          <w:color w:val="000000" w:themeColor="text1"/>
          <w:lang w:val="en-GB"/>
        </w:rPr>
        <w:t xml:space="preserve">such as </w:t>
      </w:r>
      <w:r w:rsidR="00032D0E" w:rsidRPr="00EC2D04">
        <w:rPr>
          <w:iCs/>
          <w:color w:val="000000" w:themeColor="text1"/>
          <w:lang w:val="en-GB"/>
        </w:rPr>
        <w:t xml:space="preserve">age, sex or gender, race/ethnicity, education level, income, marital/employment status, </w:t>
      </w:r>
      <w:r w:rsidR="005E3C89" w:rsidRPr="00EC2D04">
        <w:rPr>
          <w:iCs/>
          <w:color w:val="000000" w:themeColor="text1"/>
          <w:lang w:val="en-GB"/>
        </w:rPr>
        <w:t>family risks</w:t>
      </w:r>
      <w:r w:rsidR="00032D0E" w:rsidRPr="00EC2D04">
        <w:rPr>
          <w:iCs/>
          <w:color w:val="000000" w:themeColor="text1"/>
          <w:lang w:val="en-GB"/>
        </w:rPr>
        <w:t>, drug use, mood symptoms, affective temperament, and</w:t>
      </w:r>
      <w:r w:rsidR="005E3C89" w:rsidRPr="00EC2D04">
        <w:rPr>
          <w:iCs/>
          <w:color w:val="000000" w:themeColor="text1"/>
          <w:lang w:val="en-GB"/>
        </w:rPr>
        <w:t>/or</w:t>
      </w:r>
      <w:r w:rsidR="00032D0E" w:rsidRPr="00EC2D04">
        <w:rPr>
          <w:iCs/>
          <w:color w:val="000000" w:themeColor="text1"/>
          <w:lang w:val="en-GB"/>
        </w:rPr>
        <w:t xml:space="preserve"> adulthood trauma </w:t>
      </w:r>
      <w:r w:rsidRPr="00EC2D04">
        <w:rPr>
          <w:iCs/>
          <w:color w:val="000000" w:themeColor="text1"/>
          <w:lang w:val="en-GB"/>
        </w:rPr>
        <w:t xml:space="preserve">(see Table 1). Many studies did not fully report results from statistical </w:t>
      </w:r>
      <w:r w:rsidR="002B3721" w:rsidRPr="00EC2D04">
        <w:rPr>
          <w:iCs/>
          <w:color w:val="000000" w:themeColor="text1"/>
          <w:lang w:val="en-GB"/>
        </w:rPr>
        <w:t>analyses</w:t>
      </w:r>
      <w:r w:rsidR="00E82D47" w:rsidRPr="00EC2D04">
        <w:rPr>
          <w:iCs/>
          <w:color w:val="000000" w:themeColor="text1"/>
          <w:lang w:val="en-GB"/>
        </w:rPr>
        <w:t xml:space="preserve"> conducted</w:t>
      </w:r>
      <w:r w:rsidRPr="00EC2D04">
        <w:rPr>
          <w:iCs/>
          <w:color w:val="000000" w:themeColor="text1"/>
          <w:lang w:val="en-GB"/>
        </w:rPr>
        <w:t>, e.g., omitting named effect estimates,</w:t>
      </w:r>
      <w:r w:rsidRPr="00EC2D04">
        <w:rPr>
          <w:i/>
          <w:color w:val="000000" w:themeColor="text1"/>
          <w:lang w:val="en-GB"/>
        </w:rPr>
        <w:t xml:space="preserve"> p</w:t>
      </w:r>
      <w:r w:rsidRPr="00EC2D04">
        <w:rPr>
          <w:iCs/>
          <w:color w:val="000000" w:themeColor="text1"/>
          <w:lang w:val="en-GB"/>
        </w:rPr>
        <w:t xml:space="preserve"> values, or measures of precision</w:t>
      </w:r>
      <w:r w:rsidR="002B3721" w:rsidRPr="00EC2D04">
        <w:rPr>
          <w:iCs/>
          <w:color w:val="000000" w:themeColor="text1"/>
          <w:lang w:val="en-GB"/>
        </w:rPr>
        <w:t>,</w:t>
      </w:r>
      <w:r w:rsidRPr="00EC2D04">
        <w:rPr>
          <w:iCs/>
          <w:color w:val="000000" w:themeColor="text1"/>
          <w:lang w:val="en-GB"/>
        </w:rPr>
        <w:t xml:space="preserve"> if appropriate (such as standard errors or confidence intervals).</w:t>
      </w:r>
    </w:p>
    <w:p w14:paraId="2A4BBADE" w14:textId="77777777" w:rsidR="00F33963" w:rsidRPr="00EC2D04" w:rsidRDefault="00F33963" w:rsidP="005E0053">
      <w:pPr>
        <w:spacing w:line="360" w:lineRule="auto"/>
        <w:rPr>
          <w:color w:val="000000" w:themeColor="text1"/>
          <w:lang w:val="en-GB"/>
        </w:rPr>
      </w:pPr>
    </w:p>
    <w:p w14:paraId="64D51319" w14:textId="77777777" w:rsidR="007A1C71" w:rsidRPr="00EC2D04" w:rsidRDefault="007A1C71" w:rsidP="00472958">
      <w:pPr>
        <w:rPr>
          <w:color w:val="000000" w:themeColor="text1"/>
          <w:lang w:val="en-GB"/>
        </w:rPr>
      </w:pPr>
    </w:p>
    <w:p w14:paraId="78B4490E" w14:textId="77777777" w:rsidR="00FE5D5F" w:rsidRPr="00EC2D04" w:rsidRDefault="00FE5D5F" w:rsidP="00A57EEA">
      <w:pPr>
        <w:rPr>
          <w:b/>
          <w:bCs/>
          <w:color w:val="000000" w:themeColor="text1"/>
          <w:lang w:val="en-GB"/>
        </w:rPr>
      </w:pPr>
    </w:p>
    <w:p w14:paraId="16360838" w14:textId="77777777" w:rsidR="00E604DF" w:rsidRPr="00EC2D04" w:rsidRDefault="00E604DF" w:rsidP="00A57EEA">
      <w:pPr>
        <w:rPr>
          <w:b/>
          <w:bCs/>
          <w:color w:val="000000" w:themeColor="text1"/>
          <w:lang w:val="en-GB"/>
        </w:rPr>
      </w:pPr>
    </w:p>
    <w:p w14:paraId="05011FF2" w14:textId="77777777" w:rsidR="00FE5D5F" w:rsidRPr="00EC2D04" w:rsidRDefault="00FE5D5F" w:rsidP="00A57EEA">
      <w:pPr>
        <w:rPr>
          <w:b/>
          <w:bCs/>
          <w:color w:val="000000" w:themeColor="text1"/>
          <w:lang w:val="en-GB"/>
        </w:rPr>
      </w:pPr>
    </w:p>
    <w:p w14:paraId="37D27EA3" w14:textId="77777777" w:rsidR="00C7050B" w:rsidRPr="00EC2D04" w:rsidRDefault="00C7050B" w:rsidP="00A57EEA">
      <w:pPr>
        <w:rPr>
          <w:b/>
          <w:bCs/>
          <w:color w:val="000000" w:themeColor="text1"/>
          <w:lang w:val="en-GB"/>
        </w:rPr>
      </w:pPr>
    </w:p>
    <w:p w14:paraId="4BC20A1D" w14:textId="77777777" w:rsidR="00762E1A" w:rsidRPr="00EC2D04" w:rsidRDefault="00762E1A" w:rsidP="00A57EEA">
      <w:pPr>
        <w:rPr>
          <w:b/>
          <w:bCs/>
          <w:color w:val="000000" w:themeColor="text1"/>
          <w:lang w:val="en-GB"/>
        </w:rPr>
      </w:pPr>
    </w:p>
    <w:p w14:paraId="1FA66751" w14:textId="35C0ED40" w:rsidR="000C25C6" w:rsidRPr="00EC2D04" w:rsidRDefault="000C25C6" w:rsidP="00993C36">
      <w:pPr>
        <w:pStyle w:val="Heading2"/>
        <w:rPr>
          <w:rFonts w:ascii="Times New Roman" w:hAnsi="Times New Roman" w:cs="Times New Roman"/>
          <w:b/>
          <w:bCs/>
          <w:color w:val="000000" w:themeColor="text1"/>
          <w:sz w:val="24"/>
          <w:szCs w:val="24"/>
          <w:lang w:val="en-GB"/>
        </w:rPr>
      </w:pPr>
      <w:bookmarkStart w:id="14" w:name="_Toc190038115"/>
      <w:r w:rsidRPr="00EC2D04">
        <w:rPr>
          <w:rFonts w:ascii="Times New Roman" w:hAnsi="Times New Roman" w:cs="Times New Roman"/>
          <w:b/>
          <w:bCs/>
          <w:color w:val="000000" w:themeColor="text1"/>
          <w:sz w:val="24"/>
          <w:szCs w:val="24"/>
          <w:lang w:val="en-GB"/>
        </w:rPr>
        <w:lastRenderedPageBreak/>
        <w:t xml:space="preserve">Newcastle-Ottawa scale </w:t>
      </w:r>
      <w:r w:rsidR="00993C36" w:rsidRPr="00EC2D04">
        <w:rPr>
          <w:rFonts w:ascii="Times New Roman" w:hAnsi="Times New Roman" w:cs="Times New Roman"/>
          <w:b/>
          <w:bCs/>
          <w:color w:val="000000" w:themeColor="text1"/>
          <w:sz w:val="24"/>
          <w:szCs w:val="24"/>
          <w:lang w:val="en-GB"/>
        </w:rPr>
        <w:t xml:space="preserve">(NOS) </w:t>
      </w:r>
      <w:r w:rsidRPr="00EC2D04">
        <w:rPr>
          <w:rFonts w:ascii="Times New Roman" w:hAnsi="Times New Roman" w:cs="Times New Roman"/>
          <w:b/>
          <w:bCs/>
          <w:color w:val="000000" w:themeColor="text1"/>
          <w:sz w:val="24"/>
          <w:szCs w:val="24"/>
          <w:lang w:val="en-GB"/>
        </w:rPr>
        <w:t>for non-randomised studies</w:t>
      </w:r>
      <w:bookmarkEnd w:id="14"/>
      <w:r w:rsidRPr="00EC2D04">
        <w:rPr>
          <w:rFonts w:ascii="Times New Roman" w:hAnsi="Times New Roman" w:cs="Times New Roman"/>
          <w:b/>
          <w:bCs/>
          <w:color w:val="000000" w:themeColor="text1"/>
          <w:sz w:val="24"/>
          <w:szCs w:val="24"/>
          <w:lang w:val="en-GB"/>
        </w:rPr>
        <w:t xml:space="preserve">  </w:t>
      </w:r>
    </w:p>
    <w:p w14:paraId="4DD64160" w14:textId="77777777" w:rsidR="000C25C6" w:rsidRPr="00EC2D04" w:rsidRDefault="000C25C6" w:rsidP="000C25C6">
      <w:pPr>
        <w:spacing w:line="360" w:lineRule="auto"/>
        <w:rPr>
          <w:b/>
          <w:color w:val="000000" w:themeColor="text1"/>
          <w:lang w:val="en-GB"/>
        </w:rPr>
      </w:pPr>
    </w:p>
    <w:p w14:paraId="2F96ED7F" w14:textId="77777777" w:rsidR="000C25C6" w:rsidRPr="00EC2D04" w:rsidRDefault="000C25C6" w:rsidP="000C25C6">
      <w:pPr>
        <w:spacing w:line="360" w:lineRule="auto"/>
        <w:rPr>
          <w:b/>
          <w:bCs/>
          <w:i/>
          <w:iCs/>
          <w:color w:val="000000" w:themeColor="text1"/>
          <w:lang w:val="en-GB"/>
        </w:rPr>
      </w:pPr>
      <w:r w:rsidRPr="00EC2D04">
        <w:rPr>
          <w:b/>
          <w:bCs/>
          <w:i/>
          <w:iCs/>
          <w:color w:val="000000" w:themeColor="text1"/>
          <w:lang w:val="en-GB"/>
        </w:rPr>
        <w:t>Selection (maximum 4 stars)</w:t>
      </w:r>
    </w:p>
    <w:p w14:paraId="4C21F103" w14:textId="77777777" w:rsidR="000C25C6" w:rsidRPr="00EC2D04" w:rsidRDefault="000C25C6" w:rsidP="000C25C6">
      <w:pPr>
        <w:spacing w:line="360" w:lineRule="auto"/>
        <w:rPr>
          <w:b/>
          <w:bCs/>
          <w:color w:val="000000" w:themeColor="text1"/>
          <w:lang w:val="en-GB"/>
        </w:rPr>
      </w:pPr>
      <w:r w:rsidRPr="00EC2D04">
        <w:rPr>
          <w:b/>
          <w:bCs/>
          <w:color w:val="000000" w:themeColor="text1"/>
          <w:lang w:val="en-GB"/>
        </w:rPr>
        <w:t>1. Representativeness of the sample</w:t>
      </w:r>
    </w:p>
    <w:p w14:paraId="4D27CBB1" w14:textId="77777777" w:rsidR="000C25C6" w:rsidRPr="00EC2D04" w:rsidRDefault="000C25C6" w:rsidP="000C25C6">
      <w:pPr>
        <w:spacing w:line="360" w:lineRule="auto"/>
        <w:rPr>
          <w:color w:val="000000" w:themeColor="text1"/>
          <w:lang w:val="en-GB"/>
        </w:rPr>
      </w:pPr>
      <w:r w:rsidRPr="00EC2D04">
        <w:rPr>
          <w:color w:val="000000" w:themeColor="text1"/>
          <w:lang w:val="en-GB"/>
        </w:rPr>
        <w:t>a. Truly representative of the average in the target population (all subjects or whole population, random sampling). *</w:t>
      </w:r>
    </w:p>
    <w:p w14:paraId="0ABE29B5" w14:textId="77777777" w:rsidR="000C25C6" w:rsidRPr="00EC2D04" w:rsidRDefault="000C25C6" w:rsidP="000C25C6">
      <w:pPr>
        <w:spacing w:line="360" w:lineRule="auto"/>
        <w:rPr>
          <w:color w:val="000000" w:themeColor="text1"/>
          <w:lang w:val="en-GB"/>
        </w:rPr>
      </w:pPr>
      <w:r w:rsidRPr="00EC2D04">
        <w:rPr>
          <w:color w:val="000000" w:themeColor="text1"/>
          <w:lang w:val="en-GB"/>
        </w:rPr>
        <w:t>b. Somewhat representative of the average in the target population (evidence that the sample is representative of the source population, non-random sampling). *</w:t>
      </w:r>
    </w:p>
    <w:p w14:paraId="3C52C784" w14:textId="77777777" w:rsidR="000C25C6" w:rsidRPr="00EC2D04" w:rsidRDefault="000C25C6" w:rsidP="000C25C6">
      <w:pPr>
        <w:spacing w:line="360" w:lineRule="auto"/>
        <w:rPr>
          <w:color w:val="000000" w:themeColor="text1"/>
          <w:lang w:val="en-GB"/>
        </w:rPr>
      </w:pPr>
      <w:r w:rsidRPr="00EC2D04">
        <w:rPr>
          <w:color w:val="000000" w:themeColor="text1"/>
          <w:lang w:val="en-GB"/>
        </w:rPr>
        <w:t>c. Selected group of users.</w:t>
      </w:r>
    </w:p>
    <w:p w14:paraId="4EBCE6B9" w14:textId="77777777" w:rsidR="000C25C6" w:rsidRPr="00EC2D04" w:rsidRDefault="000C25C6" w:rsidP="000C25C6">
      <w:pPr>
        <w:spacing w:line="360" w:lineRule="auto"/>
        <w:rPr>
          <w:color w:val="000000" w:themeColor="text1"/>
          <w:lang w:val="en-GB"/>
        </w:rPr>
      </w:pPr>
      <w:r w:rsidRPr="00EC2D04">
        <w:rPr>
          <w:color w:val="000000" w:themeColor="text1"/>
          <w:lang w:val="en-GB"/>
        </w:rPr>
        <w:t>d. No description of the sampling strategy.</w:t>
      </w:r>
    </w:p>
    <w:p w14:paraId="3FEC23E5" w14:textId="77777777" w:rsidR="000C25C6" w:rsidRPr="00EC2D04" w:rsidRDefault="000C25C6" w:rsidP="000C25C6">
      <w:pPr>
        <w:spacing w:line="360" w:lineRule="auto"/>
        <w:rPr>
          <w:b/>
          <w:bCs/>
          <w:color w:val="000000" w:themeColor="text1"/>
          <w:lang w:val="en-GB"/>
        </w:rPr>
      </w:pPr>
      <w:r w:rsidRPr="00EC2D04">
        <w:rPr>
          <w:b/>
          <w:bCs/>
          <w:color w:val="000000" w:themeColor="text1"/>
          <w:lang w:val="en-GB"/>
        </w:rPr>
        <w:t>2. Sample size</w:t>
      </w:r>
    </w:p>
    <w:p w14:paraId="6129D61D" w14:textId="77777777" w:rsidR="000C25C6" w:rsidRPr="00EC2D04" w:rsidRDefault="000C25C6" w:rsidP="000C25C6">
      <w:pPr>
        <w:spacing w:line="360" w:lineRule="auto"/>
        <w:rPr>
          <w:color w:val="000000" w:themeColor="text1"/>
          <w:lang w:val="en-GB"/>
        </w:rPr>
      </w:pPr>
      <w:r w:rsidRPr="00EC2D04">
        <w:rPr>
          <w:color w:val="000000" w:themeColor="text1"/>
          <w:lang w:val="en-GB"/>
        </w:rPr>
        <w:t>a. Justified or satisfactory. *</w:t>
      </w:r>
    </w:p>
    <w:p w14:paraId="1D081325" w14:textId="77777777" w:rsidR="000C25C6" w:rsidRPr="00EC2D04" w:rsidRDefault="000C25C6" w:rsidP="000C25C6">
      <w:pPr>
        <w:spacing w:line="360" w:lineRule="auto"/>
        <w:rPr>
          <w:color w:val="000000" w:themeColor="text1"/>
          <w:lang w:val="en-GB"/>
        </w:rPr>
      </w:pPr>
      <w:r w:rsidRPr="00EC2D04">
        <w:rPr>
          <w:color w:val="000000" w:themeColor="text1"/>
          <w:lang w:val="en-GB"/>
        </w:rPr>
        <w:t>b. Not justified.</w:t>
      </w:r>
    </w:p>
    <w:p w14:paraId="59D3288A" w14:textId="77777777" w:rsidR="000C25C6" w:rsidRPr="00EC2D04" w:rsidRDefault="000C25C6" w:rsidP="000C25C6">
      <w:pPr>
        <w:spacing w:line="360" w:lineRule="auto"/>
        <w:rPr>
          <w:b/>
          <w:bCs/>
          <w:color w:val="000000" w:themeColor="text1"/>
          <w:lang w:val="en-GB"/>
        </w:rPr>
      </w:pPr>
      <w:r w:rsidRPr="00EC2D04">
        <w:rPr>
          <w:b/>
          <w:bCs/>
          <w:color w:val="000000" w:themeColor="text1"/>
          <w:lang w:val="en-GB"/>
        </w:rPr>
        <w:t>3. Non-respondents</w:t>
      </w:r>
    </w:p>
    <w:p w14:paraId="14C71585" w14:textId="77777777" w:rsidR="000C25C6" w:rsidRPr="00EC2D04" w:rsidRDefault="000C25C6" w:rsidP="000C25C6">
      <w:pPr>
        <w:spacing w:line="360" w:lineRule="auto"/>
        <w:rPr>
          <w:color w:val="000000" w:themeColor="text1"/>
          <w:lang w:val="en-GB"/>
        </w:rPr>
      </w:pPr>
      <w:r w:rsidRPr="00EC2D04">
        <w:rPr>
          <w:color w:val="000000" w:themeColor="text1"/>
          <w:lang w:val="en-GB"/>
        </w:rPr>
        <w:t>a. Comparability between respondents and non-respondents characteristics is established, or the response rate is satisfactory (&gt; 60%) *</w:t>
      </w:r>
    </w:p>
    <w:p w14:paraId="34914B8F" w14:textId="77777777" w:rsidR="000C25C6" w:rsidRPr="00EC2D04" w:rsidRDefault="000C25C6" w:rsidP="000C25C6">
      <w:pPr>
        <w:spacing w:line="360" w:lineRule="auto"/>
        <w:rPr>
          <w:color w:val="000000" w:themeColor="text1"/>
          <w:lang w:val="en-GB"/>
        </w:rPr>
      </w:pPr>
      <w:r w:rsidRPr="00EC2D04">
        <w:rPr>
          <w:color w:val="000000" w:themeColor="text1"/>
          <w:lang w:val="en-GB"/>
        </w:rPr>
        <w:t>b. The response rate is unsatisfactory, or the comparability between respondents and non-respondents is unsatisfactory.</w:t>
      </w:r>
    </w:p>
    <w:p w14:paraId="450C8849" w14:textId="77777777" w:rsidR="000C25C6" w:rsidRPr="00EC2D04" w:rsidRDefault="000C25C6" w:rsidP="000C25C6">
      <w:pPr>
        <w:spacing w:line="360" w:lineRule="auto"/>
        <w:rPr>
          <w:color w:val="000000" w:themeColor="text1"/>
          <w:lang w:val="en-GB"/>
        </w:rPr>
      </w:pPr>
      <w:r w:rsidRPr="00EC2D04">
        <w:rPr>
          <w:color w:val="000000" w:themeColor="text1"/>
          <w:lang w:val="en-GB"/>
        </w:rPr>
        <w:t>c. No description of the response rate or the characteristics of the responders and non-responders.</w:t>
      </w:r>
    </w:p>
    <w:p w14:paraId="0CD54279" w14:textId="77777777" w:rsidR="000C25C6" w:rsidRPr="00EC2D04" w:rsidRDefault="000C25C6" w:rsidP="000C25C6">
      <w:pPr>
        <w:spacing w:line="360" w:lineRule="auto"/>
        <w:rPr>
          <w:b/>
          <w:bCs/>
          <w:color w:val="000000" w:themeColor="text1"/>
          <w:lang w:val="en-GB"/>
        </w:rPr>
      </w:pPr>
      <w:r w:rsidRPr="00EC2D04">
        <w:rPr>
          <w:b/>
          <w:bCs/>
          <w:color w:val="000000" w:themeColor="text1"/>
          <w:lang w:val="en-GB"/>
        </w:rPr>
        <w:t xml:space="preserve">4. Ascertainment of the exposure </w:t>
      </w:r>
      <w:r w:rsidRPr="00EC2D04">
        <w:rPr>
          <w:color w:val="000000" w:themeColor="text1"/>
          <w:lang w:val="en-GB"/>
        </w:rPr>
        <w:t>(childhood maltreatment)</w:t>
      </w:r>
      <w:r w:rsidRPr="00EC2D04">
        <w:rPr>
          <w:b/>
          <w:bCs/>
          <w:color w:val="000000" w:themeColor="text1"/>
          <w:lang w:val="en-GB"/>
        </w:rPr>
        <w:t xml:space="preserve"> </w:t>
      </w:r>
    </w:p>
    <w:p w14:paraId="6C63C949" w14:textId="77777777" w:rsidR="000C25C6" w:rsidRPr="00EC2D04" w:rsidRDefault="000C25C6" w:rsidP="000C25C6">
      <w:pPr>
        <w:spacing w:line="360" w:lineRule="auto"/>
        <w:rPr>
          <w:color w:val="000000" w:themeColor="text1"/>
          <w:lang w:val="en-GB"/>
        </w:rPr>
      </w:pPr>
      <w:r w:rsidRPr="00EC2D04">
        <w:rPr>
          <w:color w:val="000000" w:themeColor="text1"/>
          <w:lang w:val="en-GB"/>
        </w:rPr>
        <w:t>a. Validated measurement tool. *</w:t>
      </w:r>
    </w:p>
    <w:p w14:paraId="4B2DF19A" w14:textId="77777777" w:rsidR="000C25C6" w:rsidRPr="00EC2D04" w:rsidRDefault="000C25C6" w:rsidP="000C25C6">
      <w:pPr>
        <w:spacing w:line="360" w:lineRule="auto"/>
        <w:rPr>
          <w:color w:val="000000" w:themeColor="text1"/>
          <w:lang w:val="en-GB"/>
        </w:rPr>
      </w:pPr>
      <w:r w:rsidRPr="00EC2D04">
        <w:rPr>
          <w:color w:val="000000" w:themeColor="text1"/>
          <w:lang w:val="en-GB"/>
        </w:rPr>
        <w:t xml:space="preserve">b. Non-validated measurement tool, or not described. </w:t>
      </w:r>
    </w:p>
    <w:p w14:paraId="0C3A5025" w14:textId="5617158B" w:rsidR="000C25C6" w:rsidRPr="00EC2D04" w:rsidRDefault="000C25C6" w:rsidP="000C25C6">
      <w:pPr>
        <w:spacing w:line="360" w:lineRule="auto"/>
        <w:rPr>
          <w:b/>
          <w:bCs/>
          <w:i/>
          <w:iCs/>
          <w:color w:val="000000" w:themeColor="text1"/>
          <w:lang w:val="en-GB"/>
        </w:rPr>
      </w:pPr>
      <w:r w:rsidRPr="00EC2D04">
        <w:rPr>
          <w:b/>
          <w:bCs/>
          <w:i/>
          <w:iCs/>
          <w:color w:val="000000" w:themeColor="text1"/>
          <w:lang w:val="en-GB"/>
        </w:rPr>
        <w:t>Comparability (maximum 2 stars)</w:t>
      </w:r>
    </w:p>
    <w:p w14:paraId="34215510" w14:textId="77777777" w:rsidR="000C25C6" w:rsidRPr="00EC2D04" w:rsidRDefault="000C25C6" w:rsidP="000C25C6">
      <w:pPr>
        <w:spacing w:line="360" w:lineRule="auto"/>
        <w:rPr>
          <w:b/>
          <w:bCs/>
          <w:color w:val="000000" w:themeColor="text1"/>
          <w:lang w:val="en-GB"/>
        </w:rPr>
      </w:pPr>
      <w:r w:rsidRPr="00EC2D04">
        <w:rPr>
          <w:b/>
          <w:bCs/>
          <w:color w:val="000000" w:themeColor="text1"/>
          <w:lang w:val="en-GB"/>
        </w:rPr>
        <w:t xml:space="preserve">5. The subjects in different outcome groups are comparable, </w:t>
      </w:r>
    </w:p>
    <w:p w14:paraId="7DC9146F" w14:textId="77777777" w:rsidR="000C25C6" w:rsidRPr="00EC2D04" w:rsidRDefault="000C25C6" w:rsidP="000C25C6">
      <w:pPr>
        <w:spacing w:line="360" w:lineRule="auto"/>
        <w:rPr>
          <w:color w:val="000000" w:themeColor="text1"/>
          <w:lang w:val="en-GB"/>
        </w:rPr>
      </w:pPr>
      <w:r w:rsidRPr="00EC2D04">
        <w:rPr>
          <w:b/>
          <w:bCs/>
          <w:color w:val="000000" w:themeColor="text1"/>
          <w:lang w:val="en-GB"/>
        </w:rPr>
        <w:t>based on the study design</w:t>
      </w:r>
      <w:r w:rsidRPr="00EC2D04">
        <w:rPr>
          <w:color w:val="000000" w:themeColor="text1"/>
          <w:lang w:val="en-GB"/>
        </w:rPr>
        <w:t xml:space="preserve"> </w:t>
      </w:r>
      <w:r w:rsidRPr="00EC2D04">
        <w:rPr>
          <w:b/>
          <w:bCs/>
          <w:color w:val="000000" w:themeColor="text1"/>
          <w:lang w:val="en-GB"/>
        </w:rPr>
        <w:t xml:space="preserve">or analysis </w:t>
      </w:r>
      <w:r w:rsidRPr="00EC2D04">
        <w:rPr>
          <w:color w:val="000000" w:themeColor="text1"/>
          <w:lang w:val="en-GB"/>
        </w:rPr>
        <w:t>(confounding factors are controlled).</w:t>
      </w:r>
    </w:p>
    <w:p w14:paraId="2621ED6C" w14:textId="4D2E3426" w:rsidR="000C25C6" w:rsidRPr="00EC2D04" w:rsidRDefault="000C25C6" w:rsidP="000C25C6">
      <w:pPr>
        <w:spacing w:line="360" w:lineRule="auto"/>
        <w:rPr>
          <w:color w:val="000000" w:themeColor="text1"/>
          <w:lang w:val="en-GB"/>
        </w:rPr>
      </w:pPr>
      <w:r w:rsidRPr="00EC2D04">
        <w:rPr>
          <w:color w:val="000000" w:themeColor="text1"/>
          <w:lang w:val="en-GB"/>
        </w:rPr>
        <w:t xml:space="preserve">a. The study controls for </w:t>
      </w:r>
      <w:r w:rsidR="00032D0E" w:rsidRPr="00EC2D04">
        <w:rPr>
          <w:color w:val="000000" w:themeColor="text1"/>
          <w:lang w:val="en-GB"/>
        </w:rPr>
        <w:t>sex/</w:t>
      </w:r>
      <w:r w:rsidRPr="00EC2D04">
        <w:rPr>
          <w:color w:val="000000" w:themeColor="text1"/>
          <w:lang w:val="en-GB"/>
        </w:rPr>
        <w:t xml:space="preserve">gender (or analysis separated by </w:t>
      </w:r>
      <w:r w:rsidR="00032D0E" w:rsidRPr="00EC2D04">
        <w:rPr>
          <w:color w:val="000000" w:themeColor="text1"/>
          <w:lang w:val="en-GB"/>
        </w:rPr>
        <w:t>sex/</w:t>
      </w:r>
      <w:r w:rsidRPr="00EC2D04">
        <w:rPr>
          <w:color w:val="000000" w:themeColor="text1"/>
          <w:lang w:val="en-GB"/>
        </w:rPr>
        <w:t>gender). *</w:t>
      </w:r>
    </w:p>
    <w:p w14:paraId="7E9E0EE3" w14:textId="77777777" w:rsidR="000C25C6" w:rsidRPr="00EC2D04" w:rsidRDefault="000C25C6" w:rsidP="000C25C6">
      <w:pPr>
        <w:spacing w:line="360" w:lineRule="auto"/>
        <w:rPr>
          <w:color w:val="000000" w:themeColor="text1"/>
          <w:lang w:val="en-GB"/>
        </w:rPr>
      </w:pPr>
      <w:r w:rsidRPr="00EC2D04">
        <w:rPr>
          <w:color w:val="000000" w:themeColor="text1"/>
          <w:lang w:val="en-GB"/>
        </w:rPr>
        <w:t>b. Study controls for any additional factor. *</w:t>
      </w:r>
    </w:p>
    <w:p w14:paraId="10AE25AF" w14:textId="77777777" w:rsidR="000C25C6" w:rsidRPr="00EC2D04" w:rsidRDefault="000C25C6" w:rsidP="000C25C6">
      <w:pPr>
        <w:spacing w:line="360" w:lineRule="auto"/>
        <w:rPr>
          <w:color w:val="000000" w:themeColor="text1"/>
          <w:lang w:val="en-GB"/>
        </w:rPr>
      </w:pPr>
      <w:r w:rsidRPr="00EC2D04">
        <w:rPr>
          <w:color w:val="000000" w:themeColor="text1"/>
          <w:lang w:val="en-GB"/>
        </w:rPr>
        <w:t xml:space="preserve">c. The study does not adjust for any confounding factor. </w:t>
      </w:r>
    </w:p>
    <w:p w14:paraId="03E870C9" w14:textId="77777777" w:rsidR="000C25C6" w:rsidRPr="00EC2D04" w:rsidRDefault="000C25C6" w:rsidP="000C25C6">
      <w:pPr>
        <w:spacing w:line="360" w:lineRule="auto"/>
        <w:rPr>
          <w:b/>
          <w:bCs/>
          <w:i/>
          <w:iCs/>
          <w:color w:val="000000" w:themeColor="text1"/>
          <w:lang w:val="en-GB"/>
        </w:rPr>
      </w:pPr>
      <w:r w:rsidRPr="00EC2D04">
        <w:rPr>
          <w:b/>
          <w:bCs/>
          <w:i/>
          <w:iCs/>
          <w:color w:val="000000" w:themeColor="text1"/>
          <w:lang w:val="en-GB"/>
        </w:rPr>
        <w:t>Outcome (maximum 2 stars)</w:t>
      </w:r>
    </w:p>
    <w:p w14:paraId="073B8A11" w14:textId="3C703CB4" w:rsidR="000C25C6" w:rsidRPr="00EC2D04" w:rsidRDefault="000C25C6" w:rsidP="000C25C6">
      <w:pPr>
        <w:spacing w:line="360" w:lineRule="auto"/>
        <w:rPr>
          <w:b/>
          <w:bCs/>
          <w:color w:val="000000" w:themeColor="text1"/>
          <w:lang w:val="en-GB"/>
        </w:rPr>
      </w:pPr>
      <w:r w:rsidRPr="00EC2D04">
        <w:rPr>
          <w:b/>
          <w:bCs/>
          <w:color w:val="000000" w:themeColor="text1"/>
          <w:lang w:val="en-GB"/>
        </w:rPr>
        <w:t xml:space="preserve">6. Assessment of the outcome </w:t>
      </w:r>
      <w:r w:rsidRPr="00EC2D04">
        <w:rPr>
          <w:color w:val="000000" w:themeColor="text1"/>
          <w:lang w:val="en-GB"/>
        </w:rPr>
        <w:t>(</w:t>
      </w:r>
      <w:r w:rsidR="00032D0E" w:rsidRPr="00EC2D04">
        <w:rPr>
          <w:color w:val="000000" w:themeColor="text1"/>
          <w:lang w:val="en-GB"/>
        </w:rPr>
        <w:t>resilience</w:t>
      </w:r>
      <w:r w:rsidRPr="00EC2D04">
        <w:rPr>
          <w:color w:val="000000" w:themeColor="text1"/>
          <w:lang w:val="en-GB"/>
        </w:rPr>
        <w:t>)</w:t>
      </w:r>
    </w:p>
    <w:p w14:paraId="122C66C0" w14:textId="1932E525" w:rsidR="000C25C6" w:rsidRPr="00EC2D04" w:rsidRDefault="000C25C6" w:rsidP="000C25C6">
      <w:pPr>
        <w:spacing w:line="360" w:lineRule="auto"/>
        <w:rPr>
          <w:color w:val="000000" w:themeColor="text1"/>
          <w:lang w:val="en-GB"/>
        </w:rPr>
      </w:pPr>
      <w:r w:rsidRPr="00EC2D04">
        <w:rPr>
          <w:color w:val="000000" w:themeColor="text1"/>
          <w:lang w:val="en-GB"/>
        </w:rPr>
        <w:t>a. The study uses reliable and validated instruments as confirmed by reported psychometric measures (questionnaires). *</w:t>
      </w:r>
    </w:p>
    <w:p w14:paraId="4C6E8C8C" w14:textId="77777777" w:rsidR="000C25C6" w:rsidRPr="00EC2D04" w:rsidRDefault="000C25C6" w:rsidP="000C25C6">
      <w:pPr>
        <w:spacing w:line="360" w:lineRule="auto"/>
        <w:rPr>
          <w:color w:val="000000" w:themeColor="text1"/>
          <w:lang w:val="en-GB"/>
        </w:rPr>
      </w:pPr>
      <w:r w:rsidRPr="00EC2D04">
        <w:rPr>
          <w:color w:val="000000" w:themeColor="text1"/>
          <w:lang w:val="en-GB"/>
        </w:rPr>
        <w:t>b. No description.</w:t>
      </w:r>
    </w:p>
    <w:p w14:paraId="4812A48F" w14:textId="77777777" w:rsidR="000C25C6" w:rsidRPr="00EC2D04" w:rsidRDefault="000C25C6" w:rsidP="000C25C6">
      <w:pPr>
        <w:spacing w:line="360" w:lineRule="auto"/>
        <w:rPr>
          <w:b/>
          <w:bCs/>
          <w:color w:val="000000" w:themeColor="text1"/>
          <w:lang w:val="en-GB"/>
        </w:rPr>
      </w:pPr>
      <w:r w:rsidRPr="00EC2D04">
        <w:rPr>
          <w:b/>
          <w:bCs/>
          <w:color w:val="000000" w:themeColor="text1"/>
          <w:lang w:val="en-GB"/>
        </w:rPr>
        <w:t>7. Statistical test</w:t>
      </w:r>
    </w:p>
    <w:p w14:paraId="0E3FE9A7" w14:textId="77777777" w:rsidR="000C25C6" w:rsidRPr="00EC2D04" w:rsidRDefault="000C25C6" w:rsidP="000C25C6">
      <w:pPr>
        <w:spacing w:line="360" w:lineRule="auto"/>
        <w:rPr>
          <w:color w:val="000000" w:themeColor="text1"/>
          <w:lang w:val="en-GB"/>
        </w:rPr>
      </w:pPr>
      <w:r w:rsidRPr="00EC2D04">
        <w:rPr>
          <w:color w:val="000000" w:themeColor="text1"/>
          <w:lang w:val="en-GB"/>
        </w:rPr>
        <w:lastRenderedPageBreak/>
        <w:t>a. The statistical test used to analyse the data is clearly described and appropriate, and the measurement of the association is presented, including confidence intervals and the probability level (</w:t>
      </w:r>
      <w:r w:rsidRPr="00EC2D04">
        <w:rPr>
          <w:i/>
          <w:iCs/>
          <w:color w:val="000000" w:themeColor="text1"/>
          <w:lang w:val="en-GB"/>
        </w:rPr>
        <w:t>p</w:t>
      </w:r>
      <w:r w:rsidRPr="00EC2D04">
        <w:rPr>
          <w:color w:val="000000" w:themeColor="text1"/>
          <w:lang w:val="en-GB"/>
        </w:rPr>
        <w:t xml:space="preserve"> value). *</w:t>
      </w:r>
    </w:p>
    <w:p w14:paraId="44F36E21" w14:textId="77777777" w:rsidR="000C25C6" w:rsidRPr="00EC2D04" w:rsidRDefault="000C25C6" w:rsidP="000C25C6">
      <w:pPr>
        <w:spacing w:line="360" w:lineRule="auto"/>
        <w:rPr>
          <w:color w:val="000000" w:themeColor="text1"/>
          <w:lang w:val="en-GB"/>
        </w:rPr>
      </w:pPr>
      <w:r w:rsidRPr="00EC2D04">
        <w:rPr>
          <w:color w:val="000000" w:themeColor="text1"/>
          <w:lang w:val="en-GB"/>
        </w:rPr>
        <w:t>b. Study reports descriptive statistics that allows calculating associations. *</w:t>
      </w:r>
    </w:p>
    <w:p w14:paraId="49D4C63F" w14:textId="77777777" w:rsidR="000C25C6" w:rsidRPr="00EC2D04" w:rsidRDefault="000C25C6" w:rsidP="000C25C6">
      <w:pPr>
        <w:spacing w:line="360" w:lineRule="auto"/>
        <w:rPr>
          <w:color w:val="000000" w:themeColor="text1"/>
          <w:lang w:val="en-GB"/>
        </w:rPr>
      </w:pPr>
      <w:r w:rsidRPr="00EC2D04">
        <w:rPr>
          <w:color w:val="000000" w:themeColor="text1"/>
          <w:lang w:val="en-GB"/>
        </w:rPr>
        <w:t>c. The statistical test is not appropriate, not described or incomplete.</w:t>
      </w:r>
    </w:p>
    <w:p w14:paraId="02C64C10" w14:textId="77777777" w:rsidR="000C25C6" w:rsidRPr="00EC2D04" w:rsidRDefault="000C25C6" w:rsidP="000C25C6">
      <w:pPr>
        <w:spacing w:line="360" w:lineRule="auto"/>
        <w:rPr>
          <w:b/>
          <w:bCs/>
          <w:i/>
          <w:iCs/>
          <w:color w:val="000000" w:themeColor="text1"/>
          <w:lang w:val="en-GB"/>
        </w:rPr>
      </w:pPr>
    </w:p>
    <w:p w14:paraId="0C60A7E1" w14:textId="26887221" w:rsidR="000C25C6" w:rsidRPr="00EC2D04" w:rsidRDefault="000C25C6" w:rsidP="000C25C6">
      <w:pPr>
        <w:spacing w:line="360" w:lineRule="auto"/>
        <w:rPr>
          <w:color w:val="000000" w:themeColor="text1"/>
          <w:lang w:val="en-GB"/>
        </w:rPr>
      </w:pPr>
      <w:r w:rsidRPr="00EC2D04">
        <w:rPr>
          <w:b/>
          <w:bCs/>
          <w:i/>
          <w:iCs/>
          <w:color w:val="000000" w:themeColor="text1"/>
          <w:lang w:val="en-GB"/>
        </w:rPr>
        <w:t xml:space="preserve">Note: </w:t>
      </w:r>
      <w:r w:rsidRPr="00EC2D04">
        <w:rPr>
          <w:color w:val="000000" w:themeColor="text1"/>
          <w:lang w:val="en-GB"/>
        </w:rPr>
        <w:t xml:space="preserve"> </w:t>
      </w:r>
      <w:r w:rsidRPr="00EC2D04">
        <w:rPr>
          <w:bCs/>
          <w:color w:val="000000" w:themeColor="text1"/>
          <w:lang w:val="en-GB"/>
        </w:rPr>
        <w:t>In the Newcastle-Ottawa Scale (NOS)</w:t>
      </w:r>
      <w:r w:rsidR="00712DE2" w:rsidRPr="00EC2D04">
        <w:rPr>
          <w:bCs/>
          <w:color w:val="000000" w:themeColor="text1"/>
          <w:lang w:val="en-GB"/>
        </w:rPr>
        <w:t xml:space="preserve"> </w:t>
      </w:r>
      <w:r w:rsidRPr="00EC2D04">
        <w:rPr>
          <w:bCs/>
          <w:color w:val="000000" w:themeColor="text1"/>
          <w:lang w:val="en-GB"/>
        </w:rPr>
        <w:fldChar w:fldCharType="begin"/>
      </w:r>
      <w:r w:rsidR="006F2813" w:rsidRPr="00EC2D04">
        <w:rPr>
          <w:bCs/>
          <w:color w:val="000000" w:themeColor="text1"/>
          <w:lang w:val="en-GB"/>
        </w:rPr>
        <w:instrText xml:space="preserve"> ADDIN ZOTERO_ITEM CSL_CITATION {"citationID":"C7w2MZGI","properties":{"formattedCitation":"(Wells et al., 2014)","plainCitation":"(Wells et al., 2014)","noteIndex":0},"citationItems":[{"id":39105,"uris":["http://zotero.org/groups/4421200/items/9PM3GZYU"],"itemData":{"id":39105,"type":"paper-conference","abstract":"Nonrandomised studies, including case-control and cohort studies, can be challenging to implement and conduct. Assessment of the quality of such studies is essential for a proper understanding of nonrandomised studies. The Newcastle-Ottawa Scale (NOS) is an ongoing collaboration between the Universities of Newcastle, Australia and Ottawa, Canada. It was developed to assess the quality of nonrandomised studies with its design, content and ease of use directed to the task of incorporating the quality assessments in the interpretation of meta-analytic results. A 'star system' has been developed in which a study is judged on three broad perspectives: the selection of the study groups; the comparability of the groups; and the ascertainment of either the exposure or outcome of interest for case-control or cohort studies respectively. The goal of this project is to develop an instrument providing an easy and convenient tool for quality assessment of nonrandomised studies to be used in a systematic review.","source":"Semantic Scholar","title":"The Newcastle-Ottawa Scale (NOS) for Assessing the Quality of Nonrandomised Studies in Meta-Analyses","URL":"https://www.semanticscholar.org/paper/The-Newcastle-Ottawa-Scale-(NOS)-for-Assessing-the-Wells-Wells/c293fb316b6176154c3fdbb8340a107d9c8c82bf","author":[{"family":"Wells","given":"G."},{"family":"Wells","given":"G."},{"family":"Shea","given":"B."},{"family":"Shea","given":"B."},{"family":"O'Connell","given":"Dianne"},{"family":"Peterson","given":"J."},{"family":"Welch","given":""},{"family":"Losos","given":"M."},{"family":"Tugwell","given":"P."},{"family":"Ga","given":"Sb Wells"},{"family":"Zello","given":"G."},{"family":"Petersen","given":"J."}],"accessed":{"date-parts":[["2023",4,30]]},"issued":{"date-parts":[["2014"]]}}}],"schema":"https://github.com/citation-style-language/schema/raw/master/csl-citation.json"} </w:instrText>
      </w:r>
      <w:r w:rsidRPr="00EC2D04">
        <w:rPr>
          <w:bCs/>
          <w:color w:val="000000" w:themeColor="text1"/>
          <w:lang w:val="en-GB"/>
        </w:rPr>
        <w:fldChar w:fldCharType="separate"/>
      </w:r>
      <w:r w:rsidR="006F2813" w:rsidRPr="00EC2D04">
        <w:rPr>
          <w:color w:val="000000"/>
          <w:lang w:val="en-GB"/>
        </w:rPr>
        <w:t>(Wells et al., 2014)</w:t>
      </w:r>
      <w:r w:rsidRPr="00EC2D04">
        <w:rPr>
          <w:bCs/>
          <w:color w:val="000000" w:themeColor="text1"/>
          <w:lang w:val="en-GB"/>
        </w:rPr>
        <w:fldChar w:fldCharType="end"/>
      </w:r>
      <w:r w:rsidRPr="00EC2D04">
        <w:rPr>
          <w:bCs/>
          <w:color w:val="000000" w:themeColor="text1"/>
          <w:lang w:val="en-GB"/>
        </w:rPr>
        <w:t xml:space="preserve"> adapted and validated</w:t>
      </w:r>
      <w:r w:rsidR="00712DE2" w:rsidRPr="00EC2D04">
        <w:rPr>
          <w:bCs/>
          <w:color w:val="000000" w:themeColor="text1"/>
          <w:lang w:val="en-GB"/>
        </w:rPr>
        <w:t xml:space="preserve"> </w:t>
      </w:r>
      <w:r w:rsidRPr="00EC2D04">
        <w:rPr>
          <w:bCs/>
          <w:color w:val="000000" w:themeColor="text1"/>
          <w:lang w:val="en-GB"/>
        </w:rPr>
        <w:fldChar w:fldCharType="begin"/>
      </w:r>
      <w:r w:rsidR="006F2813" w:rsidRPr="00EC2D04">
        <w:rPr>
          <w:bCs/>
          <w:color w:val="000000" w:themeColor="text1"/>
          <w:lang w:val="en-GB"/>
        </w:rPr>
        <w:instrText xml:space="preserve"> ADDIN ZOTERO_ITEM CSL_CITATION {"citationID":"wZTYrNT2","properties":{"formattedCitation":"(Epstein et al., 2018; Herzog et al., 2013; Mertz et al., 2013; Wickersham et al., 2020)","plainCitation":"(Epstein et al., 2018; Herzog et al., 2013; Mertz et al., 2013; Wickersham et al., 2020)","noteIndex":0},"citationItems":[{"id":13064,"uris":["http://zotero.org/users/5555828/items/TIEHA6PE"],"itemData":{"id":13064,"type":"article-journal","abstract":"INTRODUCTION: Schools have an important role in recognising and preventing self-harm and suicidal behaviour in their students, however little is known about which educational factors are associated with heightened risk. We will systematically review the existing evidence on two key educational performance indicators that are routinely collected by school administrative systems: school attendance and exclusion. We will investigate their association with self-harm and suicidal behaviour in school-age children and adolescents. Knowledge of this association could help inform suicide prevention strategies at clinical, school and population levels.\nMETHODS AND ANALYSIS: We will conduct a systematic search of Medline, EMBASE, PsycINFO, British Education Index and Education Resources Information Centre (ERIC) from 1 January 1990, and conduct a manual search for additional references. We aim to identify studies that explore the association between poor school attendance or exclusion and self-harm or suicidal behaviours in school-age children and adolescents. Two independent reviewers will screen titles, abstracts and full-text documents and independently extract relevant data for analysis. Study quality will be assessed using a modified Newcastle-Ottawa Scale. A descriptive analysis will be performed, and where appropriate, results will be combined in meta-analyses.\nETHICS AND DISSEMINATION: This is a systematic review of published literature, and therefore ethical approval will not be sought. We will publish reports in health and education journals, present our work at conferences focused on school mental health and communicate our findings to practitioners and managers in public health, education and child mental health.\nPROSPERO REGISTRATION NUMBER: CRD42018088608.","container-title":"BMJ open","DOI":"10.1136/bmjopen-2018-023953","ISSN":"2044-6055","issue":"12","journalAbbreviation":"BMJ Open","language":"eng","note":"PMID: 30552271\nPMCID: PMC6303662","page":"e023953","source":"PubMed","title":"Poor school attendance and exclusion: a systematic review protocol on educational risk factors for self-harm and suicidal behaviours","title-short":"Poor school attendance and exclusion","volume":"8","author":[{"family":"Epstein","given":"Sophie"},{"family":"Roberts","given":"Emmert"},{"family":"Sedgwick","given":"Rosemary"},{"family":"Finning","given":"Katie"},{"family":"Ford","given":"Tamsin"},{"family":"Dutta","given":"Rina"},{"family":"Downs","given":"Johnny"}],"issued":{"date-parts":[["2018",12,14]]}}},{"id":13065,"uris":["http://zotero.org/users/5555828/items/ZXTPS5VK"],"itemData":{"id":13065,"type":"article-journal","abstract":"The Summit of Independent European Vaccination Experts (SIEVE) recommended in 2007 that efforts be made to improve healthcare workers’ knowledge and beliefs about vaccines, and their attitudes towards them, to increase vaccination coverage. The aim of the study was to compile and analyze the areas of disagreement in the existing evidence about the relationship between healthcare workers’ knowledge, beliefs and attitudes about vaccines and their intentions to vaccinate the populations they serve.","container-title":"BMC Public Health","DOI":"10.1186/1471-2458-13-154","ISSN":"1471-2458","issue":"1","journalAbbreviation":"BMC Public Health","page":"154","source":"BioMed Central","title":"Are healthcare workers’ intentions to vaccinate related to their knowledge, beliefs and attitudes? a systematic review","title-short":"Are healthcare workers’ intentions to vaccinate related to their knowledge, beliefs and attitudes?","volume":"13","author":[{"family":"Herzog","given":"Raúl"},{"family":"Álvarez-Pasquin","given":"Mª José"},{"family":"Díaz","given":"Camino"},{"family":"Del Barrio","given":"José Luis"},{"family":"Estrada","given":"José Manuel"},{"family":"Gil","given":"Ángel"}],"issued":{"date-parts":[["2013",2,19]]}}},{"id":13062,"uris":["http://zotero.org/users/5555828/items/U5422R57"],"itemData":{"id":13062,"type":"article-journal","abstract":"INTRODUCTION: Paternal psychopathology is associated with various adolescent outcomes. With emotional disorders presenting a significant public health concern in the adolescent age group, the aim of this systematic review was to synthesize evidence on the relationship between paternal mental health and adolescent anxiety or depression.\nMETHODS: PubMed, Web of Science, Embase, Ovid MEDLINE, Global Health, and PsycINFO were searched for articles which primarily aimed to investigate the relationship between paternal mental health (exposure) and adolescent anxiety or depression (outcome). Articles were assessed for risk of bias, and findings are presented in a narrative synthesis. The protocol is registered on PROSPERO (CRD42018094076).\nRESULTS: Findings from the fourteen included studies indicated that paternal depression is associated with adolescent depression and anxiety. Findings relating to other paternal mental health disorders were inconclusive. Results largely suggested that adolescent depression and anxiety is equally associated with paternal and maternal mental health. The included studies were mostly cross-sectional, and the quality of included studies was mixed. Attempts to focus on the 11-17 year age range were hampered by the variability of age ranges included in studies.\nCONCLUSIONS: Further longitudinal research is needed to clarify the association between paternal mental health disorders other than depression, and adolescent anxiety or depression. Mechanisms in this relationship should also be further explored, and could be informed by existing models on younger children.","container-title":"Journal of Adolescence","DOI":"10.1016/j.adolescence.2020.01.007","ISSN":"1095-9254","journalAbbreviation":"J Adolesc","language":"eng","note":"PMID: 31986478","page":"232-246","source":"PubMed","title":"The association between paternal psychopathology and adolescent depression and anxiety: A systematic review","title-short":"The association between paternal psychopathology and adolescent depression and anxiety","volume":"79","author":[{"family":"Wickersham","given":"Alice"},{"family":"Leightley","given":"Daniel"},{"family":"Archer","given":"Marc"},{"family":"Fear","given":"Nicola T."}],"issued":{"date-parts":[["2020",2]]}}},{"id":13061,"uris":["http://zotero.org/users/5555828/items/WSCDVJZP"],"itemData":{"id":13061,"type":"article-journal","abstract":"OBJECTIVE: To evaluate risk factors for severe outcomes in patients with seasonal and pandemic influenza.\nDESIGN: Systematic review.\nSTUDY SELECTION: Observational studies reporting on risk factor-outcome combinations of interest in participants with influenza. Outcomes included death, ventilator support, admission to hospital, admission to an intensive care unit, pneumonia, and composite outcomes.\nDATA SOURCES: Medline, Embase, CINAHL, Global Health, and the Cochrane Central Register of Controlled Trials to March 2011.\nRISK OF BIAS ASSESSMENT: Newcastle-Ottawa scale to assess the risk of bias. GRADE framework to evaluate the quality of evidence.\nRESULTS: 63 537 articles were identified of which 234 with a total of 610 782 participants met the inclusion criteria. The evidence supporting risk factors for severe outcomes of influenza ranged from being limited to absent. This was particularly relevant for the relative lack of data for non-2009 H1N1 pandemics and for seasonal influenza studies. Limitations in the published literature included lack of power and lack of adjustment for confounders was widespread: adjusted risk estimates were provided for only 5% of risk factor-outcome comparisons in 39 of 260 (15%) studies. The level of evidence was low for \"any risk factor\" (odds ratio for mortality 2.77, 95% confidence interval 1.90 to 4.05 for pandemic influenza and 2.04, 1.74 to 2.39 for seasonal influenza), obesity (2.74, 1.56 to 4.80 and 30.1, 1.74 to 2.39), cardiovascular diseases (2.92, 1.76 to 4.86 and 1.97, 1.06 to 3.67), and neuromuscular disease (2.68, 1.91 to 3.75 and 3.21, 1.84 to 5.58). The level of evidence was very low for all other risk factors. Some well accepted risk factors such as pregnancy and belonging to an ethnic minority group could not be identified as risk factors. In contrast, women who were less than four weeks post partum had a significantly increased risk of death from pandemic influenza (4.43, 1.24 to 15.81).\nCONCLUSION: The level of evidence to support risk factors for influenza related complications is low and some well accepted risk factors, including pregnancy and ethnicity, could not be confirmed as risks. Rigorous and adequately powered studies are needed.","container-title":"BMJ (Clinical research ed.)","DOI":"10.1136/bmj.f5061","ISSN":"1756-1833","journalAbbreviation":"BMJ","language":"eng","note":"PMID: 23974637\nPMCID: PMC3805492","page":"f5061","source":"PubMed","title":"Populations at risk for severe or complicated influenza illness: systematic review and meta-analysis","title-short":"Populations at risk for severe or complicated influenza illness","volume":"347","author":[{"family":"Mertz","given":"Dominik"},{"family":"Kim","given":"Tae Hyong"},{"family":"Johnstone","given":"Jennie"},{"family":"Lam","given":"Po-Po"},{"family":"Science","given":"Michelle"},{"family":"Kuster","given":"Stefan P."},{"family":"Fadel","given":"Shaza A."},{"family":"Tran","given":"Dat"},{"family":"Fernandez","given":"Eduardo"},{"family":"Bhatnagar","given":"Neera"},{"family":"Loeb","given":"Mark"}],"issued":{"date-parts":[["2013",8,23]]}}}],"schema":"https://github.com/citation-style-language/schema/raw/master/csl-citation.json"} </w:instrText>
      </w:r>
      <w:r w:rsidRPr="00EC2D04">
        <w:rPr>
          <w:bCs/>
          <w:color w:val="000000" w:themeColor="text1"/>
          <w:lang w:val="en-GB"/>
        </w:rPr>
        <w:fldChar w:fldCharType="separate"/>
      </w:r>
      <w:r w:rsidR="006F2813" w:rsidRPr="00EC2D04">
        <w:rPr>
          <w:color w:val="000000"/>
          <w:lang w:val="en-GB"/>
        </w:rPr>
        <w:t>(Epstein et al., 2018; Herzog et al., 2013; Mertz et al., 2013; Wickersham et al., 2020)</w:t>
      </w:r>
      <w:r w:rsidRPr="00EC2D04">
        <w:rPr>
          <w:bCs/>
          <w:color w:val="000000" w:themeColor="text1"/>
          <w:lang w:val="en-GB"/>
        </w:rPr>
        <w:fldChar w:fldCharType="end"/>
      </w:r>
      <w:r w:rsidRPr="00EC2D04">
        <w:rPr>
          <w:bCs/>
          <w:color w:val="000000" w:themeColor="text1"/>
          <w:lang w:val="en-GB"/>
        </w:rPr>
        <w:t xml:space="preserve"> for non-randomised studies (cross-sectional and longitudinal)</w:t>
      </w:r>
      <w:r w:rsidRPr="00EC2D04">
        <w:rPr>
          <w:bCs/>
          <w:i/>
          <w:iCs/>
          <w:color w:val="000000" w:themeColor="text1"/>
          <w:lang w:val="en-GB"/>
        </w:rPr>
        <w:t>,</w:t>
      </w:r>
      <w:r w:rsidRPr="00EC2D04">
        <w:rPr>
          <w:b/>
          <w:bCs/>
          <w:i/>
          <w:iCs/>
          <w:color w:val="000000" w:themeColor="text1"/>
          <w:lang w:val="en-GB"/>
        </w:rPr>
        <w:t xml:space="preserve"> </w:t>
      </w:r>
      <w:r w:rsidRPr="00EC2D04">
        <w:rPr>
          <w:color w:val="000000" w:themeColor="text1"/>
          <w:lang w:val="en-GB"/>
        </w:rPr>
        <w:t>a study can be awarded a maximum of one point (star) for each numbered item with</w:t>
      </w:r>
      <w:r w:rsidR="00712DE2" w:rsidRPr="00EC2D04">
        <w:rPr>
          <w:color w:val="000000" w:themeColor="text1"/>
          <w:lang w:val="en-GB"/>
        </w:rPr>
        <w:t>in</w:t>
      </w:r>
      <w:r w:rsidRPr="00EC2D04">
        <w:rPr>
          <w:color w:val="000000" w:themeColor="text1"/>
          <w:lang w:val="en-GB"/>
        </w:rPr>
        <w:t xml:space="preserve"> the Selection and Exposure categories. A maximum of two points (stars) can be given for Comparability.</w:t>
      </w:r>
    </w:p>
    <w:p w14:paraId="10157687" w14:textId="77777777" w:rsidR="000C25C6" w:rsidRPr="00EC2D04" w:rsidRDefault="000C25C6" w:rsidP="000C25C6">
      <w:pPr>
        <w:rPr>
          <w:lang w:val="en-GB"/>
        </w:rPr>
      </w:pPr>
    </w:p>
    <w:p w14:paraId="7637A5A8" w14:textId="77777777" w:rsidR="000C25C6" w:rsidRPr="00EC2D04" w:rsidRDefault="000C25C6" w:rsidP="000C25C6">
      <w:pPr>
        <w:rPr>
          <w:color w:val="000000" w:themeColor="text1"/>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283"/>
      </w:tblGrid>
      <w:tr w:rsidR="000C25C6" w:rsidRPr="00EC2D04" w14:paraId="51C5B25B" w14:textId="77777777" w:rsidTr="00DE776C">
        <w:trPr>
          <w:trHeight w:val="519"/>
        </w:trPr>
        <w:tc>
          <w:tcPr>
            <w:tcW w:w="8647" w:type="dxa"/>
            <w:shd w:val="clear" w:color="auto" w:fill="auto"/>
          </w:tcPr>
          <w:p w14:paraId="4FDB20A1" w14:textId="40611355" w:rsidR="000C25C6" w:rsidRPr="00EC2D04" w:rsidRDefault="00032D0E" w:rsidP="00DE776C">
            <w:pPr>
              <w:rPr>
                <w:rFonts w:eastAsia="Calibri"/>
                <w:b/>
                <w:bCs/>
                <w:color w:val="000000" w:themeColor="text1"/>
                <w:lang w:val="en-GB"/>
              </w:rPr>
            </w:pPr>
            <w:r w:rsidRPr="00EC2D04">
              <w:rPr>
                <w:rFonts w:eastAsia="Calibri"/>
                <w:b/>
                <w:bCs/>
                <w:i/>
                <w:iCs/>
                <w:color w:val="000000" w:themeColor="text1"/>
                <w:lang w:val="en-GB"/>
              </w:rPr>
              <w:t>NOS scoring</w:t>
            </w:r>
          </w:p>
        </w:tc>
        <w:tc>
          <w:tcPr>
            <w:tcW w:w="980" w:type="dxa"/>
            <w:shd w:val="clear" w:color="auto" w:fill="auto"/>
          </w:tcPr>
          <w:p w14:paraId="247FB168" w14:textId="77777777" w:rsidR="000C25C6" w:rsidRPr="00EC2D04" w:rsidRDefault="000C25C6" w:rsidP="00DE776C">
            <w:pPr>
              <w:jc w:val="center"/>
              <w:rPr>
                <w:rFonts w:eastAsia="Calibri"/>
                <w:b/>
                <w:bCs/>
                <w:color w:val="000000" w:themeColor="text1"/>
                <w:lang w:val="en-GB"/>
              </w:rPr>
            </w:pPr>
            <w:r w:rsidRPr="00EC2D04">
              <w:rPr>
                <w:rFonts w:eastAsia="Calibri"/>
                <w:b/>
                <w:bCs/>
                <w:color w:val="000000" w:themeColor="text1"/>
                <w:lang w:val="en-GB"/>
              </w:rPr>
              <w:t>Maximum score = 8</w:t>
            </w:r>
          </w:p>
        </w:tc>
      </w:tr>
      <w:tr w:rsidR="000C25C6" w:rsidRPr="00EC2D04" w14:paraId="119C36EE" w14:textId="77777777" w:rsidTr="00DE776C">
        <w:trPr>
          <w:trHeight w:val="419"/>
        </w:trPr>
        <w:tc>
          <w:tcPr>
            <w:tcW w:w="8647" w:type="dxa"/>
            <w:shd w:val="clear" w:color="auto" w:fill="auto"/>
          </w:tcPr>
          <w:p w14:paraId="28582327" w14:textId="77777777" w:rsidR="000C25C6" w:rsidRPr="00EC2D04" w:rsidRDefault="000C25C6" w:rsidP="00DE776C">
            <w:pPr>
              <w:rPr>
                <w:rFonts w:eastAsia="Calibri"/>
                <w:b/>
                <w:bCs/>
                <w:color w:val="000000" w:themeColor="text1"/>
                <w:lang w:val="en-GB"/>
              </w:rPr>
            </w:pPr>
            <w:r w:rsidRPr="00EC2D04">
              <w:rPr>
                <w:rFonts w:eastAsia="Calibri"/>
                <w:b/>
                <w:bCs/>
                <w:color w:val="000000" w:themeColor="text1"/>
                <w:lang w:val="en-GB"/>
              </w:rPr>
              <w:t>Selection</w:t>
            </w:r>
          </w:p>
        </w:tc>
        <w:tc>
          <w:tcPr>
            <w:tcW w:w="980" w:type="dxa"/>
            <w:shd w:val="clear" w:color="auto" w:fill="auto"/>
          </w:tcPr>
          <w:p w14:paraId="58495DB1" w14:textId="77777777" w:rsidR="000C25C6" w:rsidRPr="00EC2D04" w:rsidRDefault="000C25C6" w:rsidP="00DE776C">
            <w:pPr>
              <w:jc w:val="center"/>
              <w:rPr>
                <w:rFonts w:eastAsia="Calibri"/>
                <w:b/>
                <w:bCs/>
                <w:color w:val="000000" w:themeColor="text1"/>
                <w:lang w:val="en-GB"/>
              </w:rPr>
            </w:pPr>
            <w:r w:rsidRPr="00EC2D04">
              <w:rPr>
                <w:rFonts w:eastAsia="Calibri"/>
                <w:b/>
                <w:bCs/>
                <w:color w:val="000000" w:themeColor="text1"/>
                <w:lang w:val="en-GB"/>
              </w:rPr>
              <w:t>4</w:t>
            </w:r>
          </w:p>
        </w:tc>
      </w:tr>
      <w:tr w:rsidR="000C25C6" w:rsidRPr="00EC2D04" w14:paraId="25E3CE9D" w14:textId="77777777" w:rsidTr="00DE776C">
        <w:trPr>
          <w:trHeight w:val="419"/>
        </w:trPr>
        <w:tc>
          <w:tcPr>
            <w:tcW w:w="8647" w:type="dxa"/>
            <w:shd w:val="clear" w:color="auto" w:fill="auto"/>
          </w:tcPr>
          <w:p w14:paraId="30F403F5" w14:textId="77777777" w:rsidR="000C25C6" w:rsidRPr="00EC2D04" w:rsidRDefault="000C25C6" w:rsidP="00DE776C">
            <w:pPr>
              <w:rPr>
                <w:rFonts w:eastAsia="Calibri"/>
                <w:color w:val="000000" w:themeColor="text1"/>
                <w:lang w:val="en-GB"/>
              </w:rPr>
            </w:pPr>
            <w:r w:rsidRPr="00EC2D04">
              <w:rPr>
                <w:rFonts w:eastAsia="Calibri"/>
                <w:color w:val="000000" w:themeColor="text1"/>
                <w:lang w:val="en-GB"/>
              </w:rPr>
              <w:t xml:space="preserve">Sample representative of target sample (e.g., all eligible or random sample)? </w:t>
            </w:r>
          </w:p>
        </w:tc>
        <w:tc>
          <w:tcPr>
            <w:tcW w:w="980" w:type="dxa"/>
            <w:shd w:val="clear" w:color="auto" w:fill="auto"/>
          </w:tcPr>
          <w:p w14:paraId="1C488A06" w14:textId="77777777" w:rsidR="000C25C6" w:rsidRPr="00EC2D04" w:rsidRDefault="000C25C6" w:rsidP="00DE776C">
            <w:pPr>
              <w:jc w:val="center"/>
              <w:rPr>
                <w:rFonts w:eastAsia="Calibri"/>
                <w:color w:val="000000" w:themeColor="text1"/>
                <w:lang w:val="en-GB"/>
              </w:rPr>
            </w:pPr>
            <w:r w:rsidRPr="00EC2D04">
              <w:rPr>
                <w:rFonts w:eastAsia="Calibri"/>
                <w:color w:val="000000" w:themeColor="text1"/>
                <w:lang w:val="en-GB"/>
              </w:rPr>
              <w:t>1</w:t>
            </w:r>
          </w:p>
        </w:tc>
      </w:tr>
      <w:tr w:rsidR="000C25C6" w:rsidRPr="00EC2D04" w14:paraId="4C1E692E" w14:textId="77777777" w:rsidTr="0089362E">
        <w:trPr>
          <w:trHeight w:val="373"/>
        </w:trPr>
        <w:tc>
          <w:tcPr>
            <w:tcW w:w="8647" w:type="dxa"/>
            <w:shd w:val="clear" w:color="auto" w:fill="auto"/>
          </w:tcPr>
          <w:p w14:paraId="2F7A2CFC" w14:textId="77777777" w:rsidR="000C25C6" w:rsidRPr="00EC2D04" w:rsidRDefault="000C25C6" w:rsidP="00DE776C">
            <w:pPr>
              <w:rPr>
                <w:rFonts w:eastAsia="Calibri"/>
                <w:color w:val="000000" w:themeColor="text1"/>
                <w:lang w:val="en-GB"/>
              </w:rPr>
            </w:pPr>
            <w:r w:rsidRPr="00EC2D04">
              <w:rPr>
                <w:rFonts w:eastAsia="Calibri"/>
                <w:color w:val="000000" w:themeColor="text1"/>
                <w:lang w:val="en-GB"/>
              </w:rPr>
              <w:t>Sample size justified or satisfactory?</w:t>
            </w:r>
          </w:p>
        </w:tc>
        <w:tc>
          <w:tcPr>
            <w:tcW w:w="980" w:type="dxa"/>
            <w:shd w:val="clear" w:color="auto" w:fill="auto"/>
          </w:tcPr>
          <w:p w14:paraId="7D1C921D" w14:textId="77777777" w:rsidR="000C25C6" w:rsidRPr="00EC2D04" w:rsidRDefault="000C25C6" w:rsidP="00DE776C">
            <w:pPr>
              <w:jc w:val="center"/>
              <w:rPr>
                <w:rFonts w:eastAsia="Calibri"/>
                <w:color w:val="000000" w:themeColor="text1"/>
                <w:lang w:val="en-GB"/>
              </w:rPr>
            </w:pPr>
            <w:r w:rsidRPr="00EC2D04">
              <w:rPr>
                <w:rFonts w:eastAsia="Calibri"/>
                <w:color w:val="000000" w:themeColor="text1"/>
                <w:lang w:val="en-GB"/>
              </w:rPr>
              <w:t>1</w:t>
            </w:r>
          </w:p>
        </w:tc>
      </w:tr>
      <w:tr w:rsidR="000C25C6" w:rsidRPr="00EC2D04" w14:paraId="57992C9E" w14:textId="77777777" w:rsidTr="0089362E">
        <w:trPr>
          <w:trHeight w:val="647"/>
        </w:trPr>
        <w:tc>
          <w:tcPr>
            <w:tcW w:w="8647" w:type="dxa"/>
            <w:shd w:val="clear" w:color="auto" w:fill="auto"/>
          </w:tcPr>
          <w:p w14:paraId="45B5F349" w14:textId="76638467" w:rsidR="0089362E" w:rsidRPr="00EC2D04" w:rsidRDefault="000C25C6" w:rsidP="00DE776C">
            <w:pPr>
              <w:rPr>
                <w:rFonts w:eastAsia="Calibri"/>
                <w:color w:val="000000" w:themeColor="text1"/>
                <w:lang w:val="en-GB"/>
              </w:rPr>
            </w:pPr>
            <w:r w:rsidRPr="00EC2D04">
              <w:rPr>
                <w:rFonts w:eastAsia="Calibri"/>
                <w:color w:val="000000" w:themeColor="text1"/>
                <w:lang w:val="en-GB"/>
              </w:rPr>
              <w:t>Non-response rate is defined satisfactory, and characteristics of responders/non-responders compared?</w:t>
            </w:r>
          </w:p>
        </w:tc>
        <w:tc>
          <w:tcPr>
            <w:tcW w:w="980" w:type="dxa"/>
            <w:shd w:val="clear" w:color="auto" w:fill="auto"/>
          </w:tcPr>
          <w:p w14:paraId="70430EBC" w14:textId="77777777" w:rsidR="000C25C6" w:rsidRPr="00EC2D04" w:rsidRDefault="000C25C6" w:rsidP="00DE776C">
            <w:pPr>
              <w:jc w:val="center"/>
              <w:rPr>
                <w:rFonts w:eastAsia="Calibri"/>
                <w:color w:val="000000" w:themeColor="text1"/>
                <w:lang w:val="en-GB"/>
              </w:rPr>
            </w:pPr>
            <w:r w:rsidRPr="00EC2D04">
              <w:rPr>
                <w:rFonts w:eastAsia="Calibri"/>
                <w:color w:val="000000" w:themeColor="text1"/>
                <w:lang w:val="en-GB"/>
              </w:rPr>
              <w:t>1</w:t>
            </w:r>
          </w:p>
        </w:tc>
      </w:tr>
      <w:tr w:rsidR="000C25C6" w:rsidRPr="00EC2D04" w14:paraId="42DA76C8" w14:textId="77777777" w:rsidTr="0089362E">
        <w:trPr>
          <w:trHeight w:val="698"/>
        </w:trPr>
        <w:tc>
          <w:tcPr>
            <w:tcW w:w="8647" w:type="dxa"/>
            <w:shd w:val="clear" w:color="auto" w:fill="auto"/>
          </w:tcPr>
          <w:p w14:paraId="2A51A003" w14:textId="77777777" w:rsidR="000C25C6" w:rsidRPr="00EC2D04" w:rsidRDefault="000C25C6" w:rsidP="00DE776C">
            <w:pPr>
              <w:rPr>
                <w:rFonts w:eastAsia="Calibri"/>
                <w:color w:val="000000" w:themeColor="text1"/>
                <w:lang w:val="en-GB"/>
              </w:rPr>
            </w:pPr>
            <w:r w:rsidRPr="00EC2D04">
              <w:rPr>
                <w:rFonts w:eastAsia="Calibri"/>
                <w:color w:val="000000" w:themeColor="text1"/>
                <w:lang w:val="en-GB"/>
              </w:rPr>
              <w:t xml:space="preserve">Ascertainment of exposure (i.e., childhood maltreatment) is valid and/or well described? </w:t>
            </w:r>
          </w:p>
        </w:tc>
        <w:tc>
          <w:tcPr>
            <w:tcW w:w="980" w:type="dxa"/>
            <w:shd w:val="clear" w:color="auto" w:fill="auto"/>
          </w:tcPr>
          <w:p w14:paraId="18745B2C" w14:textId="77777777" w:rsidR="000C25C6" w:rsidRPr="00EC2D04" w:rsidRDefault="000C25C6" w:rsidP="00DE776C">
            <w:pPr>
              <w:jc w:val="center"/>
              <w:rPr>
                <w:rFonts w:eastAsia="Calibri"/>
                <w:color w:val="000000" w:themeColor="text1"/>
                <w:lang w:val="en-GB"/>
              </w:rPr>
            </w:pPr>
            <w:r w:rsidRPr="00EC2D04">
              <w:rPr>
                <w:rFonts w:eastAsia="Calibri"/>
                <w:color w:val="000000" w:themeColor="text1"/>
                <w:lang w:val="en-GB"/>
              </w:rPr>
              <w:t>1</w:t>
            </w:r>
          </w:p>
        </w:tc>
      </w:tr>
      <w:tr w:rsidR="000C25C6" w:rsidRPr="00EC2D04" w14:paraId="310D9C8D" w14:textId="77777777" w:rsidTr="00DE776C">
        <w:trPr>
          <w:trHeight w:val="450"/>
        </w:trPr>
        <w:tc>
          <w:tcPr>
            <w:tcW w:w="8647" w:type="dxa"/>
            <w:shd w:val="clear" w:color="auto" w:fill="auto"/>
          </w:tcPr>
          <w:p w14:paraId="520BC1A7" w14:textId="77777777" w:rsidR="000C25C6" w:rsidRPr="00EC2D04" w:rsidRDefault="000C25C6" w:rsidP="00DE776C">
            <w:pPr>
              <w:rPr>
                <w:rFonts w:eastAsia="Calibri"/>
                <w:b/>
                <w:bCs/>
                <w:color w:val="000000" w:themeColor="text1"/>
                <w:lang w:val="en-GB"/>
              </w:rPr>
            </w:pPr>
            <w:r w:rsidRPr="00EC2D04">
              <w:rPr>
                <w:rFonts w:eastAsia="Calibri"/>
                <w:b/>
                <w:bCs/>
                <w:color w:val="000000" w:themeColor="text1"/>
                <w:lang w:val="en-GB"/>
              </w:rPr>
              <w:t>Comparability</w:t>
            </w:r>
          </w:p>
        </w:tc>
        <w:tc>
          <w:tcPr>
            <w:tcW w:w="980" w:type="dxa"/>
            <w:shd w:val="clear" w:color="auto" w:fill="auto"/>
          </w:tcPr>
          <w:p w14:paraId="28110C32" w14:textId="77777777" w:rsidR="000C25C6" w:rsidRPr="00EC2D04" w:rsidRDefault="000C25C6" w:rsidP="00DE776C">
            <w:pPr>
              <w:jc w:val="center"/>
              <w:rPr>
                <w:rFonts w:eastAsia="Calibri"/>
                <w:b/>
                <w:bCs/>
                <w:color w:val="000000" w:themeColor="text1"/>
                <w:lang w:val="en-GB"/>
              </w:rPr>
            </w:pPr>
            <w:r w:rsidRPr="00EC2D04">
              <w:rPr>
                <w:rFonts w:eastAsia="Calibri"/>
                <w:b/>
                <w:bCs/>
                <w:color w:val="000000" w:themeColor="text1"/>
                <w:lang w:val="en-GB"/>
              </w:rPr>
              <w:t>2</w:t>
            </w:r>
          </w:p>
        </w:tc>
      </w:tr>
      <w:tr w:rsidR="000C25C6" w:rsidRPr="00EC2D04" w14:paraId="60977827" w14:textId="77777777" w:rsidTr="00DE776C">
        <w:trPr>
          <w:trHeight w:val="450"/>
        </w:trPr>
        <w:tc>
          <w:tcPr>
            <w:tcW w:w="8647" w:type="dxa"/>
            <w:shd w:val="clear" w:color="auto" w:fill="auto"/>
          </w:tcPr>
          <w:p w14:paraId="723BA483" w14:textId="77777777" w:rsidR="000C25C6" w:rsidRPr="00EC2D04" w:rsidRDefault="000C25C6" w:rsidP="00DE776C">
            <w:pPr>
              <w:rPr>
                <w:rFonts w:eastAsia="Calibri"/>
                <w:color w:val="000000" w:themeColor="text1"/>
                <w:lang w:val="en-GB"/>
              </w:rPr>
            </w:pPr>
            <w:r w:rsidRPr="00EC2D04">
              <w:rPr>
                <w:rFonts w:eastAsia="Calibri"/>
                <w:color w:val="000000" w:themeColor="text1"/>
                <w:lang w:val="en-GB"/>
              </w:rPr>
              <w:t>Controls for sex/gender</w:t>
            </w:r>
          </w:p>
        </w:tc>
        <w:tc>
          <w:tcPr>
            <w:tcW w:w="980" w:type="dxa"/>
            <w:shd w:val="clear" w:color="auto" w:fill="auto"/>
          </w:tcPr>
          <w:p w14:paraId="752326E1" w14:textId="77777777" w:rsidR="000C25C6" w:rsidRPr="00EC2D04" w:rsidRDefault="000C25C6" w:rsidP="00DE776C">
            <w:pPr>
              <w:jc w:val="center"/>
              <w:rPr>
                <w:rFonts w:eastAsia="Calibri"/>
                <w:color w:val="000000" w:themeColor="text1"/>
                <w:lang w:val="en-GB"/>
              </w:rPr>
            </w:pPr>
            <w:r w:rsidRPr="00EC2D04">
              <w:rPr>
                <w:rFonts w:eastAsia="Calibri"/>
                <w:color w:val="000000" w:themeColor="text1"/>
                <w:lang w:val="en-GB"/>
              </w:rPr>
              <w:t>1</w:t>
            </w:r>
          </w:p>
        </w:tc>
      </w:tr>
      <w:tr w:rsidR="000C25C6" w:rsidRPr="00EC2D04" w14:paraId="5AD6E5E3" w14:textId="77777777" w:rsidTr="00DE776C">
        <w:trPr>
          <w:trHeight w:val="450"/>
        </w:trPr>
        <w:tc>
          <w:tcPr>
            <w:tcW w:w="8647" w:type="dxa"/>
            <w:shd w:val="clear" w:color="auto" w:fill="auto"/>
          </w:tcPr>
          <w:p w14:paraId="2DE95818" w14:textId="77777777" w:rsidR="000C25C6" w:rsidRPr="00EC2D04" w:rsidRDefault="000C25C6" w:rsidP="00DE776C">
            <w:pPr>
              <w:rPr>
                <w:rFonts w:eastAsia="Calibri"/>
                <w:color w:val="000000" w:themeColor="text1"/>
                <w:lang w:val="en-GB"/>
              </w:rPr>
            </w:pPr>
            <w:r w:rsidRPr="00EC2D04">
              <w:rPr>
                <w:rFonts w:eastAsia="Calibri"/>
                <w:color w:val="000000" w:themeColor="text1"/>
                <w:lang w:val="en-GB"/>
              </w:rPr>
              <w:t>Controls for any additional factor</w:t>
            </w:r>
          </w:p>
        </w:tc>
        <w:tc>
          <w:tcPr>
            <w:tcW w:w="980" w:type="dxa"/>
            <w:shd w:val="clear" w:color="auto" w:fill="auto"/>
          </w:tcPr>
          <w:p w14:paraId="6BE56815" w14:textId="77777777" w:rsidR="000C25C6" w:rsidRPr="00EC2D04" w:rsidRDefault="000C25C6" w:rsidP="00DE776C">
            <w:pPr>
              <w:jc w:val="center"/>
              <w:rPr>
                <w:rFonts w:eastAsia="Calibri"/>
                <w:color w:val="000000" w:themeColor="text1"/>
                <w:lang w:val="en-GB"/>
              </w:rPr>
            </w:pPr>
            <w:r w:rsidRPr="00EC2D04">
              <w:rPr>
                <w:rFonts w:eastAsia="Calibri"/>
                <w:color w:val="000000" w:themeColor="text1"/>
                <w:lang w:val="en-GB"/>
              </w:rPr>
              <w:t>1</w:t>
            </w:r>
          </w:p>
        </w:tc>
      </w:tr>
      <w:tr w:rsidR="000C25C6" w:rsidRPr="00EC2D04" w14:paraId="196A7D29" w14:textId="77777777" w:rsidTr="00DE776C">
        <w:trPr>
          <w:trHeight w:val="450"/>
        </w:trPr>
        <w:tc>
          <w:tcPr>
            <w:tcW w:w="8647" w:type="dxa"/>
            <w:shd w:val="clear" w:color="auto" w:fill="auto"/>
          </w:tcPr>
          <w:p w14:paraId="013E23D7" w14:textId="77777777" w:rsidR="000C25C6" w:rsidRPr="00EC2D04" w:rsidRDefault="000C25C6" w:rsidP="00DE776C">
            <w:pPr>
              <w:rPr>
                <w:rFonts w:eastAsia="Calibri"/>
                <w:b/>
                <w:bCs/>
                <w:color w:val="000000" w:themeColor="text1"/>
                <w:lang w:val="en-GB"/>
              </w:rPr>
            </w:pPr>
            <w:r w:rsidRPr="00EC2D04">
              <w:rPr>
                <w:rFonts w:eastAsia="Calibri"/>
                <w:b/>
                <w:bCs/>
                <w:color w:val="000000" w:themeColor="text1"/>
                <w:lang w:val="en-GB"/>
              </w:rPr>
              <w:t>Outcome</w:t>
            </w:r>
          </w:p>
        </w:tc>
        <w:tc>
          <w:tcPr>
            <w:tcW w:w="980" w:type="dxa"/>
            <w:shd w:val="clear" w:color="auto" w:fill="auto"/>
          </w:tcPr>
          <w:p w14:paraId="47F19193" w14:textId="77777777" w:rsidR="000C25C6" w:rsidRPr="00EC2D04" w:rsidRDefault="000C25C6" w:rsidP="00DE776C">
            <w:pPr>
              <w:jc w:val="center"/>
              <w:rPr>
                <w:rFonts w:eastAsia="Calibri"/>
                <w:b/>
                <w:bCs/>
                <w:color w:val="000000" w:themeColor="text1"/>
                <w:lang w:val="en-GB"/>
              </w:rPr>
            </w:pPr>
            <w:r w:rsidRPr="00EC2D04">
              <w:rPr>
                <w:rFonts w:eastAsia="Calibri"/>
                <w:b/>
                <w:bCs/>
                <w:color w:val="000000" w:themeColor="text1"/>
                <w:lang w:val="en-GB"/>
              </w:rPr>
              <w:t>2</w:t>
            </w:r>
          </w:p>
        </w:tc>
      </w:tr>
      <w:tr w:rsidR="000C25C6" w:rsidRPr="00EC2D04" w14:paraId="319A4DDA" w14:textId="77777777" w:rsidTr="00DE776C">
        <w:trPr>
          <w:trHeight w:val="450"/>
        </w:trPr>
        <w:tc>
          <w:tcPr>
            <w:tcW w:w="8647" w:type="dxa"/>
            <w:shd w:val="clear" w:color="auto" w:fill="auto"/>
          </w:tcPr>
          <w:p w14:paraId="25505B26" w14:textId="77777777" w:rsidR="000C25C6" w:rsidRPr="00EC2D04" w:rsidRDefault="000C25C6" w:rsidP="00DE776C">
            <w:pPr>
              <w:rPr>
                <w:rFonts w:eastAsia="Calibri"/>
                <w:color w:val="000000" w:themeColor="text1"/>
                <w:lang w:val="en-GB"/>
              </w:rPr>
            </w:pPr>
            <w:r w:rsidRPr="00EC2D04">
              <w:rPr>
                <w:rFonts w:eastAsia="Calibri"/>
                <w:color w:val="000000" w:themeColor="text1"/>
                <w:lang w:val="en-GB"/>
              </w:rPr>
              <w:t>Assessment of outcome with validated tool?</w:t>
            </w:r>
          </w:p>
        </w:tc>
        <w:tc>
          <w:tcPr>
            <w:tcW w:w="980" w:type="dxa"/>
            <w:shd w:val="clear" w:color="auto" w:fill="auto"/>
          </w:tcPr>
          <w:p w14:paraId="16C57EB3" w14:textId="77777777" w:rsidR="000C25C6" w:rsidRPr="00EC2D04" w:rsidRDefault="000C25C6" w:rsidP="00DE776C">
            <w:pPr>
              <w:jc w:val="center"/>
              <w:rPr>
                <w:rFonts w:eastAsia="Calibri"/>
                <w:color w:val="000000" w:themeColor="text1"/>
                <w:lang w:val="en-GB"/>
              </w:rPr>
            </w:pPr>
            <w:r w:rsidRPr="00EC2D04">
              <w:rPr>
                <w:rFonts w:eastAsia="Calibri"/>
                <w:color w:val="000000" w:themeColor="text1"/>
                <w:lang w:val="en-GB"/>
              </w:rPr>
              <w:t>1</w:t>
            </w:r>
          </w:p>
        </w:tc>
      </w:tr>
      <w:tr w:rsidR="000C25C6" w:rsidRPr="00EC2D04" w14:paraId="2FA625C5" w14:textId="77777777" w:rsidTr="00DE776C">
        <w:trPr>
          <w:trHeight w:val="740"/>
        </w:trPr>
        <w:tc>
          <w:tcPr>
            <w:tcW w:w="8647" w:type="dxa"/>
            <w:shd w:val="clear" w:color="auto" w:fill="auto"/>
          </w:tcPr>
          <w:p w14:paraId="07A98036" w14:textId="77777777" w:rsidR="000C25C6" w:rsidRPr="00EC2D04" w:rsidRDefault="000C25C6" w:rsidP="00DE776C">
            <w:pPr>
              <w:rPr>
                <w:rFonts w:eastAsia="Calibri"/>
                <w:color w:val="000000" w:themeColor="text1"/>
                <w:lang w:val="en-GB"/>
              </w:rPr>
            </w:pPr>
            <w:r w:rsidRPr="00EC2D04">
              <w:rPr>
                <w:rFonts w:eastAsia="Calibri"/>
                <w:color w:val="000000" w:themeColor="text1"/>
                <w:lang w:val="en-GB"/>
              </w:rPr>
              <w:t>Statistical test clearly described and appropriate, and/or descriptive statistics that allows calculating associations?</w:t>
            </w:r>
          </w:p>
        </w:tc>
        <w:tc>
          <w:tcPr>
            <w:tcW w:w="980" w:type="dxa"/>
            <w:shd w:val="clear" w:color="auto" w:fill="auto"/>
          </w:tcPr>
          <w:p w14:paraId="0CA84D32" w14:textId="77777777" w:rsidR="000C25C6" w:rsidRPr="00EC2D04" w:rsidRDefault="000C25C6" w:rsidP="00DE776C">
            <w:pPr>
              <w:jc w:val="center"/>
              <w:rPr>
                <w:rFonts w:eastAsia="Calibri"/>
                <w:color w:val="000000" w:themeColor="text1"/>
                <w:lang w:val="en-GB"/>
              </w:rPr>
            </w:pPr>
            <w:r w:rsidRPr="00EC2D04">
              <w:rPr>
                <w:rFonts w:eastAsia="Calibri"/>
                <w:color w:val="000000" w:themeColor="text1"/>
                <w:lang w:val="en-GB"/>
              </w:rPr>
              <w:t>1</w:t>
            </w:r>
          </w:p>
        </w:tc>
      </w:tr>
    </w:tbl>
    <w:p w14:paraId="1403CFA9" w14:textId="77777777" w:rsidR="000C25C6" w:rsidRPr="00EC2D04" w:rsidRDefault="000C25C6" w:rsidP="000C25C6">
      <w:pPr>
        <w:rPr>
          <w:color w:val="000000" w:themeColor="text1"/>
          <w:lang w:val="en-GB"/>
        </w:rPr>
      </w:pPr>
    </w:p>
    <w:p w14:paraId="61A76E45" w14:textId="77777777" w:rsidR="000C25C6" w:rsidRPr="00EC2D04" w:rsidRDefault="000C25C6" w:rsidP="00472958">
      <w:pPr>
        <w:rPr>
          <w:color w:val="000000" w:themeColor="text1"/>
          <w:lang w:val="en-GB"/>
        </w:rPr>
      </w:pPr>
    </w:p>
    <w:p w14:paraId="3E507BFE" w14:textId="77777777" w:rsidR="000C25C6" w:rsidRPr="00EC2D04" w:rsidRDefault="000C25C6" w:rsidP="00472958">
      <w:pPr>
        <w:rPr>
          <w:color w:val="000000" w:themeColor="text1"/>
          <w:lang w:val="en-GB"/>
        </w:rPr>
      </w:pPr>
    </w:p>
    <w:p w14:paraId="261298D1" w14:textId="77777777" w:rsidR="000C25C6" w:rsidRPr="00EC2D04" w:rsidRDefault="000C25C6" w:rsidP="00472958">
      <w:pPr>
        <w:rPr>
          <w:color w:val="000000" w:themeColor="text1"/>
          <w:lang w:val="en-GB"/>
        </w:rPr>
      </w:pPr>
    </w:p>
    <w:p w14:paraId="0B24D906" w14:textId="77777777" w:rsidR="000C25C6" w:rsidRPr="00EC2D04" w:rsidRDefault="000C25C6" w:rsidP="00472958">
      <w:pPr>
        <w:rPr>
          <w:color w:val="000000" w:themeColor="text1"/>
          <w:lang w:val="en-GB"/>
        </w:rPr>
      </w:pPr>
    </w:p>
    <w:p w14:paraId="3213F37D" w14:textId="77777777" w:rsidR="000C25C6" w:rsidRPr="00EC2D04" w:rsidRDefault="000C25C6" w:rsidP="00472958">
      <w:pPr>
        <w:rPr>
          <w:color w:val="000000" w:themeColor="text1"/>
          <w:lang w:val="en-GB"/>
        </w:rPr>
        <w:sectPr w:rsidR="000C25C6" w:rsidRPr="00EC2D04" w:rsidSect="006B14F8">
          <w:pgSz w:w="11900" w:h="16820"/>
          <w:pgMar w:top="1418" w:right="1134" w:bottom="1418" w:left="1134" w:header="709" w:footer="709" w:gutter="0"/>
          <w:cols w:space="708"/>
          <w:docGrid w:linePitch="326"/>
        </w:sectPr>
      </w:pPr>
    </w:p>
    <w:p w14:paraId="209883A8" w14:textId="564B8F10" w:rsidR="000E5914" w:rsidRPr="00EC2D04" w:rsidRDefault="00B873B9" w:rsidP="000E5914">
      <w:pPr>
        <w:pStyle w:val="Heading2"/>
        <w:rPr>
          <w:rFonts w:ascii="Times New Roman" w:hAnsi="Times New Roman" w:cs="Times New Roman"/>
          <w:b/>
          <w:bCs/>
          <w:color w:val="000000" w:themeColor="text1"/>
          <w:sz w:val="24"/>
          <w:szCs w:val="24"/>
          <w:lang w:val="en-GB"/>
        </w:rPr>
      </w:pPr>
      <w:r w:rsidRPr="00EC2D04">
        <w:rPr>
          <w:rFonts w:ascii="Times New Roman" w:hAnsi="Times New Roman" w:cs="Times New Roman"/>
          <w:b/>
          <w:bCs/>
          <w:color w:val="000000" w:themeColor="text1"/>
          <w:sz w:val="24"/>
          <w:szCs w:val="24"/>
          <w:lang w:val="en-GB"/>
        </w:rPr>
        <w:lastRenderedPageBreak/>
        <w:t xml:space="preserve"> </w:t>
      </w:r>
      <w:bookmarkStart w:id="15" w:name="_Toc190038116"/>
      <w:r w:rsidRPr="00EC2D04">
        <w:rPr>
          <w:rFonts w:ascii="Times New Roman" w:hAnsi="Times New Roman" w:cs="Times New Roman"/>
          <w:b/>
          <w:bCs/>
          <w:color w:val="000000" w:themeColor="text1"/>
          <w:sz w:val="24"/>
          <w:szCs w:val="24"/>
          <w:lang w:val="en-GB"/>
        </w:rPr>
        <w:t>Results of the quality assessment of included studies</w:t>
      </w:r>
      <w:bookmarkEnd w:id="15"/>
      <w:r w:rsidRPr="00EC2D04">
        <w:rPr>
          <w:rFonts w:ascii="Times New Roman" w:hAnsi="Times New Roman" w:cs="Times New Roman"/>
          <w:b/>
          <w:bCs/>
          <w:color w:val="000000" w:themeColor="text1"/>
          <w:sz w:val="24"/>
          <w:szCs w:val="24"/>
          <w:lang w:val="en-GB"/>
        </w:rPr>
        <w:t xml:space="preserve"> </w:t>
      </w:r>
    </w:p>
    <w:tbl>
      <w:tblPr>
        <w:tblpPr w:leftFromText="180" w:rightFromText="180" w:vertAnchor="page" w:horzAnchor="margin" w:tblpXSpec="center" w:tblpY="240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1170"/>
        <w:gridCol w:w="1800"/>
        <w:gridCol w:w="1170"/>
        <w:gridCol w:w="1520"/>
      </w:tblGrid>
      <w:tr w:rsidR="000E5914" w:rsidRPr="00EC2D04" w14:paraId="49AE8CED" w14:textId="77777777" w:rsidTr="00DE776C">
        <w:trPr>
          <w:trHeight w:val="283"/>
        </w:trPr>
        <w:tc>
          <w:tcPr>
            <w:tcW w:w="4405" w:type="dxa"/>
            <w:shd w:val="clear" w:color="auto" w:fill="auto"/>
          </w:tcPr>
          <w:p w14:paraId="15FF8645" w14:textId="77777777" w:rsidR="000E5914" w:rsidRPr="00EC2D04" w:rsidRDefault="000E5914" w:rsidP="00DE776C">
            <w:pPr>
              <w:spacing w:line="360" w:lineRule="auto"/>
              <w:jc w:val="center"/>
              <w:rPr>
                <w:b/>
                <w:color w:val="000000" w:themeColor="text1"/>
                <w:lang w:val="en-GB"/>
              </w:rPr>
            </w:pPr>
            <w:r w:rsidRPr="00EC2D04">
              <w:rPr>
                <w:b/>
                <w:color w:val="000000" w:themeColor="text1"/>
                <w:lang w:val="en-GB"/>
              </w:rPr>
              <w:t>Study</w:t>
            </w:r>
          </w:p>
        </w:tc>
        <w:tc>
          <w:tcPr>
            <w:tcW w:w="1170" w:type="dxa"/>
            <w:shd w:val="clear" w:color="auto" w:fill="auto"/>
          </w:tcPr>
          <w:p w14:paraId="06CECE6D" w14:textId="77777777" w:rsidR="000E5914" w:rsidRPr="00EC2D04" w:rsidRDefault="000E5914" w:rsidP="00DE776C">
            <w:pPr>
              <w:spacing w:line="360" w:lineRule="auto"/>
              <w:jc w:val="center"/>
              <w:rPr>
                <w:b/>
                <w:color w:val="000000" w:themeColor="text1"/>
                <w:lang w:val="en-GB"/>
              </w:rPr>
            </w:pPr>
            <w:r w:rsidRPr="00EC2D04">
              <w:rPr>
                <w:b/>
                <w:color w:val="000000" w:themeColor="text1"/>
                <w:lang w:val="en-GB"/>
              </w:rPr>
              <w:t>Selection</w:t>
            </w:r>
          </w:p>
        </w:tc>
        <w:tc>
          <w:tcPr>
            <w:tcW w:w="1800" w:type="dxa"/>
            <w:shd w:val="clear" w:color="auto" w:fill="auto"/>
          </w:tcPr>
          <w:p w14:paraId="46D1D868" w14:textId="77777777" w:rsidR="000E5914" w:rsidRPr="00EC2D04" w:rsidRDefault="000E5914" w:rsidP="00DE776C">
            <w:pPr>
              <w:spacing w:line="360" w:lineRule="auto"/>
              <w:jc w:val="center"/>
              <w:rPr>
                <w:b/>
                <w:color w:val="000000" w:themeColor="text1"/>
                <w:lang w:val="en-GB"/>
              </w:rPr>
            </w:pPr>
            <w:r w:rsidRPr="00EC2D04">
              <w:rPr>
                <w:b/>
                <w:color w:val="000000" w:themeColor="text1"/>
                <w:lang w:val="en-GB"/>
              </w:rPr>
              <w:t>Comparability</w:t>
            </w:r>
          </w:p>
        </w:tc>
        <w:tc>
          <w:tcPr>
            <w:tcW w:w="1170" w:type="dxa"/>
            <w:shd w:val="clear" w:color="auto" w:fill="auto"/>
          </w:tcPr>
          <w:p w14:paraId="7B67D915" w14:textId="77777777" w:rsidR="000E5914" w:rsidRPr="00EC2D04" w:rsidRDefault="000E5914" w:rsidP="00DE776C">
            <w:pPr>
              <w:spacing w:line="360" w:lineRule="auto"/>
              <w:jc w:val="center"/>
              <w:rPr>
                <w:b/>
                <w:color w:val="000000" w:themeColor="text1"/>
                <w:lang w:val="en-GB"/>
              </w:rPr>
            </w:pPr>
            <w:r w:rsidRPr="00EC2D04">
              <w:rPr>
                <w:b/>
                <w:color w:val="000000" w:themeColor="text1"/>
                <w:lang w:val="en-GB"/>
              </w:rPr>
              <w:t>Outcome</w:t>
            </w:r>
          </w:p>
        </w:tc>
        <w:tc>
          <w:tcPr>
            <w:tcW w:w="1520" w:type="dxa"/>
            <w:shd w:val="clear" w:color="auto" w:fill="auto"/>
          </w:tcPr>
          <w:p w14:paraId="59FFE986" w14:textId="77777777" w:rsidR="000E5914" w:rsidRPr="00EC2D04" w:rsidRDefault="000E5914" w:rsidP="00DE776C">
            <w:pPr>
              <w:spacing w:line="360" w:lineRule="auto"/>
              <w:jc w:val="center"/>
              <w:rPr>
                <w:b/>
                <w:color w:val="000000" w:themeColor="text1"/>
                <w:lang w:val="en-GB"/>
              </w:rPr>
            </w:pPr>
            <w:r w:rsidRPr="00EC2D04">
              <w:rPr>
                <w:b/>
                <w:color w:val="000000" w:themeColor="text1"/>
                <w:lang w:val="en-GB"/>
              </w:rPr>
              <w:t xml:space="preserve">NOS Total </w:t>
            </w:r>
          </w:p>
        </w:tc>
      </w:tr>
      <w:tr w:rsidR="000E5914" w:rsidRPr="00EC2D04" w14:paraId="06B272A5" w14:textId="77777777" w:rsidTr="00DE776C">
        <w:trPr>
          <w:trHeight w:val="284"/>
        </w:trPr>
        <w:tc>
          <w:tcPr>
            <w:tcW w:w="4405" w:type="dxa"/>
            <w:shd w:val="clear" w:color="auto" w:fill="auto"/>
          </w:tcPr>
          <w:p w14:paraId="4861325E" w14:textId="77777777" w:rsidR="000E5914" w:rsidRPr="00EC2D04" w:rsidRDefault="000E5914" w:rsidP="00DE776C">
            <w:pPr>
              <w:spacing w:line="360" w:lineRule="auto"/>
              <w:rPr>
                <w:bCs/>
                <w:color w:val="000000" w:themeColor="text1"/>
                <w:lang w:val="en-GB"/>
              </w:rPr>
            </w:pPr>
            <w:r w:rsidRPr="00EC2D04">
              <w:rPr>
                <w:lang w:val="en-GB"/>
              </w:rPr>
              <w:t>Allbaugh et al., 2017</w:t>
            </w:r>
          </w:p>
        </w:tc>
        <w:tc>
          <w:tcPr>
            <w:tcW w:w="1170" w:type="dxa"/>
            <w:shd w:val="clear" w:color="auto" w:fill="auto"/>
          </w:tcPr>
          <w:p w14:paraId="53D62AEC" w14:textId="77777777" w:rsidR="000E5914" w:rsidRPr="00EC2D04" w:rsidRDefault="000E5914" w:rsidP="00DE776C">
            <w:pPr>
              <w:spacing w:line="360" w:lineRule="auto"/>
              <w:jc w:val="center"/>
              <w:rPr>
                <w:bCs/>
                <w:color w:val="000000" w:themeColor="text1"/>
                <w:lang w:val="en-GB"/>
              </w:rPr>
            </w:pPr>
            <w:r w:rsidRPr="00EC2D04">
              <w:rPr>
                <w:lang w:val="en-GB"/>
              </w:rPr>
              <w:t>**</w:t>
            </w:r>
          </w:p>
        </w:tc>
        <w:tc>
          <w:tcPr>
            <w:tcW w:w="1800" w:type="dxa"/>
            <w:shd w:val="clear" w:color="auto" w:fill="auto"/>
          </w:tcPr>
          <w:p w14:paraId="5A39735A" w14:textId="77777777" w:rsidR="000E5914" w:rsidRPr="00EC2D04" w:rsidRDefault="000E5914" w:rsidP="00DE776C">
            <w:pPr>
              <w:spacing w:line="360" w:lineRule="auto"/>
              <w:jc w:val="center"/>
              <w:rPr>
                <w:bCs/>
                <w:color w:val="000000" w:themeColor="text1"/>
                <w:lang w:val="en-GB"/>
              </w:rPr>
            </w:pPr>
          </w:p>
        </w:tc>
        <w:tc>
          <w:tcPr>
            <w:tcW w:w="1170" w:type="dxa"/>
            <w:shd w:val="clear" w:color="auto" w:fill="auto"/>
          </w:tcPr>
          <w:p w14:paraId="690B38CE" w14:textId="77777777" w:rsidR="000E5914" w:rsidRPr="00EC2D04" w:rsidRDefault="000E5914" w:rsidP="00DE776C">
            <w:pPr>
              <w:spacing w:line="360" w:lineRule="auto"/>
              <w:jc w:val="center"/>
              <w:rPr>
                <w:bCs/>
                <w:color w:val="000000" w:themeColor="text1"/>
                <w:lang w:val="en-GB"/>
              </w:rPr>
            </w:pPr>
            <w:r w:rsidRPr="00EC2D04">
              <w:rPr>
                <w:lang w:val="en-GB"/>
              </w:rPr>
              <w:t>**</w:t>
            </w:r>
          </w:p>
        </w:tc>
        <w:tc>
          <w:tcPr>
            <w:tcW w:w="1520" w:type="dxa"/>
            <w:shd w:val="clear" w:color="auto" w:fill="auto"/>
          </w:tcPr>
          <w:p w14:paraId="6E8F335D" w14:textId="77777777" w:rsidR="000E5914" w:rsidRPr="00EC2D04" w:rsidRDefault="000E5914" w:rsidP="00DE776C">
            <w:pPr>
              <w:spacing w:line="360" w:lineRule="auto"/>
              <w:jc w:val="center"/>
              <w:rPr>
                <w:bCs/>
                <w:color w:val="000000" w:themeColor="text1"/>
                <w:lang w:val="en-GB"/>
              </w:rPr>
            </w:pPr>
            <w:r w:rsidRPr="00EC2D04">
              <w:rPr>
                <w:lang w:val="en-GB"/>
              </w:rPr>
              <w:t>4</w:t>
            </w:r>
          </w:p>
        </w:tc>
      </w:tr>
      <w:tr w:rsidR="000E5914" w:rsidRPr="00EC2D04" w14:paraId="271207E8" w14:textId="77777777" w:rsidTr="00DE776C">
        <w:trPr>
          <w:trHeight w:val="273"/>
        </w:trPr>
        <w:tc>
          <w:tcPr>
            <w:tcW w:w="4405" w:type="dxa"/>
            <w:shd w:val="clear" w:color="auto" w:fill="auto"/>
          </w:tcPr>
          <w:p w14:paraId="06E4E129" w14:textId="77777777" w:rsidR="000E5914" w:rsidRPr="00EC2D04" w:rsidRDefault="000E5914" w:rsidP="00DE776C">
            <w:pPr>
              <w:spacing w:line="360" w:lineRule="auto"/>
              <w:rPr>
                <w:bCs/>
                <w:color w:val="000000" w:themeColor="text1"/>
                <w:lang w:val="en-GB"/>
              </w:rPr>
            </w:pPr>
            <w:r w:rsidRPr="00EC2D04">
              <w:rPr>
                <w:lang w:val="en-GB"/>
              </w:rPr>
              <w:t>Anctil et al., 2007</w:t>
            </w:r>
          </w:p>
        </w:tc>
        <w:tc>
          <w:tcPr>
            <w:tcW w:w="1170" w:type="dxa"/>
            <w:shd w:val="clear" w:color="auto" w:fill="auto"/>
          </w:tcPr>
          <w:p w14:paraId="159EA4BC" w14:textId="77777777" w:rsidR="000E5914" w:rsidRPr="00EC2D04" w:rsidRDefault="000E5914" w:rsidP="00DE776C">
            <w:pPr>
              <w:spacing w:line="360" w:lineRule="auto"/>
              <w:jc w:val="center"/>
              <w:rPr>
                <w:bCs/>
                <w:color w:val="000000" w:themeColor="text1"/>
                <w:lang w:val="en-GB"/>
              </w:rPr>
            </w:pPr>
            <w:r w:rsidRPr="00EC2D04">
              <w:rPr>
                <w:lang w:val="en-GB"/>
              </w:rPr>
              <w:t>**</w:t>
            </w:r>
          </w:p>
        </w:tc>
        <w:tc>
          <w:tcPr>
            <w:tcW w:w="1800" w:type="dxa"/>
            <w:shd w:val="clear" w:color="auto" w:fill="auto"/>
          </w:tcPr>
          <w:p w14:paraId="022274AD" w14:textId="77777777" w:rsidR="000E5914" w:rsidRPr="00EC2D04" w:rsidRDefault="000E5914" w:rsidP="00DE776C">
            <w:pPr>
              <w:spacing w:line="360" w:lineRule="auto"/>
              <w:jc w:val="center"/>
              <w:rPr>
                <w:bCs/>
                <w:color w:val="000000" w:themeColor="text1"/>
                <w:lang w:val="en-GB"/>
              </w:rPr>
            </w:pPr>
            <w:r w:rsidRPr="00EC2D04">
              <w:rPr>
                <w:lang w:val="en-GB"/>
              </w:rPr>
              <w:t>**</w:t>
            </w:r>
          </w:p>
        </w:tc>
        <w:tc>
          <w:tcPr>
            <w:tcW w:w="1170" w:type="dxa"/>
            <w:shd w:val="clear" w:color="auto" w:fill="auto"/>
          </w:tcPr>
          <w:p w14:paraId="7EE2C30C" w14:textId="77777777" w:rsidR="000E5914" w:rsidRPr="00EC2D04" w:rsidRDefault="000E5914" w:rsidP="00DE776C">
            <w:pPr>
              <w:spacing w:line="360" w:lineRule="auto"/>
              <w:jc w:val="center"/>
              <w:rPr>
                <w:bCs/>
                <w:color w:val="000000" w:themeColor="text1"/>
                <w:lang w:val="en-GB"/>
              </w:rPr>
            </w:pPr>
            <w:r w:rsidRPr="00EC2D04">
              <w:rPr>
                <w:lang w:val="en-GB"/>
              </w:rPr>
              <w:t>**</w:t>
            </w:r>
          </w:p>
        </w:tc>
        <w:tc>
          <w:tcPr>
            <w:tcW w:w="1520" w:type="dxa"/>
            <w:shd w:val="clear" w:color="auto" w:fill="auto"/>
          </w:tcPr>
          <w:p w14:paraId="5C619806" w14:textId="77777777" w:rsidR="000E5914" w:rsidRPr="00EC2D04" w:rsidRDefault="000E5914" w:rsidP="00DE776C">
            <w:pPr>
              <w:spacing w:line="360" w:lineRule="auto"/>
              <w:jc w:val="center"/>
              <w:rPr>
                <w:bCs/>
                <w:color w:val="000000" w:themeColor="text1"/>
                <w:lang w:val="en-GB"/>
              </w:rPr>
            </w:pPr>
            <w:r w:rsidRPr="00EC2D04">
              <w:rPr>
                <w:lang w:val="en-GB"/>
              </w:rPr>
              <w:t>6</w:t>
            </w:r>
          </w:p>
        </w:tc>
      </w:tr>
      <w:tr w:rsidR="000E5914" w:rsidRPr="00EC2D04" w14:paraId="5D2CC1AE" w14:textId="77777777" w:rsidTr="00DE776C">
        <w:trPr>
          <w:trHeight w:val="185"/>
        </w:trPr>
        <w:tc>
          <w:tcPr>
            <w:tcW w:w="4405" w:type="dxa"/>
            <w:shd w:val="clear" w:color="auto" w:fill="auto"/>
          </w:tcPr>
          <w:p w14:paraId="79C60E11" w14:textId="77777777" w:rsidR="000E5914" w:rsidRPr="00EC2D04" w:rsidRDefault="000E5914" w:rsidP="00DE776C">
            <w:pPr>
              <w:spacing w:line="360" w:lineRule="auto"/>
              <w:rPr>
                <w:color w:val="000000" w:themeColor="text1"/>
                <w:lang w:val="en-GB"/>
              </w:rPr>
            </w:pPr>
            <w:r w:rsidRPr="00EC2D04">
              <w:rPr>
                <w:lang w:val="en-GB"/>
              </w:rPr>
              <w:t>Armitage et al., 2021</w:t>
            </w:r>
          </w:p>
        </w:tc>
        <w:tc>
          <w:tcPr>
            <w:tcW w:w="1170" w:type="dxa"/>
            <w:shd w:val="clear" w:color="auto" w:fill="auto"/>
          </w:tcPr>
          <w:p w14:paraId="3E16AA9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69C66C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391F07E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67E0FB0"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0BA4F27B" w14:textId="77777777" w:rsidTr="00DE776C">
        <w:trPr>
          <w:trHeight w:val="204"/>
        </w:trPr>
        <w:tc>
          <w:tcPr>
            <w:tcW w:w="4405" w:type="dxa"/>
            <w:shd w:val="clear" w:color="auto" w:fill="auto"/>
          </w:tcPr>
          <w:p w14:paraId="190F1C09" w14:textId="77777777" w:rsidR="000E5914" w:rsidRPr="00EC2D04" w:rsidRDefault="000E5914" w:rsidP="00DE776C">
            <w:pPr>
              <w:spacing w:line="360" w:lineRule="auto"/>
              <w:rPr>
                <w:color w:val="000000" w:themeColor="text1"/>
                <w:lang w:val="en-GB"/>
              </w:rPr>
            </w:pPr>
            <w:r w:rsidRPr="00EC2D04">
              <w:rPr>
                <w:lang w:val="en-GB"/>
              </w:rPr>
              <w:t>Arslan &amp; Genç, 2022</w:t>
            </w:r>
          </w:p>
        </w:tc>
        <w:tc>
          <w:tcPr>
            <w:tcW w:w="1170" w:type="dxa"/>
            <w:shd w:val="clear" w:color="auto" w:fill="auto"/>
          </w:tcPr>
          <w:p w14:paraId="73B3475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FC54FD7"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0F94C69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99386BD"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1EE4902D" w14:textId="77777777" w:rsidTr="00DE776C">
        <w:trPr>
          <w:trHeight w:val="224"/>
        </w:trPr>
        <w:tc>
          <w:tcPr>
            <w:tcW w:w="4405" w:type="dxa"/>
            <w:shd w:val="clear" w:color="auto" w:fill="auto"/>
          </w:tcPr>
          <w:p w14:paraId="51F708C9" w14:textId="77777777" w:rsidR="000E5914" w:rsidRPr="00EC2D04" w:rsidRDefault="000E5914" w:rsidP="00DE776C">
            <w:pPr>
              <w:spacing w:line="360" w:lineRule="auto"/>
              <w:rPr>
                <w:color w:val="000000" w:themeColor="text1"/>
                <w:lang w:val="en-GB"/>
              </w:rPr>
            </w:pPr>
            <w:r w:rsidRPr="00EC2D04">
              <w:rPr>
                <w:lang w:val="en-GB"/>
              </w:rPr>
              <w:t>Arslan et al., 2015</w:t>
            </w:r>
          </w:p>
        </w:tc>
        <w:tc>
          <w:tcPr>
            <w:tcW w:w="1170" w:type="dxa"/>
            <w:shd w:val="clear" w:color="auto" w:fill="auto"/>
          </w:tcPr>
          <w:p w14:paraId="0D18F86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1FDC0FD"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4EE1674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843DF91"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34E38500" w14:textId="77777777" w:rsidTr="00DE776C">
        <w:trPr>
          <w:trHeight w:val="216"/>
        </w:trPr>
        <w:tc>
          <w:tcPr>
            <w:tcW w:w="4405" w:type="dxa"/>
            <w:shd w:val="clear" w:color="auto" w:fill="auto"/>
          </w:tcPr>
          <w:p w14:paraId="417BC14D" w14:textId="77777777" w:rsidR="000E5914" w:rsidRPr="00EC2D04" w:rsidRDefault="000E5914" w:rsidP="00DE776C">
            <w:pPr>
              <w:spacing w:line="360" w:lineRule="auto"/>
              <w:rPr>
                <w:color w:val="000000" w:themeColor="text1"/>
                <w:lang w:val="en-GB"/>
              </w:rPr>
            </w:pPr>
            <w:r w:rsidRPr="00EC2D04">
              <w:rPr>
                <w:lang w:val="en-GB"/>
              </w:rPr>
              <w:t>Artime et al., 2012</w:t>
            </w:r>
          </w:p>
        </w:tc>
        <w:tc>
          <w:tcPr>
            <w:tcW w:w="1170" w:type="dxa"/>
            <w:shd w:val="clear" w:color="auto" w:fill="auto"/>
          </w:tcPr>
          <w:p w14:paraId="43B36E3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5989D4E"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5AD7AB4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ED38D61"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364A56A0" w14:textId="77777777" w:rsidTr="00DE776C">
        <w:trPr>
          <w:trHeight w:val="216"/>
        </w:trPr>
        <w:tc>
          <w:tcPr>
            <w:tcW w:w="4405" w:type="dxa"/>
            <w:shd w:val="clear" w:color="auto" w:fill="auto"/>
          </w:tcPr>
          <w:p w14:paraId="177224C6" w14:textId="77777777" w:rsidR="000E5914" w:rsidRPr="00EC2D04" w:rsidRDefault="000E5914" w:rsidP="00DE776C">
            <w:pPr>
              <w:spacing w:line="360" w:lineRule="auto"/>
              <w:rPr>
                <w:color w:val="000000" w:themeColor="text1"/>
                <w:lang w:val="en-GB"/>
              </w:rPr>
            </w:pPr>
            <w:r w:rsidRPr="00EC2D04">
              <w:rPr>
                <w:lang w:val="en-GB"/>
              </w:rPr>
              <w:t>Babad et al., 2022</w:t>
            </w:r>
          </w:p>
        </w:tc>
        <w:tc>
          <w:tcPr>
            <w:tcW w:w="1170" w:type="dxa"/>
            <w:shd w:val="clear" w:color="auto" w:fill="auto"/>
          </w:tcPr>
          <w:p w14:paraId="10F9764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D3A698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4EFA96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941A457"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4ADE8EBA" w14:textId="77777777" w:rsidTr="00DE776C">
        <w:trPr>
          <w:trHeight w:val="216"/>
        </w:trPr>
        <w:tc>
          <w:tcPr>
            <w:tcW w:w="4405" w:type="dxa"/>
            <w:shd w:val="clear" w:color="auto" w:fill="auto"/>
          </w:tcPr>
          <w:p w14:paraId="5CEA1ABB" w14:textId="77777777" w:rsidR="000E5914" w:rsidRPr="00EC2D04" w:rsidRDefault="000E5914" w:rsidP="00DE776C">
            <w:pPr>
              <w:spacing w:line="360" w:lineRule="auto"/>
              <w:rPr>
                <w:color w:val="000000" w:themeColor="text1"/>
                <w:lang w:val="en-GB"/>
              </w:rPr>
            </w:pPr>
            <w:r w:rsidRPr="00EC2D04">
              <w:rPr>
                <w:lang w:val="en-GB"/>
              </w:rPr>
              <w:t>Berhe et al., 2023</w:t>
            </w:r>
          </w:p>
        </w:tc>
        <w:tc>
          <w:tcPr>
            <w:tcW w:w="1170" w:type="dxa"/>
            <w:shd w:val="clear" w:color="auto" w:fill="auto"/>
          </w:tcPr>
          <w:p w14:paraId="1C10534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957680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693E352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289C887"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0486BB2D" w14:textId="77777777" w:rsidTr="00DE776C">
        <w:trPr>
          <w:trHeight w:val="216"/>
        </w:trPr>
        <w:tc>
          <w:tcPr>
            <w:tcW w:w="4405" w:type="dxa"/>
            <w:shd w:val="clear" w:color="auto" w:fill="auto"/>
          </w:tcPr>
          <w:p w14:paraId="57164B70" w14:textId="77777777" w:rsidR="000E5914" w:rsidRPr="00EC2D04" w:rsidRDefault="000E5914" w:rsidP="00DE776C">
            <w:pPr>
              <w:spacing w:line="360" w:lineRule="auto"/>
              <w:rPr>
                <w:color w:val="000000" w:themeColor="text1"/>
                <w:lang w:val="en-GB"/>
              </w:rPr>
            </w:pPr>
            <w:r w:rsidRPr="00EC2D04">
              <w:rPr>
                <w:lang w:val="en-GB"/>
              </w:rPr>
              <w:t>Berzenski &amp; Yates, 2010</w:t>
            </w:r>
          </w:p>
        </w:tc>
        <w:tc>
          <w:tcPr>
            <w:tcW w:w="1170" w:type="dxa"/>
            <w:shd w:val="clear" w:color="auto" w:fill="auto"/>
          </w:tcPr>
          <w:p w14:paraId="0D58E7A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6BC7F1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286535E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DD1CBDD"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2BC572B6" w14:textId="77777777" w:rsidTr="00DE776C">
        <w:trPr>
          <w:trHeight w:val="216"/>
        </w:trPr>
        <w:tc>
          <w:tcPr>
            <w:tcW w:w="4405" w:type="dxa"/>
            <w:shd w:val="clear" w:color="auto" w:fill="auto"/>
          </w:tcPr>
          <w:p w14:paraId="3FC75150" w14:textId="77777777" w:rsidR="000E5914" w:rsidRPr="00EC2D04" w:rsidRDefault="000E5914" w:rsidP="00DE776C">
            <w:pPr>
              <w:spacing w:line="360" w:lineRule="auto"/>
              <w:rPr>
                <w:color w:val="000000" w:themeColor="text1"/>
                <w:lang w:val="en-GB"/>
              </w:rPr>
            </w:pPr>
            <w:r w:rsidRPr="00EC2D04">
              <w:rPr>
                <w:lang w:val="en-GB"/>
              </w:rPr>
              <w:t>Berzenski, 2019</w:t>
            </w:r>
          </w:p>
        </w:tc>
        <w:tc>
          <w:tcPr>
            <w:tcW w:w="1170" w:type="dxa"/>
            <w:shd w:val="clear" w:color="auto" w:fill="auto"/>
          </w:tcPr>
          <w:p w14:paraId="5C874B1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D58BA2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FEB1DB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9E11A94"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5AFBCA52" w14:textId="77777777" w:rsidTr="00DE776C">
        <w:trPr>
          <w:trHeight w:val="216"/>
        </w:trPr>
        <w:tc>
          <w:tcPr>
            <w:tcW w:w="4405" w:type="dxa"/>
            <w:shd w:val="clear" w:color="auto" w:fill="auto"/>
          </w:tcPr>
          <w:p w14:paraId="50CE8CE1" w14:textId="77777777" w:rsidR="000E5914" w:rsidRPr="00EC2D04" w:rsidRDefault="000E5914" w:rsidP="00DE776C">
            <w:pPr>
              <w:spacing w:line="360" w:lineRule="auto"/>
              <w:rPr>
                <w:color w:val="000000" w:themeColor="text1"/>
                <w:lang w:val="en-GB"/>
              </w:rPr>
            </w:pPr>
            <w:r w:rsidRPr="00EC2D04">
              <w:rPr>
                <w:lang w:val="en-GB"/>
              </w:rPr>
              <w:t>Billen et al., 2022</w:t>
            </w:r>
          </w:p>
        </w:tc>
        <w:tc>
          <w:tcPr>
            <w:tcW w:w="1170" w:type="dxa"/>
            <w:shd w:val="clear" w:color="auto" w:fill="auto"/>
          </w:tcPr>
          <w:p w14:paraId="1EFF68A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75DE0F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78C8D4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615521B"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3F374672" w14:textId="77777777" w:rsidTr="00DE776C">
        <w:trPr>
          <w:trHeight w:val="216"/>
        </w:trPr>
        <w:tc>
          <w:tcPr>
            <w:tcW w:w="4405" w:type="dxa"/>
            <w:shd w:val="clear" w:color="auto" w:fill="auto"/>
          </w:tcPr>
          <w:p w14:paraId="088D96F1" w14:textId="77777777" w:rsidR="000E5914" w:rsidRPr="00EC2D04" w:rsidRDefault="000E5914" w:rsidP="00DE776C">
            <w:pPr>
              <w:spacing w:line="360" w:lineRule="auto"/>
              <w:rPr>
                <w:color w:val="000000" w:themeColor="text1"/>
                <w:lang w:val="en-GB"/>
              </w:rPr>
            </w:pPr>
            <w:r w:rsidRPr="00EC2D04">
              <w:rPr>
                <w:lang w:val="en-GB"/>
              </w:rPr>
              <w:t>Blood &amp; Blood, 2016</w:t>
            </w:r>
          </w:p>
        </w:tc>
        <w:tc>
          <w:tcPr>
            <w:tcW w:w="1170" w:type="dxa"/>
            <w:shd w:val="clear" w:color="auto" w:fill="auto"/>
          </w:tcPr>
          <w:p w14:paraId="3AE4454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242E20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3AE5FE9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4648461"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406026E9" w14:textId="77777777" w:rsidTr="00DE776C">
        <w:trPr>
          <w:trHeight w:val="216"/>
        </w:trPr>
        <w:tc>
          <w:tcPr>
            <w:tcW w:w="4405" w:type="dxa"/>
            <w:shd w:val="clear" w:color="auto" w:fill="auto"/>
          </w:tcPr>
          <w:p w14:paraId="469648A6" w14:textId="77777777" w:rsidR="000E5914" w:rsidRPr="00EC2D04" w:rsidRDefault="000E5914" w:rsidP="00DE776C">
            <w:pPr>
              <w:spacing w:line="360" w:lineRule="auto"/>
              <w:rPr>
                <w:color w:val="000000" w:themeColor="text1"/>
                <w:lang w:val="en-GB"/>
              </w:rPr>
            </w:pPr>
            <w:r w:rsidRPr="00EC2D04">
              <w:rPr>
                <w:lang w:val="en-GB"/>
              </w:rPr>
              <w:t>Bouchard &amp; Sonnier, 2023</w:t>
            </w:r>
          </w:p>
        </w:tc>
        <w:tc>
          <w:tcPr>
            <w:tcW w:w="1170" w:type="dxa"/>
            <w:shd w:val="clear" w:color="auto" w:fill="auto"/>
          </w:tcPr>
          <w:p w14:paraId="0E6DDBD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79801F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0D90AE1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2743D4B"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52A5A6AB" w14:textId="77777777" w:rsidTr="00DE776C">
        <w:trPr>
          <w:trHeight w:val="216"/>
        </w:trPr>
        <w:tc>
          <w:tcPr>
            <w:tcW w:w="4405" w:type="dxa"/>
            <w:shd w:val="clear" w:color="auto" w:fill="auto"/>
          </w:tcPr>
          <w:p w14:paraId="43C1891F" w14:textId="77777777" w:rsidR="000E5914" w:rsidRPr="00EC2D04" w:rsidRDefault="000E5914" w:rsidP="00DE776C">
            <w:pPr>
              <w:spacing w:line="360" w:lineRule="auto"/>
              <w:rPr>
                <w:color w:val="000000" w:themeColor="text1"/>
                <w:lang w:val="en-GB"/>
              </w:rPr>
            </w:pPr>
            <w:r w:rsidRPr="00EC2D04">
              <w:rPr>
                <w:lang w:val="en-GB"/>
              </w:rPr>
              <w:t>Bradley et al., 2005</w:t>
            </w:r>
          </w:p>
        </w:tc>
        <w:tc>
          <w:tcPr>
            <w:tcW w:w="1170" w:type="dxa"/>
            <w:shd w:val="clear" w:color="auto" w:fill="auto"/>
          </w:tcPr>
          <w:p w14:paraId="72B637E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38AE03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1C7CB3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8CAAEEE"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1425214D" w14:textId="77777777" w:rsidTr="00DE776C">
        <w:trPr>
          <w:trHeight w:val="216"/>
        </w:trPr>
        <w:tc>
          <w:tcPr>
            <w:tcW w:w="4405" w:type="dxa"/>
            <w:shd w:val="clear" w:color="auto" w:fill="auto"/>
          </w:tcPr>
          <w:p w14:paraId="37F7CF87" w14:textId="77777777" w:rsidR="000E5914" w:rsidRPr="00EC2D04" w:rsidRDefault="000E5914" w:rsidP="00DE776C">
            <w:pPr>
              <w:spacing w:line="360" w:lineRule="auto"/>
              <w:rPr>
                <w:color w:val="000000" w:themeColor="text1"/>
                <w:lang w:val="en-GB"/>
              </w:rPr>
            </w:pPr>
            <w:r w:rsidRPr="00EC2D04">
              <w:rPr>
                <w:lang w:val="en-GB"/>
              </w:rPr>
              <w:t>Brodski &amp; Hutz, 2012</w:t>
            </w:r>
          </w:p>
        </w:tc>
        <w:tc>
          <w:tcPr>
            <w:tcW w:w="1170" w:type="dxa"/>
            <w:shd w:val="clear" w:color="auto" w:fill="auto"/>
          </w:tcPr>
          <w:p w14:paraId="38E14CF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652F1F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2719F7E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A4780CE"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31654127" w14:textId="77777777" w:rsidTr="00DE776C">
        <w:trPr>
          <w:trHeight w:val="216"/>
        </w:trPr>
        <w:tc>
          <w:tcPr>
            <w:tcW w:w="4405" w:type="dxa"/>
            <w:shd w:val="clear" w:color="auto" w:fill="auto"/>
          </w:tcPr>
          <w:p w14:paraId="6F7B3EDE" w14:textId="77777777" w:rsidR="000E5914" w:rsidRPr="00EC2D04" w:rsidRDefault="000E5914" w:rsidP="00DE776C">
            <w:pPr>
              <w:spacing w:line="360" w:lineRule="auto"/>
              <w:rPr>
                <w:color w:val="000000" w:themeColor="text1"/>
                <w:lang w:val="en-GB"/>
              </w:rPr>
            </w:pPr>
            <w:r w:rsidRPr="00EC2D04">
              <w:rPr>
                <w:lang w:val="en-GB"/>
              </w:rPr>
              <w:t>Broekhof et al., 2015</w:t>
            </w:r>
          </w:p>
        </w:tc>
        <w:tc>
          <w:tcPr>
            <w:tcW w:w="1170" w:type="dxa"/>
            <w:shd w:val="clear" w:color="auto" w:fill="auto"/>
          </w:tcPr>
          <w:p w14:paraId="6627B7D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CC3BFC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CA193A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DAB583E"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1FA86EFB" w14:textId="77777777" w:rsidTr="00DE776C">
        <w:trPr>
          <w:trHeight w:val="216"/>
        </w:trPr>
        <w:tc>
          <w:tcPr>
            <w:tcW w:w="4405" w:type="dxa"/>
            <w:shd w:val="clear" w:color="auto" w:fill="auto"/>
          </w:tcPr>
          <w:p w14:paraId="14814E1C" w14:textId="77777777" w:rsidR="000E5914" w:rsidRPr="00EC2D04" w:rsidRDefault="000E5914" w:rsidP="00DE776C">
            <w:pPr>
              <w:spacing w:line="360" w:lineRule="auto"/>
              <w:rPr>
                <w:color w:val="000000" w:themeColor="text1"/>
                <w:lang w:val="en-GB"/>
              </w:rPr>
            </w:pPr>
            <w:r w:rsidRPr="00EC2D04">
              <w:rPr>
                <w:lang w:val="en-GB"/>
              </w:rPr>
              <w:t>Bungert et al., 2015</w:t>
            </w:r>
          </w:p>
        </w:tc>
        <w:tc>
          <w:tcPr>
            <w:tcW w:w="1170" w:type="dxa"/>
            <w:shd w:val="clear" w:color="auto" w:fill="auto"/>
          </w:tcPr>
          <w:p w14:paraId="3F9E52F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7E118C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17F943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66584E8"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5B1F3493" w14:textId="77777777" w:rsidTr="00DE776C">
        <w:trPr>
          <w:trHeight w:val="216"/>
        </w:trPr>
        <w:tc>
          <w:tcPr>
            <w:tcW w:w="4405" w:type="dxa"/>
            <w:shd w:val="clear" w:color="auto" w:fill="auto"/>
          </w:tcPr>
          <w:p w14:paraId="1BB65D97" w14:textId="77777777" w:rsidR="000E5914" w:rsidRPr="00EC2D04" w:rsidRDefault="000E5914" w:rsidP="00DE776C">
            <w:pPr>
              <w:spacing w:line="360" w:lineRule="auto"/>
              <w:rPr>
                <w:color w:val="000000" w:themeColor="text1"/>
                <w:lang w:val="en-GB"/>
              </w:rPr>
            </w:pPr>
            <w:r w:rsidRPr="00EC2D04">
              <w:rPr>
                <w:lang w:val="en-GB"/>
              </w:rPr>
              <w:t>Burns et al., 2010</w:t>
            </w:r>
          </w:p>
        </w:tc>
        <w:tc>
          <w:tcPr>
            <w:tcW w:w="1170" w:type="dxa"/>
            <w:shd w:val="clear" w:color="auto" w:fill="auto"/>
          </w:tcPr>
          <w:p w14:paraId="3E312B7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F5E5F1B"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627382F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4736CBD"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322011B5" w14:textId="77777777" w:rsidTr="00DE776C">
        <w:trPr>
          <w:trHeight w:val="216"/>
        </w:trPr>
        <w:tc>
          <w:tcPr>
            <w:tcW w:w="4405" w:type="dxa"/>
            <w:shd w:val="clear" w:color="auto" w:fill="auto"/>
          </w:tcPr>
          <w:p w14:paraId="5730C1CB" w14:textId="77777777" w:rsidR="000E5914" w:rsidRPr="00EC2D04" w:rsidRDefault="000E5914" w:rsidP="00DE776C">
            <w:pPr>
              <w:spacing w:line="360" w:lineRule="auto"/>
              <w:rPr>
                <w:color w:val="000000" w:themeColor="text1"/>
                <w:lang w:val="en-GB"/>
              </w:rPr>
            </w:pPr>
            <w:r w:rsidRPr="00EC2D04">
              <w:rPr>
                <w:lang w:val="en-GB"/>
              </w:rPr>
              <w:t>Cantón-Cortés et al., 2012</w:t>
            </w:r>
          </w:p>
        </w:tc>
        <w:tc>
          <w:tcPr>
            <w:tcW w:w="1170" w:type="dxa"/>
            <w:shd w:val="clear" w:color="auto" w:fill="auto"/>
          </w:tcPr>
          <w:p w14:paraId="0487732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B592995"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069D1C7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45A9557"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5522F2CB" w14:textId="77777777" w:rsidTr="00DE776C">
        <w:trPr>
          <w:trHeight w:val="216"/>
        </w:trPr>
        <w:tc>
          <w:tcPr>
            <w:tcW w:w="4405" w:type="dxa"/>
            <w:shd w:val="clear" w:color="auto" w:fill="auto"/>
          </w:tcPr>
          <w:p w14:paraId="13542433" w14:textId="77777777" w:rsidR="000E5914" w:rsidRPr="00EC2D04" w:rsidRDefault="000E5914" w:rsidP="00DE776C">
            <w:pPr>
              <w:spacing w:line="360" w:lineRule="auto"/>
              <w:rPr>
                <w:color w:val="000000" w:themeColor="text1"/>
                <w:lang w:val="en-GB"/>
              </w:rPr>
            </w:pPr>
            <w:r w:rsidRPr="00EC2D04">
              <w:rPr>
                <w:lang w:val="en-GB"/>
              </w:rPr>
              <w:t>Cao et al., 2022</w:t>
            </w:r>
          </w:p>
        </w:tc>
        <w:tc>
          <w:tcPr>
            <w:tcW w:w="1170" w:type="dxa"/>
            <w:shd w:val="clear" w:color="auto" w:fill="auto"/>
          </w:tcPr>
          <w:p w14:paraId="1DFD6B0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DFFD5B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AB6B61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E740CFC"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0C2AC553" w14:textId="77777777" w:rsidTr="00DE776C">
        <w:trPr>
          <w:trHeight w:val="216"/>
        </w:trPr>
        <w:tc>
          <w:tcPr>
            <w:tcW w:w="4405" w:type="dxa"/>
            <w:shd w:val="clear" w:color="auto" w:fill="auto"/>
          </w:tcPr>
          <w:p w14:paraId="38C92805" w14:textId="77777777" w:rsidR="000E5914" w:rsidRPr="00EC2D04" w:rsidRDefault="000E5914" w:rsidP="00DE776C">
            <w:pPr>
              <w:spacing w:line="360" w:lineRule="auto"/>
              <w:rPr>
                <w:color w:val="000000" w:themeColor="text1"/>
                <w:lang w:val="en-GB"/>
              </w:rPr>
            </w:pPr>
            <w:r w:rsidRPr="00EC2D04">
              <w:rPr>
                <w:lang w:val="en-GB"/>
              </w:rPr>
              <w:t>Cao et al., 2023</w:t>
            </w:r>
          </w:p>
        </w:tc>
        <w:tc>
          <w:tcPr>
            <w:tcW w:w="1170" w:type="dxa"/>
            <w:shd w:val="clear" w:color="auto" w:fill="auto"/>
          </w:tcPr>
          <w:p w14:paraId="18110C3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10EE0B0"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12CEB50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F0489E4"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470200DB" w14:textId="77777777" w:rsidTr="00DE776C">
        <w:trPr>
          <w:trHeight w:val="216"/>
        </w:trPr>
        <w:tc>
          <w:tcPr>
            <w:tcW w:w="4405" w:type="dxa"/>
            <w:shd w:val="clear" w:color="auto" w:fill="auto"/>
          </w:tcPr>
          <w:p w14:paraId="5FE0BE4B" w14:textId="77777777" w:rsidR="000E5914" w:rsidRPr="00EC2D04" w:rsidRDefault="000E5914" w:rsidP="00DE776C">
            <w:pPr>
              <w:spacing w:line="360" w:lineRule="auto"/>
              <w:rPr>
                <w:color w:val="000000" w:themeColor="text1"/>
                <w:lang w:val="en-GB"/>
              </w:rPr>
            </w:pPr>
            <w:r w:rsidRPr="00EC2D04">
              <w:rPr>
                <w:lang w:val="en-GB"/>
              </w:rPr>
              <w:t>Carvalho et al., 2014</w:t>
            </w:r>
          </w:p>
        </w:tc>
        <w:tc>
          <w:tcPr>
            <w:tcW w:w="1170" w:type="dxa"/>
            <w:shd w:val="clear" w:color="auto" w:fill="auto"/>
          </w:tcPr>
          <w:p w14:paraId="4BF1257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D37982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8D5F4E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32113D1"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4004023C" w14:textId="77777777" w:rsidTr="00DE776C">
        <w:trPr>
          <w:trHeight w:val="216"/>
        </w:trPr>
        <w:tc>
          <w:tcPr>
            <w:tcW w:w="4405" w:type="dxa"/>
            <w:shd w:val="clear" w:color="auto" w:fill="auto"/>
          </w:tcPr>
          <w:p w14:paraId="32E7B9C9" w14:textId="77777777" w:rsidR="000E5914" w:rsidRPr="00EC2D04" w:rsidRDefault="000E5914" w:rsidP="00DE776C">
            <w:pPr>
              <w:spacing w:line="360" w:lineRule="auto"/>
              <w:rPr>
                <w:color w:val="000000" w:themeColor="text1"/>
                <w:lang w:val="en-GB"/>
              </w:rPr>
            </w:pPr>
            <w:r w:rsidRPr="00EC2D04">
              <w:rPr>
                <w:lang w:val="en-GB"/>
              </w:rPr>
              <w:t>Cecen &amp; Gümüş, 2024</w:t>
            </w:r>
          </w:p>
        </w:tc>
        <w:tc>
          <w:tcPr>
            <w:tcW w:w="1170" w:type="dxa"/>
            <w:shd w:val="clear" w:color="auto" w:fill="auto"/>
          </w:tcPr>
          <w:p w14:paraId="7ECF20E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B2DD8F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8E96B9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DD1ADC4"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731CBAE0" w14:textId="77777777" w:rsidTr="00DE776C">
        <w:trPr>
          <w:trHeight w:val="216"/>
        </w:trPr>
        <w:tc>
          <w:tcPr>
            <w:tcW w:w="4405" w:type="dxa"/>
            <w:shd w:val="clear" w:color="auto" w:fill="auto"/>
          </w:tcPr>
          <w:p w14:paraId="74D67CF4" w14:textId="77777777" w:rsidR="000E5914" w:rsidRPr="00EC2D04" w:rsidRDefault="000E5914" w:rsidP="00DE776C">
            <w:pPr>
              <w:spacing w:line="360" w:lineRule="auto"/>
              <w:rPr>
                <w:color w:val="000000" w:themeColor="text1"/>
                <w:lang w:val="en-GB"/>
              </w:rPr>
            </w:pPr>
            <w:r w:rsidRPr="00EC2D04">
              <w:rPr>
                <w:lang w:val="en-GB"/>
              </w:rPr>
              <w:t>Çelik &amp; Odaci, 2020</w:t>
            </w:r>
          </w:p>
        </w:tc>
        <w:tc>
          <w:tcPr>
            <w:tcW w:w="1170" w:type="dxa"/>
            <w:shd w:val="clear" w:color="auto" w:fill="auto"/>
          </w:tcPr>
          <w:p w14:paraId="63848F9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F85132E"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5F3DB38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D1E6BDC"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611FE782" w14:textId="77777777" w:rsidTr="00DE776C">
        <w:trPr>
          <w:trHeight w:val="216"/>
        </w:trPr>
        <w:tc>
          <w:tcPr>
            <w:tcW w:w="4405" w:type="dxa"/>
            <w:shd w:val="clear" w:color="auto" w:fill="auto"/>
          </w:tcPr>
          <w:p w14:paraId="303A090E" w14:textId="77777777" w:rsidR="000E5914" w:rsidRPr="00EC2D04" w:rsidRDefault="000E5914" w:rsidP="00DE776C">
            <w:pPr>
              <w:spacing w:line="360" w:lineRule="auto"/>
              <w:rPr>
                <w:color w:val="000000" w:themeColor="text1"/>
                <w:lang w:val="en-GB"/>
              </w:rPr>
            </w:pPr>
            <w:r w:rsidRPr="00EC2D04">
              <w:rPr>
                <w:lang w:val="en-GB"/>
              </w:rPr>
              <w:t>Chang et al., 2023</w:t>
            </w:r>
          </w:p>
        </w:tc>
        <w:tc>
          <w:tcPr>
            <w:tcW w:w="1170" w:type="dxa"/>
            <w:shd w:val="clear" w:color="auto" w:fill="auto"/>
          </w:tcPr>
          <w:p w14:paraId="3D7A244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1CF32A8"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54D70F9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97E661A"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7491EE5D" w14:textId="77777777" w:rsidTr="00DE776C">
        <w:trPr>
          <w:trHeight w:val="216"/>
        </w:trPr>
        <w:tc>
          <w:tcPr>
            <w:tcW w:w="4405" w:type="dxa"/>
            <w:shd w:val="clear" w:color="auto" w:fill="auto"/>
          </w:tcPr>
          <w:p w14:paraId="20014DEE" w14:textId="77777777" w:rsidR="000E5914" w:rsidRPr="00EC2D04" w:rsidRDefault="000E5914" w:rsidP="00DE776C">
            <w:pPr>
              <w:spacing w:line="360" w:lineRule="auto"/>
              <w:rPr>
                <w:color w:val="000000" w:themeColor="text1"/>
                <w:lang w:val="en-GB"/>
              </w:rPr>
            </w:pPr>
            <w:r w:rsidRPr="00EC2D04">
              <w:rPr>
                <w:lang w:val="en-GB"/>
              </w:rPr>
              <w:t>Chaturvedi &amp; Arya, 2023</w:t>
            </w:r>
          </w:p>
        </w:tc>
        <w:tc>
          <w:tcPr>
            <w:tcW w:w="1170" w:type="dxa"/>
            <w:shd w:val="clear" w:color="auto" w:fill="auto"/>
          </w:tcPr>
          <w:p w14:paraId="6D1765E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5ADECF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6C69B99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F01D695"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457E4725" w14:textId="77777777" w:rsidTr="00DE776C">
        <w:trPr>
          <w:trHeight w:val="216"/>
        </w:trPr>
        <w:tc>
          <w:tcPr>
            <w:tcW w:w="4405" w:type="dxa"/>
            <w:shd w:val="clear" w:color="auto" w:fill="auto"/>
          </w:tcPr>
          <w:p w14:paraId="1D7256A1" w14:textId="77777777" w:rsidR="000E5914" w:rsidRPr="00EC2D04" w:rsidRDefault="000E5914" w:rsidP="00DE776C">
            <w:pPr>
              <w:spacing w:line="360" w:lineRule="auto"/>
              <w:rPr>
                <w:color w:val="000000" w:themeColor="text1"/>
                <w:lang w:val="en-GB"/>
              </w:rPr>
            </w:pPr>
            <w:r w:rsidRPr="00EC2D04">
              <w:rPr>
                <w:lang w:val="en-GB"/>
              </w:rPr>
              <w:t>Chen et al., 2023</w:t>
            </w:r>
          </w:p>
        </w:tc>
        <w:tc>
          <w:tcPr>
            <w:tcW w:w="1170" w:type="dxa"/>
            <w:shd w:val="clear" w:color="auto" w:fill="auto"/>
          </w:tcPr>
          <w:p w14:paraId="4672273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4585DAD"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6D0E7BC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FAE8702"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4118DBE4" w14:textId="77777777" w:rsidTr="00DE776C">
        <w:trPr>
          <w:trHeight w:val="216"/>
        </w:trPr>
        <w:tc>
          <w:tcPr>
            <w:tcW w:w="4405" w:type="dxa"/>
            <w:shd w:val="clear" w:color="auto" w:fill="auto"/>
          </w:tcPr>
          <w:p w14:paraId="187C341B" w14:textId="77777777" w:rsidR="000E5914" w:rsidRPr="00EC2D04" w:rsidRDefault="000E5914" w:rsidP="00DE776C">
            <w:pPr>
              <w:spacing w:line="360" w:lineRule="auto"/>
              <w:rPr>
                <w:color w:val="000000" w:themeColor="text1"/>
                <w:lang w:val="en-GB"/>
              </w:rPr>
            </w:pPr>
            <w:r w:rsidRPr="00EC2D04">
              <w:rPr>
                <w:lang w:val="en-GB"/>
              </w:rPr>
              <w:t>Cheng &amp; Langevin, 2023</w:t>
            </w:r>
          </w:p>
        </w:tc>
        <w:tc>
          <w:tcPr>
            <w:tcW w:w="1170" w:type="dxa"/>
            <w:shd w:val="clear" w:color="auto" w:fill="auto"/>
          </w:tcPr>
          <w:p w14:paraId="6FE7A53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4BAB5D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29DE675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42F994C"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4384A8E2" w14:textId="77777777" w:rsidTr="00DE776C">
        <w:trPr>
          <w:trHeight w:val="216"/>
        </w:trPr>
        <w:tc>
          <w:tcPr>
            <w:tcW w:w="4405" w:type="dxa"/>
            <w:shd w:val="clear" w:color="auto" w:fill="auto"/>
          </w:tcPr>
          <w:p w14:paraId="71B88727" w14:textId="77777777" w:rsidR="000E5914" w:rsidRPr="00EC2D04" w:rsidRDefault="000E5914" w:rsidP="00DE776C">
            <w:pPr>
              <w:spacing w:line="360" w:lineRule="auto"/>
              <w:rPr>
                <w:color w:val="000000" w:themeColor="text1"/>
                <w:lang w:val="en-GB"/>
              </w:rPr>
            </w:pPr>
            <w:r w:rsidRPr="00EC2D04">
              <w:rPr>
                <w:lang w:val="en-GB"/>
              </w:rPr>
              <w:t>Chi et al., 2021</w:t>
            </w:r>
          </w:p>
        </w:tc>
        <w:tc>
          <w:tcPr>
            <w:tcW w:w="1170" w:type="dxa"/>
            <w:shd w:val="clear" w:color="auto" w:fill="auto"/>
          </w:tcPr>
          <w:p w14:paraId="4F25CE6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86BA97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55143F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9A895B9"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0D3A867B" w14:textId="77777777" w:rsidTr="00DE776C">
        <w:trPr>
          <w:trHeight w:val="216"/>
        </w:trPr>
        <w:tc>
          <w:tcPr>
            <w:tcW w:w="4405" w:type="dxa"/>
            <w:shd w:val="clear" w:color="auto" w:fill="auto"/>
          </w:tcPr>
          <w:p w14:paraId="534FB54D" w14:textId="77777777" w:rsidR="000E5914" w:rsidRPr="00EC2D04" w:rsidRDefault="000E5914" w:rsidP="00DE776C">
            <w:pPr>
              <w:spacing w:line="360" w:lineRule="auto"/>
              <w:rPr>
                <w:color w:val="000000" w:themeColor="text1"/>
                <w:lang w:val="en-GB"/>
              </w:rPr>
            </w:pPr>
            <w:r w:rsidRPr="00EC2D04">
              <w:rPr>
                <w:lang w:val="en-GB"/>
              </w:rPr>
              <w:t>Choe et al., 2021</w:t>
            </w:r>
          </w:p>
        </w:tc>
        <w:tc>
          <w:tcPr>
            <w:tcW w:w="1170" w:type="dxa"/>
            <w:shd w:val="clear" w:color="auto" w:fill="auto"/>
          </w:tcPr>
          <w:p w14:paraId="33EB249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EE7719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6FFEC68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C12830F"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6D018948" w14:textId="77777777" w:rsidTr="00DE776C">
        <w:trPr>
          <w:trHeight w:val="216"/>
        </w:trPr>
        <w:tc>
          <w:tcPr>
            <w:tcW w:w="4405" w:type="dxa"/>
            <w:shd w:val="clear" w:color="auto" w:fill="auto"/>
          </w:tcPr>
          <w:p w14:paraId="1945E0B9" w14:textId="77777777" w:rsidR="000E5914" w:rsidRPr="00EC2D04" w:rsidRDefault="000E5914" w:rsidP="00DE776C">
            <w:pPr>
              <w:spacing w:line="360" w:lineRule="auto"/>
              <w:rPr>
                <w:color w:val="000000" w:themeColor="text1"/>
                <w:lang w:val="en-GB"/>
              </w:rPr>
            </w:pPr>
            <w:r w:rsidRPr="00EC2D04">
              <w:rPr>
                <w:lang w:val="en-GB"/>
              </w:rPr>
              <w:lastRenderedPageBreak/>
              <w:t>Choi et al., 2014</w:t>
            </w:r>
          </w:p>
        </w:tc>
        <w:tc>
          <w:tcPr>
            <w:tcW w:w="1170" w:type="dxa"/>
            <w:shd w:val="clear" w:color="auto" w:fill="auto"/>
          </w:tcPr>
          <w:p w14:paraId="28CAC9F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6B3ABE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35D6913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38DABB9"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4658D669" w14:textId="77777777" w:rsidTr="00DE776C">
        <w:trPr>
          <w:trHeight w:val="216"/>
        </w:trPr>
        <w:tc>
          <w:tcPr>
            <w:tcW w:w="4405" w:type="dxa"/>
            <w:shd w:val="clear" w:color="auto" w:fill="auto"/>
          </w:tcPr>
          <w:p w14:paraId="6EFC8E62" w14:textId="77777777" w:rsidR="000E5914" w:rsidRPr="00EC2D04" w:rsidRDefault="000E5914" w:rsidP="00DE776C">
            <w:pPr>
              <w:spacing w:line="360" w:lineRule="auto"/>
              <w:rPr>
                <w:color w:val="000000" w:themeColor="text1"/>
                <w:lang w:val="en-GB"/>
              </w:rPr>
            </w:pPr>
            <w:r w:rsidRPr="00EC2D04">
              <w:rPr>
                <w:lang w:val="en-GB"/>
              </w:rPr>
              <w:t>Christ et al., 2019</w:t>
            </w:r>
          </w:p>
        </w:tc>
        <w:tc>
          <w:tcPr>
            <w:tcW w:w="1170" w:type="dxa"/>
            <w:shd w:val="clear" w:color="auto" w:fill="auto"/>
          </w:tcPr>
          <w:p w14:paraId="69EF2FE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80E675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B9F896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267774F"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0BB87D2B" w14:textId="77777777" w:rsidTr="00DE776C">
        <w:trPr>
          <w:trHeight w:val="216"/>
        </w:trPr>
        <w:tc>
          <w:tcPr>
            <w:tcW w:w="4405" w:type="dxa"/>
            <w:shd w:val="clear" w:color="auto" w:fill="auto"/>
          </w:tcPr>
          <w:p w14:paraId="59264346" w14:textId="77777777" w:rsidR="000E5914" w:rsidRPr="00EC2D04" w:rsidRDefault="000E5914" w:rsidP="00DE776C">
            <w:pPr>
              <w:spacing w:line="360" w:lineRule="auto"/>
              <w:rPr>
                <w:color w:val="000000" w:themeColor="text1"/>
                <w:lang w:val="en-GB"/>
              </w:rPr>
            </w:pPr>
            <w:r w:rsidRPr="00EC2D04">
              <w:rPr>
                <w:lang w:val="en-GB"/>
              </w:rPr>
              <w:t>Clark et al., 2021</w:t>
            </w:r>
          </w:p>
        </w:tc>
        <w:tc>
          <w:tcPr>
            <w:tcW w:w="1170" w:type="dxa"/>
            <w:shd w:val="clear" w:color="auto" w:fill="auto"/>
          </w:tcPr>
          <w:p w14:paraId="2BEFB90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69B4C1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2EC3E24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BCDA826"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3D37552C" w14:textId="77777777" w:rsidTr="00DE776C">
        <w:trPr>
          <w:trHeight w:val="216"/>
        </w:trPr>
        <w:tc>
          <w:tcPr>
            <w:tcW w:w="4405" w:type="dxa"/>
            <w:shd w:val="clear" w:color="auto" w:fill="auto"/>
          </w:tcPr>
          <w:p w14:paraId="3FA69969" w14:textId="77777777" w:rsidR="000E5914" w:rsidRPr="00EC2D04" w:rsidRDefault="000E5914" w:rsidP="00DE776C">
            <w:pPr>
              <w:spacing w:line="360" w:lineRule="auto"/>
              <w:rPr>
                <w:color w:val="000000" w:themeColor="text1"/>
                <w:lang w:val="en-GB"/>
              </w:rPr>
            </w:pPr>
            <w:r w:rsidRPr="00EC2D04">
              <w:rPr>
                <w:lang w:val="en-GB"/>
              </w:rPr>
              <w:t>Cloitre et al., 2008</w:t>
            </w:r>
          </w:p>
        </w:tc>
        <w:tc>
          <w:tcPr>
            <w:tcW w:w="1170" w:type="dxa"/>
            <w:shd w:val="clear" w:color="auto" w:fill="auto"/>
          </w:tcPr>
          <w:p w14:paraId="7558333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3B208F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00FD8B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AF968D4"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2673DF2F" w14:textId="77777777" w:rsidTr="00DE776C">
        <w:trPr>
          <w:trHeight w:val="216"/>
        </w:trPr>
        <w:tc>
          <w:tcPr>
            <w:tcW w:w="4405" w:type="dxa"/>
            <w:shd w:val="clear" w:color="auto" w:fill="auto"/>
          </w:tcPr>
          <w:p w14:paraId="0ECB4FC1" w14:textId="77777777" w:rsidR="000E5914" w:rsidRPr="00EC2D04" w:rsidRDefault="000E5914" w:rsidP="00DE776C">
            <w:pPr>
              <w:spacing w:line="360" w:lineRule="auto"/>
              <w:rPr>
                <w:color w:val="000000" w:themeColor="text1"/>
                <w:lang w:val="en-GB"/>
              </w:rPr>
            </w:pPr>
            <w:r w:rsidRPr="00EC2D04">
              <w:rPr>
                <w:lang w:val="en-GB"/>
              </w:rPr>
              <w:t>Costa et al., 2024</w:t>
            </w:r>
          </w:p>
        </w:tc>
        <w:tc>
          <w:tcPr>
            <w:tcW w:w="1170" w:type="dxa"/>
            <w:shd w:val="clear" w:color="auto" w:fill="auto"/>
          </w:tcPr>
          <w:p w14:paraId="28BF5FA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0C4660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98AD96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EC353D4"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04BCABA4" w14:textId="77777777" w:rsidTr="00DE776C">
        <w:trPr>
          <w:trHeight w:val="216"/>
        </w:trPr>
        <w:tc>
          <w:tcPr>
            <w:tcW w:w="4405" w:type="dxa"/>
            <w:shd w:val="clear" w:color="auto" w:fill="auto"/>
          </w:tcPr>
          <w:p w14:paraId="4645C898" w14:textId="77777777" w:rsidR="000E5914" w:rsidRPr="00EC2D04" w:rsidRDefault="000E5914" w:rsidP="00DE776C">
            <w:pPr>
              <w:spacing w:line="360" w:lineRule="auto"/>
              <w:rPr>
                <w:color w:val="000000" w:themeColor="text1"/>
                <w:lang w:val="en-GB"/>
              </w:rPr>
            </w:pPr>
            <w:r w:rsidRPr="00EC2D04">
              <w:rPr>
                <w:lang w:val="en-GB"/>
              </w:rPr>
              <w:t>Crosta et al., 2018</w:t>
            </w:r>
          </w:p>
        </w:tc>
        <w:tc>
          <w:tcPr>
            <w:tcW w:w="1170" w:type="dxa"/>
            <w:shd w:val="clear" w:color="auto" w:fill="auto"/>
          </w:tcPr>
          <w:p w14:paraId="7E2D43B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98C7F4E"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0DFC9E7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F59025E"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6C96B559" w14:textId="77777777" w:rsidTr="00DE776C">
        <w:trPr>
          <w:trHeight w:val="216"/>
        </w:trPr>
        <w:tc>
          <w:tcPr>
            <w:tcW w:w="4405" w:type="dxa"/>
            <w:shd w:val="clear" w:color="auto" w:fill="auto"/>
          </w:tcPr>
          <w:p w14:paraId="55115DBC" w14:textId="77777777" w:rsidR="000E5914" w:rsidRPr="00EC2D04" w:rsidRDefault="000E5914" w:rsidP="00DE776C">
            <w:pPr>
              <w:spacing w:line="360" w:lineRule="auto"/>
              <w:rPr>
                <w:color w:val="000000" w:themeColor="text1"/>
                <w:lang w:val="en-GB"/>
              </w:rPr>
            </w:pPr>
            <w:r w:rsidRPr="00EC2D04">
              <w:rPr>
                <w:lang w:val="en-GB"/>
              </w:rPr>
              <w:t>Daniels et al., 2012</w:t>
            </w:r>
          </w:p>
        </w:tc>
        <w:tc>
          <w:tcPr>
            <w:tcW w:w="1170" w:type="dxa"/>
            <w:shd w:val="clear" w:color="auto" w:fill="auto"/>
          </w:tcPr>
          <w:p w14:paraId="1645E71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2C01A01"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6EB2635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C9AE02B"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43AF23FD" w14:textId="77777777" w:rsidTr="00DE776C">
        <w:trPr>
          <w:trHeight w:val="216"/>
        </w:trPr>
        <w:tc>
          <w:tcPr>
            <w:tcW w:w="4405" w:type="dxa"/>
            <w:shd w:val="clear" w:color="auto" w:fill="auto"/>
          </w:tcPr>
          <w:p w14:paraId="6CB80E77" w14:textId="77777777" w:rsidR="000E5914" w:rsidRPr="00EC2D04" w:rsidRDefault="000E5914" w:rsidP="00DE776C">
            <w:pPr>
              <w:spacing w:line="360" w:lineRule="auto"/>
              <w:rPr>
                <w:color w:val="000000" w:themeColor="text1"/>
                <w:lang w:val="en-GB"/>
              </w:rPr>
            </w:pPr>
            <w:r w:rsidRPr="00EC2D04">
              <w:rPr>
                <w:lang w:val="en-GB"/>
              </w:rPr>
              <w:t>Daruy-Filho et al., 2013</w:t>
            </w:r>
          </w:p>
        </w:tc>
        <w:tc>
          <w:tcPr>
            <w:tcW w:w="1170" w:type="dxa"/>
            <w:shd w:val="clear" w:color="auto" w:fill="auto"/>
          </w:tcPr>
          <w:p w14:paraId="6C0FE43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8B3DF7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6791847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493C310"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77848A0B" w14:textId="77777777" w:rsidTr="00DE776C">
        <w:trPr>
          <w:trHeight w:val="216"/>
        </w:trPr>
        <w:tc>
          <w:tcPr>
            <w:tcW w:w="4405" w:type="dxa"/>
            <w:shd w:val="clear" w:color="auto" w:fill="auto"/>
          </w:tcPr>
          <w:p w14:paraId="31047F52" w14:textId="77777777" w:rsidR="000E5914" w:rsidRPr="00EC2D04" w:rsidRDefault="000E5914" w:rsidP="00DE776C">
            <w:pPr>
              <w:spacing w:line="360" w:lineRule="auto"/>
              <w:rPr>
                <w:color w:val="000000" w:themeColor="text1"/>
                <w:lang w:val="en-GB"/>
              </w:rPr>
            </w:pPr>
            <w:r w:rsidRPr="00EC2D04">
              <w:rPr>
                <w:lang w:val="en-GB"/>
              </w:rPr>
              <w:t>Davies et al., 2004</w:t>
            </w:r>
          </w:p>
        </w:tc>
        <w:tc>
          <w:tcPr>
            <w:tcW w:w="1170" w:type="dxa"/>
            <w:shd w:val="clear" w:color="auto" w:fill="auto"/>
          </w:tcPr>
          <w:p w14:paraId="1495418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CFFE8F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4098BDB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EB316F5"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2A1E2032" w14:textId="77777777" w:rsidTr="00DE776C">
        <w:trPr>
          <w:trHeight w:val="216"/>
        </w:trPr>
        <w:tc>
          <w:tcPr>
            <w:tcW w:w="4405" w:type="dxa"/>
            <w:shd w:val="clear" w:color="auto" w:fill="auto"/>
          </w:tcPr>
          <w:p w14:paraId="32B0CE6B" w14:textId="77777777" w:rsidR="000E5914" w:rsidRPr="00EC2D04" w:rsidRDefault="000E5914" w:rsidP="00DE776C">
            <w:pPr>
              <w:spacing w:line="360" w:lineRule="auto"/>
              <w:rPr>
                <w:color w:val="000000" w:themeColor="text1"/>
                <w:lang w:val="en-GB"/>
              </w:rPr>
            </w:pPr>
            <w:r w:rsidRPr="00EC2D04">
              <w:rPr>
                <w:lang w:val="en-GB"/>
              </w:rPr>
              <w:t>Dawson et al., 2022</w:t>
            </w:r>
          </w:p>
        </w:tc>
        <w:tc>
          <w:tcPr>
            <w:tcW w:w="1170" w:type="dxa"/>
            <w:shd w:val="clear" w:color="auto" w:fill="auto"/>
          </w:tcPr>
          <w:p w14:paraId="43EBB39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456789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445CD13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7D2B95E"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55132B11" w14:textId="77777777" w:rsidTr="00DE776C">
        <w:trPr>
          <w:trHeight w:val="216"/>
        </w:trPr>
        <w:tc>
          <w:tcPr>
            <w:tcW w:w="4405" w:type="dxa"/>
            <w:shd w:val="clear" w:color="auto" w:fill="auto"/>
          </w:tcPr>
          <w:p w14:paraId="60C5D7DB" w14:textId="77777777" w:rsidR="000E5914" w:rsidRPr="00EC2D04" w:rsidRDefault="000E5914" w:rsidP="00DE776C">
            <w:pPr>
              <w:spacing w:line="360" w:lineRule="auto"/>
              <w:rPr>
                <w:color w:val="000000" w:themeColor="text1"/>
                <w:lang w:val="en-GB"/>
              </w:rPr>
            </w:pPr>
            <w:r w:rsidRPr="00EC2D04">
              <w:rPr>
                <w:lang w:val="en-GB"/>
              </w:rPr>
              <w:t>Demir et al., 2020</w:t>
            </w:r>
          </w:p>
        </w:tc>
        <w:tc>
          <w:tcPr>
            <w:tcW w:w="1170" w:type="dxa"/>
            <w:shd w:val="clear" w:color="auto" w:fill="auto"/>
          </w:tcPr>
          <w:p w14:paraId="20F6E78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B1C8F9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1BC74A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5D34537"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05652964" w14:textId="77777777" w:rsidTr="00DE776C">
        <w:trPr>
          <w:trHeight w:val="216"/>
        </w:trPr>
        <w:tc>
          <w:tcPr>
            <w:tcW w:w="4405" w:type="dxa"/>
            <w:shd w:val="clear" w:color="auto" w:fill="auto"/>
          </w:tcPr>
          <w:p w14:paraId="5B680E14" w14:textId="77777777" w:rsidR="000E5914" w:rsidRPr="00EC2D04" w:rsidRDefault="000E5914" w:rsidP="00DE776C">
            <w:pPr>
              <w:spacing w:line="360" w:lineRule="auto"/>
              <w:rPr>
                <w:color w:val="000000" w:themeColor="text1"/>
                <w:lang w:val="en-GB"/>
              </w:rPr>
            </w:pPr>
            <w:r w:rsidRPr="00EC2D04">
              <w:rPr>
                <w:lang w:val="en-GB"/>
              </w:rPr>
              <w:t>Dereboy et al., 2018</w:t>
            </w:r>
          </w:p>
        </w:tc>
        <w:tc>
          <w:tcPr>
            <w:tcW w:w="1170" w:type="dxa"/>
            <w:shd w:val="clear" w:color="auto" w:fill="auto"/>
          </w:tcPr>
          <w:p w14:paraId="41F10C7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7787DC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447E5D3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ECACE9D"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67172830" w14:textId="77777777" w:rsidTr="00DE776C">
        <w:trPr>
          <w:trHeight w:val="216"/>
        </w:trPr>
        <w:tc>
          <w:tcPr>
            <w:tcW w:w="4405" w:type="dxa"/>
            <w:shd w:val="clear" w:color="auto" w:fill="auto"/>
          </w:tcPr>
          <w:p w14:paraId="14F19854" w14:textId="77777777" w:rsidR="000E5914" w:rsidRPr="00EC2D04" w:rsidRDefault="000E5914" w:rsidP="00DE776C">
            <w:pPr>
              <w:spacing w:line="360" w:lineRule="auto"/>
              <w:rPr>
                <w:color w:val="000000" w:themeColor="text1"/>
                <w:lang w:val="en-GB"/>
              </w:rPr>
            </w:pPr>
            <w:r w:rsidRPr="00EC2D04">
              <w:rPr>
                <w:lang w:val="en-GB"/>
              </w:rPr>
              <w:t>Di Nicola et al., 2024</w:t>
            </w:r>
          </w:p>
        </w:tc>
        <w:tc>
          <w:tcPr>
            <w:tcW w:w="1170" w:type="dxa"/>
            <w:shd w:val="clear" w:color="auto" w:fill="auto"/>
          </w:tcPr>
          <w:p w14:paraId="136D8E6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CFDE97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63F2CD2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4B5374B"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5587FFEB" w14:textId="77777777" w:rsidTr="00DE776C">
        <w:trPr>
          <w:trHeight w:val="216"/>
        </w:trPr>
        <w:tc>
          <w:tcPr>
            <w:tcW w:w="4405" w:type="dxa"/>
            <w:shd w:val="clear" w:color="auto" w:fill="auto"/>
          </w:tcPr>
          <w:p w14:paraId="7E6DA1A9" w14:textId="77777777" w:rsidR="000E5914" w:rsidRPr="00EC2D04" w:rsidRDefault="000E5914" w:rsidP="00DE776C">
            <w:pPr>
              <w:spacing w:line="360" w:lineRule="auto"/>
              <w:rPr>
                <w:color w:val="000000" w:themeColor="text1"/>
                <w:lang w:val="en-GB"/>
              </w:rPr>
            </w:pPr>
            <w:r w:rsidRPr="00EC2D04">
              <w:rPr>
                <w:lang w:val="en-GB"/>
              </w:rPr>
              <w:t>Ekinci &amp; Kandemir, 2015</w:t>
            </w:r>
          </w:p>
        </w:tc>
        <w:tc>
          <w:tcPr>
            <w:tcW w:w="1170" w:type="dxa"/>
            <w:shd w:val="clear" w:color="auto" w:fill="auto"/>
          </w:tcPr>
          <w:p w14:paraId="4EDFC3A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96105C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A277AA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7997770"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427FD107" w14:textId="77777777" w:rsidTr="00DE776C">
        <w:trPr>
          <w:trHeight w:val="216"/>
        </w:trPr>
        <w:tc>
          <w:tcPr>
            <w:tcW w:w="4405" w:type="dxa"/>
            <w:shd w:val="clear" w:color="auto" w:fill="auto"/>
          </w:tcPr>
          <w:p w14:paraId="5D71BA81" w14:textId="77777777" w:rsidR="000E5914" w:rsidRPr="00EC2D04" w:rsidRDefault="000E5914" w:rsidP="00DE776C">
            <w:pPr>
              <w:spacing w:line="360" w:lineRule="auto"/>
              <w:rPr>
                <w:color w:val="000000" w:themeColor="text1"/>
                <w:lang w:val="en-GB"/>
              </w:rPr>
            </w:pPr>
            <w:r w:rsidRPr="00EC2D04">
              <w:rPr>
                <w:lang w:val="en-GB"/>
              </w:rPr>
              <w:t>ElBarazi, 2023</w:t>
            </w:r>
          </w:p>
        </w:tc>
        <w:tc>
          <w:tcPr>
            <w:tcW w:w="1170" w:type="dxa"/>
            <w:shd w:val="clear" w:color="auto" w:fill="auto"/>
          </w:tcPr>
          <w:p w14:paraId="6F0CC26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78BA816"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23BC41C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833B3A7"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38A315C1" w14:textId="77777777" w:rsidTr="00DE776C">
        <w:trPr>
          <w:trHeight w:val="216"/>
        </w:trPr>
        <w:tc>
          <w:tcPr>
            <w:tcW w:w="4405" w:type="dxa"/>
            <w:shd w:val="clear" w:color="auto" w:fill="auto"/>
          </w:tcPr>
          <w:p w14:paraId="3C82DEB2" w14:textId="77777777" w:rsidR="000E5914" w:rsidRPr="00EC2D04" w:rsidRDefault="000E5914" w:rsidP="00DE776C">
            <w:pPr>
              <w:spacing w:line="360" w:lineRule="auto"/>
              <w:rPr>
                <w:color w:val="000000" w:themeColor="text1"/>
                <w:lang w:val="en-GB"/>
              </w:rPr>
            </w:pPr>
            <w:r w:rsidRPr="00EC2D04">
              <w:rPr>
                <w:lang w:val="en-GB"/>
              </w:rPr>
              <w:t>Endo et al., 2024</w:t>
            </w:r>
          </w:p>
        </w:tc>
        <w:tc>
          <w:tcPr>
            <w:tcW w:w="1170" w:type="dxa"/>
            <w:shd w:val="clear" w:color="auto" w:fill="auto"/>
          </w:tcPr>
          <w:p w14:paraId="03A634C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A425450"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7DA93B2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04E586C"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09DBBDBC" w14:textId="77777777" w:rsidTr="00DE776C">
        <w:trPr>
          <w:trHeight w:val="216"/>
        </w:trPr>
        <w:tc>
          <w:tcPr>
            <w:tcW w:w="4405" w:type="dxa"/>
            <w:shd w:val="clear" w:color="auto" w:fill="auto"/>
          </w:tcPr>
          <w:p w14:paraId="638663E1" w14:textId="77777777" w:rsidR="000E5914" w:rsidRPr="00EC2D04" w:rsidRDefault="000E5914" w:rsidP="00DE776C">
            <w:pPr>
              <w:spacing w:line="360" w:lineRule="auto"/>
              <w:rPr>
                <w:color w:val="000000" w:themeColor="text1"/>
                <w:lang w:val="en-GB"/>
              </w:rPr>
            </w:pPr>
            <w:r w:rsidRPr="00EC2D04">
              <w:rPr>
                <w:lang w:val="en-GB"/>
              </w:rPr>
              <w:t>Erol &amp; Inozu, 2023</w:t>
            </w:r>
          </w:p>
        </w:tc>
        <w:tc>
          <w:tcPr>
            <w:tcW w:w="1170" w:type="dxa"/>
            <w:shd w:val="clear" w:color="auto" w:fill="auto"/>
          </w:tcPr>
          <w:p w14:paraId="35B2959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F2290F0"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0C1F060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D3809C6"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63484A9B" w14:textId="77777777" w:rsidTr="00DE776C">
        <w:trPr>
          <w:trHeight w:val="216"/>
        </w:trPr>
        <w:tc>
          <w:tcPr>
            <w:tcW w:w="4405" w:type="dxa"/>
            <w:shd w:val="clear" w:color="auto" w:fill="auto"/>
          </w:tcPr>
          <w:p w14:paraId="4E0A8FBE" w14:textId="77777777" w:rsidR="000E5914" w:rsidRPr="00EC2D04" w:rsidRDefault="000E5914" w:rsidP="00DE776C">
            <w:pPr>
              <w:spacing w:line="360" w:lineRule="auto"/>
              <w:rPr>
                <w:color w:val="000000" w:themeColor="text1"/>
                <w:lang w:val="en-GB"/>
              </w:rPr>
            </w:pPr>
            <w:r w:rsidRPr="00EC2D04">
              <w:rPr>
                <w:lang w:val="en-GB"/>
              </w:rPr>
              <w:t>Feinauer et al., 1996</w:t>
            </w:r>
          </w:p>
        </w:tc>
        <w:tc>
          <w:tcPr>
            <w:tcW w:w="1170" w:type="dxa"/>
            <w:shd w:val="clear" w:color="auto" w:fill="auto"/>
          </w:tcPr>
          <w:p w14:paraId="0639399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C62962A"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4D27BA5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823DFAB"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20C4B47A" w14:textId="77777777" w:rsidTr="00DE776C">
        <w:trPr>
          <w:trHeight w:val="216"/>
        </w:trPr>
        <w:tc>
          <w:tcPr>
            <w:tcW w:w="4405" w:type="dxa"/>
            <w:shd w:val="clear" w:color="auto" w:fill="auto"/>
          </w:tcPr>
          <w:p w14:paraId="676311F2" w14:textId="77777777" w:rsidR="000E5914" w:rsidRPr="00EC2D04" w:rsidRDefault="000E5914" w:rsidP="00DE776C">
            <w:pPr>
              <w:spacing w:line="360" w:lineRule="auto"/>
              <w:rPr>
                <w:color w:val="000000" w:themeColor="text1"/>
                <w:lang w:val="en-GB"/>
              </w:rPr>
            </w:pPr>
            <w:r w:rsidRPr="00EC2D04">
              <w:rPr>
                <w:lang w:val="en-GB"/>
              </w:rPr>
              <w:t>Fereidooni et al., 2023</w:t>
            </w:r>
          </w:p>
        </w:tc>
        <w:tc>
          <w:tcPr>
            <w:tcW w:w="1170" w:type="dxa"/>
            <w:shd w:val="clear" w:color="auto" w:fill="auto"/>
          </w:tcPr>
          <w:p w14:paraId="5EB4517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6A75425"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1C53F59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C00AB9E"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7933516B" w14:textId="77777777" w:rsidTr="00DE776C">
        <w:trPr>
          <w:trHeight w:val="216"/>
        </w:trPr>
        <w:tc>
          <w:tcPr>
            <w:tcW w:w="4405" w:type="dxa"/>
            <w:shd w:val="clear" w:color="auto" w:fill="auto"/>
          </w:tcPr>
          <w:p w14:paraId="354C6B43" w14:textId="77777777" w:rsidR="000E5914" w:rsidRPr="00EC2D04" w:rsidRDefault="000E5914" w:rsidP="00DE776C">
            <w:pPr>
              <w:spacing w:line="360" w:lineRule="auto"/>
              <w:rPr>
                <w:color w:val="000000" w:themeColor="text1"/>
                <w:lang w:val="en-GB"/>
              </w:rPr>
            </w:pPr>
            <w:r w:rsidRPr="00EC2D04">
              <w:rPr>
                <w:lang w:val="en-GB"/>
              </w:rPr>
              <w:t>Festinger &amp; Baker, 2009</w:t>
            </w:r>
          </w:p>
        </w:tc>
        <w:tc>
          <w:tcPr>
            <w:tcW w:w="1170" w:type="dxa"/>
            <w:shd w:val="clear" w:color="auto" w:fill="auto"/>
          </w:tcPr>
          <w:p w14:paraId="4FBBB2F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ECEA95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0942699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3DA4FC6"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4E9B4D8A" w14:textId="77777777" w:rsidTr="00DE776C">
        <w:trPr>
          <w:trHeight w:val="216"/>
        </w:trPr>
        <w:tc>
          <w:tcPr>
            <w:tcW w:w="4405" w:type="dxa"/>
            <w:shd w:val="clear" w:color="auto" w:fill="auto"/>
          </w:tcPr>
          <w:p w14:paraId="40C764B1" w14:textId="77777777" w:rsidR="000E5914" w:rsidRPr="00EC2D04" w:rsidRDefault="000E5914" w:rsidP="00DE776C">
            <w:pPr>
              <w:spacing w:line="360" w:lineRule="auto"/>
              <w:rPr>
                <w:color w:val="000000" w:themeColor="text1"/>
                <w:lang w:val="en-GB"/>
              </w:rPr>
            </w:pPr>
            <w:r w:rsidRPr="00EC2D04">
              <w:rPr>
                <w:lang w:val="en-GB"/>
              </w:rPr>
              <w:t>Fitzgerald &amp; Barton, 2022</w:t>
            </w:r>
          </w:p>
        </w:tc>
        <w:tc>
          <w:tcPr>
            <w:tcW w:w="1170" w:type="dxa"/>
            <w:shd w:val="clear" w:color="auto" w:fill="auto"/>
          </w:tcPr>
          <w:p w14:paraId="3C6EA6A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BFC320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5181CD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9167BE1"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275E717F" w14:textId="77777777" w:rsidTr="00DE776C">
        <w:trPr>
          <w:trHeight w:val="216"/>
        </w:trPr>
        <w:tc>
          <w:tcPr>
            <w:tcW w:w="4405" w:type="dxa"/>
            <w:shd w:val="clear" w:color="auto" w:fill="auto"/>
          </w:tcPr>
          <w:p w14:paraId="36FA8911" w14:textId="77777777" w:rsidR="000E5914" w:rsidRPr="00EC2D04" w:rsidRDefault="000E5914" w:rsidP="00DE776C">
            <w:pPr>
              <w:spacing w:line="360" w:lineRule="auto"/>
              <w:rPr>
                <w:color w:val="000000" w:themeColor="text1"/>
                <w:lang w:val="en-GB"/>
              </w:rPr>
            </w:pPr>
            <w:r w:rsidRPr="00EC2D04">
              <w:rPr>
                <w:lang w:val="en-GB"/>
              </w:rPr>
              <w:t>Fitzgerlad &amp; Esplin, 2023</w:t>
            </w:r>
          </w:p>
        </w:tc>
        <w:tc>
          <w:tcPr>
            <w:tcW w:w="1170" w:type="dxa"/>
            <w:shd w:val="clear" w:color="auto" w:fill="auto"/>
          </w:tcPr>
          <w:p w14:paraId="4469142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E37519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B411E5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C36A4D7"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702EC0F5" w14:textId="77777777" w:rsidTr="00DE776C">
        <w:trPr>
          <w:trHeight w:val="216"/>
        </w:trPr>
        <w:tc>
          <w:tcPr>
            <w:tcW w:w="4405" w:type="dxa"/>
            <w:shd w:val="clear" w:color="auto" w:fill="auto"/>
          </w:tcPr>
          <w:p w14:paraId="6D34E11D" w14:textId="77777777" w:rsidR="000E5914" w:rsidRPr="00EC2D04" w:rsidRDefault="000E5914" w:rsidP="00DE776C">
            <w:pPr>
              <w:spacing w:line="360" w:lineRule="auto"/>
              <w:rPr>
                <w:color w:val="000000" w:themeColor="text1"/>
                <w:lang w:val="en-GB"/>
              </w:rPr>
            </w:pPr>
            <w:r w:rsidRPr="00EC2D04">
              <w:rPr>
                <w:lang w:val="en-GB"/>
              </w:rPr>
              <w:t>Fleming et al., 1999</w:t>
            </w:r>
          </w:p>
        </w:tc>
        <w:tc>
          <w:tcPr>
            <w:tcW w:w="1170" w:type="dxa"/>
            <w:shd w:val="clear" w:color="auto" w:fill="auto"/>
          </w:tcPr>
          <w:p w14:paraId="20ACF66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6763B7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20D420D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4FCC56E"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3B20F719" w14:textId="77777777" w:rsidTr="00DE776C">
        <w:trPr>
          <w:trHeight w:val="216"/>
        </w:trPr>
        <w:tc>
          <w:tcPr>
            <w:tcW w:w="4405" w:type="dxa"/>
            <w:shd w:val="clear" w:color="auto" w:fill="auto"/>
          </w:tcPr>
          <w:p w14:paraId="4CAD7974" w14:textId="77777777" w:rsidR="000E5914" w:rsidRPr="00EC2D04" w:rsidRDefault="000E5914" w:rsidP="00DE776C">
            <w:pPr>
              <w:spacing w:line="360" w:lineRule="auto"/>
              <w:rPr>
                <w:color w:val="000000" w:themeColor="text1"/>
                <w:lang w:val="en-GB"/>
              </w:rPr>
            </w:pPr>
            <w:r w:rsidRPr="00EC2D04">
              <w:rPr>
                <w:lang w:val="en-GB"/>
              </w:rPr>
              <w:t>Fossati et al., 2015</w:t>
            </w:r>
          </w:p>
        </w:tc>
        <w:tc>
          <w:tcPr>
            <w:tcW w:w="1170" w:type="dxa"/>
            <w:shd w:val="clear" w:color="auto" w:fill="auto"/>
          </w:tcPr>
          <w:p w14:paraId="36193A1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0D78F1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6898C79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82E813E"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24A72EEE" w14:textId="77777777" w:rsidTr="00DE776C">
        <w:trPr>
          <w:trHeight w:val="216"/>
        </w:trPr>
        <w:tc>
          <w:tcPr>
            <w:tcW w:w="4405" w:type="dxa"/>
            <w:shd w:val="clear" w:color="auto" w:fill="auto"/>
          </w:tcPr>
          <w:p w14:paraId="7AB4502C" w14:textId="77777777" w:rsidR="000E5914" w:rsidRPr="00EC2D04" w:rsidRDefault="000E5914" w:rsidP="00DE776C">
            <w:pPr>
              <w:spacing w:line="360" w:lineRule="auto"/>
              <w:rPr>
                <w:color w:val="000000" w:themeColor="text1"/>
                <w:lang w:val="en-GB"/>
              </w:rPr>
            </w:pPr>
            <w:r w:rsidRPr="00EC2D04">
              <w:rPr>
                <w:lang w:val="en-GB"/>
              </w:rPr>
              <w:t>Fosse &amp; Holen, 2007</w:t>
            </w:r>
          </w:p>
        </w:tc>
        <w:tc>
          <w:tcPr>
            <w:tcW w:w="1170" w:type="dxa"/>
            <w:shd w:val="clear" w:color="auto" w:fill="auto"/>
          </w:tcPr>
          <w:p w14:paraId="72749CD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EB2FEA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33DF952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36995DE"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7AC4E950" w14:textId="77777777" w:rsidTr="00DE776C">
        <w:trPr>
          <w:trHeight w:val="216"/>
        </w:trPr>
        <w:tc>
          <w:tcPr>
            <w:tcW w:w="4405" w:type="dxa"/>
            <w:shd w:val="clear" w:color="auto" w:fill="auto"/>
          </w:tcPr>
          <w:p w14:paraId="3CC02CAA" w14:textId="77777777" w:rsidR="000E5914" w:rsidRPr="00EC2D04" w:rsidRDefault="000E5914" w:rsidP="00DE776C">
            <w:pPr>
              <w:spacing w:line="360" w:lineRule="auto"/>
              <w:rPr>
                <w:color w:val="000000" w:themeColor="text1"/>
                <w:lang w:val="en-GB"/>
              </w:rPr>
            </w:pPr>
            <w:r w:rsidRPr="00EC2D04">
              <w:rPr>
                <w:lang w:val="en-GB"/>
              </w:rPr>
              <w:t>Fox et al., 1994</w:t>
            </w:r>
          </w:p>
        </w:tc>
        <w:tc>
          <w:tcPr>
            <w:tcW w:w="1170" w:type="dxa"/>
            <w:shd w:val="clear" w:color="auto" w:fill="auto"/>
          </w:tcPr>
          <w:p w14:paraId="337E452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E30E43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04B0823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27FC568"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30256E39" w14:textId="77777777" w:rsidTr="00DE776C">
        <w:trPr>
          <w:trHeight w:val="216"/>
        </w:trPr>
        <w:tc>
          <w:tcPr>
            <w:tcW w:w="4405" w:type="dxa"/>
            <w:shd w:val="clear" w:color="auto" w:fill="auto"/>
          </w:tcPr>
          <w:p w14:paraId="6F37ADA7" w14:textId="77777777" w:rsidR="000E5914" w:rsidRPr="00EC2D04" w:rsidRDefault="000E5914" w:rsidP="00DE776C">
            <w:pPr>
              <w:spacing w:line="360" w:lineRule="auto"/>
              <w:rPr>
                <w:color w:val="000000" w:themeColor="text1"/>
                <w:lang w:val="en-GB"/>
              </w:rPr>
            </w:pPr>
            <w:r w:rsidRPr="00EC2D04">
              <w:rPr>
                <w:lang w:val="en-GB"/>
              </w:rPr>
              <w:t>Galea et al., 2007</w:t>
            </w:r>
          </w:p>
        </w:tc>
        <w:tc>
          <w:tcPr>
            <w:tcW w:w="1170" w:type="dxa"/>
            <w:shd w:val="clear" w:color="auto" w:fill="auto"/>
          </w:tcPr>
          <w:p w14:paraId="460DDFB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D4C8005"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1AD8020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BD39C70"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7F7E6A93" w14:textId="77777777" w:rsidTr="00DE776C">
        <w:trPr>
          <w:trHeight w:val="216"/>
        </w:trPr>
        <w:tc>
          <w:tcPr>
            <w:tcW w:w="4405" w:type="dxa"/>
            <w:shd w:val="clear" w:color="auto" w:fill="auto"/>
          </w:tcPr>
          <w:p w14:paraId="27024C29" w14:textId="77777777" w:rsidR="000E5914" w:rsidRPr="00EC2D04" w:rsidRDefault="000E5914" w:rsidP="00DE776C">
            <w:pPr>
              <w:spacing w:line="360" w:lineRule="auto"/>
              <w:rPr>
                <w:color w:val="000000" w:themeColor="text1"/>
                <w:lang w:val="en-GB"/>
              </w:rPr>
            </w:pPr>
            <w:r w:rsidRPr="00EC2D04">
              <w:rPr>
                <w:lang w:val="en-GB"/>
              </w:rPr>
              <w:t>Gambaro et al., 2020</w:t>
            </w:r>
          </w:p>
        </w:tc>
        <w:tc>
          <w:tcPr>
            <w:tcW w:w="1170" w:type="dxa"/>
            <w:shd w:val="clear" w:color="auto" w:fill="auto"/>
          </w:tcPr>
          <w:p w14:paraId="1E30975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92B95CA"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281E396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A8D0826"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47AD680A" w14:textId="77777777" w:rsidTr="00DE776C">
        <w:trPr>
          <w:trHeight w:val="216"/>
        </w:trPr>
        <w:tc>
          <w:tcPr>
            <w:tcW w:w="4405" w:type="dxa"/>
            <w:shd w:val="clear" w:color="auto" w:fill="auto"/>
          </w:tcPr>
          <w:p w14:paraId="2FCB8243" w14:textId="77777777" w:rsidR="000E5914" w:rsidRPr="00EC2D04" w:rsidRDefault="000E5914" w:rsidP="00DE776C">
            <w:pPr>
              <w:spacing w:line="360" w:lineRule="auto"/>
              <w:rPr>
                <w:color w:val="000000" w:themeColor="text1"/>
                <w:lang w:val="en-GB"/>
              </w:rPr>
            </w:pPr>
            <w:r w:rsidRPr="00EC2D04">
              <w:rPr>
                <w:lang w:val="en-GB"/>
              </w:rPr>
              <w:t>Garcia &amp; Berzenski, 2023</w:t>
            </w:r>
          </w:p>
        </w:tc>
        <w:tc>
          <w:tcPr>
            <w:tcW w:w="1170" w:type="dxa"/>
            <w:shd w:val="clear" w:color="auto" w:fill="auto"/>
          </w:tcPr>
          <w:p w14:paraId="2D511DB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BEE5D29"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2278B9A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C76E149"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31371373" w14:textId="77777777" w:rsidTr="00DE776C">
        <w:trPr>
          <w:trHeight w:val="216"/>
        </w:trPr>
        <w:tc>
          <w:tcPr>
            <w:tcW w:w="4405" w:type="dxa"/>
            <w:shd w:val="clear" w:color="auto" w:fill="auto"/>
          </w:tcPr>
          <w:p w14:paraId="627D1C26" w14:textId="77777777" w:rsidR="000E5914" w:rsidRPr="00EC2D04" w:rsidRDefault="000E5914" w:rsidP="00DE776C">
            <w:pPr>
              <w:spacing w:line="360" w:lineRule="auto"/>
              <w:rPr>
                <w:color w:val="000000" w:themeColor="text1"/>
                <w:lang w:val="en-GB"/>
              </w:rPr>
            </w:pPr>
            <w:r w:rsidRPr="00EC2D04">
              <w:rPr>
                <w:lang w:val="en-GB"/>
              </w:rPr>
              <w:t>Garofalo et al., 2024</w:t>
            </w:r>
          </w:p>
        </w:tc>
        <w:tc>
          <w:tcPr>
            <w:tcW w:w="1170" w:type="dxa"/>
            <w:shd w:val="clear" w:color="auto" w:fill="auto"/>
          </w:tcPr>
          <w:p w14:paraId="74ADD9C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C89CBA4"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5D562CB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DFE5606"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1E5D92E9" w14:textId="77777777" w:rsidTr="00DE776C">
        <w:trPr>
          <w:trHeight w:val="216"/>
        </w:trPr>
        <w:tc>
          <w:tcPr>
            <w:tcW w:w="4405" w:type="dxa"/>
            <w:shd w:val="clear" w:color="auto" w:fill="auto"/>
          </w:tcPr>
          <w:p w14:paraId="28F1F281" w14:textId="77777777" w:rsidR="000E5914" w:rsidRPr="00EC2D04" w:rsidRDefault="000E5914" w:rsidP="00DE776C">
            <w:pPr>
              <w:spacing w:line="360" w:lineRule="auto"/>
              <w:rPr>
                <w:color w:val="000000" w:themeColor="text1"/>
                <w:lang w:val="en-GB"/>
              </w:rPr>
            </w:pPr>
            <w:r w:rsidRPr="00EC2D04">
              <w:rPr>
                <w:lang w:val="en-GB"/>
              </w:rPr>
              <w:t>Goldbach et al., 2023</w:t>
            </w:r>
          </w:p>
        </w:tc>
        <w:tc>
          <w:tcPr>
            <w:tcW w:w="1170" w:type="dxa"/>
            <w:shd w:val="clear" w:color="auto" w:fill="auto"/>
          </w:tcPr>
          <w:p w14:paraId="64F0FC8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C14B3B1"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113E4F5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E758AE1"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61716E4D" w14:textId="77777777" w:rsidTr="00DE776C">
        <w:trPr>
          <w:trHeight w:val="216"/>
        </w:trPr>
        <w:tc>
          <w:tcPr>
            <w:tcW w:w="4405" w:type="dxa"/>
            <w:shd w:val="clear" w:color="auto" w:fill="auto"/>
          </w:tcPr>
          <w:p w14:paraId="06D9BED4" w14:textId="77777777" w:rsidR="000E5914" w:rsidRPr="00EC2D04" w:rsidRDefault="000E5914" w:rsidP="00DE776C">
            <w:pPr>
              <w:spacing w:line="360" w:lineRule="auto"/>
              <w:rPr>
                <w:color w:val="000000" w:themeColor="text1"/>
                <w:lang w:val="en-GB"/>
              </w:rPr>
            </w:pPr>
            <w:r w:rsidRPr="00EC2D04">
              <w:rPr>
                <w:lang w:val="en-GB"/>
              </w:rPr>
              <w:t>Goldstein et al., 2013</w:t>
            </w:r>
          </w:p>
        </w:tc>
        <w:tc>
          <w:tcPr>
            <w:tcW w:w="1170" w:type="dxa"/>
            <w:shd w:val="clear" w:color="auto" w:fill="auto"/>
          </w:tcPr>
          <w:p w14:paraId="6A7A77B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750C51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0A5A9A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E69F1E4"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79DCC8E9" w14:textId="77777777" w:rsidTr="00DE776C">
        <w:trPr>
          <w:trHeight w:val="216"/>
        </w:trPr>
        <w:tc>
          <w:tcPr>
            <w:tcW w:w="4405" w:type="dxa"/>
            <w:shd w:val="clear" w:color="auto" w:fill="auto"/>
          </w:tcPr>
          <w:p w14:paraId="57A15BD5" w14:textId="77777777" w:rsidR="000E5914" w:rsidRPr="00EC2D04" w:rsidRDefault="000E5914" w:rsidP="00DE776C">
            <w:pPr>
              <w:spacing w:line="360" w:lineRule="auto"/>
              <w:rPr>
                <w:color w:val="000000" w:themeColor="text1"/>
                <w:lang w:val="en-GB"/>
              </w:rPr>
            </w:pPr>
            <w:r w:rsidRPr="00EC2D04">
              <w:rPr>
                <w:lang w:val="en-GB"/>
              </w:rPr>
              <w:t>Goodboy et al., 2016</w:t>
            </w:r>
          </w:p>
        </w:tc>
        <w:tc>
          <w:tcPr>
            <w:tcW w:w="1170" w:type="dxa"/>
            <w:shd w:val="clear" w:color="auto" w:fill="auto"/>
          </w:tcPr>
          <w:p w14:paraId="644CEEB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66FCC3B"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39FAF22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B28088C"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6AE26FDD" w14:textId="77777777" w:rsidTr="00DE776C">
        <w:trPr>
          <w:trHeight w:val="216"/>
        </w:trPr>
        <w:tc>
          <w:tcPr>
            <w:tcW w:w="4405" w:type="dxa"/>
            <w:shd w:val="clear" w:color="auto" w:fill="auto"/>
          </w:tcPr>
          <w:p w14:paraId="26147BC5" w14:textId="77777777" w:rsidR="000E5914" w:rsidRPr="00EC2D04" w:rsidRDefault="000E5914" w:rsidP="00DE776C">
            <w:pPr>
              <w:spacing w:line="360" w:lineRule="auto"/>
              <w:rPr>
                <w:color w:val="000000" w:themeColor="text1"/>
                <w:lang w:val="en-GB"/>
              </w:rPr>
            </w:pPr>
            <w:r w:rsidRPr="00EC2D04">
              <w:rPr>
                <w:lang w:val="en-GB"/>
              </w:rPr>
              <w:t>Griffing et al., 2006</w:t>
            </w:r>
          </w:p>
        </w:tc>
        <w:tc>
          <w:tcPr>
            <w:tcW w:w="1170" w:type="dxa"/>
            <w:shd w:val="clear" w:color="auto" w:fill="auto"/>
          </w:tcPr>
          <w:p w14:paraId="7ADD086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C9887CD"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529E8D6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7A47327"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6C68E698" w14:textId="77777777" w:rsidTr="00DE776C">
        <w:trPr>
          <w:trHeight w:val="216"/>
        </w:trPr>
        <w:tc>
          <w:tcPr>
            <w:tcW w:w="4405" w:type="dxa"/>
            <w:shd w:val="clear" w:color="auto" w:fill="auto"/>
          </w:tcPr>
          <w:p w14:paraId="0BEA632E" w14:textId="77777777" w:rsidR="000E5914" w:rsidRPr="00EC2D04" w:rsidRDefault="000E5914" w:rsidP="00DE776C">
            <w:pPr>
              <w:spacing w:line="360" w:lineRule="auto"/>
              <w:rPr>
                <w:color w:val="000000" w:themeColor="text1"/>
                <w:lang w:val="en-GB"/>
              </w:rPr>
            </w:pPr>
            <w:r w:rsidRPr="00EC2D04">
              <w:rPr>
                <w:lang w:val="en-GB"/>
              </w:rPr>
              <w:lastRenderedPageBreak/>
              <w:t>Güler et al., 2023</w:t>
            </w:r>
          </w:p>
        </w:tc>
        <w:tc>
          <w:tcPr>
            <w:tcW w:w="1170" w:type="dxa"/>
            <w:shd w:val="clear" w:color="auto" w:fill="auto"/>
          </w:tcPr>
          <w:p w14:paraId="39EB92C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D6AEFE7"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2A82445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2839145"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4F1AC856" w14:textId="77777777" w:rsidTr="00DE776C">
        <w:trPr>
          <w:trHeight w:val="216"/>
        </w:trPr>
        <w:tc>
          <w:tcPr>
            <w:tcW w:w="4405" w:type="dxa"/>
            <w:shd w:val="clear" w:color="auto" w:fill="auto"/>
          </w:tcPr>
          <w:p w14:paraId="0F634FF4" w14:textId="77777777" w:rsidR="000E5914" w:rsidRPr="00EC2D04" w:rsidRDefault="000E5914" w:rsidP="00DE776C">
            <w:pPr>
              <w:spacing w:line="360" w:lineRule="auto"/>
              <w:rPr>
                <w:color w:val="000000" w:themeColor="text1"/>
                <w:lang w:val="en-GB"/>
              </w:rPr>
            </w:pPr>
            <w:r w:rsidRPr="00EC2D04">
              <w:rPr>
                <w:lang w:val="en-GB"/>
              </w:rPr>
              <w:t>Guo et al., 2022</w:t>
            </w:r>
          </w:p>
        </w:tc>
        <w:tc>
          <w:tcPr>
            <w:tcW w:w="1170" w:type="dxa"/>
            <w:shd w:val="clear" w:color="auto" w:fill="auto"/>
          </w:tcPr>
          <w:p w14:paraId="6FFF0B7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668E86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21A83BD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E0C7614"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53E07D68" w14:textId="77777777" w:rsidTr="00DE776C">
        <w:trPr>
          <w:trHeight w:val="216"/>
        </w:trPr>
        <w:tc>
          <w:tcPr>
            <w:tcW w:w="4405" w:type="dxa"/>
            <w:shd w:val="clear" w:color="auto" w:fill="auto"/>
          </w:tcPr>
          <w:p w14:paraId="51847ABC" w14:textId="77777777" w:rsidR="000E5914" w:rsidRPr="00EC2D04" w:rsidRDefault="000E5914" w:rsidP="00DE776C">
            <w:pPr>
              <w:spacing w:line="360" w:lineRule="auto"/>
              <w:rPr>
                <w:color w:val="000000" w:themeColor="text1"/>
                <w:lang w:val="en-GB"/>
              </w:rPr>
            </w:pPr>
            <w:r w:rsidRPr="00EC2D04">
              <w:rPr>
                <w:lang w:val="en-GB"/>
              </w:rPr>
              <w:t>Haj-Yahia et al., 2021</w:t>
            </w:r>
          </w:p>
        </w:tc>
        <w:tc>
          <w:tcPr>
            <w:tcW w:w="1170" w:type="dxa"/>
            <w:shd w:val="clear" w:color="auto" w:fill="auto"/>
          </w:tcPr>
          <w:p w14:paraId="626562E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690F5C3"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6231279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2C9697C"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5187BB13" w14:textId="77777777" w:rsidTr="00DE776C">
        <w:trPr>
          <w:trHeight w:val="216"/>
        </w:trPr>
        <w:tc>
          <w:tcPr>
            <w:tcW w:w="4405" w:type="dxa"/>
            <w:shd w:val="clear" w:color="auto" w:fill="auto"/>
          </w:tcPr>
          <w:p w14:paraId="6637E3EF" w14:textId="77777777" w:rsidR="000E5914" w:rsidRPr="00EC2D04" w:rsidRDefault="000E5914" w:rsidP="00DE776C">
            <w:pPr>
              <w:spacing w:line="360" w:lineRule="auto"/>
              <w:rPr>
                <w:color w:val="000000" w:themeColor="text1"/>
                <w:lang w:val="en-GB"/>
              </w:rPr>
            </w:pPr>
            <w:r w:rsidRPr="00EC2D04">
              <w:rPr>
                <w:lang w:val="en-GB"/>
              </w:rPr>
              <w:t>He et al., 2022</w:t>
            </w:r>
          </w:p>
        </w:tc>
        <w:tc>
          <w:tcPr>
            <w:tcW w:w="1170" w:type="dxa"/>
            <w:shd w:val="clear" w:color="auto" w:fill="auto"/>
          </w:tcPr>
          <w:p w14:paraId="093029E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7C47A35"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6790FD5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0532A3A"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2C55B63D" w14:textId="77777777" w:rsidTr="00DE776C">
        <w:trPr>
          <w:trHeight w:val="216"/>
        </w:trPr>
        <w:tc>
          <w:tcPr>
            <w:tcW w:w="4405" w:type="dxa"/>
            <w:shd w:val="clear" w:color="auto" w:fill="auto"/>
          </w:tcPr>
          <w:p w14:paraId="5F20B718" w14:textId="77777777" w:rsidR="000E5914" w:rsidRPr="00EC2D04" w:rsidRDefault="000E5914" w:rsidP="00DE776C">
            <w:pPr>
              <w:spacing w:line="360" w:lineRule="auto"/>
              <w:rPr>
                <w:color w:val="000000" w:themeColor="text1"/>
                <w:lang w:val="en-GB"/>
              </w:rPr>
            </w:pPr>
            <w:r w:rsidRPr="00EC2D04">
              <w:rPr>
                <w:lang w:val="en-GB"/>
              </w:rPr>
              <w:t>Hengartner et al., 2013</w:t>
            </w:r>
          </w:p>
        </w:tc>
        <w:tc>
          <w:tcPr>
            <w:tcW w:w="1170" w:type="dxa"/>
            <w:shd w:val="clear" w:color="auto" w:fill="auto"/>
          </w:tcPr>
          <w:p w14:paraId="051D02D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502B3E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3BC1E1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2DB90FB"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312A8583" w14:textId="77777777" w:rsidTr="00DE776C">
        <w:trPr>
          <w:trHeight w:val="216"/>
        </w:trPr>
        <w:tc>
          <w:tcPr>
            <w:tcW w:w="4405" w:type="dxa"/>
            <w:shd w:val="clear" w:color="auto" w:fill="auto"/>
          </w:tcPr>
          <w:p w14:paraId="6F3D1FD1" w14:textId="77777777" w:rsidR="000E5914" w:rsidRPr="00EC2D04" w:rsidRDefault="000E5914" w:rsidP="00DE776C">
            <w:pPr>
              <w:spacing w:line="360" w:lineRule="auto"/>
              <w:rPr>
                <w:color w:val="000000" w:themeColor="text1"/>
                <w:lang w:val="en-GB"/>
              </w:rPr>
            </w:pPr>
            <w:r w:rsidRPr="00EC2D04">
              <w:rPr>
                <w:lang w:val="en-GB"/>
              </w:rPr>
              <w:t>Herrenkohl et al., 2012</w:t>
            </w:r>
          </w:p>
        </w:tc>
        <w:tc>
          <w:tcPr>
            <w:tcW w:w="1170" w:type="dxa"/>
            <w:shd w:val="clear" w:color="auto" w:fill="auto"/>
          </w:tcPr>
          <w:p w14:paraId="16FA971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682A16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C75A1C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7CD7C68"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63DFEA77" w14:textId="77777777" w:rsidTr="00DE776C">
        <w:trPr>
          <w:trHeight w:val="216"/>
        </w:trPr>
        <w:tc>
          <w:tcPr>
            <w:tcW w:w="4405" w:type="dxa"/>
            <w:shd w:val="clear" w:color="auto" w:fill="auto"/>
          </w:tcPr>
          <w:p w14:paraId="4750C35D" w14:textId="77777777" w:rsidR="000E5914" w:rsidRPr="00EC2D04" w:rsidRDefault="000E5914" w:rsidP="00DE776C">
            <w:pPr>
              <w:spacing w:line="360" w:lineRule="auto"/>
              <w:rPr>
                <w:color w:val="000000" w:themeColor="text1"/>
                <w:lang w:val="en-GB"/>
              </w:rPr>
            </w:pPr>
            <w:r w:rsidRPr="00EC2D04">
              <w:rPr>
                <w:lang w:val="en-GB"/>
              </w:rPr>
              <w:t>Heshmati et al., 2021</w:t>
            </w:r>
          </w:p>
        </w:tc>
        <w:tc>
          <w:tcPr>
            <w:tcW w:w="1170" w:type="dxa"/>
            <w:shd w:val="clear" w:color="auto" w:fill="auto"/>
          </w:tcPr>
          <w:p w14:paraId="0063994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7FC3879"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720F413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E45B93B"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2EB184BC" w14:textId="77777777" w:rsidTr="00DE776C">
        <w:trPr>
          <w:trHeight w:val="216"/>
        </w:trPr>
        <w:tc>
          <w:tcPr>
            <w:tcW w:w="4405" w:type="dxa"/>
            <w:shd w:val="clear" w:color="auto" w:fill="auto"/>
          </w:tcPr>
          <w:p w14:paraId="2032D5DD" w14:textId="77777777" w:rsidR="000E5914" w:rsidRPr="00EC2D04" w:rsidRDefault="000E5914" w:rsidP="00DE776C">
            <w:pPr>
              <w:spacing w:line="360" w:lineRule="auto"/>
              <w:rPr>
                <w:color w:val="000000" w:themeColor="text1"/>
                <w:lang w:val="en-GB"/>
              </w:rPr>
            </w:pPr>
            <w:r w:rsidRPr="00EC2D04">
              <w:rPr>
                <w:lang w:val="en-GB"/>
              </w:rPr>
              <w:t>Higgins et al., 1994</w:t>
            </w:r>
          </w:p>
        </w:tc>
        <w:tc>
          <w:tcPr>
            <w:tcW w:w="1170" w:type="dxa"/>
            <w:shd w:val="clear" w:color="auto" w:fill="auto"/>
          </w:tcPr>
          <w:p w14:paraId="594331B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1D6F654"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2EB4948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0B22E92"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46D6678E" w14:textId="77777777" w:rsidTr="00DE776C">
        <w:trPr>
          <w:trHeight w:val="216"/>
        </w:trPr>
        <w:tc>
          <w:tcPr>
            <w:tcW w:w="4405" w:type="dxa"/>
            <w:shd w:val="clear" w:color="auto" w:fill="auto"/>
          </w:tcPr>
          <w:p w14:paraId="6B3DF723" w14:textId="77777777" w:rsidR="000E5914" w:rsidRPr="00EC2D04" w:rsidRDefault="000E5914" w:rsidP="00DE776C">
            <w:pPr>
              <w:spacing w:line="360" w:lineRule="auto"/>
              <w:rPr>
                <w:color w:val="000000" w:themeColor="text1"/>
                <w:lang w:val="en-GB"/>
              </w:rPr>
            </w:pPr>
            <w:r w:rsidRPr="00EC2D04">
              <w:rPr>
                <w:lang w:val="en-GB"/>
              </w:rPr>
              <w:t>Hu et al., 2024</w:t>
            </w:r>
          </w:p>
        </w:tc>
        <w:tc>
          <w:tcPr>
            <w:tcW w:w="1170" w:type="dxa"/>
            <w:shd w:val="clear" w:color="auto" w:fill="auto"/>
          </w:tcPr>
          <w:p w14:paraId="433EE78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F463DE0"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24C0ADE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EDCC74C"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5CCD47BE" w14:textId="77777777" w:rsidTr="00DE776C">
        <w:trPr>
          <w:trHeight w:val="216"/>
        </w:trPr>
        <w:tc>
          <w:tcPr>
            <w:tcW w:w="4405" w:type="dxa"/>
            <w:shd w:val="clear" w:color="auto" w:fill="auto"/>
          </w:tcPr>
          <w:p w14:paraId="2A4F8E3A" w14:textId="77777777" w:rsidR="000E5914" w:rsidRPr="00EC2D04" w:rsidRDefault="000E5914" w:rsidP="00DE776C">
            <w:pPr>
              <w:spacing w:line="360" w:lineRule="auto"/>
              <w:rPr>
                <w:color w:val="000000" w:themeColor="text1"/>
                <w:lang w:val="en-GB"/>
              </w:rPr>
            </w:pPr>
            <w:r w:rsidRPr="00EC2D04">
              <w:rPr>
                <w:lang w:val="en-GB"/>
              </w:rPr>
              <w:t>Ion et al., 2023</w:t>
            </w:r>
          </w:p>
        </w:tc>
        <w:tc>
          <w:tcPr>
            <w:tcW w:w="1170" w:type="dxa"/>
            <w:shd w:val="clear" w:color="auto" w:fill="auto"/>
          </w:tcPr>
          <w:p w14:paraId="4910002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5E334D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86EA69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7F9FF8B"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50B63E2B" w14:textId="77777777" w:rsidTr="00DE776C">
        <w:trPr>
          <w:trHeight w:val="216"/>
        </w:trPr>
        <w:tc>
          <w:tcPr>
            <w:tcW w:w="4405" w:type="dxa"/>
            <w:shd w:val="clear" w:color="auto" w:fill="auto"/>
          </w:tcPr>
          <w:p w14:paraId="4A463278" w14:textId="77777777" w:rsidR="000E5914" w:rsidRPr="00EC2D04" w:rsidRDefault="000E5914" w:rsidP="00DE776C">
            <w:pPr>
              <w:spacing w:line="360" w:lineRule="auto"/>
              <w:rPr>
                <w:color w:val="000000" w:themeColor="text1"/>
                <w:lang w:val="en-GB"/>
              </w:rPr>
            </w:pPr>
            <w:r w:rsidRPr="00EC2D04">
              <w:rPr>
                <w:lang w:val="en-GB"/>
              </w:rPr>
              <w:t>Janiri et al., 2021</w:t>
            </w:r>
          </w:p>
        </w:tc>
        <w:tc>
          <w:tcPr>
            <w:tcW w:w="1170" w:type="dxa"/>
            <w:shd w:val="clear" w:color="auto" w:fill="auto"/>
          </w:tcPr>
          <w:p w14:paraId="020AF56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974E85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501A0A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A7E0C99"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1A4F3F3C" w14:textId="77777777" w:rsidTr="00DE776C">
        <w:trPr>
          <w:trHeight w:val="216"/>
        </w:trPr>
        <w:tc>
          <w:tcPr>
            <w:tcW w:w="4405" w:type="dxa"/>
            <w:shd w:val="clear" w:color="auto" w:fill="auto"/>
          </w:tcPr>
          <w:p w14:paraId="7A7BE9BC" w14:textId="77777777" w:rsidR="000E5914" w:rsidRPr="00EC2D04" w:rsidRDefault="000E5914" w:rsidP="00DE776C">
            <w:pPr>
              <w:spacing w:line="360" w:lineRule="auto"/>
              <w:rPr>
                <w:color w:val="000000" w:themeColor="text1"/>
                <w:lang w:val="en-GB"/>
              </w:rPr>
            </w:pPr>
            <w:r w:rsidRPr="00EC2D04">
              <w:rPr>
                <w:lang w:val="en-GB"/>
              </w:rPr>
              <w:t>Jennissen et al., 2016</w:t>
            </w:r>
          </w:p>
        </w:tc>
        <w:tc>
          <w:tcPr>
            <w:tcW w:w="1170" w:type="dxa"/>
            <w:shd w:val="clear" w:color="auto" w:fill="auto"/>
          </w:tcPr>
          <w:p w14:paraId="7EC2C3A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0D8254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4F19C46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A91113E"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3AAD3527" w14:textId="77777777" w:rsidTr="00DE776C">
        <w:trPr>
          <w:trHeight w:val="216"/>
        </w:trPr>
        <w:tc>
          <w:tcPr>
            <w:tcW w:w="4405" w:type="dxa"/>
            <w:shd w:val="clear" w:color="auto" w:fill="auto"/>
          </w:tcPr>
          <w:p w14:paraId="6D398DC0" w14:textId="77777777" w:rsidR="000E5914" w:rsidRPr="00EC2D04" w:rsidRDefault="000E5914" w:rsidP="00DE776C">
            <w:pPr>
              <w:spacing w:line="360" w:lineRule="auto"/>
              <w:rPr>
                <w:color w:val="000000" w:themeColor="text1"/>
                <w:lang w:val="en-GB"/>
              </w:rPr>
            </w:pPr>
            <w:r w:rsidRPr="00EC2D04">
              <w:rPr>
                <w:lang w:val="en-GB"/>
              </w:rPr>
              <w:t>Johnson, 2001</w:t>
            </w:r>
          </w:p>
        </w:tc>
        <w:tc>
          <w:tcPr>
            <w:tcW w:w="1170" w:type="dxa"/>
            <w:shd w:val="clear" w:color="auto" w:fill="auto"/>
          </w:tcPr>
          <w:p w14:paraId="53FFFE5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ECDA96D"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52E96F3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05BBEA2"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06C57D6B" w14:textId="77777777" w:rsidTr="00DE776C">
        <w:trPr>
          <w:trHeight w:val="216"/>
        </w:trPr>
        <w:tc>
          <w:tcPr>
            <w:tcW w:w="4405" w:type="dxa"/>
            <w:shd w:val="clear" w:color="auto" w:fill="auto"/>
          </w:tcPr>
          <w:p w14:paraId="21DCED04" w14:textId="77777777" w:rsidR="000E5914" w:rsidRPr="00EC2D04" w:rsidRDefault="000E5914" w:rsidP="00DE776C">
            <w:pPr>
              <w:spacing w:line="360" w:lineRule="auto"/>
              <w:rPr>
                <w:color w:val="000000" w:themeColor="text1"/>
                <w:lang w:val="en-GB"/>
              </w:rPr>
            </w:pPr>
            <w:r w:rsidRPr="00EC2D04">
              <w:rPr>
                <w:lang w:val="en-GB"/>
              </w:rPr>
              <w:t>Jones et al., 2023</w:t>
            </w:r>
          </w:p>
        </w:tc>
        <w:tc>
          <w:tcPr>
            <w:tcW w:w="1170" w:type="dxa"/>
            <w:shd w:val="clear" w:color="auto" w:fill="auto"/>
          </w:tcPr>
          <w:p w14:paraId="337D6FB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E34BC3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8247A6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A7933D0"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347E4F6A" w14:textId="77777777" w:rsidTr="00DE776C">
        <w:trPr>
          <w:trHeight w:val="216"/>
        </w:trPr>
        <w:tc>
          <w:tcPr>
            <w:tcW w:w="4405" w:type="dxa"/>
            <w:shd w:val="clear" w:color="auto" w:fill="auto"/>
          </w:tcPr>
          <w:p w14:paraId="616936F4" w14:textId="77777777" w:rsidR="000E5914" w:rsidRPr="00EC2D04" w:rsidRDefault="000E5914" w:rsidP="00DE776C">
            <w:pPr>
              <w:spacing w:line="360" w:lineRule="auto"/>
              <w:rPr>
                <w:color w:val="000000" w:themeColor="text1"/>
                <w:lang w:val="en-GB"/>
              </w:rPr>
            </w:pPr>
            <w:r w:rsidRPr="00EC2D04">
              <w:rPr>
                <w:lang w:val="en-GB"/>
              </w:rPr>
              <w:t>Jonzon &amp; Lindblad, 2006</w:t>
            </w:r>
          </w:p>
        </w:tc>
        <w:tc>
          <w:tcPr>
            <w:tcW w:w="1170" w:type="dxa"/>
            <w:shd w:val="clear" w:color="auto" w:fill="auto"/>
          </w:tcPr>
          <w:p w14:paraId="1C6E1A9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6FFC90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DD11DF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A784F13"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7FAFF9F9" w14:textId="77777777" w:rsidTr="00DE776C">
        <w:trPr>
          <w:trHeight w:val="216"/>
        </w:trPr>
        <w:tc>
          <w:tcPr>
            <w:tcW w:w="4405" w:type="dxa"/>
            <w:shd w:val="clear" w:color="auto" w:fill="auto"/>
          </w:tcPr>
          <w:p w14:paraId="6CB9623B" w14:textId="77777777" w:rsidR="000E5914" w:rsidRPr="00EC2D04" w:rsidRDefault="000E5914" w:rsidP="00DE776C">
            <w:pPr>
              <w:spacing w:line="360" w:lineRule="auto"/>
              <w:rPr>
                <w:color w:val="000000" w:themeColor="text1"/>
                <w:lang w:val="en-GB"/>
              </w:rPr>
            </w:pPr>
            <w:r w:rsidRPr="00EC2D04">
              <w:rPr>
                <w:lang w:val="en-GB"/>
              </w:rPr>
              <w:t>Kanai et al., 2016</w:t>
            </w:r>
          </w:p>
        </w:tc>
        <w:tc>
          <w:tcPr>
            <w:tcW w:w="1170" w:type="dxa"/>
            <w:shd w:val="clear" w:color="auto" w:fill="auto"/>
          </w:tcPr>
          <w:p w14:paraId="1EFA71A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8E64BF7"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05FCFCB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57835AC"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737E4389" w14:textId="77777777" w:rsidTr="00DE776C">
        <w:trPr>
          <w:trHeight w:val="216"/>
        </w:trPr>
        <w:tc>
          <w:tcPr>
            <w:tcW w:w="4405" w:type="dxa"/>
            <w:shd w:val="clear" w:color="auto" w:fill="auto"/>
          </w:tcPr>
          <w:p w14:paraId="1D15B447" w14:textId="77777777" w:rsidR="000E5914" w:rsidRPr="00EC2D04" w:rsidRDefault="000E5914" w:rsidP="00DE776C">
            <w:pPr>
              <w:spacing w:line="360" w:lineRule="auto"/>
              <w:rPr>
                <w:color w:val="000000" w:themeColor="text1"/>
                <w:lang w:val="en-GB"/>
              </w:rPr>
            </w:pPr>
            <w:r w:rsidRPr="00EC2D04">
              <w:rPr>
                <w:lang w:val="en-GB"/>
              </w:rPr>
              <w:t>Kanj et al., 2023</w:t>
            </w:r>
          </w:p>
        </w:tc>
        <w:tc>
          <w:tcPr>
            <w:tcW w:w="1170" w:type="dxa"/>
            <w:shd w:val="clear" w:color="auto" w:fill="auto"/>
          </w:tcPr>
          <w:p w14:paraId="64B1D42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5246CC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316EDAC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4CACF45"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461F95C9" w14:textId="77777777" w:rsidTr="00DE776C">
        <w:trPr>
          <w:trHeight w:val="216"/>
        </w:trPr>
        <w:tc>
          <w:tcPr>
            <w:tcW w:w="4405" w:type="dxa"/>
            <w:shd w:val="clear" w:color="auto" w:fill="auto"/>
          </w:tcPr>
          <w:p w14:paraId="4DF1C4D2" w14:textId="77777777" w:rsidR="000E5914" w:rsidRPr="00EC2D04" w:rsidRDefault="000E5914" w:rsidP="00DE776C">
            <w:pPr>
              <w:spacing w:line="360" w:lineRule="auto"/>
              <w:rPr>
                <w:color w:val="000000" w:themeColor="text1"/>
                <w:lang w:val="en-GB"/>
              </w:rPr>
            </w:pPr>
            <w:r w:rsidRPr="00EC2D04">
              <w:rPr>
                <w:lang w:val="en-GB"/>
              </w:rPr>
              <w:t>Kapoor et al., 2018</w:t>
            </w:r>
          </w:p>
        </w:tc>
        <w:tc>
          <w:tcPr>
            <w:tcW w:w="1170" w:type="dxa"/>
            <w:shd w:val="clear" w:color="auto" w:fill="auto"/>
          </w:tcPr>
          <w:p w14:paraId="4F18956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D28D746"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22D79B7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4748BAF"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57963B8C" w14:textId="77777777" w:rsidTr="00DE776C">
        <w:trPr>
          <w:trHeight w:val="216"/>
        </w:trPr>
        <w:tc>
          <w:tcPr>
            <w:tcW w:w="4405" w:type="dxa"/>
            <w:shd w:val="clear" w:color="auto" w:fill="auto"/>
          </w:tcPr>
          <w:p w14:paraId="44C2185C" w14:textId="77777777" w:rsidR="000E5914" w:rsidRPr="00EC2D04" w:rsidRDefault="000E5914" w:rsidP="00DE776C">
            <w:pPr>
              <w:spacing w:line="360" w:lineRule="auto"/>
              <w:rPr>
                <w:color w:val="000000" w:themeColor="text1"/>
                <w:lang w:val="en-GB"/>
              </w:rPr>
            </w:pPr>
            <w:r w:rsidRPr="00EC2D04">
              <w:rPr>
                <w:lang w:val="en-GB"/>
              </w:rPr>
              <w:t>Karagöz &amp; Dağ, 2015</w:t>
            </w:r>
          </w:p>
        </w:tc>
        <w:tc>
          <w:tcPr>
            <w:tcW w:w="1170" w:type="dxa"/>
            <w:shd w:val="clear" w:color="auto" w:fill="auto"/>
          </w:tcPr>
          <w:p w14:paraId="652D612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8F600C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308958D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0221BEE"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177EC9CE" w14:textId="77777777" w:rsidTr="00DE776C">
        <w:trPr>
          <w:trHeight w:val="216"/>
        </w:trPr>
        <w:tc>
          <w:tcPr>
            <w:tcW w:w="4405" w:type="dxa"/>
            <w:shd w:val="clear" w:color="auto" w:fill="auto"/>
          </w:tcPr>
          <w:p w14:paraId="39774BA4" w14:textId="77777777" w:rsidR="000E5914" w:rsidRPr="00EC2D04" w:rsidRDefault="000E5914" w:rsidP="00DE776C">
            <w:pPr>
              <w:spacing w:line="360" w:lineRule="auto"/>
              <w:rPr>
                <w:color w:val="000000" w:themeColor="text1"/>
                <w:lang w:val="en-GB"/>
              </w:rPr>
            </w:pPr>
            <w:r w:rsidRPr="00EC2D04">
              <w:rPr>
                <w:lang w:val="en-GB"/>
              </w:rPr>
              <w:t>Karakaş &amp; Çingol, 2022</w:t>
            </w:r>
          </w:p>
        </w:tc>
        <w:tc>
          <w:tcPr>
            <w:tcW w:w="1170" w:type="dxa"/>
            <w:shd w:val="clear" w:color="auto" w:fill="auto"/>
          </w:tcPr>
          <w:p w14:paraId="309DADF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C28B3D4"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30879B9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D68C5F2"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388FAAE0" w14:textId="77777777" w:rsidTr="00DE776C">
        <w:trPr>
          <w:trHeight w:val="216"/>
        </w:trPr>
        <w:tc>
          <w:tcPr>
            <w:tcW w:w="4405" w:type="dxa"/>
            <w:shd w:val="clear" w:color="auto" w:fill="auto"/>
          </w:tcPr>
          <w:p w14:paraId="00B4342F" w14:textId="77777777" w:rsidR="000E5914" w:rsidRPr="00EC2D04" w:rsidRDefault="000E5914" w:rsidP="00DE776C">
            <w:pPr>
              <w:spacing w:line="360" w:lineRule="auto"/>
              <w:rPr>
                <w:color w:val="000000" w:themeColor="text1"/>
                <w:lang w:val="en-GB"/>
              </w:rPr>
            </w:pPr>
            <w:r w:rsidRPr="00EC2D04">
              <w:rPr>
                <w:lang w:val="en-GB"/>
              </w:rPr>
              <w:t>Kazan Kizilkurt et al., 2021</w:t>
            </w:r>
          </w:p>
        </w:tc>
        <w:tc>
          <w:tcPr>
            <w:tcW w:w="1170" w:type="dxa"/>
            <w:shd w:val="clear" w:color="auto" w:fill="auto"/>
          </w:tcPr>
          <w:p w14:paraId="1C42A81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4378ED3"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226F07A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884C53E"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7E7B88E7" w14:textId="77777777" w:rsidTr="00DE776C">
        <w:trPr>
          <w:trHeight w:val="216"/>
        </w:trPr>
        <w:tc>
          <w:tcPr>
            <w:tcW w:w="4405" w:type="dxa"/>
            <w:shd w:val="clear" w:color="auto" w:fill="auto"/>
          </w:tcPr>
          <w:p w14:paraId="7A9B148F" w14:textId="77777777" w:rsidR="000E5914" w:rsidRPr="00EC2D04" w:rsidRDefault="000E5914" w:rsidP="00DE776C">
            <w:pPr>
              <w:spacing w:line="360" w:lineRule="auto"/>
              <w:rPr>
                <w:color w:val="000000" w:themeColor="text1"/>
                <w:lang w:val="en-GB"/>
              </w:rPr>
            </w:pPr>
            <w:r w:rsidRPr="00EC2D04">
              <w:rPr>
                <w:lang w:val="en-GB"/>
              </w:rPr>
              <w:t>Kesebir et al., 2015</w:t>
            </w:r>
          </w:p>
        </w:tc>
        <w:tc>
          <w:tcPr>
            <w:tcW w:w="1170" w:type="dxa"/>
            <w:shd w:val="clear" w:color="auto" w:fill="auto"/>
          </w:tcPr>
          <w:p w14:paraId="2A70B33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097921B"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11CCE2D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C26FB17"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46376993" w14:textId="77777777" w:rsidTr="00DE776C">
        <w:trPr>
          <w:trHeight w:val="216"/>
        </w:trPr>
        <w:tc>
          <w:tcPr>
            <w:tcW w:w="4405" w:type="dxa"/>
            <w:shd w:val="clear" w:color="auto" w:fill="auto"/>
          </w:tcPr>
          <w:p w14:paraId="64400751" w14:textId="77777777" w:rsidR="000E5914" w:rsidRPr="00EC2D04" w:rsidRDefault="000E5914" w:rsidP="00DE776C">
            <w:pPr>
              <w:spacing w:line="360" w:lineRule="auto"/>
              <w:rPr>
                <w:color w:val="000000" w:themeColor="text1"/>
                <w:lang w:val="en-GB"/>
              </w:rPr>
            </w:pPr>
            <w:r w:rsidRPr="00EC2D04">
              <w:rPr>
                <w:lang w:val="en-GB"/>
              </w:rPr>
              <w:t>Khosravani et al., 2019</w:t>
            </w:r>
          </w:p>
        </w:tc>
        <w:tc>
          <w:tcPr>
            <w:tcW w:w="1170" w:type="dxa"/>
            <w:shd w:val="clear" w:color="auto" w:fill="auto"/>
          </w:tcPr>
          <w:p w14:paraId="0765A2F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128BC5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2CDFF5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3C98D1C"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4D6880EA" w14:textId="77777777" w:rsidTr="00DE776C">
        <w:trPr>
          <w:trHeight w:val="216"/>
        </w:trPr>
        <w:tc>
          <w:tcPr>
            <w:tcW w:w="4405" w:type="dxa"/>
            <w:shd w:val="clear" w:color="auto" w:fill="auto"/>
          </w:tcPr>
          <w:p w14:paraId="56DA16A6" w14:textId="77777777" w:rsidR="000E5914" w:rsidRPr="00EC2D04" w:rsidRDefault="000E5914" w:rsidP="00DE776C">
            <w:pPr>
              <w:spacing w:line="360" w:lineRule="auto"/>
              <w:rPr>
                <w:color w:val="000000" w:themeColor="text1"/>
                <w:lang w:val="en-GB"/>
              </w:rPr>
            </w:pPr>
            <w:r w:rsidRPr="00EC2D04">
              <w:rPr>
                <w:lang w:val="en-GB"/>
              </w:rPr>
              <w:t>Kim et al., 2016</w:t>
            </w:r>
          </w:p>
        </w:tc>
        <w:tc>
          <w:tcPr>
            <w:tcW w:w="1170" w:type="dxa"/>
            <w:shd w:val="clear" w:color="auto" w:fill="auto"/>
          </w:tcPr>
          <w:p w14:paraId="07A3CDE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21DCF9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3CB2673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32E9721"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17B7C4CC" w14:textId="77777777" w:rsidTr="00DE776C">
        <w:trPr>
          <w:trHeight w:val="216"/>
        </w:trPr>
        <w:tc>
          <w:tcPr>
            <w:tcW w:w="4405" w:type="dxa"/>
            <w:shd w:val="clear" w:color="auto" w:fill="auto"/>
          </w:tcPr>
          <w:p w14:paraId="3D266620" w14:textId="77777777" w:rsidR="000E5914" w:rsidRPr="00EC2D04" w:rsidRDefault="000E5914" w:rsidP="00DE776C">
            <w:pPr>
              <w:spacing w:line="360" w:lineRule="auto"/>
              <w:rPr>
                <w:color w:val="000000" w:themeColor="text1"/>
                <w:lang w:val="en-GB"/>
              </w:rPr>
            </w:pPr>
            <w:r w:rsidRPr="00EC2D04">
              <w:rPr>
                <w:lang w:val="en-GB"/>
              </w:rPr>
              <w:t>Kim et al., 2021</w:t>
            </w:r>
          </w:p>
        </w:tc>
        <w:tc>
          <w:tcPr>
            <w:tcW w:w="1170" w:type="dxa"/>
            <w:shd w:val="clear" w:color="auto" w:fill="auto"/>
          </w:tcPr>
          <w:p w14:paraId="0528C0A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7739725"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787A1D1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FB9D89C"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28ECD568" w14:textId="77777777" w:rsidTr="00DE776C">
        <w:trPr>
          <w:trHeight w:val="216"/>
        </w:trPr>
        <w:tc>
          <w:tcPr>
            <w:tcW w:w="4405" w:type="dxa"/>
            <w:shd w:val="clear" w:color="auto" w:fill="auto"/>
          </w:tcPr>
          <w:p w14:paraId="00057DC9" w14:textId="77777777" w:rsidR="000E5914" w:rsidRPr="00EC2D04" w:rsidRDefault="000E5914" w:rsidP="00DE776C">
            <w:pPr>
              <w:spacing w:line="360" w:lineRule="auto"/>
              <w:rPr>
                <w:color w:val="000000" w:themeColor="text1"/>
                <w:lang w:val="en-GB"/>
              </w:rPr>
            </w:pPr>
            <w:r w:rsidRPr="00EC2D04">
              <w:rPr>
                <w:lang w:val="en-GB"/>
              </w:rPr>
              <w:t>Kiziltepe et al., 2023</w:t>
            </w:r>
          </w:p>
        </w:tc>
        <w:tc>
          <w:tcPr>
            <w:tcW w:w="1170" w:type="dxa"/>
            <w:shd w:val="clear" w:color="auto" w:fill="auto"/>
          </w:tcPr>
          <w:p w14:paraId="6DB739E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935EB8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49964C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BBAD0E5"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4A980265" w14:textId="77777777" w:rsidTr="00DE776C">
        <w:trPr>
          <w:trHeight w:val="216"/>
        </w:trPr>
        <w:tc>
          <w:tcPr>
            <w:tcW w:w="4405" w:type="dxa"/>
            <w:shd w:val="clear" w:color="auto" w:fill="auto"/>
          </w:tcPr>
          <w:p w14:paraId="20C3C60F" w14:textId="77777777" w:rsidR="000E5914" w:rsidRPr="00EC2D04" w:rsidRDefault="000E5914" w:rsidP="00DE776C">
            <w:pPr>
              <w:spacing w:line="360" w:lineRule="auto"/>
              <w:rPr>
                <w:color w:val="000000" w:themeColor="text1"/>
                <w:lang w:val="en-GB"/>
              </w:rPr>
            </w:pPr>
            <w:r w:rsidRPr="00EC2D04">
              <w:rPr>
                <w:lang w:val="en-GB"/>
              </w:rPr>
              <w:t>Koçak &amp; Çağatay, 2024</w:t>
            </w:r>
          </w:p>
        </w:tc>
        <w:tc>
          <w:tcPr>
            <w:tcW w:w="1170" w:type="dxa"/>
            <w:shd w:val="clear" w:color="auto" w:fill="auto"/>
          </w:tcPr>
          <w:p w14:paraId="1191E7A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5716A22"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0B015A1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DEAFA7A"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49BECD99" w14:textId="77777777" w:rsidTr="00DE776C">
        <w:trPr>
          <w:trHeight w:val="216"/>
        </w:trPr>
        <w:tc>
          <w:tcPr>
            <w:tcW w:w="4405" w:type="dxa"/>
            <w:shd w:val="clear" w:color="auto" w:fill="auto"/>
          </w:tcPr>
          <w:p w14:paraId="44A0C1FF" w14:textId="77777777" w:rsidR="000E5914" w:rsidRPr="00EC2D04" w:rsidRDefault="000E5914" w:rsidP="00DE776C">
            <w:pPr>
              <w:spacing w:line="360" w:lineRule="auto"/>
              <w:rPr>
                <w:color w:val="000000" w:themeColor="text1"/>
                <w:lang w:val="en-GB"/>
              </w:rPr>
            </w:pPr>
            <w:r w:rsidRPr="00EC2D04">
              <w:rPr>
                <w:lang w:val="en-GB"/>
              </w:rPr>
              <w:t>Kong et al., 2024</w:t>
            </w:r>
          </w:p>
        </w:tc>
        <w:tc>
          <w:tcPr>
            <w:tcW w:w="1170" w:type="dxa"/>
            <w:shd w:val="clear" w:color="auto" w:fill="auto"/>
          </w:tcPr>
          <w:p w14:paraId="663F1D4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E538EEE"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069EFB4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C1AC330"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67D4A68C" w14:textId="77777777" w:rsidTr="00DE776C">
        <w:trPr>
          <w:trHeight w:val="216"/>
        </w:trPr>
        <w:tc>
          <w:tcPr>
            <w:tcW w:w="4405" w:type="dxa"/>
            <w:shd w:val="clear" w:color="auto" w:fill="auto"/>
          </w:tcPr>
          <w:p w14:paraId="37E23329" w14:textId="77777777" w:rsidR="000E5914" w:rsidRPr="00EC2D04" w:rsidRDefault="000E5914" w:rsidP="00DE776C">
            <w:pPr>
              <w:spacing w:line="360" w:lineRule="auto"/>
              <w:rPr>
                <w:color w:val="000000" w:themeColor="text1"/>
                <w:lang w:val="en-GB"/>
              </w:rPr>
            </w:pPr>
            <w:r w:rsidRPr="00EC2D04">
              <w:rPr>
                <w:lang w:val="en-GB"/>
              </w:rPr>
              <w:t>Krause-Utz et al., 2023</w:t>
            </w:r>
          </w:p>
        </w:tc>
        <w:tc>
          <w:tcPr>
            <w:tcW w:w="1170" w:type="dxa"/>
            <w:shd w:val="clear" w:color="auto" w:fill="auto"/>
          </w:tcPr>
          <w:p w14:paraId="7BD177C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DEDA70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12D69D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641728F"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57D5EDCD" w14:textId="77777777" w:rsidTr="00DE776C">
        <w:trPr>
          <w:trHeight w:val="216"/>
        </w:trPr>
        <w:tc>
          <w:tcPr>
            <w:tcW w:w="4405" w:type="dxa"/>
            <w:shd w:val="clear" w:color="auto" w:fill="auto"/>
          </w:tcPr>
          <w:p w14:paraId="64063774" w14:textId="77777777" w:rsidR="000E5914" w:rsidRPr="00EC2D04" w:rsidRDefault="000E5914" w:rsidP="00DE776C">
            <w:pPr>
              <w:spacing w:line="360" w:lineRule="auto"/>
              <w:rPr>
                <w:color w:val="000000" w:themeColor="text1"/>
                <w:lang w:val="en-GB"/>
              </w:rPr>
            </w:pPr>
            <w:r w:rsidRPr="00EC2D04">
              <w:rPr>
                <w:lang w:val="en-GB"/>
              </w:rPr>
              <w:t>Krvavac &amp; Jansson, 2021</w:t>
            </w:r>
          </w:p>
        </w:tc>
        <w:tc>
          <w:tcPr>
            <w:tcW w:w="1170" w:type="dxa"/>
            <w:shd w:val="clear" w:color="auto" w:fill="auto"/>
          </w:tcPr>
          <w:p w14:paraId="5D8A3AE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B01862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2483894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535B10B"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74FA2D1A" w14:textId="77777777" w:rsidTr="00DE776C">
        <w:trPr>
          <w:trHeight w:val="216"/>
        </w:trPr>
        <w:tc>
          <w:tcPr>
            <w:tcW w:w="4405" w:type="dxa"/>
            <w:shd w:val="clear" w:color="auto" w:fill="auto"/>
          </w:tcPr>
          <w:p w14:paraId="4510C683" w14:textId="77777777" w:rsidR="000E5914" w:rsidRPr="00EC2D04" w:rsidRDefault="000E5914" w:rsidP="00DE776C">
            <w:pPr>
              <w:spacing w:line="360" w:lineRule="auto"/>
              <w:rPr>
                <w:color w:val="000000" w:themeColor="text1"/>
                <w:lang w:val="en-GB"/>
              </w:rPr>
            </w:pPr>
            <w:r w:rsidRPr="00EC2D04">
              <w:rPr>
                <w:lang w:val="en-GB"/>
              </w:rPr>
              <w:t>Kumar et al., 2022</w:t>
            </w:r>
          </w:p>
        </w:tc>
        <w:tc>
          <w:tcPr>
            <w:tcW w:w="1170" w:type="dxa"/>
            <w:shd w:val="clear" w:color="auto" w:fill="auto"/>
          </w:tcPr>
          <w:p w14:paraId="2F9C5EC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CED450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57CCDC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FEEBDF5"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58B29415" w14:textId="77777777" w:rsidTr="00DE776C">
        <w:trPr>
          <w:trHeight w:val="216"/>
        </w:trPr>
        <w:tc>
          <w:tcPr>
            <w:tcW w:w="4405" w:type="dxa"/>
            <w:shd w:val="clear" w:color="auto" w:fill="auto"/>
          </w:tcPr>
          <w:p w14:paraId="3CA13B20" w14:textId="77777777" w:rsidR="000E5914" w:rsidRPr="00EC2D04" w:rsidRDefault="000E5914" w:rsidP="00DE776C">
            <w:pPr>
              <w:spacing w:line="360" w:lineRule="auto"/>
              <w:rPr>
                <w:color w:val="000000" w:themeColor="text1"/>
                <w:lang w:val="en-GB"/>
              </w:rPr>
            </w:pPr>
            <w:r w:rsidRPr="00EC2D04">
              <w:rPr>
                <w:lang w:val="en-GB"/>
              </w:rPr>
              <w:t>Kuo et al., 2015</w:t>
            </w:r>
          </w:p>
        </w:tc>
        <w:tc>
          <w:tcPr>
            <w:tcW w:w="1170" w:type="dxa"/>
            <w:shd w:val="clear" w:color="auto" w:fill="auto"/>
          </w:tcPr>
          <w:p w14:paraId="10661E0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89BDA59"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4E146B5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065B3E2"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45E4AC47" w14:textId="77777777" w:rsidTr="00DE776C">
        <w:trPr>
          <w:trHeight w:val="216"/>
        </w:trPr>
        <w:tc>
          <w:tcPr>
            <w:tcW w:w="4405" w:type="dxa"/>
            <w:shd w:val="clear" w:color="auto" w:fill="auto"/>
          </w:tcPr>
          <w:p w14:paraId="55E7BF33" w14:textId="77777777" w:rsidR="000E5914" w:rsidRPr="00EC2D04" w:rsidRDefault="000E5914" w:rsidP="00DE776C">
            <w:pPr>
              <w:spacing w:line="360" w:lineRule="auto"/>
              <w:rPr>
                <w:color w:val="000000" w:themeColor="text1"/>
                <w:lang w:val="en-GB"/>
              </w:rPr>
            </w:pPr>
            <w:r w:rsidRPr="00EC2D04">
              <w:rPr>
                <w:lang w:val="en-GB"/>
              </w:rPr>
              <w:t>Kurtuluş &amp; Elemo, 2023</w:t>
            </w:r>
          </w:p>
        </w:tc>
        <w:tc>
          <w:tcPr>
            <w:tcW w:w="1170" w:type="dxa"/>
            <w:shd w:val="clear" w:color="auto" w:fill="auto"/>
          </w:tcPr>
          <w:p w14:paraId="369EDA0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71EF17F"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49235C6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C9C5E90"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4A8E8E96" w14:textId="77777777" w:rsidTr="00DE776C">
        <w:trPr>
          <w:trHeight w:val="216"/>
        </w:trPr>
        <w:tc>
          <w:tcPr>
            <w:tcW w:w="4405" w:type="dxa"/>
            <w:shd w:val="clear" w:color="auto" w:fill="auto"/>
          </w:tcPr>
          <w:p w14:paraId="70B20445" w14:textId="77777777" w:rsidR="000E5914" w:rsidRPr="00EC2D04" w:rsidRDefault="000E5914" w:rsidP="00DE776C">
            <w:pPr>
              <w:spacing w:line="360" w:lineRule="auto"/>
              <w:rPr>
                <w:color w:val="000000" w:themeColor="text1"/>
                <w:lang w:val="en-GB"/>
              </w:rPr>
            </w:pPr>
            <w:r w:rsidRPr="00EC2D04">
              <w:rPr>
                <w:lang w:val="en-GB"/>
              </w:rPr>
              <w:t>Lacelle et al., 2012</w:t>
            </w:r>
          </w:p>
        </w:tc>
        <w:tc>
          <w:tcPr>
            <w:tcW w:w="1170" w:type="dxa"/>
            <w:shd w:val="clear" w:color="auto" w:fill="auto"/>
          </w:tcPr>
          <w:p w14:paraId="785ABB2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BCAE38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418828A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F8BA03A"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75952265" w14:textId="77777777" w:rsidTr="00DE776C">
        <w:trPr>
          <w:trHeight w:val="216"/>
        </w:trPr>
        <w:tc>
          <w:tcPr>
            <w:tcW w:w="4405" w:type="dxa"/>
            <w:shd w:val="clear" w:color="auto" w:fill="auto"/>
          </w:tcPr>
          <w:p w14:paraId="5A00EF33" w14:textId="77777777" w:rsidR="000E5914" w:rsidRPr="00EC2D04" w:rsidRDefault="000E5914" w:rsidP="00DE776C">
            <w:pPr>
              <w:spacing w:line="360" w:lineRule="auto"/>
              <w:rPr>
                <w:color w:val="000000" w:themeColor="text1"/>
                <w:lang w:val="en-GB"/>
              </w:rPr>
            </w:pPr>
            <w:r w:rsidRPr="00EC2D04">
              <w:rPr>
                <w:lang w:val="en-GB"/>
              </w:rPr>
              <w:lastRenderedPageBreak/>
              <w:t>Laghaei et al., 2023</w:t>
            </w:r>
          </w:p>
        </w:tc>
        <w:tc>
          <w:tcPr>
            <w:tcW w:w="1170" w:type="dxa"/>
            <w:shd w:val="clear" w:color="auto" w:fill="auto"/>
          </w:tcPr>
          <w:p w14:paraId="70E5682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BD92D82"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45B3949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5583FD2"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19BDB222" w14:textId="77777777" w:rsidTr="00DE776C">
        <w:trPr>
          <w:trHeight w:val="216"/>
        </w:trPr>
        <w:tc>
          <w:tcPr>
            <w:tcW w:w="4405" w:type="dxa"/>
            <w:shd w:val="clear" w:color="auto" w:fill="auto"/>
          </w:tcPr>
          <w:p w14:paraId="755564FD" w14:textId="77777777" w:rsidR="000E5914" w:rsidRPr="00EC2D04" w:rsidRDefault="000E5914" w:rsidP="00DE776C">
            <w:pPr>
              <w:spacing w:line="360" w:lineRule="auto"/>
              <w:rPr>
                <w:color w:val="000000" w:themeColor="text1"/>
                <w:lang w:val="en-GB"/>
              </w:rPr>
            </w:pPr>
            <w:r w:rsidRPr="00EC2D04">
              <w:rPr>
                <w:lang w:val="en-GB"/>
              </w:rPr>
              <w:t>Lassri et al., 2023</w:t>
            </w:r>
          </w:p>
        </w:tc>
        <w:tc>
          <w:tcPr>
            <w:tcW w:w="1170" w:type="dxa"/>
            <w:shd w:val="clear" w:color="auto" w:fill="auto"/>
          </w:tcPr>
          <w:p w14:paraId="6810381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145BAA1"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7B15834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35973D7"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715F07DE" w14:textId="77777777" w:rsidTr="00DE776C">
        <w:trPr>
          <w:trHeight w:val="216"/>
        </w:trPr>
        <w:tc>
          <w:tcPr>
            <w:tcW w:w="4405" w:type="dxa"/>
            <w:shd w:val="clear" w:color="auto" w:fill="auto"/>
          </w:tcPr>
          <w:p w14:paraId="1D679094" w14:textId="77777777" w:rsidR="000E5914" w:rsidRPr="00EC2D04" w:rsidRDefault="000E5914" w:rsidP="00DE776C">
            <w:pPr>
              <w:spacing w:line="360" w:lineRule="auto"/>
              <w:rPr>
                <w:color w:val="000000" w:themeColor="text1"/>
                <w:lang w:val="en-GB"/>
              </w:rPr>
            </w:pPr>
            <w:r w:rsidRPr="00EC2D04">
              <w:rPr>
                <w:lang w:val="en-GB"/>
              </w:rPr>
              <w:t>Latzer et al., 2020</w:t>
            </w:r>
          </w:p>
        </w:tc>
        <w:tc>
          <w:tcPr>
            <w:tcW w:w="1170" w:type="dxa"/>
            <w:shd w:val="clear" w:color="auto" w:fill="auto"/>
          </w:tcPr>
          <w:p w14:paraId="2922498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36B3F4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6468012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5002383"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6975ABFE" w14:textId="77777777" w:rsidTr="00DE776C">
        <w:trPr>
          <w:trHeight w:val="216"/>
        </w:trPr>
        <w:tc>
          <w:tcPr>
            <w:tcW w:w="4405" w:type="dxa"/>
            <w:shd w:val="clear" w:color="auto" w:fill="auto"/>
          </w:tcPr>
          <w:p w14:paraId="65BDC117" w14:textId="77777777" w:rsidR="000E5914" w:rsidRPr="00EC2D04" w:rsidRDefault="000E5914" w:rsidP="00DE776C">
            <w:pPr>
              <w:spacing w:line="360" w:lineRule="auto"/>
              <w:rPr>
                <w:color w:val="000000" w:themeColor="text1"/>
                <w:lang w:val="en-GB"/>
              </w:rPr>
            </w:pPr>
            <w:r w:rsidRPr="00EC2D04">
              <w:rPr>
                <w:lang w:val="en-GB"/>
              </w:rPr>
              <w:t>Lewis et al., 2006</w:t>
            </w:r>
          </w:p>
        </w:tc>
        <w:tc>
          <w:tcPr>
            <w:tcW w:w="1170" w:type="dxa"/>
            <w:shd w:val="clear" w:color="auto" w:fill="auto"/>
          </w:tcPr>
          <w:p w14:paraId="3BA5697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3CCF451"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78C5B6B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3FE9A63"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26D34A5F" w14:textId="77777777" w:rsidTr="00DE776C">
        <w:trPr>
          <w:trHeight w:val="216"/>
        </w:trPr>
        <w:tc>
          <w:tcPr>
            <w:tcW w:w="4405" w:type="dxa"/>
            <w:shd w:val="clear" w:color="auto" w:fill="auto"/>
          </w:tcPr>
          <w:p w14:paraId="62541BEB" w14:textId="77777777" w:rsidR="000E5914" w:rsidRPr="00EC2D04" w:rsidRDefault="000E5914" w:rsidP="00DE776C">
            <w:pPr>
              <w:spacing w:line="360" w:lineRule="auto"/>
              <w:rPr>
                <w:color w:val="000000" w:themeColor="text1"/>
                <w:lang w:val="en-GB"/>
              </w:rPr>
            </w:pPr>
            <w:r w:rsidRPr="00EC2D04">
              <w:rPr>
                <w:lang w:val="en-GB"/>
              </w:rPr>
              <w:t>Li et al., 2020</w:t>
            </w:r>
          </w:p>
        </w:tc>
        <w:tc>
          <w:tcPr>
            <w:tcW w:w="1170" w:type="dxa"/>
            <w:shd w:val="clear" w:color="auto" w:fill="auto"/>
          </w:tcPr>
          <w:p w14:paraId="4FBFEEB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136F03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03A9B41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06D93FE"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2322F62E" w14:textId="77777777" w:rsidTr="00DE776C">
        <w:trPr>
          <w:trHeight w:val="216"/>
        </w:trPr>
        <w:tc>
          <w:tcPr>
            <w:tcW w:w="4405" w:type="dxa"/>
            <w:shd w:val="clear" w:color="auto" w:fill="auto"/>
          </w:tcPr>
          <w:p w14:paraId="12D8E2D9" w14:textId="77777777" w:rsidR="000E5914" w:rsidRPr="00EC2D04" w:rsidRDefault="000E5914" w:rsidP="00DE776C">
            <w:pPr>
              <w:spacing w:line="360" w:lineRule="auto"/>
              <w:rPr>
                <w:color w:val="000000" w:themeColor="text1"/>
                <w:lang w:val="en-GB"/>
              </w:rPr>
            </w:pPr>
            <w:r w:rsidRPr="00EC2D04">
              <w:rPr>
                <w:lang w:val="en-GB"/>
              </w:rPr>
              <w:t>Li et al., 2023</w:t>
            </w:r>
          </w:p>
        </w:tc>
        <w:tc>
          <w:tcPr>
            <w:tcW w:w="1170" w:type="dxa"/>
            <w:shd w:val="clear" w:color="auto" w:fill="auto"/>
          </w:tcPr>
          <w:p w14:paraId="25836B7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DBF46E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6E107B2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951D347"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31EDDC74" w14:textId="77777777" w:rsidTr="00DE776C">
        <w:trPr>
          <w:trHeight w:val="216"/>
        </w:trPr>
        <w:tc>
          <w:tcPr>
            <w:tcW w:w="4405" w:type="dxa"/>
            <w:shd w:val="clear" w:color="auto" w:fill="auto"/>
          </w:tcPr>
          <w:p w14:paraId="0F4AFCB5" w14:textId="77777777" w:rsidR="000E5914" w:rsidRPr="00EC2D04" w:rsidRDefault="000E5914" w:rsidP="00DE776C">
            <w:pPr>
              <w:spacing w:line="360" w:lineRule="auto"/>
              <w:rPr>
                <w:color w:val="000000" w:themeColor="text1"/>
                <w:lang w:val="en-GB"/>
              </w:rPr>
            </w:pPr>
            <w:r w:rsidRPr="00EC2D04">
              <w:rPr>
                <w:lang w:val="en-GB"/>
              </w:rPr>
              <w:t>Li et al., 2023</w:t>
            </w:r>
          </w:p>
        </w:tc>
        <w:tc>
          <w:tcPr>
            <w:tcW w:w="1170" w:type="dxa"/>
            <w:shd w:val="clear" w:color="auto" w:fill="auto"/>
          </w:tcPr>
          <w:p w14:paraId="4ACD75D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72F450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B78CC2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43DCCFC"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6908E6A9" w14:textId="77777777" w:rsidTr="00DE776C">
        <w:trPr>
          <w:trHeight w:val="216"/>
        </w:trPr>
        <w:tc>
          <w:tcPr>
            <w:tcW w:w="4405" w:type="dxa"/>
            <w:shd w:val="clear" w:color="auto" w:fill="auto"/>
          </w:tcPr>
          <w:p w14:paraId="0D2F201E" w14:textId="77777777" w:rsidR="000E5914" w:rsidRPr="00EC2D04" w:rsidRDefault="000E5914" w:rsidP="00DE776C">
            <w:pPr>
              <w:spacing w:line="360" w:lineRule="auto"/>
              <w:rPr>
                <w:color w:val="000000" w:themeColor="text1"/>
                <w:lang w:val="en-GB"/>
              </w:rPr>
            </w:pPr>
            <w:r w:rsidRPr="00EC2D04">
              <w:rPr>
                <w:lang w:val="en-GB"/>
              </w:rPr>
              <w:t>Li et al., 2023</w:t>
            </w:r>
          </w:p>
        </w:tc>
        <w:tc>
          <w:tcPr>
            <w:tcW w:w="1170" w:type="dxa"/>
            <w:shd w:val="clear" w:color="auto" w:fill="auto"/>
          </w:tcPr>
          <w:p w14:paraId="63EFC76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0C2D16F"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4CE9363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9D199E0"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3BCFC906" w14:textId="77777777" w:rsidTr="00DE776C">
        <w:trPr>
          <w:trHeight w:val="216"/>
        </w:trPr>
        <w:tc>
          <w:tcPr>
            <w:tcW w:w="4405" w:type="dxa"/>
            <w:shd w:val="clear" w:color="auto" w:fill="auto"/>
          </w:tcPr>
          <w:p w14:paraId="1585DBC1" w14:textId="77777777" w:rsidR="000E5914" w:rsidRPr="00EC2D04" w:rsidRDefault="000E5914" w:rsidP="00DE776C">
            <w:pPr>
              <w:spacing w:line="360" w:lineRule="auto"/>
              <w:rPr>
                <w:color w:val="000000" w:themeColor="text1"/>
                <w:lang w:val="en-GB"/>
              </w:rPr>
            </w:pPr>
            <w:r w:rsidRPr="00EC2D04">
              <w:rPr>
                <w:lang w:val="en-GB"/>
              </w:rPr>
              <w:t>Li et al., 2023</w:t>
            </w:r>
          </w:p>
        </w:tc>
        <w:tc>
          <w:tcPr>
            <w:tcW w:w="1170" w:type="dxa"/>
            <w:shd w:val="clear" w:color="auto" w:fill="auto"/>
          </w:tcPr>
          <w:p w14:paraId="4B4C465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8335F8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5E4BBC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3046CD3"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2F7092BE" w14:textId="77777777" w:rsidTr="00DE776C">
        <w:trPr>
          <w:trHeight w:val="216"/>
        </w:trPr>
        <w:tc>
          <w:tcPr>
            <w:tcW w:w="4405" w:type="dxa"/>
            <w:shd w:val="clear" w:color="auto" w:fill="auto"/>
          </w:tcPr>
          <w:p w14:paraId="2D5FB403" w14:textId="77777777" w:rsidR="000E5914" w:rsidRPr="00EC2D04" w:rsidRDefault="000E5914" w:rsidP="00DE776C">
            <w:pPr>
              <w:spacing w:line="360" w:lineRule="auto"/>
              <w:rPr>
                <w:color w:val="000000" w:themeColor="text1"/>
                <w:lang w:val="en-GB"/>
              </w:rPr>
            </w:pPr>
            <w:r w:rsidRPr="00EC2D04">
              <w:rPr>
                <w:lang w:val="en-GB"/>
              </w:rPr>
              <w:t>Liu et al., 2023</w:t>
            </w:r>
          </w:p>
        </w:tc>
        <w:tc>
          <w:tcPr>
            <w:tcW w:w="1170" w:type="dxa"/>
            <w:shd w:val="clear" w:color="auto" w:fill="auto"/>
          </w:tcPr>
          <w:p w14:paraId="4B899FD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9C6099E"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3D6BDEA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E4A3217"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1BB32DFB" w14:textId="77777777" w:rsidTr="00DE776C">
        <w:trPr>
          <w:trHeight w:val="216"/>
        </w:trPr>
        <w:tc>
          <w:tcPr>
            <w:tcW w:w="4405" w:type="dxa"/>
            <w:shd w:val="clear" w:color="auto" w:fill="auto"/>
          </w:tcPr>
          <w:p w14:paraId="0CBA5C91" w14:textId="77777777" w:rsidR="000E5914" w:rsidRPr="00EC2D04" w:rsidRDefault="000E5914" w:rsidP="00DE776C">
            <w:pPr>
              <w:spacing w:line="360" w:lineRule="auto"/>
              <w:rPr>
                <w:color w:val="000000" w:themeColor="text1"/>
                <w:lang w:val="en-GB"/>
              </w:rPr>
            </w:pPr>
            <w:r w:rsidRPr="00EC2D04">
              <w:rPr>
                <w:lang w:val="en-GB"/>
              </w:rPr>
              <w:t>Liu et al., 2024</w:t>
            </w:r>
          </w:p>
        </w:tc>
        <w:tc>
          <w:tcPr>
            <w:tcW w:w="1170" w:type="dxa"/>
            <w:shd w:val="clear" w:color="auto" w:fill="auto"/>
          </w:tcPr>
          <w:p w14:paraId="647DDC7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B7FF7D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0753731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773ACA6"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31B49106" w14:textId="77777777" w:rsidTr="00DE776C">
        <w:trPr>
          <w:trHeight w:val="216"/>
        </w:trPr>
        <w:tc>
          <w:tcPr>
            <w:tcW w:w="4405" w:type="dxa"/>
            <w:shd w:val="clear" w:color="auto" w:fill="auto"/>
          </w:tcPr>
          <w:p w14:paraId="43F7A936" w14:textId="77777777" w:rsidR="000E5914" w:rsidRPr="00EC2D04" w:rsidRDefault="000E5914" w:rsidP="00DE776C">
            <w:pPr>
              <w:spacing w:line="360" w:lineRule="auto"/>
              <w:rPr>
                <w:color w:val="000000" w:themeColor="text1"/>
                <w:lang w:val="en-GB"/>
              </w:rPr>
            </w:pPr>
            <w:r w:rsidRPr="00EC2D04">
              <w:rPr>
                <w:lang w:val="en-GB"/>
              </w:rPr>
              <w:t>Lu et al., 2017</w:t>
            </w:r>
          </w:p>
        </w:tc>
        <w:tc>
          <w:tcPr>
            <w:tcW w:w="1170" w:type="dxa"/>
            <w:shd w:val="clear" w:color="auto" w:fill="auto"/>
          </w:tcPr>
          <w:p w14:paraId="0F234AD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7FB0C3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510B2A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CA3C474"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4E72F62B" w14:textId="77777777" w:rsidTr="00DE776C">
        <w:trPr>
          <w:trHeight w:val="216"/>
        </w:trPr>
        <w:tc>
          <w:tcPr>
            <w:tcW w:w="4405" w:type="dxa"/>
            <w:shd w:val="clear" w:color="auto" w:fill="auto"/>
          </w:tcPr>
          <w:p w14:paraId="772C68D2" w14:textId="77777777" w:rsidR="000E5914" w:rsidRPr="00EC2D04" w:rsidRDefault="000E5914" w:rsidP="00DE776C">
            <w:pPr>
              <w:spacing w:line="360" w:lineRule="auto"/>
              <w:rPr>
                <w:color w:val="000000" w:themeColor="text1"/>
                <w:lang w:val="en-GB"/>
              </w:rPr>
            </w:pPr>
            <w:r w:rsidRPr="00EC2D04">
              <w:rPr>
                <w:lang w:val="en-GB"/>
              </w:rPr>
              <w:t>Maftei &amp; Nițu, 2024</w:t>
            </w:r>
          </w:p>
        </w:tc>
        <w:tc>
          <w:tcPr>
            <w:tcW w:w="1170" w:type="dxa"/>
            <w:shd w:val="clear" w:color="auto" w:fill="auto"/>
          </w:tcPr>
          <w:p w14:paraId="7DBE31B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486AD14"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3DAA792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FF6E9C4"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1944590F" w14:textId="77777777" w:rsidTr="00DE776C">
        <w:trPr>
          <w:trHeight w:val="216"/>
        </w:trPr>
        <w:tc>
          <w:tcPr>
            <w:tcW w:w="4405" w:type="dxa"/>
            <w:shd w:val="clear" w:color="auto" w:fill="auto"/>
          </w:tcPr>
          <w:p w14:paraId="2B5AB407" w14:textId="77777777" w:rsidR="000E5914" w:rsidRPr="00EC2D04" w:rsidRDefault="000E5914" w:rsidP="00DE776C">
            <w:pPr>
              <w:spacing w:line="360" w:lineRule="auto"/>
              <w:rPr>
                <w:color w:val="000000" w:themeColor="text1"/>
                <w:lang w:val="en-GB"/>
              </w:rPr>
            </w:pPr>
            <w:r w:rsidRPr="00EC2D04">
              <w:rPr>
                <w:lang w:val="en-GB"/>
              </w:rPr>
              <w:t>Mandavia et al., 2016</w:t>
            </w:r>
          </w:p>
        </w:tc>
        <w:tc>
          <w:tcPr>
            <w:tcW w:w="1170" w:type="dxa"/>
            <w:shd w:val="clear" w:color="auto" w:fill="auto"/>
          </w:tcPr>
          <w:p w14:paraId="51B9334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8F20B1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08A0E78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FDDC110"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54F30D58" w14:textId="77777777" w:rsidTr="00DE776C">
        <w:trPr>
          <w:trHeight w:val="216"/>
        </w:trPr>
        <w:tc>
          <w:tcPr>
            <w:tcW w:w="4405" w:type="dxa"/>
            <w:shd w:val="clear" w:color="auto" w:fill="auto"/>
          </w:tcPr>
          <w:p w14:paraId="6E194A8C" w14:textId="77777777" w:rsidR="000E5914" w:rsidRPr="00EC2D04" w:rsidRDefault="000E5914" w:rsidP="00DE776C">
            <w:pPr>
              <w:spacing w:line="360" w:lineRule="auto"/>
              <w:rPr>
                <w:color w:val="000000" w:themeColor="text1"/>
                <w:lang w:val="en-GB"/>
              </w:rPr>
            </w:pPr>
            <w:r w:rsidRPr="00EC2D04">
              <w:rPr>
                <w:lang w:val="en-GB"/>
              </w:rPr>
              <w:t>Martin et al., 2023</w:t>
            </w:r>
          </w:p>
        </w:tc>
        <w:tc>
          <w:tcPr>
            <w:tcW w:w="1170" w:type="dxa"/>
            <w:shd w:val="clear" w:color="auto" w:fill="auto"/>
          </w:tcPr>
          <w:p w14:paraId="5B4DBC3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03B7934"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14A5A23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14C3DFE"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7BEAAA42" w14:textId="77777777" w:rsidTr="00DE776C">
        <w:trPr>
          <w:trHeight w:val="216"/>
        </w:trPr>
        <w:tc>
          <w:tcPr>
            <w:tcW w:w="4405" w:type="dxa"/>
            <w:shd w:val="clear" w:color="auto" w:fill="auto"/>
          </w:tcPr>
          <w:p w14:paraId="0B53BB2B" w14:textId="77777777" w:rsidR="000E5914" w:rsidRPr="00EC2D04" w:rsidRDefault="000E5914" w:rsidP="00DE776C">
            <w:pPr>
              <w:spacing w:line="360" w:lineRule="auto"/>
              <w:rPr>
                <w:color w:val="000000" w:themeColor="text1"/>
                <w:lang w:val="en-GB"/>
              </w:rPr>
            </w:pPr>
            <w:r w:rsidRPr="00EC2D04">
              <w:rPr>
                <w:lang w:val="en-GB"/>
              </w:rPr>
              <w:t>Martínez et al., 2023</w:t>
            </w:r>
          </w:p>
        </w:tc>
        <w:tc>
          <w:tcPr>
            <w:tcW w:w="1170" w:type="dxa"/>
            <w:shd w:val="clear" w:color="auto" w:fill="auto"/>
          </w:tcPr>
          <w:p w14:paraId="26401E1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4CE238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336CCF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861D30F"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09E59245" w14:textId="77777777" w:rsidTr="00DE776C">
        <w:trPr>
          <w:trHeight w:val="216"/>
        </w:trPr>
        <w:tc>
          <w:tcPr>
            <w:tcW w:w="4405" w:type="dxa"/>
            <w:shd w:val="clear" w:color="auto" w:fill="auto"/>
          </w:tcPr>
          <w:p w14:paraId="74928E93" w14:textId="77777777" w:rsidR="000E5914" w:rsidRPr="00EC2D04" w:rsidRDefault="000E5914" w:rsidP="00DE776C">
            <w:pPr>
              <w:spacing w:line="360" w:lineRule="auto"/>
              <w:rPr>
                <w:color w:val="000000" w:themeColor="text1"/>
                <w:lang w:val="en-GB"/>
              </w:rPr>
            </w:pPr>
            <w:r w:rsidRPr="00EC2D04">
              <w:rPr>
                <w:lang w:val="en-GB"/>
              </w:rPr>
              <w:t>Martxueta et al., 2014</w:t>
            </w:r>
          </w:p>
        </w:tc>
        <w:tc>
          <w:tcPr>
            <w:tcW w:w="1170" w:type="dxa"/>
            <w:shd w:val="clear" w:color="auto" w:fill="auto"/>
          </w:tcPr>
          <w:p w14:paraId="35748D1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356B182"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3FE49A8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007E4E9"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4FD55F89" w14:textId="77777777" w:rsidTr="00DE776C">
        <w:trPr>
          <w:trHeight w:val="216"/>
        </w:trPr>
        <w:tc>
          <w:tcPr>
            <w:tcW w:w="4405" w:type="dxa"/>
            <w:shd w:val="clear" w:color="auto" w:fill="auto"/>
          </w:tcPr>
          <w:p w14:paraId="47290974" w14:textId="77777777" w:rsidR="000E5914" w:rsidRPr="00EC2D04" w:rsidRDefault="000E5914" w:rsidP="00DE776C">
            <w:pPr>
              <w:spacing w:line="360" w:lineRule="auto"/>
              <w:rPr>
                <w:color w:val="000000" w:themeColor="text1"/>
                <w:lang w:val="en-GB"/>
              </w:rPr>
            </w:pPr>
            <w:r w:rsidRPr="00EC2D04">
              <w:rPr>
                <w:lang w:val="en-GB"/>
              </w:rPr>
              <w:t>Maxwell &amp; Huprich, 2014</w:t>
            </w:r>
          </w:p>
        </w:tc>
        <w:tc>
          <w:tcPr>
            <w:tcW w:w="1170" w:type="dxa"/>
            <w:shd w:val="clear" w:color="auto" w:fill="auto"/>
          </w:tcPr>
          <w:p w14:paraId="0C5C7D5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340153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5C79DC4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A057E91"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3FEE35B3" w14:textId="77777777" w:rsidTr="00DE776C">
        <w:trPr>
          <w:trHeight w:val="216"/>
        </w:trPr>
        <w:tc>
          <w:tcPr>
            <w:tcW w:w="4405" w:type="dxa"/>
            <w:shd w:val="clear" w:color="auto" w:fill="auto"/>
          </w:tcPr>
          <w:p w14:paraId="47BEE2F6" w14:textId="77777777" w:rsidR="000E5914" w:rsidRPr="00EC2D04" w:rsidRDefault="000E5914" w:rsidP="00DE776C">
            <w:pPr>
              <w:spacing w:line="360" w:lineRule="auto"/>
              <w:rPr>
                <w:color w:val="000000" w:themeColor="text1"/>
                <w:lang w:val="en-GB"/>
              </w:rPr>
            </w:pPr>
            <w:r w:rsidRPr="00EC2D04">
              <w:rPr>
                <w:lang w:val="en-GB"/>
              </w:rPr>
              <w:t>Merians &amp; Frazier, 2023</w:t>
            </w:r>
          </w:p>
        </w:tc>
        <w:tc>
          <w:tcPr>
            <w:tcW w:w="1170" w:type="dxa"/>
            <w:shd w:val="clear" w:color="auto" w:fill="auto"/>
          </w:tcPr>
          <w:p w14:paraId="0115C93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BD41DC4"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5386AE3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0D53F67"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325FBC7A" w14:textId="77777777" w:rsidTr="00DE776C">
        <w:trPr>
          <w:trHeight w:val="216"/>
        </w:trPr>
        <w:tc>
          <w:tcPr>
            <w:tcW w:w="4405" w:type="dxa"/>
            <w:shd w:val="clear" w:color="auto" w:fill="auto"/>
          </w:tcPr>
          <w:p w14:paraId="3B3A5990" w14:textId="77777777" w:rsidR="000E5914" w:rsidRPr="00EC2D04" w:rsidRDefault="000E5914" w:rsidP="00DE776C">
            <w:pPr>
              <w:spacing w:line="360" w:lineRule="auto"/>
              <w:rPr>
                <w:color w:val="000000" w:themeColor="text1"/>
                <w:lang w:val="en-GB"/>
              </w:rPr>
            </w:pPr>
            <w:r w:rsidRPr="00EC2D04">
              <w:rPr>
                <w:lang w:val="en-GB"/>
              </w:rPr>
              <w:t>Mohammadpanah Ardakan et al., 2024</w:t>
            </w:r>
          </w:p>
        </w:tc>
        <w:tc>
          <w:tcPr>
            <w:tcW w:w="1170" w:type="dxa"/>
            <w:shd w:val="clear" w:color="auto" w:fill="auto"/>
          </w:tcPr>
          <w:p w14:paraId="488AC89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F3F5767"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0C08C38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741622A"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4297BC48" w14:textId="77777777" w:rsidTr="00DE776C">
        <w:trPr>
          <w:trHeight w:val="216"/>
        </w:trPr>
        <w:tc>
          <w:tcPr>
            <w:tcW w:w="4405" w:type="dxa"/>
            <w:shd w:val="clear" w:color="auto" w:fill="auto"/>
          </w:tcPr>
          <w:p w14:paraId="1DCE5848" w14:textId="77777777" w:rsidR="000E5914" w:rsidRPr="00EC2D04" w:rsidRDefault="000E5914" w:rsidP="00DE776C">
            <w:pPr>
              <w:spacing w:line="360" w:lineRule="auto"/>
              <w:rPr>
                <w:color w:val="000000" w:themeColor="text1"/>
                <w:lang w:val="en-GB"/>
              </w:rPr>
            </w:pPr>
            <w:r w:rsidRPr="00EC2D04">
              <w:rPr>
                <w:lang w:val="en-GB"/>
              </w:rPr>
              <w:t>Mohammadzadeh et al., 2019</w:t>
            </w:r>
          </w:p>
        </w:tc>
        <w:tc>
          <w:tcPr>
            <w:tcW w:w="1170" w:type="dxa"/>
            <w:shd w:val="clear" w:color="auto" w:fill="auto"/>
          </w:tcPr>
          <w:p w14:paraId="101D925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98387F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2604EF3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659156D"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3B6379A2" w14:textId="77777777" w:rsidTr="00DE776C">
        <w:trPr>
          <w:trHeight w:val="216"/>
        </w:trPr>
        <w:tc>
          <w:tcPr>
            <w:tcW w:w="4405" w:type="dxa"/>
            <w:shd w:val="clear" w:color="auto" w:fill="auto"/>
          </w:tcPr>
          <w:p w14:paraId="521EED26" w14:textId="77777777" w:rsidR="000E5914" w:rsidRPr="00EC2D04" w:rsidRDefault="000E5914" w:rsidP="00DE776C">
            <w:pPr>
              <w:spacing w:line="360" w:lineRule="auto"/>
              <w:rPr>
                <w:color w:val="000000" w:themeColor="text1"/>
                <w:lang w:val="en-GB"/>
              </w:rPr>
            </w:pPr>
            <w:r w:rsidRPr="00EC2D04">
              <w:rPr>
                <w:lang w:val="en-GB"/>
              </w:rPr>
              <w:t>Mondolin et al., 2024</w:t>
            </w:r>
          </w:p>
        </w:tc>
        <w:tc>
          <w:tcPr>
            <w:tcW w:w="1170" w:type="dxa"/>
            <w:shd w:val="clear" w:color="auto" w:fill="auto"/>
          </w:tcPr>
          <w:p w14:paraId="077CA03A"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31B873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62203BE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9A5DEDD"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71C68E8E" w14:textId="77777777" w:rsidTr="00DE776C">
        <w:trPr>
          <w:trHeight w:val="216"/>
        </w:trPr>
        <w:tc>
          <w:tcPr>
            <w:tcW w:w="4405" w:type="dxa"/>
            <w:shd w:val="clear" w:color="auto" w:fill="auto"/>
          </w:tcPr>
          <w:p w14:paraId="723E2247" w14:textId="77777777" w:rsidR="000E5914" w:rsidRPr="00EC2D04" w:rsidRDefault="000E5914" w:rsidP="00DE776C">
            <w:pPr>
              <w:spacing w:line="360" w:lineRule="auto"/>
              <w:rPr>
                <w:color w:val="000000" w:themeColor="text1"/>
                <w:lang w:val="en-GB"/>
              </w:rPr>
            </w:pPr>
            <w:r w:rsidRPr="00EC2D04">
              <w:rPr>
                <w:lang w:val="en-GB"/>
              </w:rPr>
              <w:t>Moreira et al., 2024</w:t>
            </w:r>
          </w:p>
        </w:tc>
        <w:tc>
          <w:tcPr>
            <w:tcW w:w="1170" w:type="dxa"/>
            <w:shd w:val="clear" w:color="auto" w:fill="auto"/>
          </w:tcPr>
          <w:p w14:paraId="54B5E33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0DBBFA0"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695351DC"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C7864FA"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1786D68E" w14:textId="77777777" w:rsidTr="00DE776C">
        <w:trPr>
          <w:trHeight w:val="216"/>
        </w:trPr>
        <w:tc>
          <w:tcPr>
            <w:tcW w:w="4405" w:type="dxa"/>
            <w:shd w:val="clear" w:color="auto" w:fill="auto"/>
          </w:tcPr>
          <w:p w14:paraId="6957BF37" w14:textId="77777777" w:rsidR="000E5914" w:rsidRPr="00EC2D04" w:rsidRDefault="000E5914" w:rsidP="00DE776C">
            <w:pPr>
              <w:spacing w:line="360" w:lineRule="auto"/>
              <w:rPr>
                <w:color w:val="000000" w:themeColor="text1"/>
                <w:lang w:val="en-GB"/>
              </w:rPr>
            </w:pPr>
            <w:r w:rsidRPr="00EC2D04">
              <w:rPr>
                <w:lang w:val="en-GB"/>
              </w:rPr>
              <w:t>Musella et al., 2024</w:t>
            </w:r>
          </w:p>
        </w:tc>
        <w:tc>
          <w:tcPr>
            <w:tcW w:w="1170" w:type="dxa"/>
            <w:shd w:val="clear" w:color="auto" w:fill="auto"/>
          </w:tcPr>
          <w:p w14:paraId="664F94E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60FEEF5"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7C4EF7B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C81B843"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61B54203" w14:textId="77777777" w:rsidTr="00DE776C">
        <w:trPr>
          <w:trHeight w:val="216"/>
        </w:trPr>
        <w:tc>
          <w:tcPr>
            <w:tcW w:w="4405" w:type="dxa"/>
            <w:shd w:val="clear" w:color="auto" w:fill="auto"/>
          </w:tcPr>
          <w:p w14:paraId="2AE1D4F0" w14:textId="77777777" w:rsidR="000E5914" w:rsidRPr="00EC2D04" w:rsidRDefault="000E5914" w:rsidP="00DE776C">
            <w:pPr>
              <w:spacing w:line="360" w:lineRule="auto"/>
              <w:rPr>
                <w:color w:val="000000" w:themeColor="text1"/>
                <w:lang w:val="en-GB"/>
              </w:rPr>
            </w:pPr>
            <w:r w:rsidRPr="00EC2D04">
              <w:rPr>
                <w:lang w:val="en-GB"/>
              </w:rPr>
              <w:t>Naderzadeh et al., 2023</w:t>
            </w:r>
          </w:p>
        </w:tc>
        <w:tc>
          <w:tcPr>
            <w:tcW w:w="1170" w:type="dxa"/>
            <w:shd w:val="clear" w:color="auto" w:fill="auto"/>
          </w:tcPr>
          <w:p w14:paraId="34B2BC6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7F189C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83EE45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FCACA07"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14CDE920" w14:textId="77777777" w:rsidTr="00DE776C">
        <w:trPr>
          <w:trHeight w:val="216"/>
        </w:trPr>
        <w:tc>
          <w:tcPr>
            <w:tcW w:w="4405" w:type="dxa"/>
            <w:shd w:val="clear" w:color="auto" w:fill="auto"/>
          </w:tcPr>
          <w:p w14:paraId="01B25445" w14:textId="77777777" w:rsidR="000E5914" w:rsidRPr="00EC2D04" w:rsidRDefault="000E5914" w:rsidP="00DE776C">
            <w:pPr>
              <w:spacing w:line="360" w:lineRule="auto"/>
              <w:rPr>
                <w:color w:val="000000" w:themeColor="text1"/>
                <w:lang w:val="en-GB"/>
              </w:rPr>
            </w:pPr>
            <w:r w:rsidRPr="00EC2D04">
              <w:rPr>
                <w:lang w:val="en-GB"/>
              </w:rPr>
              <w:t>Naughton et al., 2020</w:t>
            </w:r>
          </w:p>
        </w:tc>
        <w:tc>
          <w:tcPr>
            <w:tcW w:w="1170" w:type="dxa"/>
            <w:shd w:val="clear" w:color="auto" w:fill="auto"/>
          </w:tcPr>
          <w:p w14:paraId="3157931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7B3944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0F4C695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17230FC" w14:textId="77777777" w:rsidR="000E5914" w:rsidRPr="00EC2D04" w:rsidRDefault="000E5914" w:rsidP="00DE776C">
            <w:pPr>
              <w:spacing w:line="360" w:lineRule="auto"/>
              <w:jc w:val="center"/>
              <w:rPr>
                <w:color w:val="000000" w:themeColor="text1"/>
                <w:lang w:val="en-GB"/>
              </w:rPr>
            </w:pPr>
            <w:r w:rsidRPr="00EC2D04">
              <w:rPr>
                <w:lang w:val="en-GB"/>
              </w:rPr>
              <w:t>8</w:t>
            </w:r>
          </w:p>
        </w:tc>
      </w:tr>
      <w:tr w:rsidR="000E5914" w:rsidRPr="00EC2D04" w14:paraId="7F1DC765" w14:textId="77777777" w:rsidTr="00DE776C">
        <w:trPr>
          <w:trHeight w:val="216"/>
        </w:trPr>
        <w:tc>
          <w:tcPr>
            <w:tcW w:w="4405" w:type="dxa"/>
            <w:shd w:val="clear" w:color="auto" w:fill="auto"/>
          </w:tcPr>
          <w:p w14:paraId="3A751F3B" w14:textId="77777777" w:rsidR="000E5914" w:rsidRPr="00EC2D04" w:rsidRDefault="000E5914" w:rsidP="00DE776C">
            <w:pPr>
              <w:spacing w:line="360" w:lineRule="auto"/>
              <w:rPr>
                <w:color w:val="000000" w:themeColor="text1"/>
                <w:lang w:val="en-GB"/>
              </w:rPr>
            </w:pPr>
            <w:r w:rsidRPr="00EC2D04">
              <w:rPr>
                <w:lang w:val="en-GB"/>
              </w:rPr>
              <w:t>Newman et al., 2011</w:t>
            </w:r>
          </w:p>
        </w:tc>
        <w:tc>
          <w:tcPr>
            <w:tcW w:w="1170" w:type="dxa"/>
            <w:shd w:val="clear" w:color="auto" w:fill="auto"/>
          </w:tcPr>
          <w:p w14:paraId="3A3BFF0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AB3709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40F2D11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E4BDB03"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06DF382C" w14:textId="77777777" w:rsidTr="00DE776C">
        <w:trPr>
          <w:trHeight w:val="216"/>
        </w:trPr>
        <w:tc>
          <w:tcPr>
            <w:tcW w:w="4405" w:type="dxa"/>
            <w:shd w:val="clear" w:color="auto" w:fill="auto"/>
          </w:tcPr>
          <w:p w14:paraId="34776E92" w14:textId="77777777" w:rsidR="000E5914" w:rsidRPr="00EC2D04" w:rsidRDefault="000E5914" w:rsidP="00DE776C">
            <w:pPr>
              <w:spacing w:line="360" w:lineRule="auto"/>
              <w:rPr>
                <w:color w:val="000000" w:themeColor="text1"/>
                <w:lang w:val="en-GB"/>
              </w:rPr>
            </w:pPr>
            <w:r w:rsidRPr="00EC2D04">
              <w:rPr>
                <w:lang w:val="en-GB"/>
              </w:rPr>
              <w:t>Nimphy et al., 2024</w:t>
            </w:r>
          </w:p>
        </w:tc>
        <w:tc>
          <w:tcPr>
            <w:tcW w:w="1170" w:type="dxa"/>
            <w:shd w:val="clear" w:color="auto" w:fill="auto"/>
          </w:tcPr>
          <w:p w14:paraId="64D99AB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B109FB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7CB1AE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5D3BBF9"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660E602C" w14:textId="77777777" w:rsidTr="00DE776C">
        <w:trPr>
          <w:trHeight w:val="216"/>
        </w:trPr>
        <w:tc>
          <w:tcPr>
            <w:tcW w:w="4405" w:type="dxa"/>
            <w:shd w:val="clear" w:color="auto" w:fill="auto"/>
          </w:tcPr>
          <w:p w14:paraId="3C7A9500" w14:textId="77777777" w:rsidR="000E5914" w:rsidRPr="00EC2D04" w:rsidRDefault="000E5914" w:rsidP="00DE776C">
            <w:pPr>
              <w:spacing w:line="360" w:lineRule="auto"/>
              <w:rPr>
                <w:color w:val="000000" w:themeColor="text1"/>
                <w:lang w:val="en-GB"/>
              </w:rPr>
            </w:pPr>
            <w:r w:rsidRPr="00EC2D04">
              <w:rPr>
                <w:lang w:val="en-GB"/>
              </w:rPr>
              <w:t>Özakar Akça et al., 2021</w:t>
            </w:r>
          </w:p>
        </w:tc>
        <w:tc>
          <w:tcPr>
            <w:tcW w:w="1170" w:type="dxa"/>
            <w:shd w:val="clear" w:color="auto" w:fill="auto"/>
          </w:tcPr>
          <w:p w14:paraId="45B2F08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CC12D9F"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1A0025C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12B5DDE5"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212FF419" w14:textId="77777777" w:rsidTr="00DE776C">
        <w:trPr>
          <w:trHeight w:val="216"/>
        </w:trPr>
        <w:tc>
          <w:tcPr>
            <w:tcW w:w="4405" w:type="dxa"/>
            <w:shd w:val="clear" w:color="auto" w:fill="auto"/>
          </w:tcPr>
          <w:p w14:paraId="508C6AD9" w14:textId="77777777" w:rsidR="000E5914" w:rsidRPr="00EC2D04" w:rsidRDefault="000E5914" w:rsidP="00DE776C">
            <w:pPr>
              <w:spacing w:line="360" w:lineRule="auto"/>
              <w:rPr>
                <w:color w:val="000000" w:themeColor="text1"/>
                <w:lang w:val="en-GB"/>
              </w:rPr>
            </w:pPr>
            <w:r w:rsidRPr="00EC2D04">
              <w:rPr>
                <w:lang w:val="en-GB"/>
              </w:rPr>
              <w:t>Pabian et al., 2022</w:t>
            </w:r>
          </w:p>
        </w:tc>
        <w:tc>
          <w:tcPr>
            <w:tcW w:w="1170" w:type="dxa"/>
            <w:shd w:val="clear" w:color="auto" w:fill="auto"/>
          </w:tcPr>
          <w:p w14:paraId="35EBF22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37B4BA06"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2B51507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987FE34"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6881B7E3" w14:textId="77777777" w:rsidTr="00DE776C">
        <w:trPr>
          <w:trHeight w:val="216"/>
        </w:trPr>
        <w:tc>
          <w:tcPr>
            <w:tcW w:w="4405" w:type="dxa"/>
            <w:shd w:val="clear" w:color="auto" w:fill="auto"/>
          </w:tcPr>
          <w:p w14:paraId="47B42971" w14:textId="77777777" w:rsidR="000E5914" w:rsidRPr="00EC2D04" w:rsidRDefault="000E5914" w:rsidP="00DE776C">
            <w:pPr>
              <w:spacing w:line="360" w:lineRule="auto"/>
              <w:rPr>
                <w:color w:val="000000" w:themeColor="text1"/>
                <w:lang w:val="en-GB"/>
              </w:rPr>
            </w:pPr>
            <w:r w:rsidRPr="00EC2D04">
              <w:rPr>
                <w:lang w:val="en-GB"/>
              </w:rPr>
              <w:t>Park et al., 2023</w:t>
            </w:r>
          </w:p>
        </w:tc>
        <w:tc>
          <w:tcPr>
            <w:tcW w:w="1170" w:type="dxa"/>
            <w:shd w:val="clear" w:color="auto" w:fill="auto"/>
          </w:tcPr>
          <w:p w14:paraId="65A69D0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3E3129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94D577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722436F"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07638F21" w14:textId="77777777" w:rsidTr="00DE776C">
        <w:trPr>
          <w:trHeight w:val="216"/>
        </w:trPr>
        <w:tc>
          <w:tcPr>
            <w:tcW w:w="4405" w:type="dxa"/>
            <w:shd w:val="clear" w:color="auto" w:fill="auto"/>
          </w:tcPr>
          <w:p w14:paraId="53787301" w14:textId="77777777" w:rsidR="000E5914" w:rsidRPr="00EC2D04" w:rsidRDefault="000E5914" w:rsidP="00DE776C">
            <w:pPr>
              <w:spacing w:line="360" w:lineRule="auto"/>
              <w:rPr>
                <w:color w:val="000000" w:themeColor="text1"/>
                <w:lang w:val="en-GB"/>
              </w:rPr>
            </w:pPr>
            <w:r w:rsidRPr="00EC2D04">
              <w:rPr>
                <w:lang w:val="en-GB"/>
              </w:rPr>
              <w:t>Peng et al., 2020</w:t>
            </w:r>
          </w:p>
        </w:tc>
        <w:tc>
          <w:tcPr>
            <w:tcW w:w="1170" w:type="dxa"/>
            <w:shd w:val="clear" w:color="auto" w:fill="auto"/>
          </w:tcPr>
          <w:p w14:paraId="4EE0CAA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0CB219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2BD55FA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3C428F2"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12055973" w14:textId="77777777" w:rsidTr="00DE776C">
        <w:trPr>
          <w:trHeight w:val="216"/>
        </w:trPr>
        <w:tc>
          <w:tcPr>
            <w:tcW w:w="4405" w:type="dxa"/>
            <w:shd w:val="clear" w:color="auto" w:fill="auto"/>
          </w:tcPr>
          <w:p w14:paraId="117695D8" w14:textId="77777777" w:rsidR="000E5914" w:rsidRPr="00EC2D04" w:rsidRDefault="000E5914" w:rsidP="00DE776C">
            <w:pPr>
              <w:spacing w:line="360" w:lineRule="auto"/>
              <w:rPr>
                <w:color w:val="000000" w:themeColor="text1"/>
                <w:lang w:val="en-GB"/>
              </w:rPr>
            </w:pPr>
            <w:r w:rsidRPr="00EC2D04">
              <w:rPr>
                <w:lang w:val="en-GB"/>
              </w:rPr>
              <w:t>Pourshahriar et al., 2018</w:t>
            </w:r>
          </w:p>
        </w:tc>
        <w:tc>
          <w:tcPr>
            <w:tcW w:w="1170" w:type="dxa"/>
            <w:shd w:val="clear" w:color="auto" w:fill="auto"/>
          </w:tcPr>
          <w:p w14:paraId="0D5F436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AAAA323"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1F4136D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3E136F0"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0E5914" w:rsidRPr="00EC2D04" w14:paraId="2727B3A6" w14:textId="77777777" w:rsidTr="00DE776C">
        <w:trPr>
          <w:trHeight w:val="216"/>
        </w:trPr>
        <w:tc>
          <w:tcPr>
            <w:tcW w:w="4405" w:type="dxa"/>
            <w:shd w:val="clear" w:color="auto" w:fill="auto"/>
          </w:tcPr>
          <w:p w14:paraId="72455675" w14:textId="77777777" w:rsidR="000E5914" w:rsidRPr="00EC2D04" w:rsidRDefault="000E5914" w:rsidP="00DE776C">
            <w:pPr>
              <w:spacing w:line="360" w:lineRule="auto"/>
              <w:rPr>
                <w:color w:val="000000" w:themeColor="text1"/>
                <w:lang w:val="en-GB"/>
              </w:rPr>
            </w:pPr>
            <w:r w:rsidRPr="00EC2D04">
              <w:rPr>
                <w:lang w:val="en-GB"/>
              </w:rPr>
              <w:t>Qin et al., 2024</w:t>
            </w:r>
          </w:p>
        </w:tc>
        <w:tc>
          <w:tcPr>
            <w:tcW w:w="1170" w:type="dxa"/>
            <w:shd w:val="clear" w:color="auto" w:fill="auto"/>
          </w:tcPr>
          <w:p w14:paraId="6912C3D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FF0A46B"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1DE05A0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2EA0752"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78AEF00E" w14:textId="77777777" w:rsidTr="00DE776C">
        <w:trPr>
          <w:trHeight w:val="216"/>
        </w:trPr>
        <w:tc>
          <w:tcPr>
            <w:tcW w:w="4405" w:type="dxa"/>
            <w:shd w:val="clear" w:color="auto" w:fill="auto"/>
          </w:tcPr>
          <w:p w14:paraId="3923BF7F" w14:textId="77777777" w:rsidR="000E5914" w:rsidRPr="00EC2D04" w:rsidRDefault="000E5914" w:rsidP="00DE776C">
            <w:pPr>
              <w:spacing w:line="360" w:lineRule="auto"/>
              <w:rPr>
                <w:color w:val="000000" w:themeColor="text1"/>
                <w:lang w:val="en-GB"/>
              </w:rPr>
            </w:pPr>
            <w:r w:rsidRPr="00EC2D04">
              <w:rPr>
                <w:lang w:val="en-GB"/>
              </w:rPr>
              <w:lastRenderedPageBreak/>
              <w:t>Racine &amp; Wildes, 2015</w:t>
            </w:r>
          </w:p>
        </w:tc>
        <w:tc>
          <w:tcPr>
            <w:tcW w:w="1170" w:type="dxa"/>
            <w:shd w:val="clear" w:color="auto" w:fill="auto"/>
          </w:tcPr>
          <w:p w14:paraId="2B763CF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720D6A54"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07B504D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46885EF0"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5858E0EF" w14:textId="77777777" w:rsidTr="00DE776C">
        <w:trPr>
          <w:trHeight w:val="216"/>
        </w:trPr>
        <w:tc>
          <w:tcPr>
            <w:tcW w:w="4405" w:type="dxa"/>
            <w:shd w:val="clear" w:color="auto" w:fill="auto"/>
          </w:tcPr>
          <w:p w14:paraId="6A3C453D" w14:textId="77777777" w:rsidR="000E5914" w:rsidRPr="00EC2D04" w:rsidRDefault="000E5914" w:rsidP="00DE776C">
            <w:pPr>
              <w:spacing w:line="360" w:lineRule="auto"/>
              <w:rPr>
                <w:color w:val="000000" w:themeColor="text1"/>
                <w:lang w:val="en-GB"/>
              </w:rPr>
            </w:pPr>
            <w:r w:rsidRPr="00EC2D04">
              <w:rPr>
                <w:lang w:val="en-GB"/>
              </w:rPr>
              <w:t>Richardson et al., 2023</w:t>
            </w:r>
          </w:p>
        </w:tc>
        <w:tc>
          <w:tcPr>
            <w:tcW w:w="1170" w:type="dxa"/>
            <w:shd w:val="clear" w:color="auto" w:fill="auto"/>
          </w:tcPr>
          <w:p w14:paraId="2539349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1EA443C1"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1EC7F8F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8A7CC63" w14:textId="77777777" w:rsidR="000E5914" w:rsidRPr="00EC2D04" w:rsidRDefault="000E5914" w:rsidP="00DE776C">
            <w:pPr>
              <w:spacing w:line="360" w:lineRule="auto"/>
              <w:jc w:val="center"/>
              <w:rPr>
                <w:color w:val="000000" w:themeColor="text1"/>
                <w:lang w:val="en-GB"/>
              </w:rPr>
            </w:pPr>
            <w:r w:rsidRPr="00EC2D04">
              <w:rPr>
                <w:lang w:val="en-GB"/>
              </w:rPr>
              <w:t>3</w:t>
            </w:r>
          </w:p>
        </w:tc>
      </w:tr>
      <w:tr w:rsidR="000E5914" w:rsidRPr="00EC2D04" w14:paraId="595E3DE6" w14:textId="77777777" w:rsidTr="00DE776C">
        <w:trPr>
          <w:trHeight w:val="216"/>
        </w:trPr>
        <w:tc>
          <w:tcPr>
            <w:tcW w:w="4405" w:type="dxa"/>
            <w:shd w:val="clear" w:color="auto" w:fill="auto"/>
          </w:tcPr>
          <w:p w14:paraId="64BA0B1C" w14:textId="77777777" w:rsidR="000E5914" w:rsidRPr="00EC2D04" w:rsidRDefault="000E5914" w:rsidP="00DE776C">
            <w:pPr>
              <w:spacing w:line="360" w:lineRule="auto"/>
              <w:rPr>
                <w:color w:val="000000" w:themeColor="text1"/>
                <w:lang w:val="en-GB"/>
              </w:rPr>
            </w:pPr>
            <w:r w:rsidRPr="00EC2D04">
              <w:rPr>
                <w:lang w:val="en-GB"/>
              </w:rPr>
              <w:t>Rodriguez et al., 2021</w:t>
            </w:r>
          </w:p>
        </w:tc>
        <w:tc>
          <w:tcPr>
            <w:tcW w:w="1170" w:type="dxa"/>
            <w:shd w:val="clear" w:color="auto" w:fill="auto"/>
          </w:tcPr>
          <w:p w14:paraId="50492CA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242E9B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7C0C222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88675B3"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535EC6E3" w14:textId="77777777" w:rsidTr="00DE776C">
        <w:trPr>
          <w:trHeight w:val="216"/>
        </w:trPr>
        <w:tc>
          <w:tcPr>
            <w:tcW w:w="4405" w:type="dxa"/>
            <w:shd w:val="clear" w:color="auto" w:fill="auto"/>
          </w:tcPr>
          <w:p w14:paraId="0F7993B9" w14:textId="77777777" w:rsidR="000E5914" w:rsidRPr="00EC2D04" w:rsidRDefault="000E5914" w:rsidP="00DE776C">
            <w:pPr>
              <w:spacing w:line="360" w:lineRule="auto"/>
              <w:rPr>
                <w:color w:val="000000" w:themeColor="text1"/>
                <w:lang w:val="en-GB"/>
              </w:rPr>
            </w:pPr>
            <w:r w:rsidRPr="00EC2D04">
              <w:rPr>
                <w:lang w:val="en-GB"/>
              </w:rPr>
              <w:t>Romans et al., 1995</w:t>
            </w:r>
          </w:p>
        </w:tc>
        <w:tc>
          <w:tcPr>
            <w:tcW w:w="1170" w:type="dxa"/>
            <w:shd w:val="clear" w:color="auto" w:fill="auto"/>
          </w:tcPr>
          <w:p w14:paraId="4624DAA7"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EE50639"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032C6C1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A3C38E0"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732B1CAA" w14:textId="77777777" w:rsidTr="00DE776C">
        <w:trPr>
          <w:trHeight w:val="216"/>
        </w:trPr>
        <w:tc>
          <w:tcPr>
            <w:tcW w:w="4405" w:type="dxa"/>
            <w:shd w:val="clear" w:color="auto" w:fill="auto"/>
          </w:tcPr>
          <w:p w14:paraId="7600D751" w14:textId="77777777" w:rsidR="000E5914" w:rsidRPr="00EC2D04" w:rsidRDefault="000E5914" w:rsidP="00DE776C">
            <w:pPr>
              <w:spacing w:line="360" w:lineRule="auto"/>
              <w:rPr>
                <w:color w:val="000000" w:themeColor="text1"/>
                <w:lang w:val="en-GB"/>
              </w:rPr>
            </w:pPr>
            <w:r w:rsidRPr="00EC2D04">
              <w:rPr>
                <w:lang w:val="en-GB"/>
              </w:rPr>
              <w:t>Rong et al., 2023</w:t>
            </w:r>
          </w:p>
        </w:tc>
        <w:tc>
          <w:tcPr>
            <w:tcW w:w="1170" w:type="dxa"/>
            <w:shd w:val="clear" w:color="auto" w:fill="auto"/>
          </w:tcPr>
          <w:p w14:paraId="19512B0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59EB5A1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34ED16CD"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6909184"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2FF05A42" w14:textId="77777777" w:rsidTr="00DE776C">
        <w:trPr>
          <w:trHeight w:val="216"/>
        </w:trPr>
        <w:tc>
          <w:tcPr>
            <w:tcW w:w="4405" w:type="dxa"/>
            <w:shd w:val="clear" w:color="auto" w:fill="auto"/>
          </w:tcPr>
          <w:p w14:paraId="57F789F0" w14:textId="77777777" w:rsidR="000E5914" w:rsidRPr="00EC2D04" w:rsidRDefault="000E5914" w:rsidP="00DE776C">
            <w:pPr>
              <w:spacing w:line="360" w:lineRule="auto"/>
              <w:rPr>
                <w:color w:val="000000" w:themeColor="text1"/>
                <w:lang w:val="en-GB"/>
              </w:rPr>
            </w:pPr>
            <w:r w:rsidRPr="00EC2D04">
              <w:rPr>
                <w:lang w:val="en-GB"/>
              </w:rPr>
              <w:t>Rostami et al., 2023</w:t>
            </w:r>
          </w:p>
        </w:tc>
        <w:tc>
          <w:tcPr>
            <w:tcW w:w="1170" w:type="dxa"/>
            <w:shd w:val="clear" w:color="auto" w:fill="auto"/>
          </w:tcPr>
          <w:p w14:paraId="4E73907B"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427AA5C9"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7636E77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335A72BC"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0E5914" w:rsidRPr="00EC2D04" w14:paraId="77F11E6E" w14:textId="77777777" w:rsidTr="00DE776C">
        <w:trPr>
          <w:trHeight w:val="216"/>
        </w:trPr>
        <w:tc>
          <w:tcPr>
            <w:tcW w:w="4405" w:type="dxa"/>
            <w:shd w:val="clear" w:color="auto" w:fill="auto"/>
          </w:tcPr>
          <w:p w14:paraId="32C36627" w14:textId="77777777" w:rsidR="000E5914" w:rsidRPr="00EC2D04" w:rsidRDefault="000E5914" w:rsidP="00DE776C">
            <w:pPr>
              <w:spacing w:line="360" w:lineRule="auto"/>
              <w:rPr>
                <w:color w:val="000000" w:themeColor="text1"/>
                <w:lang w:val="en-GB"/>
              </w:rPr>
            </w:pPr>
            <w:r w:rsidRPr="00EC2D04">
              <w:rPr>
                <w:lang w:val="en-GB"/>
              </w:rPr>
              <w:t>Sachs-Ericsson et al., 2011</w:t>
            </w:r>
          </w:p>
        </w:tc>
        <w:tc>
          <w:tcPr>
            <w:tcW w:w="1170" w:type="dxa"/>
            <w:shd w:val="clear" w:color="auto" w:fill="auto"/>
          </w:tcPr>
          <w:p w14:paraId="0D32A749"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6B484913"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4F28488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577328CD" w14:textId="77777777" w:rsidR="000E5914" w:rsidRPr="00EC2D04" w:rsidRDefault="000E5914" w:rsidP="00DE776C">
            <w:pPr>
              <w:spacing w:line="360" w:lineRule="auto"/>
              <w:jc w:val="center"/>
              <w:rPr>
                <w:color w:val="000000" w:themeColor="text1"/>
                <w:lang w:val="en-GB"/>
              </w:rPr>
            </w:pPr>
            <w:r w:rsidRPr="00EC2D04">
              <w:rPr>
                <w:lang w:val="en-GB"/>
              </w:rPr>
              <w:t>7</w:t>
            </w:r>
          </w:p>
        </w:tc>
      </w:tr>
      <w:tr w:rsidR="000E5914" w:rsidRPr="00EC2D04" w14:paraId="2EB20A20" w14:textId="77777777" w:rsidTr="00DE776C">
        <w:trPr>
          <w:trHeight w:val="216"/>
        </w:trPr>
        <w:tc>
          <w:tcPr>
            <w:tcW w:w="4405" w:type="dxa"/>
            <w:shd w:val="clear" w:color="auto" w:fill="auto"/>
          </w:tcPr>
          <w:p w14:paraId="7829599E" w14:textId="77777777" w:rsidR="000E5914" w:rsidRPr="00EC2D04" w:rsidRDefault="000E5914" w:rsidP="00DE776C">
            <w:pPr>
              <w:spacing w:line="360" w:lineRule="auto"/>
              <w:rPr>
                <w:color w:val="000000" w:themeColor="text1"/>
                <w:lang w:val="en-GB"/>
              </w:rPr>
            </w:pPr>
            <w:r w:rsidRPr="00EC2D04">
              <w:rPr>
                <w:lang w:val="en-GB"/>
              </w:rPr>
              <w:t>Salles et al., 2023</w:t>
            </w:r>
          </w:p>
        </w:tc>
        <w:tc>
          <w:tcPr>
            <w:tcW w:w="1170" w:type="dxa"/>
            <w:shd w:val="clear" w:color="auto" w:fill="auto"/>
          </w:tcPr>
          <w:p w14:paraId="656005BF"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FC95A43"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5A988911"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28CF2B04"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4734F0BC" w14:textId="77777777" w:rsidTr="00DE776C">
        <w:trPr>
          <w:trHeight w:val="216"/>
        </w:trPr>
        <w:tc>
          <w:tcPr>
            <w:tcW w:w="4405" w:type="dxa"/>
            <w:shd w:val="clear" w:color="auto" w:fill="auto"/>
          </w:tcPr>
          <w:p w14:paraId="7F3B4703" w14:textId="77777777" w:rsidR="000E5914" w:rsidRPr="00EC2D04" w:rsidRDefault="000E5914" w:rsidP="00DE776C">
            <w:pPr>
              <w:spacing w:line="360" w:lineRule="auto"/>
              <w:rPr>
                <w:color w:val="000000" w:themeColor="text1"/>
                <w:lang w:val="en-GB"/>
              </w:rPr>
            </w:pPr>
            <w:r w:rsidRPr="00EC2D04">
              <w:rPr>
                <w:lang w:val="en-GB"/>
              </w:rPr>
              <w:t>Schulz et al., 2014</w:t>
            </w:r>
          </w:p>
        </w:tc>
        <w:tc>
          <w:tcPr>
            <w:tcW w:w="1170" w:type="dxa"/>
            <w:shd w:val="clear" w:color="auto" w:fill="auto"/>
          </w:tcPr>
          <w:p w14:paraId="202032A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0E4508F8"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0975B7B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04157BA4" w14:textId="77777777" w:rsidR="000E5914" w:rsidRPr="00EC2D04" w:rsidRDefault="000E5914" w:rsidP="00DE776C">
            <w:pPr>
              <w:spacing w:line="360" w:lineRule="auto"/>
              <w:jc w:val="center"/>
              <w:rPr>
                <w:color w:val="000000" w:themeColor="text1"/>
                <w:lang w:val="en-GB"/>
              </w:rPr>
            </w:pPr>
            <w:r w:rsidRPr="00EC2D04">
              <w:rPr>
                <w:lang w:val="en-GB"/>
              </w:rPr>
              <w:t>6</w:t>
            </w:r>
          </w:p>
        </w:tc>
      </w:tr>
      <w:tr w:rsidR="00591207" w:rsidRPr="00EC2D04" w14:paraId="4262D260" w14:textId="77777777" w:rsidTr="00DE776C">
        <w:trPr>
          <w:trHeight w:val="216"/>
        </w:trPr>
        <w:tc>
          <w:tcPr>
            <w:tcW w:w="4405" w:type="dxa"/>
            <w:shd w:val="clear" w:color="auto" w:fill="auto"/>
          </w:tcPr>
          <w:p w14:paraId="62418186" w14:textId="3718B6C0" w:rsidR="00591207" w:rsidRPr="00EC2D04" w:rsidRDefault="00591207" w:rsidP="00591207">
            <w:pPr>
              <w:spacing w:line="360" w:lineRule="auto"/>
              <w:rPr>
                <w:lang w:val="en-GB"/>
              </w:rPr>
            </w:pPr>
            <w:r w:rsidRPr="00EC2D04">
              <w:rPr>
                <w:lang w:val="en-GB"/>
              </w:rPr>
              <w:t>See Mey et al., 2022</w:t>
            </w:r>
          </w:p>
        </w:tc>
        <w:tc>
          <w:tcPr>
            <w:tcW w:w="1170" w:type="dxa"/>
            <w:shd w:val="clear" w:color="auto" w:fill="auto"/>
          </w:tcPr>
          <w:p w14:paraId="0612ECA4" w14:textId="4A27B01A" w:rsidR="00591207" w:rsidRPr="00EC2D04" w:rsidRDefault="00591207" w:rsidP="00591207">
            <w:pPr>
              <w:spacing w:line="360" w:lineRule="auto"/>
              <w:jc w:val="center"/>
              <w:rPr>
                <w:lang w:val="en-GB"/>
              </w:rPr>
            </w:pPr>
            <w:r w:rsidRPr="00EC2D04">
              <w:rPr>
                <w:lang w:val="en-GB"/>
              </w:rPr>
              <w:t>****</w:t>
            </w:r>
          </w:p>
        </w:tc>
        <w:tc>
          <w:tcPr>
            <w:tcW w:w="1800" w:type="dxa"/>
            <w:shd w:val="clear" w:color="auto" w:fill="auto"/>
          </w:tcPr>
          <w:p w14:paraId="1F0D05D4" w14:textId="77777777" w:rsidR="00591207" w:rsidRPr="00EC2D04" w:rsidRDefault="00591207" w:rsidP="00591207">
            <w:pPr>
              <w:spacing w:line="360" w:lineRule="auto"/>
              <w:jc w:val="center"/>
              <w:rPr>
                <w:lang w:val="en-GB"/>
              </w:rPr>
            </w:pPr>
          </w:p>
        </w:tc>
        <w:tc>
          <w:tcPr>
            <w:tcW w:w="1170" w:type="dxa"/>
            <w:shd w:val="clear" w:color="auto" w:fill="auto"/>
          </w:tcPr>
          <w:p w14:paraId="51A55CF9" w14:textId="6F9BB2CE" w:rsidR="00591207" w:rsidRPr="00EC2D04" w:rsidRDefault="00591207" w:rsidP="00591207">
            <w:pPr>
              <w:spacing w:line="360" w:lineRule="auto"/>
              <w:jc w:val="center"/>
              <w:rPr>
                <w:lang w:val="en-GB"/>
              </w:rPr>
            </w:pPr>
            <w:r w:rsidRPr="00EC2D04">
              <w:rPr>
                <w:lang w:val="en-GB"/>
              </w:rPr>
              <w:t>**</w:t>
            </w:r>
          </w:p>
        </w:tc>
        <w:tc>
          <w:tcPr>
            <w:tcW w:w="1520" w:type="dxa"/>
            <w:shd w:val="clear" w:color="auto" w:fill="auto"/>
          </w:tcPr>
          <w:p w14:paraId="4FEC96D2" w14:textId="43276F1D" w:rsidR="00591207" w:rsidRPr="00EC2D04" w:rsidRDefault="00591207" w:rsidP="00591207">
            <w:pPr>
              <w:spacing w:line="360" w:lineRule="auto"/>
              <w:jc w:val="center"/>
              <w:rPr>
                <w:lang w:val="en-GB"/>
              </w:rPr>
            </w:pPr>
            <w:r w:rsidRPr="00EC2D04">
              <w:rPr>
                <w:lang w:val="en-GB"/>
              </w:rPr>
              <w:t>6</w:t>
            </w:r>
          </w:p>
        </w:tc>
      </w:tr>
      <w:tr w:rsidR="000E5914" w:rsidRPr="00EC2D04" w14:paraId="026F24A6" w14:textId="77777777" w:rsidTr="00DE776C">
        <w:trPr>
          <w:trHeight w:val="216"/>
        </w:trPr>
        <w:tc>
          <w:tcPr>
            <w:tcW w:w="4405" w:type="dxa"/>
            <w:shd w:val="clear" w:color="auto" w:fill="auto"/>
          </w:tcPr>
          <w:p w14:paraId="550431F0" w14:textId="77777777" w:rsidR="000E5914" w:rsidRPr="00EC2D04" w:rsidRDefault="000E5914" w:rsidP="00DE776C">
            <w:pPr>
              <w:spacing w:line="360" w:lineRule="auto"/>
              <w:rPr>
                <w:color w:val="000000" w:themeColor="text1"/>
                <w:lang w:val="en-GB"/>
              </w:rPr>
            </w:pPr>
            <w:r w:rsidRPr="00EC2D04">
              <w:rPr>
                <w:lang w:val="en-GB"/>
              </w:rPr>
              <w:t>Sehlikoğlu et al., 2022</w:t>
            </w:r>
          </w:p>
        </w:tc>
        <w:tc>
          <w:tcPr>
            <w:tcW w:w="1170" w:type="dxa"/>
            <w:shd w:val="clear" w:color="auto" w:fill="auto"/>
          </w:tcPr>
          <w:p w14:paraId="1CFCB5A2"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5D0BB7B" w14:textId="77777777" w:rsidR="000E5914" w:rsidRPr="00EC2D04" w:rsidRDefault="000E5914" w:rsidP="00DE776C">
            <w:pPr>
              <w:spacing w:line="360" w:lineRule="auto"/>
              <w:jc w:val="center"/>
              <w:rPr>
                <w:color w:val="000000" w:themeColor="text1"/>
                <w:lang w:val="en-GB"/>
              </w:rPr>
            </w:pPr>
          </w:p>
        </w:tc>
        <w:tc>
          <w:tcPr>
            <w:tcW w:w="1170" w:type="dxa"/>
            <w:shd w:val="clear" w:color="auto" w:fill="auto"/>
          </w:tcPr>
          <w:p w14:paraId="53B516EE"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653D799B" w14:textId="77777777" w:rsidR="000E5914" w:rsidRPr="00EC2D04" w:rsidRDefault="000E5914" w:rsidP="00DE776C">
            <w:pPr>
              <w:spacing w:line="360" w:lineRule="auto"/>
              <w:jc w:val="center"/>
              <w:rPr>
                <w:color w:val="000000" w:themeColor="text1"/>
                <w:lang w:val="en-GB"/>
              </w:rPr>
            </w:pPr>
            <w:r w:rsidRPr="00EC2D04">
              <w:rPr>
                <w:lang w:val="en-GB"/>
              </w:rPr>
              <w:t>4</w:t>
            </w:r>
          </w:p>
        </w:tc>
      </w:tr>
      <w:tr w:rsidR="000E5914" w:rsidRPr="00EC2D04" w14:paraId="1367C419" w14:textId="77777777" w:rsidTr="00DE776C">
        <w:trPr>
          <w:trHeight w:val="216"/>
        </w:trPr>
        <w:tc>
          <w:tcPr>
            <w:tcW w:w="4405" w:type="dxa"/>
            <w:shd w:val="clear" w:color="auto" w:fill="auto"/>
          </w:tcPr>
          <w:p w14:paraId="7CDDB903" w14:textId="77777777" w:rsidR="000E5914" w:rsidRPr="00EC2D04" w:rsidRDefault="000E5914" w:rsidP="00DE776C">
            <w:pPr>
              <w:spacing w:line="360" w:lineRule="auto"/>
              <w:rPr>
                <w:color w:val="000000" w:themeColor="text1"/>
                <w:lang w:val="en-GB"/>
              </w:rPr>
            </w:pPr>
            <w:r w:rsidRPr="00EC2D04">
              <w:rPr>
                <w:lang w:val="en-GB"/>
              </w:rPr>
              <w:t>Sexton et al., 2015</w:t>
            </w:r>
          </w:p>
        </w:tc>
        <w:tc>
          <w:tcPr>
            <w:tcW w:w="1170" w:type="dxa"/>
            <w:shd w:val="clear" w:color="auto" w:fill="auto"/>
          </w:tcPr>
          <w:p w14:paraId="610F9795"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800" w:type="dxa"/>
            <w:shd w:val="clear" w:color="auto" w:fill="auto"/>
          </w:tcPr>
          <w:p w14:paraId="2E372AD6"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170" w:type="dxa"/>
            <w:shd w:val="clear" w:color="auto" w:fill="auto"/>
          </w:tcPr>
          <w:p w14:paraId="15732950" w14:textId="77777777" w:rsidR="000E5914" w:rsidRPr="00EC2D04" w:rsidRDefault="000E5914" w:rsidP="00DE776C">
            <w:pPr>
              <w:spacing w:line="360" w:lineRule="auto"/>
              <w:jc w:val="center"/>
              <w:rPr>
                <w:color w:val="000000" w:themeColor="text1"/>
                <w:lang w:val="en-GB"/>
              </w:rPr>
            </w:pPr>
            <w:r w:rsidRPr="00EC2D04">
              <w:rPr>
                <w:lang w:val="en-GB"/>
              </w:rPr>
              <w:t>*</w:t>
            </w:r>
          </w:p>
        </w:tc>
        <w:tc>
          <w:tcPr>
            <w:tcW w:w="1520" w:type="dxa"/>
            <w:shd w:val="clear" w:color="auto" w:fill="auto"/>
          </w:tcPr>
          <w:p w14:paraId="7E04A62B" w14:textId="77777777" w:rsidR="000E5914" w:rsidRPr="00EC2D04" w:rsidRDefault="000E5914" w:rsidP="00DE776C">
            <w:pPr>
              <w:spacing w:line="360" w:lineRule="auto"/>
              <w:jc w:val="center"/>
              <w:rPr>
                <w:color w:val="000000" w:themeColor="text1"/>
                <w:lang w:val="en-GB"/>
              </w:rPr>
            </w:pPr>
            <w:r w:rsidRPr="00EC2D04">
              <w:rPr>
                <w:lang w:val="en-GB"/>
              </w:rPr>
              <w:t>5</w:t>
            </w:r>
          </w:p>
        </w:tc>
      </w:tr>
      <w:tr w:rsidR="00591207" w:rsidRPr="00EC2D04" w14:paraId="0EAAE345" w14:textId="77777777" w:rsidTr="00DE776C">
        <w:trPr>
          <w:trHeight w:val="216"/>
        </w:trPr>
        <w:tc>
          <w:tcPr>
            <w:tcW w:w="4405" w:type="dxa"/>
            <w:shd w:val="clear" w:color="auto" w:fill="auto"/>
          </w:tcPr>
          <w:p w14:paraId="24549591" w14:textId="123F145D" w:rsidR="00591207" w:rsidRPr="00EC2D04" w:rsidRDefault="00591207" w:rsidP="00591207">
            <w:pPr>
              <w:spacing w:line="360" w:lineRule="auto"/>
              <w:rPr>
                <w:lang w:val="en-GB"/>
              </w:rPr>
            </w:pPr>
            <w:r w:rsidRPr="00EC2D04">
              <w:rPr>
                <w:lang w:val="en-GB"/>
              </w:rPr>
              <w:t>Sezer Katar et al., 2023</w:t>
            </w:r>
          </w:p>
        </w:tc>
        <w:tc>
          <w:tcPr>
            <w:tcW w:w="1170" w:type="dxa"/>
            <w:shd w:val="clear" w:color="auto" w:fill="auto"/>
          </w:tcPr>
          <w:p w14:paraId="5BFA9BE3" w14:textId="18FCFCC5" w:rsidR="00591207" w:rsidRPr="00EC2D04" w:rsidRDefault="00591207" w:rsidP="00591207">
            <w:pPr>
              <w:spacing w:line="360" w:lineRule="auto"/>
              <w:jc w:val="center"/>
              <w:rPr>
                <w:lang w:val="en-GB"/>
              </w:rPr>
            </w:pPr>
            <w:r w:rsidRPr="00EC2D04">
              <w:rPr>
                <w:lang w:val="en-GB"/>
              </w:rPr>
              <w:t>**</w:t>
            </w:r>
          </w:p>
        </w:tc>
        <w:tc>
          <w:tcPr>
            <w:tcW w:w="1800" w:type="dxa"/>
            <w:shd w:val="clear" w:color="auto" w:fill="auto"/>
          </w:tcPr>
          <w:p w14:paraId="383B46DB" w14:textId="77777777" w:rsidR="00591207" w:rsidRPr="00EC2D04" w:rsidRDefault="00591207" w:rsidP="00591207">
            <w:pPr>
              <w:spacing w:line="360" w:lineRule="auto"/>
              <w:jc w:val="center"/>
              <w:rPr>
                <w:lang w:val="en-GB"/>
              </w:rPr>
            </w:pPr>
          </w:p>
        </w:tc>
        <w:tc>
          <w:tcPr>
            <w:tcW w:w="1170" w:type="dxa"/>
            <w:shd w:val="clear" w:color="auto" w:fill="auto"/>
          </w:tcPr>
          <w:p w14:paraId="551A0EE8" w14:textId="3C79C1E5" w:rsidR="00591207" w:rsidRPr="00EC2D04" w:rsidRDefault="00591207" w:rsidP="00591207">
            <w:pPr>
              <w:spacing w:line="360" w:lineRule="auto"/>
              <w:jc w:val="center"/>
              <w:rPr>
                <w:lang w:val="en-GB"/>
              </w:rPr>
            </w:pPr>
            <w:r w:rsidRPr="00EC2D04">
              <w:rPr>
                <w:lang w:val="en-GB"/>
              </w:rPr>
              <w:t>**</w:t>
            </w:r>
          </w:p>
        </w:tc>
        <w:tc>
          <w:tcPr>
            <w:tcW w:w="1520" w:type="dxa"/>
            <w:shd w:val="clear" w:color="auto" w:fill="auto"/>
          </w:tcPr>
          <w:p w14:paraId="63BAC1D5" w14:textId="26104E1A" w:rsidR="00591207" w:rsidRPr="00EC2D04" w:rsidRDefault="00591207" w:rsidP="00591207">
            <w:pPr>
              <w:spacing w:line="360" w:lineRule="auto"/>
              <w:jc w:val="center"/>
              <w:rPr>
                <w:lang w:val="en-GB"/>
              </w:rPr>
            </w:pPr>
            <w:r w:rsidRPr="00EC2D04">
              <w:rPr>
                <w:lang w:val="en-GB"/>
              </w:rPr>
              <w:t>4</w:t>
            </w:r>
          </w:p>
        </w:tc>
      </w:tr>
      <w:tr w:rsidR="00591207" w:rsidRPr="00EC2D04" w14:paraId="7F57466A" w14:textId="77777777" w:rsidTr="00DE776C">
        <w:trPr>
          <w:trHeight w:val="216"/>
        </w:trPr>
        <w:tc>
          <w:tcPr>
            <w:tcW w:w="4405" w:type="dxa"/>
            <w:shd w:val="clear" w:color="auto" w:fill="auto"/>
          </w:tcPr>
          <w:p w14:paraId="0EDAABF5" w14:textId="77777777" w:rsidR="00591207" w:rsidRPr="00EC2D04" w:rsidRDefault="00591207" w:rsidP="00591207">
            <w:pPr>
              <w:spacing w:line="360" w:lineRule="auto"/>
              <w:rPr>
                <w:color w:val="000000" w:themeColor="text1"/>
                <w:lang w:val="en-GB"/>
              </w:rPr>
            </w:pPr>
            <w:r w:rsidRPr="00EC2D04">
              <w:rPr>
                <w:lang w:val="en-GB"/>
              </w:rPr>
              <w:t>Shen &amp; Soloski, 2022</w:t>
            </w:r>
          </w:p>
        </w:tc>
        <w:tc>
          <w:tcPr>
            <w:tcW w:w="1170" w:type="dxa"/>
            <w:shd w:val="clear" w:color="auto" w:fill="auto"/>
          </w:tcPr>
          <w:p w14:paraId="7603844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7FF7AE46"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5BE5C31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187944F6" w14:textId="77777777" w:rsidR="00591207" w:rsidRPr="00EC2D04" w:rsidRDefault="00591207" w:rsidP="00591207">
            <w:pPr>
              <w:spacing w:line="360" w:lineRule="auto"/>
              <w:jc w:val="center"/>
              <w:rPr>
                <w:color w:val="000000" w:themeColor="text1"/>
                <w:lang w:val="en-GB"/>
              </w:rPr>
            </w:pPr>
            <w:r w:rsidRPr="00EC2D04">
              <w:rPr>
                <w:lang w:val="en-GB"/>
              </w:rPr>
              <w:t>7</w:t>
            </w:r>
          </w:p>
        </w:tc>
      </w:tr>
      <w:tr w:rsidR="00591207" w:rsidRPr="00EC2D04" w14:paraId="06D4DBF5" w14:textId="77777777" w:rsidTr="00DE776C">
        <w:trPr>
          <w:trHeight w:val="216"/>
        </w:trPr>
        <w:tc>
          <w:tcPr>
            <w:tcW w:w="4405" w:type="dxa"/>
            <w:shd w:val="clear" w:color="auto" w:fill="auto"/>
          </w:tcPr>
          <w:p w14:paraId="5235416D" w14:textId="77777777" w:rsidR="00591207" w:rsidRPr="00EC2D04" w:rsidRDefault="00591207" w:rsidP="00591207">
            <w:pPr>
              <w:spacing w:line="360" w:lineRule="auto"/>
              <w:rPr>
                <w:color w:val="000000" w:themeColor="text1"/>
                <w:lang w:val="en-GB"/>
              </w:rPr>
            </w:pPr>
            <w:r w:rsidRPr="00EC2D04">
              <w:rPr>
                <w:lang w:val="en-GB"/>
              </w:rPr>
              <w:t>Shen, 2009</w:t>
            </w:r>
          </w:p>
        </w:tc>
        <w:tc>
          <w:tcPr>
            <w:tcW w:w="1170" w:type="dxa"/>
            <w:shd w:val="clear" w:color="auto" w:fill="auto"/>
          </w:tcPr>
          <w:p w14:paraId="601BC23F"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3F7C7F3"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73BE7FA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E351E35" w14:textId="77777777" w:rsidR="00591207" w:rsidRPr="00EC2D04" w:rsidRDefault="00591207" w:rsidP="00591207">
            <w:pPr>
              <w:spacing w:line="360" w:lineRule="auto"/>
              <w:jc w:val="center"/>
              <w:rPr>
                <w:color w:val="000000" w:themeColor="text1"/>
                <w:lang w:val="en-GB"/>
              </w:rPr>
            </w:pPr>
            <w:r w:rsidRPr="00EC2D04">
              <w:rPr>
                <w:lang w:val="en-GB"/>
              </w:rPr>
              <w:t>8</w:t>
            </w:r>
          </w:p>
        </w:tc>
      </w:tr>
      <w:tr w:rsidR="00591207" w:rsidRPr="00EC2D04" w14:paraId="12B76ED9" w14:textId="77777777" w:rsidTr="00DE776C">
        <w:trPr>
          <w:trHeight w:val="216"/>
        </w:trPr>
        <w:tc>
          <w:tcPr>
            <w:tcW w:w="4405" w:type="dxa"/>
            <w:shd w:val="clear" w:color="auto" w:fill="auto"/>
          </w:tcPr>
          <w:p w14:paraId="2F06ED7E" w14:textId="77777777" w:rsidR="00591207" w:rsidRPr="00EC2D04" w:rsidRDefault="00591207" w:rsidP="00591207">
            <w:pPr>
              <w:spacing w:line="360" w:lineRule="auto"/>
              <w:rPr>
                <w:color w:val="000000" w:themeColor="text1"/>
                <w:lang w:val="en-GB"/>
              </w:rPr>
            </w:pPr>
            <w:r w:rsidRPr="00EC2D04">
              <w:rPr>
                <w:lang w:val="en-GB"/>
              </w:rPr>
              <w:t>Shin &amp; Brunton, 2024</w:t>
            </w:r>
          </w:p>
        </w:tc>
        <w:tc>
          <w:tcPr>
            <w:tcW w:w="1170" w:type="dxa"/>
            <w:shd w:val="clear" w:color="auto" w:fill="auto"/>
          </w:tcPr>
          <w:p w14:paraId="37D1CA0C"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06410EF2"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08E71290"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23BFDE14" w14:textId="77777777" w:rsidR="00591207" w:rsidRPr="00EC2D04" w:rsidRDefault="00591207" w:rsidP="00591207">
            <w:pPr>
              <w:spacing w:line="360" w:lineRule="auto"/>
              <w:jc w:val="center"/>
              <w:rPr>
                <w:color w:val="000000" w:themeColor="text1"/>
                <w:lang w:val="en-GB"/>
              </w:rPr>
            </w:pPr>
            <w:r w:rsidRPr="00EC2D04">
              <w:rPr>
                <w:lang w:val="en-GB"/>
              </w:rPr>
              <w:t>3</w:t>
            </w:r>
          </w:p>
        </w:tc>
      </w:tr>
      <w:tr w:rsidR="00591207" w:rsidRPr="00EC2D04" w14:paraId="4F74805D" w14:textId="77777777" w:rsidTr="00DE776C">
        <w:trPr>
          <w:trHeight w:val="216"/>
        </w:trPr>
        <w:tc>
          <w:tcPr>
            <w:tcW w:w="4405" w:type="dxa"/>
            <w:shd w:val="clear" w:color="auto" w:fill="auto"/>
          </w:tcPr>
          <w:p w14:paraId="22243C8C" w14:textId="77777777" w:rsidR="00591207" w:rsidRPr="00EC2D04" w:rsidRDefault="00591207" w:rsidP="00591207">
            <w:pPr>
              <w:spacing w:line="360" w:lineRule="auto"/>
              <w:rPr>
                <w:color w:val="000000" w:themeColor="text1"/>
                <w:lang w:val="en-GB"/>
              </w:rPr>
            </w:pPr>
            <w:r w:rsidRPr="00EC2D04">
              <w:rPr>
                <w:lang w:val="en-GB"/>
              </w:rPr>
              <w:t>Simeon et al., 2007</w:t>
            </w:r>
          </w:p>
        </w:tc>
        <w:tc>
          <w:tcPr>
            <w:tcW w:w="1170" w:type="dxa"/>
            <w:shd w:val="clear" w:color="auto" w:fill="auto"/>
          </w:tcPr>
          <w:p w14:paraId="633385CC"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4AA0D320"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16D061AC"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533FBE4D"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74A04C0C" w14:textId="77777777" w:rsidTr="00DE776C">
        <w:trPr>
          <w:trHeight w:val="216"/>
        </w:trPr>
        <w:tc>
          <w:tcPr>
            <w:tcW w:w="4405" w:type="dxa"/>
            <w:shd w:val="clear" w:color="auto" w:fill="auto"/>
          </w:tcPr>
          <w:p w14:paraId="436D5B4F" w14:textId="77777777" w:rsidR="00591207" w:rsidRPr="00EC2D04" w:rsidRDefault="00591207" w:rsidP="00591207">
            <w:pPr>
              <w:spacing w:line="360" w:lineRule="auto"/>
              <w:rPr>
                <w:color w:val="000000" w:themeColor="text1"/>
                <w:lang w:val="en-GB"/>
              </w:rPr>
            </w:pPr>
            <w:r w:rsidRPr="00EC2D04">
              <w:rPr>
                <w:lang w:val="en-GB"/>
              </w:rPr>
              <w:t>Simon et al., 2009</w:t>
            </w:r>
          </w:p>
        </w:tc>
        <w:tc>
          <w:tcPr>
            <w:tcW w:w="1170" w:type="dxa"/>
            <w:shd w:val="clear" w:color="auto" w:fill="auto"/>
          </w:tcPr>
          <w:p w14:paraId="5554B246"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D4819B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420E9B9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45735568"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1A4905AB" w14:textId="77777777" w:rsidTr="00DE776C">
        <w:trPr>
          <w:trHeight w:val="216"/>
        </w:trPr>
        <w:tc>
          <w:tcPr>
            <w:tcW w:w="4405" w:type="dxa"/>
            <w:shd w:val="clear" w:color="auto" w:fill="auto"/>
          </w:tcPr>
          <w:p w14:paraId="44925D53" w14:textId="77777777" w:rsidR="00591207" w:rsidRPr="00EC2D04" w:rsidRDefault="00591207" w:rsidP="00591207">
            <w:pPr>
              <w:spacing w:line="360" w:lineRule="auto"/>
              <w:rPr>
                <w:color w:val="000000" w:themeColor="text1"/>
                <w:lang w:val="en-GB"/>
              </w:rPr>
            </w:pPr>
            <w:r w:rsidRPr="00EC2D04">
              <w:rPr>
                <w:lang w:val="en-GB"/>
              </w:rPr>
              <w:t>Sistad et al., 2021</w:t>
            </w:r>
          </w:p>
        </w:tc>
        <w:tc>
          <w:tcPr>
            <w:tcW w:w="1170" w:type="dxa"/>
            <w:shd w:val="clear" w:color="auto" w:fill="auto"/>
          </w:tcPr>
          <w:p w14:paraId="3E13017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7A2BCA3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7CF931E3"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EFBBB2F" w14:textId="77777777" w:rsidR="00591207" w:rsidRPr="00EC2D04" w:rsidRDefault="00591207" w:rsidP="00591207">
            <w:pPr>
              <w:spacing w:line="360" w:lineRule="auto"/>
              <w:jc w:val="center"/>
              <w:rPr>
                <w:color w:val="000000" w:themeColor="text1"/>
                <w:lang w:val="en-GB"/>
              </w:rPr>
            </w:pPr>
            <w:r w:rsidRPr="00EC2D04">
              <w:rPr>
                <w:lang w:val="en-GB"/>
              </w:rPr>
              <w:t>7</w:t>
            </w:r>
          </w:p>
        </w:tc>
      </w:tr>
      <w:tr w:rsidR="00591207" w:rsidRPr="00EC2D04" w14:paraId="74C78E02" w14:textId="77777777" w:rsidTr="00DE776C">
        <w:trPr>
          <w:trHeight w:val="216"/>
        </w:trPr>
        <w:tc>
          <w:tcPr>
            <w:tcW w:w="4405" w:type="dxa"/>
            <w:shd w:val="clear" w:color="auto" w:fill="auto"/>
          </w:tcPr>
          <w:p w14:paraId="7E6B33E1" w14:textId="77777777" w:rsidR="00591207" w:rsidRPr="00EC2D04" w:rsidRDefault="00591207" w:rsidP="00591207">
            <w:pPr>
              <w:spacing w:line="360" w:lineRule="auto"/>
              <w:rPr>
                <w:color w:val="000000" w:themeColor="text1"/>
                <w:lang w:val="en-GB"/>
              </w:rPr>
            </w:pPr>
            <w:r w:rsidRPr="00EC2D04">
              <w:rPr>
                <w:lang w:val="en-GB"/>
              </w:rPr>
              <w:t>Soffer et al., 2008</w:t>
            </w:r>
          </w:p>
        </w:tc>
        <w:tc>
          <w:tcPr>
            <w:tcW w:w="1170" w:type="dxa"/>
            <w:shd w:val="clear" w:color="auto" w:fill="auto"/>
          </w:tcPr>
          <w:p w14:paraId="71B238D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5D3C9FD9"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79CD23C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4DE21189"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52D662FB" w14:textId="77777777" w:rsidTr="00DE776C">
        <w:trPr>
          <w:trHeight w:val="216"/>
        </w:trPr>
        <w:tc>
          <w:tcPr>
            <w:tcW w:w="4405" w:type="dxa"/>
            <w:shd w:val="clear" w:color="auto" w:fill="auto"/>
          </w:tcPr>
          <w:p w14:paraId="269FC961" w14:textId="77777777" w:rsidR="00591207" w:rsidRPr="00EC2D04" w:rsidRDefault="00591207" w:rsidP="00591207">
            <w:pPr>
              <w:spacing w:line="360" w:lineRule="auto"/>
              <w:rPr>
                <w:color w:val="000000" w:themeColor="text1"/>
                <w:lang w:val="en-GB"/>
              </w:rPr>
            </w:pPr>
            <w:r w:rsidRPr="00EC2D04">
              <w:rPr>
                <w:lang w:val="en-GB"/>
              </w:rPr>
              <w:t>Șoflău et al., 2023</w:t>
            </w:r>
          </w:p>
        </w:tc>
        <w:tc>
          <w:tcPr>
            <w:tcW w:w="1170" w:type="dxa"/>
            <w:shd w:val="clear" w:color="auto" w:fill="auto"/>
          </w:tcPr>
          <w:p w14:paraId="5AFD626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45B422C4"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2AA698E3"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54441494"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2D026A72" w14:textId="77777777" w:rsidTr="00DE776C">
        <w:trPr>
          <w:trHeight w:val="216"/>
        </w:trPr>
        <w:tc>
          <w:tcPr>
            <w:tcW w:w="4405" w:type="dxa"/>
            <w:shd w:val="clear" w:color="auto" w:fill="auto"/>
          </w:tcPr>
          <w:p w14:paraId="05A022A2" w14:textId="77777777" w:rsidR="00591207" w:rsidRPr="00EC2D04" w:rsidRDefault="00591207" w:rsidP="00591207">
            <w:pPr>
              <w:spacing w:line="360" w:lineRule="auto"/>
              <w:rPr>
                <w:color w:val="000000" w:themeColor="text1"/>
                <w:lang w:val="en-GB"/>
              </w:rPr>
            </w:pPr>
            <w:r w:rsidRPr="00EC2D04">
              <w:rPr>
                <w:lang w:val="en-GB"/>
              </w:rPr>
              <w:t>Somers et al., 2017</w:t>
            </w:r>
          </w:p>
        </w:tc>
        <w:tc>
          <w:tcPr>
            <w:tcW w:w="1170" w:type="dxa"/>
            <w:shd w:val="clear" w:color="auto" w:fill="auto"/>
          </w:tcPr>
          <w:p w14:paraId="6B5D667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79308CE3"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5699E05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8415262" w14:textId="77777777" w:rsidR="00591207" w:rsidRPr="00EC2D04" w:rsidRDefault="00591207" w:rsidP="00591207">
            <w:pPr>
              <w:spacing w:line="360" w:lineRule="auto"/>
              <w:jc w:val="center"/>
              <w:rPr>
                <w:color w:val="000000" w:themeColor="text1"/>
                <w:lang w:val="en-GB"/>
              </w:rPr>
            </w:pPr>
            <w:r w:rsidRPr="00EC2D04">
              <w:rPr>
                <w:lang w:val="en-GB"/>
              </w:rPr>
              <w:t>8</w:t>
            </w:r>
          </w:p>
        </w:tc>
      </w:tr>
      <w:tr w:rsidR="00591207" w:rsidRPr="00EC2D04" w14:paraId="74706DB3" w14:textId="77777777" w:rsidTr="00DE776C">
        <w:trPr>
          <w:trHeight w:val="216"/>
        </w:trPr>
        <w:tc>
          <w:tcPr>
            <w:tcW w:w="4405" w:type="dxa"/>
            <w:shd w:val="clear" w:color="auto" w:fill="auto"/>
          </w:tcPr>
          <w:p w14:paraId="50BA6005" w14:textId="77777777" w:rsidR="00591207" w:rsidRPr="00EC2D04" w:rsidRDefault="00591207" w:rsidP="00591207">
            <w:pPr>
              <w:spacing w:line="360" w:lineRule="auto"/>
              <w:rPr>
                <w:color w:val="000000" w:themeColor="text1"/>
                <w:lang w:val="en-GB"/>
              </w:rPr>
            </w:pPr>
            <w:r w:rsidRPr="00EC2D04">
              <w:rPr>
                <w:lang w:val="en-GB"/>
              </w:rPr>
              <w:t>Stevens et al., 2013</w:t>
            </w:r>
          </w:p>
        </w:tc>
        <w:tc>
          <w:tcPr>
            <w:tcW w:w="1170" w:type="dxa"/>
            <w:shd w:val="clear" w:color="auto" w:fill="auto"/>
          </w:tcPr>
          <w:p w14:paraId="19027A08"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0F10530F"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004F2B3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83A6CE4"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63356B2D" w14:textId="77777777" w:rsidTr="00DE776C">
        <w:trPr>
          <w:trHeight w:val="216"/>
        </w:trPr>
        <w:tc>
          <w:tcPr>
            <w:tcW w:w="4405" w:type="dxa"/>
            <w:shd w:val="clear" w:color="auto" w:fill="auto"/>
          </w:tcPr>
          <w:p w14:paraId="182D5275" w14:textId="77777777" w:rsidR="00591207" w:rsidRPr="00EC2D04" w:rsidRDefault="00591207" w:rsidP="00591207">
            <w:pPr>
              <w:spacing w:line="360" w:lineRule="auto"/>
              <w:rPr>
                <w:color w:val="000000" w:themeColor="text1"/>
                <w:lang w:val="en-GB"/>
              </w:rPr>
            </w:pPr>
            <w:r w:rsidRPr="00EC2D04">
              <w:rPr>
                <w:lang w:val="en-GB"/>
              </w:rPr>
              <w:t>Su et al., 2022</w:t>
            </w:r>
          </w:p>
        </w:tc>
        <w:tc>
          <w:tcPr>
            <w:tcW w:w="1170" w:type="dxa"/>
            <w:shd w:val="clear" w:color="auto" w:fill="auto"/>
          </w:tcPr>
          <w:p w14:paraId="1DC111AC"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12CFABAF"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43FA14E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C005122"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6F347FA6" w14:textId="77777777" w:rsidTr="00DE776C">
        <w:trPr>
          <w:trHeight w:val="216"/>
        </w:trPr>
        <w:tc>
          <w:tcPr>
            <w:tcW w:w="4405" w:type="dxa"/>
            <w:shd w:val="clear" w:color="auto" w:fill="auto"/>
          </w:tcPr>
          <w:p w14:paraId="135D97DC" w14:textId="77777777" w:rsidR="00591207" w:rsidRPr="00EC2D04" w:rsidRDefault="00591207" w:rsidP="00591207">
            <w:pPr>
              <w:spacing w:line="360" w:lineRule="auto"/>
              <w:rPr>
                <w:color w:val="000000" w:themeColor="text1"/>
                <w:lang w:val="en-GB"/>
              </w:rPr>
            </w:pPr>
            <w:r w:rsidRPr="00EC2D04">
              <w:rPr>
                <w:lang w:val="en-GB"/>
              </w:rPr>
              <w:t>Suresh &amp; Tipandjan, 2012</w:t>
            </w:r>
          </w:p>
        </w:tc>
        <w:tc>
          <w:tcPr>
            <w:tcW w:w="1170" w:type="dxa"/>
            <w:shd w:val="clear" w:color="auto" w:fill="auto"/>
          </w:tcPr>
          <w:p w14:paraId="089785BA"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37F1E9E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56A6A7F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5285B9C4" w14:textId="77777777" w:rsidR="00591207" w:rsidRPr="00EC2D04" w:rsidRDefault="00591207" w:rsidP="00591207">
            <w:pPr>
              <w:spacing w:line="360" w:lineRule="auto"/>
              <w:jc w:val="center"/>
              <w:rPr>
                <w:color w:val="000000" w:themeColor="text1"/>
                <w:lang w:val="en-GB"/>
              </w:rPr>
            </w:pPr>
            <w:r w:rsidRPr="00EC2D04">
              <w:rPr>
                <w:lang w:val="en-GB"/>
              </w:rPr>
              <w:t>4</w:t>
            </w:r>
          </w:p>
        </w:tc>
      </w:tr>
      <w:tr w:rsidR="00591207" w:rsidRPr="00EC2D04" w14:paraId="13BEF2FD" w14:textId="77777777" w:rsidTr="00DE776C">
        <w:trPr>
          <w:trHeight w:val="216"/>
        </w:trPr>
        <w:tc>
          <w:tcPr>
            <w:tcW w:w="4405" w:type="dxa"/>
            <w:shd w:val="clear" w:color="auto" w:fill="auto"/>
          </w:tcPr>
          <w:p w14:paraId="4C11EF47" w14:textId="77777777" w:rsidR="00591207" w:rsidRPr="00EC2D04" w:rsidRDefault="00591207" w:rsidP="00591207">
            <w:pPr>
              <w:spacing w:line="360" w:lineRule="auto"/>
              <w:rPr>
                <w:color w:val="000000" w:themeColor="text1"/>
                <w:lang w:val="en-GB"/>
              </w:rPr>
            </w:pPr>
            <w:r w:rsidRPr="00EC2D04">
              <w:rPr>
                <w:lang w:val="en-GB"/>
              </w:rPr>
              <w:t>Švecová et al., 2023</w:t>
            </w:r>
          </w:p>
        </w:tc>
        <w:tc>
          <w:tcPr>
            <w:tcW w:w="1170" w:type="dxa"/>
            <w:shd w:val="clear" w:color="auto" w:fill="auto"/>
          </w:tcPr>
          <w:p w14:paraId="671546E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364D7956"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5534B048"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15BA467" w14:textId="77777777" w:rsidR="00591207" w:rsidRPr="00EC2D04" w:rsidRDefault="00591207" w:rsidP="00591207">
            <w:pPr>
              <w:spacing w:line="360" w:lineRule="auto"/>
              <w:jc w:val="center"/>
              <w:rPr>
                <w:color w:val="000000" w:themeColor="text1"/>
                <w:lang w:val="en-GB"/>
              </w:rPr>
            </w:pPr>
            <w:r w:rsidRPr="00EC2D04">
              <w:rPr>
                <w:lang w:val="en-GB"/>
              </w:rPr>
              <w:t>8</w:t>
            </w:r>
          </w:p>
        </w:tc>
      </w:tr>
      <w:tr w:rsidR="00591207" w:rsidRPr="00EC2D04" w14:paraId="2607F07C" w14:textId="77777777" w:rsidTr="00DE776C">
        <w:trPr>
          <w:trHeight w:val="216"/>
        </w:trPr>
        <w:tc>
          <w:tcPr>
            <w:tcW w:w="4405" w:type="dxa"/>
            <w:shd w:val="clear" w:color="auto" w:fill="auto"/>
          </w:tcPr>
          <w:p w14:paraId="1F7C9925" w14:textId="77777777" w:rsidR="00591207" w:rsidRPr="00EC2D04" w:rsidRDefault="00591207" w:rsidP="00591207">
            <w:pPr>
              <w:spacing w:line="360" w:lineRule="auto"/>
              <w:rPr>
                <w:color w:val="000000" w:themeColor="text1"/>
                <w:lang w:val="en-GB"/>
              </w:rPr>
            </w:pPr>
            <w:r w:rsidRPr="00EC2D04">
              <w:rPr>
                <w:lang w:val="en-GB"/>
              </w:rPr>
              <w:t>Swaminath et al., 2023</w:t>
            </w:r>
          </w:p>
        </w:tc>
        <w:tc>
          <w:tcPr>
            <w:tcW w:w="1170" w:type="dxa"/>
            <w:shd w:val="clear" w:color="auto" w:fill="auto"/>
          </w:tcPr>
          <w:p w14:paraId="0A0BF3F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079BF8B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05A07898"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83F0DF9"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586C58C2" w14:textId="77777777" w:rsidTr="00DE776C">
        <w:trPr>
          <w:trHeight w:val="216"/>
        </w:trPr>
        <w:tc>
          <w:tcPr>
            <w:tcW w:w="4405" w:type="dxa"/>
            <w:shd w:val="clear" w:color="auto" w:fill="auto"/>
          </w:tcPr>
          <w:p w14:paraId="19A19599" w14:textId="77777777" w:rsidR="00591207" w:rsidRPr="00EC2D04" w:rsidRDefault="00591207" w:rsidP="00591207">
            <w:pPr>
              <w:spacing w:line="360" w:lineRule="auto"/>
              <w:rPr>
                <w:color w:val="000000" w:themeColor="text1"/>
                <w:lang w:val="en-GB"/>
              </w:rPr>
            </w:pPr>
            <w:r w:rsidRPr="00EC2D04">
              <w:rPr>
                <w:lang w:val="en-GB"/>
              </w:rPr>
              <w:t>Talmon et al., 2022</w:t>
            </w:r>
          </w:p>
        </w:tc>
        <w:tc>
          <w:tcPr>
            <w:tcW w:w="1170" w:type="dxa"/>
            <w:shd w:val="clear" w:color="auto" w:fill="auto"/>
          </w:tcPr>
          <w:p w14:paraId="66F4CC2C"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584999A9"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1A98D4E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42C0944" w14:textId="77777777" w:rsidR="00591207" w:rsidRPr="00EC2D04" w:rsidRDefault="00591207" w:rsidP="00591207">
            <w:pPr>
              <w:spacing w:line="360" w:lineRule="auto"/>
              <w:jc w:val="center"/>
              <w:rPr>
                <w:color w:val="000000" w:themeColor="text1"/>
                <w:lang w:val="en-GB"/>
              </w:rPr>
            </w:pPr>
            <w:r w:rsidRPr="00EC2D04">
              <w:rPr>
                <w:lang w:val="en-GB"/>
              </w:rPr>
              <w:t>7</w:t>
            </w:r>
          </w:p>
        </w:tc>
      </w:tr>
      <w:tr w:rsidR="00591207" w:rsidRPr="00EC2D04" w14:paraId="1A0395A2" w14:textId="77777777" w:rsidTr="00DE776C">
        <w:trPr>
          <w:trHeight w:val="216"/>
        </w:trPr>
        <w:tc>
          <w:tcPr>
            <w:tcW w:w="4405" w:type="dxa"/>
            <w:shd w:val="clear" w:color="auto" w:fill="auto"/>
          </w:tcPr>
          <w:p w14:paraId="4F95E969" w14:textId="77777777" w:rsidR="00591207" w:rsidRPr="00EC2D04" w:rsidRDefault="00591207" w:rsidP="00591207">
            <w:pPr>
              <w:spacing w:line="360" w:lineRule="auto"/>
              <w:rPr>
                <w:color w:val="000000" w:themeColor="text1"/>
                <w:lang w:val="en-GB"/>
              </w:rPr>
            </w:pPr>
            <w:r w:rsidRPr="00EC2D04">
              <w:rPr>
                <w:lang w:val="en-GB"/>
              </w:rPr>
              <w:t>Tarber et al., 2016</w:t>
            </w:r>
          </w:p>
        </w:tc>
        <w:tc>
          <w:tcPr>
            <w:tcW w:w="1170" w:type="dxa"/>
            <w:shd w:val="clear" w:color="auto" w:fill="auto"/>
          </w:tcPr>
          <w:p w14:paraId="4528404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3437BE0A"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598246F8"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5E980EA" w14:textId="77777777" w:rsidR="00591207" w:rsidRPr="00EC2D04" w:rsidRDefault="00591207" w:rsidP="00591207">
            <w:pPr>
              <w:spacing w:line="360" w:lineRule="auto"/>
              <w:jc w:val="center"/>
              <w:rPr>
                <w:color w:val="000000" w:themeColor="text1"/>
                <w:lang w:val="en-GB"/>
              </w:rPr>
            </w:pPr>
            <w:r w:rsidRPr="00EC2D04">
              <w:rPr>
                <w:lang w:val="en-GB"/>
              </w:rPr>
              <w:t>7</w:t>
            </w:r>
          </w:p>
        </w:tc>
      </w:tr>
      <w:tr w:rsidR="00591207" w:rsidRPr="00EC2D04" w14:paraId="03CAE573" w14:textId="77777777" w:rsidTr="00DE776C">
        <w:trPr>
          <w:trHeight w:val="216"/>
        </w:trPr>
        <w:tc>
          <w:tcPr>
            <w:tcW w:w="4405" w:type="dxa"/>
            <w:shd w:val="clear" w:color="auto" w:fill="auto"/>
          </w:tcPr>
          <w:p w14:paraId="16902ED0" w14:textId="77777777" w:rsidR="00591207" w:rsidRPr="00EC2D04" w:rsidRDefault="00591207" w:rsidP="00591207">
            <w:pPr>
              <w:spacing w:line="360" w:lineRule="auto"/>
              <w:rPr>
                <w:color w:val="000000" w:themeColor="text1"/>
                <w:lang w:val="en-GB"/>
              </w:rPr>
            </w:pPr>
            <w:r w:rsidRPr="00EC2D04">
              <w:rPr>
                <w:lang w:val="en-GB"/>
              </w:rPr>
              <w:t>Theran &amp; Han, 2013</w:t>
            </w:r>
          </w:p>
        </w:tc>
        <w:tc>
          <w:tcPr>
            <w:tcW w:w="1170" w:type="dxa"/>
            <w:shd w:val="clear" w:color="auto" w:fill="auto"/>
          </w:tcPr>
          <w:p w14:paraId="34609590"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7856916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2C14D8F6"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36D42637"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3C1058FB" w14:textId="77777777" w:rsidTr="00DE776C">
        <w:trPr>
          <w:trHeight w:val="216"/>
        </w:trPr>
        <w:tc>
          <w:tcPr>
            <w:tcW w:w="4405" w:type="dxa"/>
            <w:shd w:val="clear" w:color="auto" w:fill="auto"/>
          </w:tcPr>
          <w:p w14:paraId="19D11B9C" w14:textId="77777777" w:rsidR="00591207" w:rsidRPr="00EC2D04" w:rsidRDefault="00591207" w:rsidP="00591207">
            <w:pPr>
              <w:spacing w:line="360" w:lineRule="auto"/>
              <w:rPr>
                <w:color w:val="000000" w:themeColor="text1"/>
                <w:lang w:val="en-GB"/>
              </w:rPr>
            </w:pPr>
            <w:r w:rsidRPr="00EC2D04">
              <w:rPr>
                <w:lang w:val="en-GB"/>
              </w:rPr>
              <w:t>Thoma et al., 2021</w:t>
            </w:r>
          </w:p>
        </w:tc>
        <w:tc>
          <w:tcPr>
            <w:tcW w:w="1170" w:type="dxa"/>
            <w:shd w:val="clear" w:color="auto" w:fill="auto"/>
          </w:tcPr>
          <w:p w14:paraId="061CF74F"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04837B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0D8D384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DB5A1E2"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039E0E14" w14:textId="77777777" w:rsidTr="00DE776C">
        <w:trPr>
          <w:trHeight w:val="216"/>
        </w:trPr>
        <w:tc>
          <w:tcPr>
            <w:tcW w:w="4405" w:type="dxa"/>
            <w:shd w:val="clear" w:color="auto" w:fill="auto"/>
          </w:tcPr>
          <w:p w14:paraId="5A327504" w14:textId="77777777" w:rsidR="00591207" w:rsidRPr="00EC2D04" w:rsidRDefault="00591207" w:rsidP="00591207">
            <w:pPr>
              <w:spacing w:line="360" w:lineRule="auto"/>
              <w:rPr>
                <w:color w:val="000000" w:themeColor="text1"/>
                <w:lang w:val="en-GB"/>
              </w:rPr>
            </w:pPr>
            <w:r w:rsidRPr="00EC2D04">
              <w:rPr>
                <w:lang w:val="en-GB"/>
              </w:rPr>
              <w:t>Tinajero et al., 2020</w:t>
            </w:r>
          </w:p>
        </w:tc>
        <w:tc>
          <w:tcPr>
            <w:tcW w:w="1170" w:type="dxa"/>
            <w:shd w:val="clear" w:color="auto" w:fill="auto"/>
          </w:tcPr>
          <w:p w14:paraId="5CC0008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4CE03DD6"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51B126F0"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142FAA1E"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3B7B5A9A" w14:textId="77777777" w:rsidTr="00DE776C">
        <w:trPr>
          <w:trHeight w:val="216"/>
        </w:trPr>
        <w:tc>
          <w:tcPr>
            <w:tcW w:w="4405" w:type="dxa"/>
            <w:shd w:val="clear" w:color="auto" w:fill="auto"/>
          </w:tcPr>
          <w:p w14:paraId="618ECC30" w14:textId="77777777" w:rsidR="00591207" w:rsidRPr="00EC2D04" w:rsidRDefault="00591207" w:rsidP="00591207">
            <w:pPr>
              <w:spacing w:line="360" w:lineRule="auto"/>
              <w:rPr>
                <w:color w:val="000000" w:themeColor="text1"/>
                <w:lang w:val="en-GB"/>
              </w:rPr>
            </w:pPr>
            <w:r w:rsidRPr="00EC2D04">
              <w:rPr>
                <w:lang w:val="en-GB"/>
              </w:rPr>
              <w:t>Toker et al., 2011</w:t>
            </w:r>
          </w:p>
        </w:tc>
        <w:tc>
          <w:tcPr>
            <w:tcW w:w="1170" w:type="dxa"/>
            <w:shd w:val="clear" w:color="auto" w:fill="auto"/>
          </w:tcPr>
          <w:p w14:paraId="3E3C2CBF"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58D7707"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3F1C00A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305156CA"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3D642D68" w14:textId="77777777" w:rsidTr="00DE776C">
        <w:trPr>
          <w:trHeight w:val="216"/>
        </w:trPr>
        <w:tc>
          <w:tcPr>
            <w:tcW w:w="4405" w:type="dxa"/>
            <w:shd w:val="clear" w:color="auto" w:fill="auto"/>
          </w:tcPr>
          <w:p w14:paraId="064F89E9" w14:textId="77777777" w:rsidR="00591207" w:rsidRPr="00EC2D04" w:rsidRDefault="00591207" w:rsidP="00591207">
            <w:pPr>
              <w:spacing w:line="360" w:lineRule="auto"/>
              <w:rPr>
                <w:color w:val="000000" w:themeColor="text1"/>
                <w:lang w:val="en-GB"/>
              </w:rPr>
            </w:pPr>
            <w:r w:rsidRPr="00EC2D04">
              <w:rPr>
                <w:lang w:val="en-GB"/>
              </w:rPr>
              <w:t>Top &amp; Cam, 2021</w:t>
            </w:r>
          </w:p>
        </w:tc>
        <w:tc>
          <w:tcPr>
            <w:tcW w:w="1170" w:type="dxa"/>
            <w:shd w:val="clear" w:color="auto" w:fill="auto"/>
          </w:tcPr>
          <w:p w14:paraId="346A597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6EF69E9D"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062FE75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6C9F90C"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2BB10B93" w14:textId="77777777" w:rsidTr="00DE776C">
        <w:trPr>
          <w:trHeight w:val="216"/>
        </w:trPr>
        <w:tc>
          <w:tcPr>
            <w:tcW w:w="4405" w:type="dxa"/>
            <w:shd w:val="clear" w:color="auto" w:fill="auto"/>
          </w:tcPr>
          <w:p w14:paraId="472EC5EC" w14:textId="77777777" w:rsidR="00591207" w:rsidRPr="00EC2D04" w:rsidRDefault="00591207" w:rsidP="00591207">
            <w:pPr>
              <w:spacing w:line="360" w:lineRule="auto"/>
              <w:rPr>
                <w:color w:val="000000" w:themeColor="text1"/>
                <w:lang w:val="en-GB"/>
              </w:rPr>
            </w:pPr>
            <w:r w:rsidRPr="00EC2D04">
              <w:rPr>
                <w:lang w:val="en-GB"/>
              </w:rPr>
              <w:lastRenderedPageBreak/>
              <w:t>Upenieks et al., 2024</w:t>
            </w:r>
          </w:p>
        </w:tc>
        <w:tc>
          <w:tcPr>
            <w:tcW w:w="1170" w:type="dxa"/>
            <w:shd w:val="clear" w:color="auto" w:fill="auto"/>
          </w:tcPr>
          <w:p w14:paraId="686BD216"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0B6790A7"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1F251769"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CFFC838" w14:textId="77777777" w:rsidR="00591207" w:rsidRPr="00EC2D04" w:rsidRDefault="00591207" w:rsidP="00591207">
            <w:pPr>
              <w:spacing w:line="360" w:lineRule="auto"/>
              <w:jc w:val="center"/>
              <w:rPr>
                <w:color w:val="000000" w:themeColor="text1"/>
                <w:lang w:val="en-GB"/>
              </w:rPr>
            </w:pPr>
            <w:r w:rsidRPr="00EC2D04">
              <w:rPr>
                <w:lang w:val="en-GB"/>
              </w:rPr>
              <w:t>8</w:t>
            </w:r>
          </w:p>
        </w:tc>
      </w:tr>
      <w:tr w:rsidR="00591207" w:rsidRPr="00EC2D04" w14:paraId="2FC9C5B9" w14:textId="77777777" w:rsidTr="00DE776C">
        <w:trPr>
          <w:trHeight w:val="216"/>
        </w:trPr>
        <w:tc>
          <w:tcPr>
            <w:tcW w:w="4405" w:type="dxa"/>
            <w:shd w:val="clear" w:color="auto" w:fill="auto"/>
          </w:tcPr>
          <w:p w14:paraId="4215CA5D" w14:textId="77777777" w:rsidR="00591207" w:rsidRPr="00EC2D04" w:rsidRDefault="00591207" w:rsidP="00591207">
            <w:pPr>
              <w:spacing w:line="360" w:lineRule="auto"/>
              <w:rPr>
                <w:color w:val="000000" w:themeColor="text1"/>
                <w:lang w:val="en-GB"/>
              </w:rPr>
            </w:pPr>
            <w:r w:rsidRPr="00EC2D04">
              <w:rPr>
                <w:lang w:val="en-GB"/>
              </w:rPr>
              <w:t>Valencia &amp; Rosa-Gómez, 2024</w:t>
            </w:r>
          </w:p>
        </w:tc>
        <w:tc>
          <w:tcPr>
            <w:tcW w:w="1170" w:type="dxa"/>
            <w:shd w:val="clear" w:color="auto" w:fill="auto"/>
          </w:tcPr>
          <w:p w14:paraId="590121F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1B809B7C"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2FD9919B"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48B3AB91" w14:textId="77777777" w:rsidR="00591207" w:rsidRPr="00EC2D04" w:rsidRDefault="00591207" w:rsidP="00591207">
            <w:pPr>
              <w:spacing w:line="360" w:lineRule="auto"/>
              <w:jc w:val="center"/>
              <w:rPr>
                <w:color w:val="000000" w:themeColor="text1"/>
                <w:lang w:val="en-GB"/>
              </w:rPr>
            </w:pPr>
            <w:r w:rsidRPr="00EC2D04">
              <w:rPr>
                <w:lang w:val="en-GB"/>
              </w:rPr>
              <w:t>4</w:t>
            </w:r>
          </w:p>
        </w:tc>
      </w:tr>
      <w:tr w:rsidR="00591207" w:rsidRPr="00EC2D04" w14:paraId="6EED9F8F" w14:textId="77777777" w:rsidTr="00DE776C">
        <w:trPr>
          <w:trHeight w:val="216"/>
        </w:trPr>
        <w:tc>
          <w:tcPr>
            <w:tcW w:w="4405" w:type="dxa"/>
            <w:shd w:val="clear" w:color="auto" w:fill="auto"/>
          </w:tcPr>
          <w:p w14:paraId="6AB32132" w14:textId="77777777" w:rsidR="00591207" w:rsidRPr="00EC2D04" w:rsidRDefault="00591207" w:rsidP="00591207">
            <w:pPr>
              <w:spacing w:line="360" w:lineRule="auto"/>
              <w:rPr>
                <w:color w:val="000000" w:themeColor="text1"/>
                <w:lang w:val="en-GB"/>
              </w:rPr>
            </w:pPr>
            <w:r w:rsidRPr="00EC2D04">
              <w:rPr>
                <w:lang w:val="en-GB"/>
              </w:rPr>
              <w:t>Van Schie et al., 2024</w:t>
            </w:r>
          </w:p>
        </w:tc>
        <w:tc>
          <w:tcPr>
            <w:tcW w:w="1170" w:type="dxa"/>
            <w:shd w:val="clear" w:color="auto" w:fill="auto"/>
          </w:tcPr>
          <w:p w14:paraId="750D76F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098FE7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2866683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BB87857"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7BA39B1A" w14:textId="77777777" w:rsidTr="00DE776C">
        <w:trPr>
          <w:trHeight w:val="216"/>
        </w:trPr>
        <w:tc>
          <w:tcPr>
            <w:tcW w:w="4405" w:type="dxa"/>
            <w:shd w:val="clear" w:color="auto" w:fill="auto"/>
          </w:tcPr>
          <w:p w14:paraId="2D0F17D4" w14:textId="77777777" w:rsidR="00591207" w:rsidRPr="00EC2D04" w:rsidRDefault="00591207" w:rsidP="00591207">
            <w:pPr>
              <w:spacing w:line="360" w:lineRule="auto"/>
              <w:rPr>
                <w:color w:val="000000" w:themeColor="text1"/>
                <w:lang w:val="en-GB"/>
              </w:rPr>
            </w:pPr>
            <w:r w:rsidRPr="00EC2D04">
              <w:rPr>
                <w:lang w:val="en-GB"/>
              </w:rPr>
              <w:t>Vancappel et al., 2023</w:t>
            </w:r>
          </w:p>
        </w:tc>
        <w:tc>
          <w:tcPr>
            <w:tcW w:w="1170" w:type="dxa"/>
            <w:shd w:val="clear" w:color="auto" w:fill="auto"/>
          </w:tcPr>
          <w:p w14:paraId="3711E2A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44300052"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00892EB9"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29D21606" w14:textId="77777777" w:rsidR="00591207" w:rsidRPr="00EC2D04" w:rsidRDefault="00591207" w:rsidP="00591207">
            <w:pPr>
              <w:spacing w:line="360" w:lineRule="auto"/>
              <w:jc w:val="center"/>
              <w:rPr>
                <w:color w:val="000000" w:themeColor="text1"/>
                <w:lang w:val="en-GB"/>
              </w:rPr>
            </w:pPr>
            <w:r w:rsidRPr="00EC2D04">
              <w:rPr>
                <w:lang w:val="en-GB"/>
              </w:rPr>
              <w:t>3</w:t>
            </w:r>
          </w:p>
        </w:tc>
      </w:tr>
      <w:tr w:rsidR="00591207" w:rsidRPr="00EC2D04" w14:paraId="3B363C5D" w14:textId="77777777" w:rsidTr="00DE776C">
        <w:trPr>
          <w:trHeight w:val="216"/>
        </w:trPr>
        <w:tc>
          <w:tcPr>
            <w:tcW w:w="4405" w:type="dxa"/>
            <w:shd w:val="clear" w:color="auto" w:fill="auto"/>
          </w:tcPr>
          <w:p w14:paraId="4E821F41" w14:textId="77777777" w:rsidR="00591207" w:rsidRPr="00EC2D04" w:rsidRDefault="00591207" w:rsidP="00591207">
            <w:pPr>
              <w:spacing w:line="360" w:lineRule="auto"/>
              <w:rPr>
                <w:color w:val="000000" w:themeColor="text1"/>
                <w:lang w:val="en-GB"/>
              </w:rPr>
            </w:pPr>
            <w:r w:rsidRPr="00EC2D04">
              <w:rPr>
                <w:lang w:val="en-GB"/>
              </w:rPr>
              <w:t>Vetesse et al., 2011</w:t>
            </w:r>
          </w:p>
        </w:tc>
        <w:tc>
          <w:tcPr>
            <w:tcW w:w="1170" w:type="dxa"/>
            <w:shd w:val="clear" w:color="auto" w:fill="auto"/>
          </w:tcPr>
          <w:p w14:paraId="70F5EAEF"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542C95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0E33B60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0DBCC37"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59F68C44" w14:textId="77777777" w:rsidTr="00DE776C">
        <w:trPr>
          <w:trHeight w:val="216"/>
        </w:trPr>
        <w:tc>
          <w:tcPr>
            <w:tcW w:w="4405" w:type="dxa"/>
            <w:shd w:val="clear" w:color="auto" w:fill="auto"/>
          </w:tcPr>
          <w:p w14:paraId="2AB6824B" w14:textId="77777777" w:rsidR="00591207" w:rsidRPr="00EC2D04" w:rsidRDefault="00591207" w:rsidP="00591207">
            <w:pPr>
              <w:spacing w:line="360" w:lineRule="auto"/>
              <w:rPr>
                <w:color w:val="000000" w:themeColor="text1"/>
                <w:lang w:val="en-GB"/>
              </w:rPr>
            </w:pPr>
            <w:r w:rsidRPr="00EC2D04">
              <w:rPr>
                <w:lang w:val="en-GB"/>
              </w:rPr>
              <w:t>Volgenau et al., 2022</w:t>
            </w:r>
          </w:p>
        </w:tc>
        <w:tc>
          <w:tcPr>
            <w:tcW w:w="1170" w:type="dxa"/>
            <w:shd w:val="clear" w:color="auto" w:fill="auto"/>
          </w:tcPr>
          <w:p w14:paraId="36B14E2A"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4B106FB5"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509A5369"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4B7EC91F" w14:textId="77777777" w:rsidR="00591207" w:rsidRPr="00EC2D04" w:rsidRDefault="00591207" w:rsidP="00591207">
            <w:pPr>
              <w:spacing w:line="360" w:lineRule="auto"/>
              <w:jc w:val="center"/>
              <w:rPr>
                <w:color w:val="000000" w:themeColor="text1"/>
                <w:lang w:val="en-GB"/>
              </w:rPr>
            </w:pPr>
            <w:r w:rsidRPr="00EC2D04">
              <w:rPr>
                <w:lang w:val="en-GB"/>
              </w:rPr>
              <w:t>4</w:t>
            </w:r>
          </w:p>
        </w:tc>
      </w:tr>
      <w:tr w:rsidR="00591207" w:rsidRPr="00EC2D04" w14:paraId="6FD94982" w14:textId="77777777" w:rsidTr="00DE776C">
        <w:trPr>
          <w:trHeight w:val="216"/>
        </w:trPr>
        <w:tc>
          <w:tcPr>
            <w:tcW w:w="4405" w:type="dxa"/>
            <w:shd w:val="clear" w:color="auto" w:fill="auto"/>
          </w:tcPr>
          <w:p w14:paraId="626FFD05" w14:textId="77777777" w:rsidR="00591207" w:rsidRPr="00EC2D04" w:rsidRDefault="00591207" w:rsidP="00591207">
            <w:pPr>
              <w:spacing w:line="360" w:lineRule="auto"/>
              <w:rPr>
                <w:color w:val="000000" w:themeColor="text1"/>
                <w:lang w:val="en-GB"/>
              </w:rPr>
            </w:pPr>
            <w:r w:rsidRPr="00EC2D04">
              <w:rPr>
                <w:lang w:val="en-GB"/>
              </w:rPr>
              <w:t>Wadji et al., 2023</w:t>
            </w:r>
          </w:p>
        </w:tc>
        <w:tc>
          <w:tcPr>
            <w:tcW w:w="1170" w:type="dxa"/>
            <w:shd w:val="clear" w:color="auto" w:fill="auto"/>
          </w:tcPr>
          <w:p w14:paraId="7D4A8D5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301E4636"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14785139"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6D0B5BF" w14:textId="77777777" w:rsidR="00591207" w:rsidRPr="00EC2D04" w:rsidRDefault="00591207" w:rsidP="00591207">
            <w:pPr>
              <w:spacing w:line="360" w:lineRule="auto"/>
              <w:jc w:val="center"/>
              <w:rPr>
                <w:color w:val="000000" w:themeColor="text1"/>
                <w:lang w:val="en-GB"/>
              </w:rPr>
            </w:pPr>
            <w:r w:rsidRPr="00EC2D04">
              <w:rPr>
                <w:lang w:val="en-GB"/>
              </w:rPr>
              <w:t>8</w:t>
            </w:r>
          </w:p>
        </w:tc>
      </w:tr>
      <w:tr w:rsidR="00591207" w:rsidRPr="00EC2D04" w14:paraId="22D86041" w14:textId="77777777" w:rsidTr="00DE776C">
        <w:trPr>
          <w:trHeight w:val="216"/>
        </w:trPr>
        <w:tc>
          <w:tcPr>
            <w:tcW w:w="4405" w:type="dxa"/>
            <w:shd w:val="clear" w:color="auto" w:fill="auto"/>
          </w:tcPr>
          <w:p w14:paraId="7DE5FA5B" w14:textId="77777777" w:rsidR="00591207" w:rsidRPr="00EC2D04" w:rsidRDefault="00591207" w:rsidP="00591207">
            <w:pPr>
              <w:spacing w:line="360" w:lineRule="auto"/>
              <w:rPr>
                <w:color w:val="000000" w:themeColor="text1"/>
                <w:lang w:val="en-GB"/>
              </w:rPr>
            </w:pPr>
            <w:r w:rsidRPr="00EC2D04">
              <w:rPr>
                <w:lang w:val="en-GB"/>
              </w:rPr>
              <w:t>Walker et al., 2023</w:t>
            </w:r>
          </w:p>
        </w:tc>
        <w:tc>
          <w:tcPr>
            <w:tcW w:w="1170" w:type="dxa"/>
            <w:shd w:val="clear" w:color="auto" w:fill="auto"/>
          </w:tcPr>
          <w:p w14:paraId="7AC2784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118C57EB"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5015810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404AFC7"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302D0F22" w14:textId="77777777" w:rsidTr="00DE776C">
        <w:trPr>
          <w:trHeight w:val="216"/>
        </w:trPr>
        <w:tc>
          <w:tcPr>
            <w:tcW w:w="4405" w:type="dxa"/>
            <w:shd w:val="clear" w:color="auto" w:fill="auto"/>
          </w:tcPr>
          <w:p w14:paraId="61F153DC" w14:textId="77777777" w:rsidR="00591207" w:rsidRPr="00EC2D04" w:rsidRDefault="00591207" w:rsidP="00591207">
            <w:pPr>
              <w:spacing w:line="360" w:lineRule="auto"/>
              <w:rPr>
                <w:color w:val="000000" w:themeColor="text1"/>
                <w:lang w:val="en-GB"/>
              </w:rPr>
            </w:pPr>
            <w:r w:rsidRPr="00EC2D04">
              <w:rPr>
                <w:lang w:val="en-GB"/>
              </w:rPr>
              <w:t>Walsh et al., 2011</w:t>
            </w:r>
          </w:p>
        </w:tc>
        <w:tc>
          <w:tcPr>
            <w:tcW w:w="1170" w:type="dxa"/>
            <w:shd w:val="clear" w:color="auto" w:fill="auto"/>
          </w:tcPr>
          <w:p w14:paraId="022B0C3F"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488180E3"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2B3A608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996FB21" w14:textId="77777777" w:rsidR="00591207" w:rsidRPr="00EC2D04" w:rsidRDefault="00591207" w:rsidP="00591207">
            <w:pPr>
              <w:spacing w:line="360" w:lineRule="auto"/>
              <w:jc w:val="center"/>
              <w:rPr>
                <w:color w:val="000000" w:themeColor="text1"/>
                <w:lang w:val="en-GB"/>
              </w:rPr>
            </w:pPr>
            <w:r w:rsidRPr="00EC2D04">
              <w:rPr>
                <w:lang w:val="en-GB"/>
              </w:rPr>
              <w:t>4</w:t>
            </w:r>
          </w:p>
        </w:tc>
      </w:tr>
      <w:tr w:rsidR="00591207" w:rsidRPr="00EC2D04" w14:paraId="07EBB6A0" w14:textId="77777777" w:rsidTr="00DE776C">
        <w:trPr>
          <w:trHeight w:val="216"/>
        </w:trPr>
        <w:tc>
          <w:tcPr>
            <w:tcW w:w="4405" w:type="dxa"/>
            <w:shd w:val="clear" w:color="auto" w:fill="auto"/>
          </w:tcPr>
          <w:p w14:paraId="4BAA65CA" w14:textId="77777777" w:rsidR="00591207" w:rsidRPr="00EC2D04" w:rsidRDefault="00591207" w:rsidP="00591207">
            <w:pPr>
              <w:spacing w:line="360" w:lineRule="auto"/>
              <w:rPr>
                <w:color w:val="000000" w:themeColor="text1"/>
                <w:lang w:val="en-GB"/>
              </w:rPr>
            </w:pPr>
            <w:r w:rsidRPr="00EC2D04">
              <w:rPr>
                <w:lang w:val="en-GB"/>
              </w:rPr>
              <w:t>Wang et al., 2022</w:t>
            </w:r>
          </w:p>
        </w:tc>
        <w:tc>
          <w:tcPr>
            <w:tcW w:w="1170" w:type="dxa"/>
            <w:shd w:val="clear" w:color="auto" w:fill="auto"/>
          </w:tcPr>
          <w:p w14:paraId="630FD970"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72157C78"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3D54FF2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00CE5DA8"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60A7461A" w14:textId="77777777" w:rsidTr="00DE776C">
        <w:trPr>
          <w:trHeight w:val="216"/>
        </w:trPr>
        <w:tc>
          <w:tcPr>
            <w:tcW w:w="4405" w:type="dxa"/>
            <w:shd w:val="clear" w:color="auto" w:fill="auto"/>
          </w:tcPr>
          <w:p w14:paraId="78C9BB44" w14:textId="77777777" w:rsidR="00591207" w:rsidRPr="00EC2D04" w:rsidRDefault="00591207" w:rsidP="00591207">
            <w:pPr>
              <w:spacing w:line="360" w:lineRule="auto"/>
              <w:rPr>
                <w:color w:val="000000" w:themeColor="text1"/>
                <w:lang w:val="en-GB"/>
              </w:rPr>
            </w:pPr>
            <w:r w:rsidRPr="00EC2D04">
              <w:rPr>
                <w:lang w:val="en-GB"/>
              </w:rPr>
              <w:t>Wang et al., 2023</w:t>
            </w:r>
          </w:p>
        </w:tc>
        <w:tc>
          <w:tcPr>
            <w:tcW w:w="1170" w:type="dxa"/>
            <w:shd w:val="clear" w:color="auto" w:fill="auto"/>
          </w:tcPr>
          <w:p w14:paraId="6E220C4F"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B3F2AD0"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315A27A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AAF42EC"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1602F9ED" w14:textId="77777777" w:rsidTr="00DE776C">
        <w:trPr>
          <w:trHeight w:val="216"/>
        </w:trPr>
        <w:tc>
          <w:tcPr>
            <w:tcW w:w="4405" w:type="dxa"/>
            <w:shd w:val="clear" w:color="auto" w:fill="auto"/>
          </w:tcPr>
          <w:p w14:paraId="0C3942A4" w14:textId="77777777" w:rsidR="00591207" w:rsidRPr="00EC2D04" w:rsidRDefault="00591207" w:rsidP="00591207">
            <w:pPr>
              <w:spacing w:line="360" w:lineRule="auto"/>
              <w:rPr>
                <w:color w:val="000000" w:themeColor="text1"/>
                <w:lang w:val="en-GB"/>
              </w:rPr>
            </w:pPr>
            <w:r w:rsidRPr="00EC2D04">
              <w:rPr>
                <w:lang w:val="en-GB"/>
              </w:rPr>
              <w:t>Whittington (2023</w:t>
            </w:r>
          </w:p>
        </w:tc>
        <w:tc>
          <w:tcPr>
            <w:tcW w:w="1170" w:type="dxa"/>
            <w:shd w:val="clear" w:color="auto" w:fill="auto"/>
          </w:tcPr>
          <w:p w14:paraId="0BBE5656"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002E308"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29CC6FD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22EA6A76" w14:textId="77777777" w:rsidR="00591207" w:rsidRPr="00EC2D04" w:rsidRDefault="00591207" w:rsidP="00591207">
            <w:pPr>
              <w:spacing w:line="360" w:lineRule="auto"/>
              <w:jc w:val="center"/>
              <w:rPr>
                <w:color w:val="000000" w:themeColor="text1"/>
                <w:lang w:val="en-GB"/>
              </w:rPr>
            </w:pPr>
            <w:r w:rsidRPr="00EC2D04">
              <w:rPr>
                <w:lang w:val="en-GB"/>
              </w:rPr>
              <w:t>4</w:t>
            </w:r>
          </w:p>
        </w:tc>
      </w:tr>
      <w:tr w:rsidR="00591207" w:rsidRPr="00EC2D04" w14:paraId="64B30152" w14:textId="77777777" w:rsidTr="00DE776C">
        <w:trPr>
          <w:trHeight w:val="216"/>
        </w:trPr>
        <w:tc>
          <w:tcPr>
            <w:tcW w:w="4405" w:type="dxa"/>
            <w:shd w:val="clear" w:color="auto" w:fill="auto"/>
          </w:tcPr>
          <w:p w14:paraId="0B3AB066" w14:textId="77777777" w:rsidR="00591207" w:rsidRPr="00EC2D04" w:rsidRDefault="00591207" w:rsidP="00591207">
            <w:pPr>
              <w:spacing w:line="360" w:lineRule="auto"/>
              <w:rPr>
                <w:color w:val="000000" w:themeColor="text1"/>
                <w:lang w:val="en-GB"/>
              </w:rPr>
            </w:pPr>
            <w:r w:rsidRPr="00EC2D04">
              <w:rPr>
                <w:lang w:val="en-GB"/>
              </w:rPr>
              <w:t>Wind et al., 1994</w:t>
            </w:r>
          </w:p>
        </w:tc>
        <w:tc>
          <w:tcPr>
            <w:tcW w:w="1170" w:type="dxa"/>
            <w:shd w:val="clear" w:color="auto" w:fill="auto"/>
          </w:tcPr>
          <w:p w14:paraId="658DEE7A"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1102ABB8"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2E826CD0"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5C953F87"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5F5570C7" w14:textId="77777777" w:rsidTr="00DE776C">
        <w:trPr>
          <w:trHeight w:val="216"/>
        </w:trPr>
        <w:tc>
          <w:tcPr>
            <w:tcW w:w="4405" w:type="dxa"/>
            <w:shd w:val="clear" w:color="auto" w:fill="auto"/>
          </w:tcPr>
          <w:p w14:paraId="42469A7B" w14:textId="77777777" w:rsidR="00591207" w:rsidRPr="00EC2D04" w:rsidRDefault="00591207" w:rsidP="00591207">
            <w:pPr>
              <w:spacing w:line="360" w:lineRule="auto"/>
              <w:rPr>
                <w:color w:val="000000" w:themeColor="text1"/>
                <w:lang w:val="en-GB"/>
              </w:rPr>
            </w:pPr>
            <w:r w:rsidRPr="00EC2D04">
              <w:rPr>
                <w:lang w:val="en-GB"/>
              </w:rPr>
              <w:t>Wolff et al., 2016</w:t>
            </w:r>
          </w:p>
        </w:tc>
        <w:tc>
          <w:tcPr>
            <w:tcW w:w="1170" w:type="dxa"/>
            <w:shd w:val="clear" w:color="auto" w:fill="auto"/>
          </w:tcPr>
          <w:p w14:paraId="29A1258B"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62A1C9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38969CB3"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05065772"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27047448" w14:textId="77777777" w:rsidTr="00DE776C">
        <w:trPr>
          <w:trHeight w:val="216"/>
        </w:trPr>
        <w:tc>
          <w:tcPr>
            <w:tcW w:w="4405" w:type="dxa"/>
            <w:shd w:val="clear" w:color="auto" w:fill="auto"/>
          </w:tcPr>
          <w:p w14:paraId="6BD45D41" w14:textId="77777777" w:rsidR="00591207" w:rsidRPr="00EC2D04" w:rsidRDefault="00591207" w:rsidP="00591207">
            <w:pPr>
              <w:spacing w:line="360" w:lineRule="auto"/>
              <w:rPr>
                <w:color w:val="000000" w:themeColor="text1"/>
                <w:lang w:val="en-GB"/>
              </w:rPr>
            </w:pPr>
            <w:r w:rsidRPr="00EC2D04">
              <w:rPr>
                <w:lang w:val="en-GB"/>
              </w:rPr>
              <w:t>Wong et al., 2024</w:t>
            </w:r>
          </w:p>
        </w:tc>
        <w:tc>
          <w:tcPr>
            <w:tcW w:w="1170" w:type="dxa"/>
            <w:shd w:val="clear" w:color="auto" w:fill="auto"/>
          </w:tcPr>
          <w:p w14:paraId="4D0A741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514320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12CF2B2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30B83CE2"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31052456" w14:textId="77777777" w:rsidTr="00DE776C">
        <w:trPr>
          <w:trHeight w:val="216"/>
        </w:trPr>
        <w:tc>
          <w:tcPr>
            <w:tcW w:w="4405" w:type="dxa"/>
            <w:shd w:val="clear" w:color="auto" w:fill="auto"/>
          </w:tcPr>
          <w:p w14:paraId="70EDC140" w14:textId="77777777" w:rsidR="00591207" w:rsidRPr="00EC2D04" w:rsidRDefault="00591207" w:rsidP="00591207">
            <w:pPr>
              <w:spacing w:line="360" w:lineRule="auto"/>
              <w:rPr>
                <w:color w:val="000000" w:themeColor="text1"/>
                <w:lang w:val="en-GB"/>
              </w:rPr>
            </w:pPr>
            <w:r w:rsidRPr="00EC2D04">
              <w:rPr>
                <w:lang w:val="en-GB"/>
              </w:rPr>
              <w:t>Wu et al., 2022</w:t>
            </w:r>
          </w:p>
        </w:tc>
        <w:tc>
          <w:tcPr>
            <w:tcW w:w="1170" w:type="dxa"/>
            <w:shd w:val="clear" w:color="auto" w:fill="auto"/>
          </w:tcPr>
          <w:p w14:paraId="6C1B9EF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7AAD9CE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716A2967"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10C3579F" w14:textId="77777777" w:rsidR="00591207" w:rsidRPr="00EC2D04" w:rsidRDefault="00591207" w:rsidP="00591207">
            <w:pPr>
              <w:spacing w:line="360" w:lineRule="auto"/>
              <w:jc w:val="center"/>
              <w:rPr>
                <w:color w:val="000000" w:themeColor="text1"/>
                <w:lang w:val="en-GB"/>
              </w:rPr>
            </w:pPr>
            <w:r w:rsidRPr="00EC2D04">
              <w:rPr>
                <w:lang w:val="en-GB"/>
              </w:rPr>
              <w:t>7</w:t>
            </w:r>
          </w:p>
        </w:tc>
      </w:tr>
      <w:tr w:rsidR="00591207" w:rsidRPr="00EC2D04" w14:paraId="7D1AF486" w14:textId="77777777" w:rsidTr="00DE776C">
        <w:trPr>
          <w:trHeight w:val="216"/>
        </w:trPr>
        <w:tc>
          <w:tcPr>
            <w:tcW w:w="4405" w:type="dxa"/>
            <w:shd w:val="clear" w:color="auto" w:fill="auto"/>
          </w:tcPr>
          <w:p w14:paraId="2D4FCC36" w14:textId="77777777" w:rsidR="00591207" w:rsidRPr="00EC2D04" w:rsidRDefault="00591207" w:rsidP="00591207">
            <w:pPr>
              <w:spacing w:line="360" w:lineRule="auto"/>
              <w:rPr>
                <w:color w:val="000000" w:themeColor="text1"/>
                <w:lang w:val="en-GB"/>
              </w:rPr>
            </w:pPr>
            <w:r w:rsidRPr="00EC2D04">
              <w:rPr>
                <w:lang w:val="en-GB"/>
              </w:rPr>
              <w:t>Wu et al., 2023</w:t>
            </w:r>
          </w:p>
        </w:tc>
        <w:tc>
          <w:tcPr>
            <w:tcW w:w="1170" w:type="dxa"/>
            <w:shd w:val="clear" w:color="auto" w:fill="auto"/>
          </w:tcPr>
          <w:p w14:paraId="695A0CB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3EA65478"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0E035BD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31E6C4DC"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25CF64C4" w14:textId="77777777" w:rsidTr="00DE776C">
        <w:trPr>
          <w:trHeight w:val="216"/>
        </w:trPr>
        <w:tc>
          <w:tcPr>
            <w:tcW w:w="4405" w:type="dxa"/>
            <w:shd w:val="clear" w:color="auto" w:fill="auto"/>
          </w:tcPr>
          <w:p w14:paraId="0E23B943" w14:textId="77777777" w:rsidR="00591207" w:rsidRPr="00EC2D04" w:rsidRDefault="00591207" w:rsidP="00591207">
            <w:pPr>
              <w:spacing w:line="360" w:lineRule="auto"/>
              <w:rPr>
                <w:color w:val="000000" w:themeColor="text1"/>
                <w:lang w:val="en-GB"/>
              </w:rPr>
            </w:pPr>
            <w:r w:rsidRPr="00EC2D04">
              <w:rPr>
                <w:lang w:val="en-GB"/>
              </w:rPr>
              <w:t>Xiang et al., 2018</w:t>
            </w:r>
          </w:p>
        </w:tc>
        <w:tc>
          <w:tcPr>
            <w:tcW w:w="1170" w:type="dxa"/>
            <w:shd w:val="clear" w:color="auto" w:fill="auto"/>
          </w:tcPr>
          <w:p w14:paraId="0B86E72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515DA1C6"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1013F908"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945620C"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5F4708C0" w14:textId="77777777" w:rsidTr="00DE776C">
        <w:trPr>
          <w:trHeight w:val="216"/>
        </w:trPr>
        <w:tc>
          <w:tcPr>
            <w:tcW w:w="4405" w:type="dxa"/>
            <w:shd w:val="clear" w:color="auto" w:fill="auto"/>
          </w:tcPr>
          <w:p w14:paraId="20597717" w14:textId="77777777" w:rsidR="00591207" w:rsidRPr="00EC2D04" w:rsidRDefault="00591207" w:rsidP="00591207">
            <w:pPr>
              <w:spacing w:line="360" w:lineRule="auto"/>
              <w:rPr>
                <w:color w:val="000000" w:themeColor="text1"/>
                <w:lang w:val="en-GB"/>
              </w:rPr>
            </w:pPr>
            <w:r w:rsidRPr="00EC2D04">
              <w:rPr>
                <w:lang w:val="en-GB"/>
              </w:rPr>
              <w:t>Xiang et al., 2020</w:t>
            </w:r>
          </w:p>
        </w:tc>
        <w:tc>
          <w:tcPr>
            <w:tcW w:w="1170" w:type="dxa"/>
            <w:shd w:val="clear" w:color="auto" w:fill="auto"/>
          </w:tcPr>
          <w:p w14:paraId="233A7690"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14E3378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6BD6C967"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29F96290"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594B8570" w14:textId="77777777" w:rsidTr="00DE776C">
        <w:trPr>
          <w:trHeight w:val="216"/>
        </w:trPr>
        <w:tc>
          <w:tcPr>
            <w:tcW w:w="4405" w:type="dxa"/>
            <w:shd w:val="clear" w:color="auto" w:fill="auto"/>
          </w:tcPr>
          <w:p w14:paraId="432790CE" w14:textId="77777777" w:rsidR="00591207" w:rsidRPr="00EC2D04" w:rsidRDefault="00591207" w:rsidP="00591207">
            <w:pPr>
              <w:spacing w:line="360" w:lineRule="auto"/>
              <w:rPr>
                <w:color w:val="000000" w:themeColor="text1"/>
                <w:lang w:val="en-GB"/>
              </w:rPr>
            </w:pPr>
            <w:r w:rsidRPr="00EC2D04">
              <w:rPr>
                <w:lang w:val="en-GB"/>
              </w:rPr>
              <w:t>Xiang et al., 2021</w:t>
            </w:r>
          </w:p>
        </w:tc>
        <w:tc>
          <w:tcPr>
            <w:tcW w:w="1170" w:type="dxa"/>
            <w:shd w:val="clear" w:color="auto" w:fill="auto"/>
          </w:tcPr>
          <w:p w14:paraId="5FEB0D9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57765DFC"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7300627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0CF3C5C" w14:textId="77777777" w:rsidR="00591207" w:rsidRPr="00EC2D04" w:rsidRDefault="00591207" w:rsidP="00591207">
            <w:pPr>
              <w:spacing w:line="360" w:lineRule="auto"/>
              <w:jc w:val="center"/>
              <w:rPr>
                <w:color w:val="000000" w:themeColor="text1"/>
                <w:lang w:val="en-GB"/>
              </w:rPr>
            </w:pPr>
            <w:r w:rsidRPr="00EC2D04">
              <w:rPr>
                <w:lang w:val="en-GB"/>
              </w:rPr>
              <w:t>4</w:t>
            </w:r>
          </w:p>
        </w:tc>
      </w:tr>
      <w:tr w:rsidR="00591207" w:rsidRPr="00EC2D04" w14:paraId="6711304E" w14:textId="77777777" w:rsidTr="00DE776C">
        <w:trPr>
          <w:trHeight w:val="216"/>
        </w:trPr>
        <w:tc>
          <w:tcPr>
            <w:tcW w:w="4405" w:type="dxa"/>
            <w:shd w:val="clear" w:color="auto" w:fill="auto"/>
          </w:tcPr>
          <w:p w14:paraId="414B08CE" w14:textId="77777777" w:rsidR="00591207" w:rsidRPr="00EC2D04" w:rsidRDefault="00591207" w:rsidP="00591207">
            <w:pPr>
              <w:spacing w:line="360" w:lineRule="auto"/>
              <w:rPr>
                <w:color w:val="000000" w:themeColor="text1"/>
                <w:lang w:val="en-GB"/>
              </w:rPr>
            </w:pPr>
            <w:r w:rsidRPr="00EC2D04">
              <w:rPr>
                <w:lang w:val="en-GB"/>
              </w:rPr>
              <w:t>Xiao et al., 2023</w:t>
            </w:r>
          </w:p>
        </w:tc>
        <w:tc>
          <w:tcPr>
            <w:tcW w:w="1170" w:type="dxa"/>
            <w:shd w:val="clear" w:color="auto" w:fill="auto"/>
          </w:tcPr>
          <w:p w14:paraId="769DAEFC"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1A4EE5D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5FD36EE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4D523D94"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0C32B6EB" w14:textId="77777777" w:rsidTr="00DE776C">
        <w:trPr>
          <w:trHeight w:val="216"/>
        </w:trPr>
        <w:tc>
          <w:tcPr>
            <w:tcW w:w="4405" w:type="dxa"/>
            <w:shd w:val="clear" w:color="auto" w:fill="auto"/>
          </w:tcPr>
          <w:p w14:paraId="1976FC80" w14:textId="77777777" w:rsidR="00591207" w:rsidRPr="00EC2D04" w:rsidRDefault="00591207" w:rsidP="00591207">
            <w:pPr>
              <w:spacing w:line="360" w:lineRule="auto"/>
              <w:rPr>
                <w:color w:val="000000" w:themeColor="text1"/>
                <w:lang w:val="en-GB"/>
              </w:rPr>
            </w:pPr>
            <w:r w:rsidRPr="00EC2D04">
              <w:rPr>
                <w:lang w:val="en-GB"/>
              </w:rPr>
              <w:t>Xie et al. (2023</w:t>
            </w:r>
          </w:p>
        </w:tc>
        <w:tc>
          <w:tcPr>
            <w:tcW w:w="1170" w:type="dxa"/>
            <w:shd w:val="clear" w:color="auto" w:fill="auto"/>
          </w:tcPr>
          <w:p w14:paraId="04C17E0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0E0C05D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7E47FCC3"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2AB8BCE0"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28E39C00" w14:textId="77777777" w:rsidTr="00DE776C">
        <w:trPr>
          <w:trHeight w:val="216"/>
        </w:trPr>
        <w:tc>
          <w:tcPr>
            <w:tcW w:w="4405" w:type="dxa"/>
            <w:shd w:val="clear" w:color="auto" w:fill="auto"/>
          </w:tcPr>
          <w:p w14:paraId="10A00B2C" w14:textId="77777777" w:rsidR="00591207" w:rsidRPr="00EC2D04" w:rsidRDefault="00591207" w:rsidP="00591207">
            <w:pPr>
              <w:spacing w:line="360" w:lineRule="auto"/>
              <w:rPr>
                <w:color w:val="000000" w:themeColor="text1"/>
                <w:lang w:val="en-GB"/>
              </w:rPr>
            </w:pPr>
            <w:r w:rsidRPr="00EC2D04">
              <w:rPr>
                <w:lang w:val="en-GB"/>
              </w:rPr>
              <w:t>Xu &amp; Zeng, 2022</w:t>
            </w:r>
          </w:p>
        </w:tc>
        <w:tc>
          <w:tcPr>
            <w:tcW w:w="1170" w:type="dxa"/>
            <w:shd w:val="clear" w:color="auto" w:fill="auto"/>
          </w:tcPr>
          <w:p w14:paraId="66D95A7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3B7186D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0D4FA62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43A4EB4C" w14:textId="77777777" w:rsidR="00591207" w:rsidRPr="00EC2D04" w:rsidRDefault="00591207" w:rsidP="00591207">
            <w:pPr>
              <w:spacing w:line="360" w:lineRule="auto"/>
              <w:jc w:val="center"/>
              <w:rPr>
                <w:color w:val="000000" w:themeColor="text1"/>
                <w:lang w:val="en-GB"/>
              </w:rPr>
            </w:pPr>
            <w:r w:rsidRPr="00EC2D04">
              <w:rPr>
                <w:lang w:val="en-GB"/>
              </w:rPr>
              <w:t>7</w:t>
            </w:r>
          </w:p>
        </w:tc>
      </w:tr>
      <w:tr w:rsidR="00591207" w:rsidRPr="00EC2D04" w14:paraId="226D3E8D" w14:textId="77777777" w:rsidTr="00DE776C">
        <w:trPr>
          <w:trHeight w:val="216"/>
        </w:trPr>
        <w:tc>
          <w:tcPr>
            <w:tcW w:w="4405" w:type="dxa"/>
            <w:shd w:val="clear" w:color="auto" w:fill="auto"/>
          </w:tcPr>
          <w:p w14:paraId="3EE47A3A" w14:textId="77777777" w:rsidR="00591207" w:rsidRPr="00EC2D04" w:rsidRDefault="00591207" w:rsidP="00591207">
            <w:pPr>
              <w:spacing w:line="360" w:lineRule="auto"/>
              <w:rPr>
                <w:color w:val="000000" w:themeColor="text1"/>
                <w:lang w:val="en-GB"/>
              </w:rPr>
            </w:pPr>
            <w:r w:rsidRPr="00EC2D04">
              <w:rPr>
                <w:lang w:val="en-GB"/>
              </w:rPr>
              <w:t>Xu et al., 2023</w:t>
            </w:r>
          </w:p>
        </w:tc>
        <w:tc>
          <w:tcPr>
            <w:tcW w:w="1170" w:type="dxa"/>
            <w:shd w:val="clear" w:color="auto" w:fill="auto"/>
          </w:tcPr>
          <w:p w14:paraId="5E31CED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37D840A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7E34415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35BCAE08"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436AB440" w14:textId="77777777" w:rsidTr="00DE776C">
        <w:trPr>
          <w:trHeight w:val="216"/>
        </w:trPr>
        <w:tc>
          <w:tcPr>
            <w:tcW w:w="4405" w:type="dxa"/>
            <w:shd w:val="clear" w:color="auto" w:fill="auto"/>
          </w:tcPr>
          <w:p w14:paraId="5405724D" w14:textId="77777777" w:rsidR="00591207" w:rsidRPr="00EC2D04" w:rsidRDefault="00591207" w:rsidP="00591207">
            <w:pPr>
              <w:spacing w:line="360" w:lineRule="auto"/>
              <w:rPr>
                <w:color w:val="000000" w:themeColor="text1"/>
                <w:lang w:val="en-GB"/>
              </w:rPr>
            </w:pPr>
            <w:r w:rsidRPr="00EC2D04">
              <w:rPr>
                <w:lang w:val="en-GB"/>
              </w:rPr>
              <w:t>Yao et al., 2023</w:t>
            </w:r>
          </w:p>
        </w:tc>
        <w:tc>
          <w:tcPr>
            <w:tcW w:w="1170" w:type="dxa"/>
            <w:shd w:val="clear" w:color="auto" w:fill="auto"/>
          </w:tcPr>
          <w:p w14:paraId="6FFECDF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1D3035FA"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5D9388F7"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FFA6111"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23CF1A12" w14:textId="77777777" w:rsidTr="00DE776C">
        <w:trPr>
          <w:trHeight w:val="216"/>
        </w:trPr>
        <w:tc>
          <w:tcPr>
            <w:tcW w:w="4405" w:type="dxa"/>
            <w:shd w:val="clear" w:color="auto" w:fill="auto"/>
          </w:tcPr>
          <w:p w14:paraId="6F91C474" w14:textId="77777777" w:rsidR="00591207" w:rsidRPr="00EC2D04" w:rsidRDefault="00591207" w:rsidP="00591207">
            <w:pPr>
              <w:spacing w:line="360" w:lineRule="auto"/>
              <w:rPr>
                <w:color w:val="000000" w:themeColor="text1"/>
                <w:lang w:val="en-GB"/>
              </w:rPr>
            </w:pPr>
            <w:r w:rsidRPr="00EC2D04">
              <w:rPr>
                <w:lang w:val="en-GB"/>
              </w:rPr>
              <w:t>Yaroslavsky et al., 2022</w:t>
            </w:r>
          </w:p>
        </w:tc>
        <w:tc>
          <w:tcPr>
            <w:tcW w:w="1170" w:type="dxa"/>
            <w:shd w:val="clear" w:color="auto" w:fill="auto"/>
          </w:tcPr>
          <w:p w14:paraId="462A81B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67C0033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4C47D009"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7A04C38E"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20E7E03E" w14:textId="77777777" w:rsidTr="00DE776C">
        <w:trPr>
          <w:trHeight w:val="216"/>
        </w:trPr>
        <w:tc>
          <w:tcPr>
            <w:tcW w:w="4405" w:type="dxa"/>
            <w:shd w:val="clear" w:color="auto" w:fill="auto"/>
          </w:tcPr>
          <w:p w14:paraId="5B27E533" w14:textId="77777777" w:rsidR="00591207" w:rsidRPr="00EC2D04" w:rsidRDefault="00591207" w:rsidP="00591207">
            <w:pPr>
              <w:spacing w:line="360" w:lineRule="auto"/>
              <w:rPr>
                <w:color w:val="000000" w:themeColor="text1"/>
                <w:lang w:val="en-GB"/>
              </w:rPr>
            </w:pPr>
            <w:r w:rsidRPr="00EC2D04">
              <w:rPr>
                <w:lang w:val="en-GB"/>
              </w:rPr>
              <w:t>Yilmaz &amp; Satici, 2023</w:t>
            </w:r>
          </w:p>
        </w:tc>
        <w:tc>
          <w:tcPr>
            <w:tcW w:w="1170" w:type="dxa"/>
            <w:shd w:val="clear" w:color="auto" w:fill="auto"/>
          </w:tcPr>
          <w:p w14:paraId="2490CC5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61FCE8C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3E7AB75E"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04D956E9"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46E0FFC5" w14:textId="77777777" w:rsidTr="00DE776C">
        <w:trPr>
          <w:trHeight w:val="216"/>
        </w:trPr>
        <w:tc>
          <w:tcPr>
            <w:tcW w:w="4405" w:type="dxa"/>
            <w:shd w:val="clear" w:color="auto" w:fill="auto"/>
          </w:tcPr>
          <w:p w14:paraId="7A927BD1" w14:textId="77777777" w:rsidR="00591207" w:rsidRPr="00EC2D04" w:rsidRDefault="00591207" w:rsidP="00591207">
            <w:pPr>
              <w:spacing w:line="360" w:lineRule="auto"/>
              <w:rPr>
                <w:color w:val="000000" w:themeColor="text1"/>
                <w:lang w:val="en-GB"/>
              </w:rPr>
            </w:pPr>
            <w:r w:rsidRPr="00EC2D04">
              <w:rPr>
                <w:lang w:val="en-GB"/>
              </w:rPr>
              <w:t>Yöyen &amp; Akyüz, 2023</w:t>
            </w:r>
          </w:p>
        </w:tc>
        <w:tc>
          <w:tcPr>
            <w:tcW w:w="1170" w:type="dxa"/>
            <w:shd w:val="clear" w:color="auto" w:fill="auto"/>
          </w:tcPr>
          <w:p w14:paraId="60A50433"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359EFB5C"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2F1DC24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23B3E18F" w14:textId="77777777" w:rsidR="00591207" w:rsidRPr="00EC2D04" w:rsidRDefault="00591207" w:rsidP="00591207">
            <w:pPr>
              <w:spacing w:line="360" w:lineRule="auto"/>
              <w:jc w:val="center"/>
              <w:rPr>
                <w:color w:val="000000" w:themeColor="text1"/>
                <w:lang w:val="en-GB"/>
              </w:rPr>
            </w:pPr>
            <w:r w:rsidRPr="00EC2D04">
              <w:rPr>
                <w:lang w:val="en-GB"/>
              </w:rPr>
              <w:t>4</w:t>
            </w:r>
          </w:p>
        </w:tc>
      </w:tr>
      <w:tr w:rsidR="00591207" w:rsidRPr="00EC2D04" w14:paraId="2A3455A0" w14:textId="77777777" w:rsidTr="00DE776C">
        <w:trPr>
          <w:trHeight w:val="216"/>
        </w:trPr>
        <w:tc>
          <w:tcPr>
            <w:tcW w:w="4405" w:type="dxa"/>
            <w:shd w:val="clear" w:color="auto" w:fill="auto"/>
          </w:tcPr>
          <w:p w14:paraId="40C0F3B8" w14:textId="77777777" w:rsidR="00591207" w:rsidRPr="00EC2D04" w:rsidRDefault="00591207" w:rsidP="00591207">
            <w:pPr>
              <w:spacing w:line="360" w:lineRule="auto"/>
              <w:rPr>
                <w:color w:val="000000" w:themeColor="text1"/>
                <w:lang w:val="en-GB"/>
              </w:rPr>
            </w:pPr>
            <w:r w:rsidRPr="00EC2D04">
              <w:rPr>
                <w:lang w:val="en-GB"/>
              </w:rPr>
              <w:t>Yöyen &amp; Bozacı, 2023</w:t>
            </w:r>
          </w:p>
        </w:tc>
        <w:tc>
          <w:tcPr>
            <w:tcW w:w="1170" w:type="dxa"/>
            <w:shd w:val="clear" w:color="auto" w:fill="auto"/>
          </w:tcPr>
          <w:p w14:paraId="4552BAC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11D525F7"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391E1FE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53BA3948"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21142234" w14:textId="77777777" w:rsidTr="00DE776C">
        <w:trPr>
          <w:trHeight w:val="216"/>
        </w:trPr>
        <w:tc>
          <w:tcPr>
            <w:tcW w:w="4405" w:type="dxa"/>
            <w:shd w:val="clear" w:color="auto" w:fill="auto"/>
          </w:tcPr>
          <w:p w14:paraId="34C5A621" w14:textId="77777777" w:rsidR="00591207" w:rsidRPr="00EC2D04" w:rsidRDefault="00591207" w:rsidP="00591207">
            <w:pPr>
              <w:spacing w:line="360" w:lineRule="auto"/>
              <w:rPr>
                <w:color w:val="000000" w:themeColor="text1"/>
                <w:lang w:val="en-GB"/>
              </w:rPr>
            </w:pPr>
            <w:r w:rsidRPr="00EC2D04">
              <w:rPr>
                <w:lang w:val="en-GB"/>
              </w:rPr>
              <w:t>Yrondi et al., 2021</w:t>
            </w:r>
          </w:p>
        </w:tc>
        <w:tc>
          <w:tcPr>
            <w:tcW w:w="1170" w:type="dxa"/>
            <w:shd w:val="clear" w:color="auto" w:fill="auto"/>
          </w:tcPr>
          <w:p w14:paraId="1D831303"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487D177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01F9B448"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385DA4A"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2E2EB782" w14:textId="77777777" w:rsidTr="00DE776C">
        <w:trPr>
          <w:trHeight w:val="216"/>
        </w:trPr>
        <w:tc>
          <w:tcPr>
            <w:tcW w:w="4405" w:type="dxa"/>
            <w:shd w:val="clear" w:color="auto" w:fill="auto"/>
          </w:tcPr>
          <w:p w14:paraId="1C70DCCA" w14:textId="77777777" w:rsidR="00591207" w:rsidRPr="00EC2D04" w:rsidRDefault="00591207" w:rsidP="00591207">
            <w:pPr>
              <w:spacing w:line="360" w:lineRule="auto"/>
              <w:rPr>
                <w:color w:val="000000" w:themeColor="text1"/>
                <w:lang w:val="en-GB"/>
              </w:rPr>
            </w:pPr>
            <w:r w:rsidRPr="00EC2D04">
              <w:rPr>
                <w:lang w:val="en-GB"/>
              </w:rPr>
              <w:t>Yubero et al., 2021</w:t>
            </w:r>
          </w:p>
        </w:tc>
        <w:tc>
          <w:tcPr>
            <w:tcW w:w="1170" w:type="dxa"/>
            <w:shd w:val="clear" w:color="auto" w:fill="auto"/>
          </w:tcPr>
          <w:p w14:paraId="30D2F83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28883C3B"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0D7B6167"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51546836"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3ABFB0A8" w14:textId="77777777" w:rsidTr="00DE776C">
        <w:trPr>
          <w:trHeight w:val="216"/>
        </w:trPr>
        <w:tc>
          <w:tcPr>
            <w:tcW w:w="4405" w:type="dxa"/>
            <w:shd w:val="clear" w:color="auto" w:fill="auto"/>
          </w:tcPr>
          <w:p w14:paraId="5142D28A" w14:textId="77777777" w:rsidR="00591207" w:rsidRPr="00EC2D04" w:rsidRDefault="00591207" w:rsidP="00591207">
            <w:pPr>
              <w:spacing w:line="360" w:lineRule="auto"/>
              <w:rPr>
                <w:color w:val="000000" w:themeColor="text1"/>
                <w:lang w:val="en-GB"/>
              </w:rPr>
            </w:pPr>
            <w:r w:rsidRPr="00EC2D04">
              <w:rPr>
                <w:lang w:val="en-GB"/>
              </w:rPr>
              <w:t>Yujing et al., 2023</w:t>
            </w:r>
          </w:p>
        </w:tc>
        <w:tc>
          <w:tcPr>
            <w:tcW w:w="1170" w:type="dxa"/>
            <w:shd w:val="clear" w:color="auto" w:fill="auto"/>
          </w:tcPr>
          <w:p w14:paraId="0B93C995"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3FA91D9D"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55E1EA9F"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56F2C6C1"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70F7B438" w14:textId="77777777" w:rsidTr="00DE776C">
        <w:trPr>
          <w:trHeight w:val="216"/>
        </w:trPr>
        <w:tc>
          <w:tcPr>
            <w:tcW w:w="4405" w:type="dxa"/>
            <w:shd w:val="clear" w:color="auto" w:fill="auto"/>
          </w:tcPr>
          <w:p w14:paraId="66E8EF00" w14:textId="77777777" w:rsidR="00591207" w:rsidRPr="00EC2D04" w:rsidRDefault="00591207" w:rsidP="00591207">
            <w:pPr>
              <w:spacing w:line="360" w:lineRule="auto"/>
              <w:rPr>
                <w:color w:val="000000" w:themeColor="text1"/>
                <w:lang w:val="en-GB"/>
              </w:rPr>
            </w:pPr>
            <w:r w:rsidRPr="00EC2D04">
              <w:rPr>
                <w:lang w:val="en-GB"/>
              </w:rPr>
              <w:t>Zaorska et al., 2020</w:t>
            </w:r>
          </w:p>
        </w:tc>
        <w:tc>
          <w:tcPr>
            <w:tcW w:w="1170" w:type="dxa"/>
            <w:shd w:val="clear" w:color="auto" w:fill="auto"/>
          </w:tcPr>
          <w:p w14:paraId="1125C84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7180967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6D1860AA"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5B413E16" w14:textId="77777777" w:rsidR="00591207" w:rsidRPr="00EC2D04" w:rsidRDefault="00591207" w:rsidP="00591207">
            <w:pPr>
              <w:spacing w:line="360" w:lineRule="auto"/>
              <w:jc w:val="center"/>
              <w:rPr>
                <w:color w:val="000000" w:themeColor="text1"/>
                <w:lang w:val="en-GB"/>
              </w:rPr>
            </w:pPr>
            <w:r w:rsidRPr="00EC2D04">
              <w:rPr>
                <w:lang w:val="en-GB"/>
              </w:rPr>
              <w:t>4</w:t>
            </w:r>
          </w:p>
        </w:tc>
      </w:tr>
      <w:tr w:rsidR="00591207" w:rsidRPr="00EC2D04" w14:paraId="342B73DE" w14:textId="77777777" w:rsidTr="00DE776C">
        <w:trPr>
          <w:trHeight w:val="216"/>
        </w:trPr>
        <w:tc>
          <w:tcPr>
            <w:tcW w:w="4405" w:type="dxa"/>
            <w:shd w:val="clear" w:color="auto" w:fill="auto"/>
          </w:tcPr>
          <w:p w14:paraId="69C9CD90" w14:textId="77777777" w:rsidR="00591207" w:rsidRPr="00EC2D04" w:rsidRDefault="00591207" w:rsidP="00591207">
            <w:pPr>
              <w:spacing w:line="360" w:lineRule="auto"/>
              <w:rPr>
                <w:color w:val="000000" w:themeColor="text1"/>
                <w:lang w:val="en-GB"/>
              </w:rPr>
            </w:pPr>
            <w:r w:rsidRPr="00EC2D04">
              <w:rPr>
                <w:lang w:val="en-GB"/>
              </w:rPr>
              <w:t>Zhang et al., 2023</w:t>
            </w:r>
          </w:p>
        </w:tc>
        <w:tc>
          <w:tcPr>
            <w:tcW w:w="1170" w:type="dxa"/>
            <w:shd w:val="clear" w:color="auto" w:fill="auto"/>
          </w:tcPr>
          <w:p w14:paraId="7DE00C03"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1739D537"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20B557DA"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67F81ADD"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6BE4F5E2" w14:textId="77777777" w:rsidTr="00DE776C">
        <w:trPr>
          <w:trHeight w:val="216"/>
        </w:trPr>
        <w:tc>
          <w:tcPr>
            <w:tcW w:w="4405" w:type="dxa"/>
            <w:shd w:val="clear" w:color="auto" w:fill="auto"/>
          </w:tcPr>
          <w:p w14:paraId="0208CE7D" w14:textId="77777777" w:rsidR="00591207" w:rsidRPr="00EC2D04" w:rsidRDefault="00591207" w:rsidP="00591207">
            <w:pPr>
              <w:spacing w:line="360" w:lineRule="auto"/>
              <w:rPr>
                <w:color w:val="000000" w:themeColor="text1"/>
                <w:lang w:val="en-GB"/>
              </w:rPr>
            </w:pPr>
            <w:r w:rsidRPr="00EC2D04">
              <w:rPr>
                <w:lang w:val="en-GB"/>
              </w:rPr>
              <w:lastRenderedPageBreak/>
              <w:t>Zhou &amp; Li (2024</w:t>
            </w:r>
          </w:p>
        </w:tc>
        <w:tc>
          <w:tcPr>
            <w:tcW w:w="1170" w:type="dxa"/>
            <w:shd w:val="clear" w:color="auto" w:fill="auto"/>
          </w:tcPr>
          <w:p w14:paraId="26E645C9"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6B100896"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612647CB"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149D26C4" w14:textId="77777777" w:rsidR="00591207" w:rsidRPr="00EC2D04" w:rsidRDefault="00591207" w:rsidP="00591207">
            <w:pPr>
              <w:spacing w:line="360" w:lineRule="auto"/>
              <w:jc w:val="center"/>
              <w:rPr>
                <w:color w:val="000000" w:themeColor="text1"/>
                <w:lang w:val="en-GB"/>
              </w:rPr>
            </w:pPr>
            <w:r w:rsidRPr="00EC2D04">
              <w:rPr>
                <w:lang w:val="en-GB"/>
              </w:rPr>
              <w:t>6</w:t>
            </w:r>
          </w:p>
        </w:tc>
      </w:tr>
      <w:tr w:rsidR="00591207" w:rsidRPr="00EC2D04" w14:paraId="24B19C52" w14:textId="77777777" w:rsidTr="00DE776C">
        <w:trPr>
          <w:trHeight w:val="216"/>
        </w:trPr>
        <w:tc>
          <w:tcPr>
            <w:tcW w:w="4405" w:type="dxa"/>
            <w:shd w:val="clear" w:color="auto" w:fill="auto"/>
          </w:tcPr>
          <w:p w14:paraId="49B9C049" w14:textId="77777777" w:rsidR="00591207" w:rsidRPr="00EC2D04" w:rsidRDefault="00591207" w:rsidP="00591207">
            <w:pPr>
              <w:spacing w:line="360" w:lineRule="auto"/>
              <w:rPr>
                <w:color w:val="000000" w:themeColor="text1"/>
                <w:lang w:val="en-GB"/>
              </w:rPr>
            </w:pPr>
            <w:r w:rsidRPr="00EC2D04">
              <w:rPr>
                <w:lang w:val="en-GB"/>
              </w:rPr>
              <w:t>Zhou et al., 2024</w:t>
            </w:r>
          </w:p>
        </w:tc>
        <w:tc>
          <w:tcPr>
            <w:tcW w:w="1170" w:type="dxa"/>
            <w:shd w:val="clear" w:color="auto" w:fill="auto"/>
          </w:tcPr>
          <w:p w14:paraId="76127A9F"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3DF71841"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170" w:type="dxa"/>
            <w:shd w:val="clear" w:color="auto" w:fill="auto"/>
          </w:tcPr>
          <w:p w14:paraId="4B6A3E12"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45DC04D1" w14:textId="77777777" w:rsidR="00591207" w:rsidRPr="00EC2D04" w:rsidRDefault="00591207" w:rsidP="00591207">
            <w:pPr>
              <w:spacing w:line="360" w:lineRule="auto"/>
              <w:jc w:val="center"/>
              <w:rPr>
                <w:color w:val="000000" w:themeColor="text1"/>
                <w:lang w:val="en-GB"/>
              </w:rPr>
            </w:pPr>
            <w:r w:rsidRPr="00EC2D04">
              <w:rPr>
                <w:lang w:val="en-GB"/>
              </w:rPr>
              <w:t>5</w:t>
            </w:r>
          </w:p>
        </w:tc>
      </w:tr>
      <w:tr w:rsidR="00591207" w:rsidRPr="00EC2D04" w14:paraId="02A12F11" w14:textId="77777777" w:rsidTr="00DE776C">
        <w:trPr>
          <w:trHeight w:val="216"/>
        </w:trPr>
        <w:tc>
          <w:tcPr>
            <w:tcW w:w="4405" w:type="dxa"/>
            <w:shd w:val="clear" w:color="auto" w:fill="auto"/>
          </w:tcPr>
          <w:p w14:paraId="4CC6B9D3" w14:textId="77777777" w:rsidR="00591207" w:rsidRPr="00EC2D04" w:rsidRDefault="00591207" w:rsidP="00591207">
            <w:pPr>
              <w:spacing w:line="360" w:lineRule="auto"/>
              <w:rPr>
                <w:color w:val="000000" w:themeColor="text1"/>
                <w:lang w:val="en-GB"/>
              </w:rPr>
            </w:pPr>
            <w:r w:rsidRPr="00EC2D04">
              <w:rPr>
                <w:lang w:val="en-GB"/>
              </w:rPr>
              <w:t>Zhou et al., 2024</w:t>
            </w:r>
          </w:p>
        </w:tc>
        <w:tc>
          <w:tcPr>
            <w:tcW w:w="1170" w:type="dxa"/>
            <w:shd w:val="clear" w:color="auto" w:fill="auto"/>
          </w:tcPr>
          <w:p w14:paraId="7ED3AACA"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800" w:type="dxa"/>
            <w:shd w:val="clear" w:color="auto" w:fill="auto"/>
          </w:tcPr>
          <w:p w14:paraId="194C111B" w14:textId="77777777" w:rsidR="00591207" w:rsidRPr="00EC2D04" w:rsidRDefault="00591207" w:rsidP="00591207">
            <w:pPr>
              <w:spacing w:line="360" w:lineRule="auto"/>
              <w:jc w:val="center"/>
              <w:rPr>
                <w:color w:val="000000" w:themeColor="text1"/>
                <w:lang w:val="en-GB"/>
              </w:rPr>
            </w:pPr>
          </w:p>
        </w:tc>
        <w:tc>
          <w:tcPr>
            <w:tcW w:w="1170" w:type="dxa"/>
            <w:shd w:val="clear" w:color="auto" w:fill="auto"/>
          </w:tcPr>
          <w:p w14:paraId="1638E6E4" w14:textId="77777777" w:rsidR="00591207" w:rsidRPr="00EC2D04" w:rsidRDefault="00591207" w:rsidP="00591207">
            <w:pPr>
              <w:spacing w:line="360" w:lineRule="auto"/>
              <w:jc w:val="center"/>
              <w:rPr>
                <w:color w:val="000000" w:themeColor="text1"/>
                <w:lang w:val="en-GB"/>
              </w:rPr>
            </w:pPr>
            <w:r w:rsidRPr="00EC2D04">
              <w:rPr>
                <w:lang w:val="en-GB"/>
              </w:rPr>
              <w:t>**</w:t>
            </w:r>
          </w:p>
        </w:tc>
        <w:tc>
          <w:tcPr>
            <w:tcW w:w="1520" w:type="dxa"/>
            <w:shd w:val="clear" w:color="auto" w:fill="auto"/>
          </w:tcPr>
          <w:p w14:paraId="1FFE8781" w14:textId="77777777" w:rsidR="00591207" w:rsidRPr="00EC2D04" w:rsidRDefault="00591207" w:rsidP="00591207">
            <w:pPr>
              <w:spacing w:line="360" w:lineRule="auto"/>
              <w:jc w:val="center"/>
              <w:rPr>
                <w:color w:val="000000" w:themeColor="text1"/>
                <w:lang w:val="en-GB"/>
              </w:rPr>
            </w:pPr>
            <w:r w:rsidRPr="00EC2D04">
              <w:rPr>
                <w:lang w:val="en-GB"/>
              </w:rPr>
              <w:t>6</w:t>
            </w:r>
          </w:p>
        </w:tc>
      </w:tr>
    </w:tbl>
    <w:p w14:paraId="7C97526C" w14:textId="77777777" w:rsidR="000E5914" w:rsidRPr="00EC2D04" w:rsidRDefault="000E5914" w:rsidP="000E5914">
      <w:pPr>
        <w:rPr>
          <w:lang w:val="en-GB"/>
        </w:rPr>
        <w:sectPr w:rsidR="000E5914" w:rsidRPr="00EC2D04" w:rsidSect="00DE776C">
          <w:pgSz w:w="11900" w:h="16820"/>
          <w:pgMar w:top="1134" w:right="1418" w:bottom="1134" w:left="1418" w:header="709" w:footer="709" w:gutter="0"/>
          <w:cols w:space="708"/>
          <w:docGrid w:linePitch="326"/>
        </w:sectPr>
      </w:pPr>
    </w:p>
    <w:p w14:paraId="1A9780AF" w14:textId="456FA8EB" w:rsidR="00135F9E" w:rsidRPr="00EC2D04" w:rsidRDefault="00135F9E" w:rsidP="00135F9E">
      <w:pPr>
        <w:pStyle w:val="Heading1"/>
        <w:rPr>
          <w:rFonts w:ascii="Times New Roman" w:hAnsi="Times New Roman" w:cs="Times New Roman"/>
          <w:color w:val="000000" w:themeColor="text1"/>
          <w:lang w:val="en-GB"/>
        </w:rPr>
      </w:pPr>
      <w:bookmarkStart w:id="16" w:name="_Toc190038117"/>
      <w:r w:rsidRPr="00EC2D04">
        <w:rPr>
          <w:rFonts w:ascii="Times New Roman" w:hAnsi="Times New Roman" w:cs="Times New Roman"/>
          <w:color w:val="000000" w:themeColor="text1"/>
          <w:lang w:val="en-GB"/>
        </w:rPr>
        <w:lastRenderedPageBreak/>
        <w:t xml:space="preserve">SF1. Forest plots </w:t>
      </w:r>
      <w:r w:rsidR="00A05A1D" w:rsidRPr="00EC2D04">
        <w:rPr>
          <w:rFonts w:ascii="Times New Roman" w:hAnsi="Times New Roman" w:cs="Times New Roman"/>
          <w:color w:val="000000" w:themeColor="text1"/>
          <w:lang w:val="en-GB"/>
        </w:rPr>
        <w:t>investigating association</w:t>
      </w:r>
      <w:r w:rsidR="00972F96" w:rsidRPr="00EC2D04">
        <w:rPr>
          <w:rFonts w:ascii="Times New Roman" w:hAnsi="Times New Roman" w:cs="Times New Roman"/>
          <w:color w:val="000000" w:themeColor="text1"/>
          <w:lang w:val="en-GB"/>
        </w:rPr>
        <w:t>s</w:t>
      </w:r>
      <w:r w:rsidR="00A05A1D" w:rsidRPr="00EC2D04">
        <w:rPr>
          <w:rFonts w:ascii="Times New Roman" w:hAnsi="Times New Roman" w:cs="Times New Roman"/>
          <w:color w:val="000000" w:themeColor="text1"/>
          <w:lang w:val="en-GB"/>
        </w:rPr>
        <w:t xml:space="preserve"> between CM and resilience in adulthood</w:t>
      </w:r>
      <w:bookmarkEnd w:id="16"/>
    </w:p>
    <w:p w14:paraId="5F0A7032" w14:textId="77777777" w:rsidR="00070F77" w:rsidRPr="00EC2D04" w:rsidRDefault="00070F77" w:rsidP="00070F77">
      <w:pPr>
        <w:rPr>
          <w:lang w:val="en-GB"/>
        </w:rPr>
      </w:pPr>
    </w:p>
    <w:p w14:paraId="3106BABF" w14:textId="77777777" w:rsidR="00070F77" w:rsidRPr="00EC2D04" w:rsidRDefault="00070F77" w:rsidP="00070F77">
      <w:pPr>
        <w:rPr>
          <w:b/>
          <w:bCs/>
          <w:lang w:val="en-GB"/>
        </w:rPr>
      </w:pPr>
    </w:p>
    <w:p w14:paraId="7610A869" w14:textId="58EED320" w:rsidR="00070F77" w:rsidRPr="00EC2D04" w:rsidRDefault="00070F77" w:rsidP="004A58F0">
      <w:pPr>
        <w:jc w:val="center"/>
        <w:rPr>
          <w:b/>
          <w:bCs/>
          <w:lang w:val="en-GB"/>
        </w:rPr>
      </w:pPr>
      <w:r w:rsidRPr="00EC2D04">
        <w:rPr>
          <w:b/>
          <w:bCs/>
          <w:lang w:val="en-GB"/>
        </w:rPr>
        <w:t>I- Global/trait resilience</w:t>
      </w:r>
    </w:p>
    <w:p w14:paraId="41307EA9" w14:textId="77777777" w:rsidR="00135F9E" w:rsidRPr="00EC2D04" w:rsidRDefault="00135F9E" w:rsidP="00FE3D80">
      <w:pPr>
        <w:rPr>
          <w:b/>
          <w:bCs/>
          <w:color w:val="000000" w:themeColor="text1"/>
          <w:lang w:val="en-GB"/>
        </w:rPr>
      </w:pPr>
    </w:p>
    <w:p w14:paraId="31FCE1D9" w14:textId="4D7106EA" w:rsidR="00A05A1D" w:rsidRPr="00EC2D04" w:rsidRDefault="00A05A1D" w:rsidP="00FE3D80">
      <w:pPr>
        <w:rPr>
          <w:lang w:val="en-GB"/>
        </w:rPr>
      </w:pPr>
      <w:r w:rsidRPr="00EC2D04">
        <w:rPr>
          <w:noProof/>
          <w:lang w:val="en-GB"/>
        </w:rPr>
        <w:drawing>
          <wp:inline distT="0" distB="0" distL="0" distR="0" wp14:anchorId="04232AFC" wp14:editId="5434AF35">
            <wp:extent cx="7290261" cy="4812030"/>
            <wp:effectExtent l="0" t="0" r="0" b="1270"/>
            <wp:docPr id="1960439843" name="Picture 1">
              <a:extLst xmlns:a="http://schemas.openxmlformats.org/drawingml/2006/main">
                <a:ext uri="{FF2B5EF4-FFF2-40B4-BE49-F238E27FC236}">
                  <a16:creationId xmlns:a16="http://schemas.microsoft.com/office/drawing/2014/main" id="{76F57E05-343B-49DF-80BA-74A2CF7685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6F57E05-343B-49DF-80BA-74A2CF768599}"/>
                        </a:ext>
                      </a:extLst>
                    </pic:cNvPr>
                    <pic:cNvPicPr>
                      <a:picLocks noChangeAspect="1"/>
                    </pic:cNvPicPr>
                  </pic:nvPicPr>
                  <pic:blipFill rotWithShape="1">
                    <a:blip r:embed="rId209"/>
                    <a:srcRect l="8873" t="9107" r="6531" b="12203"/>
                    <a:stretch/>
                  </pic:blipFill>
                  <pic:spPr bwMode="auto">
                    <a:xfrm>
                      <a:off x="0" y="0"/>
                      <a:ext cx="7291731" cy="4813000"/>
                    </a:xfrm>
                    <a:prstGeom prst="rect">
                      <a:avLst/>
                    </a:prstGeom>
                    <a:ln>
                      <a:noFill/>
                    </a:ln>
                    <a:extLst>
                      <a:ext uri="{53640926-AAD7-44D8-BBD7-CCE9431645EC}">
                        <a14:shadowObscured xmlns:a14="http://schemas.microsoft.com/office/drawing/2010/main"/>
                      </a:ext>
                    </a:extLst>
                  </pic:spPr>
                </pic:pic>
              </a:graphicData>
            </a:graphic>
          </wp:inline>
        </w:drawing>
      </w:r>
    </w:p>
    <w:p w14:paraId="0D83E55F" w14:textId="0696B7BE" w:rsidR="004B637A" w:rsidRPr="00EC2D04" w:rsidRDefault="00A05A1D" w:rsidP="00FE3D80">
      <w:pPr>
        <w:rPr>
          <w:b/>
          <w:bCs/>
          <w:lang w:val="en-GB"/>
        </w:rPr>
      </w:pPr>
      <w:r w:rsidRPr="00EC2D04">
        <w:rPr>
          <w:b/>
          <w:bCs/>
          <w:noProof/>
          <w:lang w:val="en-GB"/>
        </w:rPr>
        <w:lastRenderedPageBreak/>
        <w:drawing>
          <wp:inline distT="0" distB="0" distL="0" distR="0" wp14:anchorId="61DC3F8C" wp14:editId="08F8178F">
            <wp:extent cx="7945755" cy="5650495"/>
            <wp:effectExtent l="0" t="0" r="4445" b="1270"/>
            <wp:docPr id="1345061663" name="Picture 1">
              <a:extLst xmlns:a="http://schemas.openxmlformats.org/drawingml/2006/main">
                <a:ext uri="{FF2B5EF4-FFF2-40B4-BE49-F238E27FC236}">
                  <a16:creationId xmlns:a16="http://schemas.microsoft.com/office/drawing/2014/main" id="{C4CF7ECF-9C59-44FF-997F-13C907DBD6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4CF7ECF-9C59-44FF-997F-13C907DBD654}"/>
                        </a:ext>
                      </a:extLst>
                    </pic:cNvPr>
                    <pic:cNvPicPr>
                      <a:picLocks noChangeAspect="1"/>
                    </pic:cNvPicPr>
                  </pic:nvPicPr>
                  <pic:blipFill rotWithShape="1">
                    <a:blip r:embed="rId210"/>
                    <a:srcRect l="7812" t="7611"/>
                    <a:stretch/>
                  </pic:blipFill>
                  <pic:spPr bwMode="auto">
                    <a:xfrm>
                      <a:off x="0" y="0"/>
                      <a:ext cx="7946160" cy="5650783"/>
                    </a:xfrm>
                    <a:prstGeom prst="rect">
                      <a:avLst/>
                    </a:prstGeom>
                    <a:ln>
                      <a:noFill/>
                    </a:ln>
                    <a:extLst>
                      <a:ext uri="{53640926-AAD7-44D8-BBD7-CCE9431645EC}">
                        <a14:shadowObscured xmlns:a14="http://schemas.microsoft.com/office/drawing/2010/main"/>
                      </a:ext>
                    </a:extLst>
                  </pic:spPr>
                </pic:pic>
              </a:graphicData>
            </a:graphic>
          </wp:inline>
        </w:drawing>
      </w:r>
    </w:p>
    <w:p w14:paraId="712297BE" w14:textId="7EB41B8D" w:rsidR="00A05A1D" w:rsidRPr="00EC2D04" w:rsidRDefault="00A05A1D" w:rsidP="00FE3D80">
      <w:pPr>
        <w:rPr>
          <w:color w:val="000000" w:themeColor="text1"/>
          <w:lang w:val="en-GB"/>
        </w:rPr>
      </w:pPr>
      <w:r w:rsidRPr="00EC2D04">
        <w:rPr>
          <w:noProof/>
          <w:color w:val="000000" w:themeColor="text1"/>
          <w:lang w:val="en-GB"/>
        </w:rPr>
        <w:lastRenderedPageBreak/>
        <w:drawing>
          <wp:inline distT="0" distB="0" distL="0" distR="0" wp14:anchorId="637E6C83" wp14:editId="5BAFF1AB">
            <wp:extent cx="7954010" cy="5700328"/>
            <wp:effectExtent l="0" t="0" r="0" b="2540"/>
            <wp:docPr id="1316939587" name="Picture 1">
              <a:extLst xmlns:a="http://schemas.openxmlformats.org/drawingml/2006/main">
                <a:ext uri="{FF2B5EF4-FFF2-40B4-BE49-F238E27FC236}">
                  <a16:creationId xmlns:a16="http://schemas.microsoft.com/office/drawing/2014/main" id="{8B7DC03D-2C3C-4A8E-8AA5-3A5B861996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B7DC03D-2C3C-4A8E-8AA5-3A5B861996B3}"/>
                        </a:ext>
                      </a:extLst>
                    </pic:cNvPr>
                    <pic:cNvPicPr>
                      <a:picLocks noChangeAspect="1"/>
                    </pic:cNvPicPr>
                  </pic:nvPicPr>
                  <pic:blipFill rotWithShape="1">
                    <a:blip r:embed="rId211"/>
                    <a:srcRect l="7715" t="6796"/>
                    <a:stretch/>
                  </pic:blipFill>
                  <pic:spPr bwMode="auto">
                    <a:xfrm>
                      <a:off x="0" y="0"/>
                      <a:ext cx="7954472" cy="5700659"/>
                    </a:xfrm>
                    <a:prstGeom prst="rect">
                      <a:avLst/>
                    </a:prstGeom>
                    <a:ln>
                      <a:noFill/>
                    </a:ln>
                    <a:extLst>
                      <a:ext uri="{53640926-AAD7-44D8-BBD7-CCE9431645EC}">
                        <a14:shadowObscured xmlns:a14="http://schemas.microsoft.com/office/drawing/2010/main"/>
                      </a:ext>
                    </a:extLst>
                  </pic:spPr>
                </pic:pic>
              </a:graphicData>
            </a:graphic>
          </wp:inline>
        </w:drawing>
      </w:r>
    </w:p>
    <w:p w14:paraId="48762948" w14:textId="12CFC092" w:rsidR="00A05A1D" w:rsidRPr="00EC2D04" w:rsidRDefault="00A05A1D" w:rsidP="00FE3D80">
      <w:pPr>
        <w:rPr>
          <w:color w:val="000000" w:themeColor="text1"/>
          <w:lang w:val="en-GB"/>
        </w:rPr>
      </w:pPr>
      <w:r w:rsidRPr="00EC2D04">
        <w:rPr>
          <w:noProof/>
          <w:color w:val="000000" w:themeColor="text1"/>
          <w:lang w:val="en-GB"/>
        </w:rPr>
        <w:lastRenderedPageBreak/>
        <w:drawing>
          <wp:inline distT="0" distB="0" distL="0" distR="0" wp14:anchorId="1B3A2209" wp14:editId="12A3248E">
            <wp:extent cx="7970520" cy="5608799"/>
            <wp:effectExtent l="0" t="0" r="5080" b="5080"/>
            <wp:docPr id="1037600876" name="Picture 1">
              <a:extLst xmlns:a="http://schemas.openxmlformats.org/drawingml/2006/main">
                <a:ext uri="{FF2B5EF4-FFF2-40B4-BE49-F238E27FC236}">
                  <a16:creationId xmlns:a16="http://schemas.microsoft.com/office/drawing/2014/main" id="{EED525B8-DA6A-4C67-94F0-1149DFA1D7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ED525B8-DA6A-4C67-94F0-1149DFA1D72B}"/>
                        </a:ext>
                      </a:extLst>
                    </pic:cNvPr>
                    <pic:cNvPicPr>
                      <a:picLocks noChangeAspect="1"/>
                    </pic:cNvPicPr>
                  </pic:nvPicPr>
                  <pic:blipFill rotWithShape="1">
                    <a:blip r:embed="rId212"/>
                    <a:srcRect l="7522" t="8291"/>
                    <a:stretch/>
                  </pic:blipFill>
                  <pic:spPr bwMode="auto">
                    <a:xfrm>
                      <a:off x="0" y="0"/>
                      <a:ext cx="7971098" cy="5609206"/>
                    </a:xfrm>
                    <a:prstGeom prst="rect">
                      <a:avLst/>
                    </a:prstGeom>
                    <a:ln>
                      <a:noFill/>
                    </a:ln>
                    <a:extLst>
                      <a:ext uri="{53640926-AAD7-44D8-BBD7-CCE9431645EC}">
                        <a14:shadowObscured xmlns:a14="http://schemas.microsoft.com/office/drawing/2010/main"/>
                      </a:ext>
                    </a:extLst>
                  </pic:spPr>
                </pic:pic>
              </a:graphicData>
            </a:graphic>
          </wp:inline>
        </w:drawing>
      </w:r>
    </w:p>
    <w:p w14:paraId="2B29542A" w14:textId="4C55C878" w:rsidR="00A05A1D" w:rsidRPr="00EC2D04" w:rsidRDefault="00A05A1D" w:rsidP="00FE3D80">
      <w:pPr>
        <w:rPr>
          <w:color w:val="000000" w:themeColor="text1"/>
          <w:lang w:val="en-GB"/>
        </w:rPr>
      </w:pPr>
      <w:r w:rsidRPr="00EC2D04">
        <w:rPr>
          <w:noProof/>
          <w:color w:val="000000" w:themeColor="text1"/>
          <w:lang w:val="en-GB"/>
        </w:rPr>
        <w:lastRenderedPageBreak/>
        <w:drawing>
          <wp:inline distT="0" distB="0" distL="0" distR="0" wp14:anchorId="11F87D10" wp14:editId="2E138593">
            <wp:extent cx="7937500" cy="5625602"/>
            <wp:effectExtent l="0" t="0" r="0" b="635"/>
            <wp:docPr id="186069959" name="Picture 1">
              <a:extLst xmlns:a="http://schemas.openxmlformats.org/drawingml/2006/main">
                <a:ext uri="{FF2B5EF4-FFF2-40B4-BE49-F238E27FC236}">
                  <a16:creationId xmlns:a16="http://schemas.microsoft.com/office/drawing/2014/main" id="{DAC8BE46-A517-40BC-B49F-D0BCE3D11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AC8BE46-A517-40BC-B49F-D0BCE3D11DF5}"/>
                        </a:ext>
                      </a:extLst>
                    </pic:cNvPr>
                    <pic:cNvPicPr>
                      <a:picLocks noChangeAspect="1"/>
                    </pic:cNvPicPr>
                  </pic:nvPicPr>
                  <pic:blipFill rotWithShape="1">
                    <a:blip r:embed="rId213"/>
                    <a:srcRect l="7908" t="8019"/>
                    <a:stretch/>
                  </pic:blipFill>
                  <pic:spPr bwMode="auto">
                    <a:xfrm>
                      <a:off x="0" y="0"/>
                      <a:ext cx="7937847" cy="5625848"/>
                    </a:xfrm>
                    <a:prstGeom prst="rect">
                      <a:avLst/>
                    </a:prstGeom>
                    <a:ln>
                      <a:noFill/>
                    </a:ln>
                    <a:extLst>
                      <a:ext uri="{53640926-AAD7-44D8-BBD7-CCE9431645EC}">
                        <a14:shadowObscured xmlns:a14="http://schemas.microsoft.com/office/drawing/2010/main"/>
                      </a:ext>
                    </a:extLst>
                  </pic:spPr>
                </pic:pic>
              </a:graphicData>
            </a:graphic>
          </wp:inline>
        </w:drawing>
      </w:r>
    </w:p>
    <w:p w14:paraId="5E4A17D1" w14:textId="77777777" w:rsidR="00A05A1D" w:rsidRPr="00EC2D04" w:rsidRDefault="00A05A1D" w:rsidP="00FE3D80">
      <w:pPr>
        <w:rPr>
          <w:color w:val="000000" w:themeColor="text1"/>
          <w:lang w:val="en-GB"/>
        </w:rPr>
      </w:pPr>
    </w:p>
    <w:p w14:paraId="710BCD57" w14:textId="7B5D3034" w:rsidR="00A05A1D" w:rsidRPr="00EC2D04" w:rsidRDefault="00A05A1D" w:rsidP="00FE3D80">
      <w:pPr>
        <w:rPr>
          <w:color w:val="000000" w:themeColor="text1"/>
          <w:lang w:val="en-GB"/>
        </w:rPr>
      </w:pPr>
      <w:r w:rsidRPr="00EC2D04">
        <w:rPr>
          <w:noProof/>
          <w:color w:val="000000" w:themeColor="text1"/>
          <w:lang w:val="en-GB"/>
        </w:rPr>
        <w:lastRenderedPageBreak/>
        <w:drawing>
          <wp:inline distT="0" distB="0" distL="0" distR="0" wp14:anchorId="410F334D" wp14:editId="6F788B2C">
            <wp:extent cx="7987665" cy="5617512"/>
            <wp:effectExtent l="0" t="0" r="635" b="0"/>
            <wp:docPr id="1530529667" name="Picture 1">
              <a:extLst xmlns:a="http://schemas.openxmlformats.org/drawingml/2006/main">
                <a:ext uri="{FF2B5EF4-FFF2-40B4-BE49-F238E27FC236}">
                  <a16:creationId xmlns:a16="http://schemas.microsoft.com/office/drawing/2014/main" id="{0852CB8C-4E59-429D-BBBB-FE35E9A626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852CB8C-4E59-429D-BBBB-FE35E9A626A2}"/>
                        </a:ext>
                      </a:extLst>
                    </pic:cNvPr>
                    <pic:cNvPicPr>
                      <a:picLocks noChangeAspect="1"/>
                    </pic:cNvPicPr>
                  </pic:nvPicPr>
                  <pic:blipFill rotWithShape="1">
                    <a:blip r:embed="rId214"/>
                    <a:srcRect l="7330" t="8154"/>
                    <a:stretch/>
                  </pic:blipFill>
                  <pic:spPr bwMode="auto">
                    <a:xfrm>
                      <a:off x="0" y="0"/>
                      <a:ext cx="7987723" cy="5617553"/>
                    </a:xfrm>
                    <a:prstGeom prst="rect">
                      <a:avLst/>
                    </a:prstGeom>
                    <a:ln>
                      <a:noFill/>
                    </a:ln>
                    <a:extLst>
                      <a:ext uri="{53640926-AAD7-44D8-BBD7-CCE9431645EC}">
                        <a14:shadowObscured xmlns:a14="http://schemas.microsoft.com/office/drawing/2010/main"/>
                      </a:ext>
                    </a:extLst>
                  </pic:spPr>
                </pic:pic>
              </a:graphicData>
            </a:graphic>
          </wp:inline>
        </w:drawing>
      </w:r>
    </w:p>
    <w:p w14:paraId="3BB0FB17" w14:textId="77777777" w:rsidR="00A05A1D" w:rsidRPr="00EC2D04" w:rsidRDefault="00A05A1D" w:rsidP="00FE3D80">
      <w:pPr>
        <w:rPr>
          <w:color w:val="000000" w:themeColor="text1"/>
          <w:lang w:val="en-GB"/>
        </w:rPr>
      </w:pPr>
    </w:p>
    <w:p w14:paraId="2489A17F" w14:textId="77777777" w:rsidR="00A05A1D" w:rsidRPr="00EC2D04" w:rsidRDefault="00A05A1D" w:rsidP="00FE3D80">
      <w:pPr>
        <w:rPr>
          <w:color w:val="000000" w:themeColor="text1"/>
          <w:lang w:val="en-GB"/>
        </w:rPr>
      </w:pPr>
    </w:p>
    <w:p w14:paraId="198E0026" w14:textId="77777777" w:rsidR="00B84650" w:rsidRPr="00EC2D04" w:rsidRDefault="00070F77" w:rsidP="004A58F0">
      <w:pPr>
        <w:jc w:val="center"/>
        <w:rPr>
          <w:b/>
          <w:bCs/>
          <w:lang w:val="en-GB"/>
        </w:rPr>
      </w:pPr>
      <w:r w:rsidRPr="00EC2D04">
        <w:rPr>
          <w:b/>
          <w:bCs/>
          <w:lang w:val="en-GB"/>
        </w:rPr>
        <w:lastRenderedPageBreak/>
        <w:t>II- Resilience domains</w:t>
      </w:r>
    </w:p>
    <w:p w14:paraId="1444D5AF" w14:textId="77777777" w:rsidR="00B84650" w:rsidRPr="00EC2D04" w:rsidRDefault="00B84650" w:rsidP="00FE3D80">
      <w:pPr>
        <w:rPr>
          <w:b/>
          <w:bCs/>
          <w:lang w:val="en-GB"/>
        </w:rPr>
      </w:pPr>
    </w:p>
    <w:p w14:paraId="5347AE31" w14:textId="77777777" w:rsidR="00B84650" w:rsidRPr="00EC2D04" w:rsidRDefault="00B84650" w:rsidP="00FE3D80">
      <w:pPr>
        <w:rPr>
          <w:b/>
          <w:bCs/>
          <w:lang w:val="en-GB"/>
        </w:rPr>
      </w:pPr>
    </w:p>
    <w:p w14:paraId="644B2699" w14:textId="77777777" w:rsidR="004A58F0" w:rsidRPr="00EC2D04" w:rsidRDefault="004A58F0" w:rsidP="00FE3D80">
      <w:pPr>
        <w:rPr>
          <w:b/>
          <w:bCs/>
          <w:lang w:val="en-GB"/>
        </w:rPr>
      </w:pPr>
    </w:p>
    <w:p w14:paraId="1AD1BD3D" w14:textId="7EA2EF24" w:rsidR="00A05A1D" w:rsidRPr="00EC2D04" w:rsidRDefault="00070F77" w:rsidP="00680662">
      <w:pPr>
        <w:pStyle w:val="ListParagraph"/>
        <w:numPr>
          <w:ilvl w:val="0"/>
          <w:numId w:val="54"/>
        </w:numPr>
        <w:rPr>
          <w:b/>
          <w:bCs/>
          <w:color w:val="000000" w:themeColor="text1"/>
          <w:lang w:val="en-GB"/>
        </w:rPr>
      </w:pPr>
      <w:r w:rsidRPr="00EC2D04">
        <w:rPr>
          <w:b/>
          <w:bCs/>
          <w:color w:val="000000" w:themeColor="text1"/>
          <w:lang w:val="en-GB"/>
        </w:rPr>
        <w:t xml:space="preserve">Coping </w:t>
      </w:r>
    </w:p>
    <w:p w14:paraId="0CFA6FE2" w14:textId="77777777" w:rsidR="00680662" w:rsidRPr="00EC2D04" w:rsidRDefault="00680662" w:rsidP="00680662">
      <w:pPr>
        <w:rPr>
          <w:b/>
          <w:bCs/>
          <w:color w:val="000000" w:themeColor="text1"/>
          <w:lang w:val="en-GB"/>
        </w:rPr>
      </w:pPr>
    </w:p>
    <w:p w14:paraId="7183A506" w14:textId="77777777" w:rsidR="00680662" w:rsidRPr="00EC2D04" w:rsidRDefault="00680662" w:rsidP="00680662">
      <w:pPr>
        <w:rPr>
          <w:b/>
          <w:bCs/>
          <w:color w:val="000000" w:themeColor="text1"/>
          <w:lang w:val="en-GB"/>
        </w:rPr>
      </w:pPr>
    </w:p>
    <w:p w14:paraId="6B349F73" w14:textId="4B5A3E3B" w:rsidR="00680662" w:rsidRPr="00EC2D04" w:rsidRDefault="00680662" w:rsidP="00680662">
      <w:pPr>
        <w:rPr>
          <w:b/>
          <w:bCs/>
          <w:color w:val="000000" w:themeColor="text1"/>
          <w:lang w:val="en-GB"/>
        </w:rPr>
      </w:pPr>
      <w:r w:rsidRPr="00EC2D04">
        <w:rPr>
          <w:b/>
          <w:bCs/>
          <w:noProof/>
          <w:color w:val="000000" w:themeColor="text1"/>
          <w:lang w:val="en-GB"/>
        </w:rPr>
        <w:drawing>
          <wp:inline distT="0" distB="0" distL="0" distR="0" wp14:anchorId="60123F5D" wp14:editId="1ACE4BDF">
            <wp:extent cx="7938770" cy="3344985"/>
            <wp:effectExtent l="0" t="0" r="0" b="0"/>
            <wp:docPr id="707295341" name="Picture 1">
              <a:extLst xmlns:a="http://schemas.openxmlformats.org/drawingml/2006/main">
                <a:ext uri="{FF2B5EF4-FFF2-40B4-BE49-F238E27FC236}">
                  <a16:creationId xmlns:a16="http://schemas.microsoft.com/office/drawing/2014/main" id="{1EA40D17-78C0-4FBB-BA42-0A2A694698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EA40D17-78C0-4FBB-BA42-0A2A69469850}"/>
                        </a:ext>
                      </a:extLst>
                    </pic:cNvPr>
                    <pic:cNvPicPr>
                      <a:picLocks noChangeAspect="1"/>
                    </pic:cNvPicPr>
                  </pic:nvPicPr>
                  <pic:blipFill rotWithShape="1">
                    <a:blip r:embed="rId215"/>
                    <a:srcRect l="7888" t="8178" b="37128"/>
                    <a:stretch/>
                  </pic:blipFill>
                  <pic:spPr bwMode="auto">
                    <a:xfrm>
                      <a:off x="0" y="0"/>
                      <a:ext cx="7939528" cy="3345304"/>
                    </a:xfrm>
                    <a:prstGeom prst="rect">
                      <a:avLst/>
                    </a:prstGeom>
                    <a:ln>
                      <a:noFill/>
                    </a:ln>
                    <a:extLst>
                      <a:ext uri="{53640926-AAD7-44D8-BBD7-CCE9431645EC}">
                        <a14:shadowObscured xmlns:a14="http://schemas.microsoft.com/office/drawing/2010/main"/>
                      </a:ext>
                    </a:extLst>
                  </pic:spPr>
                </pic:pic>
              </a:graphicData>
            </a:graphic>
          </wp:inline>
        </w:drawing>
      </w:r>
    </w:p>
    <w:p w14:paraId="1730E58B" w14:textId="77777777" w:rsidR="00680662" w:rsidRPr="00EC2D04" w:rsidRDefault="00680662" w:rsidP="00680662">
      <w:pPr>
        <w:rPr>
          <w:b/>
          <w:bCs/>
          <w:color w:val="000000" w:themeColor="text1"/>
          <w:lang w:val="en-GB"/>
        </w:rPr>
      </w:pPr>
    </w:p>
    <w:p w14:paraId="18FBE459" w14:textId="77777777" w:rsidR="00680662" w:rsidRPr="00EC2D04" w:rsidRDefault="00680662" w:rsidP="00680662">
      <w:pPr>
        <w:rPr>
          <w:b/>
          <w:bCs/>
          <w:color w:val="000000" w:themeColor="text1"/>
          <w:lang w:val="en-GB"/>
        </w:rPr>
      </w:pPr>
    </w:p>
    <w:p w14:paraId="04CBA073" w14:textId="77777777" w:rsidR="00680662" w:rsidRPr="00EC2D04" w:rsidRDefault="00680662" w:rsidP="00680662">
      <w:pPr>
        <w:rPr>
          <w:b/>
          <w:bCs/>
          <w:color w:val="000000" w:themeColor="text1"/>
          <w:lang w:val="en-GB"/>
        </w:rPr>
      </w:pPr>
    </w:p>
    <w:p w14:paraId="5EC769EA" w14:textId="77777777" w:rsidR="00680662" w:rsidRPr="00EC2D04" w:rsidRDefault="00680662" w:rsidP="00680662">
      <w:pPr>
        <w:rPr>
          <w:b/>
          <w:bCs/>
          <w:color w:val="000000" w:themeColor="text1"/>
          <w:lang w:val="en-GB"/>
        </w:rPr>
      </w:pPr>
    </w:p>
    <w:p w14:paraId="149DEC4D" w14:textId="77777777" w:rsidR="00B84650" w:rsidRPr="00EC2D04" w:rsidRDefault="00B84650" w:rsidP="00FE3D80">
      <w:pPr>
        <w:rPr>
          <w:b/>
          <w:bCs/>
          <w:color w:val="000000" w:themeColor="text1"/>
          <w:lang w:val="en-GB"/>
        </w:rPr>
      </w:pPr>
    </w:p>
    <w:p w14:paraId="3A7B6775" w14:textId="77777777" w:rsidR="00B84650" w:rsidRPr="00EC2D04" w:rsidRDefault="00B84650" w:rsidP="00FE3D80">
      <w:pPr>
        <w:rPr>
          <w:b/>
          <w:bCs/>
          <w:color w:val="000000" w:themeColor="text1"/>
          <w:lang w:val="en-GB"/>
        </w:rPr>
      </w:pPr>
    </w:p>
    <w:p w14:paraId="3D63A910" w14:textId="3D433B68" w:rsidR="00B84650" w:rsidRPr="00EC2D04" w:rsidRDefault="00B84650" w:rsidP="00FE3D80">
      <w:pPr>
        <w:rPr>
          <w:b/>
          <w:bCs/>
          <w:lang w:val="en-GB"/>
        </w:rPr>
      </w:pPr>
    </w:p>
    <w:p w14:paraId="1B8DAF5F" w14:textId="7B4E71DD" w:rsidR="00A05A1D" w:rsidRPr="00EC2D04" w:rsidRDefault="00B84650" w:rsidP="00FE3D80">
      <w:pPr>
        <w:rPr>
          <w:color w:val="000000" w:themeColor="text1"/>
          <w:lang w:val="en-GB"/>
        </w:rPr>
      </w:pPr>
      <w:r w:rsidRPr="00EC2D04">
        <w:rPr>
          <w:noProof/>
          <w:color w:val="000000" w:themeColor="text1"/>
          <w:lang w:val="en-GB"/>
        </w:rPr>
        <w:lastRenderedPageBreak/>
        <w:drawing>
          <wp:inline distT="0" distB="0" distL="0" distR="0" wp14:anchorId="0B732DBD" wp14:editId="59A13B99">
            <wp:extent cx="7569200" cy="3162300"/>
            <wp:effectExtent l="0" t="0" r="0" b="0"/>
            <wp:docPr id="1100237569" name="Picture 1">
              <a:extLst xmlns:a="http://schemas.openxmlformats.org/drawingml/2006/main">
                <a:ext uri="{FF2B5EF4-FFF2-40B4-BE49-F238E27FC236}">
                  <a16:creationId xmlns:a16="http://schemas.microsoft.com/office/drawing/2014/main" id="{94AC8425-B073-4366-B282-632632DE3B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4AC8425-B073-4366-B282-632632DE3B73}"/>
                        </a:ext>
                      </a:extLst>
                    </pic:cNvPr>
                    <pic:cNvPicPr>
                      <a:picLocks noChangeAspect="1"/>
                    </pic:cNvPicPr>
                  </pic:nvPicPr>
                  <pic:blipFill rotWithShape="1">
                    <a:blip r:embed="rId216"/>
                    <a:srcRect l="7220" t="8305" r="4965" b="39992"/>
                    <a:stretch/>
                  </pic:blipFill>
                  <pic:spPr bwMode="auto">
                    <a:xfrm>
                      <a:off x="0" y="0"/>
                      <a:ext cx="7569200" cy="3162300"/>
                    </a:xfrm>
                    <a:prstGeom prst="rect">
                      <a:avLst/>
                    </a:prstGeom>
                    <a:ln>
                      <a:noFill/>
                    </a:ln>
                    <a:extLst>
                      <a:ext uri="{53640926-AAD7-44D8-BBD7-CCE9431645EC}">
                        <a14:shadowObscured xmlns:a14="http://schemas.microsoft.com/office/drawing/2010/main"/>
                      </a:ext>
                    </a:extLst>
                  </pic:spPr>
                </pic:pic>
              </a:graphicData>
            </a:graphic>
          </wp:inline>
        </w:drawing>
      </w:r>
    </w:p>
    <w:p w14:paraId="347BF705" w14:textId="77777777" w:rsidR="00B84650" w:rsidRPr="00EC2D04" w:rsidRDefault="00B84650" w:rsidP="00FE3D80">
      <w:pPr>
        <w:rPr>
          <w:lang w:val="en-GB"/>
        </w:rPr>
      </w:pPr>
    </w:p>
    <w:p w14:paraId="743DC813" w14:textId="7AC8B6A8" w:rsidR="00B84650" w:rsidRPr="00EC2D04" w:rsidRDefault="00B84650" w:rsidP="00FE3D80">
      <w:pPr>
        <w:rPr>
          <w:lang w:val="en-GB"/>
        </w:rPr>
      </w:pPr>
      <w:r w:rsidRPr="00EC2D04">
        <w:rPr>
          <w:noProof/>
          <w:lang w:val="en-GB"/>
        </w:rPr>
        <w:lastRenderedPageBreak/>
        <w:drawing>
          <wp:inline distT="0" distB="0" distL="0" distR="0" wp14:anchorId="01144DDC" wp14:editId="2848423D">
            <wp:extent cx="8060690" cy="5671820"/>
            <wp:effectExtent l="0" t="0" r="3810" b="5080"/>
            <wp:docPr id="1477687397" name="Picture 1">
              <a:extLst xmlns:a="http://schemas.openxmlformats.org/drawingml/2006/main">
                <a:ext uri="{FF2B5EF4-FFF2-40B4-BE49-F238E27FC236}">
                  <a16:creationId xmlns:a16="http://schemas.microsoft.com/office/drawing/2014/main" id="{1E4D49F1-6FF3-4FED-B123-BD428F1FF4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E4D49F1-6FF3-4FED-B123-BD428F1FF4CB}"/>
                        </a:ext>
                      </a:extLst>
                    </pic:cNvPr>
                    <pic:cNvPicPr>
                      <a:picLocks noChangeAspect="1"/>
                    </pic:cNvPicPr>
                  </pic:nvPicPr>
                  <pic:blipFill rotWithShape="1">
                    <a:blip r:embed="rId217"/>
                    <a:srcRect l="6483" t="7267"/>
                    <a:stretch/>
                  </pic:blipFill>
                  <pic:spPr bwMode="auto">
                    <a:xfrm>
                      <a:off x="0" y="0"/>
                      <a:ext cx="8060690" cy="5671820"/>
                    </a:xfrm>
                    <a:prstGeom prst="rect">
                      <a:avLst/>
                    </a:prstGeom>
                    <a:ln>
                      <a:noFill/>
                    </a:ln>
                    <a:extLst>
                      <a:ext uri="{53640926-AAD7-44D8-BBD7-CCE9431645EC}">
                        <a14:shadowObscured xmlns:a14="http://schemas.microsoft.com/office/drawing/2010/main"/>
                      </a:ext>
                    </a:extLst>
                  </pic:spPr>
                </pic:pic>
              </a:graphicData>
            </a:graphic>
          </wp:inline>
        </w:drawing>
      </w:r>
    </w:p>
    <w:p w14:paraId="4176AF1E" w14:textId="77777777" w:rsidR="00A05A1D" w:rsidRPr="00EC2D04" w:rsidRDefault="00A05A1D" w:rsidP="00FE3D80">
      <w:pPr>
        <w:rPr>
          <w:color w:val="000000" w:themeColor="text1"/>
          <w:lang w:val="en-GB"/>
        </w:rPr>
      </w:pPr>
    </w:p>
    <w:p w14:paraId="03CA7BC4" w14:textId="77777777" w:rsidR="00FE3D80" w:rsidRPr="00EC2D04" w:rsidRDefault="00FE3D80" w:rsidP="00FE3D80">
      <w:pPr>
        <w:rPr>
          <w:b/>
          <w:bCs/>
          <w:color w:val="000000" w:themeColor="text1"/>
          <w:lang w:val="en-GB"/>
        </w:rPr>
      </w:pPr>
    </w:p>
    <w:p w14:paraId="17B51CAF" w14:textId="20066462" w:rsidR="00A05A1D" w:rsidRPr="00EC2D04" w:rsidRDefault="00FE3D80" w:rsidP="00FE3D80">
      <w:pPr>
        <w:rPr>
          <w:b/>
          <w:bCs/>
          <w:color w:val="000000" w:themeColor="text1"/>
          <w:lang w:val="en-GB"/>
        </w:rPr>
      </w:pPr>
      <w:r w:rsidRPr="00EC2D04">
        <w:rPr>
          <w:b/>
          <w:bCs/>
          <w:color w:val="000000" w:themeColor="text1"/>
          <w:lang w:val="en-GB"/>
        </w:rPr>
        <w:lastRenderedPageBreak/>
        <w:t xml:space="preserve"> </w:t>
      </w:r>
      <w:r w:rsidR="00972C62" w:rsidRPr="00EC2D04">
        <w:rPr>
          <w:b/>
          <w:bCs/>
          <w:color w:val="000000" w:themeColor="text1"/>
          <w:lang w:val="en-GB"/>
        </w:rPr>
        <w:t xml:space="preserve"> </w:t>
      </w:r>
      <w:r w:rsidR="00B721A5" w:rsidRPr="00EC2D04">
        <w:rPr>
          <w:b/>
          <w:bCs/>
          <w:color w:val="000000" w:themeColor="text1"/>
          <w:lang w:val="en-GB"/>
        </w:rPr>
        <w:t xml:space="preserve"> </w:t>
      </w:r>
      <w:r w:rsidR="00972C62" w:rsidRPr="00EC2D04">
        <w:rPr>
          <w:b/>
          <w:bCs/>
          <w:color w:val="000000" w:themeColor="text1"/>
          <w:lang w:val="en-GB"/>
        </w:rPr>
        <w:t>2) Self-esteem</w:t>
      </w:r>
    </w:p>
    <w:p w14:paraId="767F220C" w14:textId="1A699505" w:rsidR="00A05A1D" w:rsidRPr="00EC2D04" w:rsidRDefault="00A05A1D" w:rsidP="00FE3D80">
      <w:pPr>
        <w:rPr>
          <w:b/>
          <w:bCs/>
          <w:color w:val="000000" w:themeColor="text1"/>
          <w:lang w:val="en-GB"/>
        </w:rPr>
      </w:pPr>
    </w:p>
    <w:p w14:paraId="4BFBF000" w14:textId="2D6DBED6" w:rsidR="00680662" w:rsidRPr="00EC2D04" w:rsidRDefault="00680662" w:rsidP="00FE3D80">
      <w:pPr>
        <w:rPr>
          <w:b/>
          <w:bCs/>
          <w:color w:val="000000" w:themeColor="text1"/>
          <w:lang w:val="en-GB"/>
        </w:rPr>
      </w:pPr>
      <w:r w:rsidRPr="00EC2D04">
        <w:rPr>
          <w:b/>
          <w:bCs/>
          <w:noProof/>
          <w:color w:val="000000" w:themeColor="text1"/>
          <w:lang w:val="en-GB"/>
        </w:rPr>
        <w:drawing>
          <wp:inline distT="0" distB="0" distL="0" distR="0" wp14:anchorId="663EE7C3" wp14:editId="61884F8A">
            <wp:extent cx="7400455" cy="4947139"/>
            <wp:effectExtent l="0" t="0" r="3810" b="6350"/>
            <wp:docPr id="267812060" name="Picture 1">
              <a:extLst xmlns:a="http://schemas.openxmlformats.org/drawingml/2006/main">
                <a:ext uri="{FF2B5EF4-FFF2-40B4-BE49-F238E27FC236}">
                  <a16:creationId xmlns:a16="http://schemas.microsoft.com/office/drawing/2014/main" id="{635B8991-CCE6-48A3-A946-D8D8198AD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35B8991-CCE6-48A3-A946-D8D8198AD874}"/>
                        </a:ext>
                      </a:extLst>
                    </pic:cNvPr>
                    <pic:cNvPicPr>
                      <a:picLocks noChangeAspect="1"/>
                    </pic:cNvPicPr>
                  </pic:nvPicPr>
                  <pic:blipFill rotWithShape="1">
                    <a:blip r:embed="rId218"/>
                    <a:srcRect l="9067" t="6772" r="5059" b="12328"/>
                    <a:stretch/>
                  </pic:blipFill>
                  <pic:spPr bwMode="auto">
                    <a:xfrm>
                      <a:off x="0" y="0"/>
                      <a:ext cx="7401849" cy="4948071"/>
                    </a:xfrm>
                    <a:prstGeom prst="rect">
                      <a:avLst/>
                    </a:prstGeom>
                    <a:ln>
                      <a:noFill/>
                    </a:ln>
                    <a:extLst>
                      <a:ext uri="{53640926-AAD7-44D8-BBD7-CCE9431645EC}">
                        <a14:shadowObscured xmlns:a14="http://schemas.microsoft.com/office/drawing/2010/main"/>
                      </a:ext>
                    </a:extLst>
                  </pic:spPr>
                </pic:pic>
              </a:graphicData>
            </a:graphic>
          </wp:inline>
        </w:drawing>
      </w:r>
    </w:p>
    <w:p w14:paraId="0AC5DDCD" w14:textId="77777777" w:rsidR="00680662" w:rsidRPr="00EC2D04" w:rsidRDefault="00680662" w:rsidP="00FE3D80">
      <w:pPr>
        <w:rPr>
          <w:b/>
          <w:bCs/>
          <w:color w:val="000000" w:themeColor="text1"/>
          <w:lang w:val="en-GB"/>
        </w:rPr>
      </w:pPr>
    </w:p>
    <w:p w14:paraId="572BEDA8" w14:textId="77777777" w:rsidR="00680662" w:rsidRPr="00EC2D04" w:rsidRDefault="00680662" w:rsidP="00FE3D80">
      <w:pPr>
        <w:rPr>
          <w:b/>
          <w:bCs/>
          <w:color w:val="000000" w:themeColor="text1"/>
          <w:lang w:val="en-GB"/>
        </w:rPr>
      </w:pPr>
    </w:p>
    <w:p w14:paraId="518066DA" w14:textId="77777777" w:rsidR="00680662" w:rsidRPr="00EC2D04" w:rsidRDefault="00680662" w:rsidP="00FE3D80">
      <w:pPr>
        <w:rPr>
          <w:b/>
          <w:bCs/>
          <w:color w:val="000000" w:themeColor="text1"/>
          <w:lang w:val="en-GB"/>
        </w:rPr>
      </w:pPr>
    </w:p>
    <w:p w14:paraId="65C0437E" w14:textId="3F1D1785" w:rsidR="00A05A1D" w:rsidRPr="00EC2D04" w:rsidRDefault="00D23917" w:rsidP="00FE3D80">
      <w:pPr>
        <w:rPr>
          <w:color w:val="000000" w:themeColor="text1"/>
          <w:lang w:val="en-GB"/>
        </w:rPr>
      </w:pPr>
      <w:r w:rsidRPr="00EC2D04">
        <w:rPr>
          <w:noProof/>
          <w:color w:val="000000" w:themeColor="text1"/>
          <w:lang w:val="en-GB"/>
        </w:rPr>
        <w:lastRenderedPageBreak/>
        <w:drawing>
          <wp:inline distT="0" distB="0" distL="0" distR="0" wp14:anchorId="5A1C1A76" wp14:editId="01ED31D3">
            <wp:extent cx="7984490" cy="5245100"/>
            <wp:effectExtent l="0" t="0" r="3810" b="0"/>
            <wp:docPr id="2074453577" name="Picture 1">
              <a:extLst xmlns:a="http://schemas.openxmlformats.org/drawingml/2006/main">
                <a:ext uri="{FF2B5EF4-FFF2-40B4-BE49-F238E27FC236}">
                  <a16:creationId xmlns:a16="http://schemas.microsoft.com/office/drawing/2014/main" id="{DC5C7408-6121-4096-968C-9B83D1DD62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C5C7408-6121-4096-968C-9B83D1DD625D}"/>
                        </a:ext>
                      </a:extLst>
                    </pic:cNvPr>
                    <pic:cNvPicPr>
                      <a:picLocks noChangeAspect="1"/>
                    </pic:cNvPicPr>
                  </pic:nvPicPr>
                  <pic:blipFill rotWithShape="1">
                    <a:blip r:embed="rId219"/>
                    <a:srcRect l="7367" t="7890" b="6354"/>
                    <a:stretch/>
                  </pic:blipFill>
                  <pic:spPr bwMode="auto">
                    <a:xfrm>
                      <a:off x="0" y="0"/>
                      <a:ext cx="7984490" cy="5245100"/>
                    </a:xfrm>
                    <a:prstGeom prst="rect">
                      <a:avLst/>
                    </a:prstGeom>
                    <a:ln>
                      <a:noFill/>
                    </a:ln>
                    <a:extLst>
                      <a:ext uri="{53640926-AAD7-44D8-BBD7-CCE9431645EC}">
                        <a14:shadowObscured xmlns:a14="http://schemas.microsoft.com/office/drawing/2010/main"/>
                      </a:ext>
                    </a:extLst>
                  </pic:spPr>
                </pic:pic>
              </a:graphicData>
            </a:graphic>
          </wp:inline>
        </w:drawing>
      </w:r>
    </w:p>
    <w:p w14:paraId="00D8602E" w14:textId="77777777" w:rsidR="00A05A1D" w:rsidRPr="00EC2D04" w:rsidRDefault="00A05A1D" w:rsidP="00FE3D80">
      <w:pPr>
        <w:rPr>
          <w:color w:val="000000" w:themeColor="text1"/>
          <w:lang w:val="en-GB"/>
        </w:rPr>
      </w:pPr>
    </w:p>
    <w:p w14:paraId="3FC28F83" w14:textId="77777777" w:rsidR="00D23917" w:rsidRPr="00EC2D04" w:rsidRDefault="00D23917" w:rsidP="00FE3D80">
      <w:pPr>
        <w:rPr>
          <w:color w:val="000000" w:themeColor="text1"/>
          <w:lang w:val="en-GB"/>
        </w:rPr>
      </w:pPr>
      <w:r w:rsidRPr="00EC2D04">
        <w:rPr>
          <w:noProof/>
          <w:color w:val="000000" w:themeColor="text1"/>
          <w:lang w:val="en-GB"/>
        </w:rPr>
        <w:lastRenderedPageBreak/>
        <w:drawing>
          <wp:inline distT="0" distB="0" distL="0" distR="0" wp14:anchorId="59E35880" wp14:editId="2DD42F69">
            <wp:extent cx="7997190" cy="5346700"/>
            <wp:effectExtent l="0" t="0" r="3810" b="0"/>
            <wp:docPr id="709873234" name="Picture 1">
              <a:extLst xmlns:a="http://schemas.openxmlformats.org/drawingml/2006/main">
                <a:ext uri="{FF2B5EF4-FFF2-40B4-BE49-F238E27FC236}">
                  <a16:creationId xmlns:a16="http://schemas.microsoft.com/office/drawing/2014/main" id="{C823EC4F-4BAA-4AAE-B7E0-6083F4866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823EC4F-4BAA-4AAE-B7E0-6083F48668BB}"/>
                        </a:ext>
                      </a:extLst>
                    </pic:cNvPr>
                    <pic:cNvPicPr>
                      <a:picLocks noChangeAspect="1"/>
                    </pic:cNvPicPr>
                  </pic:nvPicPr>
                  <pic:blipFill rotWithShape="1">
                    <a:blip r:embed="rId220"/>
                    <a:srcRect l="7220" t="8721" b="3862"/>
                    <a:stretch/>
                  </pic:blipFill>
                  <pic:spPr bwMode="auto">
                    <a:xfrm>
                      <a:off x="0" y="0"/>
                      <a:ext cx="7997190" cy="5346700"/>
                    </a:xfrm>
                    <a:prstGeom prst="rect">
                      <a:avLst/>
                    </a:prstGeom>
                    <a:ln>
                      <a:noFill/>
                    </a:ln>
                    <a:extLst>
                      <a:ext uri="{53640926-AAD7-44D8-BBD7-CCE9431645EC}">
                        <a14:shadowObscured xmlns:a14="http://schemas.microsoft.com/office/drawing/2010/main"/>
                      </a:ext>
                    </a:extLst>
                  </pic:spPr>
                </pic:pic>
              </a:graphicData>
            </a:graphic>
          </wp:inline>
        </w:drawing>
      </w:r>
    </w:p>
    <w:p w14:paraId="2E91FDD5" w14:textId="77777777" w:rsidR="00D23917" w:rsidRPr="00EC2D04" w:rsidRDefault="00D23917" w:rsidP="00FE3D80">
      <w:pPr>
        <w:rPr>
          <w:color w:val="000000" w:themeColor="text1"/>
          <w:lang w:val="en-GB"/>
        </w:rPr>
      </w:pPr>
    </w:p>
    <w:p w14:paraId="393F0031" w14:textId="6E930BDA" w:rsidR="00D23917" w:rsidRPr="00EC2D04" w:rsidRDefault="00D23917" w:rsidP="00FE3D80">
      <w:pPr>
        <w:rPr>
          <w:color w:val="000000" w:themeColor="text1"/>
          <w:lang w:val="en-GB"/>
        </w:rPr>
      </w:pPr>
      <w:r w:rsidRPr="00EC2D04">
        <w:rPr>
          <w:noProof/>
          <w:color w:val="000000" w:themeColor="text1"/>
          <w:lang w:val="en-GB"/>
        </w:rPr>
        <w:lastRenderedPageBreak/>
        <w:drawing>
          <wp:inline distT="0" distB="0" distL="0" distR="0" wp14:anchorId="1A3AAADA" wp14:editId="78CD51E1">
            <wp:extent cx="7480300" cy="5679343"/>
            <wp:effectExtent l="0" t="0" r="0" b="0"/>
            <wp:docPr id="819248581" name="Picture 1">
              <a:extLst xmlns:a="http://schemas.openxmlformats.org/drawingml/2006/main">
                <a:ext uri="{FF2B5EF4-FFF2-40B4-BE49-F238E27FC236}">
                  <a16:creationId xmlns:a16="http://schemas.microsoft.com/office/drawing/2014/main" id="{423FA44A-98BC-4913-85C5-ADC890A249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23FA44A-98BC-4913-85C5-ADC890A249D4}"/>
                        </a:ext>
                      </a:extLst>
                    </pic:cNvPr>
                    <pic:cNvPicPr>
                      <a:picLocks noChangeAspect="1"/>
                    </pic:cNvPicPr>
                  </pic:nvPicPr>
                  <pic:blipFill rotWithShape="1">
                    <a:blip r:embed="rId221"/>
                    <a:srcRect l="8252" t="8721" r="6438"/>
                    <a:stretch/>
                  </pic:blipFill>
                  <pic:spPr bwMode="auto">
                    <a:xfrm>
                      <a:off x="0" y="0"/>
                      <a:ext cx="7483062" cy="5681440"/>
                    </a:xfrm>
                    <a:prstGeom prst="rect">
                      <a:avLst/>
                    </a:prstGeom>
                    <a:ln>
                      <a:noFill/>
                    </a:ln>
                    <a:extLst>
                      <a:ext uri="{53640926-AAD7-44D8-BBD7-CCE9431645EC}">
                        <a14:shadowObscured xmlns:a14="http://schemas.microsoft.com/office/drawing/2010/main"/>
                      </a:ext>
                    </a:extLst>
                  </pic:spPr>
                </pic:pic>
              </a:graphicData>
            </a:graphic>
          </wp:inline>
        </w:drawing>
      </w:r>
    </w:p>
    <w:p w14:paraId="795A43F3" w14:textId="77777777" w:rsidR="00D23917" w:rsidRPr="00EC2D04" w:rsidRDefault="00D23917" w:rsidP="00FE3D80">
      <w:pPr>
        <w:rPr>
          <w:lang w:val="en-GB"/>
        </w:rPr>
      </w:pPr>
    </w:p>
    <w:p w14:paraId="375B7D81" w14:textId="77777777" w:rsidR="00D23917" w:rsidRPr="00EC2D04" w:rsidRDefault="00D23917" w:rsidP="00FE3D80">
      <w:pPr>
        <w:rPr>
          <w:lang w:val="en-GB"/>
        </w:rPr>
      </w:pPr>
    </w:p>
    <w:p w14:paraId="00B3D29C" w14:textId="77777777" w:rsidR="00D23917" w:rsidRPr="00EC2D04" w:rsidRDefault="00D23917" w:rsidP="00FE3D80">
      <w:pPr>
        <w:rPr>
          <w:lang w:val="en-GB"/>
        </w:rPr>
      </w:pPr>
    </w:p>
    <w:p w14:paraId="51B86E73" w14:textId="3E1AAC91" w:rsidR="00D23917" w:rsidRPr="00EC2D04" w:rsidRDefault="00D23917" w:rsidP="00FE3D80">
      <w:pPr>
        <w:rPr>
          <w:lang w:val="en-GB"/>
        </w:rPr>
      </w:pPr>
      <w:r w:rsidRPr="00EC2D04">
        <w:rPr>
          <w:noProof/>
          <w:lang w:val="en-GB"/>
        </w:rPr>
        <w:drawing>
          <wp:inline distT="0" distB="0" distL="0" distR="0" wp14:anchorId="205B1C81" wp14:editId="04863131">
            <wp:extent cx="7984490" cy="5608320"/>
            <wp:effectExtent l="0" t="0" r="3810" b="5080"/>
            <wp:docPr id="3" name="Picture 2">
              <a:extLst xmlns:a="http://schemas.openxmlformats.org/drawingml/2006/main">
                <a:ext uri="{FF2B5EF4-FFF2-40B4-BE49-F238E27FC236}">
                  <a16:creationId xmlns:a16="http://schemas.microsoft.com/office/drawing/2014/main" id="{7B20C525-641A-63BD-7FC8-526BE0123F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B20C525-641A-63BD-7FC8-526BE0123F50}"/>
                        </a:ext>
                      </a:extLst>
                    </pic:cNvPr>
                    <pic:cNvPicPr>
                      <a:picLocks noChangeAspect="1"/>
                    </pic:cNvPicPr>
                  </pic:nvPicPr>
                  <pic:blipFill rotWithShape="1">
                    <a:blip r:embed="rId222"/>
                    <a:srcRect l="7367" t="8306"/>
                    <a:stretch/>
                  </pic:blipFill>
                  <pic:spPr bwMode="auto">
                    <a:xfrm>
                      <a:off x="0" y="0"/>
                      <a:ext cx="7984490" cy="5608320"/>
                    </a:xfrm>
                    <a:prstGeom prst="rect">
                      <a:avLst/>
                    </a:prstGeom>
                    <a:ln>
                      <a:noFill/>
                    </a:ln>
                    <a:extLst>
                      <a:ext uri="{53640926-AAD7-44D8-BBD7-CCE9431645EC}">
                        <a14:shadowObscured xmlns:a14="http://schemas.microsoft.com/office/drawing/2010/main"/>
                      </a:ext>
                    </a:extLst>
                  </pic:spPr>
                </pic:pic>
              </a:graphicData>
            </a:graphic>
          </wp:inline>
        </w:drawing>
      </w:r>
    </w:p>
    <w:p w14:paraId="16E782DC" w14:textId="77777777" w:rsidR="00D23917" w:rsidRPr="00EC2D04" w:rsidRDefault="00D23917" w:rsidP="00FE3D80">
      <w:pPr>
        <w:rPr>
          <w:lang w:val="en-GB"/>
        </w:rPr>
      </w:pPr>
    </w:p>
    <w:p w14:paraId="6C870E29" w14:textId="77777777" w:rsidR="00D23917" w:rsidRPr="00EC2D04" w:rsidRDefault="00D23917" w:rsidP="00FE3D80">
      <w:pPr>
        <w:rPr>
          <w:lang w:val="en-GB"/>
        </w:rPr>
      </w:pPr>
    </w:p>
    <w:p w14:paraId="267E38D9" w14:textId="6EBA0F5A" w:rsidR="00D23917" w:rsidRPr="00EC2D04" w:rsidRDefault="00D23917" w:rsidP="00FE3D80">
      <w:pPr>
        <w:rPr>
          <w:lang w:val="en-GB"/>
        </w:rPr>
      </w:pPr>
      <w:r w:rsidRPr="00EC2D04">
        <w:rPr>
          <w:noProof/>
          <w:lang w:val="en-GB"/>
        </w:rPr>
        <w:drawing>
          <wp:inline distT="0" distB="0" distL="0" distR="0" wp14:anchorId="72EBD5E5" wp14:editId="749000EF">
            <wp:extent cx="7513320" cy="5642657"/>
            <wp:effectExtent l="0" t="0" r="5080" b="0"/>
            <wp:docPr id="682011899" name="Picture 1">
              <a:extLst xmlns:a="http://schemas.openxmlformats.org/drawingml/2006/main">
                <a:ext uri="{FF2B5EF4-FFF2-40B4-BE49-F238E27FC236}">
                  <a16:creationId xmlns:a16="http://schemas.microsoft.com/office/drawing/2014/main" id="{BA8BB8DE-BF31-492A-A66E-354B5C1A2E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A8BB8DE-BF31-492A-A66E-354B5C1A2E97}"/>
                        </a:ext>
                      </a:extLst>
                    </pic:cNvPr>
                    <pic:cNvPicPr>
                      <a:picLocks noChangeAspect="1"/>
                    </pic:cNvPicPr>
                  </pic:nvPicPr>
                  <pic:blipFill rotWithShape="1">
                    <a:blip r:embed="rId223"/>
                    <a:srcRect l="7220" t="8306" r="6144"/>
                    <a:stretch/>
                  </pic:blipFill>
                  <pic:spPr bwMode="auto">
                    <a:xfrm>
                      <a:off x="0" y="0"/>
                      <a:ext cx="7519291" cy="5647141"/>
                    </a:xfrm>
                    <a:prstGeom prst="rect">
                      <a:avLst/>
                    </a:prstGeom>
                    <a:ln>
                      <a:noFill/>
                    </a:ln>
                    <a:extLst>
                      <a:ext uri="{53640926-AAD7-44D8-BBD7-CCE9431645EC}">
                        <a14:shadowObscured xmlns:a14="http://schemas.microsoft.com/office/drawing/2010/main"/>
                      </a:ext>
                    </a:extLst>
                  </pic:spPr>
                </pic:pic>
              </a:graphicData>
            </a:graphic>
          </wp:inline>
        </w:drawing>
      </w:r>
    </w:p>
    <w:p w14:paraId="3E1E6065" w14:textId="77777777" w:rsidR="00D23917" w:rsidRPr="00EC2D04" w:rsidRDefault="00D23917" w:rsidP="00FE3D80">
      <w:pPr>
        <w:rPr>
          <w:lang w:val="en-GB"/>
        </w:rPr>
      </w:pPr>
    </w:p>
    <w:p w14:paraId="4078A707" w14:textId="574AD301" w:rsidR="00D23917" w:rsidRPr="00EC2D04" w:rsidRDefault="00D23917" w:rsidP="00FE3D80">
      <w:pPr>
        <w:rPr>
          <w:lang w:val="en-GB"/>
        </w:rPr>
      </w:pPr>
    </w:p>
    <w:p w14:paraId="1B160DDA" w14:textId="77777777" w:rsidR="00680662" w:rsidRPr="00EC2D04" w:rsidRDefault="00680662" w:rsidP="00FE3D80">
      <w:pPr>
        <w:rPr>
          <w:lang w:val="en-GB"/>
        </w:rPr>
      </w:pPr>
    </w:p>
    <w:p w14:paraId="297B5807" w14:textId="65FEE2C2" w:rsidR="004A58F0" w:rsidRPr="00EC2D04" w:rsidRDefault="00680662" w:rsidP="00FE3D80">
      <w:pPr>
        <w:rPr>
          <w:lang w:val="en-GB"/>
        </w:rPr>
      </w:pPr>
      <w:r w:rsidRPr="00EC2D04">
        <w:rPr>
          <w:noProof/>
          <w:lang w:val="en-GB"/>
        </w:rPr>
        <w:drawing>
          <wp:inline distT="0" distB="0" distL="0" distR="0" wp14:anchorId="7E4E1AFE" wp14:editId="3A185504">
            <wp:extent cx="7470775" cy="3282460"/>
            <wp:effectExtent l="0" t="0" r="0" b="0"/>
            <wp:docPr id="1521899744" name="Picture 1">
              <a:extLst xmlns:a="http://schemas.openxmlformats.org/drawingml/2006/main">
                <a:ext uri="{FF2B5EF4-FFF2-40B4-BE49-F238E27FC236}">
                  <a16:creationId xmlns:a16="http://schemas.microsoft.com/office/drawing/2014/main" id="{6D3AEB42-3D2E-4A8C-AAF6-C5CDD0FB0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D3AEB42-3D2E-4A8C-AAF6-C5CDD0FB02B6}"/>
                        </a:ext>
                      </a:extLst>
                    </pic:cNvPr>
                    <pic:cNvPicPr>
                      <a:picLocks noChangeAspect="1"/>
                    </pic:cNvPicPr>
                  </pic:nvPicPr>
                  <pic:blipFill rotWithShape="1">
                    <a:blip r:embed="rId224"/>
                    <a:srcRect l="8614" t="8179" r="4699" b="38145"/>
                    <a:stretch/>
                  </pic:blipFill>
                  <pic:spPr bwMode="auto">
                    <a:xfrm>
                      <a:off x="0" y="0"/>
                      <a:ext cx="7470775" cy="3282460"/>
                    </a:xfrm>
                    <a:prstGeom prst="rect">
                      <a:avLst/>
                    </a:prstGeom>
                    <a:ln>
                      <a:noFill/>
                    </a:ln>
                    <a:extLst>
                      <a:ext uri="{53640926-AAD7-44D8-BBD7-CCE9431645EC}">
                        <a14:shadowObscured xmlns:a14="http://schemas.microsoft.com/office/drawing/2010/main"/>
                      </a:ext>
                    </a:extLst>
                  </pic:spPr>
                </pic:pic>
              </a:graphicData>
            </a:graphic>
          </wp:inline>
        </w:drawing>
      </w:r>
    </w:p>
    <w:p w14:paraId="47FF9414" w14:textId="77777777" w:rsidR="004A58F0" w:rsidRPr="00EC2D04" w:rsidRDefault="004A58F0" w:rsidP="00FE3D80">
      <w:pPr>
        <w:rPr>
          <w:lang w:val="en-GB"/>
        </w:rPr>
      </w:pPr>
    </w:p>
    <w:p w14:paraId="6BCFFF4F" w14:textId="77777777" w:rsidR="004A58F0" w:rsidRPr="00EC2D04" w:rsidRDefault="004A58F0" w:rsidP="00FE3D80">
      <w:pPr>
        <w:rPr>
          <w:lang w:val="en-GB"/>
        </w:rPr>
      </w:pPr>
    </w:p>
    <w:p w14:paraId="17523E46" w14:textId="77777777" w:rsidR="004A58F0" w:rsidRPr="00EC2D04" w:rsidRDefault="004A58F0" w:rsidP="00FE3D80">
      <w:pPr>
        <w:rPr>
          <w:lang w:val="en-GB"/>
        </w:rPr>
      </w:pPr>
    </w:p>
    <w:p w14:paraId="2F9B76DB" w14:textId="77777777" w:rsidR="004A58F0" w:rsidRPr="00EC2D04" w:rsidRDefault="004A58F0" w:rsidP="00FE3D80">
      <w:pPr>
        <w:rPr>
          <w:lang w:val="en-GB"/>
        </w:rPr>
      </w:pPr>
    </w:p>
    <w:p w14:paraId="72378BC0" w14:textId="77777777" w:rsidR="004A58F0" w:rsidRPr="00EC2D04" w:rsidRDefault="004A58F0" w:rsidP="00FE3D80">
      <w:pPr>
        <w:rPr>
          <w:lang w:val="en-GB"/>
        </w:rPr>
      </w:pPr>
    </w:p>
    <w:p w14:paraId="10BA57AF" w14:textId="77777777" w:rsidR="004A58F0" w:rsidRPr="00EC2D04" w:rsidRDefault="004A58F0" w:rsidP="00FE3D80">
      <w:pPr>
        <w:rPr>
          <w:lang w:val="en-GB"/>
        </w:rPr>
      </w:pPr>
    </w:p>
    <w:p w14:paraId="5E517C3A" w14:textId="77777777" w:rsidR="004A58F0" w:rsidRPr="00EC2D04" w:rsidRDefault="004A58F0" w:rsidP="00FE3D80">
      <w:pPr>
        <w:rPr>
          <w:lang w:val="en-GB"/>
        </w:rPr>
      </w:pPr>
    </w:p>
    <w:p w14:paraId="623E3533" w14:textId="77777777" w:rsidR="004A58F0" w:rsidRPr="00EC2D04" w:rsidRDefault="004A58F0" w:rsidP="00FE3D80">
      <w:pPr>
        <w:rPr>
          <w:lang w:val="en-GB"/>
        </w:rPr>
      </w:pPr>
    </w:p>
    <w:p w14:paraId="18250038" w14:textId="77777777" w:rsidR="004A58F0" w:rsidRPr="00EC2D04" w:rsidRDefault="004A58F0" w:rsidP="00FE3D80">
      <w:pPr>
        <w:rPr>
          <w:lang w:val="en-GB"/>
        </w:rPr>
      </w:pPr>
    </w:p>
    <w:p w14:paraId="0EF3A0E0" w14:textId="77777777" w:rsidR="00680662" w:rsidRPr="00EC2D04" w:rsidRDefault="00680662" w:rsidP="00FE3D80">
      <w:pPr>
        <w:rPr>
          <w:lang w:val="en-GB"/>
        </w:rPr>
      </w:pPr>
    </w:p>
    <w:p w14:paraId="55559F42" w14:textId="77777777" w:rsidR="00680662" w:rsidRPr="00EC2D04" w:rsidRDefault="00680662" w:rsidP="00FE3D80">
      <w:pPr>
        <w:rPr>
          <w:lang w:val="en-GB"/>
        </w:rPr>
      </w:pPr>
    </w:p>
    <w:p w14:paraId="299B294A" w14:textId="77777777" w:rsidR="00680662" w:rsidRPr="00EC2D04" w:rsidRDefault="00680662" w:rsidP="00FE3D80">
      <w:pPr>
        <w:rPr>
          <w:lang w:val="en-GB"/>
        </w:rPr>
      </w:pPr>
    </w:p>
    <w:p w14:paraId="4DEF3EC3" w14:textId="77777777" w:rsidR="00680662" w:rsidRPr="00EC2D04" w:rsidRDefault="00680662" w:rsidP="00FE3D80">
      <w:pPr>
        <w:rPr>
          <w:lang w:val="en-GB"/>
        </w:rPr>
      </w:pPr>
    </w:p>
    <w:p w14:paraId="5A551910" w14:textId="77777777" w:rsidR="004A58F0" w:rsidRPr="00EC2D04" w:rsidRDefault="004A58F0" w:rsidP="00FE3D80">
      <w:pPr>
        <w:rPr>
          <w:lang w:val="en-GB"/>
        </w:rPr>
      </w:pPr>
    </w:p>
    <w:p w14:paraId="24165604" w14:textId="63EAE601" w:rsidR="00D979C2" w:rsidRPr="00EC2D04" w:rsidRDefault="004A58F0" w:rsidP="004A58F0">
      <w:pPr>
        <w:rPr>
          <w:b/>
          <w:bCs/>
          <w:color w:val="000000" w:themeColor="text1"/>
          <w:lang w:val="en-GB"/>
        </w:rPr>
      </w:pPr>
      <w:r w:rsidRPr="00EC2D04">
        <w:rPr>
          <w:b/>
          <w:bCs/>
          <w:color w:val="000000" w:themeColor="text1"/>
          <w:lang w:val="en-GB"/>
        </w:rPr>
        <w:lastRenderedPageBreak/>
        <w:t xml:space="preserve">  3) Emotion </w:t>
      </w:r>
      <w:r w:rsidR="00CF71C5" w:rsidRPr="00EC2D04">
        <w:rPr>
          <w:b/>
          <w:bCs/>
          <w:color w:val="000000" w:themeColor="text1"/>
          <w:lang w:val="en-GB"/>
        </w:rPr>
        <w:t>Regulation</w:t>
      </w:r>
    </w:p>
    <w:p w14:paraId="432D85F8" w14:textId="77777777" w:rsidR="00D979C2" w:rsidRPr="00EC2D04" w:rsidRDefault="00D979C2" w:rsidP="004A58F0">
      <w:pPr>
        <w:rPr>
          <w:b/>
          <w:bCs/>
          <w:color w:val="000000" w:themeColor="text1"/>
          <w:lang w:val="en-GB"/>
        </w:rPr>
      </w:pPr>
    </w:p>
    <w:p w14:paraId="319372E1" w14:textId="2FC71841" w:rsidR="00FC5F61" w:rsidRPr="00EC2D04" w:rsidRDefault="00D979C2" w:rsidP="004A58F0">
      <w:pPr>
        <w:rPr>
          <w:b/>
          <w:bCs/>
          <w:color w:val="000000" w:themeColor="text1"/>
          <w:lang w:val="en-GB"/>
        </w:rPr>
      </w:pPr>
      <w:r w:rsidRPr="00EC2D04">
        <w:rPr>
          <w:b/>
          <w:bCs/>
          <w:noProof/>
          <w:color w:val="000000" w:themeColor="text1"/>
          <w:lang w:val="en-GB"/>
        </w:rPr>
        <w:drawing>
          <wp:inline distT="0" distB="0" distL="0" distR="0" wp14:anchorId="241D96AB" wp14:editId="2EA42DB0">
            <wp:extent cx="7073900" cy="5670131"/>
            <wp:effectExtent l="0" t="0" r="5080" b="635"/>
            <wp:docPr id="1171111103" name="Picture 1">
              <a:extLst xmlns:a="http://schemas.openxmlformats.org/drawingml/2006/main">
                <a:ext uri="{FF2B5EF4-FFF2-40B4-BE49-F238E27FC236}">
                  <a16:creationId xmlns:a16="http://schemas.microsoft.com/office/drawing/2014/main" id="{C4812532-A143-4A11-A753-CAA1F01E0A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4812532-A143-4A11-A753-CAA1F01E0A60}"/>
                        </a:ext>
                      </a:extLst>
                    </pic:cNvPr>
                    <pic:cNvPicPr>
                      <a:picLocks noChangeAspect="1"/>
                    </pic:cNvPicPr>
                  </pic:nvPicPr>
                  <pic:blipFill rotWithShape="1">
                    <a:blip r:embed="rId225"/>
                    <a:srcRect l="11713" t="6230" r="8012" b="8223"/>
                    <a:stretch/>
                  </pic:blipFill>
                  <pic:spPr bwMode="auto">
                    <a:xfrm>
                      <a:off x="0" y="0"/>
                      <a:ext cx="7073900" cy="5670131"/>
                    </a:xfrm>
                    <a:prstGeom prst="rect">
                      <a:avLst/>
                    </a:prstGeom>
                    <a:ln>
                      <a:noFill/>
                    </a:ln>
                    <a:extLst>
                      <a:ext uri="{53640926-AAD7-44D8-BBD7-CCE9431645EC}">
                        <a14:shadowObscured xmlns:a14="http://schemas.microsoft.com/office/drawing/2010/main"/>
                      </a:ext>
                    </a:extLst>
                  </pic:spPr>
                </pic:pic>
              </a:graphicData>
            </a:graphic>
          </wp:inline>
        </w:drawing>
      </w:r>
    </w:p>
    <w:p w14:paraId="3A258041" w14:textId="254D53A3" w:rsidR="001546D4" w:rsidRPr="00EC2D04" w:rsidRDefault="00680662" w:rsidP="004A58F0">
      <w:pPr>
        <w:rPr>
          <w:b/>
          <w:bCs/>
          <w:color w:val="000000" w:themeColor="text1"/>
          <w:lang w:val="en-GB"/>
        </w:rPr>
      </w:pPr>
      <w:r w:rsidRPr="00EC2D04">
        <w:rPr>
          <w:b/>
          <w:bCs/>
          <w:noProof/>
          <w:color w:val="000000" w:themeColor="text1"/>
          <w:lang w:val="en-GB"/>
        </w:rPr>
        <w:lastRenderedPageBreak/>
        <w:drawing>
          <wp:inline distT="0" distB="0" distL="0" distR="0" wp14:anchorId="3FBD6BA9" wp14:editId="6317DB84">
            <wp:extent cx="7711829" cy="6010031"/>
            <wp:effectExtent l="0" t="0" r="0" b="0"/>
            <wp:docPr id="8567898" name="Picture 1">
              <a:extLst xmlns:a="http://schemas.openxmlformats.org/drawingml/2006/main">
                <a:ext uri="{FF2B5EF4-FFF2-40B4-BE49-F238E27FC236}">
                  <a16:creationId xmlns:a16="http://schemas.microsoft.com/office/drawing/2014/main" id="{7F3A7276-DD0A-4340-8781-C0967DF3F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F3A7276-DD0A-4340-8781-C0967DF3FB3E}"/>
                        </a:ext>
                      </a:extLst>
                    </pic:cNvPr>
                    <pic:cNvPicPr>
                      <a:picLocks noChangeAspect="1"/>
                    </pic:cNvPicPr>
                  </pic:nvPicPr>
                  <pic:blipFill rotWithShape="1">
                    <a:blip r:embed="rId226"/>
                    <a:srcRect l="10427" t="8051" r="7777" b="2115"/>
                    <a:stretch/>
                  </pic:blipFill>
                  <pic:spPr bwMode="auto">
                    <a:xfrm>
                      <a:off x="0" y="0"/>
                      <a:ext cx="7729081" cy="6023476"/>
                    </a:xfrm>
                    <a:prstGeom prst="rect">
                      <a:avLst/>
                    </a:prstGeom>
                    <a:ln>
                      <a:noFill/>
                    </a:ln>
                    <a:extLst>
                      <a:ext uri="{53640926-AAD7-44D8-BBD7-CCE9431645EC}">
                        <a14:shadowObscured xmlns:a14="http://schemas.microsoft.com/office/drawing/2010/main"/>
                      </a:ext>
                    </a:extLst>
                  </pic:spPr>
                </pic:pic>
              </a:graphicData>
            </a:graphic>
          </wp:inline>
        </w:drawing>
      </w:r>
    </w:p>
    <w:p w14:paraId="2DC86E95" w14:textId="496ACEE7" w:rsidR="00D979C2" w:rsidRPr="00EC2D04" w:rsidRDefault="00680662" w:rsidP="004A58F0">
      <w:pPr>
        <w:rPr>
          <w:b/>
          <w:bCs/>
          <w:color w:val="000000" w:themeColor="text1"/>
          <w:lang w:val="en-GB"/>
        </w:rPr>
      </w:pPr>
      <w:r w:rsidRPr="00EC2D04">
        <w:rPr>
          <w:b/>
          <w:bCs/>
          <w:noProof/>
          <w:color w:val="000000" w:themeColor="text1"/>
          <w:lang w:val="en-GB"/>
        </w:rPr>
        <w:lastRenderedPageBreak/>
        <w:drawing>
          <wp:inline distT="0" distB="0" distL="0" distR="0" wp14:anchorId="219053AE" wp14:editId="11D519D1">
            <wp:extent cx="7963877" cy="5891147"/>
            <wp:effectExtent l="0" t="0" r="0" b="1905"/>
            <wp:docPr id="482709043" name="Picture 1">
              <a:extLst xmlns:a="http://schemas.openxmlformats.org/drawingml/2006/main">
                <a:ext uri="{FF2B5EF4-FFF2-40B4-BE49-F238E27FC236}">
                  <a16:creationId xmlns:a16="http://schemas.microsoft.com/office/drawing/2014/main" id="{F50B634B-030E-4981-A2BA-6D47217CC2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50B634B-030E-4981-A2BA-6D47217CC2D7}"/>
                        </a:ext>
                      </a:extLst>
                    </pic:cNvPr>
                    <pic:cNvPicPr>
                      <a:picLocks noChangeAspect="1"/>
                    </pic:cNvPicPr>
                  </pic:nvPicPr>
                  <pic:blipFill rotWithShape="1">
                    <a:blip r:embed="rId227"/>
                    <a:srcRect l="11244" t="5877" r="6517" b="8392"/>
                    <a:stretch/>
                  </pic:blipFill>
                  <pic:spPr bwMode="auto">
                    <a:xfrm>
                      <a:off x="0" y="0"/>
                      <a:ext cx="7973702" cy="5898415"/>
                    </a:xfrm>
                    <a:prstGeom prst="rect">
                      <a:avLst/>
                    </a:prstGeom>
                    <a:ln>
                      <a:noFill/>
                    </a:ln>
                    <a:extLst>
                      <a:ext uri="{53640926-AAD7-44D8-BBD7-CCE9431645EC}">
                        <a14:shadowObscured xmlns:a14="http://schemas.microsoft.com/office/drawing/2010/main"/>
                      </a:ext>
                    </a:extLst>
                  </pic:spPr>
                </pic:pic>
              </a:graphicData>
            </a:graphic>
          </wp:inline>
        </w:drawing>
      </w:r>
    </w:p>
    <w:p w14:paraId="2BBD63F8" w14:textId="26D2B5B6" w:rsidR="00D979C2" w:rsidRPr="00EC2D04" w:rsidRDefault="00680662" w:rsidP="004A58F0">
      <w:pPr>
        <w:rPr>
          <w:b/>
          <w:bCs/>
          <w:color w:val="000000" w:themeColor="text1"/>
          <w:lang w:val="en-GB"/>
        </w:rPr>
      </w:pPr>
      <w:r w:rsidRPr="00EC2D04">
        <w:rPr>
          <w:b/>
          <w:bCs/>
          <w:noProof/>
          <w:color w:val="000000" w:themeColor="text1"/>
          <w:lang w:val="en-GB"/>
        </w:rPr>
        <w:lastRenderedPageBreak/>
        <w:drawing>
          <wp:inline distT="0" distB="0" distL="0" distR="0" wp14:anchorId="7C91C1EF" wp14:editId="7303D8AE">
            <wp:extent cx="7736840" cy="6181120"/>
            <wp:effectExtent l="0" t="0" r="0" b="3810"/>
            <wp:docPr id="1920660298" name="Picture 1">
              <a:extLst xmlns:a="http://schemas.openxmlformats.org/drawingml/2006/main">
                <a:ext uri="{FF2B5EF4-FFF2-40B4-BE49-F238E27FC236}">
                  <a16:creationId xmlns:a16="http://schemas.microsoft.com/office/drawing/2014/main" id="{B7E78187-9473-440D-B269-CCB81FD996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7E78187-9473-440D-B269-CCB81FD9965F}"/>
                        </a:ext>
                      </a:extLst>
                    </pic:cNvPr>
                    <pic:cNvPicPr>
                      <a:picLocks noChangeAspect="1"/>
                    </pic:cNvPicPr>
                  </pic:nvPicPr>
                  <pic:blipFill rotWithShape="1">
                    <a:blip r:embed="rId228"/>
                    <a:srcRect l="12060" t="7411" r="8143" b="2746"/>
                    <a:stretch/>
                  </pic:blipFill>
                  <pic:spPr bwMode="auto">
                    <a:xfrm>
                      <a:off x="0" y="0"/>
                      <a:ext cx="7754699" cy="6195388"/>
                    </a:xfrm>
                    <a:prstGeom prst="rect">
                      <a:avLst/>
                    </a:prstGeom>
                    <a:ln>
                      <a:noFill/>
                    </a:ln>
                    <a:extLst>
                      <a:ext uri="{53640926-AAD7-44D8-BBD7-CCE9431645EC}">
                        <a14:shadowObscured xmlns:a14="http://schemas.microsoft.com/office/drawing/2010/main"/>
                      </a:ext>
                    </a:extLst>
                  </pic:spPr>
                </pic:pic>
              </a:graphicData>
            </a:graphic>
          </wp:inline>
        </w:drawing>
      </w:r>
    </w:p>
    <w:p w14:paraId="39D9414A" w14:textId="77777777" w:rsidR="001546D4" w:rsidRPr="00EC2D04" w:rsidRDefault="001546D4" w:rsidP="004A58F0">
      <w:pPr>
        <w:rPr>
          <w:b/>
          <w:bCs/>
          <w:color w:val="000000" w:themeColor="text1"/>
          <w:lang w:val="en-GB"/>
        </w:rPr>
      </w:pPr>
    </w:p>
    <w:p w14:paraId="4DCA0956" w14:textId="5473AAB5" w:rsidR="001546D4" w:rsidRPr="00EC2D04" w:rsidRDefault="00D979C2" w:rsidP="004A58F0">
      <w:pPr>
        <w:rPr>
          <w:b/>
          <w:bCs/>
          <w:color w:val="000000" w:themeColor="text1"/>
          <w:lang w:val="en-GB"/>
        </w:rPr>
      </w:pPr>
      <w:r w:rsidRPr="00EC2D04">
        <w:rPr>
          <w:b/>
          <w:bCs/>
          <w:noProof/>
          <w:color w:val="000000" w:themeColor="text1"/>
          <w:lang w:val="en-GB"/>
        </w:rPr>
        <w:drawing>
          <wp:inline distT="0" distB="0" distL="0" distR="0" wp14:anchorId="7468D25E" wp14:editId="6625AC96">
            <wp:extent cx="7627110" cy="4783455"/>
            <wp:effectExtent l="0" t="0" r="5715" b="4445"/>
            <wp:docPr id="1988601067" name="Picture 1">
              <a:extLst xmlns:a="http://schemas.openxmlformats.org/drawingml/2006/main">
                <a:ext uri="{FF2B5EF4-FFF2-40B4-BE49-F238E27FC236}">
                  <a16:creationId xmlns:a16="http://schemas.microsoft.com/office/drawing/2014/main" id="{BBD13EC5-C40C-4491-A7E6-9082DB44E3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BD13EC5-C40C-4491-A7E6-9082DB44E39D}"/>
                        </a:ext>
                      </a:extLst>
                    </pic:cNvPr>
                    <pic:cNvPicPr>
                      <a:picLocks noChangeAspect="1"/>
                    </pic:cNvPicPr>
                  </pic:nvPicPr>
                  <pic:blipFill rotWithShape="1">
                    <a:blip r:embed="rId229"/>
                    <a:srcRect l="8867" t="6339" r="6894"/>
                    <a:stretch/>
                  </pic:blipFill>
                  <pic:spPr bwMode="auto">
                    <a:xfrm>
                      <a:off x="0" y="0"/>
                      <a:ext cx="7650303" cy="4798001"/>
                    </a:xfrm>
                    <a:prstGeom prst="rect">
                      <a:avLst/>
                    </a:prstGeom>
                    <a:ln>
                      <a:noFill/>
                    </a:ln>
                    <a:extLst>
                      <a:ext uri="{53640926-AAD7-44D8-BBD7-CCE9431645EC}">
                        <a14:shadowObscured xmlns:a14="http://schemas.microsoft.com/office/drawing/2010/main"/>
                      </a:ext>
                    </a:extLst>
                  </pic:spPr>
                </pic:pic>
              </a:graphicData>
            </a:graphic>
          </wp:inline>
        </w:drawing>
      </w:r>
    </w:p>
    <w:p w14:paraId="3C34778E" w14:textId="77777777" w:rsidR="00D979C2" w:rsidRPr="00EC2D04" w:rsidRDefault="00D979C2" w:rsidP="004A58F0">
      <w:pPr>
        <w:rPr>
          <w:b/>
          <w:bCs/>
          <w:color w:val="000000" w:themeColor="text1"/>
          <w:lang w:val="en-GB"/>
        </w:rPr>
      </w:pPr>
    </w:p>
    <w:p w14:paraId="4F64AB11" w14:textId="77777777" w:rsidR="00D979C2" w:rsidRPr="00EC2D04" w:rsidRDefault="00D979C2" w:rsidP="004A58F0">
      <w:pPr>
        <w:rPr>
          <w:b/>
          <w:bCs/>
          <w:color w:val="000000" w:themeColor="text1"/>
          <w:lang w:val="en-GB"/>
        </w:rPr>
      </w:pPr>
    </w:p>
    <w:p w14:paraId="74A88C6B" w14:textId="77777777" w:rsidR="00D979C2" w:rsidRPr="00EC2D04" w:rsidRDefault="00D979C2" w:rsidP="004A58F0">
      <w:pPr>
        <w:rPr>
          <w:b/>
          <w:bCs/>
          <w:color w:val="000000" w:themeColor="text1"/>
          <w:lang w:val="en-GB"/>
        </w:rPr>
      </w:pPr>
    </w:p>
    <w:p w14:paraId="3CE67B35" w14:textId="77777777" w:rsidR="00D979C2" w:rsidRPr="00EC2D04" w:rsidRDefault="00D979C2" w:rsidP="004A58F0">
      <w:pPr>
        <w:rPr>
          <w:b/>
          <w:bCs/>
          <w:color w:val="000000" w:themeColor="text1"/>
          <w:lang w:val="en-GB"/>
        </w:rPr>
      </w:pPr>
    </w:p>
    <w:p w14:paraId="42F690DA" w14:textId="77777777" w:rsidR="00D979C2" w:rsidRPr="00EC2D04" w:rsidRDefault="00D979C2" w:rsidP="004A58F0">
      <w:pPr>
        <w:rPr>
          <w:b/>
          <w:bCs/>
          <w:color w:val="000000" w:themeColor="text1"/>
          <w:lang w:val="en-GB"/>
        </w:rPr>
      </w:pPr>
    </w:p>
    <w:p w14:paraId="47455710" w14:textId="77777777" w:rsidR="00D979C2" w:rsidRPr="00EC2D04" w:rsidRDefault="00D979C2" w:rsidP="004A58F0">
      <w:pPr>
        <w:rPr>
          <w:b/>
          <w:bCs/>
          <w:color w:val="000000" w:themeColor="text1"/>
          <w:lang w:val="en-GB"/>
        </w:rPr>
      </w:pPr>
    </w:p>
    <w:p w14:paraId="44037B57" w14:textId="77777777" w:rsidR="00D979C2" w:rsidRPr="00EC2D04" w:rsidRDefault="00D979C2" w:rsidP="004A58F0">
      <w:pPr>
        <w:rPr>
          <w:b/>
          <w:bCs/>
          <w:color w:val="000000" w:themeColor="text1"/>
          <w:lang w:val="en-GB"/>
        </w:rPr>
      </w:pPr>
    </w:p>
    <w:p w14:paraId="060A5063" w14:textId="77777777" w:rsidR="00D979C2" w:rsidRPr="00EC2D04" w:rsidRDefault="00D979C2" w:rsidP="004A58F0">
      <w:pPr>
        <w:rPr>
          <w:b/>
          <w:bCs/>
          <w:color w:val="000000" w:themeColor="text1"/>
          <w:lang w:val="en-GB"/>
        </w:rPr>
      </w:pPr>
    </w:p>
    <w:p w14:paraId="158656C3" w14:textId="708ABE62" w:rsidR="00D979C2" w:rsidRPr="00EC2D04" w:rsidRDefault="00D979C2" w:rsidP="004A58F0">
      <w:pPr>
        <w:rPr>
          <w:b/>
          <w:bCs/>
          <w:color w:val="000000" w:themeColor="text1"/>
          <w:lang w:val="en-GB"/>
        </w:rPr>
      </w:pPr>
      <w:r w:rsidRPr="00EC2D04">
        <w:rPr>
          <w:b/>
          <w:bCs/>
          <w:noProof/>
          <w:color w:val="000000" w:themeColor="text1"/>
          <w:lang w:val="en-GB"/>
        </w:rPr>
        <w:drawing>
          <wp:inline distT="0" distB="0" distL="0" distR="0" wp14:anchorId="15B6AC4A" wp14:editId="3D009F0A">
            <wp:extent cx="7404100" cy="4653280"/>
            <wp:effectExtent l="0" t="0" r="0" b="0"/>
            <wp:docPr id="214762205" name="Picture 1">
              <a:extLst xmlns:a="http://schemas.openxmlformats.org/drawingml/2006/main">
                <a:ext uri="{FF2B5EF4-FFF2-40B4-BE49-F238E27FC236}">
                  <a16:creationId xmlns:a16="http://schemas.microsoft.com/office/drawing/2014/main" id="{9B6B3C16-DD01-4732-8C6B-FCB5564791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B6B3C16-DD01-4732-8C6B-FCB556479106}"/>
                        </a:ext>
                      </a:extLst>
                    </pic:cNvPr>
                    <pic:cNvPicPr>
                      <a:picLocks noChangeAspect="1"/>
                    </pic:cNvPicPr>
                  </pic:nvPicPr>
                  <pic:blipFill rotWithShape="1">
                    <a:blip r:embed="rId230"/>
                    <a:srcRect l="9726" t="7099" r="6893"/>
                    <a:stretch/>
                  </pic:blipFill>
                  <pic:spPr bwMode="auto">
                    <a:xfrm>
                      <a:off x="0" y="0"/>
                      <a:ext cx="7404100" cy="4653280"/>
                    </a:xfrm>
                    <a:prstGeom prst="rect">
                      <a:avLst/>
                    </a:prstGeom>
                    <a:ln>
                      <a:noFill/>
                    </a:ln>
                    <a:extLst>
                      <a:ext uri="{53640926-AAD7-44D8-BBD7-CCE9431645EC}">
                        <a14:shadowObscured xmlns:a14="http://schemas.microsoft.com/office/drawing/2010/main"/>
                      </a:ext>
                    </a:extLst>
                  </pic:spPr>
                </pic:pic>
              </a:graphicData>
            </a:graphic>
          </wp:inline>
        </w:drawing>
      </w:r>
    </w:p>
    <w:p w14:paraId="3ADFD8BB" w14:textId="77777777" w:rsidR="001546D4" w:rsidRPr="00EC2D04" w:rsidRDefault="001546D4" w:rsidP="004A58F0">
      <w:pPr>
        <w:rPr>
          <w:b/>
          <w:bCs/>
          <w:color w:val="000000" w:themeColor="text1"/>
          <w:lang w:val="en-GB"/>
        </w:rPr>
      </w:pPr>
    </w:p>
    <w:p w14:paraId="2BE9348A" w14:textId="77777777" w:rsidR="001546D4" w:rsidRPr="00EC2D04" w:rsidRDefault="001546D4" w:rsidP="004A58F0">
      <w:pPr>
        <w:rPr>
          <w:b/>
          <w:bCs/>
          <w:color w:val="000000" w:themeColor="text1"/>
          <w:lang w:val="en-GB"/>
        </w:rPr>
      </w:pPr>
    </w:p>
    <w:p w14:paraId="5D41F6AB" w14:textId="77777777" w:rsidR="001546D4" w:rsidRPr="00EC2D04" w:rsidRDefault="001546D4" w:rsidP="004A58F0">
      <w:pPr>
        <w:rPr>
          <w:b/>
          <w:bCs/>
          <w:color w:val="000000" w:themeColor="text1"/>
          <w:lang w:val="en-GB"/>
        </w:rPr>
      </w:pPr>
    </w:p>
    <w:p w14:paraId="26302B85" w14:textId="77777777" w:rsidR="001546D4" w:rsidRPr="00EC2D04" w:rsidRDefault="001546D4" w:rsidP="004A58F0">
      <w:pPr>
        <w:rPr>
          <w:b/>
          <w:bCs/>
          <w:color w:val="000000" w:themeColor="text1"/>
          <w:lang w:val="en-GB"/>
        </w:rPr>
      </w:pPr>
    </w:p>
    <w:p w14:paraId="72259341" w14:textId="77777777" w:rsidR="001546D4" w:rsidRPr="00EC2D04" w:rsidRDefault="001546D4" w:rsidP="004A58F0">
      <w:pPr>
        <w:rPr>
          <w:b/>
          <w:bCs/>
          <w:color w:val="000000" w:themeColor="text1"/>
          <w:lang w:val="en-GB"/>
        </w:rPr>
      </w:pPr>
    </w:p>
    <w:p w14:paraId="5EF0F323" w14:textId="77777777" w:rsidR="001546D4" w:rsidRPr="00EC2D04" w:rsidRDefault="001546D4" w:rsidP="004A58F0">
      <w:pPr>
        <w:rPr>
          <w:b/>
          <w:bCs/>
          <w:color w:val="000000" w:themeColor="text1"/>
          <w:lang w:val="en-GB"/>
        </w:rPr>
      </w:pPr>
    </w:p>
    <w:p w14:paraId="43558969" w14:textId="77777777" w:rsidR="001546D4" w:rsidRPr="00EC2D04" w:rsidRDefault="001546D4" w:rsidP="004A58F0">
      <w:pPr>
        <w:rPr>
          <w:b/>
          <w:bCs/>
          <w:color w:val="000000" w:themeColor="text1"/>
          <w:lang w:val="en-GB"/>
        </w:rPr>
      </w:pPr>
    </w:p>
    <w:p w14:paraId="09E05585" w14:textId="26E03A2B" w:rsidR="001546D4" w:rsidRPr="00EC2D04" w:rsidRDefault="001546D4" w:rsidP="001546D4">
      <w:pPr>
        <w:rPr>
          <w:b/>
          <w:bCs/>
          <w:color w:val="000000" w:themeColor="text1"/>
          <w:lang w:val="en-GB"/>
        </w:rPr>
      </w:pPr>
      <w:r w:rsidRPr="00EC2D04">
        <w:rPr>
          <w:b/>
          <w:bCs/>
          <w:color w:val="000000" w:themeColor="text1"/>
          <w:lang w:val="en-GB"/>
        </w:rPr>
        <w:t xml:space="preserve">  4) Self-efficacy</w:t>
      </w:r>
    </w:p>
    <w:p w14:paraId="6EBDFEAE" w14:textId="77777777" w:rsidR="001546D4" w:rsidRPr="00EC2D04" w:rsidRDefault="001546D4" w:rsidP="004A58F0">
      <w:pPr>
        <w:rPr>
          <w:b/>
          <w:bCs/>
          <w:color w:val="000000" w:themeColor="text1"/>
          <w:lang w:val="en-GB"/>
        </w:rPr>
      </w:pPr>
    </w:p>
    <w:p w14:paraId="4374BE0A" w14:textId="77777777" w:rsidR="00AA55BE" w:rsidRPr="00EC2D04" w:rsidRDefault="00AA55BE" w:rsidP="00FE3D80">
      <w:pPr>
        <w:rPr>
          <w:lang w:val="en-GB"/>
        </w:rPr>
      </w:pPr>
    </w:p>
    <w:p w14:paraId="7B887EF5" w14:textId="3FFF18DD" w:rsidR="00AA55BE" w:rsidRPr="00EC2D04" w:rsidRDefault="00680662" w:rsidP="00FE3D80">
      <w:pPr>
        <w:rPr>
          <w:lang w:val="en-GB"/>
        </w:rPr>
      </w:pPr>
      <w:r w:rsidRPr="00EC2D04">
        <w:rPr>
          <w:noProof/>
          <w:lang w:val="en-GB"/>
        </w:rPr>
        <w:drawing>
          <wp:inline distT="0" distB="0" distL="0" distR="0" wp14:anchorId="3869AAF4" wp14:editId="19F9ACDF">
            <wp:extent cx="7580194" cy="3337170"/>
            <wp:effectExtent l="0" t="0" r="1905" b="3175"/>
            <wp:docPr id="1784845610" name="Picture 1">
              <a:extLst xmlns:a="http://schemas.openxmlformats.org/drawingml/2006/main">
                <a:ext uri="{FF2B5EF4-FFF2-40B4-BE49-F238E27FC236}">
                  <a16:creationId xmlns:a16="http://schemas.microsoft.com/office/drawing/2014/main" id="{D8FE564F-A7D3-44BC-89AC-D26E84C29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8FE564F-A7D3-44BC-89AC-D26E84C29EB9}"/>
                        </a:ext>
                      </a:extLst>
                    </pic:cNvPr>
                    <pic:cNvPicPr>
                      <a:picLocks noChangeAspect="1"/>
                    </pic:cNvPicPr>
                  </pic:nvPicPr>
                  <pic:blipFill rotWithShape="1">
                    <a:blip r:embed="rId231"/>
                    <a:srcRect l="7617" t="8050" r="4424" b="37379"/>
                    <a:stretch/>
                  </pic:blipFill>
                  <pic:spPr bwMode="auto">
                    <a:xfrm>
                      <a:off x="0" y="0"/>
                      <a:ext cx="7581576" cy="3337778"/>
                    </a:xfrm>
                    <a:prstGeom prst="rect">
                      <a:avLst/>
                    </a:prstGeom>
                    <a:ln>
                      <a:noFill/>
                    </a:ln>
                    <a:extLst>
                      <a:ext uri="{53640926-AAD7-44D8-BBD7-CCE9431645EC}">
                        <a14:shadowObscured xmlns:a14="http://schemas.microsoft.com/office/drawing/2010/main"/>
                      </a:ext>
                    </a:extLst>
                  </pic:spPr>
                </pic:pic>
              </a:graphicData>
            </a:graphic>
          </wp:inline>
        </w:drawing>
      </w:r>
    </w:p>
    <w:p w14:paraId="2467D604" w14:textId="77777777" w:rsidR="00AA55BE" w:rsidRPr="00EC2D04" w:rsidRDefault="00AA55BE" w:rsidP="00FE3D80">
      <w:pPr>
        <w:rPr>
          <w:lang w:val="en-GB"/>
        </w:rPr>
      </w:pPr>
    </w:p>
    <w:p w14:paraId="39752CB7" w14:textId="3BD7F781" w:rsidR="001546D4" w:rsidRPr="00EC2D04" w:rsidRDefault="001546D4" w:rsidP="00FE3D80">
      <w:pPr>
        <w:rPr>
          <w:lang w:val="en-GB"/>
        </w:rPr>
      </w:pPr>
      <w:r w:rsidRPr="00EC2D04">
        <w:rPr>
          <w:noProof/>
          <w:lang w:val="en-GB"/>
        </w:rPr>
        <w:lastRenderedPageBreak/>
        <w:drawing>
          <wp:inline distT="0" distB="0" distL="0" distR="0" wp14:anchorId="673EE488" wp14:editId="51FF3CC9">
            <wp:extent cx="7772400" cy="4884747"/>
            <wp:effectExtent l="0" t="0" r="0" b="5080"/>
            <wp:docPr id="868975008" name="Picture 1">
              <a:extLst xmlns:a="http://schemas.openxmlformats.org/drawingml/2006/main">
                <a:ext uri="{FF2B5EF4-FFF2-40B4-BE49-F238E27FC236}">
                  <a16:creationId xmlns:a16="http://schemas.microsoft.com/office/drawing/2014/main" id="{19B574B3-CC76-46AA-B76F-6EDEC0DF23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9B574B3-CC76-46AA-B76F-6EDEC0DF2346}"/>
                        </a:ext>
                      </a:extLst>
                    </pic:cNvPr>
                    <pic:cNvPicPr>
                      <a:picLocks noChangeAspect="1"/>
                    </pic:cNvPicPr>
                  </pic:nvPicPr>
                  <pic:blipFill rotWithShape="1">
                    <a:blip r:embed="rId232"/>
                    <a:srcRect l="9867" t="7099" r="6751"/>
                    <a:stretch/>
                  </pic:blipFill>
                  <pic:spPr bwMode="auto">
                    <a:xfrm>
                      <a:off x="0" y="0"/>
                      <a:ext cx="7781120" cy="4890227"/>
                    </a:xfrm>
                    <a:prstGeom prst="rect">
                      <a:avLst/>
                    </a:prstGeom>
                    <a:ln>
                      <a:noFill/>
                    </a:ln>
                    <a:extLst>
                      <a:ext uri="{53640926-AAD7-44D8-BBD7-CCE9431645EC}">
                        <a14:shadowObscured xmlns:a14="http://schemas.microsoft.com/office/drawing/2010/main"/>
                      </a:ext>
                    </a:extLst>
                  </pic:spPr>
                </pic:pic>
              </a:graphicData>
            </a:graphic>
          </wp:inline>
        </w:drawing>
      </w:r>
    </w:p>
    <w:p w14:paraId="40DDE6AA" w14:textId="77777777" w:rsidR="001546D4" w:rsidRPr="00EC2D04" w:rsidRDefault="001546D4" w:rsidP="00FE3D80">
      <w:pPr>
        <w:rPr>
          <w:lang w:val="en-GB"/>
        </w:rPr>
      </w:pPr>
    </w:p>
    <w:p w14:paraId="04AB6DC6" w14:textId="77777777" w:rsidR="001546D4" w:rsidRPr="00EC2D04" w:rsidRDefault="001546D4" w:rsidP="00FE3D80">
      <w:pPr>
        <w:rPr>
          <w:lang w:val="en-GB"/>
        </w:rPr>
      </w:pPr>
    </w:p>
    <w:p w14:paraId="506D424C" w14:textId="77777777" w:rsidR="001546D4" w:rsidRPr="00EC2D04" w:rsidRDefault="001546D4" w:rsidP="00FE3D80">
      <w:pPr>
        <w:rPr>
          <w:lang w:val="en-GB"/>
        </w:rPr>
      </w:pPr>
    </w:p>
    <w:p w14:paraId="1B82712C" w14:textId="77777777" w:rsidR="001546D4" w:rsidRPr="00EC2D04" w:rsidRDefault="001546D4" w:rsidP="00FE3D80">
      <w:pPr>
        <w:rPr>
          <w:lang w:val="en-GB"/>
        </w:rPr>
      </w:pPr>
    </w:p>
    <w:p w14:paraId="07DA8D59" w14:textId="77777777" w:rsidR="001546D4" w:rsidRPr="00EC2D04" w:rsidRDefault="001546D4" w:rsidP="00FE3D80">
      <w:pPr>
        <w:rPr>
          <w:lang w:val="en-GB"/>
        </w:rPr>
      </w:pPr>
    </w:p>
    <w:p w14:paraId="0949C9A2" w14:textId="77777777" w:rsidR="001546D4" w:rsidRPr="00EC2D04" w:rsidRDefault="001546D4" w:rsidP="00FE3D80">
      <w:pPr>
        <w:rPr>
          <w:lang w:val="en-GB"/>
        </w:rPr>
      </w:pPr>
    </w:p>
    <w:p w14:paraId="2483AC64" w14:textId="77777777" w:rsidR="001546D4" w:rsidRPr="00EC2D04" w:rsidRDefault="001546D4" w:rsidP="00FE3D80">
      <w:pPr>
        <w:rPr>
          <w:color w:val="000000" w:themeColor="text1"/>
          <w:lang w:val="en-GB"/>
        </w:rPr>
      </w:pPr>
    </w:p>
    <w:p w14:paraId="4963A389" w14:textId="77777777" w:rsidR="001546D4" w:rsidRPr="00EC2D04" w:rsidRDefault="001546D4" w:rsidP="00FE3D80">
      <w:pPr>
        <w:rPr>
          <w:color w:val="000000" w:themeColor="text1"/>
          <w:lang w:val="en-GB"/>
        </w:rPr>
      </w:pPr>
    </w:p>
    <w:p w14:paraId="4A8C76C1" w14:textId="77777777" w:rsidR="001546D4" w:rsidRPr="00EC2D04" w:rsidRDefault="001546D4" w:rsidP="00FE3D80">
      <w:pPr>
        <w:rPr>
          <w:color w:val="000000" w:themeColor="text1"/>
          <w:lang w:val="en-GB"/>
        </w:rPr>
      </w:pPr>
      <w:r w:rsidRPr="00EC2D04">
        <w:rPr>
          <w:noProof/>
          <w:color w:val="000000" w:themeColor="text1"/>
          <w:lang w:val="en-GB"/>
        </w:rPr>
        <w:drawing>
          <wp:inline distT="0" distB="0" distL="0" distR="0" wp14:anchorId="7053C958" wp14:editId="3357DD07">
            <wp:extent cx="7848600" cy="4932636"/>
            <wp:effectExtent l="0" t="0" r="0" b="0"/>
            <wp:docPr id="409734541" name="Picture 1">
              <a:extLst xmlns:a="http://schemas.openxmlformats.org/drawingml/2006/main">
                <a:ext uri="{FF2B5EF4-FFF2-40B4-BE49-F238E27FC236}">
                  <a16:creationId xmlns:a16="http://schemas.microsoft.com/office/drawing/2014/main" id="{039F0863-80A1-4BA4-8387-3D1218271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39F0863-80A1-4BA4-8387-3D1218271C34}"/>
                        </a:ext>
                      </a:extLst>
                    </pic:cNvPr>
                    <pic:cNvPicPr>
                      <a:picLocks noChangeAspect="1"/>
                    </pic:cNvPicPr>
                  </pic:nvPicPr>
                  <pic:blipFill rotWithShape="1">
                    <a:blip r:embed="rId233"/>
                    <a:srcRect l="9440" t="7099" r="7180"/>
                    <a:stretch/>
                  </pic:blipFill>
                  <pic:spPr bwMode="auto">
                    <a:xfrm>
                      <a:off x="0" y="0"/>
                      <a:ext cx="7858863" cy="4939086"/>
                    </a:xfrm>
                    <a:prstGeom prst="rect">
                      <a:avLst/>
                    </a:prstGeom>
                    <a:ln>
                      <a:noFill/>
                    </a:ln>
                    <a:extLst>
                      <a:ext uri="{53640926-AAD7-44D8-BBD7-CCE9431645EC}">
                        <a14:shadowObscured xmlns:a14="http://schemas.microsoft.com/office/drawing/2010/main"/>
                      </a:ext>
                    </a:extLst>
                  </pic:spPr>
                </pic:pic>
              </a:graphicData>
            </a:graphic>
          </wp:inline>
        </w:drawing>
      </w:r>
    </w:p>
    <w:p w14:paraId="71562112" w14:textId="77777777" w:rsidR="001546D4" w:rsidRPr="00EC2D04" w:rsidRDefault="001546D4" w:rsidP="00FE3D80">
      <w:pPr>
        <w:rPr>
          <w:color w:val="000000" w:themeColor="text1"/>
          <w:lang w:val="en-GB"/>
        </w:rPr>
      </w:pPr>
    </w:p>
    <w:p w14:paraId="73044346" w14:textId="77777777" w:rsidR="001546D4" w:rsidRPr="00EC2D04" w:rsidRDefault="001546D4" w:rsidP="00FE3D80">
      <w:pPr>
        <w:rPr>
          <w:color w:val="000000" w:themeColor="text1"/>
          <w:lang w:val="en-GB"/>
        </w:rPr>
      </w:pPr>
    </w:p>
    <w:p w14:paraId="5C25A966" w14:textId="77777777" w:rsidR="001546D4" w:rsidRPr="00EC2D04" w:rsidRDefault="001546D4" w:rsidP="00FE3D80">
      <w:pPr>
        <w:rPr>
          <w:color w:val="000000" w:themeColor="text1"/>
          <w:lang w:val="en-GB"/>
        </w:rPr>
      </w:pPr>
    </w:p>
    <w:p w14:paraId="614E3C67" w14:textId="77777777" w:rsidR="001546D4" w:rsidRPr="00EC2D04" w:rsidRDefault="001546D4" w:rsidP="00FE3D80">
      <w:pPr>
        <w:rPr>
          <w:color w:val="000000" w:themeColor="text1"/>
          <w:lang w:val="en-GB"/>
        </w:rPr>
      </w:pPr>
    </w:p>
    <w:p w14:paraId="13F07BAD" w14:textId="77777777" w:rsidR="001546D4" w:rsidRPr="00EC2D04" w:rsidRDefault="001546D4" w:rsidP="00FE3D80">
      <w:pPr>
        <w:rPr>
          <w:color w:val="000000" w:themeColor="text1"/>
          <w:lang w:val="en-GB"/>
        </w:rPr>
      </w:pPr>
    </w:p>
    <w:p w14:paraId="65DDF507" w14:textId="77777777" w:rsidR="001546D4" w:rsidRPr="00EC2D04" w:rsidRDefault="001546D4" w:rsidP="00FE3D80">
      <w:pPr>
        <w:rPr>
          <w:color w:val="000000" w:themeColor="text1"/>
          <w:lang w:val="en-GB"/>
        </w:rPr>
      </w:pPr>
      <w:r w:rsidRPr="00EC2D04">
        <w:rPr>
          <w:noProof/>
          <w:color w:val="000000" w:themeColor="text1"/>
          <w:lang w:val="en-GB"/>
        </w:rPr>
        <w:lastRenderedPageBreak/>
        <w:drawing>
          <wp:inline distT="0" distB="0" distL="0" distR="0" wp14:anchorId="1A0DB1A1" wp14:editId="0C6BA338">
            <wp:extent cx="7902870" cy="4953000"/>
            <wp:effectExtent l="0" t="0" r="0" b="0"/>
            <wp:docPr id="1377753000" name="Picture 1">
              <a:extLst xmlns:a="http://schemas.openxmlformats.org/drawingml/2006/main">
                <a:ext uri="{FF2B5EF4-FFF2-40B4-BE49-F238E27FC236}">
                  <a16:creationId xmlns:a16="http://schemas.microsoft.com/office/drawing/2014/main" id="{C2295254-DCD2-4DCC-AED6-A006CC67A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2295254-DCD2-4DCC-AED6-A006CC67AC11}"/>
                        </a:ext>
                      </a:extLst>
                    </pic:cNvPr>
                    <pic:cNvPicPr>
                      <a:picLocks noChangeAspect="1"/>
                    </pic:cNvPicPr>
                  </pic:nvPicPr>
                  <pic:blipFill rotWithShape="1">
                    <a:blip r:embed="rId234"/>
                    <a:srcRect l="9010" t="6085" r="6464"/>
                    <a:stretch/>
                  </pic:blipFill>
                  <pic:spPr bwMode="auto">
                    <a:xfrm>
                      <a:off x="0" y="0"/>
                      <a:ext cx="7905962" cy="4954938"/>
                    </a:xfrm>
                    <a:prstGeom prst="rect">
                      <a:avLst/>
                    </a:prstGeom>
                    <a:ln>
                      <a:noFill/>
                    </a:ln>
                    <a:extLst>
                      <a:ext uri="{53640926-AAD7-44D8-BBD7-CCE9431645EC}">
                        <a14:shadowObscured xmlns:a14="http://schemas.microsoft.com/office/drawing/2010/main"/>
                      </a:ext>
                    </a:extLst>
                  </pic:spPr>
                </pic:pic>
              </a:graphicData>
            </a:graphic>
          </wp:inline>
        </w:drawing>
      </w:r>
    </w:p>
    <w:p w14:paraId="2701A347" w14:textId="77777777" w:rsidR="001546D4" w:rsidRPr="00EC2D04" w:rsidRDefault="001546D4" w:rsidP="00FE3D80">
      <w:pPr>
        <w:rPr>
          <w:color w:val="000000" w:themeColor="text1"/>
          <w:lang w:val="en-GB"/>
        </w:rPr>
      </w:pPr>
    </w:p>
    <w:p w14:paraId="054C194C" w14:textId="77777777" w:rsidR="001546D4" w:rsidRPr="00EC2D04" w:rsidRDefault="001546D4" w:rsidP="00FE3D80">
      <w:pPr>
        <w:rPr>
          <w:color w:val="000000" w:themeColor="text1"/>
          <w:lang w:val="en-GB"/>
        </w:rPr>
      </w:pPr>
    </w:p>
    <w:p w14:paraId="560AC1FF" w14:textId="77777777" w:rsidR="00AA55BE" w:rsidRPr="00EC2D04" w:rsidRDefault="00AA55BE" w:rsidP="00FE3D80">
      <w:pPr>
        <w:rPr>
          <w:color w:val="000000" w:themeColor="text1"/>
          <w:lang w:val="en-GB"/>
        </w:rPr>
      </w:pPr>
    </w:p>
    <w:p w14:paraId="0F31108A" w14:textId="77777777" w:rsidR="00AA55BE" w:rsidRPr="00EC2D04" w:rsidRDefault="00AA55BE" w:rsidP="00FE3D80">
      <w:pPr>
        <w:rPr>
          <w:color w:val="000000" w:themeColor="text1"/>
          <w:lang w:val="en-GB"/>
        </w:rPr>
      </w:pPr>
    </w:p>
    <w:p w14:paraId="07409935" w14:textId="77777777" w:rsidR="001546D4" w:rsidRPr="00EC2D04" w:rsidRDefault="001546D4" w:rsidP="00FE3D80">
      <w:pPr>
        <w:rPr>
          <w:color w:val="000000" w:themeColor="text1"/>
          <w:lang w:val="en-GB"/>
        </w:rPr>
      </w:pPr>
    </w:p>
    <w:p w14:paraId="0BD2EAED" w14:textId="77777777" w:rsidR="001546D4" w:rsidRPr="00EC2D04" w:rsidRDefault="001546D4" w:rsidP="00FE3D80">
      <w:pPr>
        <w:rPr>
          <w:color w:val="000000" w:themeColor="text1"/>
          <w:lang w:val="en-GB"/>
        </w:rPr>
      </w:pPr>
    </w:p>
    <w:p w14:paraId="68F27862" w14:textId="77777777" w:rsidR="001546D4" w:rsidRPr="00EC2D04" w:rsidRDefault="001546D4" w:rsidP="00FE3D80">
      <w:pPr>
        <w:rPr>
          <w:color w:val="000000" w:themeColor="text1"/>
          <w:lang w:val="en-GB"/>
        </w:rPr>
      </w:pPr>
      <w:r w:rsidRPr="00EC2D04">
        <w:rPr>
          <w:noProof/>
          <w:color w:val="000000" w:themeColor="text1"/>
          <w:lang w:val="en-GB"/>
        </w:rPr>
        <w:lastRenderedPageBreak/>
        <w:drawing>
          <wp:inline distT="0" distB="0" distL="0" distR="0" wp14:anchorId="1F9EEB9A" wp14:editId="15860388">
            <wp:extent cx="7912100" cy="5004230"/>
            <wp:effectExtent l="0" t="0" r="0" b="0"/>
            <wp:docPr id="77756104" name="Picture 1">
              <a:extLst xmlns:a="http://schemas.openxmlformats.org/drawingml/2006/main">
                <a:ext uri="{FF2B5EF4-FFF2-40B4-BE49-F238E27FC236}">
                  <a16:creationId xmlns:a16="http://schemas.microsoft.com/office/drawing/2014/main" id="{E8ED5887-7570-4747-A155-D4E1680A92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8ED5887-7570-4747-A155-D4E1680A92DC}"/>
                        </a:ext>
                      </a:extLst>
                    </pic:cNvPr>
                    <pic:cNvPicPr>
                      <a:picLocks noChangeAspect="1"/>
                    </pic:cNvPicPr>
                  </pic:nvPicPr>
                  <pic:blipFill rotWithShape="1">
                    <a:blip r:embed="rId235"/>
                    <a:srcRect l="9582" t="7099" r="7564"/>
                    <a:stretch/>
                  </pic:blipFill>
                  <pic:spPr bwMode="auto">
                    <a:xfrm>
                      <a:off x="0" y="0"/>
                      <a:ext cx="7931723" cy="5016641"/>
                    </a:xfrm>
                    <a:prstGeom prst="rect">
                      <a:avLst/>
                    </a:prstGeom>
                    <a:ln>
                      <a:noFill/>
                    </a:ln>
                    <a:extLst>
                      <a:ext uri="{53640926-AAD7-44D8-BBD7-CCE9431645EC}">
                        <a14:shadowObscured xmlns:a14="http://schemas.microsoft.com/office/drawing/2010/main"/>
                      </a:ext>
                    </a:extLst>
                  </pic:spPr>
                </pic:pic>
              </a:graphicData>
            </a:graphic>
          </wp:inline>
        </w:drawing>
      </w:r>
    </w:p>
    <w:p w14:paraId="7E8BD9C4" w14:textId="77777777" w:rsidR="001546D4" w:rsidRPr="00EC2D04" w:rsidRDefault="001546D4" w:rsidP="00FE3D80">
      <w:pPr>
        <w:rPr>
          <w:color w:val="000000" w:themeColor="text1"/>
          <w:lang w:val="en-GB"/>
        </w:rPr>
      </w:pPr>
    </w:p>
    <w:p w14:paraId="46554340" w14:textId="77777777" w:rsidR="001546D4" w:rsidRPr="00EC2D04" w:rsidRDefault="001546D4" w:rsidP="00FE3D80">
      <w:pPr>
        <w:rPr>
          <w:color w:val="000000" w:themeColor="text1"/>
          <w:lang w:val="en-GB"/>
        </w:rPr>
      </w:pPr>
    </w:p>
    <w:p w14:paraId="7117F87F" w14:textId="77777777" w:rsidR="001546D4" w:rsidRPr="00EC2D04" w:rsidRDefault="001546D4" w:rsidP="00FE3D80">
      <w:pPr>
        <w:rPr>
          <w:color w:val="000000" w:themeColor="text1"/>
          <w:lang w:val="en-GB"/>
        </w:rPr>
      </w:pPr>
    </w:p>
    <w:p w14:paraId="3B806AAB" w14:textId="77777777" w:rsidR="001546D4" w:rsidRPr="00EC2D04" w:rsidRDefault="001546D4" w:rsidP="00FE3D80">
      <w:pPr>
        <w:rPr>
          <w:color w:val="000000" w:themeColor="text1"/>
          <w:lang w:val="en-GB"/>
        </w:rPr>
      </w:pPr>
    </w:p>
    <w:p w14:paraId="48E68D2C" w14:textId="77777777" w:rsidR="001546D4" w:rsidRPr="00EC2D04" w:rsidRDefault="001546D4" w:rsidP="00FE3D80">
      <w:pPr>
        <w:rPr>
          <w:color w:val="000000" w:themeColor="text1"/>
          <w:lang w:val="en-GB"/>
        </w:rPr>
      </w:pPr>
    </w:p>
    <w:p w14:paraId="6B32DC9C" w14:textId="77777777" w:rsidR="001546D4" w:rsidRPr="00EC2D04" w:rsidRDefault="001546D4" w:rsidP="00FE3D80">
      <w:pPr>
        <w:rPr>
          <w:color w:val="000000" w:themeColor="text1"/>
          <w:lang w:val="en-GB"/>
        </w:rPr>
      </w:pPr>
    </w:p>
    <w:p w14:paraId="55317060" w14:textId="77777777" w:rsidR="00B721A5" w:rsidRPr="00EC2D04" w:rsidRDefault="001546D4" w:rsidP="00E10A03">
      <w:pPr>
        <w:rPr>
          <w:color w:val="000000" w:themeColor="text1"/>
          <w:lang w:val="en-GB"/>
        </w:rPr>
      </w:pPr>
      <w:r w:rsidRPr="00EC2D04">
        <w:rPr>
          <w:noProof/>
          <w:color w:val="000000" w:themeColor="text1"/>
          <w:lang w:val="en-GB"/>
        </w:rPr>
        <w:lastRenderedPageBreak/>
        <w:drawing>
          <wp:inline distT="0" distB="0" distL="0" distR="0" wp14:anchorId="4A05B44E" wp14:editId="4C35ACA3">
            <wp:extent cx="7912100" cy="4993371"/>
            <wp:effectExtent l="0" t="0" r="0" b="0"/>
            <wp:docPr id="1882519548" name="Picture 1">
              <a:extLst xmlns:a="http://schemas.openxmlformats.org/drawingml/2006/main">
                <a:ext uri="{FF2B5EF4-FFF2-40B4-BE49-F238E27FC236}">
                  <a16:creationId xmlns:a16="http://schemas.microsoft.com/office/drawing/2014/main" id="{DE7B50B7-98A4-408C-BD17-206DB8E5F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E7B50B7-98A4-408C-BD17-206DB8E5FD10}"/>
                        </a:ext>
                      </a:extLst>
                    </pic:cNvPr>
                    <pic:cNvPicPr>
                      <a:picLocks noChangeAspect="1"/>
                    </pic:cNvPicPr>
                  </pic:nvPicPr>
                  <pic:blipFill rotWithShape="1">
                    <a:blip r:embed="rId236"/>
                    <a:srcRect l="9440" t="7099" r="7527"/>
                    <a:stretch/>
                  </pic:blipFill>
                  <pic:spPr bwMode="auto">
                    <a:xfrm>
                      <a:off x="0" y="0"/>
                      <a:ext cx="7932770" cy="5006416"/>
                    </a:xfrm>
                    <a:prstGeom prst="rect">
                      <a:avLst/>
                    </a:prstGeom>
                    <a:ln>
                      <a:noFill/>
                    </a:ln>
                    <a:extLst>
                      <a:ext uri="{53640926-AAD7-44D8-BBD7-CCE9431645EC}">
                        <a14:shadowObscured xmlns:a14="http://schemas.microsoft.com/office/drawing/2010/main"/>
                      </a:ext>
                    </a:extLst>
                  </pic:spPr>
                </pic:pic>
              </a:graphicData>
            </a:graphic>
          </wp:inline>
        </w:drawing>
      </w:r>
    </w:p>
    <w:p w14:paraId="73FFC86F" w14:textId="77777777" w:rsidR="00B721A5" w:rsidRPr="00EC2D04" w:rsidRDefault="00B721A5" w:rsidP="00E10A03">
      <w:pPr>
        <w:rPr>
          <w:color w:val="000000" w:themeColor="text1"/>
          <w:lang w:val="en-GB"/>
        </w:rPr>
      </w:pPr>
    </w:p>
    <w:p w14:paraId="793CBEF3" w14:textId="77777777" w:rsidR="00B721A5" w:rsidRPr="00EC2D04" w:rsidRDefault="00B721A5" w:rsidP="00E10A03">
      <w:pPr>
        <w:rPr>
          <w:color w:val="000000" w:themeColor="text1"/>
          <w:lang w:val="en-GB"/>
        </w:rPr>
      </w:pPr>
    </w:p>
    <w:p w14:paraId="4A48A719" w14:textId="77777777" w:rsidR="00972F96" w:rsidRPr="00EC2D04" w:rsidRDefault="00972F96" w:rsidP="00E10A03">
      <w:pPr>
        <w:rPr>
          <w:color w:val="000000" w:themeColor="text1"/>
          <w:lang w:val="en-GB"/>
        </w:rPr>
      </w:pPr>
    </w:p>
    <w:p w14:paraId="30531530" w14:textId="77777777" w:rsidR="00972F96" w:rsidRPr="00EC2D04" w:rsidRDefault="00972F96" w:rsidP="00E10A03">
      <w:pPr>
        <w:rPr>
          <w:color w:val="000000" w:themeColor="text1"/>
          <w:lang w:val="en-GB"/>
        </w:rPr>
      </w:pPr>
    </w:p>
    <w:p w14:paraId="5903C7E9" w14:textId="77777777" w:rsidR="00972F96" w:rsidRPr="00EC2D04" w:rsidRDefault="00972F96" w:rsidP="00E10A03">
      <w:pPr>
        <w:rPr>
          <w:color w:val="000000" w:themeColor="text1"/>
          <w:lang w:val="en-GB"/>
        </w:rPr>
      </w:pPr>
    </w:p>
    <w:p w14:paraId="1D194C9C" w14:textId="77777777" w:rsidR="00B721A5" w:rsidRPr="00EC2D04" w:rsidRDefault="00B721A5" w:rsidP="00E10A03">
      <w:pPr>
        <w:rPr>
          <w:color w:val="000000" w:themeColor="text1"/>
          <w:lang w:val="en-GB"/>
        </w:rPr>
      </w:pPr>
    </w:p>
    <w:p w14:paraId="09CEDF09" w14:textId="49718F3B" w:rsidR="00B721A5" w:rsidRPr="00EC2D04" w:rsidRDefault="00B721A5" w:rsidP="00E10A03">
      <w:pPr>
        <w:rPr>
          <w:b/>
          <w:bCs/>
          <w:color w:val="000000" w:themeColor="text1"/>
          <w:lang w:val="en-GB"/>
        </w:rPr>
      </w:pPr>
      <w:r w:rsidRPr="00EC2D04">
        <w:rPr>
          <w:b/>
          <w:bCs/>
          <w:color w:val="000000" w:themeColor="text1"/>
          <w:lang w:val="en-GB"/>
        </w:rPr>
        <w:lastRenderedPageBreak/>
        <w:t xml:space="preserve">  5) Well-being</w:t>
      </w:r>
    </w:p>
    <w:p w14:paraId="10B02CE5" w14:textId="77777777" w:rsidR="00B721A5" w:rsidRPr="00EC2D04" w:rsidRDefault="00B721A5" w:rsidP="00E10A03">
      <w:pPr>
        <w:rPr>
          <w:b/>
          <w:bCs/>
          <w:color w:val="000000" w:themeColor="text1"/>
          <w:lang w:val="en-GB"/>
        </w:rPr>
      </w:pPr>
    </w:p>
    <w:p w14:paraId="59F85A40" w14:textId="0C35CAE5" w:rsidR="00B721A5" w:rsidRPr="00EC2D04" w:rsidRDefault="00945FD0" w:rsidP="00E10A03">
      <w:pPr>
        <w:rPr>
          <w:color w:val="000000" w:themeColor="text1"/>
          <w:lang w:val="en-GB"/>
        </w:rPr>
      </w:pPr>
      <w:r w:rsidRPr="00EC2D04">
        <w:rPr>
          <w:noProof/>
          <w:color w:val="000000" w:themeColor="text1"/>
          <w:lang w:val="en-GB"/>
        </w:rPr>
        <w:drawing>
          <wp:inline distT="0" distB="0" distL="0" distR="0" wp14:anchorId="06B557E9" wp14:editId="2E95EEED">
            <wp:extent cx="8395681" cy="4752870"/>
            <wp:effectExtent l="0" t="0" r="0" b="0"/>
            <wp:docPr id="1287835910" name="Picture 1">
              <a:extLst xmlns:a="http://schemas.openxmlformats.org/drawingml/2006/main">
                <a:ext uri="{FF2B5EF4-FFF2-40B4-BE49-F238E27FC236}">
                  <a16:creationId xmlns:a16="http://schemas.microsoft.com/office/drawing/2014/main" id="{8C634BD5-324D-4E5F-88E0-C2B6679B56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C634BD5-324D-4E5F-88E0-C2B6679B5614}"/>
                        </a:ext>
                      </a:extLst>
                    </pic:cNvPr>
                    <pic:cNvPicPr>
                      <a:picLocks noChangeAspect="1"/>
                    </pic:cNvPicPr>
                  </pic:nvPicPr>
                  <pic:blipFill rotWithShape="1">
                    <a:blip r:embed="rId237"/>
                    <a:srcRect l="8613" t="7563" r="5397" b="23833"/>
                    <a:stretch/>
                  </pic:blipFill>
                  <pic:spPr bwMode="auto">
                    <a:xfrm>
                      <a:off x="0" y="0"/>
                      <a:ext cx="8426938" cy="4770565"/>
                    </a:xfrm>
                    <a:prstGeom prst="rect">
                      <a:avLst/>
                    </a:prstGeom>
                    <a:ln>
                      <a:noFill/>
                    </a:ln>
                    <a:extLst>
                      <a:ext uri="{53640926-AAD7-44D8-BBD7-CCE9431645EC}">
                        <a14:shadowObscured xmlns:a14="http://schemas.microsoft.com/office/drawing/2010/main"/>
                      </a:ext>
                    </a:extLst>
                  </pic:spPr>
                </pic:pic>
              </a:graphicData>
            </a:graphic>
          </wp:inline>
        </w:drawing>
      </w:r>
    </w:p>
    <w:p w14:paraId="43253CE2" w14:textId="77777777" w:rsidR="00B721A5" w:rsidRPr="00EC2D04" w:rsidRDefault="00B721A5" w:rsidP="00E10A03">
      <w:pPr>
        <w:rPr>
          <w:lang w:val="en-GB"/>
        </w:rPr>
      </w:pPr>
    </w:p>
    <w:p w14:paraId="61ED1C77" w14:textId="77777777" w:rsidR="00B721A5" w:rsidRPr="00EC2D04" w:rsidRDefault="00B721A5" w:rsidP="00E10A03">
      <w:pPr>
        <w:rPr>
          <w:lang w:val="en-GB"/>
        </w:rPr>
      </w:pPr>
    </w:p>
    <w:p w14:paraId="5AB2346E" w14:textId="77777777" w:rsidR="00B721A5" w:rsidRPr="00EC2D04" w:rsidRDefault="00B721A5" w:rsidP="00E10A03">
      <w:pPr>
        <w:rPr>
          <w:lang w:val="en-GB"/>
        </w:rPr>
      </w:pPr>
    </w:p>
    <w:p w14:paraId="6CAD0CAB" w14:textId="57B04DA6" w:rsidR="00B721A5" w:rsidRPr="00EC2D04" w:rsidRDefault="00B721A5" w:rsidP="00E10A03">
      <w:pPr>
        <w:rPr>
          <w:color w:val="000000" w:themeColor="text1"/>
          <w:lang w:val="en-GB"/>
        </w:rPr>
      </w:pPr>
      <w:r w:rsidRPr="00EC2D04">
        <w:rPr>
          <w:noProof/>
          <w:color w:val="000000" w:themeColor="text1"/>
          <w:lang w:val="en-GB"/>
        </w:rPr>
        <w:lastRenderedPageBreak/>
        <w:drawing>
          <wp:inline distT="0" distB="0" distL="0" distR="0" wp14:anchorId="219FCD12" wp14:editId="4056E868">
            <wp:extent cx="8534400" cy="4804339"/>
            <wp:effectExtent l="0" t="0" r="0" b="0"/>
            <wp:docPr id="1568311720" name="Picture 1">
              <a:extLst xmlns:a="http://schemas.openxmlformats.org/drawingml/2006/main">
                <a:ext uri="{FF2B5EF4-FFF2-40B4-BE49-F238E27FC236}">
                  <a16:creationId xmlns:a16="http://schemas.microsoft.com/office/drawing/2014/main" id="{2ACCB73C-03E2-45A3-A368-3DE069B714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ACCB73C-03E2-45A3-A368-3DE069B71448}"/>
                        </a:ext>
                      </a:extLst>
                    </pic:cNvPr>
                    <pic:cNvPicPr>
                      <a:picLocks noChangeAspect="1"/>
                    </pic:cNvPicPr>
                  </pic:nvPicPr>
                  <pic:blipFill rotWithShape="1">
                    <a:blip r:embed="rId238"/>
                    <a:srcRect l="6150" t="6339"/>
                    <a:stretch/>
                  </pic:blipFill>
                  <pic:spPr bwMode="auto">
                    <a:xfrm>
                      <a:off x="0" y="0"/>
                      <a:ext cx="8537976" cy="4806352"/>
                    </a:xfrm>
                    <a:prstGeom prst="rect">
                      <a:avLst/>
                    </a:prstGeom>
                    <a:ln>
                      <a:noFill/>
                    </a:ln>
                    <a:extLst>
                      <a:ext uri="{53640926-AAD7-44D8-BBD7-CCE9431645EC}">
                        <a14:shadowObscured xmlns:a14="http://schemas.microsoft.com/office/drawing/2010/main"/>
                      </a:ext>
                    </a:extLst>
                  </pic:spPr>
                </pic:pic>
              </a:graphicData>
            </a:graphic>
          </wp:inline>
        </w:drawing>
      </w:r>
    </w:p>
    <w:p w14:paraId="446F8F5E" w14:textId="77777777" w:rsidR="00B721A5" w:rsidRPr="00EC2D04" w:rsidRDefault="00B721A5" w:rsidP="00E10A03">
      <w:pPr>
        <w:rPr>
          <w:lang w:val="en-GB"/>
        </w:rPr>
      </w:pPr>
    </w:p>
    <w:p w14:paraId="3C8BB67D" w14:textId="77777777" w:rsidR="00B721A5" w:rsidRPr="00EC2D04" w:rsidRDefault="00B721A5" w:rsidP="00E10A03">
      <w:pPr>
        <w:rPr>
          <w:lang w:val="en-GB"/>
        </w:rPr>
      </w:pPr>
    </w:p>
    <w:p w14:paraId="1D3F2120" w14:textId="77777777" w:rsidR="00B721A5" w:rsidRPr="00EC2D04" w:rsidRDefault="00B721A5" w:rsidP="00E10A03">
      <w:pPr>
        <w:rPr>
          <w:lang w:val="en-GB"/>
        </w:rPr>
      </w:pPr>
    </w:p>
    <w:p w14:paraId="3BC910E2" w14:textId="77777777" w:rsidR="00B721A5" w:rsidRPr="00EC2D04" w:rsidRDefault="00B721A5" w:rsidP="00E10A03">
      <w:pPr>
        <w:rPr>
          <w:lang w:val="en-GB"/>
        </w:rPr>
      </w:pPr>
    </w:p>
    <w:p w14:paraId="3B1824B3" w14:textId="77777777" w:rsidR="00B721A5" w:rsidRPr="00EC2D04" w:rsidRDefault="00B721A5" w:rsidP="00E10A03">
      <w:pPr>
        <w:rPr>
          <w:lang w:val="en-GB"/>
        </w:rPr>
      </w:pPr>
    </w:p>
    <w:p w14:paraId="6EDECAE1" w14:textId="77777777" w:rsidR="00B721A5" w:rsidRPr="00EC2D04" w:rsidRDefault="00B721A5" w:rsidP="00E10A03">
      <w:pPr>
        <w:rPr>
          <w:lang w:val="en-GB"/>
        </w:rPr>
      </w:pPr>
    </w:p>
    <w:p w14:paraId="28C69FB3" w14:textId="77777777" w:rsidR="00B721A5" w:rsidRPr="00EC2D04" w:rsidRDefault="00B721A5" w:rsidP="00E10A03">
      <w:pPr>
        <w:rPr>
          <w:lang w:val="en-GB"/>
        </w:rPr>
      </w:pPr>
    </w:p>
    <w:p w14:paraId="40A86B0C" w14:textId="77777777" w:rsidR="00B721A5" w:rsidRPr="00EC2D04" w:rsidRDefault="00B721A5" w:rsidP="00E10A03">
      <w:pPr>
        <w:rPr>
          <w:lang w:val="en-GB"/>
        </w:rPr>
      </w:pPr>
    </w:p>
    <w:p w14:paraId="0B209465" w14:textId="78FAE210" w:rsidR="00B721A5" w:rsidRPr="00EC2D04" w:rsidRDefault="00B721A5" w:rsidP="00E10A03">
      <w:pPr>
        <w:rPr>
          <w:lang w:val="en-GB"/>
        </w:rPr>
      </w:pPr>
      <w:r w:rsidRPr="00EC2D04">
        <w:rPr>
          <w:noProof/>
          <w:lang w:val="en-GB"/>
        </w:rPr>
        <w:drawing>
          <wp:inline distT="0" distB="0" distL="0" distR="0" wp14:anchorId="4BBF77EC" wp14:editId="594E80FC">
            <wp:extent cx="8623300" cy="4881917"/>
            <wp:effectExtent l="0" t="0" r="0" b="0"/>
            <wp:docPr id="518650725" name="Picture 1">
              <a:extLst xmlns:a="http://schemas.openxmlformats.org/drawingml/2006/main">
                <a:ext uri="{FF2B5EF4-FFF2-40B4-BE49-F238E27FC236}">
                  <a16:creationId xmlns:a16="http://schemas.microsoft.com/office/drawing/2014/main" id="{10966588-D26B-4078-93B4-F809442508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0966588-D26B-4078-93B4-F809442508EC}"/>
                        </a:ext>
                      </a:extLst>
                    </pic:cNvPr>
                    <pic:cNvPicPr>
                      <a:picLocks noChangeAspect="1"/>
                    </pic:cNvPicPr>
                  </pic:nvPicPr>
                  <pic:blipFill rotWithShape="1">
                    <a:blip r:embed="rId239"/>
                    <a:srcRect l="7437" t="7099"/>
                    <a:stretch/>
                  </pic:blipFill>
                  <pic:spPr bwMode="auto">
                    <a:xfrm>
                      <a:off x="0" y="0"/>
                      <a:ext cx="8634382" cy="4888191"/>
                    </a:xfrm>
                    <a:prstGeom prst="rect">
                      <a:avLst/>
                    </a:prstGeom>
                    <a:ln>
                      <a:noFill/>
                    </a:ln>
                    <a:extLst>
                      <a:ext uri="{53640926-AAD7-44D8-BBD7-CCE9431645EC}">
                        <a14:shadowObscured xmlns:a14="http://schemas.microsoft.com/office/drawing/2010/main"/>
                      </a:ext>
                    </a:extLst>
                  </pic:spPr>
                </pic:pic>
              </a:graphicData>
            </a:graphic>
          </wp:inline>
        </w:drawing>
      </w:r>
    </w:p>
    <w:p w14:paraId="5A26AB3D" w14:textId="77777777" w:rsidR="00B721A5" w:rsidRPr="00EC2D04" w:rsidRDefault="00B721A5" w:rsidP="00E10A03">
      <w:pPr>
        <w:rPr>
          <w:lang w:val="en-GB"/>
        </w:rPr>
      </w:pPr>
    </w:p>
    <w:p w14:paraId="4822A80C" w14:textId="77777777" w:rsidR="00B721A5" w:rsidRPr="00EC2D04" w:rsidRDefault="00B721A5" w:rsidP="00E10A03">
      <w:pPr>
        <w:rPr>
          <w:lang w:val="en-GB"/>
        </w:rPr>
      </w:pPr>
    </w:p>
    <w:p w14:paraId="2BF85B55" w14:textId="77777777" w:rsidR="00B721A5" w:rsidRPr="00EC2D04" w:rsidRDefault="00B721A5" w:rsidP="00E10A03">
      <w:pPr>
        <w:rPr>
          <w:lang w:val="en-GB"/>
        </w:rPr>
      </w:pPr>
    </w:p>
    <w:p w14:paraId="035CB2BF" w14:textId="77777777" w:rsidR="00B721A5" w:rsidRPr="00EC2D04" w:rsidRDefault="00B721A5" w:rsidP="00E10A03">
      <w:pPr>
        <w:rPr>
          <w:lang w:val="en-GB"/>
        </w:rPr>
      </w:pPr>
    </w:p>
    <w:p w14:paraId="7E156A5D" w14:textId="77777777" w:rsidR="00B721A5" w:rsidRPr="00EC2D04" w:rsidRDefault="00B721A5" w:rsidP="00E10A03">
      <w:pPr>
        <w:rPr>
          <w:lang w:val="en-GB"/>
        </w:rPr>
      </w:pPr>
    </w:p>
    <w:p w14:paraId="59B56F91" w14:textId="77777777" w:rsidR="00B721A5" w:rsidRPr="00EC2D04" w:rsidRDefault="00B721A5" w:rsidP="00E10A03">
      <w:pPr>
        <w:rPr>
          <w:lang w:val="en-GB"/>
        </w:rPr>
      </w:pPr>
    </w:p>
    <w:p w14:paraId="4DF54EC5" w14:textId="77777777" w:rsidR="00B721A5" w:rsidRPr="00EC2D04" w:rsidRDefault="00B721A5" w:rsidP="00E10A03">
      <w:pPr>
        <w:rPr>
          <w:lang w:val="en-GB"/>
        </w:rPr>
      </w:pPr>
    </w:p>
    <w:p w14:paraId="44D6D372" w14:textId="7D7F8D50" w:rsidR="00B721A5" w:rsidRPr="00EC2D04" w:rsidRDefault="00B721A5" w:rsidP="00E10A03">
      <w:pPr>
        <w:rPr>
          <w:lang w:val="en-GB"/>
        </w:rPr>
      </w:pPr>
      <w:r w:rsidRPr="00EC2D04">
        <w:rPr>
          <w:noProof/>
          <w:lang w:val="en-GB"/>
        </w:rPr>
        <w:drawing>
          <wp:inline distT="0" distB="0" distL="0" distR="0" wp14:anchorId="215D32BF" wp14:editId="423FAE85">
            <wp:extent cx="8788400" cy="4961807"/>
            <wp:effectExtent l="0" t="0" r="0" b="4445"/>
            <wp:docPr id="966684078" name="Picture 1">
              <a:extLst xmlns:a="http://schemas.openxmlformats.org/drawingml/2006/main">
                <a:ext uri="{FF2B5EF4-FFF2-40B4-BE49-F238E27FC236}">
                  <a16:creationId xmlns:a16="http://schemas.microsoft.com/office/drawing/2014/main" id="{9D468C4D-C47A-46FC-A27C-B85FCAC6F3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D468C4D-C47A-46FC-A27C-B85FCAC6F3D1}"/>
                        </a:ext>
                      </a:extLst>
                    </pic:cNvPr>
                    <pic:cNvPicPr>
                      <a:picLocks noChangeAspect="1"/>
                    </pic:cNvPicPr>
                  </pic:nvPicPr>
                  <pic:blipFill rotWithShape="1">
                    <a:blip r:embed="rId240"/>
                    <a:srcRect l="7437" t="7353"/>
                    <a:stretch/>
                  </pic:blipFill>
                  <pic:spPr bwMode="auto">
                    <a:xfrm>
                      <a:off x="0" y="0"/>
                      <a:ext cx="8801540" cy="4969226"/>
                    </a:xfrm>
                    <a:prstGeom prst="rect">
                      <a:avLst/>
                    </a:prstGeom>
                    <a:ln>
                      <a:noFill/>
                    </a:ln>
                    <a:extLst>
                      <a:ext uri="{53640926-AAD7-44D8-BBD7-CCE9431645EC}">
                        <a14:shadowObscured xmlns:a14="http://schemas.microsoft.com/office/drawing/2010/main"/>
                      </a:ext>
                    </a:extLst>
                  </pic:spPr>
                </pic:pic>
              </a:graphicData>
            </a:graphic>
          </wp:inline>
        </w:drawing>
      </w:r>
    </w:p>
    <w:p w14:paraId="00B542B6" w14:textId="77777777" w:rsidR="00AA55BE" w:rsidRPr="00EC2D04" w:rsidRDefault="00AA55BE" w:rsidP="00E10A03">
      <w:pPr>
        <w:rPr>
          <w:lang w:val="en-GB"/>
        </w:rPr>
      </w:pPr>
    </w:p>
    <w:p w14:paraId="63FBD018" w14:textId="77777777" w:rsidR="00B721A5" w:rsidRPr="00EC2D04" w:rsidRDefault="00B721A5" w:rsidP="00E10A03">
      <w:pPr>
        <w:rPr>
          <w:lang w:val="en-GB"/>
        </w:rPr>
      </w:pPr>
    </w:p>
    <w:p w14:paraId="00DB8E48" w14:textId="77777777" w:rsidR="00B721A5" w:rsidRPr="00EC2D04" w:rsidRDefault="00B721A5" w:rsidP="00E10A03">
      <w:pPr>
        <w:rPr>
          <w:lang w:val="en-GB"/>
        </w:rPr>
      </w:pPr>
    </w:p>
    <w:p w14:paraId="250C842F" w14:textId="77777777" w:rsidR="00B721A5" w:rsidRPr="00EC2D04" w:rsidRDefault="00B721A5" w:rsidP="00E10A03">
      <w:pPr>
        <w:rPr>
          <w:lang w:val="en-GB"/>
        </w:rPr>
      </w:pPr>
    </w:p>
    <w:p w14:paraId="30AE0B9D" w14:textId="77777777" w:rsidR="00B721A5" w:rsidRPr="00EC2D04" w:rsidRDefault="00B721A5" w:rsidP="00E10A03">
      <w:pPr>
        <w:rPr>
          <w:lang w:val="en-GB"/>
        </w:rPr>
      </w:pPr>
    </w:p>
    <w:p w14:paraId="1763F87D" w14:textId="77777777" w:rsidR="00B721A5" w:rsidRPr="00EC2D04" w:rsidRDefault="00B721A5" w:rsidP="00E10A03">
      <w:pPr>
        <w:rPr>
          <w:lang w:val="en-GB"/>
        </w:rPr>
      </w:pPr>
    </w:p>
    <w:p w14:paraId="57F5DC6D" w14:textId="77777777" w:rsidR="00B721A5" w:rsidRPr="00EC2D04" w:rsidRDefault="00B721A5" w:rsidP="00E10A03">
      <w:pPr>
        <w:rPr>
          <w:lang w:val="en-GB"/>
        </w:rPr>
      </w:pPr>
    </w:p>
    <w:p w14:paraId="0030347C" w14:textId="5474DA18" w:rsidR="00B721A5" w:rsidRPr="00EC2D04" w:rsidRDefault="00B721A5" w:rsidP="00B721A5">
      <w:pPr>
        <w:rPr>
          <w:lang w:val="en-GB"/>
        </w:rPr>
      </w:pPr>
      <w:r w:rsidRPr="00EC2D04">
        <w:rPr>
          <w:noProof/>
          <w:lang w:val="en-GB"/>
        </w:rPr>
        <w:drawing>
          <wp:inline distT="0" distB="0" distL="0" distR="0" wp14:anchorId="21DFB784" wp14:editId="1C2DCF29">
            <wp:extent cx="8623300" cy="4840312"/>
            <wp:effectExtent l="0" t="0" r="0" b="0"/>
            <wp:docPr id="851354400" name="Picture 1">
              <a:extLst xmlns:a="http://schemas.openxmlformats.org/drawingml/2006/main">
                <a:ext uri="{FF2B5EF4-FFF2-40B4-BE49-F238E27FC236}">
                  <a16:creationId xmlns:a16="http://schemas.microsoft.com/office/drawing/2014/main" id="{A0D99AB8-BDA9-4211-BBB9-FB955EC42A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0D99AB8-BDA9-4211-BBB9-FB955EC42A8E}"/>
                        </a:ext>
                      </a:extLst>
                    </pic:cNvPr>
                    <pic:cNvPicPr>
                      <a:picLocks noChangeAspect="1"/>
                    </pic:cNvPicPr>
                  </pic:nvPicPr>
                  <pic:blipFill rotWithShape="1">
                    <a:blip r:embed="rId241"/>
                    <a:srcRect l="7151" t="7606"/>
                    <a:stretch/>
                  </pic:blipFill>
                  <pic:spPr bwMode="auto">
                    <a:xfrm>
                      <a:off x="0" y="0"/>
                      <a:ext cx="8646754" cy="4853477"/>
                    </a:xfrm>
                    <a:prstGeom prst="rect">
                      <a:avLst/>
                    </a:prstGeom>
                    <a:ln>
                      <a:noFill/>
                    </a:ln>
                    <a:extLst>
                      <a:ext uri="{53640926-AAD7-44D8-BBD7-CCE9431645EC}">
                        <a14:shadowObscured xmlns:a14="http://schemas.microsoft.com/office/drawing/2010/main"/>
                      </a:ext>
                    </a:extLst>
                  </pic:spPr>
                </pic:pic>
              </a:graphicData>
            </a:graphic>
          </wp:inline>
        </w:drawing>
      </w:r>
    </w:p>
    <w:p w14:paraId="095283D2" w14:textId="77777777" w:rsidR="00AA55BE" w:rsidRPr="00EC2D04" w:rsidRDefault="00AA55BE" w:rsidP="00D90266">
      <w:pPr>
        <w:rPr>
          <w:lang w:val="en-GB"/>
        </w:rPr>
      </w:pPr>
    </w:p>
    <w:p w14:paraId="30CA1551" w14:textId="77777777" w:rsidR="00762E1A" w:rsidRPr="00EC2D04" w:rsidRDefault="00762E1A" w:rsidP="00D90266">
      <w:pPr>
        <w:rPr>
          <w:lang w:val="en-GB"/>
        </w:rPr>
      </w:pPr>
    </w:p>
    <w:p w14:paraId="4536E4FB" w14:textId="22073394" w:rsidR="00492393" w:rsidRPr="00EC2D04" w:rsidRDefault="00C750AF" w:rsidP="001546D4">
      <w:pPr>
        <w:pStyle w:val="Heading1"/>
        <w:rPr>
          <w:rFonts w:ascii="Times New Roman" w:hAnsi="Times New Roman" w:cs="Times New Roman"/>
          <w:color w:val="000000" w:themeColor="text1"/>
          <w:lang w:val="en-GB"/>
        </w:rPr>
      </w:pPr>
      <w:bookmarkStart w:id="17" w:name="_Toc190038118"/>
      <w:r w:rsidRPr="00EC2D04">
        <w:rPr>
          <w:rFonts w:ascii="Times New Roman" w:hAnsi="Times New Roman" w:cs="Times New Roman"/>
          <w:color w:val="000000" w:themeColor="text1"/>
          <w:lang w:val="en-GB"/>
        </w:rPr>
        <w:lastRenderedPageBreak/>
        <w:t>S</w:t>
      </w:r>
      <w:r w:rsidR="00890E1E" w:rsidRPr="00EC2D04">
        <w:rPr>
          <w:rFonts w:ascii="Times New Roman" w:hAnsi="Times New Roman" w:cs="Times New Roman"/>
          <w:color w:val="000000" w:themeColor="text1"/>
          <w:lang w:val="en-GB"/>
        </w:rPr>
        <w:t>F2</w:t>
      </w:r>
      <w:r w:rsidRPr="00EC2D04">
        <w:rPr>
          <w:rFonts w:ascii="Times New Roman" w:hAnsi="Times New Roman" w:cs="Times New Roman"/>
          <w:color w:val="000000" w:themeColor="text1"/>
          <w:lang w:val="en-GB"/>
        </w:rPr>
        <w:t xml:space="preserve">. </w:t>
      </w:r>
      <w:r w:rsidR="00492393" w:rsidRPr="00EC2D04">
        <w:rPr>
          <w:rFonts w:ascii="Times New Roman" w:hAnsi="Times New Roman" w:cs="Times New Roman"/>
          <w:color w:val="000000" w:themeColor="text1"/>
          <w:lang w:val="en-GB"/>
        </w:rPr>
        <w:t>Meta-regressions</w:t>
      </w:r>
      <w:bookmarkStart w:id="18" w:name="_Toc134356067"/>
      <w:r w:rsidR="00492393" w:rsidRPr="00EC2D04">
        <w:rPr>
          <w:rFonts w:ascii="Times New Roman" w:hAnsi="Times New Roman" w:cs="Times New Roman"/>
          <w:color w:val="000000" w:themeColor="text1"/>
          <w:lang w:val="en-GB"/>
        </w:rPr>
        <w:t xml:space="preserve"> for associations between CM and </w:t>
      </w:r>
      <w:r w:rsidR="00530DF4" w:rsidRPr="00EC2D04">
        <w:rPr>
          <w:rFonts w:ascii="Times New Roman" w:hAnsi="Times New Roman" w:cs="Times New Roman"/>
          <w:color w:val="000000" w:themeColor="text1"/>
          <w:lang w:val="en-GB"/>
        </w:rPr>
        <w:t>resilience</w:t>
      </w:r>
      <w:r w:rsidR="00492393" w:rsidRPr="00EC2D04">
        <w:rPr>
          <w:rFonts w:ascii="Times New Roman" w:hAnsi="Times New Roman" w:cs="Times New Roman"/>
          <w:color w:val="000000" w:themeColor="text1"/>
          <w:lang w:val="en-GB"/>
        </w:rPr>
        <w:t xml:space="preserve"> in </w:t>
      </w:r>
      <w:bookmarkEnd w:id="18"/>
      <w:r w:rsidR="00492393" w:rsidRPr="00EC2D04">
        <w:rPr>
          <w:rFonts w:ascii="Times New Roman" w:hAnsi="Times New Roman" w:cs="Times New Roman"/>
          <w:color w:val="000000" w:themeColor="text1"/>
          <w:lang w:val="en-GB"/>
        </w:rPr>
        <w:t>adulthood</w:t>
      </w:r>
      <w:bookmarkEnd w:id="17"/>
    </w:p>
    <w:p w14:paraId="65FB3D62" w14:textId="77777777" w:rsidR="00492393" w:rsidRPr="00EC2D04" w:rsidRDefault="00492393" w:rsidP="00492393">
      <w:pPr>
        <w:spacing w:line="276" w:lineRule="auto"/>
        <w:rPr>
          <w:lang w:val="en-GB"/>
        </w:rPr>
      </w:pPr>
    </w:p>
    <w:p w14:paraId="74FE85F4" w14:textId="77777777" w:rsidR="00492393" w:rsidRPr="00EC2D04" w:rsidRDefault="00492393" w:rsidP="00492393">
      <w:pPr>
        <w:spacing w:line="276" w:lineRule="auto"/>
        <w:rPr>
          <w:color w:val="000000" w:themeColor="text1"/>
          <w:sz w:val="22"/>
          <w:szCs w:val="22"/>
          <w:lang w:val="en-GB" w:eastAsia="de-DE"/>
        </w:rPr>
      </w:pPr>
    </w:p>
    <w:p w14:paraId="726ECE63" w14:textId="786FAF14" w:rsidR="00492393" w:rsidRPr="00EC2D04" w:rsidRDefault="00492393" w:rsidP="00CB79DF">
      <w:pPr>
        <w:spacing w:line="360" w:lineRule="auto"/>
        <w:rPr>
          <w:color w:val="000000" w:themeColor="text1"/>
          <w:lang w:val="en-GB" w:eastAsia="de-DE"/>
        </w:rPr>
      </w:pPr>
      <w:r w:rsidRPr="00EC2D04">
        <w:rPr>
          <w:color w:val="000000" w:themeColor="text1"/>
          <w:lang w:val="en-GB" w:eastAsia="de-DE"/>
        </w:rPr>
        <w:t xml:space="preserve">Meta-regressions </w:t>
      </w:r>
      <w:r w:rsidR="00EC2D04" w:rsidRPr="00EC2D04">
        <w:rPr>
          <w:color w:val="000000" w:themeColor="text1"/>
          <w:lang w:val="en-GB" w:eastAsia="de-DE"/>
        </w:rPr>
        <w:t xml:space="preserve">for associations between CM and resilience in adulthood </w:t>
      </w:r>
      <w:r w:rsidRPr="00EC2D04">
        <w:rPr>
          <w:color w:val="000000" w:themeColor="text1"/>
          <w:lang w:val="en-GB" w:eastAsia="de-DE"/>
        </w:rPr>
        <w:t xml:space="preserve">were conducted by overall CM and subtypes. The following variables were explored as potential moderating (continuous) variables: 1) mean age; 2) proportion of males; 3) sample size; 4) study quality score (NOS). </w:t>
      </w:r>
    </w:p>
    <w:p w14:paraId="1FF09A7D" w14:textId="77777777" w:rsidR="00492393" w:rsidRPr="00EC2D04" w:rsidRDefault="00492393" w:rsidP="00CB79DF">
      <w:pPr>
        <w:spacing w:line="360" w:lineRule="auto"/>
        <w:rPr>
          <w:i/>
          <w:iCs/>
          <w:color w:val="000000" w:themeColor="text1"/>
          <w:lang w:val="en-GB" w:eastAsia="de-DE"/>
        </w:rPr>
      </w:pPr>
    </w:p>
    <w:p w14:paraId="6C635DE3" w14:textId="29E26E7D" w:rsidR="00492393" w:rsidRPr="00EC2D04" w:rsidRDefault="00492393" w:rsidP="00CB79DF">
      <w:pPr>
        <w:spacing w:line="360" w:lineRule="auto"/>
        <w:ind w:firstLine="720"/>
        <w:rPr>
          <w:color w:val="000000" w:themeColor="text1"/>
          <w:lang w:val="en-GB"/>
        </w:rPr>
      </w:pPr>
      <w:r w:rsidRPr="00EC2D04">
        <w:rPr>
          <w:b/>
          <w:bCs/>
          <w:i/>
          <w:iCs/>
          <w:color w:val="000000" w:themeColor="text1"/>
          <w:lang w:val="en-GB"/>
        </w:rPr>
        <w:t>Global/trait resilience:</w:t>
      </w:r>
      <w:r w:rsidRPr="00EC2D04">
        <w:rPr>
          <w:color w:val="000000" w:themeColor="text1"/>
          <w:lang w:val="en-GB"/>
        </w:rPr>
        <w:t xml:space="preserve"> The magnitude of the association between sexual abuse and global/trait resilience decreased with sample size (</w:t>
      </w:r>
      <w:r w:rsidRPr="00EC2D04">
        <w:rPr>
          <w:i/>
          <w:iCs/>
          <w:color w:val="000000" w:themeColor="text1"/>
          <w:lang w:val="en-GB"/>
        </w:rPr>
        <w:t>n</w:t>
      </w:r>
      <w:r w:rsidRPr="00EC2D04">
        <w:rPr>
          <w:color w:val="000000" w:themeColor="text1"/>
          <w:lang w:val="en-GB"/>
        </w:rPr>
        <w:t xml:space="preserve"> = 12, </w:t>
      </w:r>
      <w:r w:rsidRPr="00EC2D04">
        <w:rPr>
          <w:i/>
          <w:iCs/>
          <w:color w:val="000000" w:themeColor="text1"/>
          <w:lang w:val="en-GB"/>
        </w:rPr>
        <w:t>k</w:t>
      </w:r>
      <w:r w:rsidRPr="00EC2D04">
        <w:rPr>
          <w:color w:val="000000" w:themeColor="text1"/>
          <w:lang w:val="en-GB"/>
        </w:rPr>
        <w:t xml:space="preserve"> = 12, </w:t>
      </w:r>
      <w:r w:rsidRPr="00EC2D04">
        <w:rPr>
          <w:i/>
          <w:iCs/>
          <w:color w:val="000000" w:themeColor="text1"/>
          <w:lang w:val="en-GB"/>
        </w:rPr>
        <w:t>B</w:t>
      </w:r>
      <w:r w:rsidRPr="00EC2D04">
        <w:rPr>
          <w:color w:val="000000" w:themeColor="text1"/>
          <w:lang w:val="en-GB"/>
        </w:rPr>
        <w:t xml:space="preserve"> = -0.000, 95% CI [-0.021; 0.002], </w:t>
      </w:r>
      <w:r w:rsidRPr="00EC2D04">
        <w:rPr>
          <w:i/>
          <w:iCs/>
          <w:color w:val="000000" w:themeColor="text1"/>
          <w:lang w:val="en-GB"/>
        </w:rPr>
        <w:t>p</w:t>
      </w:r>
      <w:r w:rsidRPr="00EC2D04">
        <w:rPr>
          <w:color w:val="000000" w:themeColor="text1"/>
          <w:lang w:val="en-GB"/>
        </w:rPr>
        <w:t xml:space="preserve"> = 0.018) and increased with study quality (</w:t>
      </w:r>
      <w:r w:rsidRPr="00EC2D04">
        <w:rPr>
          <w:i/>
          <w:iCs/>
          <w:color w:val="000000" w:themeColor="text1"/>
          <w:lang w:val="en-GB"/>
        </w:rPr>
        <w:t>n</w:t>
      </w:r>
      <w:r w:rsidRPr="00EC2D04">
        <w:rPr>
          <w:color w:val="000000" w:themeColor="text1"/>
          <w:lang w:val="en-GB"/>
        </w:rPr>
        <w:t xml:space="preserve"> = 12, </w:t>
      </w:r>
      <w:r w:rsidRPr="00EC2D04">
        <w:rPr>
          <w:i/>
          <w:iCs/>
          <w:color w:val="000000" w:themeColor="text1"/>
          <w:lang w:val="en-GB"/>
        </w:rPr>
        <w:t>k</w:t>
      </w:r>
      <w:r w:rsidRPr="00EC2D04">
        <w:rPr>
          <w:color w:val="000000" w:themeColor="text1"/>
          <w:lang w:val="en-GB"/>
        </w:rPr>
        <w:t xml:space="preserve"> = 12, </w:t>
      </w:r>
      <w:r w:rsidRPr="00EC2D04">
        <w:rPr>
          <w:i/>
          <w:iCs/>
          <w:color w:val="000000" w:themeColor="text1"/>
          <w:lang w:val="en-GB"/>
        </w:rPr>
        <w:t>B</w:t>
      </w:r>
      <w:r w:rsidRPr="00EC2D04">
        <w:rPr>
          <w:color w:val="000000" w:themeColor="text1"/>
          <w:lang w:val="en-GB"/>
        </w:rPr>
        <w:t xml:space="preserve"> = 0.161, 95% CI [0.073; 0.249], </w:t>
      </w:r>
      <w:r w:rsidRPr="00EC2D04">
        <w:rPr>
          <w:i/>
          <w:iCs/>
          <w:color w:val="000000" w:themeColor="text1"/>
          <w:lang w:val="en-GB"/>
        </w:rPr>
        <w:t>p</w:t>
      </w:r>
      <w:r w:rsidRPr="00EC2D04">
        <w:rPr>
          <w:color w:val="000000" w:themeColor="text1"/>
          <w:lang w:val="en-GB"/>
        </w:rPr>
        <w:t xml:space="preserve"> </w:t>
      </w:r>
      <w:r w:rsidR="0077480B" w:rsidRPr="00EC2D04">
        <w:rPr>
          <w:color w:val="000000" w:themeColor="text1"/>
          <w:lang w:val="en-GB"/>
        </w:rPr>
        <w:t>&lt;</w:t>
      </w:r>
      <w:r w:rsidRPr="00EC2D04">
        <w:rPr>
          <w:color w:val="000000" w:themeColor="text1"/>
          <w:lang w:val="en-GB"/>
        </w:rPr>
        <w:t xml:space="preserve"> 0.00</w:t>
      </w:r>
      <w:r w:rsidR="0077480B" w:rsidRPr="00EC2D04">
        <w:rPr>
          <w:color w:val="000000" w:themeColor="text1"/>
          <w:lang w:val="en-GB"/>
        </w:rPr>
        <w:t>1</w:t>
      </w:r>
      <w:r w:rsidRPr="00EC2D04">
        <w:rPr>
          <w:color w:val="000000" w:themeColor="text1"/>
          <w:lang w:val="en-GB"/>
        </w:rPr>
        <w:t xml:space="preserve">). </w:t>
      </w:r>
    </w:p>
    <w:p w14:paraId="55345D0C" w14:textId="77777777" w:rsidR="00492393" w:rsidRPr="00EC2D04" w:rsidRDefault="00492393" w:rsidP="00CB79DF">
      <w:pPr>
        <w:spacing w:line="360" w:lineRule="auto"/>
        <w:ind w:firstLine="720"/>
        <w:rPr>
          <w:b/>
          <w:bCs/>
          <w:i/>
          <w:iCs/>
          <w:color w:val="000000" w:themeColor="text1"/>
          <w:lang w:val="en-GB"/>
        </w:rPr>
      </w:pPr>
    </w:p>
    <w:p w14:paraId="3B15BB4F" w14:textId="3F207654" w:rsidR="00492393" w:rsidRPr="00EC2D04" w:rsidRDefault="00492393" w:rsidP="00CB79DF">
      <w:pPr>
        <w:spacing w:line="360" w:lineRule="auto"/>
        <w:ind w:firstLine="720"/>
        <w:rPr>
          <w:color w:val="000000" w:themeColor="text1"/>
          <w:lang w:val="en-GB"/>
        </w:rPr>
      </w:pPr>
      <w:r w:rsidRPr="00EC2D04">
        <w:rPr>
          <w:b/>
          <w:bCs/>
          <w:i/>
          <w:iCs/>
          <w:color w:val="000000" w:themeColor="text1"/>
          <w:lang w:val="en-GB"/>
        </w:rPr>
        <w:t>Resilience domains:</w:t>
      </w:r>
      <w:r w:rsidRPr="00EC2D04">
        <w:rPr>
          <w:color w:val="000000" w:themeColor="text1"/>
          <w:lang w:val="en-GB"/>
        </w:rPr>
        <w:t xml:space="preserve"> Coping: the magnitude of the association between overall CM and coping increased with sample size (</w:t>
      </w:r>
      <w:r w:rsidRPr="00EC2D04">
        <w:rPr>
          <w:i/>
          <w:iCs/>
          <w:color w:val="000000" w:themeColor="text1"/>
          <w:lang w:val="en-GB"/>
        </w:rPr>
        <w:t>n</w:t>
      </w:r>
      <w:r w:rsidRPr="00EC2D04">
        <w:rPr>
          <w:color w:val="000000" w:themeColor="text1"/>
          <w:lang w:val="en-GB"/>
        </w:rPr>
        <w:t xml:space="preserve"> = 7, </w:t>
      </w:r>
      <w:r w:rsidRPr="00EC2D04">
        <w:rPr>
          <w:i/>
          <w:iCs/>
          <w:color w:val="000000" w:themeColor="text1"/>
          <w:lang w:val="en-GB"/>
        </w:rPr>
        <w:t>k</w:t>
      </w:r>
      <w:r w:rsidRPr="00EC2D04">
        <w:rPr>
          <w:color w:val="000000" w:themeColor="text1"/>
          <w:lang w:val="en-GB"/>
        </w:rPr>
        <w:t xml:space="preserve"> = 7, </w:t>
      </w:r>
      <w:r w:rsidRPr="00EC2D04">
        <w:rPr>
          <w:i/>
          <w:iCs/>
          <w:color w:val="000000" w:themeColor="text1"/>
          <w:lang w:val="en-GB"/>
        </w:rPr>
        <w:t>B</w:t>
      </w:r>
      <w:r w:rsidRPr="00EC2D04">
        <w:rPr>
          <w:color w:val="000000" w:themeColor="text1"/>
          <w:lang w:val="en-GB"/>
        </w:rPr>
        <w:t xml:space="preserve"> = 0.001, 95% CI [0.000; 0.001], </w:t>
      </w:r>
      <w:r w:rsidRPr="00EC2D04">
        <w:rPr>
          <w:i/>
          <w:iCs/>
          <w:color w:val="000000" w:themeColor="text1"/>
          <w:lang w:val="en-GB"/>
        </w:rPr>
        <w:t>p</w:t>
      </w:r>
      <w:r w:rsidRPr="00EC2D04">
        <w:rPr>
          <w:color w:val="000000" w:themeColor="text1"/>
          <w:lang w:val="en-GB"/>
        </w:rPr>
        <w:t xml:space="preserve"> = 0.000) and decreased with age (</w:t>
      </w:r>
      <w:r w:rsidRPr="00EC2D04">
        <w:rPr>
          <w:i/>
          <w:iCs/>
          <w:color w:val="000000" w:themeColor="text1"/>
          <w:lang w:val="en-GB"/>
        </w:rPr>
        <w:t>n</w:t>
      </w:r>
      <w:r w:rsidRPr="00EC2D04">
        <w:rPr>
          <w:color w:val="000000" w:themeColor="text1"/>
          <w:lang w:val="en-GB"/>
        </w:rPr>
        <w:t xml:space="preserve"> = 7, </w:t>
      </w:r>
      <w:r w:rsidRPr="00EC2D04">
        <w:rPr>
          <w:i/>
          <w:iCs/>
          <w:color w:val="000000" w:themeColor="text1"/>
          <w:lang w:val="en-GB"/>
        </w:rPr>
        <w:t>k</w:t>
      </w:r>
      <w:r w:rsidRPr="00EC2D04">
        <w:rPr>
          <w:color w:val="000000" w:themeColor="text1"/>
          <w:lang w:val="en-GB"/>
        </w:rPr>
        <w:t xml:space="preserve"> = 7, </w:t>
      </w:r>
      <w:r w:rsidRPr="00EC2D04">
        <w:rPr>
          <w:i/>
          <w:iCs/>
          <w:color w:val="000000" w:themeColor="text1"/>
          <w:lang w:val="en-GB"/>
        </w:rPr>
        <w:t>B</w:t>
      </w:r>
      <w:r w:rsidRPr="00EC2D04">
        <w:rPr>
          <w:color w:val="000000" w:themeColor="text1"/>
          <w:lang w:val="en-GB"/>
        </w:rPr>
        <w:t xml:space="preserve"> = -0.001, 95% CI [-0.000; -0.000], </w:t>
      </w:r>
      <w:r w:rsidRPr="00EC2D04">
        <w:rPr>
          <w:i/>
          <w:iCs/>
          <w:color w:val="000000" w:themeColor="text1"/>
          <w:lang w:val="en-GB"/>
        </w:rPr>
        <w:t>p</w:t>
      </w:r>
      <w:r w:rsidRPr="00EC2D04">
        <w:rPr>
          <w:color w:val="000000" w:themeColor="text1"/>
          <w:lang w:val="en-GB"/>
        </w:rPr>
        <w:t xml:space="preserve"> = 0.003 and study quality (</w:t>
      </w:r>
      <w:r w:rsidRPr="00EC2D04">
        <w:rPr>
          <w:i/>
          <w:iCs/>
          <w:color w:val="000000" w:themeColor="text1"/>
          <w:lang w:val="en-GB"/>
        </w:rPr>
        <w:t>n</w:t>
      </w:r>
      <w:r w:rsidRPr="00EC2D04">
        <w:rPr>
          <w:color w:val="000000" w:themeColor="text1"/>
          <w:lang w:val="en-GB"/>
        </w:rPr>
        <w:t xml:space="preserve"> = 7, </w:t>
      </w:r>
      <w:r w:rsidRPr="00EC2D04">
        <w:rPr>
          <w:i/>
          <w:iCs/>
          <w:color w:val="000000" w:themeColor="text1"/>
          <w:lang w:val="en-GB"/>
        </w:rPr>
        <w:t>k</w:t>
      </w:r>
      <w:r w:rsidRPr="00EC2D04">
        <w:rPr>
          <w:color w:val="000000" w:themeColor="text1"/>
          <w:lang w:val="en-GB"/>
        </w:rPr>
        <w:t xml:space="preserve"> = 7, </w:t>
      </w:r>
      <w:r w:rsidRPr="00EC2D04">
        <w:rPr>
          <w:i/>
          <w:iCs/>
          <w:color w:val="000000" w:themeColor="text1"/>
          <w:lang w:val="en-GB"/>
        </w:rPr>
        <w:t>B</w:t>
      </w:r>
      <w:r w:rsidRPr="00EC2D04">
        <w:rPr>
          <w:color w:val="000000" w:themeColor="text1"/>
          <w:lang w:val="en-GB"/>
        </w:rPr>
        <w:t xml:space="preserve"> = -0.091, 95% CI [-0.164; -0.018], </w:t>
      </w:r>
      <w:r w:rsidRPr="00EC2D04">
        <w:rPr>
          <w:i/>
          <w:iCs/>
          <w:color w:val="000000" w:themeColor="text1"/>
          <w:lang w:val="en-GB"/>
        </w:rPr>
        <w:t>p</w:t>
      </w:r>
      <w:r w:rsidRPr="00EC2D04">
        <w:rPr>
          <w:color w:val="000000" w:themeColor="text1"/>
          <w:lang w:val="en-GB"/>
        </w:rPr>
        <w:t xml:space="preserve"> = 0.014). The association between physical abuse and coping decreased with age (</w:t>
      </w:r>
      <w:r w:rsidRPr="00EC2D04">
        <w:rPr>
          <w:i/>
          <w:iCs/>
          <w:color w:val="000000" w:themeColor="text1"/>
          <w:lang w:val="en-GB"/>
        </w:rPr>
        <w:t>n</w:t>
      </w:r>
      <w:r w:rsidRPr="00EC2D04">
        <w:rPr>
          <w:color w:val="000000" w:themeColor="text1"/>
          <w:lang w:val="en-GB"/>
        </w:rPr>
        <w:t xml:space="preserve"> = 7, </w:t>
      </w:r>
      <w:r w:rsidRPr="00EC2D04">
        <w:rPr>
          <w:i/>
          <w:iCs/>
          <w:color w:val="000000" w:themeColor="text1"/>
          <w:lang w:val="en-GB"/>
        </w:rPr>
        <w:t>k</w:t>
      </w:r>
      <w:r w:rsidRPr="00EC2D04">
        <w:rPr>
          <w:color w:val="000000" w:themeColor="text1"/>
          <w:lang w:val="en-GB"/>
        </w:rPr>
        <w:t xml:space="preserve"> = 7, </w:t>
      </w:r>
      <w:r w:rsidRPr="00EC2D04">
        <w:rPr>
          <w:i/>
          <w:iCs/>
          <w:color w:val="000000" w:themeColor="text1"/>
          <w:lang w:val="en-GB"/>
        </w:rPr>
        <w:t>B</w:t>
      </w:r>
      <w:r w:rsidRPr="00EC2D04">
        <w:rPr>
          <w:color w:val="000000" w:themeColor="text1"/>
          <w:lang w:val="en-GB"/>
        </w:rPr>
        <w:t xml:space="preserve"> = -0.000, 95% CI [-0.000; -0.000], </w:t>
      </w:r>
      <w:r w:rsidRPr="00EC2D04">
        <w:rPr>
          <w:i/>
          <w:iCs/>
          <w:color w:val="000000" w:themeColor="text1"/>
          <w:lang w:val="en-GB"/>
        </w:rPr>
        <w:t xml:space="preserve">p </w:t>
      </w:r>
      <w:r w:rsidRPr="00EC2D04">
        <w:rPr>
          <w:color w:val="000000" w:themeColor="text1"/>
          <w:lang w:val="en-GB"/>
        </w:rPr>
        <w:t xml:space="preserve">= 0.002). Emotion regulation: the association between sexual abuse and emotion regulation decreased </w:t>
      </w:r>
      <w:r w:rsidR="001D36BD" w:rsidRPr="00EC2D04">
        <w:rPr>
          <w:color w:val="000000" w:themeColor="text1"/>
          <w:lang w:val="en-GB"/>
        </w:rPr>
        <w:t xml:space="preserve">with </w:t>
      </w:r>
      <w:r w:rsidRPr="00EC2D04">
        <w:rPr>
          <w:color w:val="000000" w:themeColor="text1"/>
          <w:lang w:val="en-GB"/>
        </w:rPr>
        <w:t>study quality (</w:t>
      </w:r>
      <w:r w:rsidRPr="00EC2D04">
        <w:rPr>
          <w:i/>
          <w:iCs/>
          <w:color w:val="000000" w:themeColor="text1"/>
          <w:lang w:val="en-GB"/>
        </w:rPr>
        <w:t>n</w:t>
      </w:r>
      <w:r w:rsidRPr="00EC2D04">
        <w:rPr>
          <w:color w:val="000000" w:themeColor="text1"/>
          <w:lang w:val="en-GB"/>
        </w:rPr>
        <w:t xml:space="preserve"> = 33, </w:t>
      </w:r>
      <w:r w:rsidRPr="00EC2D04">
        <w:rPr>
          <w:i/>
          <w:iCs/>
          <w:color w:val="000000" w:themeColor="text1"/>
          <w:lang w:val="en-GB"/>
        </w:rPr>
        <w:t>k</w:t>
      </w:r>
      <w:r w:rsidRPr="00EC2D04">
        <w:rPr>
          <w:color w:val="000000" w:themeColor="text1"/>
          <w:lang w:val="en-GB"/>
        </w:rPr>
        <w:t xml:space="preserve"> = 33, </w:t>
      </w:r>
      <w:r w:rsidRPr="00EC2D04">
        <w:rPr>
          <w:i/>
          <w:iCs/>
          <w:color w:val="000000" w:themeColor="text1"/>
          <w:lang w:val="en-GB"/>
        </w:rPr>
        <w:t>B</w:t>
      </w:r>
      <w:r w:rsidRPr="00EC2D04">
        <w:rPr>
          <w:color w:val="000000" w:themeColor="text1"/>
          <w:lang w:val="en-GB"/>
        </w:rPr>
        <w:t xml:space="preserve"> = -0.034, 95% CI [-0.063; 0.005], </w:t>
      </w:r>
      <w:r w:rsidRPr="00EC2D04">
        <w:rPr>
          <w:i/>
          <w:iCs/>
          <w:color w:val="000000" w:themeColor="text1"/>
          <w:lang w:val="en-GB"/>
        </w:rPr>
        <w:t>p</w:t>
      </w:r>
      <w:r w:rsidRPr="00EC2D04">
        <w:rPr>
          <w:color w:val="000000" w:themeColor="text1"/>
          <w:lang w:val="en-GB"/>
        </w:rPr>
        <w:t xml:space="preserve"> = 0.021). The association between emotional neglect and emotion regulation increased with age (</w:t>
      </w:r>
      <w:r w:rsidRPr="00EC2D04">
        <w:rPr>
          <w:i/>
          <w:iCs/>
          <w:color w:val="000000" w:themeColor="text1"/>
          <w:lang w:val="en-GB"/>
        </w:rPr>
        <w:t>n</w:t>
      </w:r>
      <w:r w:rsidRPr="00EC2D04">
        <w:rPr>
          <w:color w:val="000000" w:themeColor="text1"/>
          <w:lang w:val="en-GB"/>
        </w:rPr>
        <w:t xml:space="preserve"> = 20, </w:t>
      </w:r>
      <w:r w:rsidRPr="00EC2D04">
        <w:rPr>
          <w:i/>
          <w:iCs/>
          <w:color w:val="000000" w:themeColor="text1"/>
          <w:lang w:val="en-GB"/>
        </w:rPr>
        <w:t>k</w:t>
      </w:r>
      <w:r w:rsidRPr="00EC2D04">
        <w:rPr>
          <w:color w:val="000000" w:themeColor="text1"/>
          <w:lang w:val="en-GB"/>
        </w:rPr>
        <w:t xml:space="preserve"> = 20, </w:t>
      </w:r>
      <w:r w:rsidRPr="00EC2D04">
        <w:rPr>
          <w:i/>
          <w:iCs/>
          <w:color w:val="000000" w:themeColor="text1"/>
          <w:lang w:val="en-GB"/>
        </w:rPr>
        <w:t>B</w:t>
      </w:r>
      <w:r w:rsidRPr="00EC2D04">
        <w:rPr>
          <w:color w:val="000000" w:themeColor="text1"/>
          <w:lang w:val="en-GB"/>
        </w:rPr>
        <w:t xml:space="preserve"> = 0.014, 95% CI [0.005; -0.022], </w:t>
      </w:r>
      <w:r w:rsidRPr="00EC2D04">
        <w:rPr>
          <w:i/>
          <w:iCs/>
          <w:color w:val="000000" w:themeColor="text1"/>
          <w:lang w:val="en-GB"/>
        </w:rPr>
        <w:t xml:space="preserve">p </w:t>
      </w:r>
      <w:r w:rsidRPr="00EC2D04">
        <w:rPr>
          <w:color w:val="000000" w:themeColor="text1"/>
          <w:lang w:val="en-GB"/>
        </w:rPr>
        <w:t>= 0.002) and sample size (</w:t>
      </w:r>
      <w:r w:rsidRPr="00EC2D04">
        <w:rPr>
          <w:i/>
          <w:iCs/>
          <w:color w:val="000000" w:themeColor="text1"/>
          <w:lang w:val="en-GB"/>
        </w:rPr>
        <w:t>n</w:t>
      </w:r>
      <w:r w:rsidRPr="00EC2D04">
        <w:rPr>
          <w:color w:val="000000" w:themeColor="text1"/>
          <w:lang w:val="en-GB"/>
        </w:rPr>
        <w:t xml:space="preserve"> = 20, </w:t>
      </w:r>
      <w:r w:rsidRPr="00EC2D04">
        <w:rPr>
          <w:i/>
          <w:iCs/>
          <w:color w:val="000000" w:themeColor="text1"/>
          <w:lang w:val="en-GB"/>
        </w:rPr>
        <w:t>k</w:t>
      </w:r>
      <w:r w:rsidRPr="00EC2D04">
        <w:rPr>
          <w:color w:val="000000" w:themeColor="text1"/>
          <w:lang w:val="en-GB"/>
        </w:rPr>
        <w:t xml:space="preserve"> = 20, </w:t>
      </w:r>
      <w:r w:rsidRPr="00EC2D04">
        <w:rPr>
          <w:i/>
          <w:iCs/>
          <w:color w:val="000000" w:themeColor="text1"/>
          <w:lang w:val="en-GB"/>
        </w:rPr>
        <w:t>B</w:t>
      </w:r>
      <w:r w:rsidRPr="00EC2D04">
        <w:rPr>
          <w:color w:val="000000" w:themeColor="text1"/>
          <w:lang w:val="en-GB"/>
        </w:rPr>
        <w:t xml:space="preserve"> = -0.000, 95% CI [-0.000; -0.000], </w:t>
      </w:r>
      <w:r w:rsidRPr="00EC2D04">
        <w:rPr>
          <w:i/>
          <w:iCs/>
          <w:color w:val="000000" w:themeColor="text1"/>
          <w:lang w:val="en-GB"/>
        </w:rPr>
        <w:t xml:space="preserve">p </w:t>
      </w:r>
      <w:r w:rsidRPr="00EC2D04">
        <w:rPr>
          <w:color w:val="000000" w:themeColor="text1"/>
          <w:lang w:val="en-GB"/>
        </w:rPr>
        <w:t>= 0.003). The association between physical neglect and emotion regulation increased with age (</w:t>
      </w:r>
      <w:r w:rsidRPr="00EC2D04">
        <w:rPr>
          <w:i/>
          <w:iCs/>
          <w:color w:val="000000" w:themeColor="text1"/>
          <w:lang w:val="en-GB"/>
        </w:rPr>
        <w:t>n</w:t>
      </w:r>
      <w:r w:rsidRPr="00EC2D04">
        <w:rPr>
          <w:color w:val="000000" w:themeColor="text1"/>
          <w:lang w:val="en-GB"/>
        </w:rPr>
        <w:t xml:space="preserve"> = 6, </w:t>
      </w:r>
      <w:r w:rsidRPr="00EC2D04">
        <w:rPr>
          <w:i/>
          <w:iCs/>
          <w:color w:val="000000" w:themeColor="text1"/>
          <w:lang w:val="en-GB"/>
        </w:rPr>
        <w:t>k</w:t>
      </w:r>
      <w:r w:rsidRPr="00EC2D04">
        <w:rPr>
          <w:color w:val="000000" w:themeColor="text1"/>
          <w:lang w:val="en-GB"/>
        </w:rPr>
        <w:t xml:space="preserve"> = 6, </w:t>
      </w:r>
      <w:r w:rsidRPr="00EC2D04">
        <w:rPr>
          <w:i/>
          <w:iCs/>
          <w:color w:val="000000" w:themeColor="text1"/>
          <w:lang w:val="en-GB"/>
        </w:rPr>
        <w:t>B</w:t>
      </w:r>
      <w:r w:rsidRPr="00EC2D04">
        <w:rPr>
          <w:color w:val="000000" w:themeColor="text1"/>
          <w:lang w:val="en-GB"/>
        </w:rPr>
        <w:t xml:space="preserve"> = 0.010, 95% CI [0.000; -0.095], </w:t>
      </w:r>
      <w:r w:rsidRPr="00EC2D04">
        <w:rPr>
          <w:i/>
          <w:iCs/>
          <w:color w:val="000000" w:themeColor="text1"/>
          <w:lang w:val="en-GB"/>
        </w:rPr>
        <w:t xml:space="preserve">p </w:t>
      </w:r>
      <w:r w:rsidRPr="00EC2D04">
        <w:rPr>
          <w:color w:val="000000" w:themeColor="text1"/>
          <w:lang w:val="en-GB"/>
        </w:rPr>
        <w:t>= 0.040). No moderation effects of mean age, percentage of males, sample size, or study quality were found on the associations between overall or any subtype of CM and self-esteem, self-efficacy or well-being.</w:t>
      </w:r>
    </w:p>
    <w:p w14:paraId="4BBFAA7A" w14:textId="77777777" w:rsidR="00492393" w:rsidRPr="00EC2D04" w:rsidRDefault="00492393" w:rsidP="002D4F52">
      <w:pPr>
        <w:rPr>
          <w:color w:val="000000" w:themeColor="text1"/>
          <w:sz w:val="22"/>
          <w:szCs w:val="22"/>
          <w:lang w:val="en-GB"/>
        </w:rPr>
      </w:pPr>
    </w:p>
    <w:p w14:paraId="6B25C734" w14:textId="77777777" w:rsidR="002D4F52" w:rsidRPr="00EC2D04" w:rsidRDefault="002D4F52" w:rsidP="002D4F52">
      <w:pPr>
        <w:rPr>
          <w:color w:val="000000" w:themeColor="text1"/>
          <w:sz w:val="22"/>
          <w:szCs w:val="22"/>
          <w:lang w:val="en-GB"/>
        </w:rPr>
      </w:pPr>
    </w:p>
    <w:tbl>
      <w:tblPr>
        <w:tblStyle w:val="TableGrid"/>
        <w:tblW w:w="13892" w:type="dxa"/>
        <w:tblInd w:w="-5" w:type="dxa"/>
        <w:tblLook w:val="04A0" w:firstRow="1" w:lastRow="0" w:firstColumn="1" w:lastColumn="0" w:noHBand="0" w:noVBand="1"/>
      </w:tblPr>
      <w:tblGrid>
        <w:gridCol w:w="2600"/>
        <w:gridCol w:w="3212"/>
        <w:gridCol w:w="1276"/>
        <w:gridCol w:w="1276"/>
        <w:gridCol w:w="1275"/>
        <w:gridCol w:w="1843"/>
        <w:gridCol w:w="1134"/>
        <w:gridCol w:w="1276"/>
      </w:tblGrid>
      <w:tr w:rsidR="00492393" w:rsidRPr="00EC2D04" w14:paraId="0F78325D" w14:textId="77777777" w:rsidTr="005957CC">
        <w:tc>
          <w:tcPr>
            <w:tcW w:w="2600" w:type="dxa"/>
            <w:shd w:val="clear" w:color="auto" w:fill="D0CECE" w:themeFill="background2" w:themeFillShade="E6"/>
          </w:tcPr>
          <w:p w14:paraId="12FBEFED" w14:textId="77777777" w:rsidR="00492393" w:rsidRPr="00EC2D04" w:rsidRDefault="00492393" w:rsidP="00215609">
            <w:pPr>
              <w:spacing w:line="276" w:lineRule="auto"/>
              <w:jc w:val="center"/>
              <w:rPr>
                <w:b/>
                <w:bCs/>
                <w:color w:val="000000" w:themeColor="text1"/>
                <w:sz w:val="20"/>
                <w:szCs w:val="20"/>
                <w:lang w:val="en-GB"/>
              </w:rPr>
            </w:pPr>
            <w:r w:rsidRPr="00EC2D04">
              <w:rPr>
                <w:b/>
                <w:bCs/>
                <w:color w:val="000000" w:themeColor="text1"/>
                <w:sz w:val="20"/>
                <w:szCs w:val="20"/>
                <w:lang w:val="en-GB"/>
              </w:rPr>
              <w:t>Outcome/Exposure</w:t>
            </w:r>
          </w:p>
        </w:tc>
        <w:tc>
          <w:tcPr>
            <w:tcW w:w="3212" w:type="dxa"/>
            <w:shd w:val="clear" w:color="auto" w:fill="D0CECE" w:themeFill="background2" w:themeFillShade="E6"/>
          </w:tcPr>
          <w:p w14:paraId="66301643" w14:textId="77777777" w:rsidR="00492393" w:rsidRPr="00EC2D04" w:rsidRDefault="00492393" w:rsidP="00215609">
            <w:pPr>
              <w:spacing w:line="276" w:lineRule="auto"/>
              <w:jc w:val="center"/>
              <w:rPr>
                <w:b/>
                <w:bCs/>
                <w:color w:val="000000" w:themeColor="text1"/>
                <w:sz w:val="20"/>
                <w:szCs w:val="20"/>
                <w:lang w:val="en-GB"/>
              </w:rPr>
            </w:pPr>
            <w:r w:rsidRPr="00EC2D04">
              <w:rPr>
                <w:b/>
                <w:bCs/>
                <w:color w:val="000000" w:themeColor="text1"/>
                <w:sz w:val="20"/>
                <w:szCs w:val="20"/>
                <w:lang w:val="en-GB"/>
              </w:rPr>
              <w:t>Moderators</w:t>
            </w:r>
          </w:p>
        </w:tc>
        <w:tc>
          <w:tcPr>
            <w:tcW w:w="1276" w:type="dxa"/>
            <w:shd w:val="clear" w:color="auto" w:fill="D0CECE" w:themeFill="background2" w:themeFillShade="E6"/>
          </w:tcPr>
          <w:p w14:paraId="5DD2E6E6"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n </w:t>
            </w:r>
            <w:r w:rsidRPr="00EC2D04">
              <w:rPr>
                <w:b/>
                <w:bCs/>
                <w:i/>
                <w:iCs/>
                <w:color w:val="000000" w:themeColor="text1"/>
                <w:sz w:val="20"/>
                <w:szCs w:val="20"/>
                <w:lang w:val="en-GB"/>
              </w:rPr>
              <w:t>(k)</w:t>
            </w:r>
          </w:p>
        </w:tc>
        <w:tc>
          <w:tcPr>
            <w:tcW w:w="1276" w:type="dxa"/>
            <w:shd w:val="clear" w:color="auto" w:fill="D0CECE" w:themeFill="background2" w:themeFillShade="E6"/>
          </w:tcPr>
          <w:p w14:paraId="7EF0E83B" w14:textId="277676DC" w:rsidR="00492393" w:rsidRPr="00EC2D04" w:rsidRDefault="00492393" w:rsidP="005957CC">
            <w:pPr>
              <w:spacing w:line="276" w:lineRule="auto"/>
              <w:jc w:val="center"/>
              <w:rPr>
                <w:b/>
                <w:bCs/>
                <w:color w:val="000000" w:themeColor="text1"/>
                <w:sz w:val="20"/>
                <w:szCs w:val="20"/>
                <w:lang w:val="en-GB"/>
              </w:rPr>
            </w:pPr>
            <w:r w:rsidRPr="00EC2D04">
              <w:rPr>
                <w:b/>
                <w:bCs/>
                <w:i/>
                <w:iCs/>
                <w:color w:val="000000" w:themeColor="text1"/>
                <w:sz w:val="20"/>
                <w:szCs w:val="20"/>
                <w:lang w:val="en-GB"/>
              </w:rPr>
              <w:t>B</w:t>
            </w:r>
          </w:p>
        </w:tc>
        <w:tc>
          <w:tcPr>
            <w:tcW w:w="1275" w:type="dxa"/>
            <w:shd w:val="clear" w:color="auto" w:fill="D0CECE" w:themeFill="background2" w:themeFillShade="E6"/>
          </w:tcPr>
          <w:p w14:paraId="7B0A2819"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SE</w:t>
            </w:r>
          </w:p>
        </w:tc>
        <w:tc>
          <w:tcPr>
            <w:tcW w:w="1843" w:type="dxa"/>
            <w:shd w:val="clear" w:color="auto" w:fill="D0CECE" w:themeFill="background2" w:themeFillShade="E6"/>
          </w:tcPr>
          <w:p w14:paraId="4FB15346"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95% CI</w:t>
            </w:r>
          </w:p>
        </w:tc>
        <w:tc>
          <w:tcPr>
            <w:tcW w:w="1134" w:type="dxa"/>
            <w:shd w:val="clear" w:color="auto" w:fill="D0CECE" w:themeFill="background2" w:themeFillShade="E6"/>
          </w:tcPr>
          <w:p w14:paraId="60D47893" w14:textId="77777777" w:rsidR="00492393" w:rsidRPr="00EC2D04" w:rsidRDefault="00492393" w:rsidP="005957CC">
            <w:pPr>
              <w:spacing w:line="276" w:lineRule="auto"/>
              <w:jc w:val="center"/>
              <w:rPr>
                <w:b/>
                <w:bCs/>
                <w:color w:val="000000" w:themeColor="text1"/>
                <w:sz w:val="20"/>
                <w:szCs w:val="20"/>
                <w:lang w:val="en-GB"/>
              </w:rPr>
            </w:pPr>
            <w:r w:rsidRPr="00EC2D04">
              <w:rPr>
                <w:b/>
                <w:bCs/>
                <w:i/>
                <w:iCs/>
                <w:color w:val="000000" w:themeColor="text1"/>
                <w:sz w:val="20"/>
                <w:szCs w:val="20"/>
                <w:lang w:val="en-GB"/>
              </w:rPr>
              <w:t>Z-</w:t>
            </w:r>
            <w:r w:rsidRPr="00EC2D04">
              <w:rPr>
                <w:b/>
                <w:bCs/>
                <w:color w:val="000000" w:themeColor="text1"/>
                <w:sz w:val="20"/>
                <w:szCs w:val="20"/>
                <w:lang w:val="en-GB"/>
              </w:rPr>
              <w:t>value</w:t>
            </w:r>
          </w:p>
        </w:tc>
        <w:tc>
          <w:tcPr>
            <w:tcW w:w="1276" w:type="dxa"/>
            <w:shd w:val="clear" w:color="auto" w:fill="D0CECE" w:themeFill="background2" w:themeFillShade="E6"/>
          </w:tcPr>
          <w:p w14:paraId="52227891" w14:textId="77777777" w:rsidR="00492393" w:rsidRPr="00EC2D04" w:rsidRDefault="00492393" w:rsidP="005957CC">
            <w:pPr>
              <w:spacing w:line="276" w:lineRule="auto"/>
              <w:jc w:val="center"/>
              <w:rPr>
                <w:b/>
                <w:bCs/>
                <w:color w:val="000000" w:themeColor="text1"/>
                <w:sz w:val="20"/>
                <w:szCs w:val="20"/>
                <w:lang w:val="en-GB"/>
              </w:rPr>
            </w:pPr>
            <w:r w:rsidRPr="00EC2D04">
              <w:rPr>
                <w:b/>
                <w:bCs/>
                <w:i/>
                <w:iCs/>
                <w:color w:val="000000" w:themeColor="text1"/>
                <w:sz w:val="20"/>
                <w:szCs w:val="20"/>
                <w:lang w:val="en-GB" w:eastAsia="de-DE"/>
              </w:rPr>
              <w:t>p-</w:t>
            </w:r>
            <w:r w:rsidRPr="00EC2D04">
              <w:rPr>
                <w:b/>
                <w:bCs/>
                <w:color w:val="000000" w:themeColor="text1"/>
                <w:sz w:val="20"/>
                <w:szCs w:val="20"/>
                <w:lang w:val="en-GB" w:eastAsia="de-DE"/>
              </w:rPr>
              <w:t>value</w:t>
            </w:r>
          </w:p>
        </w:tc>
      </w:tr>
      <w:tr w:rsidR="00492393" w:rsidRPr="00EC2D04" w14:paraId="33DEBE49" w14:textId="77777777" w:rsidTr="005957CC">
        <w:trPr>
          <w:trHeight w:val="351"/>
        </w:trPr>
        <w:tc>
          <w:tcPr>
            <w:tcW w:w="2600" w:type="dxa"/>
            <w:shd w:val="clear" w:color="auto" w:fill="B4C6E7" w:themeFill="accent1" w:themeFillTint="66"/>
            <w:vAlign w:val="center"/>
          </w:tcPr>
          <w:p w14:paraId="1130CB8A"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Global/trait resilience</w:t>
            </w:r>
          </w:p>
        </w:tc>
        <w:tc>
          <w:tcPr>
            <w:tcW w:w="3212" w:type="dxa"/>
            <w:shd w:val="clear" w:color="auto" w:fill="B4C6E7" w:themeFill="accent1" w:themeFillTint="66"/>
          </w:tcPr>
          <w:p w14:paraId="17FD37FD" w14:textId="77777777" w:rsidR="00492393" w:rsidRPr="00EC2D04" w:rsidRDefault="00492393" w:rsidP="00215609">
            <w:pPr>
              <w:spacing w:line="276" w:lineRule="auto"/>
              <w:rPr>
                <w:color w:val="000000" w:themeColor="text1"/>
                <w:sz w:val="20"/>
                <w:szCs w:val="20"/>
                <w:lang w:val="en-GB" w:eastAsia="de-DE"/>
              </w:rPr>
            </w:pPr>
          </w:p>
        </w:tc>
        <w:tc>
          <w:tcPr>
            <w:tcW w:w="1276" w:type="dxa"/>
            <w:shd w:val="clear" w:color="auto" w:fill="B4C6E7" w:themeFill="accent1" w:themeFillTint="66"/>
          </w:tcPr>
          <w:p w14:paraId="6859A9FE"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52DB613F" w14:textId="77777777" w:rsidR="00492393" w:rsidRPr="00EC2D04" w:rsidRDefault="00492393" w:rsidP="005957CC">
            <w:pPr>
              <w:spacing w:line="276" w:lineRule="auto"/>
              <w:jc w:val="center"/>
              <w:rPr>
                <w:color w:val="000000" w:themeColor="text1"/>
                <w:sz w:val="20"/>
                <w:szCs w:val="20"/>
                <w:lang w:val="en-GB"/>
              </w:rPr>
            </w:pPr>
          </w:p>
        </w:tc>
        <w:tc>
          <w:tcPr>
            <w:tcW w:w="1275" w:type="dxa"/>
            <w:shd w:val="clear" w:color="auto" w:fill="B4C6E7" w:themeFill="accent1" w:themeFillTint="66"/>
          </w:tcPr>
          <w:p w14:paraId="452E7DE9" w14:textId="77777777" w:rsidR="00492393" w:rsidRPr="00EC2D04" w:rsidRDefault="00492393" w:rsidP="005957CC">
            <w:pPr>
              <w:spacing w:line="276" w:lineRule="auto"/>
              <w:jc w:val="center"/>
              <w:rPr>
                <w:color w:val="000000" w:themeColor="text1"/>
                <w:sz w:val="20"/>
                <w:szCs w:val="20"/>
                <w:lang w:val="en-GB"/>
              </w:rPr>
            </w:pPr>
          </w:p>
        </w:tc>
        <w:tc>
          <w:tcPr>
            <w:tcW w:w="1843" w:type="dxa"/>
            <w:shd w:val="clear" w:color="auto" w:fill="B4C6E7" w:themeFill="accent1" w:themeFillTint="66"/>
          </w:tcPr>
          <w:p w14:paraId="23A12D30" w14:textId="77777777" w:rsidR="00492393" w:rsidRPr="00EC2D04" w:rsidRDefault="00492393" w:rsidP="005957CC">
            <w:pPr>
              <w:spacing w:line="276" w:lineRule="auto"/>
              <w:jc w:val="center"/>
              <w:rPr>
                <w:color w:val="000000" w:themeColor="text1"/>
                <w:sz w:val="20"/>
                <w:szCs w:val="20"/>
                <w:lang w:val="en-GB"/>
              </w:rPr>
            </w:pPr>
          </w:p>
        </w:tc>
        <w:tc>
          <w:tcPr>
            <w:tcW w:w="1134" w:type="dxa"/>
            <w:shd w:val="clear" w:color="auto" w:fill="B4C6E7" w:themeFill="accent1" w:themeFillTint="66"/>
          </w:tcPr>
          <w:p w14:paraId="794F403C"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706027AB" w14:textId="77777777" w:rsidR="00492393" w:rsidRPr="00EC2D04" w:rsidRDefault="00492393" w:rsidP="005957CC">
            <w:pPr>
              <w:spacing w:line="276" w:lineRule="auto"/>
              <w:jc w:val="center"/>
              <w:rPr>
                <w:color w:val="000000" w:themeColor="text1"/>
                <w:sz w:val="20"/>
                <w:szCs w:val="20"/>
                <w:lang w:val="en-GB"/>
              </w:rPr>
            </w:pPr>
          </w:p>
        </w:tc>
      </w:tr>
      <w:tr w:rsidR="00492393" w:rsidRPr="00EC2D04" w14:paraId="0C0C0B8F" w14:textId="77777777" w:rsidTr="005957CC">
        <w:trPr>
          <w:trHeight w:val="274"/>
        </w:trPr>
        <w:tc>
          <w:tcPr>
            <w:tcW w:w="2600" w:type="dxa"/>
            <w:vMerge w:val="restart"/>
            <w:shd w:val="clear" w:color="auto" w:fill="D9E2F3" w:themeFill="accent1" w:themeFillTint="33"/>
            <w:vAlign w:val="center"/>
          </w:tcPr>
          <w:p w14:paraId="0336D768"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Overall CM</w:t>
            </w:r>
          </w:p>
        </w:tc>
        <w:tc>
          <w:tcPr>
            <w:tcW w:w="3212" w:type="dxa"/>
          </w:tcPr>
          <w:p w14:paraId="69F25EEF"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1230F2D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26 (</w:t>
            </w:r>
            <w:r w:rsidRPr="00EC2D04">
              <w:rPr>
                <w:i/>
                <w:iCs/>
                <w:color w:val="000000" w:themeColor="text1"/>
                <w:sz w:val="20"/>
                <w:szCs w:val="20"/>
                <w:lang w:val="en-GB"/>
              </w:rPr>
              <w:t>26</w:t>
            </w:r>
            <w:r w:rsidRPr="00EC2D04">
              <w:rPr>
                <w:color w:val="000000" w:themeColor="text1"/>
                <w:sz w:val="20"/>
                <w:szCs w:val="20"/>
                <w:lang w:val="en-GB"/>
              </w:rPr>
              <w:t>)</w:t>
            </w:r>
          </w:p>
        </w:tc>
        <w:tc>
          <w:tcPr>
            <w:tcW w:w="1276" w:type="dxa"/>
          </w:tcPr>
          <w:p w14:paraId="7AE0B77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w:t>
            </w:r>
          </w:p>
        </w:tc>
        <w:tc>
          <w:tcPr>
            <w:tcW w:w="1275" w:type="dxa"/>
          </w:tcPr>
          <w:p w14:paraId="19EAFAC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66A3F7D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 0.001</w:t>
            </w:r>
          </w:p>
        </w:tc>
        <w:tc>
          <w:tcPr>
            <w:tcW w:w="1134" w:type="dxa"/>
          </w:tcPr>
          <w:p w14:paraId="3B66DE0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-1.64</w:t>
            </w:r>
          </w:p>
        </w:tc>
        <w:tc>
          <w:tcPr>
            <w:tcW w:w="1276" w:type="dxa"/>
          </w:tcPr>
          <w:p w14:paraId="745F6E0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0.100</w:t>
            </w:r>
          </w:p>
        </w:tc>
      </w:tr>
      <w:tr w:rsidR="00492393" w:rsidRPr="00EC2D04" w14:paraId="6515EF6D" w14:textId="77777777" w:rsidTr="005957CC">
        <w:trPr>
          <w:trHeight w:val="216"/>
        </w:trPr>
        <w:tc>
          <w:tcPr>
            <w:tcW w:w="2600" w:type="dxa"/>
            <w:vMerge/>
            <w:shd w:val="clear" w:color="auto" w:fill="D9E2F3" w:themeFill="accent1" w:themeFillTint="33"/>
            <w:vAlign w:val="center"/>
          </w:tcPr>
          <w:p w14:paraId="452435B4" w14:textId="77777777" w:rsidR="00492393" w:rsidRPr="00EC2D04" w:rsidRDefault="00492393" w:rsidP="00215609">
            <w:pPr>
              <w:spacing w:line="276" w:lineRule="auto"/>
              <w:rPr>
                <w:color w:val="000000" w:themeColor="text1"/>
                <w:sz w:val="20"/>
                <w:szCs w:val="20"/>
                <w:lang w:val="en-GB"/>
              </w:rPr>
            </w:pPr>
          </w:p>
        </w:tc>
        <w:tc>
          <w:tcPr>
            <w:tcW w:w="3212" w:type="dxa"/>
          </w:tcPr>
          <w:p w14:paraId="192D228B"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7392F46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26 (</w:t>
            </w:r>
            <w:r w:rsidRPr="00EC2D04">
              <w:rPr>
                <w:i/>
                <w:iCs/>
                <w:color w:val="000000" w:themeColor="text1"/>
                <w:sz w:val="20"/>
                <w:szCs w:val="20"/>
                <w:lang w:val="en-GB"/>
              </w:rPr>
              <w:t>26</w:t>
            </w:r>
            <w:r w:rsidRPr="00EC2D04">
              <w:rPr>
                <w:color w:val="000000" w:themeColor="text1"/>
                <w:sz w:val="20"/>
                <w:szCs w:val="20"/>
                <w:lang w:val="en-GB"/>
              </w:rPr>
              <w:t>)</w:t>
            </w:r>
          </w:p>
        </w:tc>
        <w:tc>
          <w:tcPr>
            <w:tcW w:w="1276" w:type="dxa"/>
          </w:tcPr>
          <w:p w14:paraId="67B6FF5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w:t>
            </w:r>
          </w:p>
        </w:tc>
        <w:tc>
          <w:tcPr>
            <w:tcW w:w="1275" w:type="dxa"/>
          </w:tcPr>
          <w:p w14:paraId="726D8F7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843" w:type="dxa"/>
          </w:tcPr>
          <w:p w14:paraId="70263F5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 0.001</w:t>
            </w:r>
          </w:p>
        </w:tc>
        <w:tc>
          <w:tcPr>
            <w:tcW w:w="1134" w:type="dxa"/>
          </w:tcPr>
          <w:p w14:paraId="0658EEC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-0.82</w:t>
            </w:r>
          </w:p>
        </w:tc>
        <w:tc>
          <w:tcPr>
            <w:tcW w:w="1276" w:type="dxa"/>
          </w:tcPr>
          <w:p w14:paraId="1CCC4F9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0.410</w:t>
            </w:r>
          </w:p>
        </w:tc>
      </w:tr>
      <w:tr w:rsidR="00492393" w:rsidRPr="00EC2D04" w14:paraId="2CBD9586" w14:textId="77777777" w:rsidTr="005957CC">
        <w:trPr>
          <w:trHeight w:val="178"/>
        </w:trPr>
        <w:tc>
          <w:tcPr>
            <w:tcW w:w="2600" w:type="dxa"/>
            <w:vMerge/>
            <w:shd w:val="clear" w:color="auto" w:fill="D9E2F3" w:themeFill="accent1" w:themeFillTint="33"/>
            <w:vAlign w:val="center"/>
          </w:tcPr>
          <w:p w14:paraId="158F22CF" w14:textId="77777777" w:rsidR="00492393" w:rsidRPr="00EC2D04" w:rsidRDefault="00492393" w:rsidP="00215609">
            <w:pPr>
              <w:spacing w:line="276" w:lineRule="auto"/>
              <w:rPr>
                <w:color w:val="000000" w:themeColor="text1"/>
                <w:sz w:val="20"/>
                <w:szCs w:val="20"/>
                <w:lang w:val="en-GB"/>
              </w:rPr>
            </w:pPr>
          </w:p>
        </w:tc>
        <w:tc>
          <w:tcPr>
            <w:tcW w:w="3212" w:type="dxa"/>
          </w:tcPr>
          <w:p w14:paraId="2F371C7E"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704CD79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26 (</w:t>
            </w:r>
            <w:r w:rsidRPr="00EC2D04">
              <w:rPr>
                <w:i/>
                <w:iCs/>
                <w:color w:val="000000" w:themeColor="text1"/>
                <w:sz w:val="20"/>
                <w:szCs w:val="20"/>
                <w:lang w:val="en-GB"/>
              </w:rPr>
              <w:t>26</w:t>
            </w:r>
            <w:r w:rsidRPr="00EC2D04">
              <w:rPr>
                <w:color w:val="000000" w:themeColor="text1"/>
                <w:sz w:val="20"/>
                <w:szCs w:val="20"/>
                <w:lang w:val="en-GB"/>
              </w:rPr>
              <w:t>)</w:t>
            </w:r>
          </w:p>
        </w:tc>
        <w:tc>
          <w:tcPr>
            <w:tcW w:w="1276" w:type="dxa"/>
          </w:tcPr>
          <w:p w14:paraId="4EF71F6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797BCB8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1D3C5E4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0.000</w:t>
            </w:r>
          </w:p>
        </w:tc>
        <w:tc>
          <w:tcPr>
            <w:tcW w:w="1134" w:type="dxa"/>
          </w:tcPr>
          <w:p w14:paraId="2FF987E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-0.32</w:t>
            </w:r>
          </w:p>
        </w:tc>
        <w:tc>
          <w:tcPr>
            <w:tcW w:w="1276" w:type="dxa"/>
          </w:tcPr>
          <w:p w14:paraId="12DFBF6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0.746</w:t>
            </w:r>
          </w:p>
        </w:tc>
      </w:tr>
      <w:tr w:rsidR="00492393" w:rsidRPr="00EC2D04" w14:paraId="4294866A" w14:textId="77777777" w:rsidTr="005957CC">
        <w:trPr>
          <w:trHeight w:val="259"/>
        </w:trPr>
        <w:tc>
          <w:tcPr>
            <w:tcW w:w="2600" w:type="dxa"/>
            <w:vMerge/>
            <w:shd w:val="clear" w:color="auto" w:fill="D9E2F3" w:themeFill="accent1" w:themeFillTint="33"/>
            <w:vAlign w:val="center"/>
          </w:tcPr>
          <w:p w14:paraId="001E12BF" w14:textId="77777777" w:rsidR="00492393" w:rsidRPr="00EC2D04" w:rsidRDefault="00492393" w:rsidP="00215609">
            <w:pPr>
              <w:spacing w:line="276" w:lineRule="auto"/>
              <w:rPr>
                <w:color w:val="000000" w:themeColor="text1"/>
                <w:sz w:val="20"/>
                <w:szCs w:val="20"/>
                <w:lang w:val="en-GB"/>
              </w:rPr>
            </w:pPr>
          </w:p>
        </w:tc>
        <w:tc>
          <w:tcPr>
            <w:tcW w:w="3212" w:type="dxa"/>
          </w:tcPr>
          <w:p w14:paraId="1CC1CD6E"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51F2B69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26 (</w:t>
            </w:r>
            <w:r w:rsidRPr="00EC2D04">
              <w:rPr>
                <w:i/>
                <w:iCs/>
                <w:color w:val="000000" w:themeColor="text1"/>
                <w:sz w:val="20"/>
                <w:szCs w:val="20"/>
                <w:lang w:val="en-GB"/>
              </w:rPr>
              <w:t>26</w:t>
            </w:r>
            <w:r w:rsidRPr="00EC2D04">
              <w:rPr>
                <w:color w:val="000000" w:themeColor="text1"/>
                <w:sz w:val="20"/>
                <w:szCs w:val="20"/>
                <w:lang w:val="en-GB"/>
              </w:rPr>
              <w:t>)</w:t>
            </w:r>
          </w:p>
        </w:tc>
        <w:tc>
          <w:tcPr>
            <w:tcW w:w="1276" w:type="dxa"/>
          </w:tcPr>
          <w:p w14:paraId="6753F84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0.042</w:t>
            </w:r>
          </w:p>
        </w:tc>
        <w:tc>
          <w:tcPr>
            <w:tcW w:w="1275" w:type="dxa"/>
          </w:tcPr>
          <w:p w14:paraId="1B69915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0.026</w:t>
            </w:r>
          </w:p>
        </w:tc>
        <w:tc>
          <w:tcPr>
            <w:tcW w:w="1843" w:type="dxa"/>
          </w:tcPr>
          <w:p w14:paraId="3BF8A71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-0.009; 0.093</w:t>
            </w:r>
          </w:p>
        </w:tc>
        <w:tc>
          <w:tcPr>
            <w:tcW w:w="1134" w:type="dxa"/>
          </w:tcPr>
          <w:p w14:paraId="4D3009C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1.63</w:t>
            </w:r>
          </w:p>
        </w:tc>
        <w:tc>
          <w:tcPr>
            <w:tcW w:w="1276" w:type="dxa"/>
          </w:tcPr>
          <w:p w14:paraId="46F510D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0.103</w:t>
            </w:r>
          </w:p>
        </w:tc>
      </w:tr>
      <w:tr w:rsidR="00492393" w:rsidRPr="00EC2D04" w14:paraId="00FB8F5F" w14:textId="77777777" w:rsidTr="005957CC">
        <w:tc>
          <w:tcPr>
            <w:tcW w:w="2600" w:type="dxa"/>
            <w:vMerge w:val="restart"/>
            <w:shd w:val="clear" w:color="auto" w:fill="D9E2F3" w:themeFill="accent1" w:themeFillTint="33"/>
            <w:vAlign w:val="center"/>
          </w:tcPr>
          <w:p w14:paraId="56F556B7"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Emotional abuse</w:t>
            </w:r>
          </w:p>
        </w:tc>
        <w:tc>
          <w:tcPr>
            <w:tcW w:w="3212" w:type="dxa"/>
          </w:tcPr>
          <w:p w14:paraId="1D0C8BE4"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055F626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14 </w:t>
            </w:r>
            <w:r w:rsidRPr="00EC2D04">
              <w:rPr>
                <w:i/>
                <w:iCs/>
                <w:color w:val="000000" w:themeColor="text1"/>
                <w:sz w:val="20"/>
                <w:szCs w:val="20"/>
                <w:lang w:val="en-GB"/>
              </w:rPr>
              <w:t>(14)</w:t>
            </w:r>
          </w:p>
        </w:tc>
        <w:tc>
          <w:tcPr>
            <w:tcW w:w="1276" w:type="dxa"/>
          </w:tcPr>
          <w:p w14:paraId="374EC23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-0.009</w:t>
            </w:r>
          </w:p>
        </w:tc>
        <w:tc>
          <w:tcPr>
            <w:tcW w:w="1275" w:type="dxa"/>
          </w:tcPr>
          <w:p w14:paraId="637D85A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w:t>
            </w:r>
          </w:p>
        </w:tc>
        <w:tc>
          <w:tcPr>
            <w:tcW w:w="1843" w:type="dxa"/>
          </w:tcPr>
          <w:p w14:paraId="617E4BE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-0.021; 0.002</w:t>
            </w:r>
          </w:p>
        </w:tc>
        <w:tc>
          <w:tcPr>
            <w:tcW w:w="1134" w:type="dxa"/>
          </w:tcPr>
          <w:p w14:paraId="4533127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-1.64</w:t>
            </w:r>
          </w:p>
        </w:tc>
        <w:tc>
          <w:tcPr>
            <w:tcW w:w="1276" w:type="dxa"/>
          </w:tcPr>
          <w:p w14:paraId="535863D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0.100</w:t>
            </w:r>
          </w:p>
        </w:tc>
      </w:tr>
      <w:tr w:rsidR="00492393" w:rsidRPr="00EC2D04" w14:paraId="099D275D" w14:textId="77777777" w:rsidTr="005957CC">
        <w:tc>
          <w:tcPr>
            <w:tcW w:w="2600" w:type="dxa"/>
            <w:vMerge/>
            <w:shd w:val="clear" w:color="auto" w:fill="D9E2F3" w:themeFill="accent1" w:themeFillTint="33"/>
            <w:vAlign w:val="center"/>
          </w:tcPr>
          <w:p w14:paraId="4DB7D593" w14:textId="77777777" w:rsidR="00492393" w:rsidRPr="00EC2D04" w:rsidRDefault="00492393" w:rsidP="00215609">
            <w:pPr>
              <w:spacing w:line="276" w:lineRule="auto"/>
              <w:rPr>
                <w:color w:val="000000" w:themeColor="text1"/>
                <w:sz w:val="20"/>
                <w:szCs w:val="20"/>
                <w:lang w:val="en-GB"/>
              </w:rPr>
            </w:pPr>
          </w:p>
        </w:tc>
        <w:tc>
          <w:tcPr>
            <w:tcW w:w="3212" w:type="dxa"/>
          </w:tcPr>
          <w:p w14:paraId="20894CBC"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4E518F8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14 </w:t>
            </w:r>
            <w:r w:rsidRPr="00EC2D04">
              <w:rPr>
                <w:i/>
                <w:iCs/>
                <w:color w:val="000000" w:themeColor="text1"/>
                <w:sz w:val="20"/>
                <w:szCs w:val="20"/>
                <w:lang w:val="en-GB"/>
              </w:rPr>
              <w:t>(14)</w:t>
            </w:r>
          </w:p>
        </w:tc>
        <w:tc>
          <w:tcPr>
            <w:tcW w:w="1276" w:type="dxa"/>
          </w:tcPr>
          <w:p w14:paraId="29FD0A7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6B871C7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395C0C0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0.005</w:t>
            </w:r>
          </w:p>
        </w:tc>
        <w:tc>
          <w:tcPr>
            <w:tcW w:w="1134" w:type="dxa"/>
          </w:tcPr>
          <w:p w14:paraId="1B451EC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1.11</w:t>
            </w:r>
          </w:p>
        </w:tc>
        <w:tc>
          <w:tcPr>
            <w:tcW w:w="1276" w:type="dxa"/>
          </w:tcPr>
          <w:p w14:paraId="45B9F29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0.269</w:t>
            </w:r>
          </w:p>
        </w:tc>
      </w:tr>
      <w:tr w:rsidR="00492393" w:rsidRPr="00EC2D04" w14:paraId="1A1FEABC" w14:textId="77777777" w:rsidTr="005957CC">
        <w:tc>
          <w:tcPr>
            <w:tcW w:w="2600" w:type="dxa"/>
            <w:vMerge/>
            <w:shd w:val="clear" w:color="auto" w:fill="D9E2F3" w:themeFill="accent1" w:themeFillTint="33"/>
            <w:vAlign w:val="center"/>
          </w:tcPr>
          <w:p w14:paraId="6CFBC258" w14:textId="77777777" w:rsidR="00492393" w:rsidRPr="00EC2D04" w:rsidRDefault="00492393" w:rsidP="00215609">
            <w:pPr>
              <w:spacing w:line="276" w:lineRule="auto"/>
              <w:rPr>
                <w:color w:val="000000" w:themeColor="text1"/>
                <w:sz w:val="20"/>
                <w:szCs w:val="20"/>
                <w:lang w:val="en-GB"/>
              </w:rPr>
            </w:pPr>
          </w:p>
        </w:tc>
        <w:tc>
          <w:tcPr>
            <w:tcW w:w="3212" w:type="dxa"/>
          </w:tcPr>
          <w:p w14:paraId="115BA694"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041231F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14 </w:t>
            </w:r>
            <w:r w:rsidRPr="00EC2D04">
              <w:rPr>
                <w:i/>
                <w:iCs/>
                <w:color w:val="000000" w:themeColor="text1"/>
                <w:sz w:val="20"/>
                <w:szCs w:val="20"/>
                <w:lang w:val="en-GB"/>
              </w:rPr>
              <w:t>(14)</w:t>
            </w:r>
          </w:p>
        </w:tc>
        <w:tc>
          <w:tcPr>
            <w:tcW w:w="1276" w:type="dxa"/>
          </w:tcPr>
          <w:p w14:paraId="4912AA8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6C254E9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6E45DF1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0.000</w:t>
            </w:r>
          </w:p>
        </w:tc>
        <w:tc>
          <w:tcPr>
            <w:tcW w:w="1134" w:type="dxa"/>
          </w:tcPr>
          <w:p w14:paraId="098D1B9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-0.41</w:t>
            </w:r>
          </w:p>
        </w:tc>
        <w:tc>
          <w:tcPr>
            <w:tcW w:w="1276" w:type="dxa"/>
          </w:tcPr>
          <w:p w14:paraId="0568A21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0.678</w:t>
            </w:r>
          </w:p>
        </w:tc>
      </w:tr>
      <w:tr w:rsidR="00492393" w:rsidRPr="00EC2D04" w14:paraId="46080E4B" w14:textId="77777777" w:rsidTr="005957CC">
        <w:tc>
          <w:tcPr>
            <w:tcW w:w="2600" w:type="dxa"/>
            <w:vMerge/>
            <w:shd w:val="clear" w:color="auto" w:fill="D9E2F3" w:themeFill="accent1" w:themeFillTint="33"/>
            <w:vAlign w:val="center"/>
          </w:tcPr>
          <w:p w14:paraId="557CEA9D" w14:textId="77777777" w:rsidR="00492393" w:rsidRPr="00EC2D04" w:rsidRDefault="00492393" w:rsidP="00215609">
            <w:pPr>
              <w:spacing w:line="276" w:lineRule="auto"/>
              <w:rPr>
                <w:color w:val="000000" w:themeColor="text1"/>
                <w:sz w:val="20"/>
                <w:szCs w:val="20"/>
                <w:lang w:val="en-GB"/>
              </w:rPr>
            </w:pPr>
          </w:p>
        </w:tc>
        <w:tc>
          <w:tcPr>
            <w:tcW w:w="3212" w:type="dxa"/>
          </w:tcPr>
          <w:p w14:paraId="34416B58"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4CBFCE6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14 </w:t>
            </w:r>
            <w:r w:rsidRPr="00EC2D04">
              <w:rPr>
                <w:i/>
                <w:iCs/>
                <w:color w:val="000000" w:themeColor="text1"/>
                <w:sz w:val="20"/>
                <w:szCs w:val="20"/>
                <w:lang w:val="en-GB"/>
              </w:rPr>
              <w:t>(14)</w:t>
            </w:r>
          </w:p>
        </w:tc>
        <w:tc>
          <w:tcPr>
            <w:tcW w:w="1276" w:type="dxa"/>
          </w:tcPr>
          <w:p w14:paraId="755F4C6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0.086</w:t>
            </w:r>
          </w:p>
        </w:tc>
        <w:tc>
          <w:tcPr>
            <w:tcW w:w="1275" w:type="dxa"/>
          </w:tcPr>
          <w:p w14:paraId="640290E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0.047</w:t>
            </w:r>
          </w:p>
        </w:tc>
        <w:tc>
          <w:tcPr>
            <w:tcW w:w="1843" w:type="dxa"/>
          </w:tcPr>
          <w:p w14:paraId="517D385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 0.178</w:t>
            </w:r>
          </w:p>
        </w:tc>
        <w:tc>
          <w:tcPr>
            <w:tcW w:w="1134" w:type="dxa"/>
          </w:tcPr>
          <w:p w14:paraId="4BE766A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1.81</w:t>
            </w:r>
          </w:p>
        </w:tc>
        <w:tc>
          <w:tcPr>
            <w:tcW w:w="1276" w:type="dxa"/>
          </w:tcPr>
          <w:p w14:paraId="075AEB7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0.697</w:t>
            </w:r>
          </w:p>
        </w:tc>
      </w:tr>
      <w:tr w:rsidR="00492393" w:rsidRPr="00EC2D04" w14:paraId="3E4148E4" w14:textId="77777777" w:rsidTr="005957CC">
        <w:tc>
          <w:tcPr>
            <w:tcW w:w="2600" w:type="dxa"/>
            <w:vMerge w:val="restart"/>
            <w:shd w:val="clear" w:color="auto" w:fill="D9E2F3" w:themeFill="accent1" w:themeFillTint="33"/>
            <w:vAlign w:val="center"/>
          </w:tcPr>
          <w:p w14:paraId="3E1939D3"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Physical abuse</w:t>
            </w:r>
          </w:p>
        </w:tc>
        <w:tc>
          <w:tcPr>
            <w:tcW w:w="3212" w:type="dxa"/>
          </w:tcPr>
          <w:p w14:paraId="68CC20AD"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7A0E828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13 </w:t>
            </w:r>
            <w:r w:rsidRPr="00EC2D04">
              <w:rPr>
                <w:i/>
                <w:iCs/>
                <w:color w:val="000000" w:themeColor="text1"/>
                <w:sz w:val="20"/>
                <w:szCs w:val="20"/>
                <w:lang w:val="en-GB"/>
              </w:rPr>
              <w:t>(13)</w:t>
            </w:r>
          </w:p>
        </w:tc>
        <w:tc>
          <w:tcPr>
            <w:tcW w:w="1276" w:type="dxa"/>
          </w:tcPr>
          <w:p w14:paraId="19B38F8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w:t>
            </w:r>
          </w:p>
        </w:tc>
        <w:tc>
          <w:tcPr>
            <w:tcW w:w="1275" w:type="dxa"/>
          </w:tcPr>
          <w:p w14:paraId="1894FC6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w:t>
            </w:r>
          </w:p>
        </w:tc>
        <w:tc>
          <w:tcPr>
            <w:tcW w:w="1843" w:type="dxa"/>
          </w:tcPr>
          <w:p w14:paraId="26A3487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-0.019; 0.005</w:t>
            </w:r>
          </w:p>
        </w:tc>
        <w:tc>
          <w:tcPr>
            <w:tcW w:w="1134" w:type="dxa"/>
          </w:tcPr>
          <w:p w14:paraId="611FE9A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-1.20</w:t>
            </w:r>
          </w:p>
        </w:tc>
        <w:tc>
          <w:tcPr>
            <w:tcW w:w="1276" w:type="dxa"/>
          </w:tcPr>
          <w:p w14:paraId="20537F2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0.231</w:t>
            </w:r>
          </w:p>
        </w:tc>
      </w:tr>
      <w:tr w:rsidR="00492393" w:rsidRPr="00EC2D04" w14:paraId="15C2E5A3" w14:textId="77777777" w:rsidTr="005957CC">
        <w:tc>
          <w:tcPr>
            <w:tcW w:w="2600" w:type="dxa"/>
            <w:vMerge/>
            <w:shd w:val="clear" w:color="auto" w:fill="D9E2F3" w:themeFill="accent1" w:themeFillTint="33"/>
            <w:vAlign w:val="center"/>
          </w:tcPr>
          <w:p w14:paraId="6996313C" w14:textId="77777777" w:rsidR="00492393" w:rsidRPr="00EC2D04" w:rsidRDefault="00492393" w:rsidP="00215609">
            <w:pPr>
              <w:spacing w:line="276" w:lineRule="auto"/>
              <w:rPr>
                <w:color w:val="000000" w:themeColor="text1"/>
                <w:sz w:val="20"/>
                <w:szCs w:val="20"/>
                <w:lang w:val="en-GB"/>
              </w:rPr>
            </w:pPr>
          </w:p>
        </w:tc>
        <w:tc>
          <w:tcPr>
            <w:tcW w:w="3212" w:type="dxa"/>
          </w:tcPr>
          <w:p w14:paraId="41EBC5E7"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0D14197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13 </w:t>
            </w:r>
            <w:r w:rsidRPr="00EC2D04">
              <w:rPr>
                <w:i/>
                <w:iCs/>
                <w:color w:val="000000" w:themeColor="text1"/>
                <w:sz w:val="20"/>
                <w:szCs w:val="20"/>
                <w:lang w:val="en-GB"/>
              </w:rPr>
              <w:t>(13)</w:t>
            </w:r>
          </w:p>
        </w:tc>
        <w:tc>
          <w:tcPr>
            <w:tcW w:w="1276" w:type="dxa"/>
          </w:tcPr>
          <w:p w14:paraId="5721CF4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471AE4D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6DC8D49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 0.005</w:t>
            </w:r>
          </w:p>
        </w:tc>
        <w:tc>
          <w:tcPr>
            <w:tcW w:w="1134" w:type="dxa"/>
          </w:tcPr>
          <w:p w14:paraId="4C911E5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0.73</w:t>
            </w:r>
          </w:p>
        </w:tc>
        <w:tc>
          <w:tcPr>
            <w:tcW w:w="1276" w:type="dxa"/>
          </w:tcPr>
          <w:p w14:paraId="7646D0B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0.464</w:t>
            </w:r>
          </w:p>
        </w:tc>
      </w:tr>
      <w:tr w:rsidR="00492393" w:rsidRPr="00EC2D04" w14:paraId="4DFDE02D" w14:textId="77777777" w:rsidTr="005957CC">
        <w:tc>
          <w:tcPr>
            <w:tcW w:w="2600" w:type="dxa"/>
            <w:vMerge/>
            <w:shd w:val="clear" w:color="auto" w:fill="D9E2F3" w:themeFill="accent1" w:themeFillTint="33"/>
            <w:vAlign w:val="center"/>
          </w:tcPr>
          <w:p w14:paraId="70F0652B" w14:textId="77777777" w:rsidR="00492393" w:rsidRPr="00EC2D04" w:rsidRDefault="00492393" w:rsidP="00215609">
            <w:pPr>
              <w:spacing w:line="276" w:lineRule="auto"/>
              <w:rPr>
                <w:color w:val="000000" w:themeColor="text1"/>
                <w:sz w:val="20"/>
                <w:szCs w:val="20"/>
                <w:lang w:val="en-GB"/>
              </w:rPr>
            </w:pPr>
          </w:p>
        </w:tc>
        <w:tc>
          <w:tcPr>
            <w:tcW w:w="3212" w:type="dxa"/>
          </w:tcPr>
          <w:p w14:paraId="51662359"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5666E96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13 </w:t>
            </w:r>
            <w:r w:rsidRPr="00EC2D04">
              <w:rPr>
                <w:i/>
                <w:iCs/>
                <w:color w:val="000000" w:themeColor="text1"/>
                <w:sz w:val="20"/>
                <w:szCs w:val="20"/>
                <w:lang w:val="en-GB"/>
              </w:rPr>
              <w:t>(13)</w:t>
            </w:r>
          </w:p>
        </w:tc>
        <w:tc>
          <w:tcPr>
            <w:tcW w:w="1276" w:type="dxa"/>
          </w:tcPr>
          <w:p w14:paraId="451590C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675FF32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66FF858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-0.001</w:t>
            </w:r>
          </w:p>
        </w:tc>
        <w:tc>
          <w:tcPr>
            <w:tcW w:w="1134" w:type="dxa"/>
          </w:tcPr>
          <w:p w14:paraId="73B2FAB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0.60</w:t>
            </w:r>
          </w:p>
        </w:tc>
        <w:tc>
          <w:tcPr>
            <w:tcW w:w="1276" w:type="dxa"/>
          </w:tcPr>
          <w:p w14:paraId="34481FE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0.549</w:t>
            </w:r>
          </w:p>
        </w:tc>
      </w:tr>
      <w:tr w:rsidR="00492393" w:rsidRPr="00EC2D04" w14:paraId="217A9693" w14:textId="77777777" w:rsidTr="005957CC">
        <w:tc>
          <w:tcPr>
            <w:tcW w:w="2600" w:type="dxa"/>
            <w:vMerge/>
            <w:shd w:val="clear" w:color="auto" w:fill="D9E2F3" w:themeFill="accent1" w:themeFillTint="33"/>
            <w:vAlign w:val="center"/>
          </w:tcPr>
          <w:p w14:paraId="1F8DFBB6" w14:textId="77777777" w:rsidR="00492393" w:rsidRPr="00EC2D04" w:rsidRDefault="00492393" w:rsidP="00215609">
            <w:pPr>
              <w:spacing w:line="276" w:lineRule="auto"/>
              <w:rPr>
                <w:color w:val="000000" w:themeColor="text1"/>
                <w:sz w:val="20"/>
                <w:szCs w:val="20"/>
                <w:lang w:val="en-GB"/>
              </w:rPr>
            </w:pPr>
          </w:p>
        </w:tc>
        <w:tc>
          <w:tcPr>
            <w:tcW w:w="3212" w:type="dxa"/>
          </w:tcPr>
          <w:p w14:paraId="24FE3508"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47454B6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13 </w:t>
            </w:r>
            <w:r w:rsidRPr="00EC2D04">
              <w:rPr>
                <w:i/>
                <w:iCs/>
                <w:color w:val="000000" w:themeColor="text1"/>
                <w:sz w:val="20"/>
                <w:szCs w:val="20"/>
                <w:lang w:val="en-GB"/>
              </w:rPr>
              <w:t>(13)</w:t>
            </w:r>
          </w:p>
        </w:tc>
        <w:tc>
          <w:tcPr>
            <w:tcW w:w="1276" w:type="dxa"/>
          </w:tcPr>
          <w:p w14:paraId="486B4E1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0.037</w:t>
            </w:r>
          </w:p>
        </w:tc>
        <w:tc>
          <w:tcPr>
            <w:tcW w:w="1275" w:type="dxa"/>
          </w:tcPr>
          <w:p w14:paraId="579EC83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0.063</w:t>
            </w:r>
          </w:p>
        </w:tc>
        <w:tc>
          <w:tcPr>
            <w:tcW w:w="1843" w:type="dxa"/>
          </w:tcPr>
          <w:p w14:paraId="0174420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-0.086; 0.159</w:t>
            </w:r>
          </w:p>
        </w:tc>
        <w:tc>
          <w:tcPr>
            <w:tcW w:w="1134" w:type="dxa"/>
          </w:tcPr>
          <w:p w14:paraId="64168C3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0.59</w:t>
            </w:r>
          </w:p>
        </w:tc>
        <w:tc>
          <w:tcPr>
            <w:tcW w:w="1276" w:type="dxa"/>
          </w:tcPr>
          <w:p w14:paraId="500D18B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0.556</w:t>
            </w:r>
          </w:p>
        </w:tc>
      </w:tr>
      <w:tr w:rsidR="00492393" w:rsidRPr="00EC2D04" w14:paraId="7E74D8C5" w14:textId="77777777" w:rsidTr="005957CC">
        <w:trPr>
          <w:trHeight w:val="241"/>
        </w:trPr>
        <w:tc>
          <w:tcPr>
            <w:tcW w:w="2600" w:type="dxa"/>
            <w:vMerge w:val="restart"/>
            <w:shd w:val="clear" w:color="auto" w:fill="D9E2F3" w:themeFill="accent1" w:themeFillTint="33"/>
            <w:vAlign w:val="center"/>
          </w:tcPr>
          <w:p w14:paraId="76EF5AAB"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Sexual abuse</w:t>
            </w:r>
          </w:p>
        </w:tc>
        <w:tc>
          <w:tcPr>
            <w:tcW w:w="3212" w:type="dxa"/>
          </w:tcPr>
          <w:p w14:paraId="57764715"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6F91DF4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12 </w:t>
            </w:r>
            <w:r w:rsidRPr="00EC2D04">
              <w:rPr>
                <w:i/>
                <w:iCs/>
                <w:color w:val="000000" w:themeColor="text1"/>
                <w:sz w:val="20"/>
                <w:szCs w:val="20"/>
                <w:lang w:val="en-GB"/>
              </w:rPr>
              <w:t>(12)</w:t>
            </w:r>
          </w:p>
        </w:tc>
        <w:tc>
          <w:tcPr>
            <w:tcW w:w="1276" w:type="dxa"/>
          </w:tcPr>
          <w:p w14:paraId="4A304B5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w:t>
            </w:r>
          </w:p>
        </w:tc>
        <w:tc>
          <w:tcPr>
            <w:tcW w:w="1275" w:type="dxa"/>
          </w:tcPr>
          <w:p w14:paraId="39C61AB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w:t>
            </w:r>
          </w:p>
        </w:tc>
        <w:tc>
          <w:tcPr>
            <w:tcW w:w="1843" w:type="dxa"/>
          </w:tcPr>
          <w:p w14:paraId="7FFB084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-0.014; 0.002</w:t>
            </w:r>
          </w:p>
        </w:tc>
        <w:tc>
          <w:tcPr>
            <w:tcW w:w="1134" w:type="dxa"/>
          </w:tcPr>
          <w:p w14:paraId="5C7AC33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-1.49</w:t>
            </w:r>
          </w:p>
        </w:tc>
        <w:tc>
          <w:tcPr>
            <w:tcW w:w="1276" w:type="dxa"/>
          </w:tcPr>
          <w:p w14:paraId="6CA12E2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0.137</w:t>
            </w:r>
          </w:p>
        </w:tc>
      </w:tr>
      <w:tr w:rsidR="00492393" w:rsidRPr="00EC2D04" w14:paraId="1729E971" w14:textId="77777777" w:rsidTr="005957CC">
        <w:tc>
          <w:tcPr>
            <w:tcW w:w="2600" w:type="dxa"/>
            <w:vMerge/>
            <w:shd w:val="clear" w:color="auto" w:fill="D9E2F3" w:themeFill="accent1" w:themeFillTint="33"/>
            <w:vAlign w:val="center"/>
          </w:tcPr>
          <w:p w14:paraId="63AD03C3" w14:textId="77777777" w:rsidR="00492393" w:rsidRPr="00EC2D04" w:rsidRDefault="00492393" w:rsidP="00215609">
            <w:pPr>
              <w:spacing w:line="276" w:lineRule="auto"/>
              <w:rPr>
                <w:color w:val="000000" w:themeColor="text1"/>
                <w:sz w:val="20"/>
                <w:szCs w:val="20"/>
                <w:lang w:val="en-GB"/>
              </w:rPr>
            </w:pPr>
          </w:p>
        </w:tc>
        <w:tc>
          <w:tcPr>
            <w:tcW w:w="3212" w:type="dxa"/>
          </w:tcPr>
          <w:p w14:paraId="7F7635F7"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750134A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12 </w:t>
            </w:r>
            <w:r w:rsidRPr="00EC2D04">
              <w:rPr>
                <w:i/>
                <w:iCs/>
                <w:color w:val="000000" w:themeColor="text1"/>
                <w:sz w:val="20"/>
                <w:szCs w:val="20"/>
                <w:lang w:val="en-GB"/>
              </w:rPr>
              <w:t>(12)</w:t>
            </w:r>
          </w:p>
        </w:tc>
        <w:tc>
          <w:tcPr>
            <w:tcW w:w="1276" w:type="dxa"/>
          </w:tcPr>
          <w:p w14:paraId="4A4E928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43595D5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843" w:type="dxa"/>
          </w:tcPr>
          <w:p w14:paraId="565E302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0.004</w:t>
            </w:r>
          </w:p>
        </w:tc>
        <w:tc>
          <w:tcPr>
            <w:tcW w:w="1134" w:type="dxa"/>
          </w:tcPr>
          <w:p w14:paraId="766999A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1.14</w:t>
            </w:r>
          </w:p>
        </w:tc>
        <w:tc>
          <w:tcPr>
            <w:tcW w:w="1276" w:type="dxa"/>
          </w:tcPr>
          <w:p w14:paraId="4C37E3C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0.255</w:t>
            </w:r>
          </w:p>
        </w:tc>
      </w:tr>
      <w:tr w:rsidR="00492393" w:rsidRPr="00EC2D04" w14:paraId="171E726D" w14:textId="77777777" w:rsidTr="005957CC">
        <w:tc>
          <w:tcPr>
            <w:tcW w:w="2600" w:type="dxa"/>
            <w:vMerge/>
            <w:shd w:val="clear" w:color="auto" w:fill="D9E2F3" w:themeFill="accent1" w:themeFillTint="33"/>
            <w:vAlign w:val="center"/>
          </w:tcPr>
          <w:p w14:paraId="3DED449B" w14:textId="77777777" w:rsidR="00492393" w:rsidRPr="00EC2D04" w:rsidRDefault="00492393" w:rsidP="00215609">
            <w:pPr>
              <w:spacing w:line="276" w:lineRule="auto"/>
              <w:rPr>
                <w:color w:val="000000" w:themeColor="text1"/>
                <w:sz w:val="20"/>
                <w:szCs w:val="20"/>
                <w:lang w:val="en-GB"/>
              </w:rPr>
            </w:pPr>
          </w:p>
        </w:tc>
        <w:tc>
          <w:tcPr>
            <w:tcW w:w="3212" w:type="dxa"/>
          </w:tcPr>
          <w:p w14:paraId="526DBCC2"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eastAsia="de-DE"/>
              </w:rPr>
              <w:t>Sample size</w:t>
            </w:r>
          </w:p>
        </w:tc>
        <w:tc>
          <w:tcPr>
            <w:tcW w:w="1276" w:type="dxa"/>
          </w:tcPr>
          <w:p w14:paraId="56EF3F22"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12 </w:t>
            </w:r>
            <w:r w:rsidRPr="00EC2D04">
              <w:rPr>
                <w:b/>
                <w:bCs/>
                <w:i/>
                <w:iCs/>
                <w:color w:val="000000" w:themeColor="text1"/>
                <w:sz w:val="20"/>
                <w:szCs w:val="20"/>
                <w:lang w:val="en-GB"/>
              </w:rPr>
              <w:t>(12)</w:t>
            </w:r>
          </w:p>
        </w:tc>
        <w:tc>
          <w:tcPr>
            <w:tcW w:w="1276" w:type="dxa"/>
          </w:tcPr>
          <w:p w14:paraId="3355E154"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w:t>
            </w:r>
          </w:p>
        </w:tc>
        <w:tc>
          <w:tcPr>
            <w:tcW w:w="1275" w:type="dxa"/>
          </w:tcPr>
          <w:p w14:paraId="00B23587"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0.001</w:t>
            </w:r>
          </w:p>
        </w:tc>
        <w:tc>
          <w:tcPr>
            <w:tcW w:w="1843" w:type="dxa"/>
          </w:tcPr>
          <w:p w14:paraId="4FBC1FA2"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-0.001; -0.000</w:t>
            </w:r>
          </w:p>
        </w:tc>
        <w:tc>
          <w:tcPr>
            <w:tcW w:w="1134" w:type="dxa"/>
          </w:tcPr>
          <w:p w14:paraId="7F166E67"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-2.37</w:t>
            </w:r>
          </w:p>
        </w:tc>
        <w:tc>
          <w:tcPr>
            <w:tcW w:w="1276" w:type="dxa"/>
          </w:tcPr>
          <w:p w14:paraId="1A9667F2"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0.018</w:t>
            </w:r>
          </w:p>
        </w:tc>
      </w:tr>
      <w:tr w:rsidR="00492393" w:rsidRPr="00EC2D04" w14:paraId="4568AD3E" w14:textId="77777777" w:rsidTr="005957CC">
        <w:trPr>
          <w:trHeight w:val="280"/>
        </w:trPr>
        <w:tc>
          <w:tcPr>
            <w:tcW w:w="2600" w:type="dxa"/>
            <w:vMerge/>
            <w:shd w:val="clear" w:color="auto" w:fill="D9E2F3" w:themeFill="accent1" w:themeFillTint="33"/>
            <w:vAlign w:val="center"/>
          </w:tcPr>
          <w:p w14:paraId="06188C54" w14:textId="77777777" w:rsidR="00492393" w:rsidRPr="00EC2D04" w:rsidRDefault="00492393" w:rsidP="00215609">
            <w:pPr>
              <w:spacing w:line="276" w:lineRule="auto"/>
              <w:rPr>
                <w:color w:val="000000" w:themeColor="text1"/>
                <w:sz w:val="20"/>
                <w:szCs w:val="20"/>
                <w:lang w:val="en-GB"/>
              </w:rPr>
            </w:pPr>
          </w:p>
        </w:tc>
        <w:tc>
          <w:tcPr>
            <w:tcW w:w="3212" w:type="dxa"/>
          </w:tcPr>
          <w:p w14:paraId="76CC25FD"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eastAsia="de-DE"/>
              </w:rPr>
              <w:t>Study quality (NOS rating)</w:t>
            </w:r>
          </w:p>
        </w:tc>
        <w:tc>
          <w:tcPr>
            <w:tcW w:w="1276" w:type="dxa"/>
          </w:tcPr>
          <w:p w14:paraId="10DA52F3"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12 </w:t>
            </w:r>
            <w:r w:rsidRPr="00EC2D04">
              <w:rPr>
                <w:b/>
                <w:bCs/>
                <w:i/>
                <w:iCs/>
                <w:color w:val="000000" w:themeColor="text1"/>
                <w:sz w:val="20"/>
                <w:szCs w:val="20"/>
                <w:lang w:val="en-GB"/>
              </w:rPr>
              <w:t>(12)</w:t>
            </w:r>
          </w:p>
        </w:tc>
        <w:tc>
          <w:tcPr>
            <w:tcW w:w="1276" w:type="dxa"/>
          </w:tcPr>
          <w:p w14:paraId="22ACE74E"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0.161</w:t>
            </w:r>
          </w:p>
        </w:tc>
        <w:tc>
          <w:tcPr>
            <w:tcW w:w="1275" w:type="dxa"/>
          </w:tcPr>
          <w:p w14:paraId="5E32698F"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0.045</w:t>
            </w:r>
          </w:p>
        </w:tc>
        <w:tc>
          <w:tcPr>
            <w:tcW w:w="1843" w:type="dxa"/>
          </w:tcPr>
          <w:p w14:paraId="4F088510"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0.073; 0.249</w:t>
            </w:r>
          </w:p>
        </w:tc>
        <w:tc>
          <w:tcPr>
            <w:tcW w:w="1134" w:type="dxa"/>
          </w:tcPr>
          <w:p w14:paraId="14E5A928"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3.59</w:t>
            </w:r>
          </w:p>
        </w:tc>
        <w:tc>
          <w:tcPr>
            <w:tcW w:w="1276" w:type="dxa"/>
          </w:tcPr>
          <w:p w14:paraId="49971E0D" w14:textId="144939E6" w:rsidR="00492393" w:rsidRPr="00EC2D04" w:rsidRDefault="0077480B" w:rsidP="005957CC">
            <w:pPr>
              <w:spacing w:line="276" w:lineRule="auto"/>
              <w:jc w:val="center"/>
              <w:rPr>
                <w:b/>
                <w:bCs/>
                <w:color w:val="000000" w:themeColor="text1"/>
                <w:sz w:val="20"/>
                <w:szCs w:val="20"/>
                <w:lang w:val="en-GB"/>
              </w:rPr>
            </w:pPr>
            <w:r w:rsidRPr="00EC2D04">
              <w:rPr>
                <w:b/>
                <w:bCs/>
                <w:color w:val="000000" w:themeColor="text1"/>
                <w:sz w:val="20"/>
                <w:szCs w:val="20"/>
                <w:lang w:val="en-GB"/>
              </w:rPr>
              <w:t>&lt;</w:t>
            </w:r>
            <w:r w:rsidR="00492393" w:rsidRPr="00EC2D04">
              <w:rPr>
                <w:b/>
                <w:bCs/>
                <w:color w:val="000000" w:themeColor="text1"/>
                <w:sz w:val="20"/>
                <w:szCs w:val="20"/>
                <w:lang w:val="en-GB"/>
              </w:rPr>
              <w:t>0.00</w:t>
            </w:r>
            <w:r w:rsidRPr="00EC2D04">
              <w:rPr>
                <w:b/>
                <w:bCs/>
                <w:color w:val="000000" w:themeColor="text1"/>
                <w:sz w:val="20"/>
                <w:szCs w:val="20"/>
                <w:lang w:val="en-GB"/>
              </w:rPr>
              <w:t>1</w:t>
            </w:r>
          </w:p>
        </w:tc>
      </w:tr>
      <w:tr w:rsidR="00492393" w:rsidRPr="00EC2D04" w14:paraId="727D4F3B" w14:textId="77777777" w:rsidTr="005957CC">
        <w:tc>
          <w:tcPr>
            <w:tcW w:w="2600" w:type="dxa"/>
            <w:vMerge w:val="restart"/>
            <w:shd w:val="clear" w:color="auto" w:fill="D9E2F3" w:themeFill="accent1" w:themeFillTint="33"/>
            <w:vAlign w:val="center"/>
          </w:tcPr>
          <w:p w14:paraId="5BCAF92A"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Emotional neglect</w:t>
            </w:r>
          </w:p>
        </w:tc>
        <w:tc>
          <w:tcPr>
            <w:tcW w:w="3212" w:type="dxa"/>
          </w:tcPr>
          <w:p w14:paraId="14C5B1B4"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7F3EFA0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12 </w:t>
            </w:r>
            <w:r w:rsidRPr="00EC2D04">
              <w:rPr>
                <w:i/>
                <w:iCs/>
                <w:color w:val="000000" w:themeColor="text1"/>
                <w:sz w:val="20"/>
                <w:szCs w:val="20"/>
                <w:lang w:val="en-GB"/>
              </w:rPr>
              <w:t>(12)</w:t>
            </w:r>
          </w:p>
        </w:tc>
        <w:tc>
          <w:tcPr>
            <w:tcW w:w="1276" w:type="dxa"/>
          </w:tcPr>
          <w:p w14:paraId="2E0A4B1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w:t>
            </w:r>
          </w:p>
        </w:tc>
        <w:tc>
          <w:tcPr>
            <w:tcW w:w="1275" w:type="dxa"/>
          </w:tcPr>
          <w:p w14:paraId="5BEE75F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0.016</w:t>
            </w:r>
          </w:p>
        </w:tc>
        <w:tc>
          <w:tcPr>
            <w:tcW w:w="1843" w:type="dxa"/>
          </w:tcPr>
          <w:p w14:paraId="66302D5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 0.005</w:t>
            </w:r>
          </w:p>
        </w:tc>
        <w:tc>
          <w:tcPr>
            <w:tcW w:w="1134" w:type="dxa"/>
          </w:tcPr>
          <w:p w14:paraId="61484DA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-1.07</w:t>
            </w:r>
          </w:p>
        </w:tc>
        <w:tc>
          <w:tcPr>
            <w:tcW w:w="1276" w:type="dxa"/>
          </w:tcPr>
          <w:p w14:paraId="2DD8D55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0.283</w:t>
            </w:r>
          </w:p>
        </w:tc>
      </w:tr>
      <w:tr w:rsidR="00492393" w:rsidRPr="00EC2D04" w14:paraId="49F574CC" w14:textId="77777777" w:rsidTr="005957CC">
        <w:tc>
          <w:tcPr>
            <w:tcW w:w="2600" w:type="dxa"/>
            <w:vMerge/>
            <w:shd w:val="clear" w:color="auto" w:fill="D9E2F3" w:themeFill="accent1" w:themeFillTint="33"/>
            <w:vAlign w:val="center"/>
          </w:tcPr>
          <w:p w14:paraId="4C558876" w14:textId="77777777" w:rsidR="00492393" w:rsidRPr="00EC2D04" w:rsidRDefault="00492393" w:rsidP="00215609">
            <w:pPr>
              <w:spacing w:line="276" w:lineRule="auto"/>
              <w:rPr>
                <w:color w:val="000000" w:themeColor="text1"/>
                <w:sz w:val="20"/>
                <w:szCs w:val="20"/>
                <w:lang w:val="en-GB"/>
              </w:rPr>
            </w:pPr>
          </w:p>
        </w:tc>
        <w:tc>
          <w:tcPr>
            <w:tcW w:w="3212" w:type="dxa"/>
          </w:tcPr>
          <w:p w14:paraId="086104A4"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0CFBBF0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12 </w:t>
            </w:r>
            <w:r w:rsidRPr="00EC2D04">
              <w:rPr>
                <w:i/>
                <w:iCs/>
                <w:color w:val="000000" w:themeColor="text1"/>
                <w:sz w:val="20"/>
                <w:szCs w:val="20"/>
                <w:lang w:val="en-GB"/>
              </w:rPr>
              <w:t>(12)</w:t>
            </w:r>
          </w:p>
        </w:tc>
        <w:tc>
          <w:tcPr>
            <w:tcW w:w="1276" w:type="dxa"/>
          </w:tcPr>
          <w:p w14:paraId="30DC32E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0A99AD1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44916D9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 0.003</w:t>
            </w:r>
          </w:p>
        </w:tc>
        <w:tc>
          <w:tcPr>
            <w:tcW w:w="1134" w:type="dxa"/>
          </w:tcPr>
          <w:p w14:paraId="1A273DB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-0.43</w:t>
            </w:r>
          </w:p>
        </w:tc>
        <w:tc>
          <w:tcPr>
            <w:tcW w:w="1276" w:type="dxa"/>
          </w:tcPr>
          <w:p w14:paraId="6E76430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0.669</w:t>
            </w:r>
          </w:p>
        </w:tc>
      </w:tr>
      <w:tr w:rsidR="00492393" w:rsidRPr="00EC2D04" w14:paraId="051148DC" w14:textId="77777777" w:rsidTr="005957CC">
        <w:trPr>
          <w:trHeight w:val="294"/>
        </w:trPr>
        <w:tc>
          <w:tcPr>
            <w:tcW w:w="2600" w:type="dxa"/>
            <w:vMerge/>
            <w:shd w:val="clear" w:color="auto" w:fill="D9E2F3" w:themeFill="accent1" w:themeFillTint="33"/>
            <w:vAlign w:val="center"/>
          </w:tcPr>
          <w:p w14:paraId="688EA47A" w14:textId="77777777" w:rsidR="00492393" w:rsidRPr="00EC2D04" w:rsidRDefault="00492393" w:rsidP="00215609">
            <w:pPr>
              <w:spacing w:line="276" w:lineRule="auto"/>
              <w:rPr>
                <w:color w:val="000000" w:themeColor="text1"/>
                <w:sz w:val="20"/>
                <w:szCs w:val="20"/>
                <w:lang w:val="en-GB"/>
              </w:rPr>
            </w:pPr>
          </w:p>
        </w:tc>
        <w:tc>
          <w:tcPr>
            <w:tcW w:w="3212" w:type="dxa"/>
          </w:tcPr>
          <w:p w14:paraId="4348CB84"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5AB44FB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12 </w:t>
            </w:r>
            <w:r w:rsidRPr="00EC2D04">
              <w:rPr>
                <w:i/>
                <w:iCs/>
                <w:color w:val="000000" w:themeColor="text1"/>
                <w:sz w:val="20"/>
                <w:szCs w:val="20"/>
                <w:lang w:val="en-GB"/>
              </w:rPr>
              <w:t>(12)</w:t>
            </w:r>
          </w:p>
        </w:tc>
        <w:tc>
          <w:tcPr>
            <w:tcW w:w="1276" w:type="dxa"/>
          </w:tcPr>
          <w:p w14:paraId="5262BAE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30A91C3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62AB495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0.007</w:t>
            </w:r>
          </w:p>
        </w:tc>
        <w:tc>
          <w:tcPr>
            <w:tcW w:w="1134" w:type="dxa"/>
          </w:tcPr>
          <w:p w14:paraId="6029314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1.25</w:t>
            </w:r>
          </w:p>
        </w:tc>
        <w:tc>
          <w:tcPr>
            <w:tcW w:w="1276" w:type="dxa"/>
          </w:tcPr>
          <w:p w14:paraId="27550E4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0.209</w:t>
            </w:r>
          </w:p>
        </w:tc>
      </w:tr>
      <w:tr w:rsidR="00492393" w:rsidRPr="00EC2D04" w14:paraId="45E104CC" w14:textId="77777777" w:rsidTr="005957CC">
        <w:tc>
          <w:tcPr>
            <w:tcW w:w="2600" w:type="dxa"/>
            <w:vMerge/>
            <w:shd w:val="clear" w:color="auto" w:fill="D9E2F3" w:themeFill="accent1" w:themeFillTint="33"/>
            <w:vAlign w:val="center"/>
          </w:tcPr>
          <w:p w14:paraId="0324C098" w14:textId="77777777" w:rsidR="00492393" w:rsidRPr="00EC2D04" w:rsidRDefault="00492393" w:rsidP="00215609">
            <w:pPr>
              <w:spacing w:line="276" w:lineRule="auto"/>
              <w:rPr>
                <w:color w:val="000000" w:themeColor="text1"/>
                <w:sz w:val="20"/>
                <w:szCs w:val="20"/>
                <w:lang w:val="en-GB"/>
              </w:rPr>
            </w:pPr>
          </w:p>
        </w:tc>
        <w:tc>
          <w:tcPr>
            <w:tcW w:w="3212" w:type="dxa"/>
          </w:tcPr>
          <w:p w14:paraId="33FD4230"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15E1036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12 </w:t>
            </w:r>
            <w:r w:rsidRPr="00EC2D04">
              <w:rPr>
                <w:i/>
                <w:iCs/>
                <w:color w:val="000000" w:themeColor="text1"/>
                <w:sz w:val="20"/>
                <w:szCs w:val="20"/>
                <w:lang w:val="en-GB"/>
              </w:rPr>
              <w:t>(12)</w:t>
            </w:r>
          </w:p>
        </w:tc>
        <w:tc>
          <w:tcPr>
            <w:tcW w:w="1276" w:type="dxa"/>
          </w:tcPr>
          <w:p w14:paraId="744C80B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-0.017</w:t>
            </w:r>
          </w:p>
        </w:tc>
        <w:tc>
          <w:tcPr>
            <w:tcW w:w="1275" w:type="dxa"/>
          </w:tcPr>
          <w:p w14:paraId="35F23DA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0.061</w:t>
            </w:r>
          </w:p>
        </w:tc>
        <w:tc>
          <w:tcPr>
            <w:tcW w:w="1843" w:type="dxa"/>
          </w:tcPr>
          <w:p w14:paraId="2933F56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-0.137; 0.103</w:t>
            </w:r>
          </w:p>
        </w:tc>
        <w:tc>
          <w:tcPr>
            <w:tcW w:w="1134" w:type="dxa"/>
          </w:tcPr>
          <w:p w14:paraId="495B348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-0.28</w:t>
            </w:r>
          </w:p>
        </w:tc>
        <w:tc>
          <w:tcPr>
            <w:tcW w:w="1276" w:type="dxa"/>
          </w:tcPr>
          <w:p w14:paraId="4AFC233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0.779</w:t>
            </w:r>
          </w:p>
        </w:tc>
      </w:tr>
      <w:tr w:rsidR="00492393" w:rsidRPr="00EC2D04" w14:paraId="5E39CF60" w14:textId="77777777" w:rsidTr="005957CC">
        <w:tc>
          <w:tcPr>
            <w:tcW w:w="2600" w:type="dxa"/>
            <w:vMerge w:val="restart"/>
            <w:shd w:val="clear" w:color="auto" w:fill="D9E2F3" w:themeFill="accent1" w:themeFillTint="33"/>
            <w:vAlign w:val="center"/>
          </w:tcPr>
          <w:p w14:paraId="6481E8F0" w14:textId="77777777" w:rsidR="00492393" w:rsidRPr="00EC2D04" w:rsidRDefault="00492393" w:rsidP="00215609">
            <w:pPr>
              <w:spacing w:line="276" w:lineRule="auto"/>
              <w:rPr>
                <w:b/>
                <w:bCs/>
                <w:color w:val="000000" w:themeColor="text1"/>
                <w:sz w:val="20"/>
                <w:szCs w:val="20"/>
                <w:lang w:val="en-GB"/>
              </w:rPr>
            </w:pPr>
          </w:p>
          <w:p w14:paraId="66D22F6E"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Physical neglect</w:t>
            </w:r>
          </w:p>
        </w:tc>
        <w:tc>
          <w:tcPr>
            <w:tcW w:w="3212" w:type="dxa"/>
          </w:tcPr>
          <w:p w14:paraId="28726C8C"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48BB0BA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11 </w:t>
            </w:r>
            <w:r w:rsidRPr="00EC2D04">
              <w:rPr>
                <w:i/>
                <w:iCs/>
                <w:color w:val="000000" w:themeColor="text1"/>
                <w:sz w:val="20"/>
                <w:szCs w:val="20"/>
                <w:lang w:val="en-GB"/>
              </w:rPr>
              <w:t>(11)</w:t>
            </w:r>
          </w:p>
        </w:tc>
        <w:tc>
          <w:tcPr>
            <w:tcW w:w="1276" w:type="dxa"/>
          </w:tcPr>
          <w:p w14:paraId="4ABBDD5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w:t>
            </w:r>
          </w:p>
        </w:tc>
        <w:tc>
          <w:tcPr>
            <w:tcW w:w="1275" w:type="dxa"/>
          </w:tcPr>
          <w:p w14:paraId="242819B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0.008</w:t>
            </w:r>
          </w:p>
        </w:tc>
        <w:tc>
          <w:tcPr>
            <w:tcW w:w="1843" w:type="dxa"/>
          </w:tcPr>
          <w:p w14:paraId="3170698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-0.016; 0.016</w:t>
            </w:r>
          </w:p>
        </w:tc>
        <w:tc>
          <w:tcPr>
            <w:tcW w:w="1134" w:type="dxa"/>
          </w:tcPr>
          <w:p w14:paraId="408C981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w:t>
            </w:r>
          </w:p>
        </w:tc>
        <w:tc>
          <w:tcPr>
            <w:tcW w:w="1276" w:type="dxa"/>
          </w:tcPr>
          <w:p w14:paraId="6CB45BF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0.966</w:t>
            </w:r>
          </w:p>
        </w:tc>
      </w:tr>
      <w:tr w:rsidR="00492393" w:rsidRPr="00EC2D04" w14:paraId="16194B09" w14:textId="77777777" w:rsidTr="005957CC">
        <w:tc>
          <w:tcPr>
            <w:tcW w:w="2600" w:type="dxa"/>
            <w:vMerge/>
            <w:shd w:val="clear" w:color="auto" w:fill="D9E2F3" w:themeFill="accent1" w:themeFillTint="33"/>
            <w:vAlign w:val="center"/>
          </w:tcPr>
          <w:p w14:paraId="6AD5873D" w14:textId="77777777" w:rsidR="00492393" w:rsidRPr="00EC2D04" w:rsidRDefault="00492393" w:rsidP="00215609">
            <w:pPr>
              <w:spacing w:line="276" w:lineRule="auto"/>
              <w:rPr>
                <w:color w:val="000000" w:themeColor="text1"/>
                <w:sz w:val="20"/>
                <w:szCs w:val="20"/>
                <w:lang w:val="en-GB"/>
              </w:rPr>
            </w:pPr>
          </w:p>
        </w:tc>
        <w:tc>
          <w:tcPr>
            <w:tcW w:w="3212" w:type="dxa"/>
          </w:tcPr>
          <w:p w14:paraId="1CB2288C"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79CA403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11 </w:t>
            </w:r>
            <w:r w:rsidRPr="00EC2D04">
              <w:rPr>
                <w:i/>
                <w:iCs/>
                <w:color w:val="000000" w:themeColor="text1"/>
                <w:sz w:val="20"/>
                <w:szCs w:val="20"/>
                <w:lang w:val="en-GB"/>
              </w:rPr>
              <w:t>(11)</w:t>
            </w:r>
          </w:p>
        </w:tc>
        <w:tc>
          <w:tcPr>
            <w:tcW w:w="1276" w:type="dxa"/>
          </w:tcPr>
          <w:p w14:paraId="5F0EC1D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542F4DF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35CED60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 0.004</w:t>
            </w:r>
          </w:p>
        </w:tc>
        <w:tc>
          <w:tcPr>
            <w:tcW w:w="1134" w:type="dxa"/>
          </w:tcPr>
          <w:p w14:paraId="5AF6519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0.09</w:t>
            </w:r>
          </w:p>
        </w:tc>
        <w:tc>
          <w:tcPr>
            <w:tcW w:w="1276" w:type="dxa"/>
          </w:tcPr>
          <w:p w14:paraId="36A5EA4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0.093</w:t>
            </w:r>
          </w:p>
        </w:tc>
      </w:tr>
      <w:tr w:rsidR="00492393" w:rsidRPr="00EC2D04" w14:paraId="01FA4732" w14:textId="77777777" w:rsidTr="005957CC">
        <w:tc>
          <w:tcPr>
            <w:tcW w:w="2600" w:type="dxa"/>
            <w:vMerge/>
            <w:shd w:val="clear" w:color="auto" w:fill="D9E2F3" w:themeFill="accent1" w:themeFillTint="33"/>
            <w:vAlign w:val="center"/>
          </w:tcPr>
          <w:p w14:paraId="6360564F" w14:textId="77777777" w:rsidR="00492393" w:rsidRPr="00EC2D04" w:rsidRDefault="00492393" w:rsidP="00215609">
            <w:pPr>
              <w:spacing w:line="276" w:lineRule="auto"/>
              <w:rPr>
                <w:color w:val="000000" w:themeColor="text1"/>
                <w:sz w:val="20"/>
                <w:szCs w:val="20"/>
                <w:lang w:val="en-GB"/>
              </w:rPr>
            </w:pPr>
          </w:p>
        </w:tc>
        <w:tc>
          <w:tcPr>
            <w:tcW w:w="3212" w:type="dxa"/>
          </w:tcPr>
          <w:p w14:paraId="01DBFDD4"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6FA55B6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11 </w:t>
            </w:r>
            <w:r w:rsidRPr="00EC2D04">
              <w:rPr>
                <w:i/>
                <w:iCs/>
                <w:color w:val="000000" w:themeColor="text1"/>
                <w:sz w:val="20"/>
                <w:szCs w:val="20"/>
                <w:lang w:val="en-GB"/>
              </w:rPr>
              <w:t>(11)</w:t>
            </w:r>
          </w:p>
        </w:tc>
        <w:tc>
          <w:tcPr>
            <w:tcW w:w="1276" w:type="dxa"/>
          </w:tcPr>
          <w:p w14:paraId="35B11AE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6662B4A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73B9AAE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34DF701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0.94</w:t>
            </w:r>
          </w:p>
        </w:tc>
        <w:tc>
          <w:tcPr>
            <w:tcW w:w="1276" w:type="dxa"/>
          </w:tcPr>
          <w:p w14:paraId="7ADCC18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0.346</w:t>
            </w:r>
          </w:p>
        </w:tc>
      </w:tr>
      <w:tr w:rsidR="00492393" w:rsidRPr="00EC2D04" w14:paraId="0210AACA" w14:textId="77777777" w:rsidTr="005957CC">
        <w:tc>
          <w:tcPr>
            <w:tcW w:w="2600" w:type="dxa"/>
            <w:vMerge/>
            <w:shd w:val="clear" w:color="auto" w:fill="D9E2F3" w:themeFill="accent1" w:themeFillTint="33"/>
            <w:vAlign w:val="center"/>
          </w:tcPr>
          <w:p w14:paraId="7989FE23" w14:textId="77777777" w:rsidR="00492393" w:rsidRPr="00EC2D04" w:rsidRDefault="00492393" w:rsidP="00215609">
            <w:pPr>
              <w:spacing w:line="276" w:lineRule="auto"/>
              <w:rPr>
                <w:color w:val="000000" w:themeColor="text1"/>
                <w:sz w:val="20"/>
                <w:szCs w:val="20"/>
                <w:lang w:val="en-GB"/>
              </w:rPr>
            </w:pPr>
          </w:p>
        </w:tc>
        <w:tc>
          <w:tcPr>
            <w:tcW w:w="3212" w:type="dxa"/>
          </w:tcPr>
          <w:p w14:paraId="3DE76EAB"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728D5A6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11 </w:t>
            </w:r>
            <w:r w:rsidRPr="00EC2D04">
              <w:rPr>
                <w:i/>
                <w:iCs/>
                <w:color w:val="000000" w:themeColor="text1"/>
                <w:sz w:val="20"/>
                <w:szCs w:val="20"/>
                <w:lang w:val="en-GB"/>
              </w:rPr>
              <w:t>(11)</w:t>
            </w:r>
          </w:p>
        </w:tc>
        <w:tc>
          <w:tcPr>
            <w:tcW w:w="1276" w:type="dxa"/>
          </w:tcPr>
          <w:p w14:paraId="33D1274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275" w:type="dxa"/>
          </w:tcPr>
          <w:p w14:paraId="79DCF28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0.794</w:t>
            </w:r>
          </w:p>
        </w:tc>
        <w:tc>
          <w:tcPr>
            <w:tcW w:w="1843" w:type="dxa"/>
          </w:tcPr>
          <w:p w14:paraId="2C50610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-0.153; 0.159</w:t>
            </w:r>
          </w:p>
        </w:tc>
        <w:tc>
          <w:tcPr>
            <w:tcW w:w="1134" w:type="dxa"/>
          </w:tcPr>
          <w:p w14:paraId="22A6664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w:t>
            </w:r>
          </w:p>
        </w:tc>
        <w:tc>
          <w:tcPr>
            <w:tcW w:w="1276" w:type="dxa"/>
          </w:tcPr>
          <w:p w14:paraId="64ADFEB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0.970</w:t>
            </w:r>
          </w:p>
        </w:tc>
      </w:tr>
      <w:tr w:rsidR="00492393" w:rsidRPr="00EC2D04" w14:paraId="1E8EC926" w14:textId="77777777" w:rsidTr="005957CC">
        <w:trPr>
          <w:trHeight w:val="188"/>
        </w:trPr>
        <w:tc>
          <w:tcPr>
            <w:tcW w:w="2600" w:type="dxa"/>
            <w:shd w:val="clear" w:color="auto" w:fill="B4C6E7" w:themeFill="accent1" w:themeFillTint="66"/>
            <w:vAlign w:val="center"/>
          </w:tcPr>
          <w:p w14:paraId="5474BCBB"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Coping</w:t>
            </w:r>
          </w:p>
        </w:tc>
        <w:tc>
          <w:tcPr>
            <w:tcW w:w="3212" w:type="dxa"/>
            <w:shd w:val="clear" w:color="auto" w:fill="B4C6E7" w:themeFill="accent1" w:themeFillTint="66"/>
          </w:tcPr>
          <w:p w14:paraId="1D79385E" w14:textId="77777777" w:rsidR="00492393" w:rsidRPr="00EC2D04" w:rsidRDefault="00492393" w:rsidP="00215609">
            <w:pPr>
              <w:spacing w:line="276" w:lineRule="auto"/>
              <w:rPr>
                <w:color w:val="000000" w:themeColor="text1"/>
                <w:sz w:val="20"/>
                <w:szCs w:val="20"/>
                <w:lang w:val="en-GB" w:eastAsia="de-DE"/>
              </w:rPr>
            </w:pPr>
          </w:p>
        </w:tc>
        <w:tc>
          <w:tcPr>
            <w:tcW w:w="1276" w:type="dxa"/>
            <w:shd w:val="clear" w:color="auto" w:fill="B4C6E7" w:themeFill="accent1" w:themeFillTint="66"/>
          </w:tcPr>
          <w:p w14:paraId="4E741DE1"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57AB0F43" w14:textId="77777777" w:rsidR="00492393" w:rsidRPr="00EC2D04" w:rsidRDefault="00492393" w:rsidP="005957CC">
            <w:pPr>
              <w:spacing w:line="276" w:lineRule="auto"/>
              <w:jc w:val="center"/>
              <w:rPr>
                <w:color w:val="000000" w:themeColor="text1"/>
                <w:sz w:val="20"/>
                <w:szCs w:val="20"/>
                <w:lang w:val="en-GB"/>
              </w:rPr>
            </w:pPr>
          </w:p>
        </w:tc>
        <w:tc>
          <w:tcPr>
            <w:tcW w:w="1275" w:type="dxa"/>
            <w:shd w:val="clear" w:color="auto" w:fill="B4C6E7" w:themeFill="accent1" w:themeFillTint="66"/>
          </w:tcPr>
          <w:p w14:paraId="587564F7" w14:textId="77777777" w:rsidR="00492393" w:rsidRPr="00EC2D04" w:rsidRDefault="00492393" w:rsidP="005957CC">
            <w:pPr>
              <w:spacing w:line="276" w:lineRule="auto"/>
              <w:jc w:val="center"/>
              <w:rPr>
                <w:color w:val="000000" w:themeColor="text1"/>
                <w:sz w:val="20"/>
                <w:szCs w:val="20"/>
                <w:lang w:val="en-GB"/>
              </w:rPr>
            </w:pPr>
          </w:p>
        </w:tc>
        <w:tc>
          <w:tcPr>
            <w:tcW w:w="1843" w:type="dxa"/>
            <w:shd w:val="clear" w:color="auto" w:fill="B4C6E7" w:themeFill="accent1" w:themeFillTint="66"/>
          </w:tcPr>
          <w:p w14:paraId="2AAF3997" w14:textId="77777777" w:rsidR="00492393" w:rsidRPr="00EC2D04" w:rsidRDefault="00492393" w:rsidP="005957CC">
            <w:pPr>
              <w:spacing w:line="276" w:lineRule="auto"/>
              <w:jc w:val="center"/>
              <w:rPr>
                <w:color w:val="000000" w:themeColor="text1"/>
                <w:sz w:val="20"/>
                <w:szCs w:val="20"/>
                <w:lang w:val="en-GB"/>
              </w:rPr>
            </w:pPr>
          </w:p>
        </w:tc>
        <w:tc>
          <w:tcPr>
            <w:tcW w:w="1134" w:type="dxa"/>
            <w:shd w:val="clear" w:color="auto" w:fill="B4C6E7" w:themeFill="accent1" w:themeFillTint="66"/>
          </w:tcPr>
          <w:p w14:paraId="1F4111E0"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1E5784CF" w14:textId="77777777" w:rsidR="00492393" w:rsidRPr="00EC2D04" w:rsidRDefault="00492393" w:rsidP="005957CC">
            <w:pPr>
              <w:spacing w:line="276" w:lineRule="auto"/>
              <w:jc w:val="center"/>
              <w:rPr>
                <w:color w:val="000000" w:themeColor="text1"/>
                <w:sz w:val="20"/>
                <w:szCs w:val="20"/>
                <w:lang w:val="en-GB"/>
              </w:rPr>
            </w:pPr>
          </w:p>
        </w:tc>
      </w:tr>
      <w:tr w:rsidR="00492393" w:rsidRPr="00EC2D04" w14:paraId="7CC1E1CD" w14:textId="77777777" w:rsidTr="005957CC">
        <w:tc>
          <w:tcPr>
            <w:tcW w:w="2600" w:type="dxa"/>
            <w:vMerge w:val="restart"/>
            <w:shd w:val="clear" w:color="auto" w:fill="D9E2F3" w:themeFill="accent1" w:themeFillTint="33"/>
            <w:vAlign w:val="center"/>
          </w:tcPr>
          <w:p w14:paraId="66C78960"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Overall CM</w:t>
            </w:r>
          </w:p>
        </w:tc>
        <w:tc>
          <w:tcPr>
            <w:tcW w:w="3212" w:type="dxa"/>
          </w:tcPr>
          <w:p w14:paraId="0FEE0829"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eastAsia="de-DE"/>
              </w:rPr>
              <w:t>Mean age</w:t>
            </w:r>
          </w:p>
        </w:tc>
        <w:tc>
          <w:tcPr>
            <w:tcW w:w="1276" w:type="dxa"/>
          </w:tcPr>
          <w:p w14:paraId="39BBD008"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7 </w:t>
            </w:r>
            <w:r w:rsidRPr="00EC2D04">
              <w:rPr>
                <w:b/>
                <w:bCs/>
                <w:i/>
                <w:iCs/>
                <w:color w:val="000000" w:themeColor="text1"/>
                <w:sz w:val="20"/>
                <w:szCs w:val="20"/>
                <w:lang w:val="en-GB"/>
              </w:rPr>
              <w:t>(7)</w:t>
            </w:r>
          </w:p>
        </w:tc>
        <w:tc>
          <w:tcPr>
            <w:tcW w:w="1276" w:type="dxa"/>
          </w:tcPr>
          <w:p w14:paraId="75289327"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-0.001</w:t>
            </w:r>
          </w:p>
        </w:tc>
        <w:tc>
          <w:tcPr>
            <w:tcW w:w="1275" w:type="dxa"/>
          </w:tcPr>
          <w:p w14:paraId="30A22D9D"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w:t>
            </w:r>
          </w:p>
        </w:tc>
        <w:tc>
          <w:tcPr>
            <w:tcW w:w="1843" w:type="dxa"/>
          </w:tcPr>
          <w:p w14:paraId="58BCAFD5"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 -0.000</w:t>
            </w:r>
          </w:p>
        </w:tc>
        <w:tc>
          <w:tcPr>
            <w:tcW w:w="1134" w:type="dxa"/>
          </w:tcPr>
          <w:p w14:paraId="59B26960"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-3.01</w:t>
            </w:r>
          </w:p>
        </w:tc>
        <w:tc>
          <w:tcPr>
            <w:tcW w:w="1276" w:type="dxa"/>
          </w:tcPr>
          <w:p w14:paraId="2C817067"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0.003</w:t>
            </w:r>
          </w:p>
        </w:tc>
      </w:tr>
      <w:tr w:rsidR="00492393" w:rsidRPr="00EC2D04" w14:paraId="7FC34FE9" w14:textId="77777777" w:rsidTr="005957CC">
        <w:tc>
          <w:tcPr>
            <w:tcW w:w="2600" w:type="dxa"/>
            <w:vMerge/>
            <w:shd w:val="clear" w:color="auto" w:fill="D9E2F3" w:themeFill="accent1" w:themeFillTint="33"/>
            <w:vAlign w:val="center"/>
          </w:tcPr>
          <w:p w14:paraId="35007321" w14:textId="77777777" w:rsidR="00492393" w:rsidRPr="00EC2D04" w:rsidRDefault="00492393" w:rsidP="00215609">
            <w:pPr>
              <w:spacing w:line="276" w:lineRule="auto"/>
              <w:rPr>
                <w:color w:val="000000" w:themeColor="text1"/>
                <w:sz w:val="20"/>
                <w:szCs w:val="20"/>
                <w:lang w:val="en-GB"/>
              </w:rPr>
            </w:pPr>
          </w:p>
        </w:tc>
        <w:tc>
          <w:tcPr>
            <w:tcW w:w="3212" w:type="dxa"/>
          </w:tcPr>
          <w:p w14:paraId="6D4D83FD"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51CD7A4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7 </w:t>
            </w:r>
            <w:r w:rsidRPr="00EC2D04">
              <w:rPr>
                <w:i/>
                <w:iCs/>
                <w:color w:val="000000" w:themeColor="text1"/>
                <w:sz w:val="20"/>
                <w:szCs w:val="20"/>
                <w:lang w:val="en-GB"/>
              </w:rPr>
              <w:t>(7)</w:t>
            </w:r>
          </w:p>
        </w:tc>
        <w:tc>
          <w:tcPr>
            <w:tcW w:w="1276" w:type="dxa"/>
          </w:tcPr>
          <w:p w14:paraId="52D972F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w:t>
            </w:r>
          </w:p>
        </w:tc>
        <w:tc>
          <w:tcPr>
            <w:tcW w:w="1275" w:type="dxa"/>
          </w:tcPr>
          <w:p w14:paraId="7B1CB19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843" w:type="dxa"/>
          </w:tcPr>
          <w:p w14:paraId="16D5E6B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0.002</w:t>
            </w:r>
          </w:p>
        </w:tc>
        <w:tc>
          <w:tcPr>
            <w:tcW w:w="1134" w:type="dxa"/>
          </w:tcPr>
          <w:p w14:paraId="2700D3D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1.46</w:t>
            </w:r>
          </w:p>
        </w:tc>
        <w:tc>
          <w:tcPr>
            <w:tcW w:w="1276" w:type="dxa"/>
          </w:tcPr>
          <w:p w14:paraId="65CCE03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0.146</w:t>
            </w:r>
          </w:p>
        </w:tc>
      </w:tr>
      <w:tr w:rsidR="00492393" w:rsidRPr="00EC2D04" w14:paraId="3EE80F3D" w14:textId="77777777" w:rsidTr="005957CC">
        <w:tc>
          <w:tcPr>
            <w:tcW w:w="2600" w:type="dxa"/>
            <w:vMerge/>
            <w:shd w:val="clear" w:color="auto" w:fill="D9E2F3" w:themeFill="accent1" w:themeFillTint="33"/>
            <w:vAlign w:val="center"/>
          </w:tcPr>
          <w:p w14:paraId="02DD8FFD" w14:textId="77777777" w:rsidR="00492393" w:rsidRPr="00EC2D04" w:rsidRDefault="00492393" w:rsidP="00215609">
            <w:pPr>
              <w:spacing w:line="276" w:lineRule="auto"/>
              <w:rPr>
                <w:color w:val="000000" w:themeColor="text1"/>
                <w:sz w:val="20"/>
                <w:szCs w:val="20"/>
                <w:lang w:val="en-GB"/>
              </w:rPr>
            </w:pPr>
          </w:p>
        </w:tc>
        <w:tc>
          <w:tcPr>
            <w:tcW w:w="3212" w:type="dxa"/>
          </w:tcPr>
          <w:p w14:paraId="08E9976F"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eastAsia="de-DE"/>
              </w:rPr>
              <w:t>Sample size</w:t>
            </w:r>
          </w:p>
        </w:tc>
        <w:tc>
          <w:tcPr>
            <w:tcW w:w="1276" w:type="dxa"/>
          </w:tcPr>
          <w:p w14:paraId="04632B7D"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7 </w:t>
            </w:r>
            <w:r w:rsidRPr="00EC2D04">
              <w:rPr>
                <w:b/>
                <w:bCs/>
                <w:i/>
                <w:iCs/>
                <w:color w:val="000000" w:themeColor="text1"/>
                <w:sz w:val="20"/>
                <w:szCs w:val="20"/>
                <w:lang w:val="en-GB"/>
              </w:rPr>
              <w:t>(7)</w:t>
            </w:r>
          </w:p>
        </w:tc>
        <w:tc>
          <w:tcPr>
            <w:tcW w:w="1276" w:type="dxa"/>
          </w:tcPr>
          <w:p w14:paraId="6B87FA51"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0.001</w:t>
            </w:r>
          </w:p>
        </w:tc>
        <w:tc>
          <w:tcPr>
            <w:tcW w:w="1275" w:type="dxa"/>
          </w:tcPr>
          <w:p w14:paraId="5A9AF4E8"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w:t>
            </w:r>
          </w:p>
        </w:tc>
        <w:tc>
          <w:tcPr>
            <w:tcW w:w="1843" w:type="dxa"/>
          </w:tcPr>
          <w:p w14:paraId="05B2486B"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 0.001</w:t>
            </w:r>
          </w:p>
        </w:tc>
        <w:tc>
          <w:tcPr>
            <w:tcW w:w="1134" w:type="dxa"/>
          </w:tcPr>
          <w:p w14:paraId="2390E612"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5.42</w:t>
            </w:r>
          </w:p>
        </w:tc>
        <w:tc>
          <w:tcPr>
            <w:tcW w:w="1276" w:type="dxa"/>
          </w:tcPr>
          <w:p w14:paraId="08D71908"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w:t>
            </w:r>
          </w:p>
        </w:tc>
      </w:tr>
      <w:tr w:rsidR="00492393" w:rsidRPr="00EC2D04" w14:paraId="627EDC88" w14:textId="77777777" w:rsidTr="005957CC">
        <w:trPr>
          <w:trHeight w:val="168"/>
        </w:trPr>
        <w:tc>
          <w:tcPr>
            <w:tcW w:w="2600" w:type="dxa"/>
            <w:vMerge/>
            <w:shd w:val="clear" w:color="auto" w:fill="D9E2F3" w:themeFill="accent1" w:themeFillTint="33"/>
            <w:vAlign w:val="center"/>
          </w:tcPr>
          <w:p w14:paraId="679D6E00" w14:textId="77777777" w:rsidR="00492393" w:rsidRPr="00EC2D04" w:rsidRDefault="00492393" w:rsidP="00215609">
            <w:pPr>
              <w:spacing w:line="276" w:lineRule="auto"/>
              <w:rPr>
                <w:color w:val="000000" w:themeColor="text1"/>
                <w:sz w:val="20"/>
                <w:szCs w:val="20"/>
                <w:lang w:val="en-GB"/>
              </w:rPr>
            </w:pPr>
          </w:p>
        </w:tc>
        <w:tc>
          <w:tcPr>
            <w:tcW w:w="3212" w:type="dxa"/>
          </w:tcPr>
          <w:p w14:paraId="1D91E3D9"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eastAsia="de-DE"/>
              </w:rPr>
              <w:t>Study quality (NOS rating)</w:t>
            </w:r>
          </w:p>
        </w:tc>
        <w:tc>
          <w:tcPr>
            <w:tcW w:w="1276" w:type="dxa"/>
          </w:tcPr>
          <w:p w14:paraId="00DEBA40"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7 </w:t>
            </w:r>
            <w:r w:rsidRPr="00EC2D04">
              <w:rPr>
                <w:b/>
                <w:bCs/>
                <w:i/>
                <w:iCs/>
                <w:color w:val="000000" w:themeColor="text1"/>
                <w:sz w:val="20"/>
                <w:szCs w:val="20"/>
                <w:lang w:val="en-GB"/>
              </w:rPr>
              <w:t>(7)</w:t>
            </w:r>
          </w:p>
        </w:tc>
        <w:tc>
          <w:tcPr>
            <w:tcW w:w="1276" w:type="dxa"/>
          </w:tcPr>
          <w:p w14:paraId="7B9BE87C"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-0.091</w:t>
            </w:r>
          </w:p>
        </w:tc>
        <w:tc>
          <w:tcPr>
            <w:tcW w:w="1275" w:type="dxa"/>
          </w:tcPr>
          <w:p w14:paraId="2732E8F1"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0.037</w:t>
            </w:r>
          </w:p>
        </w:tc>
        <w:tc>
          <w:tcPr>
            <w:tcW w:w="1843" w:type="dxa"/>
          </w:tcPr>
          <w:p w14:paraId="671F2935"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-0.164; -0.018</w:t>
            </w:r>
          </w:p>
        </w:tc>
        <w:tc>
          <w:tcPr>
            <w:tcW w:w="1134" w:type="dxa"/>
          </w:tcPr>
          <w:p w14:paraId="317CD748"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-2.45</w:t>
            </w:r>
          </w:p>
        </w:tc>
        <w:tc>
          <w:tcPr>
            <w:tcW w:w="1276" w:type="dxa"/>
          </w:tcPr>
          <w:p w14:paraId="1D5BB6C1"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0.014</w:t>
            </w:r>
          </w:p>
        </w:tc>
      </w:tr>
      <w:tr w:rsidR="00492393" w:rsidRPr="00EC2D04" w14:paraId="55E86FC0" w14:textId="77777777" w:rsidTr="005957CC">
        <w:tc>
          <w:tcPr>
            <w:tcW w:w="2600" w:type="dxa"/>
            <w:vMerge w:val="restart"/>
            <w:shd w:val="clear" w:color="auto" w:fill="D9E2F3" w:themeFill="accent1" w:themeFillTint="33"/>
            <w:vAlign w:val="center"/>
          </w:tcPr>
          <w:p w14:paraId="37DF461E"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Physical abuse</w:t>
            </w:r>
          </w:p>
        </w:tc>
        <w:tc>
          <w:tcPr>
            <w:tcW w:w="3212" w:type="dxa"/>
          </w:tcPr>
          <w:p w14:paraId="0B91B848"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eastAsia="de-DE"/>
              </w:rPr>
              <w:t>Mean age</w:t>
            </w:r>
          </w:p>
        </w:tc>
        <w:tc>
          <w:tcPr>
            <w:tcW w:w="1276" w:type="dxa"/>
          </w:tcPr>
          <w:p w14:paraId="70574B4A"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5 </w:t>
            </w:r>
            <w:r w:rsidRPr="00EC2D04">
              <w:rPr>
                <w:b/>
                <w:bCs/>
                <w:i/>
                <w:iCs/>
                <w:color w:val="000000" w:themeColor="text1"/>
                <w:sz w:val="20"/>
                <w:szCs w:val="20"/>
                <w:lang w:val="en-GB"/>
              </w:rPr>
              <w:t>(5)</w:t>
            </w:r>
          </w:p>
        </w:tc>
        <w:tc>
          <w:tcPr>
            <w:tcW w:w="1276" w:type="dxa"/>
          </w:tcPr>
          <w:p w14:paraId="5FF04B5E"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w:t>
            </w:r>
          </w:p>
        </w:tc>
        <w:tc>
          <w:tcPr>
            <w:tcW w:w="1275" w:type="dxa"/>
          </w:tcPr>
          <w:p w14:paraId="20884E29"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w:t>
            </w:r>
          </w:p>
        </w:tc>
        <w:tc>
          <w:tcPr>
            <w:tcW w:w="1843" w:type="dxa"/>
          </w:tcPr>
          <w:p w14:paraId="282B3BC9"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 -0.000</w:t>
            </w:r>
          </w:p>
        </w:tc>
        <w:tc>
          <w:tcPr>
            <w:tcW w:w="1134" w:type="dxa"/>
          </w:tcPr>
          <w:p w14:paraId="1DA14D09"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-3.15</w:t>
            </w:r>
          </w:p>
        </w:tc>
        <w:tc>
          <w:tcPr>
            <w:tcW w:w="1276" w:type="dxa"/>
          </w:tcPr>
          <w:p w14:paraId="501522E4"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0.002</w:t>
            </w:r>
          </w:p>
        </w:tc>
      </w:tr>
      <w:tr w:rsidR="00492393" w:rsidRPr="00EC2D04" w14:paraId="2D253291" w14:textId="77777777" w:rsidTr="005957CC">
        <w:tc>
          <w:tcPr>
            <w:tcW w:w="2600" w:type="dxa"/>
            <w:vMerge/>
            <w:shd w:val="clear" w:color="auto" w:fill="D9E2F3" w:themeFill="accent1" w:themeFillTint="33"/>
            <w:vAlign w:val="center"/>
          </w:tcPr>
          <w:p w14:paraId="5113FA4E" w14:textId="77777777" w:rsidR="00492393" w:rsidRPr="00EC2D04" w:rsidRDefault="00492393" w:rsidP="00215609">
            <w:pPr>
              <w:spacing w:line="276" w:lineRule="auto"/>
              <w:rPr>
                <w:color w:val="000000" w:themeColor="text1"/>
                <w:sz w:val="20"/>
                <w:szCs w:val="20"/>
                <w:lang w:val="en-GB"/>
              </w:rPr>
            </w:pPr>
          </w:p>
        </w:tc>
        <w:tc>
          <w:tcPr>
            <w:tcW w:w="3212" w:type="dxa"/>
          </w:tcPr>
          <w:p w14:paraId="06766F36"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08951B2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5B40356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275" w:type="dxa"/>
          </w:tcPr>
          <w:p w14:paraId="494EC3F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6DC15A2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0.008</w:t>
            </w:r>
          </w:p>
        </w:tc>
        <w:tc>
          <w:tcPr>
            <w:tcW w:w="1134" w:type="dxa"/>
          </w:tcPr>
          <w:p w14:paraId="2DACB8E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1.36</w:t>
            </w:r>
          </w:p>
        </w:tc>
        <w:tc>
          <w:tcPr>
            <w:tcW w:w="1276" w:type="dxa"/>
          </w:tcPr>
          <w:p w14:paraId="563E3FD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0.173</w:t>
            </w:r>
          </w:p>
        </w:tc>
      </w:tr>
      <w:tr w:rsidR="00492393" w:rsidRPr="00EC2D04" w14:paraId="77DDC24E" w14:textId="77777777" w:rsidTr="005957CC">
        <w:tc>
          <w:tcPr>
            <w:tcW w:w="2600" w:type="dxa"/>
            <w:vMerge/>
            <w:shd w:val="clear" w:color="auto" w:fill="D9E2F3" w:themeFill="accent1" w:themeFillTint="33"/>
            <w:vAlign w:val="center"/>
          </w:tcPr>
          <w:p w14:paraId="0711B561" w14:textId="77777777" w:rsidR="00492393" w:rsidRPr="00EC2D04" w:rsidRDefault="00492393" w:rsidP="00215609">
            <w:pPr>
              <w:spacing w:line="276" w:lineRule="auto"/>
              <w:rPr>
                <w:color w:val="000000" w:themeColor="text1"/>
                <w:sz w:val="20"/>
                <w:szCs w:val="20"/>
                <w:lang w:val="en-GB"/>
              </w:rPr>
            </w:pPr>
          </w:p>
        </w:tc>
        <w:tc>
          <w:tcPr>
            <w:tcW w:w="3212" w:type="dxa"/>
          </w:tcPr>
          <w:p w14:paraId="4D67EF67"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27581FD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7ACADB7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5351517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71AE62B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0.001</w:t>
            </w:r>
          </w:p>
        </w:tc>
        <w:tc>
          <w:tcPr>
            <w:tcW w:w="1134" w:type="dxa"/>
          </w:tcPr>
          <w:p w14:paraId="4A0D302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0.25</w:t>
            </w:r>
          </w:p>
        </w:tc>
        <w:tc>
          <w:tcPr>
            <w:tcW w:w="1276" w:type="dxa"/>
          </w:tcPr>
          <w:p w14:paraId="76FD8B8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0.806</w:t>
            </w:r>
          </w:p>
        </w:tc>
      </w:tr>
      <w:tr w:rsidR="00492393" w:rsidRPr="00EC2D04" w14:paraId="76675939" w14:textId="77777777" w:rsidTr="005957CC">
        <w:tc>
          <w:tcPr>
            <w:tcW w:w="2600" w:type="dxa"/>
            <w:vMerge/>
            <w:shd w:val="clear" w:color="auto" w:fill="D9E2F3" w:themeFill="accent1" w:themeFillTint="33"/>
            <w:vAlign w:val="center"/>
          </w:tcPr>
          <w:p w14:paraId="11742080" w14:textId="77777777" w:rsidR="00492393" w:rsidRPr="00EC2D04" w:rsidRDefault="00492393" w:rsidP="00215609">
            <w:pPr>
              <w:spacing w:line="276" w:lineRule="auto"/>
              <w:rPr>
                <w:color w:val="000000" w:themeColor="text1"/>
                <w:sz w:val="20"/>
                <w:szCs w:val="20"/>
                <w:lang w:val="en-GB"/>
              </w:rPr>
            </w:pPr>
          </w:p>
        </w:tc>
        <w:tc>
          <w:tcPr>
            <w:tcW w:w="3212" w:type="dxa"/>
          </w:tcPr>
          <w:p w14:paraId="2F0F9336"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038F47C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2AC04F0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0.082</w:t>
            </w:r>
          </w:p>
        </w:tc>
        <w:tc>
          <w:tcPr>
            <w:tcW w:w="1275" w:type="dxa"/>
          </w:tcPr>
          <w:p w14:paraId="2EA4241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0.087</w:t>
            </w:r>
          </w:p>
        </w:tc>
        <w:tc>
          <w:tcPr>
            <w:tcW w:w="1843" w:type="dxa"/>
          </w:tcPr>
          <w:p w14:paraId="6A0A80A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-0.089; 0.025</w:t>
            </w:r>
          </w:p>
        </w:tc>
        <w:tc>
          <w:tcPr>
            <w:tcW w:w="1134" w:type="dxa"/>
          </w:tcPr>
          <w:p w14:paraId="2FF6FDE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0.94</w:t>
            </w:r>
          </w:p>
        </w:tc>
        <w:tc>
          <w:tcPr>
            <w:tcW w:w="1276" w:type="dxa"/>
          </w:tcPr>
          <w:p w14:paraId="31787D3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0.348</w:t>
            </w:r>
          </w:p>
        </w:tc>
      </w:tr>
      <w:tr w:rsidR="00492393" w:rsidRPr="00EC2D04" w14:paraId="242A58CD" w14:textId="77777777" w:rsidTr="005957CC">
        <w:tc>
          <w:tcPr>
            <w:tcW w:w="2600" w:type="dxa"/>
            <w:vMerge w:val="restart"/>
            <w:shd w:val="clear" w:color="auto" w:fill="D9E2F3" w:themeFill="accent1" w:themeFillTint="33"/>
            <w:vAlign w:val="center"/>
          </w:tcPr>
          <w:p w14:paraId="75D6E826" w14:textId="77777777" w:rsidR="00492393" w:rsidRPr="00EC2D04" w:rsidRDefault="00492393" w:rsidP="00215609">
            <w:pPr>
              <w:spacing w:line="276" w:lineRule="auto"/>
              <w:rPr>
                <w:color w:val="000000" w:themeColor="text1"/>
                <w:sz w:val="20"/>
                <w:szCs w:val="20"/>
                <w:lang w:val="en-GB"/>
              </w:rPr>
            </w:pPr>
            <w:r w:rsidRPr="00EC2D04">
              <w:rPr>
                <w:b/>
                <w:bCs/>
                <w:color w:val="000000" w:themeColor="text1"/>
                <w:sz w:val="20"/>
                <w:szCs w:val="20"/>
                <w:lang w:val="en-GB"/>
              </w:rPr>
              <w:t>Sexual abuse</w:t>
            </w:r>
          </w:p>
        </w:tc>
        <w:tc>
          <w:tcPr>
            <w:tcW w:w="3212" w:type="dxa"/>
          </w:tcPr>
          <w:p w14:paraId="5094F12A"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7CF4BFB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7 </w:t>
            </w:r>
            <w:r w:rsidRPr="00EC2D04">
              <w:rPr>
                <w:i/>
                <w:iCs/>
                <w:color w:val="000000" w:themeColor="text1"/>
                <w:sz w:val="20"/>
                <w:szCs w:val="20"/>
                <w:lang w:val="en-GB"/>
              </w:rPr>
              <w:t>(7)</w:t>
            </w:r>
          </w:p>
        </w:tc>
        <w:tc>
          <w:tcPr>
            <w:tcW w:w="1276" w:type="dxa"/>
          </w:tcPr>
          <w:p w14:paraId="546C633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5D271F9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40F442F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75BAE14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-0.21</w:t>
            </w:r>
          </w:p>
        </w:tc>
        <w:tc>
          <w:tcPr>
            <w:tcW w:w="1276" w:type="dxa"/>
          </w:tcPr>
          <w:p w14:paraId="1D60C320"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0.834</w:t>
            </w:r>
          </w:p>
        </w:tc>
      </w:tr>
      <w:tr w:rsidR="00492393" w:rsidRPr="00EC2D04" w14:paraId="1570907D" w14:textId="77777777" w:rsidTr="005957CC">
        <w:tc>
          <w:tcPr>
            <w:tcW w:w="2600" w:type="dxa"/>
            <w:vMerge/>
            <w:shd w:val="clear" w:color="auto" w:fill="D9E2F3" w:themeFill="accent1" w:themeFillTint="33"/>
            <w:vAlign w:val="center"/>
          </w:tcPr>
          <w:p w14:paraId="079D7077" w14:textId="77777777" w:rsidR="00492393" w:rsidRPr="00EC2D04" w:rsidRDefault="00492393" w:rsidP="00215609">
            <w:pPr>
              <w:spacing w:line="276" w:lineRule="auto"/>
              <w:rPr>
                <w:color w:val="000000" w:themeColor="text1"/>
                <w:sz w:val="20"/>
                <w:szCs w:val="20"/>
                <w:lang w:val="en-GB"/>
              </w:rPr>
            </w:pPr>
          </w:p>
        </w:tc>
        <w:tc>
          <w:tcPr>
            <w:tcW w:w="3212" w:type="dxa"/>
          </w:tcPr>
          <w:p w14:paraId="3DF03D5A"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446E816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7 </w:t>
            </w:r>
            <w:r w:rsidRPr="00EC2D04">
              <w:rPr>
                <w:i/>
                <w:iCs/>
                <w:color w:val="000000" w:themeColor="text1"/>
                <w:sz w:val="20"/>
                <w:szCs w:val="20"/>
                <w:lang w:val="en-GB"/>
              </w:rPr>
              <w:t>(7)</w:t>
            </w:r>
          </w:p>
        </w:tc>
        <w:tc>
          <w:tcPr>
            <w:tcW w:w="1276" w:type="dxa"/>
          </w:tcPr>
          <w:p w14:paraId="5E67593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3DD62BB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w:t>
            </w:r>
          </w:p>
        </w:tc>
        <w:tc>
          <w:tcPr>
            <w:tcW w:w="1843" w:type="dxa"/>
          </w:tcPr>
          <w:p w14:paraId="5C57965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 0.009</w:t>
            </w:r>
          </w:p>
        </w:tc>
        <w:tc>
          <w:tcPr>
            <w:tcW w:w="1134" w:type="dxa"/>
          </w:tcPr>
          <w:p w14:paraId="272F94C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0.32</w:t>
            </w:r>
          </w:p>
        </w:tc>
        <w:tc>
          <w:tcPr>
            <w:tcW w:w="1276" w:type="dxa"/>
          </w:tcPr>
          <w:p w14:paraId="676B2B7F"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0.751</w:t>
            </w:r>
          </w:p>
        </w:tc>
      </w:tr>
      <w:tr w:rsidR="00492393" w:rsidRPr="00EC2D04" w14:paraId="547C5B70" w14:textId="77777777" w:rsidTr="005957CC">
        <w:tc>
          <w:tcPr>
            <w:tcW w:w="2600" w:type="dxa"/>
            <w:vMerge/>
            <w:shd w:val="clear" w:color="auto" w:fill="D9E2F3" w:themeFill="accent1" w:themeFillTint="33"/>
            <w:vAlign w:val="center"/>
          </w:tcPr>
          <w:p w14:paraId="1A63CDB9" w14:textId="77777777" w:rsidR="00492393" w:rsidRPr="00EC2D04" w:rsidRDefault="00492393" w:rsidP="00215609">
            <w:pPr>
              <w:spacing w:line="276" w:lineRule="auto"/>
              <w:rPr>
                <w:color w:val="000000" w:themeColor="text1"/>
                <w:sz w:val="20"/>
                <w:szCs w:val="20"/>
                <w:lang w:val="en-GB"/>
              </w:rPr>
            </w:pPr>
          </w:p>
        </w:tc>
        <w:tc>
          <w:tcPr>
            <w:tcW w:w="3212" w:type="dxa"/>
          </w:tcPr>
          <w:p w14:paraId="01D80289"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56E5EA7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7 </w:t>
            </w:r>
            <w:r w:rsidRPr="00EC2D04">
              <w:rPr>
                <w:i/>
                <w:iCs/>
                <w:color w:val="000000" w:themeColor="text1"/>
                <w:sz w:val="20"/>
                <w:szCs w:val="20"/>
                <w:lang w:val="en-GB"/>
              </w:rPr>
              <w:t>(7)</w:t>
            </w:r>
          </w:p>
        </w:tc>
        <w:tc>
          <w:tcPr>
            <w:tcW w:w="1276" w:type="dxa"/>
          </w:tcPr>
          <w:p w14:paraId="4D60562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03D7251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6FB698E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 0.001</w:t>
            </w:r>
          </w:p>
        </w:tc>
        <w:tc>
          <w:tcPr>
            <w:tcW w:w="1134" w:type="dxa"/>
          </w:tcPr>
          <w:p w14:paraId="4B15B76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-0.36</w:t>
            </w:r>
          </w:p>
        </w:tc>
        <w:tc>
          <w:tcPr>
            <w:tcW w:w="1276" w:type="dxa"/>
          </w:tcPr>
          <w:p w14:paraId="1B2AD00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0.719</w:t>
            </w:r>
          </w:p>
        </w:tc>
      </w:tr>
      <w:tr w:rsidR="00492393" w:rsidRPr="00EC2D04" w14:paraId="221C0BDC" w14:textId="77777777" w:rsidTr="005957CC">
        <w:tc>
          <w:tcPr>
            <w:tcW w:w="2600" w:type="dxa"/>
            <w:vMerge/>
            <w:shd w:val="clear" w:color="auto" w:fill="D9E2F3" w:themeFill="accent1" w:themeFillTint="33"/>
            <w:vAlign w:val="center"/>
          </w:tcPr>
          <w:p w14:paraId="41CCB3ED" w14:textId="77777777" w:rsidR="00492393" w:rsidRPr="00EC2D04" w:rsidRDefault="00492393" w:rsidP="00215609">
            <w:pPr>
              <w:spacing w:line="276" w:lineRule="auto"/>
              <w:rPr>
                <w:color w:val="000000" w:themeColor="text1"/>
                <w:sz w:val="20"/>
                <w:szCs w:val="20"/>
                <w:lang w:val="en-GB"/>
              </w:rPr>
            </w:pPr>
          </w:p>
        </w:tc>
        <w:tc>
          <w:tcPr>
            <w:tcW w:w="3212" w:type="dxa"/>
          </w:tcPr>
          <w:p w14:paraId="651F5593"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7E22D75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7 </w:t>
            </w:r>
            <w:r w:rsidRPr="00EC2D04">
              <w:rPr>
                <w:i/>
                <w:iCs/>
                <w:color w:val="000000" w:themeColor="text1"/>
                <w:sz w:val="20"/>
                <w:szCs w:val="20"/>
                <w:lang w:val="en-GB"/>
              </w:rPr>
              <w:t>(7)</w:t>
            </w:r>
          </w:p>
        </w:tc>
        <w:tc>
          <w:tcPr>
            <w:tcW w:w="1276" w:type="dxa"/>
          </w:tcPr>
          <w:p w14:paraId="19AD31B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-0.053</w:t>
            </w:r>
          </w:p>
        </w:tc>
        <w:tc>
          <w:tcPr>
            <w:tcW w:w="1275" w:type="dxa"/>
          </w:tcPr>
          <w:p w14:paraId="24597AB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0.199</w:t>
            </w:r>
          </w:p>
        </w:tc>
        <w:tc>
          <w:tcPr>
            <w:tcW w:w="1843" w:type="dxa"/>
          </w:tcPr>
          <w:p w14:paraId="17C5CFF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-0.443; 0.336</w:t>
            </w:r>
          </w:p>
        </w:tc>
        <w:tc>
          <w:tcPr>
            <w:tcW w:w="1134" w:type="dxa"/>
          </w:tcPr>
          <w:p w14:paraId="1AC9136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-0.27</w:t>
            </w:r>
          </w:p>
        </w:tc>
        <w:tc>
          <w:tcPr>
            <w:tcW w:w="1276" w:type="dxa"/>
          </w:tcPr>
          <w:p w14:paraId="2EF90405"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0.789</w:t>
            </w:r>
          </w:p>
        </w:tc>
      </w:tr>
      <w:tr w:rsidR="00492393" w:rsidRPr="00EC2D04" w14:paraId="5D89944C" w14:textId="77777777" w:rsidTr="005957CC">
        <w:trPr>
          <w:trHeight w:val="188"/>
        </w:trPr>
        <w:tc>
          <w:tcPr>
            <w:tcW w:w="2600" w:type="dxa"/>
            <w:shd w:val="clear" w:color="auto" w:fill="B4C6E7" w:themeFill="accent1" w:themeFillTint="66"/>
            <w:vAlign w:val="center"/>
          </w:tcPr>
          <w:p w14:paraId="28FFBACF"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lastRenderedPageBreak/>
              <w:t>Self-esteem</w:t>
            </w:r>
          </w:p>
        </w:tc>
        <w:tc>
          <w:tcPr>
            <w:tcW w:w="3212" w:type="dxa"/>
            <w:shd w:val="clear" w:color="auto" w:fill="B4C6E7" w:themeFill="accent1" w:themeFillTint="66"/>
          </w:tcPr>
          <w:p w14:paraId="75AE6067" w14:textId="77777777" w:rsidR="00492393" w:rsidRPr="00EC2D04" w:rsidRDefault="00492393" w:rsidP="00215609">
            <w:pPr>
              <w:spacing w:line="276" w:lineRule="auto"/>
              <w:rPr>
                <w:color w:val="000000" w:themeColor="text1"/>
                <w:sz w:val="20"/>
                <w:szCs w:val="20"/>
                <w:lang w:val="en-GB" w:eastAsia="de-DE"/>
              </w:rPr>
            </w:pPr>
          </w:p>
        </w:tc>
        <w:tc>
          <w:tcPr>
            <w:tcW w:w="1276" w:type="dxa"/>
            <w:shd w:val="clear" w:color="auto" w:fill="B4C6E7" w:themeFill="accent1" w:themeFillTint="66"/>
          </w:tcPr>
          <w:p w14:paraId="3DB53B04"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6CA5DBFF" w14:textId="77777777" w:rsidR="00492393" w:rsidRPr="00EC2D04" w:rsidRDefault="00492393" w:rsidP="005957CC">
            <w:pPr>
              <w:spacing w:line="276" w:lineRule="auto"/>
              <w:jc w:val="center"/>
              <w:rPr>
                <w:color w:val="000000" w:themeColor="text1"/>
                <w:sz w:val="20"/>
                <w:szCs w:val="20"/>
                <w:lang w:val="en-GB"/>
              </w:rPr>
            </w:pPr>
          </w:p>
        </w:tc>
        <w:tc>
          <w:tcPr>
            <w:tcW w:w="1275" w:type="dxa"/>
            <w:shd w:val="clear" w:color="auto" w:fill="B4C6E7" w:themeFill="accent1" w:themeFillTint="66"/>
          </w:tcPr>
          <w:p w14:paraId="31F5B3C8" w14:textId="77777777" w:rsidR="00492393" w:rsidRPr="00EC2D04" w:rsidRDefault="00492393" w:rsidP="005957CC">
            <w:pPr>
              <w:spacing w:line="276" w:lineRule="auto"/>
              <w:jc w:val="center"/>
              <w:rPr>
                <w:color w:val="000000" w:themeColor="text1"/>
                <w:sz w:val="20"/>
                <w:szCs w:val="20"/>
                <w:lang w:val="en-GB"/>
              </w:rPr>
            </w:pPr>
          </w:p>
        </w:tc>
        <w:tc>
          <w:tcPr>
            <w:tcW w:w="1843" w:type="dxa"/>
            <w:shd w:val="clear" w:color="auto" w:fill="B4C6E7" w:themeFill="accent1" w:themeFillTint="66"/>
          </w:tcPr>
          <w:p w14:paraId="39FED9F2" w14:textId="77777777" w:rsidR="00492393" w:rsidRPr="00EC2D04" w:rsidRDefault="00492393" w:rsidP="005957CC">
            <w:pPr>
              <w:spacing w:line="276" w:lineRule="auto"/>
              <w:jc w:val="center"/>
              <w:rPr>
                <w:color w:val="000000" w:themeColor="text1"/>
                <w:sz w:val="20"/>
                <w:szCs w:val="20"/>
                <w:lang w:val="en-GB"/>
              </w:rPr>
            </w:pPr>
          </w:p>
        </w:tc>
        <w:tc>
          <w:tcPr>
            <w:tcW w:w="1134" w:type="dxa"/>
            <w:shd w:val="clear" w:color="auto" w:fill="B4C6E7" w:themeFill="accent1" w:themeFillTint="66"/>
          </w:tcPr>
          <w:p w14:paraId="00FBEE09"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5BE78FEE" w14:textId="77777777" w:rsidR="00492393" w:rsidRPr="00EC2D04" w:rsidRDefault="00492393" w:rsidP="005957CC">
            <w:pPr>
              <w:spacing w:line="276" w:lineRule="auto"/>
              <w:jc w:val="center"/>
              <w:rPr>
                <w:color w:val="000000" w:themeColor="text1"/>
                <w:sz w:val="20"/>
                <w:szCs w:val="20"/>
                <w:lang w:val="en-GB"/>
              </w:rPr>
            </w:pPr>
          </w:p>
        </w:tc>
      </w:tr>
      <w:tr w:rsidR="00492393" w:rsidRPr="00EC2D04" w14:paraId="5595B251" w14:textId="77777777" w:rsidTr="005957CC">
        <w:tc>
          <w:tcPr>
            <w:tcW w:w="2600" w:type="dxa"/>
            <w:vMerge w:val="restart"/>
            <w:shd w:val="clear" w:color="auto" w:fill="D9E2F3" w:themeFill="accent1" w:themeFillTint="33"/>
          </w:tcPr>
          <w:p w14:paraId="020B1010" w14:textId="77777777" w:rsidR="00492393" w:rsidRPr="00EC2D04" w:rsidRDefault="00492393" w:rsidP="00215609">
            <w:pPr>
              <w:spacing w:line="276" w:lineRule="auto"/>
              <w:rPr>
                <w:b/>
                <w:bCs/>
                <w:color w:val="000000" w:themeColor="text1"/>
                <w:sz w:val="20"/>
                <w:szCs w:val="20"/>
                <w:lang w:val="en-GB"/>
              </w:rPr>
            </w:pPr>
          </w:p>
          <w:p w14:paraId="7D73F13A" w14:textId="77777777" w:rsidR="00492393" w:rsidRPr="00EC2D04" w:rsidRDefault="00492393" w:rsidP="00215609">
            <w:pPr>
              <w:spacing w:line="276" w:lineRule="auto"/>
              <w:rPr>
                <w:b/>
                <w:bCs/>
                <w:color w:val="000000" w:themeColor="text1"/>
                <w:sz w:val="20"/>
                <w:szCs w:val="20"/>
                <w:lang w:val="en-GB"/>
              </w:rPr>
            </w:pPr>
          </w:p>
          <w:p w14:paraId="63FA3FD9" w14:textId="77777777" w:rsidR="00492393" w:rsidRPr="00EC2D04" w:rsidRDefault="00492393" w:rsidP="00215609">
            <w:pPr>
              <w:spacing w:line="276" w:lineRule="auto"/>
              <w:rPr>
                <w:color w:val="000000" w:themeColor="text1"/>
                <w:sz w:val="20"/>
                <w:szCs w:val="20"/>
                <w:lang w:val="en-GB"/>
              </w:rPr>
            </w:pPr>
            <w:r w:rsidRPr="00EC2D04">
              <w:rPr>
                <w:b/>
                <w:bCs/>
                <w:color w:val="000000" w:themeColor="text1"/>
                <w:sz w:val="20"/>
                <w:szCs w:val="20"/>
                <w:lang w:val="en-GB"/>
              </w:rPr>
              <w:t>Overall CM</w:t>
            </w:r>
          </w:p>
        </w:tc>
        <w:tc>
          <w:tcPr>
            <w:tcW w:w="3212" w:type="dxa"/>
          </w:tcPr>
          <w:p w14:paraId="12704951"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78B967F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25 </w:t>
            </w:r>
            <w:r w:rsidRPr="00EC2D04">
              <w:rPr>
                <w:i/>
                <w:iCs/>
                <w:color w:val="000000" w:themeColor="text1"/>
                <w:sz w:val="20"/>
                <w:szCs w:val="20"/>
                <w:lang w:val="en-GB"/>
              </w:rPr>
              <w:t>(25)</w:t>
            </w:r>
          </w:p>
        </w:tc>
        <w:tc>
          <w:tcPr>
            <w:tcW w:w="1276" w:type="dxa"/>
          </w:tcPr>
          <w:p w14:paraId="7BD649C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66D8D8B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27FECFB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 0.007</w:t>
            </w:r>
          </w:p>
        </w:tc>
        <w:tc>
          <w:tcPr>
            <w:tcW w:w="1134" w:type="dxa"/>
          </w:tcPr>
          <w:p w14:paraId="7573037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0.25</w:t>
            </w:r>
          </w:p>
        </w:tc>
        <w:tc>
          <w:tcPr>
            <w:tcW w:w="1276" w:type="dxa"/>
          </w:tcPr>
          <w:p w14:paraId="58587BE4"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0.805</w:t>
            </w:r>
          </w:p>
        </w:tc>
      </w:tr>
      <w:tr w:rsidR="00492393" w:rsidRPr="00EC2D04" w14:paraId="5C1DF6C5" w14:textId="77777777" w:rsidTr="005957CC">
        <w:tc>
          <w:tcPr>
            <w:tcW w:w="2600" w:type="dxa"/>
            <w:vMerge/>
            <w:shd w:val="clear" w:color="auto" w:fill="D9E2F3" w:themeFill="accent1" w:themeFillTint="33"/>
          </w:tcPr>
          <w:p w14:paraId="6AE6BB1E" w14:textId="77777777" w:rsidR="00492393" w:rsidRPr="00EC2D04" w:rsidRDefault="00492393" w:rsidP="00215609">
            <w:pPr>
              <w:spacing w:line="276" w:lineRule="auto"/>
              <w:rPr>
                <w:color w:val="000000" w:themeColor="text1"/>
                <w:sz w:val="20"/>
                <w:szCs w:val="20"/>
                <w:lang w:val="en-GB"/>
              </w:rPr>
            </w:pPr>
          </w:p>
        </w:tc>
        <w:tc>
          <w:tcPr>
            <w:tcW w:w="3212" w:type="dxa"/>
          </w:tcPr>
          <w:p w14:paraId="30A56B1B"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550AB25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25 </w:t>
            </w:r>
            <w:r w:rsidRPr="00EC2D04">
              <w:rPr>
                <w:i/>
                <w:iCs/>
                <w:color w:val="000000" w:themeColor="text1"/>
                <w:sz w:val="20"/>
                <w:szCs w:val="20"/>
                <w:lang w:val="en-GB"/>
              </w:rPr>
              <w:t>(25)</w:t>
            </w:r>
          </w:p>
        </w:tc>
        <w:tc>
          <w:tcPr>
            <w:tcW w:w="1276" w:type="dxa"/>
          </w:tcPr>
          <w:p w14:paraId="1669858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693493E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843" w:type="dxa"/>
          </w:tcPr>
          <w:p w14:paraId="211A515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 0.003</w:t>
            </w:r>
          </w:p>
        </w:tc>
        <w:tc>
          <w:tcPr>
            <w:tcW w:w="1134" w:type="dxa"/>
          </w:tcPr>
          <w:p w14:paraId="09B05E3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0.51</w:t>
            </w:r>
          </w:p>
        </w:tc>
        <w:tc>
          <w:tcPr>
            <w:tcW w:w="1276" w:type="dxa"/>
          </w:tcPr>
          <w:p w14:paraId="4E1A2583"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0.612</w:t>
            </w:r>
          </w:p>
        </w:tc>
      </w:tr>
      <w:tr w:rsidR="00492393" w:rsidRPr="00EC2D04" w14:paraId="3AD25012" w14:textId="77777777" w:rsidTr="005957CC">
        <w:tc>
          <w:tcPr>
            <w:tcW w:w="2600" w:type="dxa"/>
            <w:vMerge/>
            <w:shd w:val="clear" w:color="auto" w:fill="D9E2F3" w:themeFill="accent1" w:themeFillTint="33"/>
          </w:tcPr>
          <w:p w14:paraId="0490B7CA" w14:textId="77777777" w:rsidR="00492393" w:rsidRPr="00EC2D04" w:rsidRDefault="00492393" w:rsidP="00215609">
            <w:pPr>
              <w:spacing w:line="276" w:lineRule="auto"/>
              <w:rPr>
                <w:color w:val="000000" w:themeColor="text1"/>
                <w:sz w:val="20"/>
                <w:szCs w:val="20"/>
                <w:lang w:val="en-GB"/>
              </w:rPr>
            </w:pPr>
          </w:p>
        </w:tc>
        <w:tc>
          <w:tcPr>
            <w:tcW w:w="3212" w:type="dxa"/>
          </w:tcPr>
          <w:p w14:paraId="3EE77A27"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514605B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25 </w:t>
            </w:r>
            <w:r w:rsidRPr="00EC2D04">
              <w:rPr>
                <w:i/>
                <w:iCs/>
                <w:color w:val="000000" w:themeColor="text1"/>
                <w:sz w:val="20"/>
                <w:szCs w:val="20"/>
                <w:lang w:val="en-GB"/>
              </w:rPr>
              <w:t>(25)</w:t>
            </w:r>
          </w:p>
        </w:tc>
        <w:tc>
          <w:tcPr>
            <w:tcW w:w="1276" w:type="dxa"/>
          </w:tcPr>
          <w:p w14:paraId="0656AF6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4694AFE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512E144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6FCDBBD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-0.76</w:t>
            </w:r>
          </w:p>
        </w:tc>
        <w:tc>
          <w:tcPr>
            <w:tcW w:w="1276" w:type="dxa"/>
          </w:tcPr>
          <w:p w14:paraId="42AB25B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0.449</w:t>
            </w:r>
          </w:p>
        </w:tc>
      </w:tr>
      <w:tr w:rsidR="00492393" w:rsidRPr="00EC2D04" w14:paraId="1EBDE0AD" w14:textId="77777777" w:rsidTr="005957CC">
        <w:tc>
          <w:tcPr>
            <w:tcW w:w="2600" w:type="dxa"/>
            <w:vMerge/>
            <w:shd w:val="clear" w:color="auto" w:fill="D9E2F3" w:themeFill="accent1" w:themeFillTint="33"/>
          </w:tcPr>
          <w:p w14:paraId="315688AC" w14:textId="77777777" w:rsidR="00492393" w:rsidRPr="00EC2D04" w:rsidRDefault="00492393" w:rsidP="00215609">
            <w:pPr>
              <w:spacing w:line="276" w:lineRule="auto"/>
              <w:rPr>
                <w:color w:val="000000" w:themeColor="text1"/>
                <w:sz w:val="20"/>
                <w:szCs w:val="20"/>
                <w:lang w:val="en-GB"/>
              </w:rPr>
            </w:pPr>
          </w:p>
        </w:tc>
        <w:tc>
          <w:tcPr>
            <w:tcW w:w="3212" w:type="dxa"/>
          </w:tcPr>
          <w:p w14:paraId="5FC608EC"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4B5128C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25 </w:t>
            </w:r>
            <w:r w:rsidRPr="00EC2D04">
              <w:rPr>
                <w:i/>
                <w:iCs/>
                <w:color w:val="000000" w:themeColor="text1"/>
                <w:sz w:val="20"/>
                <w:szCs w:val="20"/>
                <w:lang w:val="en-GB"/>
              </w:rPr>
              <w:t>(25)</w:t>
            </w:r>
          </w:p>
        </w:tc>
        <w:tc>
          <w:tcPr>
            <w:tcW w:w="1276" w:type="dxa"/>
          </w:tcPr>
          <w:p w14:paraId="0396AC2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-0.009</w:t>
            </w:r>
          </w:p>
        </w:tc>
        <w:tc>
          <w:tcPr>
            <w:tcW w:w="1275" w:type="dxa"/>
          </w:tcPr>
          <w:p w14:paraId="4657BED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0.036</w:t>
            </w:r>
          </w:p>
        </w:tc>
        <w:tc>
          <w:tcPr>
            <w:tcW w:w="1843" w:type="dxa"/>
          </w:tcPr>
          <w:p w14:paraId="2F413A6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-0.078; 0.062</w:t>
            </w:r>
          </w:p>
        </w:tc>
        <w:tc>
          <w:tcPr>
            <w:tcW w:w="1134" w:type="dxa"/>
          </w:tcPr>
          <w:p w14:paraId="746AB51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-0.24</w:t>
            </w:r>
          </w:p>
        </w:tc>
        <w:tc>
          <w:tcPr>
            <w:tcW w:w="1276" w:type="dxa"/>
          </w:tcPr>
          <w:p w14:paraId="3CB24996"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0.809</w:t>
            </w:r>
          </w:p>
        </w:tc>
      </w:tr>
      <w:tr w:rsidR="00492393" w:rsidRPr="00EC2D04" w14:paraId="65C84233" w14:textId="77777777" w:rsidTr="005957CC">
        <w:tc>
          <w:tcPr>
            <w:tcW w:w="2600" w:type="dxa"/>
            <w:vMerge w:val="restart"/>
            <w:shd w:val="clear" w:color="auto" w:fill="D9E2F3" w:themeFill="accent1" w:themeFillTint="33"/>
          </w:tcPr>
          <w:p w14:paraId="756116E0"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Emotional abuse</w:t>
            </w:r>
          </w:p>
        </w:tc>
        <w:tc>
          <w:tcPr>
            <w:tcW w:w="3212" w:type="dxa"/>
          </w:tcPr>
          <w:p w14:paraId="28B77AE6"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21F2963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19 </w:t>
            </w:r>
            <w:r w:rsidRPr="00EC2D04">
              <w:rPr>
                <w:i/>
                <w:iCs/>
                <w:color w:val="000000" w:themeColor="text1"/>
                <w:sz w:val="20"/>
                <w:szCs w:val="20"/>
                <w:lang w:val="en-GB"/>
              </w:rPr>
              <w:t>(19)</w:t>
            </w:r>
          </w:p>
        </w:tc>
        <w:tc>
          <w:tcPr>
            <w:tcW w:w="1276" w:type="dxa"/>
          </w:tcPr>
          <w:p w14:paraId="7279421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w:t>
            </w:r>
          </w:p>
        </w:tc>
        <w:tc>
          <w:tcPr>
            <w:tcW w:w="1275" w:type="dxa"/>
          </w:tcPr>
          <w:p w14:paraId="30EA9B6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335930F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0.011</w:t>
            </w:r>
          </w:p>
        </w:tc>
        <w:tc>
          <w:tcPr>
            <w:tcW w:w="1134" w:type="dxa"/>
          </w:tcPr>
          <w:p w14:paraId="7FB8261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1.67</w:t>
            </w:r>
          </w:p>
        </w:tc>
        <w:tc>
          <w:tcPr>
            <w:tcW w:w="1276" w:type="dxa"/>
          </w:tcPr>
          <w:p w14:paraId="5699CFD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0.096</w:t>
            </w:r>
          </w:p>
        </w:tc>
      </w:tr>
      <w:tr w:rsidR="00492393" w:rsidRPr="00EC2D04" w14:paraId="27691D2F" w14:textId="77777777" w:rsidTr="005957CC">
        <w:tc>
          <w:tcPr>
            <w:tcW w:w="2600" w:type="dxa"/>
            <w:vMerge/>
            <w:shd w:val="clear" w:color="auto" w:fill="D9E2F3" w:themeFill="accent1" w:themeFillTint="33"/>
          </w:tcPr>
          <w:p w14:paraId="4EA09477" w14:textId="77777777" w:rsidR="00492393" w:rsidRPr="00EC2D04" w:rsidRDefault="00492393" w:rsidP="00215609">
            <w:pPr>
              <w:spacing w:line="276" w:lineRule="auto"/>
              <w:rPr>
                <w:color w:val="000000" w:themeColor="text1"/>
                <w:sz w:val="20"/>
                <w:szCs w:val="20"/>
                <w:lang w:val="en-GB"/>
              </w:rPr>
            </w:pPr>
          </w:p>
        </w:tc>
        <w:tc>
          <w:tcPr>
            <w:tcW w:w="3212" w:type="dxa"/>
          </w:tcPr>
          <w:p w14:paraId="016C6F54"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37F791A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19 </w:t>
            </w:r>
            <w:r w:rsidRPr="00EC2D04">
              <w:rPr>
                <w:i/>
                <w:iCs/>
                <w:color w:val="000000" w:themeColor="text1"/>
                <w:sz w:val="20"/>
                <w:szCs w:val="20"/>
                <w:lang w:val="en-GB"/>
              </w:rPr>
              <w:t>(19)</w:t>
            </w:r>
          </w:p>
        </w:tc>
        <w:tc>
          <w:tcPr>
            <w:tcW w:w="1276" w:type="dxa"/>
          </w:tcPr>
          <w:p w14:paraId="2F9C817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221FEC4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3DB83A2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 0.020</w:t>
            </w:r>
          </w:p>
        </w:tc>
        <w:tc>
          <w:tcPr>
            <w:tcW w:w="1134" w:type="dxa"/>
          </w:tcPr>
          <w:p w14:paraId="5F9BEC9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-0.56</w:t>
            </w:r>
          </w:p>
        </w:tc>
        <w:tc>
          <w:tcPr>
            <w:tcW w:w="1276" w:type="dxa"/>
          </w:tcPr>
          <w:p w14:paraId="7BD14C4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0.577</w:t>
            </w:r>
          </w:p>
        </w:tc>
      </w:tr>
      <w:tr w:rsidR="00492393" w:rsidRPr="00EC2D04" w14:paraId="6F24BD65" w14:textId="77777777" w:rsidTr="005957CC">
        <w:tc>
          <w:tcPr>
            <w:tcW w:w="2600" w:type="dxa"/>
            <w:vMerge/>
            <w:shd w:val="clear" w:color="auto" w:fill="D9E2F3" w:themeFill="accent1" w:themeFillTint="33"/>
          </w:tcPr>
          <w:p w14:paraId="06916D9E" w14:textId="77777777" w:rsidR="00492393" w:rsidRPr="00EC2D04" w:rsidRDefault="00492393" w:rsidP="00215609">
            <w:pPr>
              <w:spacing w:line="276" w:lineRule="auto"/>
              <w:rPr>
                <w:color w:val="000000" w:themeColor="text1"/>
                <w:sz w:val="20"/>
                <w:szCs w:val="20"/>
                <w:lang w:val="en-GB"/>
              </w:rPr>
            </w:pPr>
          </w:p>
        </w:tc>
        <w:tc>
          <w:tcPr>
            <w:tcW w:w="3212" w:type="dxa"/>
          </w:tcPr>
          <w:p w14:paraId="1426FC33"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36A5F40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19 </w:t>
            </w:r>
            <w:r w:rsidRPr="00EC2D04">
              <w:rPr>
                <w:i/>
                <w:iCs/>
                <w:color w:val="000000" w:themeColor="text1"/>
                <w:sz w:val="20"/>
                <w:szCs w:val="20"/>
                <w:lang w:val="en-GB"/>
              </w:rPr>
              <w:t>(19)</w:t>
            </w:r>
          </w:p>
        </w:tc>
        <w:tc>
          <w:tcPr>
            <w:tcW w:w="1276" w:type="dxa"/>
          </w:tcPr>
          <w:p w14:paraId="178FF05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0804D34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3C29830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0.000</w:t>
            </w:r>
          </w:p>
        </w:tc>
        <w:tc>
          <w:tcPr>
            <w:tcW w:w="1134" w:type="dxa"/>
          </w:tcPr>
          <w:p w14:paraId="1F93E37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-0.52</w:t>
            </w:r>
          </w:p>
        </w:tc>
        <w:tc>
          <w:tcPr>
            <w:tcW w:w="1276" w:type="dxa"/>
          </w:tcPr>
          <w:p w14:paraId="078AB3E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0.601</w:t>
            </w:r>
          </w:p>
        </w:tc>
      </w:tr>
      <w:tr w:rsidR="00492393" w:rsidRPr="00EC2D04" w14:paraId="68E5E6FF" w14:textId="77777777" w:rsidTr="005957CC">
        <w:tc>
          <w:tcPr>
            <w:tcW w:w="2600" w:type="dxa"/>
            <w:vMerge/>
            <w:shd w:val="clear" w:color="auto" w:fill="D9E2F3" w:themeFill="accent1" w:themeFillTint="33"/>
          </w:tcPr>
          <w:p w14:paraId="6F82BE08" w14:textId="77777777" w:rsidR="00492393" w:rsidRPr="00EC2D04" w:rsidRDefault="00492393" w:rsidP="00215609">
            <w:pPr>
              <w:spacing w:line="276" w:lineRule="auto"/>
              <w:rPr>
                <w:color w:val="000000" w:themeColor="text1"/>
                <w:sz w:val="20"/>
                <w:szCs w:val="20"/>
                <w:lang w:val="en-GB"/>
              </w:rPr>
            </w:pPr>
          </w:p>
        </w:tc>
        <w:tc>
          <w:tcPr>
            <w:tcW w:w="3212" w:type="dxa"/>
          </w:tcPr>
          <w:p w14:paraId="05C119CB"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5C072EF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19 </w:t>
            </w:r>
            <w:r w:rsidRPr="00EC2D04">
              <w:rPr>
                <w:i/>
                <w:iCs/>
                <w:color w:val="000000" w:themeColor="text1"/>
                <w:sz w:val="20"/>
                <w:szCs w:val="20"/>
                <w:lang w:val="en-GB"/>
              </w:rPr>
              <w:t>(19)</w:t>
            </w:r>
          </w:p>
        </w:tc>
        <w:tc>
          <w:tcPr>
            <w:tcW w:w="1276" w:type="dxa"/>
          </w:tcPr>
          <w:p w14:paraId="1AA2096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0.046</w:t>
            </w:r>
          </w:p>
        </w:tc>
        <w:tc>
          <w:tcPr>
            <w:tcW w:w="1275" w:type="dxa"/>
          </w:tcPr>
          <w:p w14:paraId="5550AE4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0.043</w:t>
            </w:r>
          </w:p>
        </w:tc>
        <w:tc>
          <w:tcPr>
            <w:tcW w:w="1843" w:type="dxa"/>
          </w:tcPr>
          <w:p w14:paraId="133ADA8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-0.038; -0.131</w:t>
            </w:r>
          </w:p>
        </w:tc>
        <w:tc>
          <w:tcPr>
            <w:tcW w:w="1134" w:type="dxa"/>
          </w:tcPr>
          <w:p w14:paraId="53DDFC6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1.08</w:t>
            </w:r>
          </w:p>
        </w:tc>
        <w:tc>
          <w:tcPr>
            <w:tcW w:w="1276" w:type="dxa"/>
          </w:tcPr>
          <w:p w14:paraId="0628DE5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0.282</w:t>
            </w:r>
          </w:p>
        </w:tc>
      </w:tr>
      <w:tr w:rsidR="00492393" w:rsidRPr="00EC2D04" w14:paraId="7DB7F2F2" w14:textId="77777777" w:rsidTr="005957CC">
        <w:tc>
          <w:tcPr>
            <w:tcW w:w="2600" w:type="dxa"/>
            <w:vMerge w:val="restart"/>
            <w:shd w:val="clear" w:color="auto" w:fill="D9E2F3" w:themeFill="accent1" w:themeFillTint="33"/>
          </w:tcPr>
          <w:p w14:paraId="56DBC477"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Physical abuse</w:t>
            </w:r>
          </w:p>
        </w:tc>
        <w:tc>
          <w:tcPr>
            <w:tcW w:w="3212" w:type="dxa"/>
          </w:tcPr>
          <w:p w14:paraId="480CDE6C"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30BDC33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23 </w:t>
            </w:r>
            <w:r w:rsidRPr="00EC2D04">
              <w:rPr>
                <w:i/>
                <w:iCs/>
                <w:color w:val="000000" w:themeColor="text1"/>
                <w:sz w:val="20"/>
                <w:szCs w:val="20"/>
                <w:lang w:val="en-GB"/>
              </w:rPr>
              <w:t>(23)</w:t>
            </w:r>
          </w:p>
        </w:tc>
        <w:tc>
          <w:tcPr>
            <w:tcW w:w="1276" w:type="dxa"/>
          </w:tcPr>
          <w:p w14:paraId="7AF77AC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w:t>
            </w:r>
          </w:p>
        </w:tc>
        <w:tc>
          <w:tcPr>
            <w:tcW w:w="1275" w:type="dxa"/>
          </w:tcPr>
          <w:p w14:paraId="032E4E6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w:t>
            </w:r>
          </w:p>
        </w:tc>
        <w:tc>
          <w:tcPr>
            <w:tcW w:w="1843" w:type="dxa"/>
          </w:tcPr>
          <w:p w14:paraId="2281C58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-0.016; 0.007</w:t>
            </w:r>
          </w:p>
        </w:tc>
        <w:tc>
          <w:tcPr>
            <w:tcW w:w="1134" w:type="dxa"/>
          </w:tcPr>
          <w:p w14:paraId="6783307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-0.81</w:t>
            </w:r>
          </w:p>
        </w:tc>
        <w:tc>
          <w:tcPr>
            <w:tcW w:w="1276" w:type="dxa"/>
          </w:tcPr>
          <w:p w14:paraId="2EE7626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0.419</w:t>
            </w:r>
          </w:p>
        </w:tc>
      </w:tr>
      <w:tr w:rsidR="00492393" w:rsidRPr="00EC2D04" w14:paraId="75EEAFD0" w14:textId="77777777" w:rsidTr="005957CC">
        <w:tc>
          <w:tcPr>
            <w:tcW w:w="2600" w:type="dxa"/>
            <w:vMerge/>
            <w:shd w:val="clear" w:color="auto" w:fill="D9E2F3" w:themeFill="accent1" w:themeFillTint="33"/>
          </w:tcPr>
          <w:p w14:paraId="14F017B7" w14:textId="77777777" w:rsidR="00492393" w:rsidRPr="00EC2D04" w:rsidRDefault="00492393" w:rsidP="00215609">
            <w:pPr>
              <w:spacing w:line="276" w:lineRule="auto"/>
              <w:rPr>
                <w:color w:val="000000" w:themeColor="text1"/>
                <w:sz w:val="20"/>
                <w:szCs w:val="20"/>
                <w:lang w:val="en-GB"/>
              </w:rPr>
            </w:pPr>
          </w:p>
        </w:tc>
        <w:tc>
          <w:tcPr>
            <w:tcW w:w="3212" w:type="dxa"/>
          </w:tcPr>
          <w:p w14:paraId="59CA8D3D"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4A993B1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23 </w:t>
            </w:r>
            <w:r w:rsidRPr="00EC2D04">
              <w:rPr>
                <w:i/>
                <w:iCs/>
                <w:color w:val="000000" w:themeColor="text1"/>
                <w:sz w:val="20"/>
                <w:szCs w:val="20"/>
                <w:lang w:val="en-GB"/>
              </w:rPr>
              <w:t>(23)</w:t>
            </w:r>
          </w:p>
        </w:tc>
        <w:tc>
          <w:tcPr>
            <w:tcW w:w="1276" w:type="dxa"/>
          </w:tcPr>
          <w:p w14:paraId="737DE58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3FDC7BD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088889C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 0.006</w:t>
            </w:r>
          </w:p>
        </w:tc>
        <w:tc>
          <w:tcPr>
            <w:tcW w:w="1134" w:type="dxa"/>
          </w:tcPr>
          <w:p w14:paraId="79197AF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0.55</w:t>
            </w:r>
          </w:p>
        </w:tc>
        <w:tc>
          <w:tcPr>
            <w:tcW w:w="1276" w:type="dxa"/>
          </w:tcPr>
          <w:p w14:paraId="61903FD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0.582</w:t>
            </w:r>
          </w:p>
        </w:tc>
      </w:tr>
      <w:tr w:rsidR="00492393" w:rsidRPr="00EC2D04" w14:paraId="01F6A898" w14:textId="77777777" w:rsidTr="005957CC">
        <w:tc>
          <w:tcPr>
            <w:tcW w:w="2600" w:type="dxa"/>
            <w:vMerge/>
            <w:shd w:val="clear" w:color="auto" w:fill="D9E2F3" w:themeFill="accent1" w:themeFillTint="33"/>
          </w:tcPr>
          <w:p w14:paraId="60DBB70C" w14:textId="77777777" w:rsidR="00492393" w:rsidRPr="00EC2D04" w:rsidRDefault="00492393" w:rsidP="00215609">
            <w:pPr>
              <w:spacing w:line="276" w:lineRule="auto"/>
              <w:rPr>
                <w:color w:val="000000" w:themeColor="text1"/>
                <w:sz w:val="20"/>
                <w:szCs w:val="20"/>
                <w:lang w:val="en-GB"/>
              </w:rPr>
            </w:pPr>
          </w:p>
        </w:tc>
        <w:tc>
          <w:tcPr>
            <w:tcW w:w="3212" w:type="dxa"/>
          </w:tcPr>
          <w:p w14:paraId="680A2432"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681B6E0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23 </w:t>
            </w:r>
            <w:r w:rsidRPr="00EC2D04">
              <w:rPr>
                <w:i/>
                <w:iCs/>
                <w:color w:val="000000" w:themeColor="text1"/>
                <w:sz w:val="20"/>
                <w:szCs w:val="20"/>
                <w:lang w:val="en-GB"/>
              </w:rPr>
              <w:t>(23)</w:t>
            </w:r>
          </w:p>
        </w:tc>
        <w:tc>
          <w:tcPr>
            <w:tcW w:w="1276" w:type="dxa"/>
          </w:tcPr>
          <w:p w14:paraId="7F58D08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0D4541B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34F6951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0.000</w:t>
            </w:r>
          </w:p>
        </w:tc>
        <w:tc>
          <w:tcPr>
            <w:tcW w:w="1134" w:type="dxa"/>
          </w:tcPr>
          <w:p w14:paraId="72C2997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-0.36</w:t>
            </w:r>
          </w:p>
        </w:tc>
        <w:tc>
          <w:tcPr>
            <w:tcW w:w="1276" w:type="dxa"/>
          </w:tcPr>
          <w:p w14:paraId="2E86BC6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0.717</w:t>
            </w:r>
          </w:p>
        </w:tc>
      </w:tr>
      <w:tr w:rsidR="00492393" w:rsidRPr="00EC2D04" w14:paraId="56E0E7FA" w14:textId="77777777" w:rsidTr="005957CC">
        <w:tc>
          <w:tcPr>
            <w:tcW w:w="2600" w:type="dxa"/>
            <w:vMerge/>
            <w:shd w:val="clear" w:color="auto" w:fill="D9E2F3" w:themeFill="accent1" w:themeFillTint="33"/>
          </w:tcPr>
          <w:p w14:paraId="6EAE7548" w14:textId="77777777" w:rsidR="00492393" w:rsidRPr="00EC2D04" w:rsidRDefault="00492393" w:rsidP="00215609">
            <w:pPr>
              <w:spacing w:line="276" w:lineRule="auto"/>
              <w:rPr>
                <w:color w:val="000000" w:themeColor="text1"/>
                <w:sz w:val="20"/>
                <w:szCs w:val="20"/>
                <w:lang w:val="en-GB"/>
              </w:rPr>
            </w:pPr>
          </w:p>
        </w:tc>
        <w:tc>
          <w:tcPr>
            <w:tcW w:w="3212" w:type="dxa"/>
          </w:tcPr>
          <w:p w14:paraId="35D62F7D"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74E8A13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23 </w:t>
            </w:r>
            <w:r w:rsidRPr="00EC2D04">
              <w:rPr>
                <w:i/>
                <w:iCs/>
                <w:color w:val="000000" w:themeColor="text1"/>
                <w:sz w:val="20"/>
                <w:szCs w:val="20"/>
                <w:lang w:val="en-GB"/>
              </w:rPr>
              <w:t>(23)</w:t>
            </w:r>
          </w:p>
        </w:tc>
        <w:tc>
          <w:tcPr>
            <w:tcW w:w="1276" w:type="dxa"/>
          </w:tcPr>
          <w:p w14:paraId="1B7D3D1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0.034</w:t>
            </w:r>
          </w:p>
        </w:tc>
        <w:tc>
          <w:tcPr>
            <w:tcW w:w="1275" w:type="dxa"/>
          </w:tcPr>
          <w:p w14:paraId="2E9D056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0.087</w:t>
            </w:r>
          </w:p>
        </w:tc>
        <w:tc>
          <w:tcPr>
            <w:tcW w:w="1843" w:type="dxa"/>
          </w:tcPr>
          <w:p w14:paraId="58E511C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-0.138; 0.205</w:t>
            </w:r>
          </w:p>
        </w:tc>
        <w:tc>
          <w:tcPr>
            <w:tcW w:w="1134" w:type="dxa"/>
          </w:tcPr>
          <w:p w14:paraId="66E8564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0.38</w:t>
            </w:r>
          </w:p>
        </w:tc>
        <w:tc>
          <w:tcPr>
            <w:tcW w:w="1276" w:type="dxa"/>
          </w:tcPr>
          <w:p w14:paraId="7A42270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0.700</w:t>
            </w:r>
          </w:p>
        </w:tc>
      </w:tr>
      <w:tr w:rsidR="00492393" w:rsidRPr="00EC2D04" w14:paraId="0537C91C" w14:textId="77777777" w:rsidTr="005957CC">
        <w:trPr>
          <w:trHeight w:val="280"/>
        </w:trPr>
        <w:tc>
          <w:tcPr>
            <w:tcW w:w="2600" w:type="dxa"/>
            <w:vMerge w:val="restart"/>
            <w:shd w:val="clear" w:color="auto" w:fill="D9E2F3" w:themeFill="accent1" w:themeFillTint="33"/>
          </w:tcPr>
          <w:p w14:paraId="0D303BF6"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Sexual abuse</w:t>
            </w:r>
          </w:p>
        </w:tc>
        <w:tc>
          <w:tcPr>
            <w:tcW w:w="3212" w:type="dxa"/>
          </w:tcPr>
          <w:p w14:paraId="0E79138D"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55EFD12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23 </w:t>
            </w:r>
            <w:r w:rsidRPr="00EC2D04">
              <w:rPr>
                <w:i/>
                <w:iCs/>
                <w:color w:val="000000" w:themeColor="text1"/>
                <w:sz w:val="20"/>
                <w:szCs w:val="20"/>
                <w:lang w:val="en-GB"/>
              </w:rPr>
              <w:t>(23)</w:t>
            </w:r>
          </w:p>
        </w:tc>
        <w:tc>
          <w:tcPr>
            <w:tcW w:w="1276" w:type="dxa"/>
          </w:tcPr>
          <w:p w14:paraId="6C36AEB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08D9602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164A582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-0.008; 0.004</w:t>
            </w:r>
          </w:p>
        </w:tc>
        <w:tc>
          <w:tcPr>
            <w:tcW w:w="1134" w:type="dxa"/>
          </w:tcPr>
          <w:p w14:paraId="3D250C3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-0.72</w:t>
            </w:r>
          </w:p>
        </w:tc>
        <w:tc>
          <w:tcPr>
            <w:tcW w:w="1276" w:type="dxa"/>
          </w:tcPr>
          <w:p w14:paraId="515356D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0.471</w:t>
            </w:r>
          </w:p>
        </w:tc>
      </w:tr>
      <w:tr w:rsidR="00492393" w:rsidRPr="00EC2D04" w14:paraId="57D77A73" w14:textId="77777777" w:rsidTr="005957CC">
        <w:tc>
          <w:tcPr>
            <w:tcW w:w="2600" w:type="dxa"/>
            <w:vMerge/>
            <w:shd w:val="clear" w:color="auto" w:fill="D9E2F3" w:themeFill="accent1" w:themeFillTint="33"/>
          </w:tcPr>
          <w:p w14:paraId="482AD777" w14:textId="77777777" w:rsidR="00492393" w:rsidRPr="00EC2D04" w:rsidRDefault="00492393" w:rsidP="00215609">
            <w:pPr>
              <w:spacing w:line="276" w:lineRule="auto"/>
              <w:rPr>
                <w:color w:val="000000" w:themeColor="text1"/>
                <w:sz w:val="20"/>
                <w:szCs w:val="20"/>
                <w:lang w:val="en-GB"/>
              </w:rPr>
            </w:pPr>
          </w:p>
        </w:tc>
        <w:tc>
          <w:tcPr>
            <w:tcW w:w="3212" w:type="dxa"/>
          </w:tcPr>
          <w:p w14:paraId="2E98D516"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3833733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23 </w:t>
            </w:r>
            <w:r w:rsidRPr="00EC2D04">
              <w:rPr>
                <w:i/>
                <w:iCs/>
                <w:color w:val="000000" w:themeColor="text1"/>
                <w:sz w:val="20"/>
                <w:szCs w:val="20"/>
                <w:lang w:val="en-GB"/>
              </w:rPr>
              <w:t>(23)</w:t>
            </w:r>
          </w:p>
        </w:tc>
        <w:tc>
          <w:tcPr>
            <w:tcW w:w="1276" w:type="dxa"/>
          </w:tcPr>
          <w:p w14:paraId="28D74CF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66AF4BC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843" w:type="dxa"/>
          </w:tcPr>
          <w:p w14:paraId="6DFA30A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 0.003</w:t>
            </w:r>
          </w:p>
        </w:tc>
        <w:tc>
          <w:tcPr>
            <w:tcW w:w="1134" w:type="dxa"/>
          </w:tcPr>
          <w:p w14:paraId="3228AAE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0.37</w:t>
            </w:r>
          </w:p>
        </w:tc>
        <w:tc>
          <w:tcPr>
            <w:tcW w:w="1276" w:type="dxa"/>
          </w:tcPr>
          <w:p w14:paraId="5D31BAC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0.711</w:t>
            </w:r>
          </w:p>
        </w:tc>
      </w:tr>
      <w:tr w:rsidR="00492393" w:rsidRPr="00EC2D04" w14:paraId="3D59D2BE" w14:textId="77777777" w:rsidTr="005957CC">
        <w:tc>
          <w:tcPr>
            <w:tcW w:w="2600" w:type="dxa"/>
            <w:vMerge/>
            <w:shd w:val="clear" w:color="auto" w:fill="D9E2F3" w:themeFill="accent1" w:themeFillTint="33"/>
          </w:tcPr>
          <w:p w14:paraId="008167EC" w14:textId="77777777" w:rsidR="00492393" w:rsidRPr="00EC2D04" w:rsidRDefault="00492393" w:rsidP="00215609">
            <w:pPr>
              <w:spacing w:line="276" w:lineRule="auto"/>
              <w:rPr>
                <w:color w:val="000000" w:themeColor="text1"/>
                <w:sz w:val="20"/>
                <w:szCs w:val="20"/>
                <w:lang w:val="en-GB"/>
              </w:rPr>
            </w:pPr>
          </w:p>
        </w:tc>
        <w:tc>
          <w:tcPr>
            <w:tcW w:w="3212" w:type="dxa"/>
          </w:tcPr>
          <w:p w14:paraId="7F7C698D"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62EA357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23 </w:t>
            </w:r>
            <w:r w:rsidRPr="00EC2D04">
              <w:rPr>
                <w:i/>
                <w:iCs/>
                <w:color w:val="000000" w:themeColor="text1"/>
                <w:sz w:val="20"/>
                <w:szCs w:val="20"/>
                <w:lang w:val="en-GB"/>
              </w:rPr>
              <w:t>(23)</w:t>
            </w:r>
          </w:p>
        </w:tc>
        <w:tc>
          <w:tcPr>
            <w:tcW w:w="1276" w:type="dxa"/>
          </w:tcPr>
          <w:p w14:paraId="4E12FDF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49A5A26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72533F2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7EAB765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-0.49</w:t>
            </w:r>
          </w:p>
        </w:tc>
        <w:tc>
          <w:tcPr>
            <w:tcW w:w="1276" w:type="dxa"/>
          </w:tcPr>
          <w:p w14:paraId="12E6DA8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0.623</w:t>
            </w:r>
          </w:p>
        </w:tc>
      </w:tr>
      <w:tr w:rsidR="00492393" w:rsidRPr="00EC2D04" w14:paraId="27AF1825" w14:textId="77777777" w:rsidTr="005957CC">
        <w:trPr>
          <w:trHeight w:val="240"/>
        </w:trPr>
        <w:tc>
          <w:tcPr>
            <w:tcW w:w="2600" w:type="dxa"/>
            <w:vMerge/>
            <w:shd w:val="clear" w:color="auto" w:fill="D9E2F3" w:themeFill="accent1" w:themeFillTint="33"/>
          </w:tcPr>
          <w:p w14:paraId="39F6A63B" w14:textId="77777777" w:rsidR="00492393" w:rsidRPr="00EC2D04" w:rsidRDefault="00492393" w:rsidP="00215609">
            <w:pPr>
              <w:spacing w:line="276" w:lineRule="auto"/>
              <w:rPr>
                <w:color w:val="000000" w:themeColor="text1"/>
                <w:sz w:val="20"/>
                <w:szCs w:val="20"/>
                <w:lang w:val="en-GB"/>
              </w:rPr>
            </w:pPr>
          </w:p>
        </w:tc>
        <w:tc>
          <w:tcPr>
            <w:tcW w:w="3212" w:type="dxa"/>
          </w:tcPr>
          <w:p w14:paraId="4653EBCB"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1C8993B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23 </w:t>
            </w:r>
            <w:r w:rsidRPr="00EC2D04">
              <w:rPr>
                <w:i/>
                <w:iCs/>
                <w:color w:val="000000" w:themeColor="text1"/>
                <w:sz w:val="20"/>
                <w:szCs w:val="20"/>
                <w:lang w:val="en-GB"/>
              </w:rPr>
              <w:t>(23)</w:t>
            </w:r>
          </w:p>
        </w:tc>
        <w:tc>
          <w:tcPr>
            <w:tcW w:w="1276" w:type="dxa"/>
          </w:tcPr>
          <w:p w14:paraId="64F51D4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w:t>
            </w:r>
          </w:p>
        </w:tc>
        <w:tc>
          <w:tcPr>
            <w:tcW w:w="1275" w:type="dxa"/>
          </w:tcPr>
          <w:p w14:paraId="2A70734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0.031</w:t>
            </w:r>
          </w:p>
        </w:tc>
        <w:tc>
          <w:tcPr>
            <w:tcW w:w="1843" w:type="dxa"/>
          </w:tcPr>
          <w:p w14:paraId="370224E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-0.054; 0.067</w:t>
            </w:r>
          </w:p>
        </w:tc>
        <w:tc>
          <w:tcPr>
            <w:tcW w:w="1134" w:type="dxa"/>
          </w:tcPr>
          <w:p w14:paraId="684EBD2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0.21</w:t>
            </w:r>
          </w:p>
        </w:tc>
        <w:tc>
          <w:tcPr>
            <w:tcW w:w="1276" w:type="dxa"/>
          </w:tcPr>
          <w:p w14:paraId="2FBAADE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0.837</w:t>
            </w:r>
          </w:p>
        </w:tc>
      </w:tr>
      <w:tr w:rsidR="00492393" w:rsidRPr="00EC2D04" w14:paraId="585B9CBF" w14:textId="77777777" w:rsidTr="005957CC">
        <w:tc>
          <w:tcPr>
            <w:tcW w:w="2600" w:type="dxa"/>
            <w:vMerge w:val="restart"/>
            <w:shd w:val="clear" w:color="auto" w:fill="D9E2F3" w:themeFill="accent1" w:themeFillTint="33"/>
          </w:tcPr>
          <w:p w14:paraId="033DFC04"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Emotional neglect</w:t>
            </w:r>
          </w:p>
        </w:tc>
        <w:tc>
          <w:tcPr>
            <w:tcW w:w="3212" w:type="dxa"/>
          </w:tcPr>
          <w:p w14:paraId="7BF9DE3F"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3BD00AF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16 </w:t>
            </w:r>
            <w:r w:rsidRPr="00EC2D04">
              <w:rPr>
                <w:i/>
                <w:iCs/>
                <w:color w:val="000000" w:themeColor="text1"/>
                <w:sz w:val="20"/>
                <w:szCs w:val="20"/>
                <w:lang w:val="en-GB"/>
              </w:rPr>
              <w:t>(16)</w:t>
            </w:r>
          </w:p>
        </w:tc>
        <w:tc>
          <w:tcPr>
            <w:tcW w:w="1276" w:type="dxa"/>
          </w:tcPr>
          <w:p w14:paraId="37410AF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554F1EF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5762E2A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 0.006</w:t>
            </w:r>
          </w:p>
        </w:tc>
        <w:tc>
          <w:tcPr>
            <w:tcW w:w="1134" w:type="dxa"/>
          </w:tcPr>
          <w:p w14:paraId="079D4DF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w:t>
            </w:r>
          </w:p>
        </w:tc>
        <w:tc>
          <w:tcPr>
            <w:tcW w:w="1276" w:type="dxa"/>
          </w:tcPr>
          <w:p w14:paraId="38C428B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0.967</w:t>
            </w:r>
          </w:p>
        </w:tc>
      </w:tr>
      <w:tr w:rsidR="00492393" w:rsidRPr="00EC2D04" w14:paraId="0065447A" w14:textId="77777777" w:rsidTr="005957CC">
        <w:tc>
          <w:tcPr>
            <w:tcW w:w="2600" w:type="dxa"/>
            <w:vMerge/>
            <w:shd w:val="clear" w:color="auto" w:fill="D9E2F3" w:themeFill="accent1" w:themeFillTint="33"/>
          </w:tcPr>
          <w:p w14:paraId="4D992D2B" w14:textId="77777777" w:rsidR="00492393" w:rsidRPr="00EC2D04" w:rsidRDefault="00492393" w:rsidP="00215609">
            <w:pPr>
              <w:spacing w:line="276" w:lineRule="auto"/>
              <w:rPr>
                <w:color w:val="000000" w:themeColor="text1"/>
                <w:sz w:val="20"/>
                <w:szCs w:val="20"/>
                <w:lang w:val="en-GB"/>
              </w:rPr>
            </w:pPr>
          </w:p>
        </w:tc>
        <w:tc>
          <w:tcPr>
            <w:tcW w:w="3212" w:type="dxa"/>
          </w:tcPr>
          <w:p w14:paraId="0866A60A"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64FC71D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16 </w:t>
            </w:r>
            <w:r w:rsidRPr="00EC2D04">
              <w:rPr>
                <w:i/>
                <w:iCs/>
                <w:color w:val="000000" w:themeColor="text1"/>
                <w:sz w:val="20"/>
                <w:szCs w:val="20"/>
                <w:lang w:val="en-GB"/>
              </w:rPr>
              <w:t>(16)</w:t>
            </w:r>
          </w:p>
        </w:tc>
        <w:tc>
          <w:tcPr>
            <w:tcW w:w="1276" w:type="dxa"/>
          </w:tcPr>
          <w:p w14:paraId="43A77B3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275" w:type="dxa"/>
          </w:tcPr>
          <w:p w14:paraId="0B2F362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2D3DB7C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0.006</w:t>
            </w:r>
          </w:p>
        </w:tc>
        <w:tc>
          <w:tcPr>
            <w:tcW w:w="1134" w:type="dxa"/>
          </w:tcPr>
          <w:p w14:paraId="33C05B4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1.82</w:t>
            </w:r>
          </w:p>
        </w:tc>
        <w:tc>
          <w:tcPr>
            <w:tcW w:w="1276" w:type="dxa"/>
          </w:tcPr>
          <w:p w14:paraId="757ABB0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0.069</w:t>
            </w:r>
          </w:p>
        </w:tc>
      </w:tr>
      <w:tr w:rsidR="00492393" w:rsidRPr="00EC2D04" w14:paraId="61F649BD" w14:textId="77777777" w:rsidTr="005957CC">
        <w:trPr>
          <w:trHeight w:val="189"/>
        </w:trPr>
        <w:tc>
          <w:tcPr>
            <w:tcW w:w="2600" w:type="dxa"/>
            <w:vMerge/>
            <w:shd w:val="clear" w:color="auto" w:fill="D9E2F3" w:themeFill="accent1" w:themeFillTint="33"/>
          </w:tcPr>
          <w:p w14:paraId="48009C77" w14:textId="77777777" w:rsidR="00492393" w:rsidRPr="00EC2D04" w:rsidRDefault="00492393" w:rsidP="00215609">
            <w:pPr>
              <w:spacing w:line="276" w:lineRule="auto"/>
              <w:rPr>
                <w:color w:val="000000" w:themeColor="text1"/>
                <w:sz w:val="20"/>
                <w:szCs w:val="20"/>
                <w:lang w:val="en-GB"/>
              </w:rPr>
            </w:pPr>
          </w:p>
        </w:tc>
        <w:tc>
          <w:tcPr>
            <w:tcW w:w="3212" w:type="dxa"/>
          </w:tcPr>
          <w:p w14:paraId="5A7F5826"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626586A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16 </w:t>
            </w:r>
            <w:r w:rsidRPr="00EC2D04">
              <w:rPr>
                <w:i/>
                <w:iCs/>
                <w:color w:val="000000" w:themeColor="text1"/>
                <w:sz w:val="20"/>
                <w:szCs w:val="20"/>
                <w:lang w:val="en-GB"/>
              </w:rPr>
              <w:t>(16)</w:t>
            </w:r>
          </w:p>
        </w:tc>
        <w:tc>
          <w:tcPr>
            <w:tcW w:w="1276" w:type="dxa"/>
          </w:tcPr>
          <w:p w14:paraId="6BEB1D7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35D5460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51ED3E0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0.000</w:t>
            </w:r>
          </w:p>
        </w:tc>
        <w:tc>
          <w:tcPr>
            <w:tcW w:w="1134" w:type="dxa"/>
          </w:tcPr>
          <w:p w14:paraId="1570B20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-1.96</w:t>
            </w:r>
          </w:p>
        </w:tc>
        <w:tc>
          <w:tcPr>
            <w:tcW w:w="1276" w:type="dxa"/>
          </w:tcPr>
          <w:p w14:paraId="1F6ADEE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0.050</w:t>
            </w:r>
          </w:p>
        </w:tc>
      </w:tr>
      <w:tr w:rsidR="00492393" w:rsidRPr="00EC2D04" w14:paraId="28CCC757" w14:textId="77777777" w:rsidTr="005957CC">
        <w:tc>
          <w:tcPr>
            <w:tcW w:w="2600" w:type="dxa"/>
            <w:vMerge/>
            <w:shd w:val="clear" w:color="auto" w:fill="D9E2F3" w:themeFill="accent1" w:themeFillTint="33"/>
          </w:tcPr>
          <w:p w14:paraId="4077C13C" w14:textId="77777777" w:rsidR="00492393" w:rsidRPr="00EC2D04" w:rsidRDefault="00492393" w:rsidP="00215609">
            <w:pPr>
              <w:spacing w:line="276" w:lineRule="auto"/>
              <w:rPr>
                <w:color w:val="000000" w:themeColor="text1"/>
                <w:sz w:val="20"/>
                <w:szCs w:val="20"/>
                <w:lang w:val="en-GB"/>
              </w:rPr>
            </w:pPr>
          </w:p>
        </w:tc>
        <w:tc>
          <w:tcPr>
            <w:tcW w:w="3212" w:type="dxa"/>
          </w:tcPr>
          <w:p w14:paraId="4D3CF203"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361D476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16 </w:t>
            </w:r>
            <w:r w:rsidRPr="00EC2D04">
              <w:rPr>
                <w:i/>
                <w:iCs/>
                <w:color w:val="000000" w:themeColor="text1"/>
                <w:sz w:val="20"/>
                <w:szCs w:val="20"/>
                <w:lang w:val="en-GB"/>
              </w:rPr>
              <w:t>(16)</w:t>
            </w:r>
          </w:p>
        </w:tc>
        <w:tc>
          <w:tcPr>
            <w:tcW w:w="1276" w:type="dxa"/>
          </w:tcPr>
          <w:p w14:paraId="1C497DA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-0.026</w:t>
            </w:r>
          </w:p>
        </w:tc>
        <w:tc>
          <w:tcPr>
            <w:tcW w:w="1275" w:type="dxa"/>
          </w:tcPr>
          <w:p w14:paraId="4A6763B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0.451</w:t>
            </w:r>
          </w:p>
        </w:tc>
        <w:tc>
          <w:tcPr>
            <w:tcW w:w="1843" w:type="dxa"/>
          </w:tcPr>
          <w:p w14:paraId="7B682AD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-0.114; 0.063</w:t>
            </w:r>
          </w:p>
        </w:tc>
        <w:tc>
          <w:tcPr>
            <w:tcW w:w="1134" w:type="dxa"/>
          </w:tcPr>
          <w:p w14:paraId="6640FE2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-0.57</w:t>
            </w:r>
          </w:p>
        </w:tc>
        <w:tc>
          <w:tcPr>
            <w:tcW w:w="1276" w:type="dxa"/>
          </w:tcPr>
          <w:p w14:paraId="666416D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0.569</w:t>
            </w:r>
          </w:p>
        </w:tc>
      </w:tr>
      <w:tr w:rsidR="00492393" w:rsidRPr="00EC2D04" w14:paraId="58224137" w14:textId="77777777" w:rsidTr="005957CC">
        <w:tc>
          <w:tcPr>
            <w:tcW w:w="2600" w:type="dxa"/>
            <w:vMerge w:val="restart"/>
            <w:shd w:val="clear" w:color="auto" w:fill="D9E2F3" w:themeFill="accent1" w:themeFillTint="33"/>
          </w:tcPr>
          <w:p w14:paraId="530825E7"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Physical neglect</w:t>
            </w:r>
          </w:p>
        </w:tc>
        <w:tc>
          <w:tcPr>
            <w:tcW w:w="3212" w:type="dxa"/>
          </w:tcPr>
          <w:p w14:paraId="7AA2EBD3"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573E06D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14 </w:t>
            </w:r>
            <w:r w:rsidRPr="00EC2D04">
              <w:rPr>
                <w:i/>
                <w:iCs/>
                <w:color w:val="000000" w:themeColor="text1"/>
                <w:sz w:val="20"/>
                <w:szCs w:val="20"/>
                <w:lang w:val="en-GB"/>
              </w:rPr>
              <w:t>(14)</w:t>
            </w:r>
          </w:p>
        </w:tc>
        <w:tc>
          <w:tcPr>
            <w:tcW w:w="1276" w:type="dxa"/>
          </w:tcPr>
          <w:p w14:paraId="01997CC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w:t>
            </w:r>
          </w:p>
        </w:tc>
        <w:tc>
          <w:tcPr>
            <w:tcW w:w="1275" w:type="dxa"/>
          </w:tcPr>
          <w:p w14:paraId="78550F9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w:t>
            </w:r>
          </w:p>
        </w:tc>
        <w:tc>
          <w:tcPr>
            <w:tcW w:w="1843" w:type="dxa"/>
          </w:tcPr>
          <w:p w14:paraId="72434B1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-0.017; 0.009</w:t>
            </w:r>
          </w:p>
        </w:tc>
        <w:tc>
          <w:tcPr>
            <w:tcW w:w="1134" w:type="dxa"/>
          </w:tcPr>
          <w:p w14:paraId="1AA4FB7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-0.52</w:t>
            </w:r>
          </w:p>
        </w:tc>
        <w:tc>
          <w:tcPr>
            <w:tcW w:w="1276" w:type="dxa"/>
          </w:tcPr>
          <w:p w14:paraId="464ECD2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0.599</w:t>
            </w:r>
          </w:p>
        </w:tc>
      </w:tr>
      <w:tr w:rsidR="00492393" w:rsidRPr="00EC2D04" w14:paraId="0B6035DB" w14:textId="77777777" w:rsidTr="005957CC">
        <w:tc>
          <w:tcPr>
            <w:tcW w:w="2600" w:type="dxa"/>
            <w:vMerge/>
            <w:shd w:val="clear" w:color="auto" w:fill="D9E2F3" w:themeFill="accent1" w:themeFillTint="33"/>
          </w:tcPr>
          <w:p w14:paraId="352CBD36" w14:textId="77777777" w:rsidR="00492393" w:rsidRPr="00EC2D04" w:rsidRDefault="00492393" w:rsidP="00215609">
            <w:pPr>
              <w:spacing w:line="276" w:lineRule="auto"/>
              <w:rPr>
                <w:color w:val="000000" w:themeColor="text1"/>
                <w:sz w:val="20"/>
                <w:szCs w:val="20"/>
                <w:lang w:val="en-GB"/>
              </w:rPr>
            </w:pPr>
          </w:p>
        </w:tc>
        <w:tc>
          <w:tcPr>
            <w:tcW w:w="3212" w:type="dxa"/>
          </w:tcPr>
          <w:p w14:paraId="10639F7B"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Sex (% male)</w:t>
            </w:r>
          </w:p>
        </w:tc>
        <w:tc>
          <w:tcPr>
            <w:tcW w:w="1276" w:type="dxa"/>
          </w:tcPr>
          <w:p w14:paraId="58E9E38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14 </w:t>
            </w:r>
            <w:r w:rsidRPr="00EC2D04">
              <w:rPr>
                <w:i/>
                <w:iCs/>
                <w:color w:val="000000" w:themeColor="text1"/>
                <w:sz w:val="20"/>
                <w:szCs w:val="20"/>
                <w:lang w:val="en-GB"/>
              </w:rPr>
              <w:t>(14)</w:t>
            </w:r>
          </w:p>
        </w:tc>
        <w:tc>
          <w:tcPr>
            <w:tcW w:w="1276" w:type="dxa"/>
          </w:tcPr>
          <w:p w14:paraId="1FC9EA6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275" w:type="dxa"/>
          </w:tcPr>
          <w:p w14:paraId="2032A57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w:t>
            </w:r>
          </w:p>
        </w:tc>
        <w:tc>
          <w:tcPr>
            <w:tcW w:w="1843" w:type="dxa"/>
          </w:tcPr>
          <w:p w14:paraId="5202D8F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 0.007</w:t>
            </w:r>
          </w:p>
        </w:tc>
        <w:tc>
          <w:tcPr>
            <w:tcW w:w="1134" w:type="dxa"/>
          </w:tcPr>
          <w:p w14:paraId="5249620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0.07</w:t>
            </w:r>
          </w:p>
        </w:tc>
        <w:tc>
          <w:tcPr>
            <w:tcW w:w="1276" w:type="dxa"/>
          </w:tcPr>
          <w:p w14:paraId="6443780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0.944</w:t>
            </w:r>
          </w:p>
        </w:tc>
      </w:tr>
      <w:tr w:rsidR="00492393" w:rsidRPr="00EC2D04" w14:paraId="79DF0E54" w14:textId="77777777" w:rsidTr="005957CC">
        <w:tc>
          <w:tcPr>
            <w:tcW w:w="2600" w:type="dxa"/>
            <w:vMerge/>
            <w:tcBorders>
              <w:bottom w:val="nil"/>
            </w:tcBorders>
            <w:shd w:val="clear" w:color="auto" w:fill="D9E2F3" w:themeFill="accent1" w:themeFillTint="33"/>
          </w:tcPr>
          <w:p w14:paraId="04FEC477" w14:textId="77777777" w:rsidR="00492393" w:rsidRPr="00EC2D04" w:rsidRDefault="00492393" w:rsidP="00215609">
            <w:pPr>
              <w:spacing w:line="276" w:lineRule="auto"/>
              <w:rPr>
                <w:color w:val="000000" w:themeColor="text1"/>
                <w:sz w:val="20"/>
                <w:szCs w:val="20"/>
                <w:lang w:val="en-GB"/>
              </w:rPr>
            </w:pPr>
          </w:p>
        </w:tc>
        <w:tc>
          <w:tcPr>
            <w:tcW w:w="3212" w:type="dxa"/>
          </w:tcPr>
          <w:p w14:paraId="3CC3BBA8"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3C02FF3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14 </w:t>
            </w:r>
            <w:r w:rsidRPr="00EC2D04">
              <w:rPr>
                <w:i/>
                <w:iCs/>
                <w:color w:val="000000" w:themeColor="text1"/>
                <w:sz w:val="20"/>
                <w:szCs w:val="20"/>
                <w:lang w:val="en-GB"/>
              </w:rPr>
              <w:t>(14)</w:t>
            </w:r>
          </w:p>
        </w:tc>
        <w:tc>
          <w:tcPr>
            <w:tcW w:w="1276" w:type="dxa"/>
          </w:tcPr>
          <w:p w14:paraId="5A068D8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486FF04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843" w:type="dxa"/>
          </w:tcPr>
          <w:p w14:paraId="09626A4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0.001</w:t>
            </w:r>
          </w:p>
        </w:tc>
        <w:tc>
          <w:tcPr>
            <w:tcW w:w="1134" w:type="dxa"/>
          </w:tcPr>
          <w:p w14:paraId="1F94EBE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-0.49</w:t>
            </w:r>
          </w:p>
        </w:tc>
        <w:tc>
          <w:tcPr>
            <w:tcW w:w="1276" w:type="dxa"/>
          </w:tcPr>
          <w:p w14:paraId="2F2A03C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0.626</w:t>
            </w:r>
          </w:p>
        </w:tc>
      </w:tr>
      <w:tr w:rsidR="00492393" w:rsidRPr="00EC2D04" w14:paraId="2190E231" w14:textId="77777777" w:rsidTr="005957CC">
        <w:tc>
          <w:tcPr>
            <w:tcW w:w="2600" w:type="dxa"/>
            <w:tcBorders>
              <w:top w:val="nil"/>
              <w:left w:val="single" w:sz="4" w:space="0" w:color="auto"/>
              <w:bottom w:val="single" w:sz="4" w:space="0" w:color="auto"/>
              <w:right w:val="single" w:sz="4" w:space="0" w:color="auto"/>
            </w:tcBorders>
            <w:shd w:val="clear" w:color="auto" w:fill="D9E2F3" w:themeFill="accent1" w:themeFillTint="33"/>
          </w:tcPr>
          <w:p w14:paraId="7D359915" w14:textId="77777777" w:rsidR="00492393" w:rsidRPr="00EC2D04" w:rsidRDefault="00492393" w:rsidP="00215609">
            <w:pPr>
              <w:spacing w:line="276" w:lineRule="auto"/>
              <w:rPr>
                <w:color w:val="000000" w:themeColor="text1"/>
                <w:sz w:val="20"/>
                <w:szCs w:val="20"/>
                <w:lang w:val="en-GB"/>
              </w:rPr>
            </w:pPr>
          </w:p>
        </w:tc>
        <w:tc>
          <w:tcPr>
            <w:tcW w:w="3212" w:type="dxa"/>
            <w:tcBorders>
              <w:left w:val="single" w:sz="4" w:space="0" w:color="auto"/>
            </w:tcBorders>
          </w:tcPr>
          <w:p w14:paraId="0C3EC27A"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Study quality (NOS rating)</w:t>
            </w:r>
          </w:p>
        </w:tc>
        <w:tc>
          <w:tcPr>
            <w:tcW w:w="1276" w:type="dxa"/>
          </w:tcPr>
          <w:p w14:paraId="5EB781E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14 </w:t>
            </w:r>
            <w:r w:rsidRPr="00EC2D04">
              <w:rPr>
                <w:i/>
                <w:iCs/>
                <w:color w:val="000000" w:themeColor="text1"/>
                <w:sz w:val="20"/>
                <w:szCs w:val="20"/>
                <w:lang w:val="en-GB"/>
              </w:rPr>
              <w:t>(14)</w:t>
            </w:r>
          </w:p>
        </w:tc>
        <w:tc>
          <w:tcPr>
            <w:tcW w:w="1276" w:type="dxa"/>
          </w:tcPr>
          <w:p w14:paraId="41008FD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0.026</w:t>
            </w:r>
          </w:p>
        </w:tc>
        <w:tc>
          <w:tcPr>
            <w:tcW w:w="1275" w:type="dxa"/>
          </w:tcPr>
          <w:p w14:paraId="4D9AA85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0.124</w:t>
            </w:r>
          </w:p>
        </w:tc>
        <w:tc>
          <w:tcPr>
            <w:tcW w:w="1843" w:type="dxa"/>
          </w:tcPr>
          <w:p w14:paraId="4138A96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-0.217; 0.269</w:t>
            </w:r>
          </w:p>
        </w:tc>
        <w:tc>
          <w:tcPr>
            <w:tcW w:w="1134" w:type="dxa"/>
          </w:tcPr>
          <w:p w14:paraId="35C8D80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0.21</w:t>
            </w:r>
          </w:p>
        </w:tc>
        <w:tc>
          <w:tcPr>
            <w:tcW w:w="1276" w:type="dxa"/>
          </w:tcPr>
          <w:p w14:paraId="751429B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0.834</w:t>
            </w:r>
          </w:p>
        </w:tc>
      </w:tr>
      <w:tr w:rsidR="00492393" w:rsidRPr="00EC2D04" w14:paraId="456CD1B7" w14:textId="77777777" w:rsidTr="005957CC">
        <w:tc>
          <w:tcPr>
            <w:tcW w:w="2600" w:type="dxa"/>
            <w:vMerge w:val="restart"/>
            <w:tcBorders>
              <w:top w:val="single" w:sz="4" w:space="0" w:color="auto"/>
            </w:tcBorders>
            <w:shd w:val="clear" w:color="auto" w:fill="D9E2F3" w:themeFill="accent1" w:themeFillTint="33"/>
          </w:tcPr>
          <w:p w14:paraId="4E4238C2"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Bullying</w:t>
            </w:r>
          </w:p>
        </w:tc>
        <w:tc>
          <w:tcPr>
            <w:tcW w:w="3212" w:type="dxa"/>
          </w:tcPr>
          <w:p w14:paraId="5D8844D7"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4FC5C83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7 </w:t>
            </w:r>
            <w:r w:rsidRPr="00EC2D04">
              <w:rPr>
                <w:i/>
                <w:iCs/>
                <w:color w:val="000000" w:themeColor="text1"/>
                <w:sz w:val="20"/>
                <w:szCs w:val="20"/>
                <w:lang w:val="en-GB"/>
              </w:rPr>
              <w:t>(7)</w:t>
            </w:r>
          </w:p>
        </w:tc>
        <w:tc>
          <w:tcPr>
            <w:tcW w:w="1276" w:type="dxa"/>
          </w:tcPr>
          <w:p w14:paraId="719DE2B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0.008</w:t>
            </w:r>
          </w:p>
        </w:tc>
        <w:tc>
          <w:tcPr>
            <w:tcW w:w="1275" w:type="dxa"/>
          </w:tcPr>
          <w:p w14:paraId="510F0A9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0.284</w:t>
            </w:r>
          </w:p>
        </w:tc>
        <w:tc>
          <w:tcPr>
            <w:tcW w:w="1843" w:type="dxa"/>
          </w:tcPr>
          <w:p w14:paraId="49168F7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-0.047; 0.064</w:t>
            </w:r>
          </w:p>
        </w:tc>
        <w:tc>
          <w:tcPr>
            <w:tcW w:w="1134" w:type="dxa"/>
          </w:tcPr>
          <w:p w14:paraId="018B643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0.29</w:t>
            </w:r>
          </w:p>
        </w:tc>
        <w:tc>
          <w:tcPr>
            <w:tcW w:w="1276" w:type="dxa"/>
          </w:tcPr>
          <w:p w14:paraId="5B902F2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0.774</w:t>
            </w:r>
          </w:p>
        </w:tc>
      </w:tr>
      <w:tr w:rsidR="00492393" w:rsidRPr="00EC2D04" w14:paraId="260A5238" w14:textId="77777777" w:rsidTr="005957CC">
        <w:tc>
          <w:tcPr>
            <w:tcW w:w="2600" w:type="dxa"/>
            <w:vMerge/>
            <w:shd w:val="clear" w:color="auto" w:fill="D9E2F3" w:themeFill="accent1" w:themeFillTint="33"/>
          </w:tcPr>
          <w:p w14:paraId="7AB63EC8" w14:textId="77777777" w:rsidR="00492393" w:rsidRPr="00EC2D04" w:rsidRDefault="00492393" w:rsidP="00215609">
            <w:pPr>
              <w:spacing w:line="276" w:lineRule="auto"/>
              <w:rPr>
                <w:color w:val="000000" w:themeColor="text1"/>
                <w:sz w:val="20"/>
                <w:szCs w:val="20"/>
                <w:lang w:val="en-GB"/>
              </w:rPr>
            </w:pPr>
          </w:p>
        </w:tc>
        <w:tc>
          <w:tcPr>
            <w:tcW w:w="3212" w:type="dxa"/>
          </w:tcPr>
          <w:p w14:paraId="3C936EAD"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Sex (% male)</w:t>
            </w:r>
          </w:p>
        </w:tc>
        <w:tc>
          <w:tcPr>
            <w:tcW w:w="1276" w:type="dxa"/>
          </w:tcPr>
          <w:p w14:paraId="7F09AB9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7 </w:t>
            </w:r>
            <w:r w:rsidRPr="00EC2D04">
              <w:rPr>
                <w:i/>
                <w:iCs/>
                <w:color w:val="000000" w:themeColor="text1"/>
                <w:sz w:val="20"/>
                <w:szCs w:val="20"/>
                <w:lang w:val="en-GB"/>
              </w:rPr>
              <w:t>(7)</w:t>
            </w:r>
          </w:p>
        </w:tc>
        <w:tc>
          <w:tcPr>
            <w:tcW w:w="1276" w:type="dxa"/>
          </w:tcPr>
          <w:p w14:paraId="31091B1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w:t>
            </w:r>
          </w:p>
        </w:tc>
        <w:tc>
          <w:tcPr>
            <w:tcW w:w="1275" w:type="dxa"/>
          </w:tcPr>
          <w:p w14:paraId="456153F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w:t>
            </w:r>
          </w:p>
        </w:tc>
        <w:tc>
          <w:tcPr>
            <w:tcW w:w="1843" w:type="dxa"/>
          </w:tcPr>
          <w:p w14:paraId="41DFFCC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-0.021; 0.009</w:t>
            </w:r>
          </w:p>
        </w:tc>
        <w:tc>
          <w:tcPr>
            <w:tcW w:w="1134" w:type="dxa"/>
          </w:tcPr>
          <w:p w14:paraId="48F25A4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-0.79</w:t>
            </w:r>
          </w:p>
        </w:tc>
        <w:tc>
          <w:tcPr>
            <w:tcW w:w="1276" w:type="dxa"/>
          </w:tcPr>
          <w:p w14:paraId="147D4D4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0.431</w:t>
            </w:r>
          </w:p>
        </w:tc>
      </w:tr>
      <w:tr w:rsidR="00492393" w:rsidRPr="00EC2D04" w14:paraId="03F1E2D5" w14:textId="77777777" w:rsidTr="005957CC">
        <w:tc>
          <w:tcPr>
            <w:tcW w:w="2600" w:type="dxa"/>
            <w:vMerge/>
            <w:tcBorders>
              <w:bottom w:val="nil"/>
            </w:tcBorders>
            <w:shd w:val="clear" w:color="auto" w:fill="D9E2F3" w:themeFill="accent1" w:themeFillTint="33"/>
          </w:tcPr>
          <w:p w14:paraId="7500F55F" w14:textId="77777777" w:rsidR="00492393" w:rsidRPr="00EC2D04" w:rsidRDefault="00492393" w:rsidP="00215609">
            <w:pPr>
              <w:spacing w:line="276" w:lineRule="auto"/>
              <w:rPr>
                <w:color w:val="000000" w:themeColor="text1"/>
                <w:sz w:val="20"/>
                <w:szCs w:val="20"/>
                <w:lang w:val="en-GB"/>
              </w:rPr>
            </w:pPr>
          </w:p>
        </w:tc>
        <w:tc>
          <w:tcPr>
            <w:tcW w:w="3212" w:type="dxa"/>
          </w:tcPr>
          <w:p w14:paraId="40D24535"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5DB5DA4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7 </w:t>
            </w:r>
            <w:r w:rsidRPr="00EC2D04">
              <w:rPr>
                <w:i/>
                <w:iCs/>
                <w:color w:val="000000" w:themeColor="text1"/>
                <w:sz w:val="20"/>
                <w:szCs w:val="20"/>
                <w:lang w:val="en-GB"/>
              </w:rPr>
              <w:t>(7)</w:t>
            </w:r>
          </w:p>
        </w:tc>
        <w:tc>
          <w:tcPr>
            <w:tcW w:w="1276" w:type="dxa"/>
          </w:tcPr>
          <w:p w14:paraId="2484597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046A265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843" w:type="dxa"/>
          </w:tcPr>
          <w:p w14:paraId="774DC33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0.001</w:t>
            </w:r>
          </w:p>
        </w:tc>
        <w:tc>
          <w:tcPr>
            <w:tcW w:w="1134" w:type="dxa"/>
          </w:tcPr>
          <w:p w14:paraId="7D46756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0.23</w:t>
            </w:r>
          </w:p>
        </w:tc>
        <w:tc>
          <w:tcPr>
            <w:tcW w:w="1276" w:type="dxa"/>
          </w:tcPr>
          <w:p w14:paraId="1314118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0.822</w:t>
            </w:r>
          </w:p>
        </w:tc>
      </w:tr>
      <w:tr w:rsidR="00492393" w:rsidRPr="00EC2D04" w14:paraId="45941D5D" w14:textId="77777777" w:rsidTr="005957CC">
        <w:tc>
          <w:tcPr>
            <w:tcW w:w="2600" w:type="dxa"/>
            <w:tcBorders>
              <w:top w:val="nil"/>
              <w:bottom w:val="single" w:sz="4" w:space="0" w:color="auto"/>
            </w:tcBorders>
            <w:shd w:val="clear" w:color="auto" w:fill="D9E2F3" w:themeFill="accent1" w:themeFillTint="33"/>
          </w:tcPr>
          <w:p w14:paraId="7197B6FB" w14:textId="77777777" w:rsidR="00492393" w:rsidRPr="00EC2D04" w:rsidRDefault="00492393" w:rsidP="00215609">
            <w:pPr>
              <w:spacing w:line="276" w:lineRule="auto"/>
              <w:rPr>
                <w:color w:val="000000" w:themeColor="text1"/>
                <w:sz w:val="20"/>
                <w:szCs w:val="20"/>
                <w:lang w:val="en-GB"/>
              </w:rPr>
            </w:pPr>
          </w:p>
        </w:tc>
        <w:tc>
          <w:tcPr>
            <w:tcW w:w="3212" w:type="dxa"/>
          </w:tcPr>
          <w:p w14:paraId="64539E76"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Study quality (NOS rating)</w:t>
            </w:r>
          </w:p>
        </w:tc>
        <w:tc>
          <w:tcPr>
            <w:tcW w:w="1276" w:type="dxa"/>
          </w:tcPr>
          <w:p w14:paraId="76F308A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7 </w:t>
            </w:r>
            <w:r w:rsidRPr="00EC2D04">
              <w:rPr>
                <w:i/>
                <w:iCs/>
                <w:color w:val="000000" w:themeColor="text1"/>
                <w:sz w:val="20"/>
                <w:szCs w:val="20"/>
                <w:lang w:val="en-GB"/>
              </w:rPr>
              <w:t>(7)</w:t>
            </w:r>
          </w:p>
        </w:tc>
        <w:tc>
          <w:tcPr>
            <w:tcW w:w="1276" w:type="dxa"/>
          </w:tcPr>
          <w:p w14:paraId="649EFAA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-0.069</w:t>
            </w:r>
          </w:p>
        </w:tc>
        <w:tc>
          <w:tcPr>
            <w:tcW w:w="1275" w:type="dxa"/>
          </w:tcPr>
          <w:p w14:paraId="4203B82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0.143</w:t>
            </w:r>
          </w:p>
        </w:tc>
        <w:tc>
          <w:tcPr>
            <w:tcW w:w="1843" w:type="dxa"/>
          </w:tcPr>
          <w:p w14:paraId="23BCB34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-0.349; 0.210</w:t>
            </w:r>
          </w:p>
        </w:tc>
        <w:tc>
          <w:tcPr>
            <w:tcW w:w="1134" w:type="dxa"/>
          </w:tcPr>
          <w:p w14:paraId="1937192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-0.49</w:t>
            </w:r>
          </w:p>
        </w:tc>
        <w:tc>
          <w:tcPr>
            <w:tcW w:w="1276" w:type="dxa"/>
          </w:tcPr>
          <w:p w14:paraId="71CC4C3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0.625</w:t>
            </w:r>
          </w:p>
        </w:tc>
      </w:tr>
      <w:tr w:rsidR="00492393" w:rsidRPr="00EC2D04" w14:paraId="2058BD43" w14:textId="77777777" w:rsidTr="005957CC">
        <w:trPr>
          <w:trHeight w:val="188"/>
        </w:trPr>
        <w:tc>
          <w:tcPr>
            <w:tcW w:w="2600" w:type="dxa"/>
            <w:shd w:val="clear" w:color="auto" w:fill="B4C6E7" w:themeFill="accent1" w:themeFillTint="66"/>
          </w:tcPr>
          <w:p w14:paraId="5E3754B8" w14:textId="2492B11F"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 xml:space="preserve">Emotion </w:t>
            </w:r>
            <w:r w:rsidR="00A84947" w:rsidRPr="00EC2D04">
              <w:rPr>
                <w:b/>
                <w:bCs/>
                <w:color w:val="000000" w:themeColor="text1"/>
                <w:sz w:val="20"/>
                <w:szCs w:val="20"/>
                <w:lang w:val="en-GB"/>
              </w:rPr>
              <w:t>Regulation</w:t>
            </w:r>
          </w:p>
        </w:tc>
        <w:tc>
          <w:tcPr>
            <w:tcW w:w="3212" w:type="dxa"/>
            <w:shd w:val="clear" w:color="auto" w:fill="B4C6E7" w:themeFill="accent1" w:themeFillTint="66"/>
          </w:tcPr>
          <w:p w14:paraId="0BBA122E" w14:textId="77777777" w:rsidR="00492393" w:rsidRPr="00EC2D04" w:rsidRDefault="00492393" w:rsidP="00215609">
            <w:pPr>
              <w:spacing w:line="276" w:lineRule="auto"/>
              <w:rPr>
                <w:color w:val="000000" w:themeColor="text1"/>
                <w:sz w:val="20"/>
                <w:szCs w:val="20"/>
                <w:lang w:val="en-GB" w:eastAsia="de-DE"/>
              </w:rPr>
            </w:pPr>
          </w:p>
        </w:tc>
        <w:tc>
          <w:tcPr>
            <w:tcW w:w="1276" w:type="dxa"/>
            <w:shd w:val="clear" w:color="auto" w:fill="B4C6E7" w:themeFill="accent1" w:themeFillTint="66"/>
          </w:tcPr>
          <w:p w14:paraId="7C58216F"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5C079E67" w14:textId="77777777" w:rsidR="00492393" w:rsidRPr="00EC2D04" w:rsidRDefault="00492393" w:rsidP="005957CC">
            <w:pPr>
              <w:spacing w:line="276" w:lineRule="auto"/>
              <w:jc w:val="center"/>
              <w:rPr>
                <w:color w:val="000000" w:themeColor="text1"/>
                <w:sz w:val="20"/>
                <w:szCs w:val="20"/>
                <w:lang w:val="en-GB"/>
              </w:rPr>
            </w:pPr>
          </w:p>
        </w:tc>
        <w:tc>
          <w:tcPr>
            <w:tcW w:w="1275" w:type="dxa"/>
            <w:shd w:val="clear" w:color="auto" w:fill="B4C6E7" w:themeFill="accent1" w:themeFillTint="66"/>
          </w:tcPr>
          <w:p w14:paraId="2B54B1A8" w14:textId="77777777" w:rsidR="00492393" w:rsidRPr="00EC2D04" w:rsidRDefault="00492393" w:rsidP="005957CC">
            <w:pPr>
              <w:spacing w:line="276" w:lineRule="auto"/>
              <w:jc w:val="center"/>
              <w:rPr>
                <w:color w:val="000000" w:themeColor="text1"/>
                <w:sz w:val="20"/>
                <w:szCs w:val="20"/>
                <w:lang w:val="en-GB"/>
              </w:rPr>
            </w:pPr>
          </w:p>
        </w:tc>
        <w:tc>
          <w:tcPr>
            <w:tcW w:w="1843" w:type="dxa"/>
            <w:shd w:val="clear" w:color="auto" w:fill="B4C6E7" w:themeFill="accent1" w:themeFillTint="66"/>
          </w:tcPr>
          <w:p w14:paraId="6B304482" w14:textId="77777777" w:rsidR="00492393" w:rsidRPr="00EC2D04" w:rsidRDefault="00492393" w:rsidP="005957CC">
            <w:pPr>
              <w:spacing w:line="276" w:lineRule="auto"/>
              <w:jc w:val="center"/>
              <w:rPr>
                <w:color w:val="000000" w:themeColor="text1"/>
                <w:sz w:val="20"/>
                <w:szCs w:val="20"/>
                <w:lang w:val="en-GB"/>
              </w:rPr>
            </w:pPr>
          </w:p>
        </w:tc>
        <w:tc>
          <w:tcPr>
            <w:tcW w:w="1134" w:type="dxa"/>
            <w:shd w:val="clear" w:color="auto" w:fill="B4C6E7" w:themeFill="accent1" w:themeFillTint="66"/>
          </w:tcPr>
          <w:p w14:paraId="35C11E32"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4CB03E74" w14:textId="77777777" w:rsidR="00492393" w:rsidRPr="00EC2D04" w:rsidRDefault="00492393" w:rsidP="005957CC">
            <w:pPr>
              <w:spacing w:line="276" w:lineRule="auto"/>
              <w:jc w:val="center"/>
              <w:rPr>
                <w:color w:val="000000" w:themeColor="text1"/>
                <w:sz w:val="20"/>
                <w:szCs w:val="20"/>
                <w:lang w:val="en-GB"/>
              </w:rPr>
            </w:pPr>
          </w:p>
        </w:tc>
      </w:tr>
      <w:tr w:rsidR="00492393" w:rsidRPr="00EC2D04" w14:paraId="0E96A228" w14:textId="77777777" w:rsidTr="005957CC">
        <w:tc>
          <w:tcPr>
            <w:tcW w:w="2600" w:type="dxa"/>
            <w:vMerge w:val="restart"/>
            <w:shd w:val="clear" w:color="auto" w:fill="D9E2F3" w:themeFill="accent1" w:themeFillTint="33"/>
          </w:tcPr>
          <w:p w14:paraId="07617402"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Overall CM</w:t>
            </w:r>
          </w:p>
        </w:tc>
        <w:tc>
          <w:tcPr>
            <w:tcW w:w="3212" w:type="dxa"/>
          </w:tcPr>
          <w:p w14:paraId="40AC1AD6"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258E60B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30 </w:t>
            </w:r>
            <w:r w:rsidRPr="00EC2D04">
              <w:rPr>
                <w:i/>
                <w:iCs/>
                <w:color w:val="000000" w:themeColor="text1"/>
                <w:sz w:val="20"/>
                <w:szCs w:val="20"/>
                <w:lang w:val="en-GB"/>
              </w:rPr>
              <w:t>(30)</w:t>
            </w:r>
          </w:p>
        </w:tc>
        <w:tc>
          <w:tcPr>
            <w:tcW w:w="1276" w:type="dxa"/>
          </w:tcPr>
          <w:p w14:paraId="6221A95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406B674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w:t>
            </w:r>
          </w:p>
        </w:tc>
        <w:tc>
          <w:tcPr>
            <w:tcW w:w="1843" w:type="dxa"/>
          </w:tcPr>
          <w:p w14:paraId="7365A00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-0.009; 0.006</w:t>
            </w:r>
          </w:p>
        </w:tc>
        <w:tc>
          <w:tcPr>
            <w:tcW w:w="1134" w:type="dxa"/>
          </w:tcPr>
          <w:p w14:paraId="1CB8FDD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-0.43</w:t>
            </w:r>
          </w:p>
        </w:tc>
        <w:tc>
          <w:tcPr>
            <w:tcW w:w="1276" w:type="dxa"/>
          </w:tcPr>
          <w:p w14:paraId="7FEEFE1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0.669</w:t>
            </w:r>
          </w:p>
        </w:tc>
      </w:tr>
      <w:tr w:rsidR="00492393" w:rsidRPr="00EC2D04" w14:paraId="19F8885B" w14:textId="77777777" w:rsidTr="005957CC">
        <w:tc>
          <w:tcPr>
            <w:tcW w:w="2600" w:type="dxa"/>
            <w:vMerge/>
            <w:shd w:val="clear" w:color="auto" w:fill="D9E2F3" w:themeFill="accent1" w:themeFillTint="33"/>
          </w:tcPr>
          <w:p w14:paraId="43D79E4A" w14:textId="77777777" w:rsidR="00492393" w:rsidRPr="00EC2D04" w:rsidRDefault="00492393" w:rsidP="00215609">
            <w:pPr>
              <w:spacing w:line="276" w:lineRule="auto"/>
              <w:rPr>
                <w:color w:val="000000" w:themeColor="text1"/>
                <w:sz w:val="20"/>
                <w:szCs w:val="20"/>
                <w:lang w:val="en-GB"/>
              </w:rPr>
            </w:pPr>
          </w:p>
        </w:tc>
        <w:tc>
          <w:tcPr>
            <w:tcW w:w="3212" w:type="dxa"/>
          </w:tcPr>
          <w:p w14:paraId="41E05AD8"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5709E1C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30 </w:t>
            </w:r>
            <w:r w:rsidRPr="00EC2D04">
              <w:rPr>
                <w:i/>
                <w:iCs/>
                <w:color w:val="000000" w:themeColor="text1"/>
                <w:sz w:val="20"/>
                <w:szCs w:val="20"/>
                <w:lang w:val="en-GB"/>
              </w:rPr>
              <w:t>(30)</w:t>
            </w:r>
          </w:p>
        </w:tc>
        <w:tc>
          <w:tcPr>
            <w:tcW w:w="1276" w:type="dxa"/>
          </w:tcPr>
          <w:p w14:paraId="3126F91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3F2FB05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843" w:type="dxa"/>
          </w:tcPr>
          <w:p w14:paraId="238DD00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 0.001</w:t>
            </w:r>
          </w:p>
        </w:tc>
        <w:tc>
          <w:tcPr>
            <w:tcW w:w="1134" w:type="dxa"/>
          </w:tcPr>
          <w:p w14:paraId="12727A2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-0.87</w:t>
            </w:r>
          </w:p>
        </w:tc>
        <w:tc>
          <w:tcPr>
            <w:tcW w:w="1276" w:type="dxa"/>
          </w:tcPr>
          <w:p w14:paraId="4CC418C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0.384</w:t>
            </w:r>
          </w:p>
        </w:tc>
      </w:tr>
      <w:tr w:rsidR="00492393" w:rsidRPr="00EC2D04" w14:paraId="7BE83787" w14:textId="77777777" w:rsidTr="005957CC">
        <w:tc>
          <w:tcPr>
            <w:tcW w:w="2600" w:type="dxa"/>
            <w:vMerge/>
            <w:shd w:val="clear" w:color="auto" w:fill="D9E2F3" w:themeFill="accent1" w:themeFillTint="33"/>
          </w:tcPr>
          <w:p w14:paraId="6E93C5A6" w14:textId="77777777" w:rsidR="00492393" w:rsidRPr="00EC2D04" w:rsidRDefault="00492393" w:rsidP="00215609">
            <w:pPr>
              <w:spacing w:line="276" w:lineRule="auto"/>
              <w:rPr>
                <w:color w:val="000000" w:themeColor="text1"/>
                <w:sz w:val="20"/>
                <w:szCs w:val="20"/>
                <w:lang w:val="en-GB"/>
              </w:rPr>
            </w:pPr>
          </w:p>
        </w:tc>
        <w:tc>
          <w:tcPr>
            <w:tcW w:w="3212" w:type="dxa"/>
          </w:tcPr>
          <w:p w14:paraId="36127328"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7CD8972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30 </w:t>
            </w:r>
            <w:r w:rsidRPr="00EC2D04">
              <w:rPr>
                <w:i/>
                <w:iCs/>
                <w:color w:val="000000" w:themeColor="text1"/>
                <w:sz w:val="20"/>
                <w:szCs w:val="20"/>
                <w:lang w:val="en-GB"/>
              </w:rPr>
              <w:t>(30)</w:t>
            </w:r>
          </w:p>
        </w:tc>
        <w:tc>
          <w:tcPr>
            <w:tcW w:w="1276" w:type="dxa"/>
          </w:tcPr>
          <w:p w14:paraId="1C2A9F6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2A32517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676D1A2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5F9119A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0.66</w:t>
            </w:r>
          </w:p>
        </w:tc>
        <w:tc>
          <w:tcPr>
            <w:tcW w:w="1276" w:type="dxa"/>
          </w:tcPr>
          <w:p w14:paraId="5C92843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0.510</w:t>
            </w:r>
          </w:p>
        </w:tc>
      </w:tr>
      <w:tr w:rsidR="00492393" w:rsidRPr="00EC2D04" w14:paraId="48D4B7DB" w14:textId="77777777" w:rsidTr="005957CC">
        <w:trPr>
          <w:trHeight w:val="245"/>
        </w:trPr>
        <w:tc>
          <w:tcPr>
            <w:tcW w:w="2600" w:type="dxa"/>
            <w:vMerge/>
            <w:shd w:val="clear" w:color="auto" w:fill="D9E2F3" w:themeFill="accent1" w:themeFillTint="33"/>
          </w:tcPr>
          <w:p w14:paraId="16A743A9" w14:textId="77777777" w:rsidR="00492393" w:rsidRPr="00EC2D04" w:rsidRDefault="00492393" w:rsidP="00215609">
            <w:pPr>
              <w:spacing w:line="276" w:lineRule="auto"/>
              <w:rPr>
                <w:color w:val="000000" w:themeColor="text1"/>
                <w:sz w:val="20"/>
                <w:szCs w:val="20"/>
                <w:lang w:val="en-GB"/>
              </w:rPr>
            </w:pPr>
          </w:p>
        </w:tc>
        <w:tc>
          <w:tcPr>
            <w:tcW w:w="3212" w:type="dxa"/>
          </w:tcPr>
          <w:p w14:paraId="29DB6969"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6167B1C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30 </w:t>
            </w:r>
            <w:r w:rsidRPr="00EC2D04">
              <w:rPr>
                <w:i/>
                <w:iCs/>
                <w:color w:val="000000" w:themeColor="text1"/>
                <w:sz w:val="20"/>
                <w:szCs w:val="20"/>
                <w:lang w:val="en-GB"/>
              </w:rPr>
              <w:t>(30)</w:t>
            </w:r>
          </w:p>
        </w:tc>
        <w:tc>
          <w:tcPr>
            <w:tcW w:w="1276" w:type="dxa"/>
          </w:tcPr>
          <w:p w14:paraId="621B972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-0.012</w:t>
            </w:r>
          </w:p>
        </w:tc>
        <w:tc>
          <w:tcPr>
            <w:tcW w:w="1275" w:type="dxa"/>
          </w:tcPr>
          <w:p w14:paraId="5781882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0.020</w:t>
            </w:r>
          </w:p>
        </w:tc>
        <w:tc>
          <w:tcPr>
            <w:tcW w:w="1843" w:type="dxa"/>
          </w:tcPr>
          <w:p w14:paraId="1F52399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-0.052; 0.281</w:t>
            </w:r>
          </w:p>
        </w:tc>
        <w:tc>
          <w:tcPr>
            <w:tcW w:w="1134" w:type="dxa"/>
          </w:tcPr>
          <w:p w14:paraId="3077E00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-0.58</w:t>
            </w:r>
          </w:p>
        </w:tc>
        <w:tc>
          <w:tcPr>
            <w:tcW w:w="1276" w:type="dxa"/>
          </w:tcPr>
          <w:p w14:paraId="01DAFAD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0.560</w:t>
            </w:r>
          </w:p>
        </w:tc>
      </w:tr>
      <w:tr w:rsidR="00492393" w:rsidRPr="00EC2D04" w14:paraId="6D939C95" w14:textId="77777777" w:rsidTr="005957CC">
        <w:tc>
          <w:tcPr>
            <w:tcW w:w="2600" w:type="dxa"/>
            <w:vMerge w:val="restart"/>
            <w:shd w:val="clear" w:color="auto" w:fill="D9E2F3" w:themeFill="accent1" w:themeFillTint="33"/>
          </w:tcPr>
          <w:p w14:paraId="239E328A"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lastRenderedPageBreak/>
              <w:t>Emotional abuse</w:t>
            </w:r>
          </w:p>
        </w:tc>
        <w:tc>
          <w:tcPr>
            <w:tcW w:w="3212" w:type="dxa"/>
          </w:tcPr>
          <w:p w14:paraId="0705AAC8"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7F757B8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32 </w:t>
            </w:r>
            <w:r w:rsidRPr="00EC2D04">
              <w:rPr>
                <w:i/>
                <w:iCs/>
                <w:color w:val="000000" w:themeColor="text1"/>
                <w:sz w:val="20"/>
                <w:szCs w:val="20"/>
                <w:lang w:val="en-GB"/>
              </w:rPr>
              <w:t>(32)</w:t>
            </w:r>
          </w:p>
        </w:tc>
        <w:tc>
          <w:tcPr>
            <w:tcW w:w="1276" w:type="dxa"/>
          </w:tcPr>
          <w:p w14:paraId="591168D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0BF12A1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3DE7E66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 0.005</w:t>
            </w:r>
          </w:p>
        </w:tc>
        <w:tc>
          <w:tcPr>
            <w:tcW w:w="1134" w:type="dxa"/>
          </w:tcPr>
          <w:p w14:paraId="047FE76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-0.36</w:t>
            </w:r>
          </w:p>
        </w:tc>
        <w:tc>
          <w:tcPr>
            <w:tcW w:w="1276" w:type="dxa"/>
          </w:tcPr>
          <w:p w14:paraId="39DCFAF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0.719</w:t>
            </w:r>
          </w:p>
        </w:tc>
      </w:tr>
      <w:tr w:rsidR="00492393" w:rsidRPr="00EC2D04" w14:paraId="0FFDD01A" w14:textId="77777777" w:rsidTr="005957CC">
        <w:tc>
          <w:tcPr>
            <w:tcW w:w="2600" w:type="dxa"/>
            <w:vMerge/>
            <w:shd w:val="clear" w:color="auto" w:fill="D9E2F3" w:themeFill="accent1" w:themeFillTint="33"/>
          </w:tcPr>
          <w:p w14:paraId="52EAE056" w14:textId="77777777" w:rsidR="00492393" w:rsidRPr="00EC2D04" w:rsidRDefault="00492393" w:rsidP="00215609">
            <w:pPr>
              <w:spacing w:line="276" w:lineRule="auto"/>
              <w:rPr>
                <w:color w:val="000000" w:themeColor="text1"/>
                <w:sz w:val="20"/>
                <w:szCs w:val="20"/>
                <w:lang w:val="en-GB"/>
              </w:rPr>
            </w:pPr>
          </w:p>
        </w:tc>
        <w:tc>
          <w:tcPr>
            <w:tcW w:w="3212" w:type="dxa"/>
          </w:tcPr>
          <w:p w14:paraId="17AD25C7"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688EF14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32 </w:t>
            </w:r>
            <w:r w:rsidRPr="00EC2D04">
              <w:rPr>
                <w:i/>
                <w:iCs/>
                <w:color w:val="000000" w:themeColor="text1"/>
                <w:sz w:val="20"/>
                <w:szCs w:val="20"/>
                <w:lang w:val="en-GB"/>
              </w:rPr>
              <w:t>(32)</w:t>
            </w:r>
          </w:p>
        </w:tc>
        <w:tc>
          <w:tcPr>
            <w:tcW w:w="1276" w:type="dxa"/>
          </w:tcPr>
          <w:p w14:paraId="4ECBDEA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275" w:type="dxa"/>
          </w:tcPr>
          <w:p w14:paraId="7E2A8C8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415E16A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-0.008; 0.006</w:t>
            </w:r>
          </w:p>
        </w:tc>
        <w:tc>
          <w:tcPr>
            <w:tcW w:w="1134" w:type="dxa"/>
          </w:tcPr>
          <w:p w14:paraId="51979EA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1.49</w:t>
            </w:r>
          </w:p>
        </w:tc>
        <w:tc>
          <w:tcPr>
            <w:tcW w:w="1276" w:type="dxa"/>
          </w:tcPr>
          <w:p w14:paraId="40AEE11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0.135</w:t>
            </w:r>
          </w:p>
        </w:tc>
      </w:tr>
      <w:tr w:rsidR="00492393" w:rsidRPr="00EC2D04" w14:paraId="0305DFD5" w14:textId="77777777" w:rsidTr="005957CC">
        <w:tc>
          <w:tcPr>
            <w:tcW w:w="2600" w:type="dxa"/>
            <w:vMerge/>
            <w:shd w:val="clear" w:color="auto" w:fill="D9E2F3" w:themeFill="accent1" w:themeFillTint="33"/>
          </w:tcPr>
          <w:p w14:paraId="17253763" w14:textId="77777777" w:rsidR="00492393" w:rsidRPr="00EC2D04" w:rsidRDefault="00492393" w:rsidP="00215609">
            <w:pPr>
              <w:spacing w:line="276" w:lineRule="auto"/>
              <w:rPr>
                <w:color w:val="000000" w:themeColor="text1"/>
                <w:sz w:val="20"/>
                <w:szCs w:val="20"/>
                <w:lang w:val="en-GB"/>
              </w:rPr>
            </w:pPr>
          </w:p>
        </w:tc>
        <w:tc>
          <w:tcPr>
            <w:tcW w:w="3212" w:type="dxa"/>
          </w:tcPr>
          <w:p w14:paraId="09CA7E73"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3861BF1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32 </w:t>
            </w:r>
            <w:r w:rsidRPr="00EC2D04">
              <w:rPr>
                <w:i/>
                <w:iCs/>
                <w:color w:val="000000" w:themeColor="text1"/>
                <w:sz w:val="20"/>
                <w:szCs w:val="20"/>
                <w:lang w:val="en-GB"/>
              </w:rPr>
              <w:t>(32)</w:t>
            </w:r>
          </w:p>
        </w:tc>
        <w:tc>
          <w:tcPr>
            <w:tcW w:w="1276" w:type="dxa"/>
          </w:tcPr>
          <w:p w14:paraId="18EBDF5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2BE4099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6650986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3CF4A51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-0.08</w:t>
            </w:r>
          </w:p>
        </w:tc>
        <w:tc>
          <w:tcPr>
            <w:tcW w:w="1276" w:type="dxa"/>
          </w:tcPr>
          <w:p w14:paraId="106EBAE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0.938</w:t>
            </w:r>
          </w:p>
        </w:tc>
      </w:tr>
      <w:tr w:rsidR="00492393" w:rsidRPr="00EC2D04" w14:paraId="4C5B1BF5" w14:textId="77777777" w:rsidTr="005957CC">
        <w:tc>
          <w:tcPr>
            <w:tcW w:w="2600" w:type="dxa"/>
            <w:vMerge/>
            <w:shd w:val="clear" w:color="auto" w:fill="D9E2F3" w:themeFill="accent1" w:themeFillTint="33"/>
          </w:tcPr>
          <w:p w14:paraId="136897AB" w14:textId="77777777" w:rsidR="00492393" w:rsidRPr="00EC2D04" w:rsidRDefault="00492393" w:rsidP="00215609">
            <w:pPr>
              <w:spacing w:line="276" w:lineRule="auto"/>
              <w:rPr>
                <w:color w:val="000000" w:themeColor="text1"/>
                <w:sz w:val="20"/>
                <w:szCs w:val="20"/>
                <w:lang w:val="en-GB"/>
              </w:rPr>
            </w:pPr>
          </w:p>
        </w:tc>
        <w:tc>
          <w:tcPr>
            <w:tcW w:w="3212" w:type="dxa"/>
          </w:tcPr>
          <w:p w14:paraId="2E8F31D3"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467726B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32 </w:t>
            </w:r>
            <w:r w:rsidRPr="00EC2D04">
              <w:rPr>
                <w:i/>
                <w:iCs/>
                <w:color w:val="000000" w:themeColor="text1"/>
                <w:sz w:val="20"/>
                <w:szCs w:val="20"/>
                <w:lang w:val="en-GB"/>
              </w:rPr>
              <w:t>(32)</w:t>
            </w:r>
          </w:p>
        </w:tc>
        <w:tc>
          <w:tcPr>
            <w:tcW w:w="1276" w:type="dxa"/>
          </w:tcPr>
          <w:p w14:paraId="6414599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-0.022</w:t>
            </w:r>
          </w:p>
        </w:tc>
        <w:tc>
          <w:tcPr>
            <w:tcW w:w="1275" w:type="dxa"/>
          </w:tcPr>
          <w:p w14:paraId="7BBE21B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0.018</w:t>
            </w:r>
          </w:p>
        </w:tc>
        <w:tc>
          <w:tcPr>
            <w:tcW w:w="1843" w:type="dxa"/>
          </w:tcPr>
          <w:p w14:paraId="482143B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-0.057; 0.014</w:t>
            </w:r>
          </w:p>
        </w:tc>
        <w:tc>
          <w:tcPr>
            <w:tcW w:w="1134" w:type="dxa"/>
          </w:tcPr>
          <w:p w14:paraId="3F2FF7F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-1.20</w:t>
            </w:r>
          </w:p>
        </w:tc>
        <w:tc>
          <w:tcPr>
            <w:tcW w:w="1276" w:type="dxa"/>
          </w:tcPr>
          <w:p w14:paraId="2E4947F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0.229</w:t>
            </w:r>
          </w:p>
        </w:tc>
      </w:tr>
      <w:tr w:rsidR="00492393" w:rsidRPr="00EC2D04" w14:paraId="2E796019" w14:textId="77777777" w:rsidTr="005957CC">
        <w:tc>
          <w:tcPr>
            <w:tcW w:w="2600" w:type="dxa"/>
            <w:vMerge w:val="restart"/>
            <w:shd w:val="clear" w:color="auto" w:fill="D9E2F3" w:themeFill="accent1" w:themeFillTint="33"/>
          </w:tcPr>
          <w:p w14:paraId="5E4C738C" w14:textId="77777777" w:rsidR="00492393" w:rsidRPr="00EC2D04" w:rsidRDefault="00492393" w:rsidP="00215609">
            <w:pPr>
              <w:spacing w:line="276" w:lineRule="auto"/>
              <w:rPr>
                <w:color w:val="000000" w:themeColor="text1"/>
                <w:sz w:val="20"/>
                <w:szCs w:val="20"/>
                <w:lang w:val="en-GB"/>
              </w:rPr>
            </w:pPr>
            <w:r w:rsidRPr="00EC2D04">
              <w:rPr>
                <w:b/>
                <w:bCs/>
                <w:color w:val="000000" w:themeColor="text1"/>
                <w:sz w:val="20"/>
                <w:szCs w:val="20"/>
                <w:lang w:val="en-GB"/>
              </w:rPr>
              <w:t>Physical abuse</w:t>
            </w:r>
          </w:p>
        </w:tc>
        <w:tc>
          <w:tcPr>
            <w:tcW w:w="3212" w:type="dxa"/>
          </w:tcPr>
          <w:p w14:paraId="35F9B121"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470D0EB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27 </w:t>
            </w:r>
            <w:r w:rsidRPr="00EC2D04">
              <w:rPr>
                <w:i/>
                <w:iCs/>
                <w:color w:val="000000" w:themeColor="text1"/>
                <w:sz w:val="20"/>
                <w:szCs w:val="20"/>
                <w:lang w:val="en-GB"/>
              </w:rPr>
              <w:t>(27)</w:t>
            </w:r>
          </w:p>
        </w:tc>
        <w:tc>
          <w:tcPr>
            <w:tcW w:w="1276" w:type="dxa"/>
          </w:tcPr>
          <w:p w14:paraId="5AFA402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4D7BB81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1E520C5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-0.008; 0.003</w:t>
            </w:r>
          </w:p>
        </w:tc>
        <w:tc>
          <w:tcPr>
            <w:tcW w:w="1134" w:type="dxa"/>
          </w:tcPr>
          <w:p w14:paraId="4CB14CF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-0.85</w:t>
            </w:r>
          </w:p>
        </w:tc>
        <w:tc>
          <w:tcPr>
            <w:tcW w:w="1276" w:type="dxa"/>
          </w:tcPr>
          <w:p w14:paraId="48E258E7"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0.394</w:t>
            </w:r>
          </w:p>
        </w:tc>
      </w:tr>
      <w:tr w:rsidR="00492393" w:rsidRPr="00EC2D04" w14:paraId="6D7A452E" w14:textId="77777777" w:rsidTr="005957CC">
        <w:tc>
          <w:tcPr>
            <w:tcW w:w="2600" w:type="dxa"/>
            <w:vMerge/>
            <w:shd w:val="clear" w:color="auto" w:fill="D9E2F3" w:themeFill="accent1" w:themeFillTint="33"/>
          </w:tcPr>
          <w:p w14:paraId="0168722F" w14:textId="77777777" w:rsidR="00492393" w:rsidRPr="00EC2D04" w:rsidRDefault="00492393" w:rsidP="00215609">
            <w:pPr>
              <w:spacing w:line="276" w:lineRule="auto"/>
              <w:rPr>
                <w:color w:val="000000" w:themeColor="text1"/>
                <w:sz w:val="20"/>
                <w:szCs w:val="20"/>
                <w:lang w:val="en-GB"/>
              </w:rPr>
            </w:pPr>
          </w:p>
        </w:tc>
        <w:tc>
          <w:tcPr>
            <w:tcW w:w="3212" w:type="dxa"/>
          </w:tcPr>
          <w:p w14:paraId="1EF1130C"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2174800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27 </w:t>
            </w:r>
            <w:r w:rsidRPr="00EC2D04">
              <w:rPr>
                <w:i/>
                <w:iCs/>
                <w:color w:val="000000" w:themeColor="text1"/>
                <w:sz w:val="20"/>
                <w:szCs w:val="20"/>
                <w:lang w:val="en-GB"/>
              </w:rPr>
              <w:t>(27)</w:t>
            </w:r>
          </w:p>
        </w:tc>
        <w:tc>
          <w:tcPr>
            <w:tcW w:w="1276" w:type="dxa"/>
          </w:tcPr>
          <w:p w14:paraId="0D5FD17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2FF3804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843" w:type="dxa"/>
          </w:tcPr>
          <w:p w14:paraId="2B8E302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 0.002</w:t>
            </w:r>
          </w:p>
        </w:tc>
        <w:tc>
          <w:tcPr>
            <w:tcW w:w="1134" w:type="dxa"/>
          </w:tcPr>
          <w:p w14:paraId="08D9208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-0.20</w:t>
            </w:r>
          </w:p>
        </w:tc>
        <w:tc>
          <w:tcPr>
            <w:tcW w:w="1276" w:type="dxa"/>
          </w:tcPr>
          <w:p w14:paraId="0CC144D5"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0.839</w:t>
            </w:r>
          </w:p>
        </w:tc>
      </w:tr>
      <w:tr w:rsidR="00492393" w:rsidRPr="00EC2D04" w14:paraId="56AB3AAD" w14:textId="77777777" w:rsidTr="005957CC">
        <w:tc>
          <w:tcPr>
            <w:tcW w:w="2600" w:type="dxa"/>
            <w:vMerge/>
            <w:shd w:val="clear" w:color="auto" w:fill="D9E2F3" w:themeFill="accent1" w:themeFillTint="33"/>
          </w:tcPr>
          <w:p w14:paraId="06BCD4D6" w14:textId="77777777" w:rsidR="00492393" w:rsidRPr="00EC2D04" w:rsidRDefault="00492393" w:rsidP="00215609">
            <w:pPr>
              <w:spacing w:line="276" w:lineRule="auto"/>
              <w:rPr>
                <w:color w:val="000000" w:themeColor="text1"/>
                <w:sz w:val="20"/>
                <w:szCs w:val="20"/>
                <w:lang w:val="en-GB"/>
              </w:rPr>
            </w:pPr>
          </w:p>
        </w:tc>
        <w:tc>
          <w:tcPr>
            <w:tcW w:w="3212" w:type="dxa"/>
          </w:tcPr>
          <w:p w14:paraId="153DCCD1"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7EE734C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27 </w:t>
            </w:r>
            <w:r w:rsidRPr="00EC2D04">
              <w:rPr>
                <w:i/>
                <w:iCs/>
                <w:color w:val="000000" w:themeColor="text1"/>
                <w:sz w:val="20"/>
                <w:szCs w:val="20"/>
                <w:lang w:val="en-GB"/>
              </w:rPr>
              <w:t>(27)</w:t>
            </w:r>
          </w:p>
        </w:tc>
        <w:tc>
          <w:tcPr>
            <w:tcW w:w="1276" w:type="dxa"/>
          </w:tcPr>
          <w:p w14:paraId="06E1BC9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1D0CF38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14E65F0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0.001</w:t>
            </w:r>
          </w:p>
        </w:tc>
        <w:tc>
          <w:tcPr>
            <w:tcW w:w="1134" w:type="dxa"/>
          </w:tcPr>
          <w:p w14:paraId="64D7533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0.67</w:t>
            </w:r>
          </w:p>
        </w:tc>
        <w:tc>
          <w:tcPr>
            <w:tcW w:w="1276" w:type="dxa"/>
          </w:tcPr>
          <w:p w14:paraId="33A1865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0.505</w:t>
            </w:r>
          </w:p>
        </w:tc>
      </w:tr>
      <w:tr w:rsidR="00492393" w:rsidRPr="00EC2D04" w14:paraId="59E9898A" w14:textId="77777777" w:rsidTr="005957CC">
        <w:tc>
          <w:tcPr>
            <w:tcW w:w="2600" w:type="dxa"/>
            <w:vMerge/>
            <w:shd w:val="clear" w:color="auto" w:fill="D9E2F3" w:themeFill="accent1" w:themeFillTint="33"/>
          </w:tcPr>
          <w:p w14:paraId="01F6E9D9" w14:textId="77777777" w:rsidR="00492393" w:rsidRPr="00EC2D04" w:rsidRDefault="00492393" w:rsidP="00215609">
            <w:pPr>
              <w:spacing w:line="276" w:lineRule="auto"/>
              <w:rPr>
                <w:color w:val="000000" w:themeColor="text1"/>
                <w:sz w:val="20"/>
                <w:szCs w:val="20"/>
                <w:lang w:val="en-GB"/>
              </w:rPr>
            </w:pPr>
          </w:p>
        </w:tc>
        <w:tc>
          <w:tcPr>
            <w:tcW w:w="3212" w:type="dxa"/>
          </w:tcPr>
          <w:p w14:paraId="7875EBFE"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5EEB580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27 </w:t>
            </w:r>
            <w:r w:rsidRPr="00EC2D04">
              <w:rPr>
                <w:i/>
                <w:iCs/>
                <w:color w:val="000000" w:themeColor="text1"/>
                <w:sz w:val="20"/>
                <w:szCs w:val="20"/>
                <w:lang w:val="en-GB"/>
              </w:rPr>
              <w:t>(27)</w:t>
            </w:r>
          </w:p>
        </w:tc>
        <w:tc>
          <w:tcPr>
            <w:tcW w:w="1276" w:type="dxa"/>
          </w:tcPr>
          <w:p w14:paraId="059CCC6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-0.015</w:t>
            </w:r>
          </w:p>
        </w:tc>
        <w:tc>
          <w:tcPr>
            <w:tcW w:w="1275" w:type="dxa"/>
          </w:tcPr>
          <w:p w14:paraId="6B5A464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0.016</w:t>
            </w:r>
          </w:p>
        </w:tc>
        <w:tc>
          <w:tcPr>
            <w:tcW w:w="1843" w:type="dxa"/>
          </w:tcPr>
          <w:p w14:paraId="01483C1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-0.046; 0.016</w:t>
            </w:r>
          </w:p>
        </w:tc>
        <w:tc>
          <w:tcPr>
            <w:tcW w:w="1134" w:type="dxa"/>
          </w:tcPr>
          <w:p w14:paraId="4B34F2E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-0.95</w:t>
            </w:r>
          </w:p>
        </w:tc>
        <w:tc>
          <w:tcPr>
            <w:tcW w:w="1276" w:type="dxa"/>
          </w:tcPr>
          <w:p w14:paraId="49584205"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0.343</w:t>
            </w:r>
          </w:p>
        </w:tc>
      </w:tr>
      <w:tr w:rsidR="00492393" w:rsidRPr="00EC2D04" w14:paraId="5A265986" w14:textId="77777777" w:rsidTr="005957CC">
        <w:tc>
          <w:tcPr>
            <w:tcW w:w="2600" w:type="dxa"/>
            <w:tcBorders>
              <w:bottom w:val="single" w:sz="4" w:space="0" w:color="auto"/>
            </w:tcBorders>
            <w:shd w:val="clear" w:color="auto" w:fill="D9E2F3" w:themeFill="accent1" w:themeFillTint="33"/>
          </w:tcPr>
          <w:p w14:paraId="6F4E5729"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Sexual abuse</w:t>
            </w:r>
          </w:p>
        </w:tc>
        <w:tc>
          <w:tcPr>
            <w:tcW w:w="3212" w:type="dxa"/>
          </w:tcPr>
          <w:p w14:paraId="2B72AC8B" w14:textId="77777777" w:rsidR="00492393" w:rsidRPr="00EC2D04" w:rsidRDefault="00492393" w:rsidP="00215609">
            <w:pPr>
              <w:spacing w:line="276" w:lineRule="auto"/>
              <w:rPr>
                <w:b/>
                <w:bCs/>
                <w:color w:val="000000" w:themeColor="text1"/>
                <w:sz w:val="20"/>
                <w:szCs w:val="20"/>
                <w:lang w:val="en-GB" w:eastAsia="de-DE"/>
              </w:rPr>
            </w:pPr>
            <w:r w:rsidRPr="00EC2D04">
              <w:rPr>
                <w:color w:val="000000" w:themeColor="text1"/>
                <w:sz w:val="20"/>
                <w:szCs w:val="20"/>
                <w:lang w:val="en-GB" w:eastAsia="de-DE"/>
              </w:rPr>
              <w:t>Mean age</w:t>
            </w:r>
          </w:p>
        </w:tc>
        <w:tc>
          <w:tcPr>
            <w:tcW w:w="1276" w:type="dxa"/>
          </w:tcPr>
          <w:p w14:paraId="69521281"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 xml:space="preserve">33 </w:t>
            </w:r>
            <w:r w:rsidRPr="00EC2D04">
              <w:rPr>
                <w:i/>
                <w:iCs/>
                <w:color w:val="000000" w:themeColor="text1"/>
                <w:sz w:val="20"/>
                <w:szCs w:val="20"/>
                <w:lang w:val="en-GB"/>
              </w:rPr>
              <w:t>(33)</w:t>
            </w:r>
          </w:p>
        </w:tc>
        <w:tc>
          <w:tcPr>
            <w:tcW w:w="1276" w:type="dxa"/>
          </w:tcPr>
          <w:p w14:paraId="0C9CE00B"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-0.002</w:t>
            </w:r>
          </w:p>
        </w:tc>
        <w:tc>
          <w:tcPr>
            <w:tcW w:w="1275" w:type="dxa"/>
          </w:tcPr>
          <w:p w14:paraId="794BBF2A"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0.003</w:t>
            </w:r>
          </w:p>
        </w:tc>
        <w:tc>
          <w:tcPr>
            <w:tcW w:w="1843" w:type="dxa"/>
          </w:tcPr>
          <w:p w14:paraId="69F19ECC"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-0.007; 0.004</w:t>
            </w:r>
          </w:p>
        </w:tc>
        <w:tc>
          <w:tcPr>
            <w:tcW w:w="1134" w:type="dxa"/>
          </w:tcPr>
          <w:p w14:paraId="7565F191"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-0.58</w:t>
            </w:r>
          </w:p>
        </w:tc>
        <w:tc>
          <w:tcPr>
            <w:tcW w:w="1276" w:type="dxa"/>
          </w:tcPr>
          <w:p w14:paraId="62F1325F"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0.565</w:t>
            </w:r>
          </w:p>
        </w:tc>
      </w:tr>
      <w:tr w:rsidR="00492393" w:rsidRPr="00EC2D04" w14:paraId="0ADB905D" w14:textId="77777777" w:rsidTr="005957CC">
        <w:tc>
          <w:tcPr>
            <w:tcW w:w="2600" w:type="dxa"/>
            <w:tcBorders>
              <w:top w:val="single" w:sz="4" w:space="0" w:color="auto"/>
              <w:left w:val="single" w:sz="4" w:space="0" w:color="auto"/>
              <w:bottom w:val="nil"/>
              <w:right w:val="single" w:sz="4" w:space="0" w:color="auto"/>
            </w:tcBorders>
            <w:shd w:val="clear" w:color="auto" w:fill="D9E2F3" w:themeFill="accent1" w:themeFillTint="33"/>
          </w:tcPr>
          <w:p w14:paraId="0C4562EB"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5CF080CD" w14:textId="77777777" w:rsidR="00492393" w:rsidRPr="00EC2D04" w:rsidRDefault="00492393" w:rsidP="00215609">
            <w:pPr>
              <w:spacing w:line="276" w:lineRule="auto"/>
              <w:rPr>
                <w:b/>
                <w:bCs/>
                <w:color w:val="000000" w:themeColor="text1"/>
                <w:sz w:val="20"/>
                <w:szCs w:val="20"/>
                <w:lang w:val="en-GB" w:eastAsia="de-DE"/>
              </w:rPr>
            </w:pPr>
            <w:r w:rsidRPr="00EC2D04">
              <w:rPr>
                <w:color w:val="000000" w:themeColor="text1"/>
                <w:sz w:val="20"/>
                <w:szCs w:val="20"/>
                <w:lang w:val="en-GB" w:eastAsia="de-DE"/>
              </w:rPr>
              <w:t>Sex (% male)</w:t>
            </w:r>
          </w:p>
        </w:tc>
        <w:tc>
          <w:tcPr>
            <w:tcW w:w="1276" w:type="dxa"/>
          </w:tcPr>
          <w:p w14:paraId="118A117E"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 xml:space="preserve">33 </w:t>
            </w:r>
            <w:r w:rsidRPr="00EC2D04">
              <w:rPr>
                <w:i/>
                <w:iCs/>
                <w:color w:val="000000" w:themeColor="text1"/>
                <w:sz w:val="20"/>
                <w:szCs w:val="20"/>
                <w:lang w:val="en-GB"/>
              </w:rPr>
              <w:t>(33)</w:t>
            </w:r>
          </w:p>
        </w:tc>
        <w:tc>
          <w:tcPr>
            <w:tcW w:w="1276" w:type="dxa"/>
          </w:tcPr>
          <w:p w14:paraId="78CDBA27"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-0.000</w:t>
            </w:r>
          </w:p>
        </w:tc>
        <w:tc>
          <w:tcPr>
            <w:tcW w:w="1275" w:type="dxa"/>
          </w:tcPr>
          <w:p w14:paraId="076B70E5"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0.001</w:t>
            </w:r>
          </w:p>
        </w:tc>
        <w:tc>
          <w:tcPr>
            <w:tcW w:w="1843" w:type="dxa"/>
          </w:tcPr>
          <w:p w14:paraId="3FD6A4EF"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-0.002; 0.002</w:t>
            </w:r>
          </w:p>
        </w:tc>
        <w:tc>
          <w:tcPr>
            <w:tcW w:w="1134" w:type="dxa"/>
          </w:tcPr>
          <w:p w14:paraId="288230F4"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-0.00</w:t>
            </w:r>
          </w:p>
        </w:tc>
        <w:tc>
          <w:tcPr>
            <w:tcW w:w="1276" w:type="dxa"/>
          </w:tcPr>
          <w:p w14:paraId="259CC919"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0.997</w:t>
            </w:r>
          </w:p>
        </w:tc>
      </w:tr>
      <w:tr w:rsidR="00492393" w:rsidRPr="00EC2D04" w14:paraId="154141C5"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243DEFD1"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7725E8F5" w14:textId="77777777" w:rsidR="00492393" w:rsidRPr="00EC2D04" w:rsidRDefault="00492393" w:rsidP="00215609">
            <w:pPr>
              <w:spacing w:line="276" w:lineRule="auto"/>
              <w:rPr>
                <w:b/>
                <w:bCs/>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0466FC83"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 xml:space="preserve">33 </w:t>
            </w:r>
            <w:r w:rsidRPr="00EC2D04">
              <w:rPr>
                <w:i/>
                <w:iCs/>
                <w:color w:val="000000" w:themeColor="text1"/>
                <w:sz w:val="20"/>
                <w:szCs w:val="20"/>
                <w:lang w:val="en-GB"/>
              </w:rPr>
              <w:t>(33)</w:t>
            </w:r>
          </w:p>
        </w:tc>
        <w:tc>
          <w:tcPr>
            <w:tcW w:w="1276" w:type="dxa"/>
          </w:tcPr>
          <w:p w14:paraId="7DF1EAA7"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0.000</w:t>
            </w:r>
          </w:p>
        </w:tc>
        <w:tc>
          <w:tcPr>
            <w:tcW w:w="1275" w:type="dxa"/>
          </w:tcPr>
          <w:p w14:paraId="44C40A4B"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0.000</w:t>
            </w:r>
          </w:p>
        </w:tc>
        <w:tc>
          <w:tcPr>
            <w:tcW w:w="1843" w:type="dxa"/>
          </w:tcPr>
          <w:p w14:paraId="2FCBC23A"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-0.000; 0.001</w:t>
            </w:r>
          </w:p>
        </w:tc>
        <w:tc>
          <w:tcPr>
            <w:tcW w:w="1134" w:type="dxa"/>
          </w:tcPr>
          <w:p w14:paraId="36E702E3"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0.35</w:t>
            </w:r>
          </w:p>
        </w:tc>
        <w:tc>
          <w:tcPr>
            <w:tcW w:w="1276" w:type="dxa"/>
          </w:tcPr>
          <w:p w14:paraId="576693CF"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0.729</w:t>
            </w:r>
          </w:p>
        </w:tc>
      </w:tr>
      <w:tr w:rsidR="00492393" w:rsidRPr="00EC2D04" w14:paraId="1E0527D6" w14:textId="77777777" w:rsidTr="005957CC">
        <w:tc>
          <w:tcPr>
            <w:tcW w:w="2600" w:type="dxa"/>
            <w:tcBorders>
              <w:top w:val="nil"/>
              <w:left w:val="single" w:sz="4" w:space="0" w:color="auto"/>
              <w:bottom w:val="single" w:sz="4" w:space="0" w:color="auto"/>
              <w:right w:val="single" w:sz="4" w:space="0" w:color="auto"/>
            </w:tcBorders>
            <w:shd w:val="clear" w:color="auto" w:fill="D9E2F3" w:themeFill="accent1" w:themeFillTint="33"/>
          </w:tcPr>
          <w:p w14:paraId="0384E6AE"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1C9258F6" w14:textId="77777777" w:rsidR="00492393" w:rsidRPr="00EC2D04" w:rsidRDefault="00492393" w:rsidP="00215609">
            <w:pPr>
              <w:spacing w:line="276" w:lineRule="auto"/>
              <w:rPr>
                <w:b/>
                <w:bCs/>
                <w:color w:val="000000" w:themeColor="text1"/>
                <w:sz w:val="20"/>
                <w:szCs w:val="20"/>
                <w:lang w:val="en-GB" w:eastAsia="de-DE"/>
              </w:rPr>
            </w:pPr>
            <w:r w:rsidRPr="00EC2D04">
              <w:rPr>
                <w:b/>
                <w:bCs/>
                <w:color w:val="000000" w:themeColor="text1"/>
                <w:sz w:val="20"/>
                <w:szCs w:val="20"/>
                <w:lang w:val="en-GB" w:eastAsia="de-DE"/>
              </w:rPr>
              <w:t>Study quality (NOS rating)</w:t>
            </w:r>
          </w:p>
        </w:tc>
        <w:tc>
          <w:tcPr>
            <w:tcW w:w="1276" w:type="dxa"/>
          </w:tcPr>
          <w:p w14:paraId="356B8E3D"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33 </w:t>
            </w:r>
            <w:r w:rsidRPr="00EC2D04">
              <w:rPr>
                <w:b/>
                <w:bCs/>
                <w:i/>
                <w:iCs/>
                <w:color w:val="000000" w:themeColor="text1"/>
                <w:sz w:val="20"/>
                <w:szCs w:val="20"/>
                <w:lang w:val="en-GB"/>
              </w:rPr>
              <w:t>(33)</w:t>
            </w:r>
          </w:p>
        </w:tc>
        <w:tc>
          <w:tcPr>
            <w:tcW w:w="1276" w:type="dxa"/>
          </w:tcPr>
          <w:p w14:paraId="7A3C8ED3"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-0.034</w:t>
            </w:r>
          </w:p>
        </w:tc>
        <w:tc>
          <w:tcPr>
            <w:tcW w:w="1275" w:type="dxa"/>
          </w:tcPr>
          <w:p w14:paraId="00403E99"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0.015</w:t>
            </w:r>
          </w:p>
        </w:tc>
        <w:tc>
          <w:tcPr>
            <w:tcW w:w="1843" w:type="dxa"/>
          </w:tcPr>
          <w:p w14:paraId="3BAE367E"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-0.063; 0.005</w:t>
            </w:r>
          </w:p>
        </w:tc>
        <w:tc>
          <w:tcPr>
            <w:tcW w:w="1134" w:type="dxa"/>
          </w:tcPr>
          <w:p w14:paraId="256D617C"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-2.31</w:t>
            </w:r>
          </w:p>
        </w:tc>
        <w:tc>
          <w:tcPr>
            <w:tcW w:w="1276" w:type="dxa"/>
          </w:tcPr>
          <w:p w14:paraId="70418E83"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0.021</w:t>
            </w:r>
          </w:p>
        </w:tc>
      </w:tr>
      <w:tr w:rsidR="00492393" w:rsidRPr="00EC2D04" w14:paraId="0AE2F98A" w14:textId="77777777" w:rsidTr="005957CC">
        <w:tc>
          <w:tcPr>
            <w:tcW w:w="2600" w:type="dxa"/>
            <w:tcBorders>
              <w:top w:val="single" w:sz="4" w:space="0" w:color="auto"/>
              <w:bottom w:val="nil"/>
            </w:tcBorders>
            <w:shd w:val="clear" w:color="auto" w:fill="D9E2F3" w:themeFill="accent1" w:themeFillTint="33"/>
          </w:tcPr>
          <w:p w14:paraId="46D5F3F7" w14:textId="77777777" w:rsidR="00492393" w:rsidRPr="00EC2D04" w:rsidRDefault="00492393" w:rsidP="00215609">
            <w:pPr>
              <w:spacing w:line="276" w:lineRule="auto"/>
              <w:rPr>
                <w:color w:val="000000" w:themeColor="text1"/>
                <w:sz w:val="20"/>
                <w:szCs w:val="20"/>
                <w:lang w:val="en-GB"/>
              </w:rPr>
            </w:pPr>
            <w:r w:rsidRPr="00EC2D04">
              <w:rPr>
                <w:b/>
                <w:bCs/>
                <w:color w:val="000000" w:themeColor="text1"/>
                <w:sz w:val="20"/>
                <w:szCs w:val="20"/>
                <w:lang w:val="en-GB"/>
              </w:rPr>
              <w:t>Emotional neglect</w:t>
            </w:r>
          </w:p>
        </w:tc>
        <w:tc>
          <w:tcPr>
            <w:tcW w:w="3212" w:type="dxa"/>
          </w:tcPr>
          <w:p w14:paraId="18FD1F8D" w14:textId="77777777" w:rsidR="00492393" w:rsidRPr="00EC2D04" w:rsidRDefault="00492393" w:rsidP="00215609">
            <w:pPr>
              <w:spacing w:line="276" w:lineRule="auto"/>
              <w:rPr>
                <w:b/>
                <w:bCs/>
                <w:color w:val="000000" w:themeColor="text1"/>
                <w:sz w:val="20"/>
                <w:szCs w:val="20"/>
                <w:lang w:val="en-GB" w:eastAsia="de-DE"/>
              </w:rPr>
            </w:pPr>
            <w:r w:rsidRPr="00EC2D04">
              <w:rPr>
                <w:b/>
                <w:bCs/>
                <w:color w:val="000000" w:themeColor="text1"/>
                <w:sz w:val="20"/>
                <w:szCs w:val="20"/>
                <w:lang w:val="en-GB" w:eastAsia="de-DE"/>
              </w:rPr>
              <w:t>Mean age</w:t>
            </w:r>
          </w:p>
        </w:tc>
        <w:tc>
          <w:tcPr>
            <w:tcW w:w="1276" w:type="dxa"/>
          </w:tcPr>
          <w:p w14:paraId="41B02F60"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20 </w:t>
            </w:r>
            <w:r w:rsidRPr="00EC2D04">
              <w:rPr>
                <w:b/>
                <w:bCs/>
                <w:i/>
                <w:iCs/>
                <w:color w:val="000000" w:themeColor="text1"/>
                <w:sz w:val="20"/>
                <w:szCs w:val="20"/>
                <w:lang w:val="en-GB"/>
              </w:rPr>
              <w:t>(20)</w:t>
            </w:r>
          </w:p>
        </w:tc>
        <w:tc>
          <w:tcPr>
            <w:tcW w:w="1276" w:type="dxa"/>
          </w:tcPr>
          <w:p w14:paraId="1F1656D6"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0.014</w:t>
            </w:r>
          </w:p>
        </w:tc>
        <w:tc>
          <w:tcPr>
            <w:tcW w:w="1275" w:type="dxa"/>
          </w:tcPr>
          <w:p w14:paraId="370E04DE"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0.005</w:t>
            </w:r>
          </w:p>
        </w:tc>
        <w:tc>
          <w:tcPr>
            <w:tcW w:w="1843" w:type="dxa"/>
          </w:tcPr>
          <w:p w14:paraId="2FDD8A2C"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0.005; 0.022</w:t>
            </w:r>
          </w:p>
        </w:tc>
        <w:tc>
          <w:tcPr>
            <w:tcW w:w="1134" w:type="dxa"/>
          </w:tcPr>
          <w:p w14:paraId="610A856F"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3.06</w:t>
            </w:r>
          </w:p>
        </w:tc>
        <w:tc>
          <w:tcPr>
            <w:tcW w:w="1276" w:type="dxa"/>
          </w:tcPr>
          <w:p w14:paraId="6BADF027"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0.002</w:t>
            </w:r>
          </w:p>
        </w:tc>
      </w:tr>
      <w:tr w:rsidR="00492393" w:rsidRPr="00EC2D04" w14:paraId="76160B06"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408BCFDE"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4EB23BFC"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Sex (% male)</w:t>
            </w:r>
          </w:p>
        </w:tc>
        <w:tc>
          <w:tcPr>
            <w:tcW w:w="1276" w:type="dxa"/>
          </w:tcPr>
          <w:p w14:paraId="26B3FF3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20 </w:t>
            </w:r>
            <w:r w:rsidRPr="00EC2D04">
              <w:rPr>
                <w:i/>
                <w:iCs/>
                <w:color w:val="000000" w:themeColor="text1"/>
                <w:sz w:val="20"/>
                <w:szCs w:val="20"/>
                <w:lang w:val="en-GB"/>
              </w:rPr>
              <w:t>(20)</w:t>
            </w:r>
          </w:p>
        </w:tc>
        <w:tc>
          <w:tcPr>
            <w:tcW w:w="1276" w:type="dxa"/>
          </w:tcPr>
          <w:p w14:paraId="62521A6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02CB90D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5680ADD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 0.006</w:t>
            </w:r>
          </w:p>
        </w:tc>
        <w:tc>
          <w:tcPr>
            <w:tcW w:w="1134" w:type="dxa"/>
          </w:tcPr>
          <w:p w14:paraId="219A2F9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0.58</w:t>
            </w:r>
          </w:p>
        </w:tc>
        <w:tc>
          <w:tcPr>
            <w:tcW w:w="1276" w:type="dxa"/>
          </w:tcPr>
          <w:p w14:paraId="3320382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0.560</w:t>
            </w:r>
          </w:p>
        </w:tc>
      </w:tr>
      <w:tr w:rsidR="00492393" w:rsidRPr="00EC2D04" w14:paraId="072DFED5"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46B1D87F"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2FCB4898" w14:textId="77777777" w:rsidR="00492393" w:rsidRPr="00EC2D04" w:rsidRDefault="00492393" w:rsidP="00215609">
            <w:pPr>
              <w:spacing w:line="276" w:lineRule="auto"/>
              <w:rPr>
                <w:b/>
                <w:bCs/>
                <w:color w:val="000000" w:themeColor="text1"/>
                <w:sz w:val="20"/>
                <w:szCs w:val="20"/>
                <w:lang w:val="en-GB" w:eastAsia="de-DE"/>
              </w:rPr>
            </w:pPr>
            <w:r w:rsidRPr="00EC2D04">
              <w:rPr>
                <w:b/>
                <w:bCs/>
                <w:color w:val="000000" w:themeColor="text1"/>
                <w:sz w:val="20"/>
                <w:szCs w:val="20"/>
                <w:lang w:val="en-GB" w:eastAsia="de-DE"/>
              </w:rPr>
              <w:t>Sample size</w:t>
            </w:r>
          </w:p>
        </w:tc>
        <w:tc>
          <w:tcPr>
            <w:tcW w:w="1276" w:type="dxa"/>
          </w:tcPr>
          <w:p w14:paraId="24ACBB7F"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20 </w:t>
            </w:r>
            <w:r w:rsidRPr="00EC2D04">
              <w:rPr>
                <w:b/>
                <w:bCs/>
                <w:i/>
                <w:iCs/>
                <w:color w:val="000000" w:themeColor="text1"/>
                <w:sz w:val="20"/>
                <w:szCs w:val="20"/>
                <w:lang w:val="en-GB"/>
              </w:rPr>
              <w:t>(20)</w:t>
            </w:r>
          </w:p>
        </w:tc>
        <w:tc>
          <w:tcPr>
            <w:tcW w:w="1276" w:type="dxa"/>
          </w:tcPr>
          <w:p w14:paraId="11A1CD88"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w:t>
            </w:r>
          </w:p>
        </w:tc>
        <w:tc>
          <w:tcPr>
            <w:tcW w:w="1275" w:type="dxa"/>
          </w:tcPr>
          <w:p w14:paraId="07569E72"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w:t>
            </w:r>
          </w:p>
        </w:tc>
        <w:tc>
          <w:tcPr>
            <w:tcW w:w="1843" w:type="dxa"/>
          </w:tcPr>
          <w:p w14:paraId="21092C32"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 0.000</w:t>
            </w:r>
          </w:p>
        </w:tc>
        <w:tc>
          <w:tcPr>
            <w:tcW w:w="1134" w:type="dxa"/>
          </w:tcPr>
          <w:p w14:paraId="77F13727"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2.97</w:t>
            </w:r>
          </w:p>
        </w:tc>
        <w:tc>
          <w:tcPr>
            <w:tcW w:w="1276" w:type="dxa"/>
          </w:tcPr>
          <w:p w14:paraId="7BDDCDD2"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0.003</w:t>
            </w:r>
          </w:p>
        </w:tc>
      </w:tr>
      <w:tr w:rsidR="00492393" w:rsidRPr="00EC2D04" w14:paraId="0B0E017F" w14:textId="77777777" w:rsidTr="005957CC">
        <w:tc>
          <w:tcPr>
            <w:tcW w:w="2600" w:type="dxa"/>
            <w:tcBorders>
              <w:top w:val="nil"/>
              <w:left w:val="single" w:sz="4" w:space="0" w:color="auto"/>
              <w:bottom w:val="single" w:sz="4" w:space="0" w:color="auto"/>
              <w:right w:val="single" w:sz="4" w:space="0" w:color="auto"/>
            </w:tcBorders>
            <w:shd w:val="clear" w:color="auto" w:fill="D9E2F3" w:themeFill="accent1" w:themeFillTint="33"/>
          </w:tcPr>
          <w:p w14:paraId="0A95E981"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342BAF37"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Study quality (NOS rating)</w:t>
            </w:r>
          </w:p>
        </w:tc>
        <w:tc>
          <w:tcPr>
            <w:tcW w:w="1276" w:type="dxa"/>
          </w:tcPr>
          <w:p w14:paraId="0AED910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20 </w:t>
            </w:r>
            <w:r w:rsidRPr="00EC2D04">
              <w:rPr>
                <w:i/>
                <w:iCs/>
                <w:color w:val="000000" w:themeColor="text1"/>
                <w:sz w:val="20"/>
                <w:szCs w:val="20"/>
                <w:lang w:val="en-GB"/>
              </w:rPr>
              <w:t>(20)</w:t>
            </w:r>
          </w:p>
        </w:tc>
        <w:tc>
          <w:tcPr>
            <w:tcW w:w="1276" w:type="dxa"/>
          </w:tcPr>
          <w:p w14:paraId="56E2387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-0.010</w:t>
            </w:r>
          </w:p>
        </w:tc>
        <w:tc>
          <w:tcPr>
            <w:tcW w:w="1275" w:type="dxa"/>
          </w:tcPr>
          <w:p w14:paraId="3F9C6B5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0.025</w:t>
            </w:r>
          </w:p>
        </w:tc>
        <w:tc>
          <w:tcPr>
            <w:tcW w:w="1843" w:type="dxa"/>
          </w:tcPr>
          <w:p w14:paraId="6ECFDBF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-0.059; 0.040</w:t>
            </w:r>
          </w:p>
        </w:tc>
        <w:tc>
          <w:tcPr>
            <w:tcW w:w="1134" w:type="dxa"/>
          </w:tcPr>
          <w:p w14:paraId="3735DB3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-0.38</w:t>
            </w:r>
          </w:p>
        </w:tc>
        <w:tc>
          <w:tcPr>
            <w:tcW w:w="1276" w:type="dxa"/>
          </w:tcPr>
          <w:p w14:paraId="282769A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0.703</w:t>
            </w:r>
          </w:p>
        </w:tc>
      </w:tr>
      <w:tr w:rsidR="00492393" w:rsidRPr="00EC2D04" w14:paraId="79D1CA15" w14:textId="77777777" w:rsidTr="005957CC">
        <w:tc>
          <w:tcPr>
            <w:tcW w:w="2600" w:type="dxa"/>
            <w:tcBorders>
              <w:top w:val="single" w:sz="4" w:space="0" w:color="auto"/>
              <w:bottom w:val="nil"/>
            </w:tcBorders>
            <w:shd w:val="clear" w:color="auto" w:fill="D9E2F3" w:themeFill="accent1" w:themeFillTint="33"/>
          </w:tcPr>
          <w:p w14:paraId="335C0AFA"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Physical neglect</w:t>
            </w:r>
          </w:p>
        </w:tc>
        <w:tc>
          <w:tcPr>
            <w:tcW w:w="3212" w:type="dxa"/>
          </w:tcPr>
          <w:p w14:paraId="6D1DE83E" w14:textId="77777777" w:rsidR="00492393" w:rsidRPr="00EC2D04" w:rsidRDefault="00492393" w:rsidP="00215609">
            <w:pPr>
              <w:spacing w:line="276" w:lineRule="auto"/>
              <w:rPr>
                <w:b/>
                <w:bCs/>
                <w:color w:val="000000" w:themeColor="text1"/>
                <w:sz w:val="20"/>
                <w:szCs w:val="20"/>
                <w:lang w:val="en-GB" w:eastAsia="de-DE"/>
              </w:rPr>
            </w:pPr>
            <w:r w:rsidRPr="00EC2D04">
              <w:rPr>
                <w:b/>
                <w:bCs/>
                <w:color w:val="000000" w:themeColor="text1"/>
                <w:sz w:val="20"/>
                <w:szCs w:val="20"/>
                <w:lang w:val="en-GB" w:eastAsia="de-DE"/>
              </w:rPr>
              <w:t>Mean age</w:t>
            </w:r>
          </w:p>
        </w:tc>
        <w:tc>
          <w:tcPr>
            <w:tcW w:w="1276" w:type="dxa"/>
          </w:tcPr>
          <w:p w14:paraId="2F63810B"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 xml:space="preserve">6 </w:t>
            </w:r>
            <w:r w:rsidRPr="00EC2D04">
              <w:rPr>
                <w:b/>
                <w:bCs/>
                <w:i/>
                <w:iCs/>
                <w:color w:val="000000" w:themeColor="text1"/>
                <w:sz w:val="20"/>
                <w:szCs w:val="20"/>
                <w:lang w:val="en-GB"/>
              </w:rPr>
              <w:t>(6)</w:t>
            </w:r>
          </w:p>
        </w:tc>
        <w:tc>
          <w:tcPr>
            <w:tcW w:w="1276" w:type="dxa"/>
          </w:tcPr>
          <w:p w14:paraId="175A59D7"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0.010</w:t>
            </w:r>
          </w:p>
        </w:tc>
        <w:tc>
          <w:tcPr>
            <w:tcW w:w="1275" w:type="dxa"/>
          </w:tcPr>
          <w:p w14:paraId="00355497"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0.005</w:t>
            </w:r>
          </w:p>
        </w:tc>
        <w:tc>
          <w:tcPr>
            <w:tcW w:w="1843" w:type="dxa"/>
          </w:tcPr>
          <w:p w14:paraId="18FAE346"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0.000; 0.095</w:t>
            </w:r>
          </w:p>
        </w:tc>
        <w:tc>
          <w:tcPr>
            <w:tcW w:w="1134" w:type="dxa"/>
          </w:tcPr>
          <w:p w14:paraId="6BEDB3AB"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2.05</w:t>
            </w:r>
          </w:p>
        </w:tc>
        <w:tc>
          <w:tcPr>
            <w:tcW w:w="1276" w:type="dxa"/>
          </w:tcPr>
          <w:p w14:paraId="19129B05" w14:textId="77777777" w:rsidR="00492393" w:rsidRPr="00EC2D04" w:rsidRDefault="00492393" w:rsidP="005957CC">
            <w:pPr>
              <w:spacing w:line="276" w:lineRule="auto"/>
              <w:jc w:val="center"/>
              <w:rPr>
                <w:b/>
                <w:bCs/>
                <w:color w:val="000000" w:themeColor="text1"/>
                <w:sz w:val="20"/>
                <w:szCs w:val="20"/>
                <w:lang w:val="en-GB"/>
              </w:rPr>
            </w:pPr>
            <w:r w:rsidRPr="00EC2D04">
              <w:rPr>
                <w:b/>
                <w:bCs/>
                <w:color w:val="000000" w:themeColor="text1"/>
                <w:sz w:val="20"/>
                <w:szCs w:val="20"/>
                <w:lang w:val="en-GB"/>
              </w:rPr>
              <w:t>0.040</w:t>
            </w:r>
          </w:p>
        </w:tc>
      </w:tr>
      <w:tr w:rsidR="00492393" w:rsidRPr="00EC2D04" w14:paraId="26167E1A"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00427B79"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11877D65"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Sex (% male)</w:t>
            </w:r>
          </w:p>
        </w:tc>
        <w:tc>
          <w:tcPr>
            <w:tcW w:w="1276" w:type="dxa"/>
          </w:tcPr>
          <w:p w14:paraId="15E2342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21F7A7A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w:t>
            </w:r>
          </w:p>
        </w:tc>
        <w:tc>
          <w:tcPr>
            <w:tcW w:w="1275" w:type="dxa"/>
          </w:tcPr>
          <w:p w14:paraId="34E845E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0.008</w:t>
            </w:r>
          </w:p>
        </w:tc>
        <w:tc>
          <w:tcPr>
            <w:tcW w:w="1843" w:type="dxa"/>
          </w:tcPr>
          <w:p w14:paraId="4DCED23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-0.020; 0.011</w:t>
            </w:r>
          </w:p>
        </w:tc>
        <w:tc>
          <w:tcPr>
            <w:tcW w:w="1134" w:type="dxa"/>
          </w:tcPr>
          <w:p w14:paraId="12624D6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-0.61</w:t>
            </w:r>
          </w:p>
        </w:tc>
        <w:tc>
          <w:tcPr>
            <w:tcW w:w="1276" w:type="dxa"/>
          </w:tcPr>
          <w:p w14:paraId="6040840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0.545</w:t>
            </w:r>
          </w:p>
        </w:tc>
      </w:tr>
      <w:tr w:rsidR="00492393" w:rsidRPr="00EC2D04" w14:paraId="03DB0E1A"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47F078B2"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6F5328EA"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64559A8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43173C0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6D67082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24B1773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473692B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1.87</w:t>
            </w:r>
          </w:p>
        </w:tc>
        <w:tc>
          <w:tcPr>
            <w:tcW w:w="1276" w:type="dxa"/>
          </w:tcPr>
          <w:p w14:paraId="13A6DF8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0.062</w:t>
            </w:r>
          </w:p>
        </w:tc>
      </w:tr>
      <w:tr w:rsidR="00492393" w:rsidRPr="00EC2D04" w14:paraId="1752D03B" w14:textId="77777777" w:rsidTr="005957CC">
        <w:tc>
          <w:tcPr>
            <w:tcW w:w="2600" w:type="dxa"/>
            <w:tcBorders>
              <w:top w:val="nil"/>
              <w:left w:val="single" w:sz="4" w:space="0" w:color="auto"/>
              <w:bottom w:val="single" w:sz="4" w:space="0" w:color="auto"/>
              <w:right w:val="single" w:sz="4" w:space="0" w:color="auto"/>
            </w:tcBorders>
            <w:shd w:val="clear" w:color="auto" w:fill="D9E2F3" w:themeFill="accent1" w:themeFillTint="33"/>
          </w:tcPr>
          <w:p w14:paraId="05B8A1D0"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17245C0B"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Study quality (NOS rating)</w:t>
            </w:r>
          </w:p>
        </w:tc>
        <w:tc>
          <w:tcPr>
            <w:tcW w:w="1276" w:type="dxa"/>
          </w:tcPr>
          <w:p w14:paraId="68EBBD4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36CA32B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-0.019</w:t>
            </w:r>
          </w:p>
        </w:tc>
        <w:tc>
          <w:tcPr>
            <w:tcW w:w="1275" w:type="dxa"/>
          </w:tcPr>
          <w:p w14:paraId="0608D7C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0.025</w:t>
            </w:r>
          </w:p>
        </w:tc>
        <w:tc>
          <w:tcPr>
            <w:tcW w:w="1843" w:type="dxa"/>
          </w:tcPr>
          <w:p w14:paraId="1C4B78D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-0.067; 0.031</w:t>
            </w:r>
          </w:p>
        </w:tc>
        <w:tc>
          <w:tcPr>
            <w:tcW w:w="1134" w:type="dxa"/>
          </w:tcPr>
          <w:p w14:paraId="1668824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-0.74</w:t>
            </w:r>
          </w:p>
        </w:tc>
        <w:tc>
          <w:tcPr>
            <w:tcW w:w="1276" w:type="dxa"/>
          </w:tcPr>
          <w:p w14:paraId="425A253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0.460</w:t>
            </w:r>
          </w:p>
        </w:tc>
      </w:tr>
      <w:tr w:rsidR="00492393" w:rsidRPr="00EC2D04" w14:paraId="506A0448" w14:textId="77777777" w:rsidTr="005957CC">
        <w:trPr>
          <w:trHeight w:val="188"/>
        </w:trPr>
        <w:tc>
          <w:tcPr>
            <w:tcW w:w="2600" w:type="dxa"/>
            <w:tcBorders>
              <w:top w:val="single" w:sz="4" w:space="0" w:color="auto"/>
            </w:tcBorders>
            <w:shd w:val="clear" w:color="auto" w:fill="B4C6E7" w:themeFill="accent1" w:themeFillTint="66"/>
          </w:tcPr>
          <w:p w14:paraId="5F0B16B6"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Self-efficacy</w:t>
            </w:r>
          </w:p>
        </w:tc>
        <w:tc>
          <w:tcPr>
            <w:tcW w:w="3212" w:type="dxa"/>
            <w:shd w:val="clear" w:color="auto" w:fill="B4C6E7" w:themeFill="accent1" w:themeFillTint="66"/>
          </w:tcPr>
          <w:p w14:paraId="4773358F" w14:textId="77777777" w:rsidR="00492393" w:rsidRPr="00EC2D04" w:rsidRDefault="00492393" w:rsidP="00215609">
            <w:pPr>
              <w:spacing w:line="276" w:lineRule="auto"/>
              <w:rPr>
                <w:color w:val="000000" w:themeColor="text1"/>
                <w:sz w:val="20"/>
                <w:szCs w:val="20"/>
                <w:lang w:val="en-GB" w:eastAsia="de-DE"/>
              </w:rPr>
            </w:pPr>
          </w:p>
        </w:tc>
        <w:tc>
          <w:tcPr>
            <w:tcW w:w="1276" w:type="dxa"/>
            <w:shd w:val="clear" w:color="auto" w:fill="B4C6E7" w:themeFill="accent1" w:themeFillTint="66"/>
          </w:tcPr>
          <w:p w14:paraId="29DA88F1"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3FC43ECC" w14:textId="77777777" w:rsidR="00492393" w:rsidRPr="00EC2D04" w:rsidRDefault="00492393" w:rsidP="005957CC">
            <w:pPr>
              <w:spacing w:line="276" w:lineRule="auto"/>
              <w:jc w:val="center"/>
              <w:rPr>
                <w:color w:val="000000" w:themeColor="text1"/>
                <w:sz w:val="20"/>
                <w:szCs w:val="20"/>
                <w:lang w:val="en-GB"/>
              </w:rPr>
            </w:pPr>
          </w:p>
        </w:tc>
        <w:tc>
          <w:tcPr>
            <w:tcW w:w="1275" w:type="dxa"/>
            <w:shd w:val="clear" w:color="auto" w:fill="B4C6E7" w:themeFill="accent1" w:themeFillTint="66"/>
          </w:tcPr>
          <w:p w14:paraId="66A9E941" w14:textId="77777777" w:rsidR="00492393" w:rsidRPr="00EC2D04" w:rsidRDefault="00492393" w:rsidP="005957CC">
            <w:pPr>
              <w:spacing w:line="276" w:lineRule="auto"/>
              <w:jc w:val="center"/>
              <w:rPr>
                <w:color w:val="000000" w:themeColor="text1"/>
                <w:sz w:val="20"/>
                <w:szCs w:val="20"/>
                <w:lang w:val="en-GB"/>
              </w:rPr>
            </w:pPr>
          </w:p>
        </w:tc>
        <w:tc>
          <w:tcPr>
            <w:tcW w:w="1843" w:type="dxa"/>
            <w:shd w:val="clear" w:color="auto" w:fill="B4C6E7" w:themeFill="accent1" w:themeFillTint="66"/>
          </w:tcPr>
          <w:p w14:paraId="1F6657F4" w14:textId="77777777" w:rsidR="00492393" w:rsidRPr="00EC2D04" w:rsidRDefault="00492393" w:rsidP="005957CC">
            <w:pPr>
              <w:spacing w:line="276" w:lineRule="auto"/>
              <w:jc w:val="center"/>
              <w:rPr>
                <w:color w:val="000000" w:themeColor="text1"/>
                <w:sz w:val="20"/>
                <w:szCs w:val="20"/>
                <w:lang w:val="en-GB"/>
              </w:rPr>
            </w:pPr>
          </w:p>
        </w:tc>
        <w:tc>
          <w:tcPr>
            <w:tcW w:w="1134" w:type="dxa"/>
            <w:shd w:val="clear" w:color="auto" w:fill="B4C6E7" w:themeFill="accent1" w:themeFillTint="66"/>
          </w:tcPr>
          <w:p w14:paraId="3448F05A"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6D3975D3" w14:textId="77777777" w:rsidR="00492393" w:rsidRPr="00EC2D04" w:rsidRDefault="00492393" w:rsidP="005957CC">
            <w:pPr>
              <w:spacing w:line="276" w:lineRule="auto"/>
              <w:jc w:val="center"/>
              <w:rPr>
                <w:color w:val="000000" w:themeColor="text1"/>
                <w:sz w:val="20"/>
                <w:szCs w:val="20"/>
                <w:lang w:val="en-GB"/>
              </w:rPr>
            </w:pPr>
          </w:p>
        </w:tc>
      </w:tr>
      <w:tr w:rsidR="00492393" w:rsidRPr="00EC2D04" w14:paraId="06E9E176" w14:textId="77777777" w:rsidTr="005957CC">
        <w:tc>
          <w:tcPr>
            <w:tcW w:w="2600" w:type="dxa"/>
            <w:vMerge w:val="restart"/>
            <w:shd w:val="clear" w:color="auto" w:fill="D9E2F3" w:themeFill="accent1" w:themeFillTint="33"/>
          </w:tcPr>
          <w:p w14:paraId="0E3315E7"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Overall CM</w:t>
            </w:r>
          </w:p>
        </w:tc>
        <w:tc>
          <w:tcPr>
            <w:tcW w:w="3212" w:type="dxa"/>
          </w:tcPr>
          <w:p w14:paraId="58DBE6EE"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0737122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66C025E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0.010</w:t>
            </w:r>
          </w:p>
        </w:tc>
        <w:tc>
          <w:tcPr>
            <w:tcW w:w="1275" w:type="dxa"/>
          </w:tcPr>
          <w:p w14:paraId="747AF08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0.217</w:t>
            </w:r>
          </w:p>
        </w:tc>
        <w:tc>
          <w:tcPr>
            <w:tcW w:w="1843" w:type="dxa"/>
          </w:tcPr>
          <w:p w14:paraId="2B6B1EB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-0.033; 0.053</w:t>
            </w:r>
          </w:p>
        </w:tc>
        <w:tc>
          <w:tcPr>
            <w:tcW w:w="1134" w:type="dxa"/>
          </w:tcPr>
          <w:p w14:paraId="47858BD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0.46</w:t>
            </w:r>
          </w:p>
        </w:tc>
        <w:tc>
          <w:tcPr>
            <w:tcW w:w="1276" w:type="dxa"/>
          </w:tcPr>
          <w:p w14:paraId="6951EC7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0.646</w:t>
            </w:r>
          </w:p>
        </w:tc>
      </w:tr>
      <w:tr w:rsidR="00492393" w:rsidRPr="00EC2D04" w14:paraId="5F824B9D" w14:textId="77777777" w:rsidTr="005957CC">
        <w:tc>
          <w:tcPr>
            <w:tcW w:w="2600" w:type="dxa"/>
            <w:vMerge/>
            <w:shd w:val="clear" w:color="auto" w:fill="D9E2F3" w:themeFill="accent1" w:themeFillTint="33"/>
          </w:tcPr>
          <w:p w14:paraId="557B16E0" w14:textId="77777777" w:rsidR="00492393" w:rsidRPr="00EC2D04" w:rsidRDefault="00492393" w:rsidP="00215609">
            <w:pPr>
              <w:spacing w:line="276" w:lineRule="auto"/>
              <w:rPr>
                <w:color w:val="000000" w:themeColor="text1"/>
                <w:sz w:val="20"/>
                <w:szCs w:val="20"/>
                <w:lang w:val="en-GB"/>
              </w:rPr>
            </w:pPr>
          </w:p>
        </w:tc>
        <w:tc>
          <w:tcPr>
            <w:tcW w:w="3212" w:type="dxa"/>
          </w:tcPr>
          <w:p w14:paraId="6E297340"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4737635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32EA316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275" w:type="dxa"/>
          </w:tcPr>
          <w:p w14:paraId="5D763CD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0.009</w:t>
            </w:r>
          </w:p>
        </w:tc>
        <w:tc>
          <w:tcPr>
            <w:tcW w:w="1843" w:type="dxa"/>
          </w:tcPr>
          <w:p w14:paraId="1C09110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-0.021; 0.014</w:t>
            </w:r>
          </w:p>
        </w:tc>
        <w:tc>
          <w:tcPr>
            <w:tcW w:w="1134" w:type="dxa"/>
          </w:tcPr>
          <w:p w14:paraId="22DFC66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-0.36</w:t>
            </w:r>
          </w:p>
        </w:tc>
        <w:tc>
          <w:tcPr>
            <w:tcW w:w="1276" w:type="dxa"/>
          </w:tcPr>
          <w:p w14:paraId="7DCA934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0.717</w:t>
            </w:r>
          </w:p>
        </w:tc>
      </w:tr>
      <w:tr w:rsidR="00492393" w:rsidRPr="00EC2D04" w14:paraId="7D58398D" w14:textId="77777777" w:rsidTr="005957CC">
        <w:tc>
          <w:tcPr>
            <w:tcW w:w="2600" w:type="dxa"/>
            <w:vMerge/>
            <w:shd w:val="clear" w:color="auto" w:fill="D9E2F3" w:themeFill="accent1" w:themeFillTint="33"/>
          </w:tcPr>
          <w:p w14:paraId="249BA0ED" w14:textId="77777777" w:rsidR="00492393" w:rsidRPr="00EC2D04" w:rsidRDefault="00492393" w:rsidP="00215609">
            <w:pPr>
              <w:spacing w:line="276" w:lineRule="auto"/>
              <w:rPr>
                <w:color w:val="000000" w:themeColor="text1"/>
                <w:sz w:val="20"/>
                <w:szCs w:val="20"/>
                <w:lang w:val="en-GB"/>
              </w:rPr>
            </w:pPr>
          </w:p>
        </w:tc>
        <w:tc>
          <w:tcPr>
            <w:tcW w:w="3212" w:type="dxa"/>
          </w:tcPr>
          <w:p w14:paraId="0179643E"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29073E3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15EABDD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6980C73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0C685C3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 0.001</w:t>
            </w:r>
          </w:p>
        </w:tc>
        <w:tc>
          <w:tcPr>
            <w:tcW w:w="1134" w:type="dxa"/>
          </w:tcPr>
          <w:p w14:paraId="1AA6A58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0.14</w:t>
            </w:r>
          </w:p>
        </w:tc>
        <w:tc>
          <w:tcPr>
            <w:tcW w:w="1276" w:type="dxa"/>
          </w:tcPr>
          <w:p w14:paraId="062966C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0.887</w:t>
            </w:r>
          </w:p>
        </w:tc>
      </w:tr>
      <w:tr w:rsidR="00492393" w:rsidRPr="00EC2D04" w14:paraId="5730B67F" w14:textId="77777777" w:rsidTr="005957CC">
        <w:trPr>
          <w:trHeight w:val="263"/>
        </w:trPr>
        <w:tc>
          <w:tcPr>
            <w:tcW w:w="2600" w:type="dxa"/>
            <w:vMerge/>
            <w:shd w:val="clear" w:color="auto" w:fill="D9E2F3" w:themeFill="accent1" w:themeFillTint="33"/>
          </w:tcPr>
          <w:p w14:paraId="3CA4D9F2" w14:textId="77777777" w:rsidR="00492393" w:rsidRPr="00EC2D04" w:rsidRDefault="00492393" w:rsidP="00215609">
            <w:pPr>
              <w:spacing w:line="276" w:lineRule="auto"/>
              <w:rPr>
                <w:color w:val="000000" w:themeColor="text1"/>
                <w:sz w:val="20"/>
                <w:szCs w:val="20"/>
                <w:lang w:val="en-GB"/>
              </w:rPr>
            </w:pPr>
          </w:p>
        </w:tc>
        <w:tc>
          <w:tcPr>
            <w:tcW w:w="3212" w:type="dxa"/>
          </w:tcPr>
          <w:p w14:paraId="1B49FF32"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00CFD25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3FC44D4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0.155</w:t>
            </w:r>
          </w:p>
        </w:tc>
        <w:tc>
          <w:tcPr>
            <w:tcW w:w="1275" w:type="dxa"/>
          </w:tcPr>
          <w:p w14:paraId="68D4C30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0.083</w:t>
            </w:r>
          </w:p>
        </w:tc>
        <w:tc>
          <w:tcPr>
            <w:tcW w:w="1843" w:type="dxa"/>
          </w:tcPr>
          <w:p w14:paraId="454AD7F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-0.008; 0.319</w:t>
            </w:r>
          </w:p>
        </w:tc>
        <w:tc>
          <w:tcPr>
            <w:tcW w:w="1134" w:type="dxa"/>
          </w:tcPr>
          <w:p w14:paraId="634C9C5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1.86</w:t>
            </w:r>
          </w:p>
        </w:tc>
        <w:tc>
          <w:tcPr>
            <w:tcW w:w="1276" w:type="dxa"/>
          </w:tcPr>
          <w:p w14:paraId="0D17700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0.063</w:t>
            </w:r>
          </w:p>
        </w:tc>
      </w:tr>
      <w:tr w:rsidR="00492393" w:rsidRPr="00EC2D04" w14:paraId="0D809248" w14:textId="77777777" w:rsidTr="005957CC">
        <w:tc>
          <w:tcPr>
            <w:tcW w:w="2600" w:type="dxa"/>
            <w:vMerge w:val="restart"/>
            <w:shd w:val="clear" w:color="auto" w:fill="D9E2F3" w:themeFill="accent1" w:themeFillTint="33"/>
          </w:tcPr>
          <w:p w14:paraId="02D601B4"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Emotional abuse</w:t>
            </w:r>
          </w:p>
        </w:tc>
        <w:tc>
          <w:tcPr>
            <w:tcW w:w="3212" w:type="dxa"/>
          </w:tcPr>
          <w:p w14:paraId="670C0884"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53AF9DA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133FD72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132DB19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0.014</w:t>
            </w:r>
          </w:p>
        </w:tc>
        <w:tc>
          <w:tcPr>
            <w:tcW w:w="1843" w:type="dxa"/>
          </w:tcPr>
          <w:p w14:paraId="5B0286B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-0.034; 0.021</w:t>
            </w:r>
          </w:p>
        </w:tc>
        <w:tc>
          <w:tcPr>
            <w:tcW w:w="1134" w:type="dxa"/>
          </w:tcPr>
          <w:p w14:paraId="0AF7997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-0.47</w:t>
            </w:r>
          </w:p>
        </w:tc>
        <w:tc>
          <w:tcPr>
            <w:tcW w:w="1276" w:type="dxa"/>
          </w:tcPr>
          <w:p w14:paraId="57C7226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0.635</w:t>
            </w:r>
          </w:p>
        </w:tc>
      </w:tr>
      <w:tr w:rsidR="00492393" w:rsidRPr="00EC2D04" w14:paraId="78E29A59" w14:textId="77777777" w:rsidTr="005957CC">
        <w:tc>
          <w:tcPr>
            <w:tcW w:w="2600" w:type="dxa"/>
            <w:vMerge/>
            <w:shd w:val="clear" w:color="auto" w:fill="D9E2F3" w:themeFill="accent1" w:themeFillTint="33"/>
          </w:tcPr>
          <w:p w14:paraId="1878901A" w14:textId="77777777" w:rsidR="00492393" w:rsidRPr="00EC2D04" w:rsidRDefault="00492393" w:rsidP="00215609">
            <w:pPr>
              <w:spacing w:line="276" w:lineRule="auto"/>
              <w:rPr>
                <w:color w:val="000000" w:themeColor="text1"/>
                <w:sz w:val="20"/>
                <w:szCs w:val="20"/>
                <w:lang w:val="en-GB"/>
              </w:rPr>
            </w:pPr>
          </w:p>
        </w:tc>
        <w:tc>
          <w:tcPr>
            <w:tcW w:w="3212" w:type="dxa"/>
          </w:tcPr>
          <w:p w14:paraId="643CF4E8"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118C62B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51B3D8A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275" w:type="dxa"/>
          </w:tcPr>
          <w:p w14:paraId="7B8C48A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4FCC066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-0.008; 0.002</w:t>
            </w:r>
          </w:p>
        </w:tc>
        <w:tc>
          <w:tcPr>
            <w:tcW w:w="1134" w:type="dxa"/>
          </w:tcPr>
          <w:p w14:paraId="611EB89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-1.36</w:t>
            </w:r>
          </w:p>
        </w:tc>
        <w:tc>
          <w:tcPr>
            <w:tcW w:w="1276" w:type="dxa"/>
          </w:tcPr>
          <w:p w14:paraId="729C7FE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0.174</w:t>
            </w:r>
          </w:p>
        </w:tc>
      </w:tr>
      <w:tr w:rsidR="00492393" w:rsidRPr="00EC2D04" w14:paraId="0C92EC55" w14:textId="77777777" w:rsidTr="005957CC">
        <w:tc>
          <w:tcPr>
            <w:tcW w:w="2600" w:type="dxa"/>
            <w:vMerge/>
            <w:shd w:val="clear" w:color="auto" w:fill="D9E2F3" w:themeFill="accent1" w:themeFillTint="33"/>
          </w:tcPr>
          <w:p w14:paraId="284850C7" w14:textId="77777777" w:rsidR="00492393" w:rsidRPr="00EC2D04" w:rsidRDefault="00492393" w:rsidP="00215609">
            <w:pPr>
              <w:spacing w:line="276" w:lineRule="auto"/>
              <w:rPr>
                <w:color w:val="000000" w:themeColor="text1"/>
                <w:sz w:val="20"/>
                <w:szCs w:val="20"/>
                <w:lang w:val="en-GB"/>
              </w:rPr>
            </w:pPr>
          </w:p>
        </w:tc>
        <w:tc>
          <w:tcPr>
            <w:tcW w:w="3212" w:type="dxa"/>
          </w:tcPr>
          <w:p w14:paraId="794FB34A"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019E054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263D8E7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228F805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763B5A6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0.001</w:t>
            </w:r>
          </w:p>
        </w:tc>
        <w:tc>
          <w:tcPr>
            <w:tcW w:w="1134" w:type="dxa"/>
          </w:tcPr>
          <w:p w14:paraId="5E087DA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0.83</w:t>
            </w:r>
          </w:p>
        </w:tc>
        <w:tc>
          <w:tcPr>
            <w:tcW w:w="1276" w:type="dxa"/>
          </w:tcPr>
          <w:p w14:paraId="06C9F39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0.409</w:t>
            </w:r>
          </w:p>
        </w:tc>
      </w:tr>
      <w:tr w:rsidR="00492393" w:rsidRPr="00EC2D04" w14:paraId="65C4634D" w14:textId="77777777" w:rsidTr="005957CC">
        <w:tc>
          <w:tcPr>
            <w:tcW w:w="2600" w:type="dxa"/>
            <w:vMerge/>
            <w:shd w:val="clear" w:color="auto" w:fill="D9E2F3" w:themeFill="accent1" w:themeFillTint="33"/>
          </w:tcPr>
          <w:p w14:paraId="7B8131BF" w14:textId="77777777" w:rsidR="00492393" w:rsidRPr="00EC2D04" w:rsidRDefault="00492393" w:rsidP="00215609">
            <w:pPr>
              <w:spacing w:line="276" w:lineRule="auto"/>
              <w:rPr>
                <w:color w:val="000000" w:themeColor="text1"/>
                <w:sz w:val="20"/>
                <w:szCs w:val="20"/>
                <w:lang w:val="en-GB"/>
              </w:rPr>
            </w:pPr>
          </w:p>
        </w:tc>
        <w:tc>
          <w:tcPr>
            <w:tcW w:w="3212" w:type="dxa"/>
          </w:tcPr>
          <w:p w14:paraId="265E676C"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0EB2577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6AD1BFF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0.043</w:t>
            </w:r>
          </w:p>
        </w:tc>
        <w:tc>
          <w:tcPr>
            <w:tcW w:w="1275" w:type="dxa"/>
          </w:tcPr>
          <w:p w14:paraId="0BBEB49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0.100</w:t>
            </w:r>
          </w:p>
        </w:tc>
        <w:tc>
          <w:tcPr>
            <w:tcW w:w="1843" w:type="dxa"/>
          </w:tcPr>
          <w:p w14:paraId="2E21AA9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-0.153; 0.239</w:t>
            </w:r>
          </w:p>
        </w:tc>
        <w:tc>
          <w:tcPr>
            <w:tcW w:w="1134" w:type="dxa"/>
          </w:tcPr>
          <w:p w14:paraId="5C9A381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0.43</w:t>
            </w:r>
          </w:p>
        </w:tc>
        <w:tc>
          <w:tcPr>
            <w:tcW w:w="1276" w:type="dxa"/>
          </w:tcPr>
          <w:p w14:paraId="2367F23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0.668</w:t>
            </w:r>
          </w:p>
        </w:tc>
      </w:tr>
      <w:tr w:rsidR="00492393" w:rsidRPr="00EC2D04" w14:paraId="2F740EBA" w14:textId="77777777" w:rsidTr="005957CC">
        <w:tc>
          <w:tcPr>
            <w:tcW w:w="2600" w:type="dxa"/>
            <w:vMerge w:val="restart"/>
            <w:shd w:val="clear" w:color="auto" w:fill="D9E2F3" w:themeFill="accent1" w:themeFillTint="33"/>
          </w:tcPr>
          <w:p w14:paraId="3A225EB5" w14:textId="77777777" w:rsidR="00492393" w:rsidRPr="00EC2D04" w:rsidRDefault="00492393" w:rsidP="00215609">
            <w:pPr>
              <w:spacing w:line="276" w:lineRule="auto"/>
              <w:rPr>
                <w:color w:val="000000" w:themeColor="text1"/>
                <w:sz w:val="20"/>
                <w:szCs w:val="20"/>
                <w:lang w:val="en-GB"/>
              </w:rPr>
            </w:pPr>
            <w:r w:rsidRPr="00EC2D04">
              <w:rPr>
                <w:b/>
                <w:bCs/>
                <w:color w:val="000000" w:themeColor="text1"/>
                <w:sz w:val="20"/>
                <w:szCs w:val="20"/>
                <w:lang w:val="en-GB"/>
              </w:rPr>
              <w:t>Physical abuse</w:t>
            </w:r>
          </w:p>
        </w:tc>
        <w:tc>
          <w:tcPr>
            <w:tcW w:w="3212" w:type="dxa"/>
          </w:tcPr>
          <w:p w14:paraId="53982882"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0F56EC8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14BBCC3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0395E1B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0.015</w:t>
            </w:r>
          </w:p>
        </w:tc>
        <w:tc>
          <w:tcPr>
            <w:tcW w:w="1843" w:type="dxa"/>
          </w:tcPr>
          <w:p w14:paraId="28005EB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-0.040; 0.018</w:t>
            </w:r>
          </w:p>
        </w:tc>
        <w:tc>
          <w:tcPr>
            <w:tcW w:w="1134" w:type="dxa"/>
          </w:tcPr>
          <w:p w14:paraId="313DEE9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-0.76</w:t>
            </w:r>
          </w:p>
        </w:tc>
        <w:tc>
          <w:tcPr>
            <w:tcW w:w="1276" w:type="dxa"/>
          </w:tcPr>
          <w:p w14:paraId="2FF6F079"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0.447</w:t>
            </w:r>
          </w:p>
        </w:tc>
      </w:tr>
      <w:tr w:rsidR="00492393" w:rsidRPr="00EC2D04" w14:paraId="0FC43897" w14:textId="77777777" w:rsidTr="005957CC">
        <w:tc>
          <w:tcPr>
            <w:tcW w:w="2600" w:type="dxa"/>
            <w:vMerge/>
            <w:shd w:val="clear" w:color="auto" w:fill="D9E2F3" w:themeFill="accent1" w:themeFillTint="33"/>
          </w:tcPr>
          <w:p w14:paraId="1265B4F6" w14:textId="77777777" w:rsidR="00492393" w:rsidRPr="00EC2D04" w:rsidRDefault="00492393" w:rsidP="00215609">
            <w:pPr>
              <w:spacing w:line="276" w:lineRule="auto"/>
              <w:rPr>
                <w:color w:val="000000" w:themeColor="text1"/>
                <w:sz w:val="20"/>
                <w:szCs w:val="20"/>
                <w:lang w:val="en-GB"/>
              </w:rPr>
            </w:pPr>
          </w:p>
        </w:tc>
        <w:tc>
          <w:tcPr>
            <w:tcW w:w="3212" w:type="dxa"/>
          </w:tcPr>
          <w:p w14:paraId="62DC0E77"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2F23E7E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0F84B91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w:t>
            </w:r>
          </w:p>
        </w:tc>
        <w:tc>
          <w:tcPr>
            <w:tcW w:w="1275" w:type="dxa"/>
          </w:tcPr>
          <w:p w14:paraId="71BCE92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7749D33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-0.009; 0.000</w:t>
            </w:r>
          </w:p>
        </w:tc>
        <w:tc>
          <w:tcPr>
            <w:tcW w:w="1134" w:type="dxa"/>
          </w:tcPr>
          <w:p w14:paraId="6639A30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-1.86</w:t>
            </w:r>
          </w:p>
        </w:tc>
        <w:tc>
          <w:tcPr>
            <w:tcW w:w="1276" w:type="dxa"/>
          </w:tcPr>
          <w:p w14:paraId="4C31061C"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0.063</w:t>
            </w:r>
          </w:p>
        </w:tc>
      </w:tr>
      <w:tr w:rsidR="00492393" w:rsidRPr="00EC2D04" w14:paraId="68BD934F" w14:textId="77777777" w:rsidTr="005957CC">
        <w:tc>
          <w:tcPr>
            <w:tcW w:w="2600" w:type="dxa"/>
            <w:vMerge/>
            <w:shd w:val="clear" w:color="auto" w:fill="D9E2F3" w:themeFill="accent1" w:themeFillTint="33"/>
          </w:tcPr>
          <w:p w14:paraId="75BBB937" w14:textId="77777777" w:rsidR="00492393" w:rsidRPr="00EC2D04" w:rsidRDefault="00492393" w:rsidP="00215609">
            <w:pPr>
              <w:spacing w:line="276" w:lineRule="auto"/>
              <w:rPr>
                <w:color w:val="000000" w:themeColor="text1"/>
                <w:sz w:val="20"/>
                <w:szCs w:val="20"/>
                <w:lang w:val="en-GB"/>
              </w:rPr>
            </w:pPr>
          </w:p>
        </w:tc>
        <w:tc>
          <w:tcPr>
            <w:tcW w:w="3212" w:type="dxa"/>
          </w:tcPr>
          <w:p w14:paraId="3DBD744F"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2823C1C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7ECEE42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6212E68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0A23DFA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0.001</w:t>
            </w:r>
          </w:p>
        </w:tc>
        <w:tc>
          <w:tcPr>
            <w:tcW w:w="1134" w:type="dxa"/>
          </w:tcPr>
          <w:p w14:paraId="1D48E6F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0.39</w:t>
            </w:r>
          </w:p>
        </w:tc>
        <w:tc>
          <w:tcPr>
            <w:tcW w:w="1276" w:type="dxa"/>
          </w:tcPr>
          <w:p w14:paraId="10D2240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0.696</w:t>
            </w:r>
          </w:p>
        </w:tc>
      </w:tr>
      <w:tr w:rsidR="00492393" w:rsidRPr="00EC2D04" w14:paraId="108C3FC0" w14:textId="77777777" w:rsidTr="005957CC">
        <w:tc>
          <w:tcPr>
            <w:tcW w:w="2600" w:type="dxa"/>
            <w:vMerge/>
            <w:tcBorders>
              <w:bottom w:val="single" w:sz="4" w:space="0" w:color="auto"/>
            </w:tcBorders>
            <w:shd w:val="clear" w:color="auto" w:fill="D9E2F3" w:themeFill="accent1" w:themeFillTint="33"/>
          </w:tcPr>
          <w:p w14:paraId="4BC92B52" w14:textId="77777777" w:rsidR="00492393" w:rsidRPr="00EC2D04" w:rsidRDefault="00492393" w:rsidP="00215609">
            <w:pPr>
              <w:spacing w:line="276" w:lineRule="auto"/>
              <w:rPr>
                <w:color w:val="000000" w:themeColor="text1"/>
                <w:sz w:val="20"/>
                <w:szCs w:val="20"/>
                <w:lang w:val="en-GB"/>
              </w:rPr>
            </w:pPr>
          </w:p>
        </w:tc>
        <w:tc>
          <w:tcPr>
            <w:tcW w:w="3212" w:type="dxa"/>
          </w:tcPr>
          <w:p w14:paraId="7F8FB8A9"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47AC1D5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6 </w:t>
            </w:r>
            <w:r w:rsidRPr="00EC2D04">
              <w:rPr>
                <w:i/>
                <w:iCs/>
                <w:color w:val="000000" w:themeColor="text1"/>
                <w:sz w:val="20"/>
                <w:szCs w:val="20"/>
                <w:lang w:val="en-GB"/>
              </w:rPr>
              <w:t>(6)</w:t>
            </w:r>
          </w:p>
        </w:tc>
        <w:tc>
          <w:tcPr>
            <w:tcW w:w="1276" w:type="dxa"/>
          </w:tcPr>
          <w:p w14:paraId="30EF36E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275" w:type="dxa"/>
          </w:tcPr>
          <w:p w14:paraId="641A05A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0.111</w:t>
            </w:r>
          </w:p>
        </w:tc>
        <w:tc>
          <w:tcPr>
            <w:tcW w:w="1843" w:type="dxa"/>
          </w:tcPr>
          <w:p w14:paraId="555780F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-0.215; 0.220</w:t>
            </w:r>
          </w:p>
        </w:tc>
        <w:tc>
          <w:tcPr>
            <w:tcW w:w="1134" w:type="dxa"/>
          </w:tcPr>
          <w:p w14:paraId="18FAEDB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w:t>
            </w:r>
          </w:p>
        </w:tc>
        <w:tc>
          <w:tcPr>
            <w:tcW w:w="1276" w:type="dxa"/>
          </w:tcPr>
          <w:p w14:paraId="6D7DDCCB"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0.981</w:t>
            </w:r>
          </w:p>
        </w:tc>
      </w:tr>
      <w:tr w:rsidR="00492393" w:rsidRPr="00EC2D04" w14:paraId="3487E0F9" w14:textId="77777777" w:rsidTr="005957CC">
        <w:tc>
          <w:tcPr>
            <w:tcW w:w="2600" w:type="dxa"/>
            <w:tcBorders>
              <w:top w:val="single" w:sz="4" w:space="0" w:color="auto"/>
              <w:left w:val="single" w:sz="4" w:space="0" w:color="auto"/>
              <w:bottom w:val="nil"/>
              <w:right w:val="single" w:sz="4" w:space="0" w:color="auto"/>
            </w:tcBorders>
            <w:shd w:val="clear" w:color="auto" w:fill="D9E2F3" w:themeFill="accent1" w:themeFillTint="33"/>
          </w:tcPr>
          <w:p w14:paraId="6F7660B8"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 xml:space="preserve">Sexual abuse </w:t>
            </w:r>
          </w:p>
        </w:tc>
        <w:tc>
          <w:tcPr>
            <w:tcW w:w="3212" w:type="dxa"/>
            <w:tcBorders>
              <w:left w:val="single" w:sz="4" w:space="0" w:color="auto"/>
            </w:tcBorders>
          </w:tcPr>
          <w:p w14:paraId="2B6966FC"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Mean age</w:t>
            </w:r>
          </w:p>
        </w:tc>
        <w:tc>
          <w:tcPr>
            <w:tcW w:w="1276" w:type="dxa"/>
          </w:tcPr>
          <w:p w14:paraId="05A099D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7D3B24E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61036A3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0.008</w:t>
            </w:r>
          </w:p>
        </w:tc>
        <w:tc>
          <w:tcPr>
            <w:tcW w:w="1843" w:type="dxa"/>
          </w:tcPr>
          <w:p w14:paraId="5B0D9D2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-0.017; 0.013</w:t>
            </w:r>
          </w:p>
        </w:tc>
        <w:tc>
          <w:tcPr>
            <w:tcW w:w="1134" w:type="dxa"/>
          </w:tcPr>
          <w:p w14:paraId="3453130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-0.23</w:t>
            </w:r>
          </w:p>
        </w:tc>
        <w:tc>
          <w:tcPr>
            <w:tcW w:w="1276" w:type="dxa"/>
          </w:tcPr>
          <w:p w14:paraId="720E957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0.817</w:t>
            </w:r>
          </w:p>
        </w:tc>
      </w:tr>
      <w:tr w:rsidR="00492393" w:rsidRPr="00EC2D04" w14:paraId="17FADC6F"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5BCE90E3" w14:textId="77777777" w:rsidR="00492393" w:rsidRPr="00EC2D04" w:rsidRDefault="00492393" w:rsidP="00215609">
            <w:pPr>
              <w:spacing w:line="276" w:lineRule="auto"/>
              <w:rPr>
                <w:color w:val="000000" w:themeColor="text1"/>
                <w:sz w:val="20"/>
                <w:szCs w:val="20"/>
                <w:lang w:val="en-GB"/>
              </w:rPr>
            </w:pPr>
          </w:p>
        </w:tc>
        <w:tc>
          <w:tcPr>
            <w:tcW w:w="3212" w:type="dxa"/>
            <w:tcBorders>
              <w:left w:val="single" w:sz="4" w:space="0" w:color="auto"/>
            </w:tcBorders>
          </w:tcPr>
          <w:p w14:paraId="1E994BE7"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Sex (% male)</w:t>
            </w:r>
          </w:p>
        </w:tc>
        <w:tc>
          <w:tcPr>
            <w:tcW w:w="1276" w:type="dxa"/>
          </w:tcPr>
          <w:p w14:paraId="7A01A4E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2C20E0E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0461D33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37F0CD2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 0.002</w:t>
            </w:r>
          </w:p>
        </w:tc>
        <w:tc>
          <w:tcPr>
            <w:tcW w:w="1134" w:type="dxa"/>
          </w:tcPr>
          <w:p w14:paraId="2BFA574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-0.76</w:t>
            </w:r>
          </w:p>
        </w:tc>
        <w:tc>
          <w:tcPr>
            <w:tcW w:w="1276" w:type="dxa"/>
          </w:tcPr>
          <w:p w14:paraId="3DF26AE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0.445</w:t>
            </w:r>
          </w:p>
        </w:tc>
      </w:tr>
      <w:tr w:rsidR="00492393" w:rsidRPr="00EC2D04" w14:paraId="59C6E61D" w14:textId="77777777" w:rsidTr="005957CC">
        <w:trPr>
          <w:trHeight w:val="222"/>
        </w:trPr>
        <w:tc>
          <w:tcPr>
            <w:tcW w:w="2600" w:type="dxa"/>
            <w:tcBorders>
              <w:top w:val="nil"/>
              <w:left w:val="single" w:sz="4" w:space="0" w:color="auto"/>
              <w:bottom w:val="nil"/>
              <w:right w:val="single" w:sz="4" w:space="0" w:color="auto"/>
            </w:tcBorders>
            <w:shd w:val="clear" w:color="auto" w:fill="D9E2F3" w:themeFill="accent1" w:themeFillTint="33"/>
          </w:tcPr>
          <w:p w14:paraId="0DE745A0" w14:textId="77777777" w:rsidR="00492393" w:rsidRPr="00EC2D04" w:rsidRDefault="00492393" w:rsidP="00215609">
            <w:pPr>
              <w:spacing w:line="276" w:lineRule="auto"/>
              <w:jc w:val="both"/>
              <w:rPr>
                <w:color w:val="000000" w:themeColor="text1"/>
                <w:sz w:val="20"/>
                <w:szCs w:val="20"/>
                <w:lang w:val="en-GB"/>
              </w:rPr>
            </w:pPr>
          </w:p>
        </w:tc>
        <w:tc>
          <w:tcPr>
            <w:tcW w:w="3212" w:type="dxa"/>
            <w:tcBorders>
              <w:left w:val="single" w:sz="4" w:space="0" w:color="auto"/>
            </w:tcBorders>
          </w:tcPr>
          <w:p w14:paraId="7C66C08C" w14:textId="77777777" w:rsidR="00492393" w:rsidRPr="00EC2D04" w:rsidRDefault="00492393" w:rsidP="00215609">
            <w:pPr>
              <w:spacing w:line="276" w:lineRule="auto"/>
              <w:jc w:val="both"/>
              <w:rPr>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0CF5A84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4744A6F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2FC569E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437BC00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7D824D2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-0.18</w:t>
            </w:r>
          </w:p>
        </w:tc>
        <w:tc>
          <w:tcPr>
            <w:tcW w:w="1276" w:type="dxa"/>
          </w:tcPr>
          <w:p w14:paraId="0AD6494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0.855</w:t>
            </w:r>
          </w:p>
        </w:tc>
      </w:tr>
      <w:tr w:rsidR="00492393" w:rsidRPr="00EC2D04" w14:paraId="6ECA0AE2" w14:textId="77777777" w:rsidTr="005957CC">
        <w:tc>
          <w:tcPr>
            <w:tcW w:w="2600" w:type="dxa"/>
            <w:tcBorders>
              <w:top w:val="nil"/>
              <w:left w:val="single" w:sz="4" w:space="0" w:color="auto"/>
              <w:bottom w:val="single" w:sz="4" w:space="0" w:color="auto"/>
              <w:right w:val="single" w:sz="4" w:space="0" w:color="auto"/>
            </w:tcBorders>
            <w:shd w:val="clear" w:color="auto" w:fill="D9E2F3" w:themeFill="accent1" w:themeFillTint="33"/>
          </w:tcPr>
          <w:p w14:paraId="3E76C9E4" w14:textId="77777777" w:rsidR="00492393" w:rsidRPr="00EC2D04" w:rsidRDefault="00492393" w:rsidP="00215609">
            <w:pPr>
              <w:spacing w:line="276" w:lineRule="auto"/>
              <w:rPr>
                <w:color w:val="000000" w:themeColor="text1"/>
                <w:sz w:val="20"/>
                <w:szCs w:val="20"/>
                <w:lang w:val="en-GB"/>
              </w:rPr>
            </w:pPr>
          </w:p>
        </w:tc>
        <w:tc>
          <w:tcPr>
            <w:tcW w:w="3212" w:type="dxa"/>
            <w:tcBorders>
              <w:left w:val="single" w:sz="4" w:space="0" w:color="auto"/>
            </w:tcBorders>
          </w:tcPr>
          <w:p w14:paraId="6E2C041F"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Study quality (NOS rating)</w:t>
            </w:r>
          </w:p>
        </w:tc>
        <w:tc>
          <w:tcPr>
            <w:tcW w:w="1276" w:type="dxa"/>
          </w:tcPr>
          <w:p w14:paraId="29A7005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06C5C73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0.034</w:t>
            </w:r>
          </w:p>
        </w:tc>
        <w:tc>
          <w:tcPr>
            <w:tcW w:w="1275" w:type="dxa"/>
          </w:tcPr>
          <w:p w14:paraId="6C78D4E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0.054</w:t>
            </w:r>
          </w:p>
        </w:tc>
        <w:tc>
          <w:tcPr>
            <w:tcW w:w="1843" w:type="dxa"/>
          </w:tcPr>
          <w:p w14:paraId="728DBEF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-0.071; 0.139</w:t>
            </w:r>
          </w:p>
        </w:tc>
        <w:tc>
          <w:tcPr>
            <w:tcW w:w="1134" w:type="dxa"/>
          </w:tcPr>
          <w:p w14:paraId="42E5255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0.64</w:t>
            </w:r>
          </w:p>
        </w:tc>
        <w:tc>
          <w:tcPr>
            <w:tcW w:w="1276" w:type="dxa"/>
          </w:tcPr>
          <w:p w14:paraId="6BD53E7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0.522</w:t>
            </w:r>
          </w:p>
        </w:tc>
      </w:tr>
      <w:tr w:rsidR="00492393" w:rsidRPr="00EC2D04" w14:paraId="5C4FEBCE" w14:textId="77777777" w:rsidTr="005957CC">
        <w:tc>
          <w:tcPr>
            <w:tcW w:w="2600" w:type="dxa"/>
            <w:tcBorders>
              <w:top w:val="single" w:sz="4" w:space="0" w:color="auto"/>
              <w:bottom w:val="nil"/>
            </w:tcBorders>
            <w:shd w:val="clear" w:color="auto" w:fill="D9E2F3" w:themeFill="accent1" w:themeFillTint="33"/>
          </w:tcPr>
          <w:p w14:paraId="58106E05" w14:textId="77777777" w:rsidR="00492393" w:rsidRPr="00EC2D04" w:rsidRDefault="00492393" w:rsidP="00215609">
            <w:pPr>
              <w:spacing w:line="276" w:lineRule="auto"/>
              <w:rPr>
                <w:color w:val="000000" w:themeColor="text1"/>
                <w:sz w:val="20"/>
                <w:szCs w:val="20"/>
                <w:lang w:val="en-GB"/>
              </w:rPr>
            </w:pPr>
            <w:r w:rsidRPr="00EC2D04">
              <w:rPr>
                <w:b/>
                <w:bCs/>
                <w:color w:val="000000" w:themeColor="text1"/>
                <w:sz w:val="20"/>
                <w:szCs w:val="20"/>
                <w:lang w:val="en-GB"/>
              </w:rPr>
              <w:t>Emotional neglect</w:t>
            </w:r>
          </w:p>
        </w:tc>
        <w:tc>
          <w:tcPr>
            <w:tcW w:w="3212" w:type="dxa"/>
          </w:tcPr>
          <w:p w14:paraId="0959A1A4"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Mean age</w:t>
            </w:r>
          </w:p>
        </w:tc>
        <w:tc>
          <w:tcPr>
            <w:tcW w:w="1276" w:type="dxa"/>
          </w:tcPr>
          <w:p w14:paraId="4E9AD2A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2490A58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5C2B7A8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0.019</w:t>
            </w:r>
          </w:p>
        </w:tc>
        <w:tc>
          <w:tcPr>
            <w:tcW w:w="1843" w:type="dxa"/>
          </w:tcPr>
          <w:p w14:paraId="0B09176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-0.039; -0.037</w:t>
            </w:r>
          </w:p>
        </w:tc>
        <w:tc>
          <w:tcPr>
            <w:tcW w:w="1134" w:type="dxa"/>
          </w:tcPr>
          <w:p w14:paraId="76D40D1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w:t>
            </w:r>
          </w:p>
        </w:tc>
        <w:tc>
          <w:tcPr>
            <w:tcW w:w="1276" w:type="dxa"/>
          </w:tcPr>
          <w:p w14:paraId="4006B4B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0.949</w:t>
            </w:r>
          </w:p>
        </w:tc>
      </w:tr>
      <w:tr w:rsidR="00492393" w:rsidRPr="00EC2D04" w14:paraId="10B142EA"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01162C6F"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4AB355B2"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Sex (% male)</w:t>
            </w:r>
          </w:p>
        </w:tc>
        <w:tc>
          <w:tcPr>
            <w:tcW w:w="1276" w:type="dxa"/>
          </w:tcPr>
          <w:p w14:paraId="5CEB706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4F44AD9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18C5135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w:t>
            </w:r>
          </w:p>
        </w:tc>
        <w:tc>
          <w:tcPr>
            <w:tcW w:w="1843" w:type="dxa"/>
          </w:tcPr>
          <w:p w14:paraId="5B849A8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-0.011; 0.005</w:t>
            </w:r>
          </w:p>
        </w:tc>
        <w:tc>
          <w:tcPr>
            <w:tcW w:w="1134" w:type="dxa"/>
          </w:tcPr>
          <w:p w14:paraId="0928C1F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-0.63</w:t>
            </w:r>
          </w:p>
        </w:tc>
        <w:tc>
          <w:tcPr>
            <w:tcW w:w="1276" w:type="dxa"/>
          </w:tcPr>
          <w:p w14:paraId="7BA554C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0.529</w:t>
            </w:r>
          </w:p>
        </w:tc>
      </w:tr>
      <w:tr w:rsidR="00492393" w:rsidRPr="00EC2D04" w14:paraId="7EBC21EC"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7B60B38A"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47D4BF9A"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47C7443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4290166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2CB8E20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4BC5357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0.001</w:t>
            </w:r>
          </w:p>
        </w:tc>
        <w:tc>
          <w:tcPr>
            <w:tcW w:w="1134" w:type="dxa"/>
          </w:tcPr>
          <w:p w14:paraId="67A0CBC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0.48</w:t>
            </w:r>
          </w:p>
        </w:tc>
        <w:tc>
          <w:tcPr>
            <w:tcW w:w="1276" w:type="dxa"/>
          </w:tcPr>
          <w:p w14:paraId="1EB772C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0.631</w:t>
            </w:r>
          </w:p>
        </w:tc>
      </w:tr>
      <w:tr w:rsidR="00492393" w:rsidRPr="00EC2D04" w14:paraId="622AFE78" w14:textId="77777777" w:rsidTr="005957CC">
        <w:tc>
          <w:tcPr>
            <w:tcW w:w="2600" w:type="dxa"/>
            <w:tcBorders>
              <w:top w:val="nil"/>
              <w:left w:val="single" w:sz="4" w:space="0" w:color="auto"/>
              <w:bottom w:val="single" w:sz="4" w:space="0" w:color="auto"/>
              <w:right w:val="single" w:sz="4" w:space="0" w:color="auto"/>
            </w:tcBorders>
            <w:shd w:val="clear" w:color="auto" w:fill="D9E2F3" w:themeFill="accent1" w:themeFillTint="33"/>
          </w:tcPr>
          <w:p w14:paraId="126E59D1"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2E785CCD"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Study quality (NOS rating)</w:t>
            </w:r>
          </w:p>
        </w:tc>
        <w:tc>
          <w:tcPr>
            <w:tcW w:w="1276" w:type="dxa"/>
          </w:tcPr>
          <w:p w14:paraId="5A8CEEF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6BB7CF3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0.132</w:t>
            </w:r>
          </w:p>
        </w:tc>
        <w:tc>
          <w:tcPr>
            <w:tcW w:w="1275" w:type="dxa"/>
          </w:tcPr>
          <w:p w14:paraId="05967E1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0.110</w:t>
            </w:r>
          </w:p>
        </w:tc>
        <w:tc>
          <w:tcPr>
            <w:tcW w:w="1843" w:type="dxa"/>
          </w:tcPr>
          <w:p w14:paraId="7970799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-0.084; 0.348</w:t>
            </w:r>
          </w:p>
        </w:tc>
        <w:tc>
          <w:tcPr>
            <w:tcW w:w="1134" w:type="dxa"/>
          </w:tcPr>
          <w:p w14:paraId="6AF5A75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1.20</w:t>
            </w:r>
          </w:p>
        </w:tc>
        <w:tc>
          <w:tcPr>
            <w:tcW w:w="1276" w:type="dxa"/>
          </w:tcPr>
          <w:p w14:paraId="6D22913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0.232</w:t>
            </w:r>
          </w:p>
        </w:tc>
      </w:tr>
      <w:tr w:rsidR="00492393" w:rsidRPr="00EC2D04" w14:paraId="2E508315" w14:textId="77777777" w:rsidTr="005957CC">
        <w:tc>
          <w:tcPr>
            <w:tcW w:w="2600" w:type="dxa"/>
            <w:tcBorders>
              <w:top w:val="single" w:sz="4" w:space="0" w:color="auto"/>
              <w:bottom w:val="nil"/>
            </w:tcBorders>
            <w:shd w:val="clear" w:color="auto" w:fill="D9E2F3" w:themeFill="accent1" w:themeFillTint="33"/>
          </w:tcPr>
          <w:p w14:paraId="267120AE"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Physical neglect</w:t>
            </w:r>
          </w:p>
        </w:tc>
        <w:tc>
          <w:tcPr>
            <w:tcW w:w="3212" w:type="dxa"/>
          </w:tcPr>
          <w:p w14:paraId="5CFF79F1"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Mean age</w:t>
            </w:r>
          </w:p>
        </w:tc>
        <w:tc>
          <w:tcPr>
            <w:tcW w:w="1276" w:type="dxa"/>
          </w:tcPr>
          <w:p w14:paraId="4FF5FE5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2B2C6AF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6210412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0.016</w:t>
            </w:r>
          </w:p>
        </w:tc>
        <w:tc>
          <w:tcPr>
            <w:tcW w:w="1843" w:type="dxa"/>
          </w:tcPr>
          <w:p w14:paraId="24A02A3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-0.032; 0.028</w:t>
            </w:r>
          </w:p>
        </w:tc>
        <w:tc>
          <w:tcPr>
            <w:tcW w:w="1134" w:type="dxa"/>
          </w:tcPr>
          <w:p w14:paraId="2F8070E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-0.14</w:t>
            </w:r>
          </w:p>
        </w:tc>
        <w:tc>
          <w:tcPr>
            <w:tcW w:w="1276" w:type="dxa"/>
          </w:tcPr>
          <w:p w14:paraId="6D77F72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0.893</w:t>
            </w:r>
          </w:p>
        </w:tc>
      </w:tr>
      <w:tr w:rsidR="00492393" w:rsidRPr="00EC2D04" w14:paraId="426E4C4A"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61C18B3A"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59071EAA"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Sex (% male)</w:t>
            </w:r>
          </w:p>
        </w:tc>
        <w:tc>
          <w:tcPr>
            <w:tcW w:w="1276" w:type="dxa"/>
          </w:tcPr>
          <w:p w14:paraId="01303D7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32B3ED8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3BAC3D5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59B939A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 0.006</w:t>
            </w:r>
          </w:p>
        </w:tc>
        <w:tc>
          <w:tcPr>
            <w:tcW w:w="1134" w:type="dxa"/>
          </w:tcPr>
          <w:p w14:paraId="31E4DEF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-0.16</w:t>
            </w:r>
          </w:p>
        </w:tc>
        <w:tc>
          <w:tcPr>
            <w:tcW w:w="1276" w:type="dxa"/>
          </w:tcPr>
          <w:p w14:paraId="344B28F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0.869</w:t>
            </w:r>
          </w:p>
        </w:tc>
      </w:tr>
      <w:tr w:rsidR="00492393" w:rsidRPr="00EC2D04" w14:paraId="7A732C45"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1C718934"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4AA94CF5"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5BFA2E4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27CDC9A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1CBF166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69CACFA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0.001</w:t>
            </w:r>
          </w:p>
        </w:tc>
        <w:tc>
          <w:tcPr>
            <w:tcW w:w="1134" w:type="dxa"/>
          </w:tcPr>
          <w:p w14:paraId="248DCF0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0.31</w:t>
            </w:r>
          </w:p>
        </w:tc>
        <w:tc>
          <w:tcPr>
            <w:tcW w:w="1276" w:type="dxa"/>
          </w:tcPr>
          <w:p w14:paraId="6F4D103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0.755</w:t>
            </w:r>
          </w:p>
        </w:tc>
      </w:tr>
      <w:tr w:rsidR="00492393" w:rsidRPr="00EC2D04" w14:paraId="1AD1D0C3" w14:textId="77777777" w:rsidTr="005957CC">
        <w:tc>
          <w:tcPr>
            <w:tcW w:w="2600" w:type="dxa"/>
            <w:tcBorders>
              <w:top w:val="nil"/>
              <w:left w:val="single" w:sz="4" w:space="0" w:color="auto"/>
              <w:bottom w:val="single" w:sz="4" w:space="0" w:color="auto"/>
              <w:right w:val="single" w:sz="4" w:space="0" w:color="auto"/>
            </w:tcBorders>
            <w:shd w:val="clear" w:color="auto" w:fill="D9E2F3" w:themeFill="accent1" w:themeFillTint="33"/>
          </w:tcPr>
          <w:p w14:paraId="2F7658AA"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6A344680"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Study quality (NOS rating)</w:t>
            </w:r>
          </w:p>
        </w:tc>
        <w:tc>
          <w:tcPr>
            <w:tcW w:w="1276" w:type="dxa"/>
          </w:tcPr>
          <w:p w14:paraId="7281870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6E26BC6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0.146</w:t>
            </w:r>
          </w:p>
        </w:tc>
        <w:tc>
          <w:tcPr>
            <w:tcW w:w="1275" w:type="dxa"/>
          </w:tcPr>
          <w:p w14:paraId="5F17EFE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0.069</w:t>
            </w:r>
          </w:p>
        </w:tc>
        <w:tc>
          <w:tcPr>
            <w:tcW w:w="1843" w:type="dxa"/>
          </w:tcPr>
          <w:p w14:paraId="345A407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0.010; 0.282</w:t>
            </w:r>
          </w:p>
        </w:tc>
        <w:tc>
          <w:tcPr>
            <w:tcW w:w="1134" w:type="dxa"/>
          </w:tcPr>
          <w:p w14:paraId="0567D1C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2.11</w:t>
            </w:r>
          </w:p>
        </w:tc>
        <w:tc>
          <w:tcPr>
            <w:tcW w:w="1276" w:type="dxa"/>
          </w:tcPr>
          <w:p w14:paraId="7AE769C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0.035</w:t>
            </w:r>
          </w:p>
        </w:tc>
      </w:tr>
      <w:tr w:rsidR="00492393" w:rsidRPr="00EC2D04" w14:paraId="0F68A3E7" w14:textId="77777777" w:rsidTr="005957CC">
        <w:trPr>
          <w:trHeight w:val="188"/>
        </w:trPr>
        <w:tc>
          <w:tcPr>
            <w:tcW w:w="2600" w:type="dxa"/>
            <w:tcBorders>
              <w:top w:val="single" w:sz="4" w:space="0" w:color="auto"/>
            </w:tcBorders>
            <w:shd w:val="clear" w:color="auto" w:fill="B4C6E7" w:themeFill="accent1" w:themeFillTint="66"/>
          </w:tcPr>
          <w:p w14:paraId="7E4277AB"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Well-being</w:t>
            </w:r>
          </w:p>
        </w:tc>
        <w:tc>
          <w:tcPr>
            <w:tcW w:w="3212" w:type="dxa"/>
            <w:shd w:val="clear" w:color="auto" w:fill="B4C6E7" w:themeFill="accent1" w:themeFillTint="66"/>
          </w:tcPr>
          <w:p w14:paraId="56F5C91D" w14:textId="77777777" w:rsidR="00492393" w:rsidRPr="00EC2D04" w:rsidRDefault="00492393" w:rsidP="00215609">
            <w:pPr>
              <w:spacing w:line="276" w:lineRule="auto"/>
              <w:rPr>
                <w:color w:val="000000" w:themeColor="text1"/>
                <w:sz w:val="20"/>
                <w:szCs w:val="20"/>
                <w:lang w:val="en-GB" w:eastAsia="de-DE"/>
              </w:rPr>
            </w:pPr>
          </w:p>
        </w:tc>
        <w:tc>
          <w:tcPr>
            <w:tcW w:w="1276" w:type="dxa"/>
            <w:shd w:val="clear" w:color="auto" w:fill="B4C6E7" w:themeFill="accent1" w:themeFillTint="66"/>
          </w:tcPr>
          <w:p w14:paraId="2E315040"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34E0849D" w14:textId="77777777" w:rsidR="00492393" w:rsidRPr="00EC2D04" w:rsidRDefault="00492393" w:rsidP="005957CC">
            <w:pPr>
              <w:spacing w:line="276" w:lineRule="auto"/>
              <w:jc w:val="center"/>
              <w:rPr>
                <w:color w:val="000000" w:themeColor="text1"/>
                <w:sz w:val="20"/>
                <w:szCs w:val="20"/>
                <w:lang w:val="en-GB"/>
              </w:rPr>
            </w:pPr>
          </w:p>
        </w:tc>
        <w:tc>
          <w:tcPr>
            <w:tcW w:w="1275" w:type="dxa"/>
            <w:shd w:val="clear" w:color="auto" w:fill="B4C6E7" w:themeFill="accent1" w:themeFillTint="66"/>
          </w:tcPr>
          <w:p w14:paraId="244C3AF3" w14:textId="77777777" w:rsidR="00492393" w:rsidRPr="00EC2D04" w:rsidRDefault="00492393" w:rsidP="005957CC">
            <w:pPr>
              <w:spacing w:line="276" w:lineRule="auto"/>
              <w:jc w:val="center"/>
              <w:rPr>
                <w:color w:val="000000" w:themeColor="text1"/>
                <w:sz w:val="20"/>
                <w:szCs w:val="20"/>
                <w:lang w:val="en-GB"/>
              </w:rPr>
            </w:pPr>
          </w:p>
        </w:tc>
        <w:tc>
          <w:tcPr>
            <w:tcW w:w="1843" w:type="dxa"/>
            <w:shd w:val="clear" w:color="auto" w:fill="B4C6E7" w:themeFill="accent1" w:themeFillTint="66"/>
          </w:tcPr>
          <w:p w14:paraId="1B7E53CC" w14:textId="77777777" w:rsidR="00492393" w:rsidRPr="00EC2D04" w:rsidRDefault="00492393" w:rsidP="005957CC">
            <w:pPr>
              <w:spacing w:line="276" w:lineRule="auto"/>
              <w:jc w:val="center"/>
              <w:rPr>
                <w:color w:val="000000" w:themeColor="text1"/>
                <w:sz w:val="20"/>
                <w:szCs w:val="20"/>
                <w:lang w:val="en-GB"/>
              </w:rPr>
            </w:pPr>
          </w:p>
        </w:tc>
        <w:tc>
          <w:tcPr>
            <w:tcW w:w="1134" w:type="dxa"/>
            <w:shd w:val="clear" w:color="auto" w:fill="B4C6E7" w:themeFill="accent1" w:themeFillTint="66"/>
          </w:tcPr>
          <w:p w14:paraId="58617294" w14:textId="77777777" w:rsidR="00492393" w:rsidRPr="00EC2D04" w:rsidRDefault="00492393" w:rsidP="005957CC">
            <w:pPr>
              <w:spacing w:line="276" w:lineRule="auto"/>
              <w:jc w:val="center"/>
              <w:rPr>
                <w:color w:val="000000" w:themeColor="text1"/>
                <w:sz w:val="20"/>
                <w:szCs w:val="20"/>
                <w:lang w:val="en-GB"/>
              </w:rPr>
            </w:pPr>
          </w:p>
        </w:tc>
        <w:tc>
          <w:tcPr>
            <w:tcW w:w="1276" w:type="dxa"/>
            <w:shd w:val="clear" w:color="auto" w:fill="B4C6E7" w:themeFill="accent1" w:themeFillTint="66"/>
          </w:tcPr>
          <w:p w14:paraId="2D757DD2" w14:textId="77777777" w:rsidR="00492393" w:rsidRPr="00EC2D04" w:rsidRDefault="00492393" w:rsidP="005957CC">
            <w:pPr>
              <w:spacing w:line="276" w:lineRule="auto"/>
              <w:jc w:val="center"/>
              <w:rPr>
                <w:color w:val="000000" w:themeColor="text1"/>
                <w:sz w:val="20"/>
                <w:szCs w:val="20"/>
                <w:lang w:val="en-GB"/>
              </w:rPr>
            </w:pPr>
          </w:p>
        </w:tc>
      </w:tr>
      <w:tr w:rsidR="00492393" w:rsidRPr="00EC2D04" w14:paraId="21A51A4E" w14:textId="77777777" w:rsidTr="005957CC">
        <w:tc>
          <w:tcPr>
            <w:tcW w:w="2600" w:type="dxa"/>
            <w:vMerge w:val="restart"/>
            <w:shd w:val="clear" w:color="auto" w:fill="D9E2F3" w:themeFill="accent1" w:themeFillTint="33"/>
          </w:tcPr>
          <w:p w14:paraId="3C649AC0"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Overall CM</w:t>
            </w:r>
          </w:p>
        </w:tc>
        <w:tc>
          <w:tcPr>
            <w:tcW w:w="3212" w:type="dxa"/>
          </w:tcPr>
          <w:p w14:paraId="7A919CAD"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3F348C6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16 </w:t>
            </w:r>
            <w:r w:rsidRPr="00EC2D04">
              <w:rPr>
                <w:i/>
                <w:iCs/>
                <w:color w:val="000000" w:themeColor="text1"/>
                <w:sz w:val="20"/>
                <w:szCs w:val="20"/>
                <w:lang w:val="en-GB"/>
              </w:rPr>
              <w:t>(16)</w:t>
            </w:r>
          </w:p>
        </w:tc>
        <w:tc>
          <w:tcPr>
            <w:tcW w:w="1276" w:type="dxa"/>
          </w:tcPr>
          <w:p w14:paraId="5DFA8F4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w:t>
            </w:r>
          </w:p>
        </w:tc>
        <w:tc>
          <w:tcPr>
            <w:tcW w:w="1275" w:type="dxa"/>
          </w:tcPr>
          <w:p w14:paraId="7056698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w:t>
            </w:r>
          </w:p>
        </w:tc>
        <w:tc>
          <w:tcPr>
            <w:tcW w:w="1843" w:type="dxa"/>
          </w:tcPr>
          <w:p w14:paraId="3E1C6E9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-0.019; 0.005</w:t>
            </w:r>
          </w:p>
        </w:tc>
        <w:tc>
          <w:tcPr>
            <w:tcW w:w="1134" w:type="dxa"/>
          </w:tcPr>
          <w:p w14:paraId="63CB500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-1.21</w:t>
            </w:r>
          </w:p>
        </w:tc>
        <w:tc>
          <w:tcPr>
            <w:tcW w:w="1276" w:type="dxa"/>
          </w:tcPr>
          <w:p w14:paraId="09C9E6BA"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0.225</w:t>
            </w:r>
          </w:p>
        </w:tc>
      </w:tr>
      <w:tr w:rsidR="00492393" w:rsidRPr="00EC2D04" w14:paraId="6C9CB4BF" w14:textId="77777777" w:rsidTr="005957CC">
        <w:tc>
          <w:tcPr>
            <w:tcW w:w="2600" w:type="dxa"/>
            <w:vMerge/>
            <w:shd w:val="clear" w:color="auto" w:fill="D9E2F3" w:themeFill="accent1" w:themeFillTint="33"/>
          </w:tcPr>
          <w:p w14:paraId="55EEE6AB" w14:textId="77777777" w:rsidR="00492393" w:rsidRPr="00EC2D04" w:rsidRDefault="00492393" w:rsidP="00215609">
            <w:pPr>
              <w:spacing w:line="276" w:lineRule="auto"/>
              <w:rPr>
                <w:color w:val="000000" w:themeColor="text1"/>
                <w:sz w:val="20"/>
                <w:szCs w:val="20"/>
                <w:lang w:val="en-GB"/>
              </w:rPr>
            </w:pPr>
          </w:p>
        </w:tc>
        <w:tc>
          <w:tcPr>
            <w:tcW w:w="3212" w:type="dxa"/>
          </w:tcPr>
          <w:p w14:paraId="49142123"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24480E9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16 </w:t>
            </w:r>
            <w:r w:rsidRPr="00EC2D04">
              <w:rPr>
                <w:i/>
                <w:iCs/>
                <w:color w:val="000000" w:themeColor="text1"/>
                <w:sz w:val="20"/>
                <w:szCs w:val="20"/>
                <w:lang w:val="en-GB"/>
              </w:rPr>
              <w:t>(16)</w:t>
            </w:r>
          </w:p>
        </w:tc>
        <w:tc>
          <w:tcPr>
            <w:tcW w:w="1276" w:type="dxa"/>
          </w:tcPr>
          <w:p w14:paraId="7B64664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55B4D78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15BD748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 0.067</w:t>
            </w:r>
          </w:p>
        </w:tc>
        <w:tc>
          <w:tcPr>
            <w:tcW w:w="1134" w:type="dxa"/>
          </w:tcPr>
          <w:p w14:paraId="202BCC5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0.98</w:t>
            </w:r>
          </w:p>
        </w:tc>
        <w:tc>
          <w:tcPr>
            <w:tcW w:w="1276" w:type="dxa"/>
          </w:tcPr>
          <w:p w14:paraId="4B49E32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0.328</w:t>
            </w:r>
          </w:p>
        </w:tc>
      </w:tr>
      <w:tr w:rsidR="00492393" w:rsidRPr="00EC2D04" w14:paraId="5AE8441B" w14:textId="77777777" w:rsidTr="005957CC">
        <w:tc>
          <w:tcPr>
            <w:tcW w:w="2600" w:type="dxa"/>
            <w:vMerge/>
            <w:shd w:val="clear" w:color="auto" w:fill="D9E2F3" w:themeFill="accent1" w:themeFillTint="33"/>
          </w:tcPr>
          <w:p w14:paraId="52CEF234" w14:textId="77777777" w:rsidR="00492393" w:rsidRPr="00EC2D04" w:rsidRDefault="00492393" w:rsidP="00215609">
            <w:pPr>
              <w:spacing w:line="276" w:lineRule="auto"/>
              <w:rPr>
                <w:color w:val="000000" w:themeColor="text1"/>
                <w:sz w:val="20"/>
                <w:szCs w:val="20"/>
                <w:lang w:val="en-GB"/>
              </w:rPr>
            </w:pPr>
          </w:p>
        </w:tc>
        <w:tc>
          <w:tcPr>
            <w:tcW w:w="3212" w:type="dxa"/>
          </w:tcPr>
          <w:p w14:paraId="682EA79B"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60E0C2A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16 </w:t>
            </w:r>
            <w:r w:rsidRPr="00EC2D04">
              <w:rPr>
                <w:i/>
                <w:iCs/>
                <w:color w:val="000000" w:themeColor="text1"/>
                <w:sz w:val="20"/>
                <w:szCs w:val="20"/>
                <w:lang w:val="en-GB"/>
              </w:rPr>
              <w:t>(16)</w:t>
            </w:r>
          </w:p>
        </w:tc>
        <w:tc>
          <w:tcPr>
            <w:tcW w:w="1276" w:type="dxa"/>
          </w:tcPr>
          <w:p w14:paraId="2999006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6DB1209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3F3B60D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6400312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1.82</w:t>
            </w:r>
          </w:p>
        </w:tc>
        <w:tc>
          <w:tcPr>
            <w:tcW w:w="1276" w:type="dxa"/>
          </w:tcPr>
          <w:p w14:paraId="7669FBA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0.069</w:t>
            </w:r>
          </w:p>
        </w:tc>
      </w:tr>
      <w:tr w:rsidR="00492393" w:rsidRPr="00EC2D04" w14:paraId="05D0B2B1" w14:textId="77777777" w:rsidTr="005957CC">
        <w:trPr>
          <w:trHeight w:val="186"/>
        </w:trPr>
        <w:tc>
          <w:tcPr>
            <w:tcW w:w="2600" w:type="dxa"/>
            <w:vMerge/>
            <w:shd w:val="clear" w:color="auto" w:fill="D9E2F3" w:themeFill="accent1" w:themeFillTint="33"/>
          </w:tcPr>
          <w:p w14:paraId="1B89A530" w14:textId="77777777" w:rsidR="00492393" w:rsidRPr="00EC2D04" w:rsidRDefault="00492393" w:rsidP="00215609">
            <w:pPr>
              <w:spacing w:line="276" w:lineRule="auto"/>
              <w:rPr>
                <w:color w:val="000000" w:themeColor="text1"/>
                <w:sz w:val="20"/>
                <w:szCs w:val="20"/>
                <w:lang w:val="en-GB"/>
              </w:rPr>
            </w:pPr>
          </w:p>
        </w:tc>
        <w:tc>
          <w:tcPr>
            <w:tcW w:w="3212" w:type="dxa"/>
          </w:tcPr>
          <w:p w14:paraId="0A92F310"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4283715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16 </w:t>
            </w:r>
            <w:r w:rsidRPr="00EC2D04">
              <w:rPr>
                <w:i/>
                <w:iCs/>
                <w:color w:val="000000" w:themeColor="text1"/>
                <w:sz w:val="20"/>
                <w:szCs w:val="20"/>
                <w:lang w:val="en-GB"/>
              </w:rPr>
              <w:t>(16)</w:t>
            </w:r>
          </w:p>
        </w:tc>
        <w:tc>
          <w:tcPr>
            <w:tcW w:w="1276" w:type="dxa"/>
          </w:tcPr>
          <w:p w14:paraId="47A12B1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-0.137</w:t>
            </w:r>
          </w:p>
        </w:tc>
        <w:tc>
          <w:tcPr>
            <w:tcW w:w="1275" w:type="dxa"/>
          </w:tcPr>
          <w:p w14:paraId="0CFE180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0.028</w:t>
            </w:r>
          </w:p>
        </w:tc>
        <w:tc>
          <w:tcPr>
            <w:tcW w:w="1843" w:type="dxa"/>
          </w:tcPr>
          <w:p w14:paraId="0AED5B4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-0.068; 0.040</w:t>
            </w:r>
          </w:p>
        </w:tc>
        <w:tc>
          <w:tcPr>
            <w:tcW w:w="1134" w:type="dxa"/>
          </w:tcPr>
          <w:p w14:paraId="4ED3813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-0.50</w:t>
            </w:r>
          </w:p>
        </w:tc>
        <w:tc>
          <w:tcPr>
            <w:tcW w:w="1276" w:type="dxa"/>
          </w:tcPr>
          <w:p w14:paraId="2312082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0.619</w:t>
            </w:r>
          </w:p>
        </w:tc>
      </w:tr>
      <w:tr w:rsidR="00492393" w:rsidRPr="00EC2D04" w14:paraId="166A9BEA" w14:textId="77777777" w:rsidTr="005957CC">
        <w:tc>
          <w:tcPr>
            <w:tcW w:w="2600" w:type="dxa"/>
            <w:vMerge w:val="restart"/>
            <w:shd w:val="clear" w:color="auto" w:fill="D9E2F3" w:themeFill="accent1" w:themeFillTint="33"/>
          </w:tcPr>
          <w:p w14:paraId="3263EBF2" w14:textId="77777777" w:rsidR="00492393" w:rsidRPr="00EC2D04" w:rsidRDefault="00492393" w:rsidP="00215609">
            <w:pPr>
              <w:spacing w:line="276" w:lineRule="auto"/>
              <w:rPr>
                <w:b/>
                <w:bCs/>
                <w:color w:val="000000" w:themeColor="text1"/>
                <w:sz w:val="20"/>
                <w:szCs w:val="20"/>
                <w:lang w:val="en-GB"/>
              </w:rPr>
            </w:pPr>
            <w:r w:rsidRPr="00EC2D04">
              <w:rPr>
                <w:b/>
                <w:bCs/>
                <w:color w:val="000000" w:themeColor="text1"/>
                <w:sz w:val="20"/>
                <w:szCs w:val="20"/>
                <w:lang w:val="en-GB"/>
              </w:rPr>
              <w:t>Emotional abuse</w:t>
            </w:r>
          </w:p>
        </w:tc>
        <w:tc>
          <w:tcPr>
            <w:tcW w:w="3212" w:type="dxa"/>
          </w:tcPr>
          <w:p w14:paraId="3E5F6CDE"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6DE0653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11 </w:t>
            </w:r>
            <w:r w:rsidRPr="00EC2D04">
              <w:rPr>
                <w:i/>
                <w:iCs/>
                <w:color w:val="000000" w:themeColor="text1"/>
                <w:sz w:val="20"/>
                <w:szCs w:val="20"/>
                <w:lang w:val="en-GB"/>
              </w:rPr>
              <w:t>(11)</w:t>
            </w:r>
          </w:p>
        </w:tc>
        <w:tc>
          <w:tcPr>
            <w:tcW w:w="1276" w:type="dxa"/>
          </w:tcPr>
          <w:p w14:paraId="54974C9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4B62087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w:t>
            </w:r>
          </w:p>
        </w:tc>
        <w:tc>
          <w:tcPr>
            <w:tcW w:w="1843" w:type="dxa"/>
          </w:tcPr>
          <w:p w14:paraId="0AEB54E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-0.012; 0.008</w:t>
            </w:r>
          </w:p>
        </w:tc>
        <w:tc>
          <w:tcPr>
            <w:tcW w:w="1134" w:type="dxa"/>
          </w:tcPr>
          <w:p w14:paraId="0125316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-0.34</w:t>
            </w:r>
          </w:p>
        </w:tc>
        <w:tc>
          <w:tcPr>
            <w:tcW w:w="1276" w:type="dxa"/>
          </w:tcPr>
          <w:p w14:paraId="0AE5368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0.735</w:t>
            </w:r>
          </w:p>
        </w:tc>
      </w:tr>
      <w:tr w:rsidR="00492393" w:rsidRPr="00EC2D04" w14:paraId="0033EA78" w14:textId="77777777" w:rsidTr="005957CC">
        <w:tc>
          <w:tcPr>
            <w:tcW w:w="2600" w:type="dxa"/>
            <w:vMerge/>
            <w:shd w:val="clear" w:color="auto" w:fill="D9E2F3" w:themeFill="accent1" w:themeFillTint="33"/>
          </w:tcPr>
          <w:p w14:paraId="12EC1313" w14:textId="77777777" w:rsidR="00492393" w:rsidRPr="00EC2D04" w:rsidRDefault="00492393" w:rsidP="00215609">
            <w:pPr>
              <w:spacing w:line="276" w:lineRule="auto"/>
              <w:rPr>
                <w:color w:val="000000" w:themeColor="text1"/>
                <w:sz w:val="20"/>
                <w:szCs w:val="20"/>
                <w:lang w:val="en-GB"/>
              </w:rPr>
            </w:pPr>
          </w:p>
        </w:tc>
        <w:tc>
          <w:tcPr>
            <w:tcW w:w="3212" w:type="dxa"/>
          </w:tcPr>
          <w:p w14:paraId="05A47E6F"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12931ED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11 </w:t>
            </w:r>
            <w:r w:rsidRPr="00EC2D04">
              <w:rPr>
                <w:i/>
                <w:iCs/>
                <w:color w:val="000000" w:themeColor="text1"/>
                <w:sz w:val="20"/>
                <w:szCs w:val="20"/>
                <w:lang w:val="en-GB"/>
              </w:rPr>
              <w:t>(11)</w:t>
            </w:r>
          </w:p>
        </w:tc>
        <w:tc>
          <w:tcPr>
            <w:tcW w:w="1276" w:type="dxa"/>
          </w:tcPr>
          <w:p w14:paraId="3112C3E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37F27A6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0.004</w:t>
            </w:r>
          </w:p>
        </w:tc>
        <w:tc>
          <w:tcPr>
            <w:tcW w:w="1843" w:type="dxa"/>
          </w:tcPr>
          <w:p w14:paraId="6C4E9ED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-0.006; 0.011</w:t>
            </w:r>
          </w:p>
        </w:tc>
        <w:tc>
          <w:tcPr>
            <w:tcW w:w="1134" w:type="dxa"/>
          </w:tcPr>
          <w:p w14:paraId="1F2F8E8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0.52</w:t>
            </w:r>
          </w:p>
        </w:tc>
        <w:tc>
          <w:tcPr>
            <w:tcW w:w="1276" w:type="dxa"/>
          </w:tcPr>
          <w:p w14:paraId="7E7C436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0.604</w:t>
            </w:r>
          </w:p>
        </w:tc>
      </w:tr>
      <w:tr w:rsidR="00492393" w:rsidRPr="00EC2D04" w14:paraId="38B3C590" w14:textId="77777777" w:rsidTr="005957CC">
        <w:tc>
          <w:tcPr>
            <w:tcW w:w="2600" w:type="dxa"/>
            <w:vMerge/>
            <w:shd w:val="clear" w:color="auto" w:fill="D9E2F3" w:themeFill="accent1" w:themeFillTint="33"/>
          </w:tcPr>
          <w:p w14:paraId="62B6BBB5" w14:textId="77777777" w:rsidR="00492393" w:rsidRPr="00EC2D04" w:rsidRDefault="00492393" w:rsidP="00215609">
            <w:pPr>
              <w:spacing w:line="276" w:lineRule="auto"/>
              <w:rPr>
                <w:color w:val="000000" w:themeColor="text1"/>
                <w:sz w:val="20"/>
                <w:szCs w:val="20"/>
                <w:lang w:val="en-GB"/>
              </w:rPr>
            </w:pPr>
          </w:p>
        </w:tc>
        <w:tc>
          <w:tcPr>
            <w:tcW w:w="3212" w:type="dxa"/>
          </w:tcPr>
          <w:p w14:paraId="174BFEDA"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597CA8D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11 </w:t>
            </w:r>
            <w:r w:rsidRPr="00EC2D04">
              <w:rPr>
                <w:i/>
                <w:iCs/>
                <w:color w:val="000000" w:themeColor="text1"/>
                <w:sz w:val="20"/>
                <w:szCs w:val="20"/>
                <w:lang w:val="en-GB"/>
              </w:rPr>
              <w:t>(11)</w:t>
            </w:r>
          </w:p>
        </w:tc>
        <w:tc>
          <w:tcPr>
            <w:tcW w:w="1276" w:type="dxa"/>
          </w:tcPr>
          <w:p w14:paraId="1E6724E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75FFFDC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78B85E5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54070FC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0.67</w:t>
            </w:r>
          </w:p>
        </w:tc>
        <w:tc>
          <w:tcPr>
            <w:tcW w:w="1276" w:type="dxa"/>
          </w:tcPr>
          <w:p w14:paraId="2DF55B1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0.505</w:t>
            </w:r>
          </w:p>
        </w:tc>
      </w:tr>
      <w:tr w:rsidR="00492393" w:rsidRPr="00EC2D04" w14:paraId="30ACCAE6" w14:textId="77777777" w:rsidTr="005957CC">
        <w:tc>
          <w:tcPr>
            <w:tcW w:w="2600" w:type="dxa"/>
            <w:vMerge/>
            <w:shd w:val="clear" w:color="auto" w:fill="D9E2F3" w:themeFill="accent1" w:themeFillTint="33"/>
          </w:tcPr>
          <w:p w14:paraId="63AF0119" w14:textId="77777777" w:rsidR="00492393" w:rsidRPr="00EC2D04" w:rsidRDefault="00492393" w:rsidP="00215609">
            <w:pPr>
              <w:spacing w:line="276" w:lineRule="auto"/>
              <w:rPr>
                <w:color w:val="000000" w:themeColor="text1"/>
                <w:sz w:val="20"/>
                <w:szCs w:val="20"/>
                <w:lang w:val="en-GB"/>
              </w:rPr>
            </w:pPr>
          </w:p>
        </w:tc>
        <w:tc>
          <w:tcPr>
            <w:tcW w:w="3212" w:type="dxa"/>
          </w:tcPr>
          <w:p w14:paraId="4BCA097A"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20DA6EA8"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11 </w:t>
            </w:r>
            <w:r w:rsidRPr="00EC2D04">
              <w:rPr>
                <w:i/>
                <w:iCs/>
                <w:color w:val="000000" w:themeColor="text1"/>
                <w:sz w:val="20"/>
                <w:szCs w:val="20"/>
                <w:lang w:val="en-GB"/>
              </w:rPr>
              <w:t>(11)</w:t>
            </w:r>
          </w:p>
        </w:tc>
        <w:tc>
          <w:tcPr>
            <w:tcW w:w="1276" w:type="dxa"/>
          </w:tcPr>
          <w:p w14:paraId="76D3D4A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0.029</w:t>
            </w:r>
          </w:p>
        </w:tc>
        <w:tc>
          <w:tcPr>
            <w:tcW w:w="1275" w:type="dxa"/>
          </w:tcPr>
          <w:p w14:paraId="37912E2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0.037</w:t>
            </w:r>
          </w:p>
        </w:tc>
        <w:tc>
          <w:tcPr>
            <w:tcW w:w="1843" w:type="dxa"/>
          </w:tcPr>
          <w:p w14:paraId="57A39BC0"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-0.043; 0.101</w:t>
            </w:r>
          </w:p>
        </w:tc>
        <w:tc>
          <w:tcPr>
            <w:tcW w:w="1134" w:type="dxa"/>
          </w:tcPr>
          <w:p w14:paraId="3A9B06F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0.79</w:t>
            </w:r>
          </w:p>
        </w:tc>
        <w:tc>
          <w:tcPr>
            <w:tcW w:w="1276" w:type="dxa"/>
          </w:tcPr>
          <w:p w14:paraId="68661E7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0.427</w:t>
            </w:r>
          </w:p>
        </w:tc>
      </w:tr>
      <w:tr w:rsidR="00492393" w:rsidRPr="00EC2D04" w14:paraId="0558D333" w14:textId="77777777" w:rsidTr="005957CC">
        <w:tc>
          <w:tcPr>
            <w:tcW w:w="2600" w:type="dxa"/>
            <w:vMerge w:val="restart"/>
            <w:shd w:val="clear" w:color="auto" w:fill="D9E2F3" w:themeFill="accent1" w:themeFillTint="33"/>
          </w:tcPr>
          <w:p w14:paraId="6FF0AE72" w14:textId="77777777" w:rsidR="00492393" w:rsidRPr="00EC2D04" w:rsidRDefault="00492393" w:rsidP="00215609">
            <w:pPr>
              <w:spacing w:line="276" w:lineRule="auto"/>
              <w:rPr>
                <w:color w:val="000000" w:themeColor="text1"/>
                <w:sz w:val="20"/>
                <w:szCs w:val="20"/>
                <w:lang w:val="en-GB"/>
              </w:rPr>
            </w:pPr>
            <w:r w:rsidRPr="00EC2D04">
              <w:rPr>
                <w:b/>
                <w:bCs/>
                <w:color w:val="000000" w:themeColor="text1"/>
                <w:sz w:val="20"/>
                <w:szCs w:val="20"/>
                <w:lang w:val="en-GB"/>
              </w:rPr>
              <w:t>Physical abuse</w:t>
            </w:r>
          </w:p>
        </w:tc>
        <w:tc>
          <w:tcPr>
            <w:tcW w:w="3212" w:type="dxa"/>
          </w:tcPr>
          <w:p w14:paraId="7F6143E5"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Mean age</w:t>
            </w:r>
          </w:p>
        </w:tc>
        <w:tc>
          <w:tcPr>
            <w:tcW w:w="1276" w:type="dxa"/>
          </w:tcPr>
          <w:p w14:paraId="5176AB6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5099F74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3DAFC0A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843" w:type="dxa"/>
          </w:tcPr>
          <w:p w14:paraId="1A7F5F9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 0.001</w:t>
            </w:r>
          </w:p>
        </w:tc>
        <w:tc>
          <w:tcPr>
            <w:tcW w:w="1134" w:type="dxa"/>
          </w:tcPr>
          <w:p w14:paraId="2382631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-1.29</w:t>
            </w:r>
          </w:p>
        </w:tc>
        <w:tc>
          <w:tcPr>
            <w:tcW w:w="1276" w:type="dxa"/>
          </w:tcPr>
          <w:p w14:paraId="5C215222"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0.197</w:t>
            </w:r>
          </w:p>
        </w:tc>
      </w:tr>
      <w:tr w:rsidR="00492393" w:rsidRPr="00EC2D04" w14:paraId="1EA0868E" w14:textId="77777777" w:rsidTr="005957CC">
        <w:tc>
          <w:tcPr>
            <w:tcW w:w="2600" w:type="dxa"/>
            <w:vMerge/>
            <w:shd w:val="clear" w:color="auto" w:fill="D9E2F3" w:themeFill="accent1" w:themeFillTint="33"/>
          </w:tcPr>
          <w:p w14:paraId="3BAAEDC5" w14:textId="77777777" w:rsidR="00492393" w:rsidRPr="00EC2D04" w:rsidRDefault="00492393" w:rsidP="00215609">
            <w:pPr>
              <w:spacing w:line="276" w:lineRule="auto"/>
              <w:rPr>
                <w:color w:val="000000" w:themeColor="text1"/>
                <w:sz w:val="20"/>
                <w:szCs w:val="20"/>
                <w:lang w:val="en-GB"/>
              </w:rPr>
            </w:pPr>
          </w:p>
        </w:tc>
        <w:tc>
          <w:tcPr>
            <w:tcW w:w="3212" w:type="dxa"/>
          </w:tcPr>
          <w:p w14:paraId="277078C8"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Sex (% male)</w:t>
            </w:r>
          </w:p>
        </w:tc>
        <w:tc>
          <w:tcPr>
            <w:tcW w:w="1276" w:type="dxa"/>
          </w:tcPr>
          <w:p w14:paraId="20D65EC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5AFFEFF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275" w:type="dxa"/>
          </w:tcPr>
          <w:p w14:paraId="27A666A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35BCA873"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-0.007; 0.004</w:t>
            </w:r>
          </w:p>
        </w:tc>
        <w:tc>
          <w:tcPr>
            <w:tcW w:w="1134" w:type="dxa"/>
          </w:tcPr>
          <w:p w14:paraId="21971BD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-0.63</w:t>
            </w:r>
          </w:p>
        </w:tc>
        <w:tc>
          <w:tcPr>
            <w:tcW w:w="1276" w:type="dxa"/>
          </w:tcPr>
          <w:p w14:paraId="3D130B2D"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0.531</w:t>
            </w:r>
          </w:p>
        </w:tc>
      </w:tr>
      <w:tr w:rsidR="00492393" w:rsidRPr="00EC2D04" w14:paraId="76C15592" w14:textId="77777777" w:rsidTr="005957CC">
        <w:tc>
          <w:tcPr>
            <w:tcW w:w="2600" w:type="dxa"/>
            <w:vMerge/>
            <w:shd w:val="clear" w:color="auto" w:fill="D9E2F3" w:themeFill="accent1" w:themeFillTint="33"/>
          </w:tcPr>
          <w:p w14:paraId="0F56BAD3" w14:textId="77777777" w:rsidR="00492393" w:rsidRPr="00EC2D04" w:rsidRDefault="00492393" w:rsidP="00215609">
            <w:pPr>
              <w:spacing w:line="276" w:lineRule="auto"/>
              <w:rPr>
                <w:color w:val="000000" w:themeColor="text1"/>
                <w:sz w:val="20"/>
                <w:szCs w:val="20"/>
                <w:lang w:val="en-GB"/>
              </w:rPr>
            </w:pPr>
          </w:p>
        </w:tc>
        <w:tc>
          <w:tcPr>
            <w:tcW w:w="3212" w:type="dxa"/>
          </w:tcPr>
          <w:p w14:paraId="0D49DDD6"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Sample size</w:t>
            </w:r>
          </w:p>
        </w:tc>
        <w:tc>
          <w:tcPr>
            <w:tcW w:w="1276" w:type="dxa"/>
          </w:tcPr>
          <w:p w14:paraId="65D0228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7CC948F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51012736"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344A29A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1C2C6F6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-0.90</w:t>
            </w:r>
          </w:p>
        </w:tc>
        <w:tc>
          <w:tcPr>
            <w:tcW w:w="1276" w:type="dxa"/>
          </w:tcPr>
          <w:p w14:paraId="6FBB127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0.366</w:t>
            </w:r>
          </w:p>
        </w:tc>
      </w:tr>
      <w:tr w:rsidR="00492393" w:rsidRPr="00EC2D04" w14:paraId="305718AD" w14:textId="77777777" w:rsidTr="005957CC">
        <w:tc>
          <w:tcPr>
            <w:tcW w:w="2600" w:type="dxa"/>
            <w:vMerge/>
            <w:shd w:val="clear" w:color="auto" w:fill="D9E2F3" w:themeFill="accent1" w:themeFillTint="33"/>
          </w:tcPr>
          <w:p w14:paraId="71FCAE28" w14:textId="77777777" w:rsidR="00492393" w:rsidRPr="00EC2D04" w:rsidRDefault="00492393" w:rsidP="00215609">
            <w:pPr>
              <w:spacing w:line="276" w:lineRule="auto"/>
              <w:rPr>
                <w:color w:val="000000" w:themeColor="text1"/>
                <w:sz w:val="20"/>
                <w:szCs w:val="20"/>
                <w:lang w:val="en-GB"/>
              </w:rPr>
            </w:pPr>
          </w:p>
        </w:tc>
        <w:tc>
          <w:tcPr>
            <w:tcW w:w="3212" w:type="dxa"/>
          </w:tcPr>
          <w:p w14:paraId="05B238EF" w14:textId="77777777" w:rsidR="00492393" w:rsidRPr="00EC2D04" w:rsidRDefault="00492393" w:rsidP="00215609">
            <w:pPr>
              <w:spacing w:line="276" w:lineRule="auto"/>
              <w:rPr>
                <w:color w:val="000000" w:themeColor="text1"/>
                <w:sz w:val="20"/>
                <w:szCs w:val="20"/>
                <w:lang w:val="en-GB"/>
              </w:rPr>
            </w:pPr>
            <w:r w:rsidRPr="00EC2D04">
              <w:rPr>
                <w:color w:val="000000" w:themeColor="text1"/>
                <w:sz w:val="20"/>
                <w:szCs w:val="20"/>
                <w:lang w:val="en-GB" w:eastAsia="de-DE"/>
              </w:rPr>
              <w:t>Study quality (NOS rating)</w:t>
            </w:r>
          </w:p>
        </w:tc>
        <w:tc>
          <w:tcPr>
            <w:tcW w:w="1276" w:type="dxa"/>
          </w:tcPr>
          <w:p w14:paraId="213EDAC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035CCA3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0.009</w:t>
            </w:r>
          </w:p>
        </w:tc>
        <w:tc>
          <w:tcPr>
            <w:tcW w:w="1275" w:type="dxa"/>
          </w:tcPr>
          <w:p w14:paraId="19C7188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0.012</w:t>
            </w:r>
          </w:p>
        </w:tc>
        <w:tc>
          <w:tcPr>
            <w:tcW w:w="1843" w:type="dxa"/>
          </w:tcPr>
          <w:p w14:paraId="06046D0D"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-0.014; 0.034</w:t>
            </w:r>
          </w:p>
        </w:tc>
        <w:tc>
          <w:tcPr>
            <w:tcW w:w="1134" w:type="dxa"/>
          </w:tcPr>
          <w:p w14:paraId="72D8512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0.81</w:t>
            </w:r>
          </w:p>
        </w:tc>
        <w:tc>
          <w:tcPr>
            <w:tcW w:w="1276" w:type="dxa"/>
          </w:tcPr>
          <w:p w14:paraId="6FAF3A29" w14:textId="77777777" w:rsidR="00492393" w:rsidRPr="00EC2D04" w:rsidRDefault="00492393" w:rsidP="005957CC">
            <w:pPr>
              <w:spacing w:line="276" w:lineRule="auto"/>
              <w:jc w:val="center"/>
              <w:rPr>
                <w:b/>
                <w:bCs/>
                <w:color w:val="000000" w:themeColor="text1"/>
                <w:sz w:val="20"/>
                <w:szCs w:val="20"/>
                <w:lang w:val="en-GB"/>
              </w:rPr>
            </w:pPr>
            <w:r w:rsidRPr="00EC2D04">
              <w:rPr>
                <w:color w:val="000000" w:themeColor="text1"/>
                <w:sz w:val="20"/>
                <w:szCs w:val="20"/>
                <w:lang w:val="en-GB"/>
              </w:rPr>
              <w:t>0.418</w:t>
            </w:r>
          </w:p>
        </w:tc>
      </w:tr>
      <w:tr w:rsidR="00492393" w:rsidRPr="00EC2D04" w14:paraId="105100DF" w14:textId="77777777" w:rsidTr="005957CC">
        <w:tc>
          <w:tcPr>
            <w:tcW w:w="2600" w:type="dxa"/>
            <w:tcBorders>
              <w:bottom w:val="nil"/>
            </w:tcBorders>
            <w:shd w:val="clear" w:color="auto" w:fill="D9E2F3" w:themeFill="accent1" w:themeFillTint="33"/>
          </w:tcPr>
          <w:p w14:paraId="185A8056" w14:textId="77777777" w:rsidR="00492393" w:rsidRPr="00EC2D04" w:rsidRDefault="00492393" w:rsidP="00215609">
            <w:pPr>
              <w:spacing w:line="276" w:lineRule="auto"/>
              <w:rPr>
                <w:color w:val="000000" w:themeColor="text1"/>
                <w:sz w:val="20"/>
                <w:szCs w:val="20"/>
                <w:lang w:val="en-GB"/>
              </w:rPr>
            </w:pPr>
            <w:r w:rsidRPr="00EC2D04">
              <w:rPr>
                <w:b/>
                <w:bCs/>
                <w:color w:val="000000" w:themeColor="text1"/>
                <w:sz w:val="20"/>
                <w:szCs w:val="20"/>
                <w:lang w:val="en-GB"/>
              </w:rPr>
              <w:t>Emotional neglect</w:t>
            </w:r>
          </w:p>
        </w:tc>
        <w:tc>
          <w:tcPr>
            <w:tcW w:w="3212" w:type="dxa"/>
          </w:tcPr>
          <w:p w14:paraId="62FA34C3"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Mean age</w:t>
            </w:r>
          </w:p>
        </w:tc>
        <w:tc>
          <w:tcPr>
            <w:tcW w:w="1276" w:type="dxa"/>
          </w:tcPr>
          <w:p w14:paraId="33C70EA8" w14:textId="06BA8F05"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768A197F"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2B010E8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0.002</w:t>
            </w:r>
          </w:p>
        </w:tc>
        <w:tc>
          <w:tcPr>
            <w:tcW w:w="1843" w:type="dxa"/>
          </w:tcPr>
          <w:p w14:paraId="62963DF5"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 0.005</w:t>
            </w:r>
          </w:p>
        </w:tc>
        <w:tc>
          <w:tcPr>
            <w:tcW w:w="1134" w:type="dxa"/>
          </w:tcPr>
          <w:p w14:paraId="38D3CAB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-0.05</w:t>
            </w:r>
          </w:p>
        </w:tc>
        <w:tc>
          <w:tcPr>
            <w:tcW w:w="1276" w:type="dxa"/>
          </w:tcPr>
          <w:p w14:paraId="3014280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0.964</w:t>
            </w:r>
          </w:p>
        </w:tc>
      </w:tr>
      <w:tr w:rsidR="00492393" w:rsidRPr="00EC2D04" w14:paraId="609532DC"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0E9B1A72"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6F523A10"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Sex (% male)</w:t>
            </w:r>
          </w:p>
        </w:tc>
        <w:tc>
          <w:tcPr>
            <w:tcW w:w="1276" w:type="dxa"/>
          </w:tcPr>
          <w:p w14:paraId="408A6FEC"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19F4912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-0.001</w:t>
            </w:r>
          </w:p>
        </w:tc>
        <w:tc>
          <w:tcPr>
            <w:tcW w:w="1275" w:type="dxa"/>
          </w:tcPr>
          <w:p w14:paraId="5671EFB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0.003</w:t>
            </w:r>
          </w:p>
        </w:tc>
        <w:tc>
          <w:tcPr>
            <w:tcW w:w="1843" w:type="dxa"/>
          </w:tcPr>
          <w:p w14:paraId="6C0547A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-0.005; 0.004</w:t>
            </w:r>
          </w:p>
        </w:tc>
        <w:tc>
          <w:tcPr>
            <w:tcW w:w="1134" w:type="dxa"/>
          </w:tcPr>
          <w:p w14:paraId="219B5A51"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-0.22</w:t>
            </w:r>
          </w:p>
        </w:tc>
        <w:tc>
          <w:tcPr>
            <w:tcW w:w="1276" w:type="dxa"/>
          </w:tcPr>
          <w:p w14:paraId="5FE49E2E"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0.825</w:t>
            </w:r>
          </w:p>
        </w:tc>
      </w:tr>
      <w:tr w:rsidR="00492393" w:rsidRPr="00EC2D04" w14:paraId="78070E4A" w14:textId="77777777" w:rsidTr="005957CC">
        <w:tc>
          <w:tcPr>
            <w:tcW w:w="2600" w:type="dxa"/>
            <w:tcBorders>
              <w:top w:val="nil"/>
              <w:left w:val="single" w:sz="4" w:space="0" w:color="auto"/>
              <w:bottom w:val="nil"/>
              <w:right w:val="single" w:sz="4" w:space="0" w:color="auto"/>
            </w:tcBorders>
            <w:shd w:val="clear" w:color="auto" w:fill="D9E2F3" w:themeFill="accent1" w:themeFillTint="33"/>
          </w:tcPr>
          <w:p w14:paraId="56CD0E31" w14:textId="77777777" w:rsidR="00492393" w:rsidRPr="00EC2D04" w:rsidRDefault="00492393" w:rsidP="00215609">
            <w:pPr>
              <w:spacing w:line="276" w:lineRule="auto"/>
              <w:rPr>
                <w:b/>
                <w:bCs/>
                <w:color w:val="000000" w:themeColor="text1"/>
                <w:sz w:val="20"/>
                <w:szCs w:val="20"/>
                <w:lang w:val="en-GB"/>
              </w:rPr>
            </w:pPr>
          </w:p>
        </w:tc>
        <w:tc>
          <w:tcPr>
            <w:tcW w:w="3212" w:type="dxa"/>
            <w:tcBorders>
              <w:left w:val="single" w:sz="4" w:space="0" w:color="auto"/>
            </w:tcBorders>
          </w:tcPr>
          <w:p w14:paraId="13A659B3"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Sample size</w:t>
            </w:r>
          </w:p>
        </w:tc>
        <w:tc>
          <w:tcPr>
            <w:tcW w:w="1276" w:type="dxa"/>
          </w:tcPr>
          <w:p w14:paraId="6FCBF11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7DEC904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776842A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843" w:type="dxa"/>
          </w:tcPr>
          <w:p w14:paraId="75D28797"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 0.000</w:t>
            </w:r>
          </w:p>
        </w:tc>
        <w:tc>
          <w:tcPr>
            <w:tcW w:w="1134" w:type="dxa"/>
          </w:tcPr>
          <w:p w14:paraId="28A8943B"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-1.35</w:t>
            </w:r>
          </w:p>
        </w:tc>
        <w:tc>
          <w:tcPr>
            <w:tcW w:w="1276" w:type="dxa"/>
          </w:tcPr>
          <w:p w14:paraId="664B765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0.178</w:t>
            </w:r>
          </w:p>
        </w:tc>
      </w:tr>
      <w:tr w:rsidR="00492393" w:rsidRPr="00EC2D04" w14:paraId="7B9CE272" w14:textId="77777777" w:rsidTr="005957CC">
        <w:tc>
          <w:tcPr>
            <w:tcW w:w="2600" w:type="dxa"/>
            <w:tcBorders>
              <w:top w:val="nil"/>
            </w:tcBorders>
            <w:shd w:val="clear" w:color="auto" w:fill="D9E2F3" w:themeFill="accent1" w:themeFillTint="33"/>
          </w:tcPr>
          <w:p w14:paraId="41BC194E" w14:textId="77777777" w:rsidR="00492393" w:rsidRPr="00EC2D04" w:rsidRDefault="00492393" w:rsidP="00215609">
            <w:pPr>
              <w:spacing w:line="276" w:lineRule="auto"/>
              <w:rPr>
                <w:b/>
                <w:bCs/>
                <w:color w:val="000000" w:themeColor="text1"/>
                <w:sz w:val="20"/>
                <w:szCs w:val="20"/>
                <w:lang w:val="en-GB"/>
              </w:rPr>
            </w:pPr>
          </w:p>
        </w:tc>
        <w:tc>
          <w:tcPr>
            <w:tcW w:w="3212" w:type="dxa"/>
          </w:tcPr>
          <w:p w14:paraId="682398E1" w14:textId="77777777" w:rsidR="00492393" w:rsidRPr="00EC2D04" w:rsidRDefault="00492393" w:rsidP="00215609">
            <w:pPr>
              <w:spacing w:line="276" w:lineRule="auto"/>
              <w:rPr>
                <w:color w:val="000000" w:themeColor="text1"/>
                <w:sz w:val="20"/>
                <w:szCs w:val="20"/>
                <w:lang w:val="en-GB" w:eastAsia="de-DE"/>
              </w:rPr>
            </w:pPr>
            <w:r w:rsidRPr="00EC2D04">
              <w:rPr>
                <w:color w:val="000000" w:themeColor="text1"/>
                <w:sz w:val="20"/>
                <w:szCs w:val="20"/>
                <w:lang w:val="en-GB" w:eastAsia="de-DE"/>
              </w:rPr>
              <w:t>Study quality (NOS rating)</w:t>
            </w:r>
          </w:p>
        </w:tc>
        <w:tc>
          <w:tcPr>
            <w:tcW w:w="1276" w:type="dxa"/>
          </w:tcPr>
          <w:p w14:paraId="38ACDDE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 xml:space="preserve">5 </w:t>
            </w:r>
            <w:r w:rsidRPr="00EC2D04">
              <w:rPr>
                <w:i/>
                <w:iCs/>
                <w:color w:val="000000" w:themeColor="text1"/>
                <w:sz w:val="20"/>
                <w:szCs w:val="20"/>
                <w:lang w:val="en-GB"/>
              </w:rPr>
              <w:t>(5)</w:t>
            </w:r>
          </w:p>
        </w:tc>
        <w:tc>
          <w:tcPr>
            <w:tcW w:w="1276" w:type="dxa"/>
          </w:tcPr>
          <w:p w14:paraId="5AC90164"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-0.000</w:t>
            </w:r>
          </w:p>
        </w:tc>
        <w:tc>
          <w:tcPr>
            <w:tcW w:w="1275" w:type="dxa"/>
          </w:tcPr>
          <w:p w14:paraId="6C472E7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0.026</w:t>
            </w:r>
          </w:p>
        </w:tc>
        <w:tc>
          <w:tcPr>
            <w:tcW w:w="1843" w:type="dxa"/>
          </w:tcPr>
          <w:p w14:paraId="01CDB272"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-0.052; 0.051</w:t>
            </w:r>
          </w:p>
        </w:tc>
        <w:tc>
          <w:tcPr>
            <w:tcW w:w="1134" w:type="dxa"/>
          </w:tcPr>
          <w:p w14:paraId="4B43699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-0.01</w:t>
            </w:r>
          </w:p>
        </w:tc>
        <w:tc>
          <w:tcPr>
            <w:tcW w:w="1276" w:type="dxa"/>
          </w:tcPr>
          <w:p w14:paraId="7436F689" w14:textId="77777777" w:rsidR="00492393" w:rsidRPr="00EC2D04" w:rsidRDefault="00492393" w:rsidP="005957CC">
            <w:pPr>
              <w:spacing w:line="276" w:lineRule="auto"/>
              <w:jc w:val="center"/>
              <w:rPr>
                <w:color w:val="000000" w:themeColor="text1"/>
                <w:sz w:val="20"/>
                <w:szCs w:val="20"/>
                <w:lang w:val="en-GB"/>
              </w:rPr>
            </w:pPr>
            <w:r w:rsidRPr="00EC2D04">
              <w:rPr>
                <w:color w:val="000000" w:themeColor="text1"/>
                <w:sz w:val="20"/>
                <w:szCs w:val="20"/>
                <w:lang w:val="en-GB"/>
              </w:rPr>
              <w:t>0.991</w:t>
            </w:r>
          </w:p>
        </w:tc>
      </w:tr>
    </w:tbl>
    <w:p w14:paraId="4CA83935" w14:textId="77777777" w:rsidR="00492393" w:rsidRPr="00EC2D04" w:rsidRDefault="00492393" w:rsidP="00492393">
      <w:pPr>
        <w:rPr>
          <w:lang w:val="en-GB"/>
        </w:rPr>
      </w:pPr>
    </w:p>
    <w:p w14:paraId="712367CD" w14:textId="69134209" w:rsidR="00492393" w:rsidRPr="00EC2D04" w:rsidRDefault="00492393" w:rsidP="00492393">
      <w:pPr>
        <w:rPr>
          <w:sz w:val="22"/>
          <w:szCs w:val="22"/>
          <w:lang w:val="en-GB"/>
        </w:rPr>
      </w:pPr>
      <w:r w:rsidRPr="00EC2D04">
        <w:rPr>
          <w:b/>
          <w:bCs/>
          <w:i/>
          <w:iCs/>
          <w:sz w:val="22"/>
          <w:szCs w:val="22"/>
          <w:lang w:val="en-GB"/>
        </w:rPr>
        <w:t>Note.</w:t>
      </w:r>
      <w:r w:rsidRPr="00EC2D04">
        <w:rPr>
          <w:i/>
          <w:iCs/>
          <w:sz w:val="22"/>
          <w:szCs w:val="22"/>
          <w:lang w:val="en-GB"/>
        </w:rPr>
        <w:t xml:space="preserve"> </w:t>
      </w:r>
      <w:r w:rsidR="005957CC" w:rsidRPr="00EC2D04">
        <w:rPr>
          <w:sz w:val="22"/>
          <w:szCs w:val="22"/>
          <w:lang w:val="en-GB"/>
        </w:rPr>
        <w:t>A</w:t>
      </w:r>
      <w:r w:rsidRPr="00EC2D04">
        <w:rPr>
          <w:color w:val="000000" w:themeColor="text1"/>
          <w:sz w:val="22"/>
          <w:szCs w:val="22"/>
          <w:lang w:val="en-GB" w:eastAsia="de-DE"/>
        </w:rPr>
        <w:t>s a general rule, estimates of heterogeneity based on less than 10 studies are not likely to be reliable</w:t>
      </w:r>
      <w:r w:rsidR="00A84947" w:rsidRPr="00EC2D04">
        <w:rPr>
          <w:color w:val="000000" w:themeColor="text1"/>
          <w:sz w:val="22"/>
          <w:szCs w:val="22"/>
          <w:lang w:val="en-GB" w:eastAsia="de-DE"/>
        </w:rPr>
        <w:t xml:space="preserve"> </w:t>
      </w:r>
      <w:r w:rsidR="00CF3045" w:rsidRPr="00EC2D04">
        <w:rPr>
          <w:color w:val="000000" w:themeColor="text1"/>
          <w:sz w:val="22"/>
          <w:szCs w:val="22"/>
          <w:highlight w:val="yellow"/>
          <w:lang w:val="en-GB" w:eastAsia="de-DE"/>
        </w:rPr>
        <w:fldChar w:fldCharType="begin"/>
      </w:r>
      <w:r w:rsidR="006F2813" w:rsidRPr="00EC2D04">
        <w:rPr>
          <w:color w:val="000000" w:themeColor="text1"/>
          <w:sz w:val="22"/>
          <w:szCs w:val="22"/>
          <w:highlight w:val="yellow"/>
          <w:lang w:val="en-GB" w:eastAsia="de-DE"/>
        </w:rPr>
        <w:instrText xml:space="preserve"> ADDIN ZOTERO_ITEM CSL_CITATION {"citationID":"R9jy5mmA","properties":{"formattedCitation":"(Borenstein, 2022, 2024; Borenstein et al., 2017)","plainCitation":"(Borenstein, 2022, 2024; Borenstein et al., 2017)","noteIndex":0},"citationItems":[{"id":48705,"uris":["http://zotero.org/users/5555828/items/FKVEH8JE"],"itemData":{"id":48705,"type":"article-journal","abstract":"In any meta-analysis, it is critically important to report the dispersion in effects as well as the mean effect. If an intervention has a moderate clinical impact on average we also need to know if the impact is moderate for all relevant populations, or if it varies from trivial in some to major in others. Or indeed, if the intervention is beneficial in some cases but harmful in others. Researchers typically report a series of statistics such as the Q-value, the p-value, and I2 , which are intended to address this issue. Often, they use these statistics to classify the heterogeneity as being low, moderate, or high and then use these classifications when considering the potential utility of the intervention. While this practice is ubiquitous, it is nevertheless incorrect. The statistics mentioned above do not actually tell us how much the effect size varies. Classifications of heterogeneity based on these statistics are uninformative at best, and often misleading. My goal in this paper is to explain what these statistics do tell us, and that none of them tells us how much the effect size varies. Then I will introduce the prediction interval, the statistic that does tell us how much the effect size varies, and that addresses the question we have in mind when we ask about heterogeneity. This paper is adapted from a chapter in \"Common Mistakes in Meta-Analysis and How to Avoid Them.\" A free PDF of the book is available at https://www.Meta-Analysis.com/rsm.","container-title":"Research Synthesis Methods","DOI":"10.1002/jrsm.1678","ISSN":"1759-2887","issue":"2","journalAbbreviation":"Res Synth Methods","language":"eng","note":"PMID: 37940120","page":"354-368","source":"PubMed","title":"Avoiding common mistakes in meta-analysis: Understanding the distinct roles of Q, I-squared, tau-squared, and the prediction interval in reporting heterogeneity","title-short":"Avoiding common mistakes in meta-analysis","volume":"15","author":[{"family":"Borenstein","given":"Michael"}],"issued":{"date-parts":[["2024",3]]}}},{"id":47701,"uris":["http://zotero.org/users/5555828/items/S8XAUPIA"],"itemData":{"id":47701,"type":"article-journal","abstract":"When we speak about heterogeneity in a meta-analysis, our intent is usually to understand the substantive implications of the heterogeneity. If an intervention yields a mean effect size of 50 points, we want to know if the effect size in different populations varies from 40 to 60, or from 10 to 90, because this speaks to the potential utility of the intervention. While there is a common belief that the I2 statistic provides this information, it actually does not. In this example, if we are told that I2 is 50%, we have no way of knowing if the effects range from 40 to 60, or from 10 to 90, or across some other range. Rather, if we want to communicate the predicted range of effects, then we should simply report this range. This gives readers the information they think is being captured by I2 and does so in a way that is concise and unambiguous. Copyright © 2017 John Wiley &amp; Sons, Ltd.","container-title":"Research Synthesis Methods","DOI":"10.1002/jrsm.1230","ISSN":"1759-2887","issue":"1","journalAbbreviation":"Res Synth Methods","language":"eng","note":"PMID: 28058794","page":"5-18","source":"PubMed","title":"Basics of meta-analysis: I2 is not an absolute measure of heterogeneity","title-short":"Basics of meta-analysis","volume":"8","author":[{"family":"Borenstein","given":"Michael"},{"family":"Higgins","given":"Julian P. T."},{"family":"Hedges","given":"Larry V."},{"family":"Rothstein","given":"Hannah R."}],"issued":{"date-parts":[["2017",3]]}}},{"id":38687,"uris":["http://zotero.org/groups/4421200/items/M9UKS7MP"],"itemData":{"id":38687,"type":"article-journal","container-title":"Journal of Clinical Epidemiology","DOI":"10.1016/j.jclinepi.2022.10.003","ISSN":"0895-4356","journalAbbreviation":"Journal of Clinical Epidemiology","language":"en","source":"ScienceDirect","title":"In a meta-analysis, the I-squared statistic does not tell us how much the effect size varies","URL":"https://www.sciencedirect.com/science/article/pii/S089543562200244X","author":[{"family":"Borenstein","given":"Michael"}],"accessed":{"date-parts":[["2023",1,14]]},"issued":{"date-parts":[["2022",10,9]]}}}],"schema":"https://github.com/citation-style-language/schema/raw/master/csl-citation.json"} </w:instrText>
      </w:r>
      <w:r w:rsidR="00CF3045" w:rsidRPr="00EC2D04">
        <w:rPr>
          <w:color w:val="000000" w:themeColor="text1"/>
          <w:sz w:val="22"/>
          <w:szCs w:val="22"/>
          <w:highlight w:val="yellow"/>
          <w:lang w:val="en-GB" w:eastAsia="de-DE"/>
        </w:rPr>
        <w:fldChar w:fldCharType="separate"/>
      </w:r>
      <w:r w:rsidR="006F2813" w:rsidRPr="00EC2D04">
        <w:rPr>
          <w:color w:val="000000"/>
          <w:sz w:val="22"/>
          <w:lang w:val="en-GB"/>
        </w:rPr>
        <w:t>(Borenstein, 2022, 2024; Borenstein et al., 2017)</w:t>
      </w:r>
      <w:r w:rsidR="00CF3045" w:rsidRPr="00EC2D04">
        <w:rPr>
          <w:color w:val="000000" w:themeColor="text1"/>
          <w:sz w:val="22"/>
          <w:szCs w:val="22"/>
          <w:highlight w:val="yellow"/>
          <w:lang w:val="en-GB" w:eastAsia="de-DE"/>
        </w:rPr>
        <w:fldChar w:fldCharType="end"/>
      </w:r>
      <w:r w:rsidR="00CF3045" w:rsidRPr="00EC2D04">
        <w:rPr>
          <w:color w:val="000000" w:themeColor="text1"/>
          <w:sz w:val="22"/>
          <w:szCs w:val="22"/>
          <w:lang w:val="en-GB" w:eastAsia="de-DE"/>
        </w:rPr>
        <w:t>.</w:t>
      </w:r>
    </w:p>
    <w:p w14:paraId="76521D87" w14:textId="77777777" w:rsidR="00492393" w:rsidRPr="00EC2D04" w:rsidRDefault="00492393" w:rsidP="00492393">
      <w:pPr>
        <w:rPr>
          <w:lang w:val="en-GB"/>
        </w:rPr>
      </w:pPr>
    </w:p>
    <w:p w14:paraId="39EBC90E" w14:textId="77777777" w:rsidR="00492393" w:rsidRPr="00EC2D04" w:rsidRDefault="00492393" w:rsidP="00D90266">
      <w:pPr>
        <w:rPr>
          <w:lang w:val="en-GB"/>
        </w:rPr>
      </w:pPr>
    </w:p>
    <w:p w14:paraId="2ABA0029" w14:textId="77777777" w:rsidR="00492393" w:rsidRPr="00EC2D04" w:rsidRDefault="00492393" w:rsidP="00492393">
      <w:pPr>
        <w:rPr>
          <w:lang w:val="en-GB"/>
        </w:rPr>
      </w:pPr>
    </w:p>
    <w:p w14:paraId="1F7CF31A" w14:textId="77777777" w:rsidR="00492393" w:rsidRPr="00EC2D04" w:rsidRDefault="00492393" w:rsidP="00492393">
      <w:pPr>
        <w:rPr>
          <w:lang w:val="en-GB"/>
        </w:rPr>
      </w:pPr>
    </w:p>
    <w:p w14:paraId="69EB0ED3" w14:textId="77777777" w:rsidR="00492393" w:rsidRPr="00EC2D04" w:rsidRDefault="00492393" w:rsidP="00492393">
      <w:pPr>
        <w:rPr>
          <w:lang w:val="en-GB"/>
        </w:rPr>
      </w:pPr>
    </w:p>
    <w:p w14:paraId="63B2C22B" w14:textId="77777777" w:rsidR="00492393" w:rsidRPr="00EC2D04" w:rsidRDefault="00492393" w:rsidP="00492393">
      <w:pPr>
        <w:rPr>
          <w:lang w:val="en-GB"/>
        </w:rPr>
      </w:pPr>
    </w:p>
    <w:p w14:paraId="6A28CD5B" w14:textId="77777777" w:rsidR="00492393" w:rsidRPr="00EC2D04" w:rsidRDefault="00492393" w:rsidP="00492393">
      <w:pPr>
        <w:pStyle w:val="Heading1"/>
        <w:rPr>
          <w:rFonts w:ascii="Times New Roman" w:hAnsi="Times New Roman" w:cs="Times New Roman"/>
          <w:color w:val="000000" w:themeColor="text1"/>
          <w:lang w:val="en-GB"/>
        </w:rPr>
        <w:sectPr w:rsidR="00492393" w:rsidRPr="00EC2D04" w:rsidSect="00D772AA">
          <w:pgSz w:w="16820" w:h="11900" w:orient="landscape"/>
          <w:pgMar w:top="1134" w:right="1418" w:bottom="1134" w:left="1418" w:header="709" w:footer="709" w:gutter="0"/>
          <w:cols w:space="708"/>
          <w:docGrid w:linePitch="326"/>
        </w:sectPr>
      </w:pPr>
    </w:p>
    <w:p w14:paraId="3C0C7946" w14:textId="45953531" w:rsidR="002D4F52" w:rsidRPr="00EC2D04" w:rsidRDefault="00492393" w:rsidP="002D4F52">
      <w:pPr>
        <w:pStyle w:val="Heading1"/>
        <w:rPr>
          <w:rFonts w:ascii="Times New Roman" w:hAnsi="Times New Roman" w:cs="Times New Roman"/>
          <w:color w:val="000000" w:themeColor="text1"/>
          <w:lang w:val="en-GB"/>
        </w:rPr>
      </w:pPr>
      <w:bookmarkStart w:id="19" w:name="_Toc190038119"/>
      <w:r w:rsidRPr="00EC2D04">
        <w:rPr>
          <w:rFonts w:ascii="Times New Roman" w:hAnsi="Times New Roman" w:cs="Times New Roman"/>
          <w:color w:val="000000" w:themeColor="text1"/>
          <w:lang w:val="en-GB"/>
        </w:rPr>
        <w:lastRenderedPageBreak/>
        <w:t>S</w:t>
      </w:r>
      <w:r w:rsidR="00B425E1" w:rsidRPr="00EC2D04">
        <w:rPr>
          <w:rFonts w:ascii="Times New Roman" w:hAnsi="Times New Roman" w:cs="Times New Roman"/>
          <w:color w:val="000000" w:themeColor="text1"/>
          <w:lang w:val="en-GB"/>
        </w:rPr>
        <w:t>F3</w:t>
      </w:r>
      <w:r w:rsidRPr="00EC2D04">
        <w:rPr>
          <w:rFonts w:ascii="Times New Roman" w:hAnsi="Times New Roman" w:cs="Times New Roman"/>
          <w:color w:val="000000" w:themeColor="text1"/>
          <w:lang w:val="en-GB"/>
        </w:rPr>
        <w:t>. Subgroup analyses for associations between CM and resilience in adulthood</w:t>
      </w:r>
      <w:bookmarkEnd w:id="19"/>
    </w:p>
    <w:p w14:paraId="398DE2DA" w14:textId="77777777" w:rsidR="00492393" w:rsidRPr="00EC2D04" w:rsidRDefault="00492393" w:rsidP="00492393">
      <w:pPr>
        <w:spacing w:line="276" w:lineRule="auto"/>
        <w:rPr>
          <w:color w:val="000000" w:themeColor="text1"/>
          <w:sz w:val="22"/>
          <w:szCs w:val="22"/>
          <w:lang w:val="en-GB" w:eastAsia="de-DE"/>
        </w:rPr>
      </w:pPr>
    </w:p>
    <w:p w14:paraId="3515AF1D" w14:textId="647DD968" w:rsidR="00492393" w:rsidRPr="00EC2D04" w:rsidRDefault="00492393" w:rsidP="00492393">
      <w:pPr>
        <w:spacing w:line="276" w:lineRule="auto"/>
        <w:rPr>
          <w:color w:val="000000" w:themeColor="text1"/>
          <w:lang w:val="en-GB" w:eastAsia="de-DE"/>
        </w:rPr>
      </w:pPr>
      <w:r w:rsidRPr="00EC2D04">
        <w:rPr>
          <w:color w:val="000000" w:themeColor="text1"/>
          <w:lang w:val="en-GB" w:eastAsia="de-DE"/>
        </w:rPr>
        <w:t xml:space="preserve">Subgroup analyses </w:t>
      </w:r>
      <w:r w:rsidR="00EC2D04" w:rsidRPr="00EC2D04">
        <w:rPr>
          <w:color w:val="000000" w:themeColor="text1"/>
          <w:lang w:val="en-GB"/>
        </w:rPr>
        <w:t>for associations between CM and resilience in adulthood</w:t>
      </w:r>
      <w:r w:rsidR="00EC2D04" w:rsidRPr="00EC2D04">
        <w:rPr>
          <w:color w:val="000000" w:themeColor="text1"/>
          <w:lang w:val="en-GB" w:eastAsia="de-DE"/>
        </w:rPr>
        <w:t xml:space="preserve"> </w:t>
      </w:r>
      <w:r w:rsidRPr="00EC2D04">
        <w:rPr>
          <w:color w:val="000000" w:themeColor="text1"/>
          <w:lang w:val="en-GB" w:eastAsia="de-DE"/>
        </w:rPr>
        <w:t xml:space="preserve">were conducted by overall CM and subtypes. The following variables were explored as potential moderating (categorical) variables: 1) </w:t>
      </w:r>
      <w:r w:rsidRPr="00EC2D04">
        <w:rPr>
          <w:color w:val="000000" w:themeColor="text1"/>
          <w:lang w:val="en-GB"/>
        </w:rPr>
        <w:t xml:space="preserve">western </w:t>
      </w:r>
      <w:r w:rsidRPr="00EC2D04">
        <w:rPr>
          <w:i/>
          <w:iCs/>
          <w:color w:val="000000" w:themeColor="text1"/>
          <w:lang w:val="en-GB"/>
        </w:rPr>
        <w:t>vs.</w:t>
      </w:r>
      <w:r w:rsidRPr="00EC2D04">
        <w:rPr>
          <w:color w:val="000000" w:themeColor="text1"/>
          <w:lang w:val="en-GB"/>
        </w:rPr>
        <w:t xml:space="preserve"> non-western countries</w:t>
      </w:r>
      <w:r w:rsidRPr="00EC2D04">
        <w:rPr>
          <w:color w:val="000000" w:themeColor="text1"/>
          <w:lang w:val="en-GB" w:eastAsia="de-DE"/>
        </w:rPr>
        <w:t xml:space="preserve">; 2) </w:t>
      </w:r>
      <w:r w:rsidR="0089362E" w:rsidRPr="00EC2D04">
        <w:rPr>
          <w:color w:val="000000" w:themeColor="text1"/>
          <w:lang w:val="en-GB"/>
        </w:rPr>
        <w:t>clinical vs. non-clinical samples.</w:t>
      </w:r>
    </w:p>
    <w:p w14:paraId="1BEBC7C6" w14:textId="77777777" w:rsidR="00492393" w:rsidRPr="00EC2D04" w:rsidRDefault="00492393" w:rsidP="00492393">
      <w:pPr>
        <w:spacing w:line="276" w:lineRule="auto"/>
        <w:rPr>
          <w:i/>
          <w:iCs/>
          <w:color w:val="000000" w:themeColor="text1"/>
          <w:lang w:val="en-GB" w:eastAsia="de-DE"/>
        </w:rPr>
      </w:pPr>
    </w:p>
    <w:p w14:paraId="3F5BC169" w14:textId="2AA1C4FC" w:rsidR="00492393" w:rsidRPr="00EC2D04" w:rsidRDefault="00492393" w:rsidP="00492393">
      <w:pPr>
        <w:ind w:firstLine="720"/>
        <w:rPr>
          <w:color w:val="000000" w:themeColor="text1"/>
          <w:lang w:val="en-GB"/>
        </w:rPr>
      </w:pPr>
      <w:r w:rsidRPr="00EC2D04">
        <w:rPr>
          <w:b/>
          <w:bCs/>
          <w:i/>
          <w:iCs/>
          <w:color w:val="000000" w:themeColor="text1"/>
          <w:lang w:val="en-GB"/>
        </w:rPr>
        <w:t>Global/trait resilience:</w:t>
      </w:r>
      <w:r w:rsidRPr="00EC2D04">
        <w:rPr>
          <w:color w:val="000000" w:themeColor="text1"/>
          <w:lang w:val="en-GB"/>
        </w:rPr>
        <w:t xml:space="preserve"> No differences were found </w:t>
      </w:r>
      <w:r w:rsidR="00C02B66" w:rsidRPr="00EC2D04">
        <w:rPr>
          <w:color w:val="000000" w:themeColor="text1"/>
          <w:lang w:val="en-GB"/>
        </w:rPr>
        <w:t xml:space="preserve">in </w:t>
      </w:r>
      <w:r w:rsidRPr="00EC2D04">
        <w:rPr>
          <w:color w:val="000000" w:themeColor="text1"/>
          <w:lang w:val="en-GB"/>
        </w:rPr>
        <w:t xml:space="preserve">the association between overall or any subtype of CM and global/trait resilience in western </w:t>
      </w:r>
      <w:r w:rsidRPr="00EC2D04">
        <w:rPr>
          <w:i/>
          <w:iCs/>
          <w:color w:val="000000" w:themeColor="text1"/>
          <w:lang w:val="en-GB"/>
        </w:rPr>
        <w:t>vs.</w:t>
      </w:r>
      <w:r w:rsidRPr="00EC2D04">
        <w:rPr>
          <w:color w:val="000000" w:themeColor="text1"/>
          <w:lang w:val="en-GB"/>
        </w:rPr>
        <w:t xml:space="preserve"> non-western countries, or in samples with mental disorders </w:t>
      </w:r>
      <w:r w:rsidRPr="00EC2D04">
        <w:rPr>
          <w:i/>
          <w:iCs/>
          <w:color w:val="000000" w:themeColor="text1"/>
          <w:lang w:val="en-GB"/>
        </w:rPr>
        <w:t>vs.</w:t>
      </w:r>
      <w:r w:rsidRPr="00EC2D04">
        <w:rPr>
          <w:color w:val="000000" w:themeColor="text1"/>
          <w:lang w:val="en-GB"/>
        </w:rPr>
        <w:t xml:space="preserve"> without mental disorders</w:t>
      </w:r>
      <w:r w:rsidR="00645076" w:rsidRPr="00EC2D04">
        <w:rPr>
          <w:color w:val="000000" w:themeColor="text1"/>
          <w:lang w:val="en-GB"/>
        </w:rPr>
        <w:t>.</w:t>
      </w:r>
    </w:p>
    <w:p w14:paraId="503B2A7B" w14:textId="77777777" w:rsidR="00492393" w:rsidRPr="00EC2D04" w:rsidRDefault="00492393" w:rsidP="00492393">
      <w:pPr>
        <w:ind w:firstLine="720"/>
        <w:rPr>
          <w:b/>
          <w:bCs/>
          <w:i/>
          <w:iCs/>
          <w:color w:val="000000" w:themeColor="text1"/>
          <w:lang w:val="en-GB"/>
        </w:rPr>
      </w:pPr>
    </w:p>
    <w:p w14:paraId="3E17A1C0" w14:textId="32301C1C" w:rsidR="00492393" w:rsidRPr="00EC2D04" w:rsidRDefault="00492393" w:rsidP="00492393">
      <w:pPr>
        <w:ind w:firstLine="720"/>
        <w:rPr>
          <w:color w:val="000000" w:themeColor="text1"/>
          <w:lang w:val="en-GB"/>
        </w:rPr>
      </w:pPr>
      <w:r w:rsidRPr="00EC2D04">
        <w:rPr>
          <w:b/>
          <w:bCs/>
          <w:i/>
          <w:iCs/>
          <w:color w:val="000000" w:themeColor="text1"/>
          <w:lang w:val="en-GB"/>
        </w:rPr>
        <w:t>Resilience domains:</w:t>
      </w:r>
      <w:r w:rsidRPr="00EC2D04">
        <w:rPr>
          <w:color w:val="000000" w:themeColor="text1"/>
          <w:lang w:val="en-GB"/>
        </w:rPr>
        <w:t xml:space="preserve"> The association between emotional abuse and emotion regulation was higher in western countries (</w:t>
      </w:r>
      <w:r w:rsidRPr="00EC2D04">
        <w:rPr>
          <w:i/>
          <w:iCs/>
          <w:color w:val="000000" w:themeColor="text1"/>
          <w:lang w:val="en-GB"/>
        </w:rPr>
        <w:t>n</w:t>
      </w:r>
      <w:r w:rsidRPr="00EC2D04">
        <w:rPr>
          <w:color w:val="000000" w:themeColor="text1"/>
          <w:lang w:val="en-GB"/>
        </w:rPr>
        <w:t xml:space="preserve"> = 21, </w:t>
      </w:r>
      <w:r w:rsidRPr="00EC2D04">
        <w:rPr>
          <w:i/>
          <w:iCs/>
          <w:color w:val="000000" w:themeColor="text1"/>
          <w:lang w:val="en-GB"/>
        </w:rPr>
        <w:t>r</w:t>
      </w:r>
      <w:r w:rsidRPr="00EC2D04">
        <w:rPr>
          <w:color w:val="000000" w:themeColor="text1"/>
          <w:lang w:val="en-GB"/>
        </w:rPr>
        <w:t xml:space="preserve"> = -0.321, [-0.364; -0.277]) </w:t>
      </w:r>
      <w:r w:rsidRPr="00EC2D04">
        <w:rPr>
          <w:i/>
          <w:iCs/>
          <w:color w:val="000000" w:themeColor="text1"/>
          <w:lang w:val="en-GB"/>
        </w:rPr>
        <w:t>vs.</w:t>
      </w:r>
      <w:r w:rsidRPr="00EC2D04">
        <w:rPr>
          <w:color w:val="000000" w:themeColor="text1"/>
          <w:lang w:val="en-GB"/>
        </w:rPr>
        <w:t xml:space="preserve"> non-western countries (</w:t>
      </w:r>
      <w:r w:rsidRPr="00EC2D04">
        <w:rPr>
          <w:i/>
          <w:iCs/>
          <w:color w:val="000000" w:themeColor="text1"/>
          <w:lang w:val="en-GB"/>
        </w:rPr>
        <w:t>n</w:t>
      </w:r>
      <w:r w:rsidRPr="00EC2D04">
        <w:rPr>
          <w:color w:val="000000" w:themeColor="text1"/>
          <w:lang w:val="en-GB"/>
        </w:rPr>
        <w:t xml:space="preserve"> = 16, </w:t>
      </w:r>
      <w:r w:rsidRPr="00EC2D04">
        <w:rPr>
          <w:i/>
          <w:iCs/>
          <w:color w:val="000000" w:themeColor="text1"/>
          <w:lang w:val="en-GB"/>
        </w:rPr>
        <w:t>r</w:t>
      </w:r>
      <w:r w:rsidRPr="00EC2D04">
        <w:rPr>
          <w:color w:val="000000" w:themeColor="text1"/>
          <w:lang w:val="en-GB"/>
        </w:rPr>
        <w:t xml:space="preserve"> = -0.215, [-0.282; -0.1545), </w:t>
      </w:r>
      <w:r w:rsidRPr="00EC2D04">
        <w:rPr>
          <w:i/>
          <w:iCs/>
          <w:color w:val="000000" w:themeColor="text1"/>
          <w:lang w:val="en-GB"/>
        </w:rPr>
        <w:t>p</w:t>
      </w:r>
      <w:r w:rsidRPr="00EC2D04">
        <w:rPr>
          <w:color w:val="000000" w:themeColor="text1"/>
          <w:lang w:val="en-GB"/>
        </w:rPr>
        <w:t xml:space="preserve"> = 0.010</w:t>
      </w:r>
      <w:r w:rsidR="005957CC" w:rsidRPr="00EC2D04">
        <w:rPr>
          <w:color w:val="000000" w:themeColor="text1"/>
          <w:lang w:val="en-GB"/>
        </w:rPr>
        <w:t xml:space="preserve"> (see figure a). </w:t>
      </w:r>
      <w:r w:rsidRPr="00EC2D04">
        <w:rPr>
          <w:color w:val="000000" w:themeColor="text1"/>
          <w:lang w:val="en-GB"/>
        </w:rPr>
        <w:t>The association between emotional abuse and self-esteem was lower in western countries (</w:t>
      </w:r>
      <w:r w:rsidRPr="00EC2D04">
        <w:rPr>
          <w:i/>
          <w:iCs/>
          <w:color w:val="000000" w:themeColor="text1"/>
          <w:lang w:val="en-GB"/>
        </w:rPr>
        <w:t>n</w:t>
      </w:r>
      <w:r w:rsidRPr="00EC2D04">
        <w:rPr>
          <w:color w:val="000000" w:themeColor="text1"/>
          <w:lang w:val="en-GB"/>
        </w:rPr>
        <w:t xml:space="preserve"> = 9, </w:t>
      </w:r>
      <w:r w:rsidRPr="00EC2D04">
        <w:rPr>
          <w:i/>
          <w:iCs/>
          <w:color w:val="000000" w:themeColor="text1"/>
          <w:lang w:val="en-GB"/>
        </w:rPr>
        <w:t>r</w:t>
      </w:r>
      <w:r w:rsidRPr="00EC2D04">
        <w:rPr>
          <w:color w:val="000000" w:themeColor="text1"/>
          <w:lang w:val="en-GB"/>
        </w:rPr>
        <w:t xml:space="preserve"> = -0.213, [-0.321; -0.098]) </w:t>
      </w:r>
      <w:r w:rsidRPr="00EC2D04">
        <w:rPr>
          <w:i/>
          <w:iCs/>
          <w:color w:val="000000" w:themeColor="text1"/>
          <w:lang w:val="en-GB"/>
        </w:rPr>
        <w:t>vs.</w:t>
      </w:r>
      <w:r w:rsidRPr="00EC2D04">
        <w:rPr>
          <w:color w:val="000000" w:themeColor="text1"/>
          <w:lang w:val="en-GB"/>
        </w:rPr>
        <w:t xml:space="preserve"> non-western countries (</w:t>
      </w:r>
      <w:r w:rsidRPr="00EC2D04">
        <w:rPr>
          <w:i/>
          <w:iCs/>
          <w:color w:val="000000" w:themeColor="text1"/>
          <w:lang w:val="en-GB"/>
        </w:rPr>
        <w:t>n</w:t>
      </w:r>
      <w:r w:rsidRPr="00EC2D04">
        <w:rPr>
          <w:color w:val="000000" w:themeColor="text1"/>
          <w:lang w:val="en-GB"/>
        </w:rPr>
        <w:t xml:space="preserve"> = 15, </w:t>
      </w:r>
      <w:r w:rsidRPr="00EC2D04">
        <w:rPr>
          <w:i/>
          <w:iCs/>
          <w:color w:val="000000" w:themeColor="text1"/>
          <w:lang w:val="en-GB"/>
        </w:rPr>
        <w:t>r</w:t>
      </w:r>
      <w:r w:rsidRPr="00EC2D04">
        <w:rPr>
          <w:color w:val="000000" w:themeColor="text1"/>
          <w:lang w:val="en-GB"/>
        </w:rPr>
        <w:t xml:space="preserve"> = -0.352, [-0.407; -0.296])</w:t>
      </w:r>
      <w:r w:rsidR="0089362E" w:rsidRPr="00EC2D04">
        <w:rPr>
          <w:color w:val="000000" w:themeColor="text1"/>
          <w:lang w:val="en-GB"/>
        </w:rPr>
        <w:t>,</w:t>
      </w:r>
      <w:r w:rsidRPr="00EC2D04">
        <w:rPr>
          <w:color w:val="000000" w:themeColor="text1"/>
          <w:lang w:val="en-GB"/>
        </w:rPr>
        <w:t xml:space="preserve"> </w:t>
      </w:r>
      <w:r w:rsidRPr="00EC2D04">
        <w:rPr>
          <w:i/>
          <w:iCs/>
          <w:color w:val="000000" w:themeColor="text1"/>
          <w:lang w:val="en-GB"/>
        </w:rPr>
        <w:t>p</w:t>
      </w:r>
      <w:r w:rsidRPr="00EC2D04">
        <w:rPr>
          <w:color w:val="000000" w:themeColor="text1"/>
          <w:lang w:val="en-GB"/>
        </w:rPr>
        <w:t xml:space="preserve"> = 0.025</w:t>
      </w:r>
      <w:r w:rsidR="005957CC" w:rsidRPr="00EC2D04">
        <w:rPr>
          <w:color w:val="000000" w:themeColor="text1"/>
          <w:lang w:val="en-GB"/>
        </w:rPr>
        <w:t xml:space="preserve"> (see figure b).</w:t>
      </w:r>
    </w:p>
    <w:p w14:paraId="584F55C5" w14:textId="77777777" w:rsidR="0027568B" w:rsidRPr="00EC2D04" w:rsidRDefault="0027568B" w:rsidP="00492393">
      <w:pPr>
        <w:ind w:firstLine="720"/>
        <w:rPr>
          <w:color w:val="000000" w:themeColor="text1"/>
          <w:lang w:val="en-GB"/>
        </w:rPr>
      </w:pPr>
    </w:p>
    <w:p w14:paraId="2BA51CF7" w14:textId="1B0EBF68" w:rsidR="00492393" w:rsidRPr="00EC2D04" w:rsidRDefault="00492393" w:rsidP="00492393">
      <w:pPr>
        <w:ind w:firstLine="720"/>
        <w:rPr>
          <w:color w:val="000000" w:themeColor="text1"/>
          <w:lang w:val="en-GB"/>
        </w:rPr>
      </w:pPr>
      <w:r w:rsidRPr="00EC2D04">
        <w:rPr>
          <w:color w:val="000000" w:themeColor="text1"/>
          <w:lang w:val="en-GB"/>
        </w:rPr>
        <w:t xml:space="preserve">No differences were found </w:t>
      </w:r>
      <w:r w:rsidR="00C02B66" w:rsidRPr="00EC2D04">
        <w:rPr>
          <w:color w:val="000000" w:themeColor="text1"/>
          <w:lang w:val="en-GB"/>
        </w:rPr>
        <w:t xml:space="preserve">in </w:t>
      </w:r>
      <w:r w:rsidRPr="00EC2D04">
        <w:rPr>
          <w:color w:val="000000" w:themeColor="text1"/>
          <w:lang w:val="en-GB"/>
        </w:rPr>
        <w:t xml:space="preserve">the association between overall or any subtype of CM and any resilience domains in </w:t>
      </w:r>
      <w:r w:rsidR="0089362E" w:rsidRPr="00EC2D04">
        <w:rPr>
          <w:color w:val="000000" w:themeColor="text1"/>
          <w:lang w:val="en-GB"/>
        </w:rPr>
        <w:t xml:space="preserve">clinical vs. non-clinical </w:t>
      </w:r>
      <w:r w:rsidRPr="00EC2D04">
        <w:rPr>
          <w:color w:val="000000" w:themeColor="text1"/>
          <w:lang w:val="en-GB"/>
        </w:rPr>
        <w:t>samples</w:t>
      </w:r>
      <w:r w:rsidR="00645076" w:rsidRPr="00EC2D04">
        <w:rPr>
          <w:color w:val="000000" w:themeColor="text1"/>
          <w:lang w:val="en-GB"/>
        </w:rPr>
        <w:t>.</w:t>
      </w:r>
    </w:p>
    <w:p w14:paraId="4D253ED1" w14:textId="77777777" w:rsidR="002D4F52" w:rsidRPr="00EC2D04" w:rsidRDefault="002D4F52" w:rsidP="002D4F52">
      <w:pPr>
        <w:jc w:val="both"/>
        <w:rPr>
          <w:color w:val="000000" w:themeColor="text1"/>
          <w:sz w:val="22"/>
          <w:szCs w:val="22"/>
          <w:lang w:val="en-GB"/>
        </w:rPr>
      </w:pPr>
    </w:p>
    <w:p w14:paraId="33596829" w14:textId="77777777" w:rsidR="001546D4" w:rsidRPr="00EC2D04" w:rsidRDefault="001546D4" w:rsidP="002D4F52">
      <w:pPr>
        <w:jc w:val="both"/>
        <w:rPr>
          <w:b/>
          <w:bCs/>
          <w:color w:val="000000" w:themeColor="text1"/>
          <w:sz w:val="22"/>
          <w:szCs w:val="22"/>
          <w:lang w:val="en-GB"/>
        </w:rPr>
      </w:pPr>
    </w:p>
    <w:p w14:paraId="2BE6812E" w14:textId="77777777" w:rsidR="001546D4" w:rsidRPr="00EC2D04" w:rsidRDefault="001546D4" w:rsidP="002D4F52">
      <w:pPr>
        <w:jc w:val="both"/>
        <w:rPr>
          <w:b/>
          <w:bCs/>
          <w:color w:val="000000" w:themeColor="text1"/>
          <w:sz w:val="22"/>
          <w:szCs w:val="22"/>
          <w:lang w:val="en-GB"/>
        </w:rPr>
      </w:pPr>
    </w:p>
    <w:p w14:paraId="41759C05" w14:textId="77777777" w:rsidR="001546D4" w:rsidRPr="00EC2D04" w:rsidRDefault="001546D4" w:rsidP="002D4F52">
      <w:pPr>
        <w:jc w:val="both"/>
        <w:rPr>
          <w:b/>
          <w:bCs/>
          <w:color w:val="000000" w:themeColor="text1"/>
          <w:sz w:val="22"/>
          <w:szCs w:val="22"/>
          <w:lang w:val="en-GB"/>
        </w:rPr>
      </w:pPr>
    </w:p>
    <w:p w14:paraId="0F842466" w14:textId="77777777" w:rsidR="001546D4" w:rsidRPr="00EC2D04" w:rsidRDefault="001546D4" w:rsidP="002D4F52">
      <w:pPr>
        <w:jc w:val="both"/>
        <w:rPr>
          <w:b/>
          <w:bCs/>
          <w:color w:val="000000" w:themeColor="text1"/>
          <w:sz w:val="22"/>
          <w:szCs w:val="22"/>
          <w:lang w:val="en-GB"/>
        </w:rPr>
      </w:pPr>
    </w:p>
    <w:p w14:paraId="360AB771" w14:textId="77777777" w:rsidR="001546D4" w:rsidRPr="00EC2D04" w:rsidRDefault="001546D4" w:rsidP="002D4F52">
      <w:pPr>
        <w:jc w:val="both"/>
        <w:rPr>
          <w:b/>
          <w:bCs/>
          <w:color w:val="000000" w:themeColor="text1"/>
          <w:sz w:val="22"/>
          <w:szCs w:val="22"/>
          <w:lang w:val="en-GB"/>
        </w:rPr>
      </w:pPr>
    </w:p>
    <w:p w14:paraId="3D4D0081" w14:textId="77777777" w:rsidR="001546D4" w:rsidRPr="00EC2D04" w:rsidRDefault="001546D4" w:rsidP="002D4F52">
      <w:pPr>
        <w:jc w:val="both"/>
        <w:rPr>
          <w:b/>
          <w:bCs/>
          <w:color w:val="000000" w:themeColor="text1"/>
          <w:sz w:val="22"/>
          <w:szCs w:val="22"/>
          <w:lang w:val="en-GB"/>
        </w:rPr>
      </w:pPr>
    </w:p>
    <w:p w14:paraId="3943A87E" w14:textId="77777777" w:rsidR="001546D4" w:rsidRPr="00EC2D04" w:rsidRDefault="001546D4" w:rsidP="002D4F52">
      <w:pPr>
        <w:jc w:val="both"/>
        <w:rPr>
          <w:b/>
          <w:bCs/>
          <w:color w:val="000000" w:themeColor="text1"/>
          <w:sz w:val="22"/>
          <w:szCs w:val="22"/>
          <w:lang w:val="en-GB"/>
        </w:rPr>
      </w:pPr>
    </w:p>
    <w:p w14:paraId="6A274BA4" w14:textId="77777777" w:rsidR="001546D4" w:rsidRPr="00EC2D04" w:rsidRDefault="001546D4" w:rsidP="002D4F52">
      <w:pPr>
        <w:jc w:val="both"/>
        <w:rPr>
          <w:b/>
          <w:bCs/>
          <w:color w:val="000000" w:themeColor="text1"/>
          <w:sz w:val="22"/>
          <w:szCs w:val="22"/>
          <w:lang w:val="en-GB"/>
        </w:rPr>
      </w:pPr>
    </w:p>
    <w:p w14:paraId="573609DE" w14:textId="77777777" w:rsidR="001546D4" w:rsidRPr="00EC2D04" w:rsidRDefault="001546D4" w:rsidP="002D4F52">
      <w:pPr>
        <w:jc w:val="both"/>
        <w:rPr>
          <w:b/>
          <w:bCs/>
          <w:color w:val="000000" w:themeColor="text1"/>
          <w:sz w:val="22"/>
          <w:szCs w:val="22"/>
          <w:lang w:val="en-GB"/>
        </w:rPr>
      </w:pPr>
    </w:p>
    <w:p w14:paraId="6B0CF106" w14:textId="77777777" w:rsidR="001546D4" w:rsidRPr="00EC2D04" w:rsidRDefault="001546D4" w:rsidP="002D4F52">
      <w:pPr>
        <w:jc w:val="both"/>
        <w:rPr>
          <w:b/>
          <w:bCs/>
          <w:color w:val="000000" w:themeColor="text1"/>
          <w:sz w:val="22"/>
          <w:szCs w:val="22"/>
          <w:lang w:val="en-GB"/>
        </w:rPr>
      </w:pPr>
    </w:p>
    <w:p w14:paraId="66180E2A" w14:textId="77777777" w:rsidR="001546D4" w:rsidRPr="00EC2D04" w:rsidRDefault="001546D4" w:rsidP="002D4F52">
      <w:pPr>
        <w:jc w:val="both"/>
        <w:rPr>
          <w:b/>
          <w:bCs/>
          <w:color w:val="000000" w:themeColor="text1"/>
          <w:sz w:val="22"/>
          <w:szCs w:val="22"/>
          <w:lang w:val="en-GB"/>
        </w:rPr>
      </w:pPr>
    </w:p>
    <w:p w14:paraId="2865411B" w14:textId="77777777" w:rsidR="001546D4" w:rsidRPr="00EC2D04" w:rsidRDefault="001546D4" w:rsidP="002D4F52">
      <w:pPr>
        <w:jc w:val="both"/>
        <w:rPr>
          <w:b/>
          <w:bCs/>
          <w:color w:val="000000" w:themeColor="text1"/>
          <w:sz w:val="22"/>
          <w:szCs w:val="22"/>
          <w:lang w:val="en-GB"/>
        </w:rPr>
      </w:pPr>
    </w:p>
    <w:p w14:paraId="670F2B24" w14:textId="77777777" w:rsidR="001546D4" w:rsidRPr="00EC2D04" w:rsidRDefault="001546D4" w:rsidP="002D4F52">
      <w:pPr>
        <w:jc w:val="both"/>
        <w:rPr>
          <w:b/>
          <w:bCs/>
          <w:color w:val="000000" w:themeColor="text1"/>
          <w:sz w:val="22"/>
          <w:szCs w:val="22"/>
          <w:lang w:val="en-GB"/>
        </w:rPr>
      </w:pPr>
    </w:p>
    <w:p w14:paraId="5DB6F7F9" w14:textId="77777777" w:rsidR="001546D4" w:rsidRPr="00EC2D04" w:rsidRDefault="001546D4" w:rsidP="002D4F52">
      <w:pPr>
        <w:jc w:val="both"/>
        <w:rPr>
          <w:b/>
          <w:bCs/>
          <w:color w:val="000000" w:themeColor="text1"/>
          <w:sz w:val="22"/>
          <w:szCs w:val="22"/>
          <w:lang w:val="en-GB"/>
        </w:rPr>
      </w:pPr>
    </w:p>
    <w:p w14:paraId="64E8D43B" w14:textId="77777777" w:rsidR="001546D4" w:rsidRPr="00EC2D04" w:rsidRDefault="001546D4" w:rsidP="002D4F52">
      <w:pPr>
        <w:jc w:val="both"/>
        <w:rPr>
          <w:b/>
          <w:bCs/>
          <w:color w:val="000000" w:themeColor="text1"/>
          <w:sz w:val="22"/>
          <w:szCs w:val="22"/>
          <w:lang w:val="en-GB"/>
        </w:rPr>
      </w:pPr>
    </w:p>
    <w:p w14:paraId="77F5548D" w14:textId="77777777" w:rsidR="001546D4" w:rsidRPr="00EC2D04" w:rsidRDefault="001546D4" w:rsidP="002D4F52">
      <w:pPr>
        <w:jc w:val="both"/>
        <w:rPr>
          <w:b/>
          <w:bCs/>
          <w:color w:val="000000" w:themeColor="text1"/>
          <w:sz w:val="22"/>
          <w:szCs w:val="22"/>
          <w:lang w:val="en-GB"/>
        </w:rPr>
      </w:pPr>
    </w:p>
    <w:p w14:paraId="02AA3129" w14:textId="77777777" w:rsidR="001546D4" w:rsidRPr="00EC2D04" w:rsidRDefault="001546D4" w:rsidP="002D4F52">
      <w:pPr>
        <w:jc w:val="both"/>
        <w:rPr>
          <w:b/>
          <w:bCs/>
          <w:color w:val="000000" w:themeColor="text1"/>
          <w:sz w:val="22"/>
          <w:szCs w:val="22"/>
          <w:lang w:val="en-GB"/>
        </w:rPr>
      </w:pPr>
    </w:p>
    <w:p w14:paraId="0A46D9E3" w14:textId="77777777" w:rsidR="001546D4" w:rsidRPr="00EC2D04" w:rsidRDefault="001546D4" w:rsidP="002D4F52">
      <w:pPr>
        <w:jc w:val="both"/>
        <w:rPr>
          <w:b/>
          <w:bCs/>
          <w:color w:val="000000" w:themeColor="text1"/>
          <w:sz w:val="22"/>
          <w:szCs w:val="22"/>
          <w:lang w:val="en-GB"/>
        </w:rPr>
      </w:pPr>
    </w:p>
    <w:p w14:paraId="3236FF11" w14:textId="77777777" w:rsidR="001546D4" w:rsidRPr="00EC2D04" w:rsidRDefault="001546D4" w:rsidP="002D4F52">
      <w:pPr>
        <w:jc w:val="both"/>
        <w:rPr>
          <w:b/>
          <w:bCs/>
          <w:color w:val="000000" w:themeColor="text1"/>
          <w:sz w:val="22"/>
          <w:szCs w:val="22"/>
          <w:lang w:val="en-GB"/>
        </w:rPr>
      </w:pPr>
    </w:p>
    <w:p w14:paraId="0099B75F" w14:textId="77777777" w:rsidR="001546D4" w:rsidRPr="00EC2D04" w:rsidRDefault="001546D4" w:rsidP="002D4F52">
      <w:pPr>
        <w:jc w:val="both"/>
        <w:rPr>
          <w:b/>
          <w:bCs/>
          <w:color w:val="000000" w:themeColor="text1"/>
          <w:sz w:val="22"/>
          <w:szCs w:val="22"/>
          <w:lang w:val="en-GB"/>
        </w:rPr>
      </w:pPr>
    </w:p>
    <w:p w14:paraId="71471451" w14:textId="77777777" w:rsidR="001546D4" w:rsidRPr="00EC2D04" w:rsidRDefault="001546D4" w:rsidP="002D4F52">
      <w:pPr>
        <w:jc w:val="both"/>
        <w:rPr>
          <w:b/>
          <w:bCs/>
          <w:color w:val="000000" w:themeColor="text1"/>
          <w:sz w:val="22"/>
          <w:szCs w:val="22"/>
          <w:lang w:val="en-GB"/>
        </w:rPr>
      </w:pPr>
    </w:p>
    <w:p w14:paraId="0544DAA7" w14:textId="77777777" w:rsidR="001546D4" w:rsidRPr="00EC2D04" w:rsidRDefault="001546D4" w:rsidP="002D4F52">
      <w:pPr>
        <w:jc w:val="both"/>
        <w:rPr>
          <w:b/>
          <w:bCs/>
          <w:color w:val="000000" w:themeColor="text1"/>
          <w:sz w:val="22"/>
          <w:szCs w:val="22"/>
          <w:lang w:val="en-GB"/>
        </w:rPr>
      </w:pPr>
    </w:p>
    <w:p w14:paraId="2F83B7B1" w14:textId="77777777" w:rsidR="001546D4" w:rsidRPr="00EC2D04" w:rsidRDefault="001546D4" w:rsidP="002D4F52">
      <w:pPr>
        <w:jc w:val="both"/>
        <w:rPr>
          <w:b/>
          <w:bCs/>
          <w:color w:val="000000" w:themeColor="text1"/>
          <w:sz w:val="22"/>
          <w:szCs w:val="22"/>
          <w:lang w:val="en-GB"/>
        </w:rPr>
      </w:pPr>
    </w:p>
    <w:p w14:paraId="6509328D" w14:textId="77777777" w:rsidR="001546D4" w:rsidRPr="00EC2D04" w:rsidRDefault="001546D4" w:rsidP="002D4F52">
      <w:pPr>
        <w:jc w:val="both"/>
        <w:rPr>
          <w:b/>
          <w:bCs/>
          <w:color w:val="000000" w:themeColor="text1"/>
          <w:sz w:val="22"/>
          <w:szCs w:val="22"/>
          <w:lang w:val="en-GB"/>
        </w:rPr>
      </w:pPr>
    </w:p>
    <w:p w14:paraId="71637F19" w14:textId="77777777" w:rsidR="001546D4" w:rsidRPr="00EC2D04" w:rsidRDefault="001546D4" w:rsidP="002D4F52">
      <w:pPr>
        <w:jc w:val="both"/>
        <w:rPr>
          <w:b/>
          <w:bCs/>
          <w:color w:val="000000" w:themeColor="text1"/>
          <w:sz w:val="22"/>
          <w:szCs w:val="22"/>
          <w:lang w:val="en-GB"/>
        </w:rPr>
      </w:pPr>
    </w:p>
    <w:p w14:paraId="272FB5E0" w14:textId="77777777" w:rsidR="001546D4" w:rsidRPr="00EC2D04" w:rsidRDefault="001546D4" w:rsidP="002D4F52">
      <w:pPr>
        <w:jc w:val="both"/>
        <w:rPr>
          <w:b/>
          <w:bCs/>
          <w:color w:val="000000" w:themeColor="text1"/>
          <w:sz w:val="22"/>
          <w:szCs w:val="22"/>
          <w:lang w:val="en-GB"/>
        </w:rPr>
      </w:pPr>
    </w:p>
    <w:p w14:paraId="63B110C4" w14:textId="77777777" w:rsidR="001546D4" w:rsidRPr="00EC2D04" w:rsidRDefault="001546D4" w:rsidP="002D4F52">
      <w:pPr>
        <w:jc w:val="both"/>
        <w:rPr>
          <w:b/>
          <w:bCs/>
          <w:color w:val="000000" w:themeColor="text1"/>
          <w:sz w:val="22"/>
          <w:szCs w:val="22"/>
          <w:lang w:val="en-GB"/>
        </w:rPr>
      </w:pPr>
    </w:p>
    <w:p w14:paraId="3168065A" w14:textId="77777777" w:rsidR="001546D4" w:rsidRPr="00EC2D04" w:rsidRDefault="001546D4" w:rsidP="002D4F52">
      <w:pPr>
        <w:jc w:val="both"/>
        <w:rPr>
          <w:b/>
          <w:bCs/>
          <w:color w:val="000000" w:themeColor="text1"/>
          <w:sz w:val="22"/>
          <w:szCs w:val="22"/>
          <w:lang w:val="en-GB"/>
        </w:rPr>
      </w:pPr>
    </w:p>
    <w:p w14:paraId="6CD395F9" w14:textId="77777777" w:rsidR="001546D4" w:rsidRPr="00EC2D04" w:rsidRDefault="001546D4" w:rsidP="002D4F52">
      <w:pPr>
        <w:jc w:val="both"/>
        <w:rPr>
          <w:b/>
          <w:bCs/>
          <w:color w:val="000000" w:themeColor="text1"/>
          <w:sz w:val="22"/>
          <w:szCs w:val="22"/>
          <w:lang w:val="en-GB"/>
        </w:rPr>
      </w:pPr>
    </w:p>
    <w:p w14:paraId="2BA3E230" w14:textId="77777777" w:rsidR="0089362E" w:rsidRPr="00EC2D04" w:rsidRDefault="0089362E" w:rsidP="002D4F52">
      <w:pPr>
        <w:jc w:val="both"/>
        <w:rPr>
          <w:b/>
          <w:bCs/>
          <w:color w:val="000000" w:themeColor="text1"/>
          <w:sz w:val="22"/>
          <w:szCs w:val="22"/>
          <w:lang w:val="en-GB"/>
        </w:rPr>
      </w:pPr>
    </w:p>
    <w:p w14:paraId="5DDE3704" w14:textId="2DBC4B5C" w:rsidR="002D4F52" w:rsidRPr="00EC2D04" w:rsidRDefault="005957CC" w:rsidP="002D4F52">
      <w:pPr>
        <w:jc w:val="both"/>
        <w:rPr>
          <w:b/>
          <w:bCs/>
          <w:color w:val="000000" w:themeColor="text1"/>
          <w:sz w:val="22"/>
          <w:szCs w:val="22"/>
          <w:lang w:val="en-GB"/>
        </w:rPr>
      </w:pPr>
      <w:r w:rsidRPr="00EC2D04">
        <w:rPr>
          <w:b/>
          <w:bCs/>
          <w:color w:val="000000" w:themeColor="text1"/>
          <w:sz w:val="22"/>
          <w:szCs w:val="22"/>
          <w:lang w:val="en-GB"/>
        </w:rPr>
        <w:lastRenderedPageBreak/>
        <w:t>a.</w:t>
      </w:r>
    </w:p>
    <w:p w14:paraId="561A17DE" w14:textId="30F189B8" w:rsidR="002D4F52" w:rsidRPr="00EC2D04" w:rsidRDefault="002D4F52" w:rsidP="002D4F52">
      <w:pPr>
        <w:jc w:val="both"/>
        <w:rPr>
          <w:color w:val="000000" w:themeColor="text1"/>
          <w:sz w:val="22"/>
          <w:szCs w:val="22"/>
          <w:lang w:val="en-GB"/>
        </w:rPr>
      </w:pPr>
      <w:r w:rsidRPr="00EC2D04">
        <w:rPr>
          <w:noProof/>
          <w:color w:val="000000" w:themeColor="text1"/>
          <w:sz w:val="22"/>
          <w:szCs w:val="22"/>
          <w:lang w:val="en-GB"/>
        </w:rPr>
        <w:drawing>
          <wp:inline distT="0" distB="0" distL="0" distR="0" wp14:anchorId="4B176A1B" wp14:editId="46616042">
            <wp:extent cx="6286500" cy="4822190"/>
            <wp:effectExtent l="0" t="0" r="0" b="3810"/>
            <wp:docPr id="2" name="Picture 1">
              <a:extLst xmlns:a="http://schemas.openxmlformats.org/drawingml/2006/main">
                <a:ext uri="{FF2B5EF4-FFF2-40B4-BE49-F238E27FC236}">
                  <a16:creationId xmlns:a16="http://schemas.microsoft.com/office/drawing/2014/main" id="{22EFFB19-30BD-40DD-A620-F1CE5ABD70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2EFFB19-30BD-40DD-A620-F1CE5ABD70ED}"/>
                        </a:ext>
                      </a:extLst>
                    </pic:cNvPr>
                    <pic:cNvPicPr>
                      <a:picLocks noChangeAspect="1"/>
                    </pic:cNvPicPr>
                  </pic:nvPicPr>
                  <pic:blipFill rotWithShape="1">
                    <a:blip r:embed="rId242"/>
                    <a:srcRect l="10410" t="9833" r="9357" b="3438"/>
                    <a:stretch/>
                  </pic:blipFill>
                  <pic:spPr bwMode="auto">
                    <a:xfrm>
                      <a:off x="0" y="0"/>
                      <a:ext cx="6389206" cy="4900973"/>
                    </a:xfrm>
                    <a:prstGeom prst="rect">
                      <a:avLst/>
                    </a:prstGeom>
                    <a:ln>
                      <a:noFill/>
                    </a:ln>
                    <a:extLst>
                      <a:ext uri="{53640926-AAD7-44D8-BBD7-CCE9431645EC}">
                        <a14:shadowObscured xmlns:a14="http://schemas.microsoft.com/office/drawing/2010/main"/>
                      </a:ext>
                    </a:extLst>
                  </pic:spPr>
                </pic:pic>
              </a:graphicData>
            </a:graphic>
          </wp:inline>
        </w:drawing>
      </w:r>
    </w:p>
    <w:p w14:paraId="7A40B5CA" w14:textId="77777777" w:rsidR="005957CC" w:rsidRPr="00EC2D04" w:rsidRDefault="005957CC" w:rsidP="002D4F52">
      <w:pPr>
        <w:jc w:val="both"/>
        <w:rPr>
          <w:color w:val="000000" w:themeColor="text1"/>
          <w:sz w:val="22"/>
          <w:szCs w:val="22"/>
          <w:lang w:val="en-GB"/>
        </w:rPr>
      </w:pPr>
    </w:p>
    <w:p w14:paraId="7D3E1E67" w14:textId="77777777" w:rsidR="00645076" w:rsidRPr="00EC2D04" w:rsidRDefault="00645076" w:rsidP="002D4F52">
      <w:pPr>
        <w:jc w:val="both"/>
        <w:rPr>
          <w:b/>
          <w:bCs/>
          <w:color w:val="000000" w:themeColor="text1"/>
          <w:sz w:val="22"/>
          <w:szCs w:val="22"/>
          <w:lang w:val="en-GB"/>
        </w:rPr>
      </w:pPr>
    </w:p>
    <w:p w14:paraId="10830503" w14:textId="77777777" w:rsidR="001546D4" w:rsidRPr="00EC2D04" w:rsidRDefault="001546D4" w:rsidP="002D4F52">
      <w:pPr>
        <w:jc w:val="both"/>
        <w:rPr>
          <w:b/>
          <w:bCs/>
          <w:color w:val="000000" w:themeColor="text1"/>
          <w:sz w:val="22"/>
          <w:szCs w:val="22"/>
          <w:lang w:val="en-GB"/>
        </w:rPr>
      </w:pPr>
    </w:p>
    <w:p w14:paraId="51B5607A" w14:textId="77777777" w:rsidR="001546D4" w:rsidRPr="00EC2D04" w:rsidRDefault="001546D4" w:rsidP="002D4F52">
      <w:pPr>
        <w:jc w:val="both"/>
        <w:rPr>
          <w:b/>
          <w:bCs/>
          <w:color w:val="000000" w:themeColor="text1"/>
          <w:sz w:val="22"/>
          <w:szCs w:val="22"/>
          <w:lang w:val="en-GB"/>
        </w:rPr>
      </w:pPr>
    </w:p>
    <w:p w14:paraId="435AB4B4" w14:textId="77777777" w:rsidR="001546D4" w:rsidRPr="00EC2D04" w:rsidRDefault="001546D4" w:rsidP="002D4F52">
      <w:pPr>
        <w:jc w:val="both"/>
        <w:rPr>
          <w:b/>
          <w:bCs/>
          <w:color w:val="000000" w:themeColor="text1"/>
          <w:sz w:val="22"/>
          <w:szCs w:val="22"/>
          <w:lang w:val="en-GB"/>
        </w:rPr>
      </w:pPr>
    </w:p>
    <w:p w14:paraId="096D47EB" w14:textId="77777777" w:rsidR="001546D4" w:rsidRPr="00EC2D04" w:rsidRDefault="001546D4" w:rsidP="002D4F52">
      <w:pPr>
        <w:jc w:val="both"/>
        <w:rPr>
          <w:b/>
          <w:bCs/>
          <w:color w:val="000000" w:themeColor="text1"/>
          <w:sz w:val="22"/>
          <w:szCs w:val="22"/>
          <w:lang w:val="en-GB"/>
        </w:rPr>
      </w:pPr>
    </w:p>
    <w:p w14:paraId="2310B3F5" w14:textId="77777777" w:rsidR="001546D4" w:rsidRPr="00EC2D04" w:rsidRDefault="001546D4" w:rsidP="002D4F52">
      <w:pPr>
        <w:jc w:val="both"/>
        <w:rPr>
          <w:b/>
          <w:bCs/>
          <w:color w:val="000000" w:themeColor="text1"/>
          <w:sz w:val="22"/>
          <w:szCs w:val="22"/>
          <w:lang w:val="en-GB"/>
        </w:rPr>
      </w:pPr>
    </w:p>
    <w:p w14:paraId="3EA4643B" w14:textId="77777777" w:rsidR="001546D4" w:rsidRPr="00EC2D04" w:rsidRDefault="001546D4" w:rsidP="002D4F52">
      <w:pPr>
        <w:jc w:val="both"/>
        <w:rPr>
          <w:b/>
          <w:bCs/>
          <w:color w:val="000000" w:themeColor="text1"/>
          <w:sz w:val="22"/>
          <w:szCs w:val="22"/>
          <w:lang w:val="en-GB"/>
        </w:rPr>
      </w:pPr>
    </w:p>
    <w:p w14:paraId="52282B7B" w14:textId="77777777" w:rsidR="001546D4" w:rsidRPr="00EC2D04" w:rsidRDefault="001546D4" w:rsidP="002D4F52">
      <w:pPr>
        <w:jc w:val="both"/>
        <w:rPr>
          <w:b/>
          <w:bCs/>
          <w:color w:val="000000" w:themeColor="text1"/>
          <w:sz w:val="22"/>
          <w:szCs w:val="22"/>
          <w:lang w:val="en-GB"/>
        </w:rPr>
      </w:pPr>
    </w:p>
    <w:p w14:paraId="5B00741F" w14:textId="77777777" w:rsidR="001546D4" w:rsidRPr="00EC2D04" w:rsidRDefault="001546D4" w:rsidP="002D4F52">
      <w:pPr>
        <w:jc w:val="both"/>
        <w:rPr>
          <w:b/>
          <w:bCs/>
          <w:color w:val="000000" w:themeColor="text1"/>
          <w:sz w:val="22"/>
          <w:szCs w:val="22"/>
          <w:lang w:val="en-GB"/>
        </w:rPr>
      </w:pPr>
    </w:p>
    <w:p w14:paraId="625B3F0A" w14:textId="77777777" w:rsidR="001546D4" w:rsidRPr="00EC2D04" w:rsidRDefault="001546D4" w:rsidP="002D4F52">
      <w:pPr>
        <w:jc w:val="both"/>
        <w:rPr>
          <w:b/>
          <w:bCs/>
          <w:color w:val="000000" w:themeColor="text1"/>
          <w:sz w:val="22"/>
          <w:szCs w:val="22"/>
          <w:lang w:val="en-GB"/>
        </w:rPr>
      </w:pPr>
    </w:p>
    <w:p w14:paraId="2DCBC4EB" w14:textId="77777777" w:rsidR="001546D4" w:rsidRPr="00EC2D04" w:rsidRDefault="001546D4" w:rsidP="002D4F52">
      <w:pPr>
        <w:jc w:val="both"/>
        <w:rPr>
          <w:b/>
          <w:bCs/>
          <w:color w:val="000000" w:themeColor="text1"/>
          <w:sz w:val="22"/>
          <w:szCs w:val="22"/>
          <w:lang w:val="en-GB"/>
        </w:rPr>
      </w:pPr>
    </w:p>
    <w:p w14:paraId="3A442E05" w14:textId="77777777" w:rsidR="001546D4" w:rsidRPr="00EC2D04" w:rsidRDefault="001546D4" w:rsidP="002D4F52">
      <w:pPr>
        <w:jc w:val="both"/>
        <w:rPr>
          <w:b/>
          <w:bCs/>
          <w:color w:val="000000" w:themeColor="text1"/>
          <w:sz w:val="22"/>
          <w:szCs w:val="22"/>
          <w:lang w:val="en-GB"/>
        </w:rPr>
      </w:pPr>
    </w:p>
    <w:p w14:paraId="5B0B748C" w14:textId="77777777" w:rsidR="001546D4" w:rsidRPr="00EC2D04" w:rsidRDefault="001546D4" w:rsidP="002D4F52">
      <w:pPr>
        <w:jc w:val="both"/>
        <w:rPr>
          <w:b/>
          <w:bCs/>
          <w:color w:val="000000" w:themeColor="text1"/>
          <w:sz w:val="22"/>
          <w:szCs w:val="22"/>
          <w:lang w:val="en-GB"/>
        </w:rPr>
      </w:pPr>
    </w:p>
    <w:p w14:paraId="7A91256B" w14:textId="77777777" w:rsidR="001546D4" w:rsidRPr="00EC2D04" w:rsidRDefault="001546D4" w:rsidP="002D4F52">
      <w:pPr>
        <w:jc w:val="both"/>
        <w:rPr>
          <w:b/>
          <w:bCs/>
          <w:color w:val="000000" w:themeColor="text1"/>
          <w:sz w:val="22"/>
          <w:szCs w:val="22"/>
          <w:lang w:val="en-GB"/>
        </w:rPr>
      </w:pPr>
    </w:p>
    <w:p w14:paraId="413953AB" w14:textId="77777777" w:rsidR="001546D4" w:rsidRPr="00EC2D04" w:rsidRDefault="001546D4" w:rsidP="002D4F52">
      <w:pPr>
        <w:jc w:val="both"/>
        <w:rPr>
          <w:b/>
          <w:bCs/>
          <w:color w:val="000000" w:themeColor="text1"/>
          <w:sz w:val="22"/>
          <w:szCs w:val="22"/>
          <w:lang w:val="en-GB"/>
        </w:rPr>
      </w:pPr>
    </w:p>
    <w:p w14:paraId="25171BC5" w14:textId="77777777" w:rsidR="001546D4" w:rsidRPr="00EC2D04" w:rsidRDefault="001546D4" w:rsidP="002D4F52">
      <w:pPr>
        <w:jc w:val="both"/>
        <w:rPr>
          <w:b/>
          <w:bCs/>
          <w:color w:val="000000" w:themeColor="text1"/>
          <w:sz w:val="22"/>
          <w:szCs w:val="22"/>
          <w:lang w:val="en-GB"/>
        </w:rPr>
      </w:pPr>
    </w:p>
    <w:p w14:paraId="16943E9F" w14:textId="77777777" w:rsidR="001546D4" w:rsidRPr="00EC2D04" w:rsidRDefault="001546D4" w:rsidP="002D4F52">
      <w:pPr>
        <w:jc w:val="both"/>
        <w:rPr>
          <w:b/>
          <w:bCs/>
          <w:color w:val="000000" w:themeColor="text1"/>
          <w:sz w:val="22"/>
          <w:szCs w:val="22"/>
          <w:lang w:val="en-GB"/>
        </w:rPr>
      </w:pPr>
    </w:p>
    <w:p w14:paraId="514DA8CF" w14:textId="77777777" w:rsidR="001546D4" w:rsidRPr="00EC2D04" w:rsidRDefault="001546D4" w:rsidP="002D4F52">
      <w:pPr>
        <w:jc w:val="both"/>
        <w:rPr>
          <w:b/>
          <w:bCs/>
          <w:color w:val="000000" w:themeColor="text1"/>
          <w:sz w:val="22"/>
          <w:szCs w:val="22"/>
          <w:lang w:val="en-GB"/>
        </w:rPr>
      </w:pPr>
    </w:p>
    <w:p w14:paraId="0160ED91" w14:textId="77777777" w:rsidR="001546D4" w:rsidRPr="00EC2D04" w:rsidRDefault="001546D4" w:rsidP="002D4F52">
      <w:pPr>
        <w:jc w:val="both"/>
        <w:rPr>
          <w:b/>
          <w:bCs/>
          <w:color w:val="000000" w:themeColor="text1"/>
          <w:sz w:val="22"/>
          <w:szCs w:val="22"/>
          <w:lang w:val="en-GB"/>
        </w:rPr>
      </w:pPr>
    </w:p>
    <w:p w14:paraId="088045EA" w14:textId="77777777" w:rsidR="001546D4" w:rsidRPr="00EC2D04" w:rsidRDefault="001546D4" w:rsidP="002D4F52">
      <w:pPr>
        <w:jc w:val="both"/>
        <w:rPr>
          <w:b/>
          <w:bCs/>
          <w:color w:val="000000" w:themeColor="text1"/>
          <w:sz w:val="22"/>
          <w:szCs w:val="22"/>
          <w:lang w:val="en-GB"/>
        </w:rPr>
      </w:pPr>
    </w:p>
    <w:p w14:paraId="6FEAA8AE" w14:textId="77777777" w:rsidR="001546D4" w:rsidRPr="00EC2D04" w:rsidRDefault="001546D4" w:rsidP="002D4F52">
      <w:pPr>
        <w:jc w:val="both"/>
        <w:rPr>
          <w:b/>
          <w:bCs/>
          <w:color w:val="000000" w:themeColor="text1"/>
          <w:sz w:val="22"/>
          <w:szCs w:val="22"/>
          <w:lang w:val="en-GB"/>
        </w:rPr>
      </w:pPr>
    </w:p>
    <w:p w14:paraId="35D777C3" w14:textId="77777777" w:rsidR="001546D4" w:rsidRPr="00EC2D04" w:rsidRDefault="001546D4" w:rsidP="002D4F52">
      <w:pPr>
        <w:jc w:val="both"/>
        <w:rPr>
          <w:b/>
          <w:bCs/>
          <w:color w:val="000000" w:themeColor="text1"/>
          <w:sz w:val="22"/>
          <w:szCs w:val="22"/>
          <w:lang w:val="en-GB"/>
        </w:rPr>
      </w:pPr>
    </w:p>
    <w:p w14:paraId="631B1548" w14:textId="77777777" w:rsidR="001546D4" w:rsidRPr="00EC2D04" w:rsidRDefault="001546D4" w:rsidP="002D4F52">
      <w:pPr>
        <w:jc w:val="both"/>
        <w:rPr>
          <w:b/>
          <w:bCs/>
          <w:color w:val="000000" w:themeColor="text1"/>
          <w:sz w:val="22"/>
          <w:szCs w:val="22"/>
          <w:lang w:val="en-GB"/>
        </w:rPr>
      </w:pPr>
    </w:p>
    <w:p w14:paraId="355FE508" w14:textId="7735B985" w:rsidR="005957CC" w:rsidRPr="00EC2D04" w:rsidRDefault="005957CC" w:rsidP="002D4F52">
      <w:pPr>
        <w:jc w:val="both"/>
        <w:rPr>
          <w:b/>
          <w:bCs/>
          <w:color w:val="000000" w:themeColor="text1"/>
          <w:sz w:val="22"/>
          <w:szCs w:val="22"/>
          <w:lang w:val="en-GB"/>
        </w:rPr>
      </w:pPr>
      <w:r w:rsidRPr="00EC2D04">
        <w:rPr>
          <w:b/>
          <w:bCs/>
          <w:color w:val="000000" w:themeColor="text1"/>
          <w:sz w:val="22"/>
          <w:szCs w:val="22"/>
          <w:lang w:val="en-GB"/>
        </w:rPr>
        <w:lastRenderedPageBreak/>
        <w:t>b.</w:t>
      </w:r>
    </w:p>
    <w:p w14:paraId="186C59BF" w14:textId="2A2C25EF" w:rsidR="005957CC" w:rsidRPr="00EC2D04" w:rsidRDefault="002D4F52" w:rsidP="002D4F52">
      <w:pPr>
        <w:jc w:val="both"/>
        <w:rPr>
          <w:color w:val="000000" w:themeColor="text1"/>
          <w:sz w:val="22"/>
          <w:szCs w:val="22"/>
          <w:lang w:val="en-GB"/>
        </w:rPr>
      </w:pPr>
      <w:r w:rsidRPr="00EC2D04">
        <w:rPr>
          <w:noProof/>
          <w:color w:val="000000" w:themeColor="text1"/>
          <w:sz w:val="22"/>
          <w:szCs w:val="22"/>
          <w:lang w:val="en-GB"/>
        </w:rPr>
        <w:drawing>
          <wp:inline distT="0" distB="0" distL="0" distR="0" wp14:anchorId="452F9C3A" wp14:editId="1739388C">
            <wp:extent cx="6276975" cy="3829551"/>
            <wp:effectExtent l="0" t="0" r="0" b="6350"/>
            <wp:docPr id="806563462" name="Picture 1">
              <a:extLst xmlns:a="http://schemas.openxmlformats.org/drawingml/2006/main">
                <a:ext uri="{FF2B5EF4-FFF2-40B4-BE49-F238E27FC236}">
                  <a16:creationId xmlns:a16="http://schemas.microsoft.com/office/drawing/2014/main" id="{F42CE84E-E3B1-43C7-BD24-CDEE56332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42CE84E-E3B1-43C7-BD24-CDEE56332807}"/>
                        </a:ext>
                      </a:extLst>
                    </pic:cNvPr>
                    <pic:cNvPicPr>
                      <a:picLocks noChangeAspect="1"/>
                    </pic:cNvPicPr>
                  </pic:nvPicPr>
                  <pic:blipFill rotWithShape="1">
                    <a:blip r:embed="rId243"/>
                    <a:srcRect l="9951" t="10097" r="9136" b="20337"/>
                    <a:stretch/>
                  </pic:blipFill>
                  <pic:spPr bwMode="auto">
                    <a:xfrm>
                      <a:off x="0" y="0"/>
                      <a:ext cx="6349980" cy="3874091"/>
                    </a:xfrm>
                    <a:prstGeom prst="rect">
                      <a:avLst/>
                    </a:prstGeom>
                    <a:ln>
                      <a:noFill/>
                    </a:ln>
                    <a:extLst>
                      <a:ext uri="{53640926-AAD7-44D8-BBD7-CCE9431645EC}">
                        <a14:shadowObscured xmlns:a14="http://schemas.microsoft.com/office/drawing/2010/main"/>
                      </a:ext>
                    </a:extLst>
                  </pic:spPr>
                </pic:pic>
              </a:graphicData>
            </a:graphic>
          </wp:inline>
        </w:drawing>
      </w:r>
    </w:p>
    <w:p w14:paraId="62670F3B" w14:textId="77777777" w:rsidR="00EC2D04" w:rsidRDefault="00EC2D04" w:rsidP="002D4F52">
      <w:pPr>
        <w:jc w:val="both"/>
        <w:rPr>
          <w:b/>
          <w:bCs/>
          <w:i/>
          <w:iCs/>
          <w:color w:val="000000" w:themeColor="text1"/>
          <w:sz w:val="22"/>
          <w:szCs w:val="22"/>
          <w:lang w:val="en-GB"/>
        </w:rPr>
      </w:pPr>
    </w:p>
    <w:p w14:paraId="6DB248B3" w14:textId="01F30081" w:rsidR="005957CC" w:rsidRPr="00EC2D04" w:rsidRDefault="005957CC" w:rsidP="002D4F52">
      <w:pPr>
        <w:jc w:val="both"/>
        <w:rPr>
          <w:b/>
          <w:bCs/>
          <w:i/>
          <w:iCs/>
          <w:color w:val="000000" w:themeColor="text1"/>
          <w:sz w:val="22"/>
          <w:szCs w:val="22"/>
          <w:lang w:val="en-GB"/>
        </w:rPr>
        <w:sectPr w:rsidR="005957CC" w:rsidRPr="00EC2D04" w:rsidSect="00492393">
          <w:pgSz w:w="11900" w:h="16820"/>
          <w:pgMar w:top="1418" w:right="1134" w:bottom="1418" w:left="1134" w:header="709" w:footer="709" w:gutter="0"/>
          <w:cols w:space="708"/>
          <w:docGrid w:linePitch="326"/>
        </w:sectPr>
      </w:pPr>
      <w:r w:rsidRPr="00EC2D04">
        <w:rPr>
          <w:b/>
          <w:bCs/>
          <w:i/>
          <w:iCs/>
          <w:color w:val="000000" w:themeColor="text1"/>
          <w:sz w:val="22"/>
          <w:szCs w:val="22"/>
          <w:lang w:val="en-GB"/>
        </w:rPr>
        <w:t>Note</w:t>
      </w:r>
      <w:r w:rsidRPr="00EC2D04">
        <w:rPr>
          <w:color w:val="000000" w:themeColor="text1"/>
          <w:sz w:val="22"/>
          <w:szCs w:val="22"/>
          <w:lang w:val="en-GB"/>
        </w:rPr>
        <w:t>.  1 = western country; 2 = non-western country.</w:t>
      </w:r>
    </w:p>
    <w:p w14:paraId="0ABB41BF" w14:textId="770A6D6E" w:rsidR="00492393" w:rsidRPr="00EC2D04" w:rsidRDefault="00492393" w:rsidP="002561A3">
      <w:pPr>
        <w:pStyle w:val="Heading1"/>
        <w:rPr>
          <w:rFonts w:ascii="Times New Roman" w:hAnsi="Times New Roman" w:cs="Times New Roman"/>
          <w:b w:val="0"/>
          <w:bCs w:val="0"/>
          <w:color w:val="000000" w:themeColor="text1"/>
          <w:lang w:val="en-GB"/>
        </w:rPr>
      </w:pPr>
      <w:bookmarkStart w:id="20" w:name="_Toc182340237"/>
      <w:bookmarkStart w:id="21" w:name="_Toc190038120"/>
      <w:r w:rsidRPr="00EC2D04">
        <w:rPr>
          <w:rFonts w:ascii="Times New Roman" w:hAnsi="Times New Roman" w:cs="Times New Roman"/>
          <w:color w:val="000000" w:themeColor="text1"/>
          <w:lang w:val="en-GB"/>
        </w:rPr>
        <w:lastRenderedPageBreak/>
        <w:t>S</w:t>
      </w:r>
      <w:r w:rsidR="00B425E1" w:rsidRPr="00EC2D04">
        <w:rPr>
          <w:rFonts w:ascii="Times New Roman" w:hAnsi="Times New Roman" w:cs="Times New Roman"/>
          <w:color w:val="000000" w:themeColor="text1"/>
          <w:lang w:val="en-GB"/>
        </w:rPr>
        <w:t>F4</w:t>
      </w:r>
      <w:r w:rsidRPr="00EC2D04">
        <w:rPr>
          <w:rFonts w:ascii="Times New Roman" w:hAnsi="Times New Roman" w:cs="Times New Roman"/>
          <w:color w:val="000000" w:themeColor="text1"/>
          <w:lang w:val="en-GB"/>
        </w:rPr>
        <w:t>. One-study-removed sensitivity analyses</w:t>
      </w:r>
      <w:bookmarkEnd w:id="20"/>
      <w:bookmarkEnd w:id="21"/>
    </w:p>
    <w:p w14:paraId="4CD5EF56" w14:textId="77777777" w:rsidR="00492393" w:rsidRPr="00EC2D04" w:rsidRDefault="00492393" w:rsidP="00492393">
      <w:pPr>
        <w:rPr>
          <w:lang w:val="en-GB"/>
        </w:rPr>
      </w:pPr>
    </w:p>
    <w:p w14:paraId="006E5A07" w14:textId="77777777" w:rsidR="00530DF4" w:rsidRPr="00EC2D04" w:rsidRDefault="00530DF4" w:rsidP="00492393">
      <w:pPr>
        <w:spacing w:line="480" w:lineRule="auto"/>
        <w:jc w:val="both"/>
        <w:rPr>
          <w:bCs/>
          <w:color w:val="000000" w:themeColor="text1"/>
          <w:lang w:val="en-GB"/>
        </w:rPr>
      </w:pPr>
    </w:p>
    <w:p w14:paraId="464BA3DD" w14:textId="73D9AA7C" w:rsidR="00492393" w:rsidRPr="00EC2D04" w:rsidRDefault="00492393" w:rsidP="00492393">
      <w:pPr>
        <w:spacing w:line="480" w:lineRule="auto"/>
        <w:jc w:val="both"/>
        <w:rPr>
          <w:lang w:val="en-GB"/>
        </w:rPr>
      </w:pPr>
      <w:r w:rsidRPr="00EC2D04">
        <w:rPr>
          <w:bCs/>
          <w:color w:val="000000" w:themeColor="text1"/>
          <w:lang w:val="en-GB"/>
        </w:rPr>
        <w:t>To further assess possible causes of heterogeneity and robustness of findings, o</w:t>
      </w:r>
      <w:r w:rsidRPr="00EC2D04">
        <w:rPr>
          <w:color w:val="000000" w:themeColor="text1"/>
          <w:lang w:val="en-GB"/>
        </w:rPr>
        <w:t xml:space="preserve">ne-study-removed sensitivity analyses (Borenstein et al., 2022) were conducted. </w:t>
      </w:r>
      <w:r w:rsidRPr="00EC2D04">
        <w:rPr>
          <w:lang w:val="en-GB"/>
        </w:rPr>
        <w:t xml:space="preserve">Removal of single effect sizes did not change the patterns of results with a few exceptions: </w:t>
      </w:r>
    </w:p>
    <w:p w14:paraId="5EDA2528" w14:textId="4109AC40" w:rsidR="00492393" w:rsidRPr="00EC2D04" w:rsidRDefault="00492393" w:rsidP="00492393">
      <w:pPr>
        <w:spacing w:line="480" w:lineRule="auto"/>
        <w:ind w:firstLine="720"/>
        <w:jc w:val="both"/>
        <w:rPr>
          <w:lang w:val="en-GB"/>
        </w:rPr>
      </w:pPr>
      <w:r w:rsidRPr="00EC2D04">
        <w:rPr>
          <w:lang w:val="en-GB"/>
        </w:rPr>
        <w:t xml:space="preserve">For </w:t>
      </w:r>
      <w:r w:rsidRPr="00EC2D04">
        <w:rPr>
          <w:bCs/>
          <w:color w:val="000000" w:themeColor="text1"/>
          <w:lang w:val="en-GB"/>
        </w:rPr>
        <w:t>the association between sexual abuse and coping, the removal of Lacelle et al. (</w:t>
      </w:r>
      <w:r w:rsidRPr="00EC2D04">
        <w:rPr>
          <w:bCs/>
          <w:i/>
          <w:iCs/>
          <w:color w:val="000000" w:themeColor="text1"/>
          <w:lang w:val="en-GB"/>
        </w:rPr>
        <w:t>r =</w:t>
      </w:r>
      <w:r w:rsidRPr="00EC2D04">
        <w:rPr>
          <w:bCs/>
          <w:color w:val="000000" w:themeColor="text1"/>
          <w:lang w:val="en-GB"/>
        </w:rPr>
        <w:t xml:space="preserve"> -0.081 [95% CI = -0.134, -0.027], </w:t>
      </w:r>
      <w:r w:rsidRPr="00EC2D04">
        <w:rPr>
          <w:bCs/>
          <w:i/>
          <w:iCs/>
          <w:color w:val="000000" w:themeColor="text1"/>
          <w:lang w:val="en-GB"/>
        </w:rPr>
        <w:t>p</w:t>
      </w:r>
      <w:r w:rsidRPr="00EC2D04">
        <w:rPr>
          <w:bCs/>
          <w:color w:val="000000" w:themeColor="text1"/>
          <w:lang w:val="en-GB"/>
        </w:rPr>
        <w:t xml:space="preserve"> = 0.003) led to </w:t>
      </w:r>
      <w:r w:rsidR="004E5A69" w:rsidRPr="00EC2D04">
        <w:rPr>
          <w:bCs/>
          <w:color w:val="000000" w:themeColor="text1"/>
          <w:lang w:val="en-GB"/>
        </w:rPr>
        <w:t xml:space="preserve">a </w:t>
      </w:r>
      <w:r w:rsidRPr="00EC2D04">
        <w:rPr>
          <w:bCs/>
          <w:color w:val="000000" w:themeColor="text1"/>
          <w:lang w:val="en-GB"/>
        </w:rPr>
        <w:t>significant negative association</w:t>
      </w:r>
      <w:r w:rsidR="00D15BA5" w:rsidRPr="00EC2D04">
        <w:rPr>
          <w:bCs/>
          <w:color w:val="000000" w:themeColor="text1"/>
          <w:lang w:val="en-GB"/>
        </w:rPr>
        <w:t>,</w:t>
      </w:r>
      <w:r w:rsidRPr="00EC2D04">
        <w:rPr>
          <w:bCs/>
          <w:color w:val="000000" w:themeColor="text1"/>
          <w:lang w:val="en-GB"/>
        </w:rPr>
        <w:t xml:space="preserve"> which was not observed with the inclusion of this study. </w:t>
      </w:r>
    </w:p>
    <w:p w14:paraId="71D0617F" w14:textId="6A70596B" w:rsidR="00492393" w:rsidRPr="00EC2D04" w:rsidRDefault="00492393" w:rsidP="00492393">
      <w:pPr>
        <w:spacing w:line="480" w:lineRule="auto"/>
        <w:ind w:firstLine="720"/>
        <w:jc w:val="both"/>
        <w:rPr>
          <w:bCs/>
          <w:color w:val="000000" w:themeColor="text1"/>
          <w:lang w:val="en-GB"/>
        </w:rPr>
      </w:pPr>
      <w:r w:rsidRPr="00EC2D04">
        <w:rPr>
          <w:bCs/>
          <w:color w:val="000000" w:themeColor="text1"/>
          <w:lang w:val="en-GB"/>
        </w:rPr>
        <w:t>For the association between physical abuse and self-esteem, the removal of Babad et al. (</w:t>
      </w:r>
      <w:r w:rsidRPr="00EC2D04">
        <w:rPr>
          <w:bCs/>
          <w:i/>
          <w:iCs/>
          <w:color w:val="000000" w:themeColor="text1"/>
          <w:lang w:val="en-GB"/>
        </w:rPr>
        <w:t>r =</w:t>
      </w:r>
      <w:r w:rsidRPr="00EC2D04">
        <w:rPr>
          <w:bCs/>
          <w:color w:val="000000" w:themeColor="text1"/>
          <w:lang w:val="en-GB"/>
        </w:rPr>
        <w:t xml:space="preserve"> -0.118 [95% CI = -0.224, -0.008], </w:t>
      </w:r>
      <w:r w:rsidRPr="00EC2D04">
        <w:rPr>
          <w:bCs/>
          <w:i/>
          <w:iCs/>
          <w:color w:val="000000" w:themeColor="text1"/>
          <w:lang w:val="en-GB"/>
        </w:rPr>
        <w:t>p</w:t>
      </w:r>
      <w:r w:rsidRPr="00EC2D04">
        <w:rPr>
          <w:bCs/>
          <w:color w:val="000000" w:themeColor="text1"/>
          <w:lang w:val="en-GB"/>
        </w:rPr>
        <w:t xml:space="preserve"> = 0.035), </w:t>
      </w:r>
      <w:r w:rsidR="00451D97" w:rsidRPr="00EC2D04">
        <w:rPr>
          <w:bCs/>
          <w:color w:val="000000" w:themeColor="text1"/>
          <w:lang w:val="en-GB"/>
        </w:rPr>
        <w:t xml:space="preserve">or </w:t>
      </w:r>
      <w:r w:rsidRPr="00EC2D04">
        <w:rPr>
          <w:bCs/>
          <w:color w:val="000000" w:themeColor="text1"/>
          <w:lang w:val="en-GB"/>
        </w:rPr>
        <w:t>Toker et al.</w:t>
      </w:r>
      <w:r w:rsidRPr="00EC2D04">
        <w:rPr>
          <w:bCs/>
          <w:color w:val="000000" w:themeColor="text1"/>
          <w:vertAlign w:val="subscript"/>
          <w:lang w:val="en-GB"/>
        </w:rPr>
        <w:t xml:space="preserve"> </w:t>
      </w:r>
      <w:r w:rsidRPr="00EC2D04">
        <w:rPr>
          <w:bCs/>
          <w:color w:val="000000" w:themeColor="text1"/>
          <w:lang w:val="en-GB"/>
        </w:rPr>
        <w:t>(</w:t>
      </w:r>
      <w:r w:rsidRPr="00EC2D04">
        <w:rPr>
          <w:bCs/>
          <w:i/>
          <w:iCs/>
          <w:color w:val="000000" w:themeColor="text1"/>
          <w:lang w:val="en-GB"/>
        </w:rPr>
        <w:t>r =</w:t>
      </w:r>
      <w:r w:rsidRPr="00EC2D04">
        <w:rPr>
          <w:bCs/>
          <w:color w:val="000000" w:themeColor="text1"/>
          <w:lang w:val="en-GB"/>
        </w:rPr>
        <w:t xml:space="preserve"> -0.157 [95% CI = -0.222, -0.090], </w:t>
      </w:r>
      <w:r w:rsidRPr="00EC2D04">
        <w:rPr>
          <w:bCs/>
          <w:i/>
          <w:iCs/>
          <w:color w:val="000000" w:themeColor="text1"/>
          <w:lang w:val="en-GB"/>
        </w:rPr>
        <w:t>p</w:t>
      </w:r>
      <w:r w:rsidRPr="00EC2D04">
        <w:rPr>
          <w:bCs/>
          <w:color w:val="000000" w:themeColor="text1"/>
          <w:lang w:val="en-GB"/>
        </w:rPr>
        <w:t xml:space="preserve"> = 0.028) </w:t>
      </w:r>
      <w:r w:rsidR="00451D97" w:rsidRPr="00EC2D04">
        <w:rPr>
          <w:bCs/>
          <w:color w:val="000000" w:themeColor="text1"/>
          <w:lang w:val="en-GB"/>
        </w:rPr>
        <w:t>l</w:t>
      </w:r>
      <w:r w:rsidRPr="00EC2D04">
        <w:rPr>
          <w:bCs/>
          <w:color w:val="000000" w:themeColor="text1"/>
          <w:lang w:val="en-GB"/>
        </w:rPr>
        <w:t xml:space="preserve">ed to </w:t>
      </w:r>
      <w:r w:rsidR="004E5A69" w:rsidRPr="00EC2D04">
        <w:rPr>
          <w:bCs/>
          <w:color w:val="000000" w:themeColor="text1"/>
          <w:lang w:val="en-GB"/>
        </w:rPr>
        <w:t xml:space="preserve">a </w:t>
      </w:r>
      <w:r w:rsidRPr="00EC2D04">
        <w:rPr>
          <w:bCs/>
          <w:color w:val="000000" w:themeColor="text1"/>
          <w:lang w:val="en-GB"/>
        </w:rPr>
        <w:t>significant negative association, which was not observed with the inclusion of these studies. For the association between physical neglect and self-esteem, the removal of Zhou &amp; Li (</w:t>
      </w:r>
      <w:r w:rsidRPr="00EC2D04">
        <w:rPr>
          <w:bCs/>
          <w:i/>
          <w:iCs/>
          <w:color w:val="000000" w:themeColor="text1"/>
          <w:lang w:val="en-GB"/>
        </w:rPr>
        <w:t>r =</w:t>
      </w:r>
      <w:r w:rsidRPr="00EC2D04">
        <w:rPr>
          <w:bCs/>
          <w:color w:val="000000" w:themeColor="text1"/>
          <w:lang w:val="en-GB"/>
        </w:rPr>
        <w:t xml:space="preserve"> -0.183 [95% CI = -0.255, -0.110], </w:t>
      </w:r>
      <w:r w:rsidRPr="00EC2D04">
        <w:rPr>
          <w:bCs/>
          <w:i/>
          <w:iCs/>
          <w:color w:val="000000" w:themeColor="text1"/>
          <w:lang w:val="en-GB"/>
        </w:rPr>
        <w:t>p</w:t>
      </w:r>
      <w:r w:rsidRPr="00EC2D04">
        <w:rPr>
          <w:bCs/>
          <w:color w:val="000000" w:themeColor="text1"/>
          <w:lang w:val="en-GB"/>
        </w:rPr>
        <w:t xml:space="preserve"> &lt; 0.001) led to a significant negative association, which was not observed with the inclusion of this study.</w:t>
      </w:r>
    </w:p>
    <w:p w14:paraId="38EE4503" w14:textId="145172D7" w:rsidR="00492393" w:rsidRPr="00EC2D04" w:rsidRDefault="00492393" w:rsidP="00492393">
      <w:pPr>
        <w:spacing w:line="480" w:lineRule="auto"/>
        <w:ind w:firstLine="720"/>
        <w:jc w:val="both"/>
        <w:rPr>
          <w:bCs/>
          <w:color w:val="000000" w:themeColor="text1"/>
          <w:lang w:val="en-GB"/>
        </w:rPr>
        <w:sectPr w:rsidR="00492393" w:rsidRPr="00EC2D04" w:rsidSect="00492393">
          <w:pgSz w:w="11900" w:h="16820"/>
          <w:pgMar w:top="1418" w:right="1134" w:bottom="1418" w:left="1134" w:header="709" w:footer="709" w:gutter="0"/>
          <w:cols w:space="708"/>
          <w:docGrid w:linePitch="326"/>
        </w:sectPr>
      </w:pPr>
      <w:r w:rsidRPr="00EC2D04">
        <w:rPr>
          <w:bCs/>
          <w:color w:val="000000" w:themeColor="text1"/>
          <w:lang w:val="en-GB"/>
        </w:rPr>
        <w:t>For the association between overall CM and self-efficacy, the removal of Güler et al. (</w:t>
      </w:r>
      <w:r w:rsidRPr="00EC2D04">
        <w:rPr>
          <w:bCs/>
          <w:i/>
          <w:iCs/>
          <w:color w:val="000000" w:themeColor="text1"/>
          <w:lang w:val="en-GB"/>
        </w:rPr>
        <w:t>r =</w:t>
      </w:r>
      <w:r w:rsidRPr="00EC2D04">
        <w:rPr>
          <w:bCs/>
          <w:color w:val="000000" w:themeColor="text1"/>
          <w:lang w:val="en-GB"/>
        </w:rPr>
        <w:t xml:space="preserve"> -0.300 [95% CI = -0.588, -0.035], </w:t>
      </w:r>
      <w:r w:rsidRPr="00EC2D04">
        <w:rPr>
          <w:bCs/>
          <w:i/>
          <w:iCs/>
          <w:color w:val="000000" w:themeColor="text1"/>
          <w:lang w:val="en-GB"/>
        </w:rPr>
        <w:t>p</w:t>
      </w:r>
      <w:r w:rsidRPr="00EC2D04">
        <w:rPr>
          <w:bCs/>
          <w:color w:val="000000" w:themeColor="text1"/>
          <w:lang w:val="en-GB"/>
        </w:rPr>
        <w:t xml:space="preserve"> = 0.030), Li et al. (</w:t>
      </w:r>
      <w:r w:rsidRPr="00EC2D04">
        <w:rPr>
          <w:bCs/>
          <w:i/>
          <w:iCs/>
          <w:color w:val="000000" w:themeColor="text1"/>
          <w:lang w:val="en-GB"/>
        </w:rPr>
        <w:t>r =</w:t>
      </w:r>
      <w:r w:rsidRPr="00EC2D04">
        <w:rPr>
          <w:bCs/>
          <w:color w:val="000000" w:themeColor="text1"/>
          <w:lang w:val="en-GB"/>
        </w:rPr>
        <w:t xml:space="preserve"> -0.256 [95% CI = -0.509, 0.038], </w:t>
      </w:r>
      <w:r w:rsidRPr="00EC2D04">
        <w:rPr>
          <w:bCs/>
          <w:i/>
          <w:iCs/>
          <w:color w:val="000000" w:themeColor="text1"/>
          <w:lang w:val="en-GB"/>
        </w:rPr>
        <w:t>p</w:t>
      </w:r>
      <w:r w:rsidRPr="00EC2D04">
        <w:rPr>
          <w:bCs/>
          <w:color w:val="000000" w:themeColor="text1"/>
          <w:lang w:val="en-GB"/>
        </w:rPr>
        <w:t xml:space="preserve"> = 0.087), See Mey et al. (</w:t>
      </w:r>
      <w:r w:rsidRPr="00EC2D04">
        <w:rPr>
          <w:bCs/>
          <w:i/>
          <w:iCs/>
          <w:color w:val="000000" w:themeColor="text1"/>
          <w:lang w:val="en-GB"/>
        </w:rPr>
        <w:t>r =</w:t>
      </w:r>
      <w:r w:rsidRPr="00EC2D04">
        <w:rPr>
          <w:bCs/>
          <w:color w:val="000000" w:themeColor="text1"/>
          <w:lang w:val="en-GB"/>
        </w:rPr>
        <w:t xml:space="preserve"> -0.239 [95% CI = -0.494, 0.055], </w:t>
      </w:r>
      <w:r w:rsidRPr="00EC2D04">
        <w:rPr>
          <w:bCs/>
          <w:i/>
          <w:iCs/>
          <w:color w:val="000000" w:themeColor="text1"/>
          <w:lang w:val="en-GB"/>
        </w:rPr>
        <w:t>p</w:t>
      </w:r>
      <w:r w:rsidRPr="00EC2D04">
        <w:rPr>
          <w:bCs/>
          <w:color w:val="000000" w:themeColor="text1"/>
          <w:lang w:val="en-GB"/>
        </w:rPr>
        <w:t xml:space="preserve"> = 0.110), </w:t>
      </w:r>
      <w:r w:rsidR="004E5A69" w:rsidRPr="00EC2D04">
        <w:rPr>
          <w:bCs/>
          <w:color w:val="000000" w:themeColor="text1"/>
          <w:lang w:val="en-GB"/>
        </w:rPr>
        <w:t xml:space="preserve">and </w:t>
      </w:r>
      <w:r w:rsidRPr="00EC2D04">
        <w:rPr>
          <w:bCs/>
          <w:color w:val="000000" w:themeColor="text1"/>
          <w:lang w:val="en-GB"/>
        </w:rPr>
        <w:t>Wu et al. (</w:t>
      </w:r>
      <w:r w:rsidRPr="00EC2D04">
        <w:rPr>
          <w:bCs/>
          <w:i/>
          <w:iCs/>
          <w:color w:val="000000" w:themeColor="text1"/>
          <w:lang w:val="en-GB"/>
        </w:rPr>
        <w:t>r =</w:t>
      </w:r>
      <w:r w:rsidRPr="00EC2D04">
        <w:rPr>
          <w:bCs/>
          <w:color w:val="000000" w:themeColor="text1"/>
          <w:lang w:val="en-GB"/>
        </w:rPr>
        <w:t xml:space="preserve"> -0.313 [95% CI = -0.603, 0.051], </w:t>
      </w:r>
      <w:r w:rsidRPr="00EC2D04">
        <w:rPr>
          <w:bCs/>
          <w:i/>
          <w:iCs/>
          <w:color w:val="000000" w:themeColor="text1"/>
          <w:lang w:val="en-GB"/>
        </w:rPr>
        <w:t>p</w:t>
      </w:r>
      <w:r w:rsidRPr="00EC2D04">
        <w:rPr>
          <w:bCs/>
          <w:color w:val="000000" w:themeColor="text1"/>
          <w:lang w:val="en-GB"/>
        </w:rPr>
        <w:t xml:space="preserve"> = 0.091), </w:t>
      </w:r>
      <w:r w:rsidR="002B1229" w:rsidRPr="00EC2D04">
        <w:rPr>
          <w:bCs/>
          <w:color w:val="000000" w:themeColor="text1"/>
          <w:lang w:val="en-GB"/>
        </w:rPr>
        <w:t>resulted in the previous significant negative association becoming</w:t>
      </w:r>
      <w:r w:rsidR="00D70173" w:rsidRPr="00EC2D04">
        <w:rPr>
          <w:bCs/>
          <w:color w:val="000000" w:themeColor="text1"/>
          <w:lang w:val="en-GB"/>
        </w:rPr>
        <w:t xml:space="preserve"> no</w:t>
      </w:r>
      <w:r w:rsidR="00762E1A" w:rsidRPr="00EC2D04">
        <w:rPr>
          <w:bCs/>
          <w:color w:val="000000" w:themeColor="text1"/>
          <w:lang w:val="en-GB"/>
        </w:rPr>
        <w:t xml:space="preserve">t </w:t>
      </w:r>
      <w:r w:rsidR="00D70173" w:rsidRPr="00EC2D04">
        <w:rPr>
          <w:bCs/>
          <w:color w:val="000000" w:themeColor="text1"/>
          <w:lang w:val="en-GB"/>
        </w:rPr>
        <w:t>significant</w:t>
      </w:r>
      <w:r w:rsidRPr="00EC2D04">
        <w:rPr>
          <w:bCs/>
          <w:color w:val="000000" w:themeColor="text1"/>
          <w:lang w:val="en-GB"/>
        </w:rPr>
        <w:t>. For the association between physical abuse and self-efficacy, the removal of Güler et al. (</w:t>
      </w:r>
      <w:r w:rsidRPr="00EC2D04">
        <w:rPr>
          <w:bCs/>
          <w:i/>
          <w:iCs/>
          <w:color w:val="000000" w:themeColor="text1"/>
          <w:lang w:val="en-GB"/>
        </w:rPr>
        <w:t>r =</w:t>
      </w:r>
      <w:r w:rsidRPr="00EC2D04">
        <w:rPr>
          <w:bCs/>
          <w:color w:val="000000" w:themeColor="text1"/>
          <w:lang w:val="en-GB"/>
        </w:rPr>
        <w:t xml:space="preserve"> -0.300 [95% CI = -0.588, -0.035], </w:t>
      </w:r>
      <w:r w:rsidRPr="00EC2D04">
        <w:rPr>
          <w:bCs/>
          <w:i/>
          <w:iCs/>
          <w:color w:val="000000" w:themeColor="text1"/>
          <w:lang w:val="en-GB"/>
        </w:rPr>
        <w:t>p</w:t>
      </w:r>
      <w:r w:rsidRPr="00EC2D04">
        <w:rPr>
          <w:bCs/>
          <w:color w:val="000000" w:themeColor="text1"/>
          <w:lang w:val="en-GB"/>
        </w:rPr>
        <w:t xml:space="preserve"> = 0.030), Li et al. (</w:t>
      </w:r>
      <w:r w:rsidRPr="00EC2D04">
        <w:rPr>
          <w:bCs/>
          <w:i/>
          <w:iCs/>
          <w:color w:val="000000" w:themeColor="text1"/>
          <w:lang w:val="en-GB"/>
        </w:rPr>
        <w:t>r =</w:t>
      </w:r>
      <w:r w:rsidRPr="00EC2D04">
        <w:rPr>
          <w:bCs/>
          <w:color w:val="000000" w:themeColor="text1"/>
          <w:lang w:val="en-GB"/>
        </w:rPr>
        <w:t xml:space="preserve"> -0.256 [95% CI = -0.509, 0.038], </w:t>
      </w:r>
      <w:r w:rsidRPr="00EC2D04">
        <w:rPr>
          <w:bCs/>
          <w:i/>
          <w:iCs/>
          <w:color w:val="000000" w:themeColor="text1"/>
          <w:lang w:val="en-GB"/>
        </w:rPr>
        <w:t>p</w:t>
      </w:r>
      <w:r w:rsidRPr="00EC2D04">
        <w:rPr>
          <w:bCs/>
          <w:color w:val="000000" w:themeColor="text1"/>
          <w:lang w:val="en-GB"/>
        </w:rPr>
        <w:t xml:space="preserve"> = 0.087), See Mey et al. (</w:t>
      </w:r>
      <w:r w:rsidRPr="00EC2D04">
        <w:rPr>
          <w:bCs/>
          <w:i/>
          <w:iCs/>
          <w:color w:val="000000" w:themeColor="text1"/>
          <w:lang w:val="en-GB"/>
        </w:rPr>
        <w:t>r =</w:t>
      </w:r>
      <w:r w:rsidRPr="00EC2D04">
        <w:rPr>
          <w:bCs/>
          <w:color w:val="000000" w:themeColor="text1"/>
          <w:lang w:val="en-GB"/>
        </w:rPr>
        <w:t xml:space="preserve"> -0.239 [95% CI = -0.494, 0.055], </w:t>
      </w:r>
      <w:r w:rsidRPr="00EC2D04">
        <w:rPr>
          <w:bCs/>
          <w:i/>
          <w:iCs/>
          <w:color w:val="000000" w:themeColor="text1"/>
          <w:lang w:val="en-GB"/>
        </w:rPr>
        <w:t>p</w:t>
      </w:r>
      <w:r w:rsidRPr="00EC2D04">
        <w:rPr>
          <w:bCs/>
          <w:color w:val="000000" w:themeColor="text1"/>
          <w:lang w:val="en-GB"/>
        </w:rPr>
        <w:t xml:space="preserve"> = 0.110), </w:t>
      </w:r>
      <w:r w:rsidR="004E5A69" w:rsidRPr="00EC2D04">
        <w:rPr>
          <w:bCs/>
          <w:color w:val="000000" w:themeColor="text1"/>
          <w:lang w:val="en-GB"/>
        </w:rPr>
        <w:t xml:space="preserve">and </w:t>
      </w:r>
      <w:r w:rsidRPr="00EC2D04">
        <w:rPr>
          <w:bCs/>
          <w:color w:val="000000" w:themeColor="text1"/>
          <w:lang w:val="en-GB"/>
        </w:rPr>
        <w:t>Wu et al. (</w:t>
      </w:r>
      <w:r w:rsidRPr="00EC2D04">
        <w:rPr>
          <w:bCs/>
          <w:i/>
          <w:iCs/>
          <w:color w:val="000000" w:themeColor="text1"/>
          <w:lang w:val="en-GB"/>
        </w:rPr>
        <w:t>r =</w:t>
      </w:r>
      <w:r w:rsidRPr="00EC2D04">
        <w:rPr>
          <w:bCs/>
          <w:color w:val="000000" w:themeColor="text1"/>
          <w:lang w:val="en-GB"/>
        </w:rPr>
        <w:t xml:space="preserve"> -0.313 [95% CI = -0.603, 0.051], </w:t>
      </w:r>
      <w:r w:rsidRPr="00EC2D04">
        <w:rPr>
          <w:bCs/>
          <w:i/>
          <w:iCs/>
          <w:color w:val="000000" w:themeColor="text1"/>
          <w:lang w:val="en-GB"/>
        </w:rPr>
        <w:t>p</w:t>
      </w:r>
      <w:r w:rsidRPr="00EC2D04">
        <w:rPr>
          <w:bCs/>
          <w:color w:val="000000" w:themeColor="text1"/>
          <w:lang w:val="en-GB"/>
        </w:rPr>
        <w:t xml:space="preserve"> = 0.091), led to </w:t>
      </w:r>
      <w:r w:rsidR="00A11E1C" w:rsidRPr="00EC2D04">
        <w:rPr>
          <w:bCs/>
          <w:color w:val="000000" w:themeColor="text1"/>
          <w:lang w:val="en-GB"/>
        </w:rPr>
        <w:t xml:space="preserve">a </w:t>
      </w:r>
      <w:r w:rsidRPr="00EC2D04">
        <w:rPr>
          <w:bCs/>
          <w:color w:val="000000" w:themeColor="text1"/>
          <w:lang w:val="en-GB"/>
        </w:rPr>
        <w:t>no</w:t>
      </w:r>
      <w:r w:rsidR="00A11E1C" w:rsidRPr="00EC2D04">
        <w:rPr>
          <w:bCs/>
          <w:color w:val="000000" w:themeColor="text1"/>
          <w:lang w:val="en-GB"/>
        </w:rPr>
        <w:t>n</w:t>
      </w:r>
      <w:r w:rsidR="00762E1A" w:rsidRPr="00EC2D04">
        <w:rPr>
          <w:bCs/>
          <w:color w:val="000000" w:themeColor="text1"/>
          <w:lang w:val="en-GB"/>
        </w:rPr>
        <w:t>-</w:t>
      </w:r>
      <w:r w:rsidRPr="00EC2D04">
        <w:rPr>
          <w:bCs/>
          <w:color w:val="000000" w:themeColor="text1"/>
          <w:lang w:val="en-GB"/>
        </w:rPr>
        <w:t>significant association, which was significant (negative) with the inclusion of these studies. For the association between sexual abuse and self-efficacy, the removal of See Mey et al. (</w:t>
      </w:r>
      <w:r w:rsidRPr="00EC2D04">
        <w:rPr>
          <w:bCs/>
          <w:i/>
          <w:iCs/>
          <w:color w:val="000000" w:themeColor="text1"/>
          <w:lang w:val="en-GB"/>
        </w:rPr>
        <w:t>r =</w:t>
      </w:r>
      <w:r w:rsidRPr="00EC2D04">
        <w:rPr>
          <w:bCs/>
          <w:color w:val="000000" w:themeColor="text1"/>
          <w:lang w:val="en-GB"/>
        </w:rPr>
        <w:t xml:space="preserve"> -0.063 [95% CI = -0.157, 0.031], </w:t>
      </w:r>
      <w:r w:rsidRPr="00EC2D04">
        <w:rPr>
          <w:bCs/>
          <w:i/>
          <w:iCs/>
          <w:color w:val="000000" w:themeColor="text1"/>
          <w:lang w:val="en-GB"/>
        </w:rPr>
        <w:t xml:space="preserve">p </w:t>
      </w:r>
      <w:r w:rsidRPr="00EC2D04">
        <w:rPr>
          <w:bCs/>
          <w:color w:val="000000" w:themeColor="text1"/>
          <w:lang w:val="en-GB"/>
        </w:rPr>
        <w:t xml:space="preserve">= </w:t>
      </w:r>
      <w:r w:rsidRPr="00EC2D04">
        <w:rPr>
          <w:bCs/>
          <w:color w:val="000000" w:themeColor="text1"/>
          <w:lang w:val="en-GB"/>
        </w:rPr>
        <w:lastRenderedPageBreak/>
        <w:t xml:space="preserve">0.187), </w:t>
      </w:r>
      <w:r w:rsidR="004E5A69" w:rsidRPr="00EC2D04">
        <w:rPr>
          <w:bCs/>
          <w:color w:val="000000" w:themeColor="text1"/>
          <w:lang w:val="en-GB"/>
        </w:rPr>
        <w:t xml:space="preserve">and </w:t>
      </w:r>
      <w:r w:rsidRPr="00EC2D04">
        <w:rPr>
          <w:bCs/>
          <w:color w:val="000000" w:themeColor="text1"/>
          <w:lang w:val="en-GB"/>
        </w:rPr>
        <w:t>Wu et al. (</w:t>
      </w:r>
      <w:r w:rsidRPr="00EC2D04">
        <w:rPr>
          <w:bCs/>
          <w:i/>
          <w:iCs/>
          <w:color w:val="000000" w:themeColor="text1"/>
          <w:lang w:val="en-GB"/>
        </w:rPr>
        <w:t>r =</w:t>
      </w:r>
      <w:r w:rsidRPr="00EC2D04">
        <w:rPr>
          <w:bCs/>
          <w:color w:val="000000" w:themeColor="text1"/>
          <w:lang w:val="en-GB"/>
        </w:rPr>
        <w:t xml:space="preserve"> -0.068 [95% CI = -0.177, 0.041], </w:t>
      </w:r>
      <w:r w:rsidRPr="00EC2D04">
        <w:rPr>
          <w:bCs/>
          <w:i/>
          <w:iCs/>
          <w:color w:val="000000" w:themeColor="text1"/>
          <w:lang w:val="en-GB"/>
        </w:rPr>
        <w:t xml:space="preserve">p </w:t>
      </w:r>
      <w:r w:rsidRPr="00EC2D04">
        <w:rPr>
          <w:bCs/>
          <w:color w:val="000000" w:themeColor="text1"/>
          <w:lang w:val="en-GB"/>
        </w:rPr>
        <w:t>= 0.222) led to no</w:t>
      </w:r>
      <w:r w:rsidR="00762E1A" w:rsidRPr="00EC2D04">
        <w:rPr>
          <w:bCs/>
          <w:color w:val="000000" w:themeColor="text1"/>
          <w:lang w:val="en-GB"/>
        </w:rPr>
        <w:t>n-</w:t>
      </w:r>
      <w:r w:rsidRPr="00EC2D04">
        <w:rPr>
          <w:bCs/>
          <w:color w:val="000000" w:themeColor="text1"/>
          <w:lang w:val="en-GB"/>
        </w:rPr>
        <w:t>significant association, which was significant (negative) with the inclusion of these studies. For the association between physical neglect and self-efficacy, the removal of Güler et al. (</w:t>
      </w:r>
      <w:r w:rsidRPr="00EC2D04">
        <w:rPr>
          <w:bCs/>
          <w:i/>
          <w:iCs/>
          <w:color w:val="000000" w:themeColor="text1"/>
          <w:lang w:val="en-GB"/>
        </w:rPr>
        <w:t>r =</w:t>
      </w:r>
      <w:r w:rsidRPr="00EC2D04">
        <w:rPr>
          <w:bCs/>
          <w:color w:val="000000" w:themeColor="text1"/>
          <w:lang w:val="en-GB"/>
        </w:rPr>
        <w:t xml:space="preserve"> -0.151 [95% CI = -0.301, 0.006], </w:t>
      </w:r>
      <w:r w:rsidRPr="00EC2D04">
        <w:rPr>
          <w:bCs/>
          <w:i/>
          <w:iCs/>
          <w:color w:val="000000" w:themeColor="text1"/>
          <w:lang w:val="en-GB"/>
        </w:rPr>
        <w:t xml:space="preserve">p </w:t>
      </w:r>
      <w:r w:rsidRPr="00EC2D04">
        <w:rPr>
          <w:bCs/>
          <w:color w:val="000000" w:themeColor="text1"/>
          <w:lang w:val="en-GB"/>
        </w:rPr>
        <w:t>&lt; 0.059), See Mey et al. (</w:t>
      </w:r>
      <w:r w:rsidRPr="00EC2D04">
        <w:rPr>
          <w:bCs/>
          <w:i/>
          <w:iCs/>
          <w:color w:val="000000" w:themeColor="text1"/>
          <w:lang w:val="en-GB"/>
        </w:rPr>
        <w:t>r =</w:t>
      </w:r>
      <w:r w:rsidRPr="00EC2D04">
        <w:rPr>
          <w:bCs/>
          <w:color w:val="000000" w:themeColor="text1"/>
          <w:lang w:val="en-GB"/>
        </w:rPr>
        <w:t xml:space="preserve"> -0.185 [95% CI = -0.361, 0.003], </w:t>
      </w:r>
      <w:r w:rsidRPr="00EC2D04">
        <w:rPr>
          <w:bCs/>
          <w:i/>
          <w:iCs/>
          <w:color w:val="000000" w:themeColor="text1"/>
          <w:lang w:val="en-GB"/>
        </w:rPr>
        <w:t xml:space="preserve">p </w:t>
      </w:r>
      <w:r w:rsidRPr="00EC2D04">
        <w:rPr>
          <w:bCs/>
          <w:color w:val="000000" w:themeColor="text1"/>
          <w:lang w:val="en-GB"/>
        </w:rPr>
        <w:t xml:space="preserve">= 0.054), </w:t>
      </w:r>
      <w:r w:rsidR="004E5A69" w:rsidRPr="00EC2D04">
        <w:rPr>
          <w:bCs/>
          <w:color w:val="000000" w:themeColor="text1"/>
          <w:lang w:val="en-GB"/>
        </w:rPr>
        <w:t xml:space="preserve">and </w:t>
      </w:r>
      <w:r w:rsidRPr="00EC2D04">
        <w:rPr>
          <w:bCs/>
          <w:color w:val="000000" w:themeColor="text1"/>
          <w:lang w:val="en-GB"/>
        </w:rPr>
        <w:t>Wu et al. (</w:t>
      </w:r>
      <w:r w:rsidRPr="00EC2D04">
        <w:rPr>
          <w:bCs/>
          <w:i/>
          <w:iCs/>
          <w:color w:val="000000" w:themeColor="text1"/>
          <w:lang w:val="en-GB"/>
        </w:rPr>
        <w:t>r =</w:t>
      </w:r>
      <w:r w:rsidRPr="00EC2D04">
        <w:rPr>
          <w:bCs/>
          <w:color w:val="000000" w:themeColor="text1"/>
          <w:lang w:val="en-GB"/>
        </w:rPr>
        <w:t xml:space="preserve"> -0.198 [95% CI = -0.406, 0.028], </w:t>
      </w:r>
      <w:r w:rsidRPr="00EC2D04">
        <w:rPr>
          <w:bCs/>
          <w:i/>
          <w:iCs/>
          <w:color w:val="000000" w:themeColor="text1"/>
          <w:lang w:val="en-GB"/>
        </w:rPr>
        <w:t xml:space="preserve">p </w:t>
      </w:r>
      <w:r w:rsidRPr="00EC2D04">
        <w:rPr>
          <w:bCs/>
          <w:color w:val="000000" w:themeColor="text1"/>
          <w:lang w:val="en-GB"/>
        </w:rPr>
        <w:t>= 0.085) led to no</w:t>
      </w:r>
      <w:r w:rsidR="00762E1A" w:rsidRPr="00EC2D04">
        <w:rPr>
          <w:bCs/>
          <w:color w:val="000000" w:themeColor="text1"/>
          <w:lang w:val="en-GB"/>
        </w:rPr>
        <w:t>n-</w:t>
      </w:r>
      <w:r w:rsidRPr="00EC2D04">
        <w:rPr>
          <w:bCs/>
          <w:color w:val="000000" w:themeColor="text1"/>
          <w:lang w:val="en-GB"/>
        </w:rPr>
        <w:t>significant association, which was significant (negative) with the inclusion of these studies</w:t>
      </w:r>
      <w:r w:rsidR="00A96C8C" w:rsidRPr="00EC2D04">
        <w:rPr>
          <w:bCs/>
          <w:color w:val="000000" w:themeColor="text1"/>
          <w:lang w:val="en-GB"/>
        </w:rPr>
        <w:t>.</w:t>
      </w:r>
    </w:p>
    <w:p w14:paraId="1942B21F" w14:textId="7DCD59D6" w:rsidR="00A96C8C" w:rsidRPr="00EC2D04" w:rsidRDefault="006B14F8" w:rsidP="00A96C8C">
      <w:pPr>
        <w:pStyle w:val="Heading1"/>
        <w:rPr>
          <w:rFonts w:ascii="Times New Roman" w:hAnsi="Times New Roman" w:cs="Times New Roman"/>
          <w:color w:val="000000" w:themeColor="text1"/>
          <w:lang w:val="en-GB"/>
        </w:rPr>
      </w:pPr>
      <w:bookmarkStart w:id="22" w:name="_Toc190038121"/>
      <w:r w:rsidRPr="00EC2D04">
        <w:rPr>
          <w:rFonts w:ascii="Times New Roman" w:hAnsi="Times New Roman" w:cs="Times New Roman"/>
          <w:color w:val="000000" w:themeColor="text1"/>
          <w:lang w:val="en-GB"/>
        </w:rPr>
        <w:lastRenderedPageBreak/>
        <w:t>SF</w:t>
      </w:r>
      <w:r w:rsidR="00B425E1" w:rsidRPr="00EC2D04">
        <w:rPr>
          <w:rFonts w:ascii="Times New Roman" w:hAnsi="Times New Roman" w:cs="Times New Roman"/>
          <w:color w:val="000000" w:themeColor="text1"/>
          <w:lang w:val="en-GB"/>
        </w:rPr>
        <w:t>5</w:t>
      </w:r>
      <w:r w:rsidR="002C065C" w:rsidRPr="00EC2D04">
        <w:rPr>
          <w:rFonts w:ascii="Times New Roman" w:hAnsi="Times New Roman" w:cs="Times New Roman"/>
          <w:color w:val="000000" w:themeColor="text1"/>
          <w:lang w:val="en-GB"/>
        </w:rPr>
        <w:t xml:space="preserve">. </w:t>
      </w:r>
      <w:r w:rsidR="00067910" w:rsidRPr="00EC2D04">
        <w:rPr>
          <w:rFonts w:ascii="Times New Roman" w:hAnsi="Times New Roman" w:cs="Times New Roman"/>
          <w:color w:val="000000" w:themeColor="text1"/>
          <w:lang w:val="en-GB"/>
        </w:rPr>
        <w:t>Funnel plots</w:t>
      </w:r>
      <w:r w:rsidR="008F606D" w:rsidRPr="00EC2D04">
        <w:rPr>
          <w:rFonts w:ascii="Times New Roman" w:hAnsi="Times New Roman" w:cs="Times New Roman"/>
          <w:color w:val="000000" w:themeColor="text1"/>
          <w:lang w:val="en-GB"/>
        </w:rPr>
        <w:t xml:space="preserve"> for associations between CM and resilience in adulthood</w:t>
      </w:r>
      <w:bookmarkEnd w:id="22"/>
    </w:p>
    <w:p w14:paraId="48434097" w14:textId="77777777" w:rsidR="0089362E" w:rsidRPr="00EC2D04" w:rsidRDefault="0089362E" w:rsidP="008F606D">
      <w:pPr>
        <w:rPr>
          <w:color w:val="000000" w:themeColor="text1"/>
          <w:sz w:val="22"/>
          <w:szCs w:val="22"/>
          <w:lang w:val="en-GB"/>
        </w:rPr>
      </w:pPr>
    </w:p>
    <w:p w14:paraId="57FCE585" w14:textId="77777777" w:rsidR="0089362E" w:rsidRPr="00EC2D04" w:rsidRDefault="0089362E" w:rsidP="0089362E">
      <w:pPr>
        <w:jc w:val="center"/>
        <w:rPr>
          <w:color w:val="000000" w:themeColor="text1"/>
          <w:sz w:val="22"/>
          <w:szCs w:val="22"/>
          <w:lang w:val="en-GB"/>
        </w:rPr>
      </w:pPr>
    </w:p>
    <w:p w14:paraId="61B1C909" w14:textId="7E888FAD" w:rsidR="00D67B05" w:rsidRPr="00EC2D04" w:rsidRDefault="0089362E" w:rsidP="0089362E">
      <w:pPr>
        <w:jc w:val="center"/>
        <w:rPr>
          <w:b/>
          <w:bCs/>
          <w:color w:val="000000" w:themeColor="text1"/>
          <w:sz w:val="22"/>
          <w:szCs w:val="22"/>
          <w:lang w:val="en-GB"/>
        </w:rPr>
      </w:pPr>
      <w:r w:rsidRPr="00EC2D04">
        <w:rPr>
          <w:b/>
          <w:bCs/>
          <w:color w:val="000000" w:themeColor="text1"/>
          <w:sz w:val="22"/>
          <w:szCs w:val="22"/>
          <w:lang w:val="en-GB"/>
        </w:rPr>
        <w:t xml:space="preserve">I. </w:t>
      </w:r>
      <w:r w:rsidR="00A96C8C" w:rsidRPr="00EC2D04">
        <w:rPr>
          <w:b/>
          <w:bCs/>
          <w:color w:val="000000" w:themeColor="text1"/>
          <w:sz w:val="22"/>
          <w:szCs w:val="22"/>
          <w:lang w:val="en-GB"/>
        </w:rPr>
        <w:t>Global trait/resilience</w:t>
      </w:r>
    </w:p>
    <w:p w14:paraId="79914219" w14:textId="77777777" w:rsidR="0089362E" w:rsidRPr="00EC2D04" w:rsidRDefault="0089362E" w:rsidP="0089362E">
      <w:pPr>
        <w:jc w:val="center"/>
        <w:rPr>
          <w:color w:val="000000" w:themeColor="text1"/>
          <w:sz w:val="22"/>
          <w:szCs w:val="22"/>
          <w:lang w:val="en-GB"/>
        </w:rPr>
      </w:pPr>
    </w:p>
    <w:p w14:paraId="1858AB40" w14:textId="77777777" w:rsidR="0089362E" w:rsidRPr="00EC2D04" w:rsidRDefault="0089362E" w:rsidP="0089362E">
      <w:pPr>
        <w:jc w:val="center"/>
        <w:rPr>
          <w:color w:val="000000" w:themeColor="text1"/>
          <w:sz w:val="22"/>
          <w:szCs w:val="22"/>
          <w:lang w:val="en-GB"/>
        </w:rPr>
      </w:pPr>
    </w:p>
    <w:p w14:paraId="7CE28243" w14:textId="18AC3077" w:rsidR="00D67B05" w:rsidRPr="00EC2D04" w:rsidRDefault="00A96C8C" w:rsidP="008F606D">
      <w:pPr>
        <w:rPr>
          <w:color w:val="000000" w:themeColor="text1"/>
          <w:lang w:val="en-GB"/>
        </w:rPr>
      </w:pPr>
      <w:r w:rsidRPr="00EC2D04">
        <w:rPr>
          <w:noProof/>
          <w:color w:val="000000" w:themeColor="text1"/>
          <w:lang w:val="en-GB"/>
        </w:rPr>
        <w:drawing>
          <wp:inline distT="0" distB="0" distL="0" distR="0" wp14:anchorId="05554ED8" wp14:editId="43B8C2B0">
            <wp:extent cx="6116320" cy="2861798"/>
            <wp:effectExtent l="0" t="0" r="5080" b="0"/>
            <wp:docPr id="22388181" name="Picture 1">
              <a:extLst xmlns:a="http://schemas.openxmlformats.org/drawingml/2006/main">
                <a:ext uri="{FF2B5EF4-FFF2-40B4-BE49-F238E27FC236}">
                  <a16:creationId xmlns:a16="http://schemas.microsoft.com/office/drawing/2014/main" id="{CF1149C9-1702-4459-AA58-D8E4311DEC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F1149C9-1702-4459-AA58-D8E4311DEC31}"/>
                        </a:ext>
                      </a:extLst>
                    </pic:cNvPr>
                    <pic:cNvPicPr>
                      <a:picLocks noChangeAspect="1"/>
                    </pic:cNvPicPr>
                  </pic:nvPicPr>
                  <pic:blipFill rotWithShape="1">
                    <a:blip r:embed="rId244"/>
                    <a:srcRect t="3784"/>
                    <a:stretch/>
                  </pic:blipFill>
                  <pic:spPr bwMode="auto">
                    <a:xfrm>
                      <a:off x="0" y="0"/>
                      <a:ext cx="6116320" cy="2861798"/>
                    </a:xfrm>
                    <a:prstGeom prst="rect">
                      <a:avLst/>
                    </a:prstGeom>
                    <a:ln>
                      <a:noFill/>
                    </a:ln>
                    <a:extLst>
                      <a:ext uri="{53640926-AAD7-44D8-BBD7-CCE9431645EC}">
                        <a14:shadowObscured xmlns:a14="http://schemas.microsoft.com/office/drawing/2010/main"/>
                      </a:ext>
                    </a:extLst>
                  </pic:spPr>
                </pic:pic>
              </a:graphicData>
            </a:graphic>
          </wp:inline>
        </w:drawing>
      </w:r>
    </w:p>
    <w:p w14:paraId="780A91BA" w14:textId="77777777" w:rsidR="0089362E" w:rsidRPr="00EC2D04" w:rsidRDefault="0089362E" w:rsidP="008F606D">
      <w:pPr>
        <w:rPr>
          <w:color w:val="000000" w:themeColor="text1"/>
          <w:lang w:val="en-GB"/>
        </w:rPr>
      </w:pPr>
    </w:p>
    <w:p w14:paraId="1A45AF78" w14:textId="77777777" w:rsidR="0089362E" w:rsidRPr="00EC2D04" w:rsidRDefault="0089362E" w:rsidP="008F606D">
      <w:pPr>
        <w:rPr>
          <w:color w:val="000000" w:themeColor="text1"/>
          <w:lang w:val="en-GB"/>
        </w:rPr>
      </w:pPr>
    </w:p>
    <w:p w14:paraId="4ED9F853" w14:textId="38545833" w:rsidR="00A57EEA" w:rsidRPr="00EC2D04" w:rsidRDefault="00A96C8C" w:rsidP="008F606D">
      <w:pPr>
        <w:rPr>
          <w:color w:val="000000" w:themeColor="text1"/>
          <w:lang w:val="en-GB"/>
        </w:rPr>
      </w:pPr>
      <w:r w:rsidRPr="00EC2D04">
        <w:rPr>
          <w:noProof/>
          <w:color w:val="000000" w:themeColor="text1"/>
          <w:lang w:val="en-GB"/>
        </w:rPr>
        <w:drawing>
          <wp:inline distT="0" distB="0" distL="0" distR="0" wp14:anchorId="16C8667C" wp14:editId="6CB91EC4">
            <wp:extent cx="6116320" cy="2974340"/>
            <wp:effectExtent l="0" t="0" r="5080" b="0"/>
            <wp:docPr id="1760776693" name="Picture 1">
              <a:extLst xmlns:a="http://schemas.openxmlformats.org/drawingml/2006/main">
                <a:ext uri="{FF2B5EF4-FFF2-40B4-BE49-F238E27FC236}">
                  <a16:creationId xmlns:a16="http://schemas.microsoft.com/office/drawing/2014/main" id="{709BDEEF-1352-4A54-9DA1-0D9F20E07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09BDEEF-1352-4A54-9DA1-0D9F20E07D62}"/>
                        </a:ext>
                      </a:extLst>
                    </pic:cNvPr>
                    <pic:cNvPicPr>
                      <a:picLocks noChangeAspect="1"/>
                    </pic:cNvPicPr>
                  </pic:nvPicPr>
                  <pic:blipFill>
                    <a:blip r:embed="rId245"/>
                    <a:stretch>
                      <a:fillRect/>
                    </a:stretch>
                  </pic:blipFill>
                  <pic:spPr>
                    <a:xfrm>
                      <a:off x="0" y="0"/>
                      <a:ext cx="6116320" cy="2974340"/>
                    </a:xfrm>
                    <a:prstGeom prst="rect">
                      <a:avLst/>
                    </a:prstGeom>
                  </pic:spPr>
                </pic:pic>
              </a:graphicData>
            </a:graphic>
          </wp:inline>
        </w:drawing>
      </w:r>
    </w:p>
    <w:p w14:paraId="15EF5DA8" w14:textId="77777777" w:rsidR="00A57EEA" w:rsidRPr="00EC2D04" w:rsidRDefault="00A57EEA" w:rsidP="008F606D">
      <w:pPr>
        <w:rPr>
          <w:color w:val="000000" w:themeColor="text1"/>
          <w:lang w:val="en-GB"/>
        </w:rPr>
      </w:pPr>
    </w:p>
    <w:p w14:paraId="56CA413D" w14:textId="77777777" w:rsidR="00A57EEA" w:rsidRPr="00EC2D04" w:rsidRDefault="00A57EEA" w:rsidP="008F606D">
      <w:pPr>
        <w:rPr>
          <w:color w:val="000000" w:themeColor="text1"/>
          <w:lang w:val="en-GB"/>
        </w:rPr>
      </w:pPr>
    </w:p>
    <w:p w14:paraId="099D65D2" w14:textId="7657EE25" w:rsidR="002C2E2B" w:rsidRPr="00EC2D04" w:rsidRDefault="00A96C8C" w:rsidP="008F606D">
      <w:pPr>
        <w:rPr>
          <w:color w:val="000000" w:themeColor="text1"/>
          <w:lang w:val="en-GB"/>
        </w:rPr>
      </w:pPr>
      <w:r w:rsidRPr="00EC2D04">
        <w:rPr>
          <w:noProof/>
          <w:color w:val="000000" w:themeColor="text1"/>
          <w:lang w:val="en-GB"/>
        </w:rPr>
        <w:lastRenderedPageBreak/>
        <w:drawing>
          <wp:inline distT="0" distB="0" distL="0" distR="0" wp14:anchorId="53545137" wp14:editId="31AD0939">
            <wp:extent cx="6116320" cy="2974340"/>
            <wp:effectExtent l="0" t="0" r="5080" b="0"/>
            <wp:docPr id="711302689" name="Picture 1">
              <a:extLst xmlns:a="http://schemas.openxmlformats.org/drawingml/2006/main">
                <a:ext uri="{FF2B5EF4-FFF2-40B4-BE49-F238E27FC236}">
                  <a16:creationId xmlns:a16="http://schemas.microsoft.com/office/drawing/2014/main" id="{A01E4F5D-1DE1-41DA-8315-747D14B7D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01E4F5D-1DE1-41DA-8315-747D14B7D4B0}"/>
                        </a:ext>
                      </a:extLst>
                    </pic:cNvPr>
                    <pic:cNvPicPr>
                      <a:picLocks noChangeAspect="1"/>
                    </pic:cNvPicPr>
                  </pic:nvPicPr>
                  <pic:blipFill>
                    <a:blip r:embed="rId246"/>
                    <a:stretch>
                      <a:fillRect/>
                    </a:stretch>
                  </pic:blipFill>
                  <pic:spPr>
                    <a:xfrm>
                      <a:off x="0" y="0"/>
                      <a:ext cx="6116320" cy="2974340"/>
                    </a:xfrm>
                    <a:prstGeom prst="rect">
                      <a:avLst/>
                    </a:prstGeom>
                  </pic:spPr>
                </pic:pic>
              </a:graphicData>
            </a:graphic>
          </wp:inline>
        </w:drawing>
      </w:r>
    </w:p>
    <w:p w14:paraId="440695AA" w14:textId="77777777" w:rsidR="0089362E" w:rsidRPr="00EC2D04" w:rsidRDefault="0089362E" w:rsidP="008F606D">
      <w:pPr>
        <w:rPr>
          <w:color w:val="000000" w:themeColor="text1"/>
          <w:lang w:val="en-GB"/>
        </w:rPr>
      </w:pPr>
    </w:p>
    <w:p w14:paraId="2A45F99D" w14:textId="77777777" w:rsidR="0089362E" w:rsidRPr="00EC2D04" w:rsidRDefault="0089362E" w:rsidP="008F606D">
      <w:pPr>
        <w:rPr>
          <w:color w:val="000000" w:themeColor="text1"/>
          <w:lang w:val="en-GB"/>
        </w:rPr>
      </w:pPr>
    </w:p>
    <w:p w14:paraId="26DD16CD" w14:textId="77777777" w:rsidR="00A57EEA" w:rsidRPr="00EC2D04" w:rsidRDefault="00A96C8C" w:rsidP="008F606D">
      <w:pPr>
        <w:rPr>
          <w:color w:val="000000" w:themeColor="text1"/>
          <w:lang w:val="en-GB"/>
        </w:rPr>
      </w:pPr>
      <w:r w:rsidRPr="00EC2D04">
        <w:rPr>
          <w:noProof/>
          <w:color w:val="000000" w:themeColor="text1"/>
          <w:lang w:val="en-GB"/>
        </w:rPr>
        <w:drawing>
          <wp:inline distT="0" distB="0" distL="0" distR="0" wp14:anchorId="3C50D424" wp14:editId="5DA2795F">
            <wp:extent cx="6116320" cy="2974340"/>
            <wp:effectExtent l="0" t="0" r="5080" b="0"/>
            <wp:docPr id="1528418811" name="Picture 1">
              <a:extLst xmlns:a="http://schemas.openxmlformats.org/drawingml/2006/main">
                <a:ext uri="{FF2B5EF4-FFF2-40B4-BE49-F238E27FC236}">
                  <a16:creationId xmlns:a16="http://schemas.microsoft.com/office/drawing/2014/main" id="{69EBAC73-E4A3-4F28-94F5-A11093A660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9EBAC73-E4A3-4F28-94F5-A11093A66017}"/>
                        </a:ext>
                      </a:extLst>
                    </pic:cNvPr>
                    <pic:cNvPicPr>
                      <a:picLocks noChangeAspect="1"/>
                    </pic:cNvPicPr>
                  </pic:nvPicPr>
                  <pic:blipFill>
                    <a:blip r:embed="rId247"/>
                    <a:stretch>
                      <a:fillRect/>
                    </a:stretch>
                  </pic:blipFill>
                  <pic:spPr>
                    <a:xfrm>
                      <a:off x="0" y="0"/>
                      <a:ext cx="6116320" cy="2974340"/>
                    </a:xfrm>
                    <a:prstGeom prst="rect">
                      <a:avLst/>
                    </a:prstGeom>
                  </pic:spPr>
                </pic:pic>
              </a:graphicData>
            </a:graphic>
          </wp:inline>
        </w:drawing>
      </w:r>
    </w:p>
    <w:p w14:paraId="6403C466" w14:textId="77777777" w:rsidR="00A96C8C" w:rsidRPr="00EC2D04" w:rsidRDefault="00A96C8C" w:rsidP="008F606D">
      <w:pPr>
        <w:rPr>
          <w:lang w:val="en-GB"/>
        </w:rPr>
      </w:pPr>
      <w:r w:rsidRPr="00EC2D04">
        <w:rPr>
          <w:noProof/>
          <w:lang w:val="en-GB"/>
        </w:rPr>
        <w:lastRenderedPageBreak/>
        <w:drawing>
          <wp:inline distT="0" distB="0" distL="0" distR="0" wp14:anchorId="72E9EBE2" wp14:editId="14D68067">
            <wp:extent cx="6116320" cy="2974340"/>
            <wp:effectExtent l="0" t="0" r="5080" b="0"/>
            <wp:docPr id="523935402" name="Picture 1">
              <a:extLst xmlns:a="http://schemas.openxmlformats.org/drawingml/2006/main">
                <a:ext uri="{FF2B5EF4-FFF2-40B4-BE49-F238E27FC236}">
                  <a16:creationId xmlns:a16="http://schemas.microsoft.com/office/drawing/2014/main" id="{7BD0347C-8305-4F4F-A12A-489363D029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BD0347C-8305-4F4F-A12A-489363D029D2}"/>
                        </a:ext>
                      </a:extLst>
                    </pic:cNvPr>
                    <pic:cNvPicPr>
                      <a:picLocks noChangeAspect="1"/>
                    </pic:cNvPicPr>
                  </pic:nvPicPr>
                  <pic:blipFill>
                    <a:blip r:embed="rId248"/>
                    <a:stretch>
                      <a:fillRect/>
                    </a:stretch>
                  </pic:blipFill>
                  <pic:spPr>
                    <a:xfrm>
                      <a:off x="0" y="0"/>
                      <a:ext cx="6116320" cy="2974340"/>
                    </a:xfrm>
                    <a:prstGeom prst="rect">
                      <a:avLst/>
                    </a:prstGeom>
                  </pic:spPr>
                </pic:pic>
              </a:graphicData>
            </a:graphic>
          </wp:inline>
        </w:drawing>
      </w:r>
    </w:p>
    <w:p w14:paraId="64A04C9A" w14:textId="77777777" w:rsidR="002C2E2B" w:rsidRPr="00EC2D04" w:rsidRDefault="002C2E2B" w:rsidP="008F606D">
      <w:pPr>
        <w:rPr>
          <w:lang w:val="en-GB"/>
        </w:rPr>
      </w:pPr>
    </w:p>
    <w:p w14:paraId="5A158B85" w14:textId="77777777" w:rsidR="00A96C8C" w:rsidRPr="00EC2D04" w:rsidRDefault="00A96C8C" w:rsidP="008F606D">
      <w:pPr>
        <w:rPr>
          <w:lang w:val="en-GB"/>
        </w:rPr>
      </w:pPr>
    </w:p>
    <w:p w14:paraId="6DC003AC" w14:textId="77777777" w:rsidR="00A96C8C" w:rsidRPr="00EC2D04" w:rsidRDefault="00A96C8C" w:rsidP="008F606D">
      <w:pPr>
        <w:rPr>
          <w:lang w:val="en-GB"/>
        </w:rPr>
      </w:pPr>
      <w:r w:rsidRPr="00EC2D04">
        <w:rPr>
          <w:noProof/>
          <w:lang w:val="en-GB"/>
        </w:rPr>
        <w:drawing>
          <wp:inline distT="0" distB="0" distL="0" distR="0" wp14:anchorId="6E9FE606" wp14:editId="38A032D0">
            <wp:extent cx="6116320" cy="2974340"/>
            <wp:effectExtent l="0" t="0" r="5080" b="0"/>
            <wp:docPr id="1789448458" name="Picture 1">
              <a:extLst xmlns:a="http://schemas.openxmlformats.org/drawingml/2006/main">
                <a:ext uri="{FF2B5EF4-FFF2-40B4-BE49-F238E27FC236}">
                  <a16:creationId xmlns:a16="http://schemas.microsoft.com/office/drawing/2014/main" id="{0E82B57A-5B4C-42E2-8257-48004DD610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E82B57A-5B4C-42E2-8257-48004DD610C8}"/>
                        </a:ext>
                      </a:extLst>
                    </pic:cNvPr>
                    <pic:cNvPicPr>
                      <a:picLocks noChangeAspect="1"/>
                    </pic:cNvPicPr>
                  </pic:nvPicPr>
                  <pic:blipFill>
                    <a:blip r:embed="rId249"/>
                    <a:stretch>
                      <a:fillRect/>
                    </a:stretch>
                  </pic:blipFill>
                  <pic:spPr>
                    <a:xfrm>
                      <a:off x="0" y="0"/>
                      <a:ext cx="6116320" cy="2974340"/>
                    </a:xfrm>
                    <a:prstGeom prst="rect">
                      <a:avLst/>
                    </a:prstGeom>
                  </pic:spPr>
                </pic:pic>
              </a:graphicData>
            </a:graphic>
          </wp:inline>
        </w:drawing>
      </w:r>
    </w:p>
    <w:p w14:paraId="4210A7FB" w14:textId="77777777" w:rsidR="00D348C1" w:rsidRPr="00EC2D04" w:rsidRDefault="00D348C1" w:rsidP="008F606D">
      <w:pPr>
        <w:rPr>
          <w:lang w:val="en-GB"/>
        </w:rPr>
      </w:pPr>
    </w:p>
    <w:p w14:paraId="20A395B7" w14:textId="77777777" w:rsidR="00D348C1" w:rsidRPr="00EC2D04" w:rsidRDefault="00D348C1" w:rsidP="008F606D">
      <w:pPr>
        <w:rPr>
          <w:lang w:val="en-GB"/>
        </w:rPr>
      </w:pPr>
    </w:p>
    <w:p w14:paraId="64D0C2A6" w14:textId="645B8C35" w:rsidR="00CE7E8D" w:rsidRPr="00EC2D04" w:rsidRDefault="00CE7E8D" w:rsidP="008F606D">
      <w:pPr>
        <w:rPr>
          <w:color w:val="000000" w:themeColor="text1"/>
          <w:sz w:val="22"/>
          <w:szCs w:val="22"/>
          <w:lang w:val="en-GB"/>
        </w:rPr>
      </w:pPr>
      <w:r w:rsidRPr="00EC2D04">
        <w:rPr>
          <w:b/>
          <w:bCs/>
          <w:i/>
          <w:iCs/>
          <w:color w:val="000000" w:themeColor="text1"/>
          <w:sz w:val="22"/>
          <w:szCs w:val="22"/>
          <w:lang w:val="en-GB"/>
        </w:rPr>
        <w:t>Note.</w:t>
      </w:r>
      <w:r w:rsidRPr="00EC2D04">
        <w:rPr>
          <w:b/>
          <w:bCs/>
          <w:color w:val="000000" w:themeColor="text1"/>
          <w:sz w:val="22"/>
          <w:szCs w:val="22"/>
          <w:lang w:val="en-GB"/>
        </w:rPr>
        <w:t xml:space="preserve"> </w:t>
      </w:r>
      <w:r w:rsidRPr="00EC2D04">
        <w:rPr>
          <w:color w:val="000000" w:themeColor="text1"/>
          <w:sz w:val="22"/>
          <w:szCs w:val="22"/>
          <w:lang w:val="en-GB"/>
        </w:rPr>
        <w:t>The funnel plots investigating publication bias for the association between CM and global/trait resilience are displayed in this order: overall CM, emotional abuse, physical abuse, sexual abuse, emotional neglect, physical neglect.</w:t>
      </w:r>
      <w:r w:rsidR="00140B6F" w:rsidRPr="00EC2D04">
        <w:rPr>
          <w:color w:val="000000" w:themeColor="text1"/>
          <w:sz w:val="22"/>
          <w:szCs w:val="22"/>
          <w:lang w:val="en-GB"/>
        </w:rPr>
        <w:t xml:space="preserve"> The plot observed is represented in blue</w:t>
      </w:r>
      <w:r w:rsidR="008249A9" w:rsidRPr="00EC2D04">
        <w:rPr>
          <w:color w:val="000000" w:themeColor="text1"/>
          <w:sz w:val="22"/>
          <w:szCs w:val="22"/>
          <w:lang w:val="en-GB"/>
        </w:rPr>
        <w:t xml:space="preserve"> and t</w:t>
      </w:r>
      <w:r w:rsidR="00140B6F" w:rsidRPr="00EC2D04">
        <w:rPr>
          <w:color w:val="000000" w:themeColor="text1"/>
          <w:sz w:val="22"/>
          <w:szCs w:val="22"/>
          <w:lang w:val="en-GB"/>
        </w:rPr>
        <w:t>he plot imputed is represented in red.</w:t>
      </w:r>
    </w:p>
    <w:p w14:paraId="7DE107E5" w14:textId="77777777" w:rsidR="00D348C1" w:rsidRPr="00EC2D04" w:rsidRDefault="00D348C1" w:rsidP="008F606D">
      <w:pPr>
        <w:rPr>
          <w:lang w:val="en-GB"/>
        </w:rPr>
      </w:pPr>
    </w:p>
    <w:p w14:paraId="3425C9AE" w14:textId="77777777" w:rsidR="00D348C1" w:rsidRPr="00EC2D04" w:rsidRDefault="00D348C1" w:rsidP="008F606D">
      <w:pPr>
        <w:rPr>
          <w:lang w:val="en-GB"/>
        </w:rPr>
      </w:pPr>
    </w:p>
    <w:p w14:paraId="0934FF27" w14:textId="77777777" w:rsidR="00D348C1" w:rsidRPr="00EC2D04" w:rsidRDefault="00D348C1" w:rsidP="008F606D">
      <w:pPr>
        <w:rPr>
          <w:lang w:val="en-GB"/>
        </w:rPr>
      </w:pPr>
    </w:p>
    <w:p w14:paraId="502F0169" w14:textId="77777777" w:rsidR="00D348C1" w:rsidRPr="00EC2D04" w:rsidRDefault="00D348C1" w:rsidP="008F606D">
      <w:pPr>
        <w:rPr>
          <w:lang w:val="en-GB"/>
        </w:rPr>
      </w:pPr>
    </w:p>
    <w:p w14:paraId="42CDB812" w14:textId="77777777" w:rsidR="00D348C1" w:rsidRPr="00EC2D04" w:rsidRDefault="00D348C1" w:rsidP="008F606D">
      <w:pPr>
        <w:rPr>
          <w:lang w:val="en-GB"/>
        </w:rPr>
      </w:pPr>
    </w:p>
    <w:p w14:paraId="1748B852" w14:textId="77777777" w:rsidR="00CE7E8D" w:rsidRPr="00EC2D04" w:rsidRDefault="00CE7E8D" w:rsidP="008F606D">
      <w:pPr>
        <w:rPr>
          <w:lang w:val="en-GB"/>
        </w:rPr>
      </w:pPr>
    </w:p>
    <w:p w14:paraId="53FF6F2C" w14:textId="77777777" w:rsidR="00762E1A" w:rsidRPr="00EC2D04" w:rsidRDefault="00762E1A" w:rsidP="008F606D">
      <w:pPr>
        <w:rPr>
          <w:lang w:val="en-GB"/>
        </w:rPr>
      </w:pPr>
    </w:p>
    <w:p w14:paraId="2D38E7B0" w14:textId="77777777" w:rsidR="00762E1A" w:rsidRPr="00EC2D04" w:rsidRDefault="00762E1A" w:rsidP="008F606D">
      <w:pPr>
        <w:rPr>
          <w:lang w:val="en-GB"/>
        </w:rPr>
      </w:pPr>
    </w:p>
    <w:p w14:paraId="26D6C673" w14:textId="77777777" w:rsidR="00762E1A" w:rsidRPr="00EC2D04" w:rsidRDefault="00762E1A" w:rsidP="008F606D">
      <w:pPr>
        <w:rPr>
          <w:lang w:val="en-GB"/>
        </w:rPr>
      </w:pPr>
    </w:p>
    <w:p w14:paraId="0569D3AC" w14:textId="77777777" w:rsidR="0089362E" w:rsidRPr="00EC2D04" w:rsidRDefault="0089362E" w:rsidP="0089362E">
      <w:pPr>
        <w:jc w:val="center"/>
        <w:rPr>
          <w:color w:val="000000" w:themeColor="text1"/>
          <w:sz w:val="22"/>
          <w:szCs w:val="22"/>
          <w:lang w:val="en-GB"/>
        </w:rPr>
      </w:pPr>
    </w:p>
    <w:p w14:paraId="76EFB401" w14:textId="2D862715" w:rsidR="0089362E" w:rsidRPr="00EC2D04" w:rsidRDefault="0089362E" w:rsidP="0089362E">
      <w:pPr>
        <w:jc w:val="center"/>
        <w:rPr>
          <w:b/>
          <w:bCs/>
          <w:color w:val="000000" w:themeColor="text1"/>
          <w:sz w:val="22"/>
          <w:szCs w:val="22"/>
          <w:lang w:val="en-GB"/>
        </w:rPr>
      </w:pPr>
      <w:r w:rsidRPr="00EC2D04">
        <w:rPr>
          <w:b/>
          <w:bCs/>
          <w:color w:val="000000" w:themeColor="text1"/>
          <w:sz w:val="22"/>
          <w:szCs w:val="22"/>
          <w:lang w:val="en-GB"/>
        </w:rPr>
        <w:lastRenderedPageBreak/>
        <w:t>II. Resilience domains</w:t>
      </w:r>
    </w:p>
    <w:p w14:paraId="02F0CB70" w14:textId="77777777" w:rsidR="0089362E" w:rsidRPr="00EC2D04" w:rsidRDefault="0089362E" w:rsidP="008F606D">
      <w:pPr>
        <w:rPr>
          <w:b/>
          <w:bCs/>
          <w:lang w:val="en-GB"/>
        </w:rPr>
      </w:pPr>
    </w:p>
    <w:p w14:paraId="614D32D7" w14:textId="77777777" w:rsidR="0089362E" w:rsidRPr="00EC2D04" w:rsidRDefault="0089362E" w:rsidP="008F606D">
      <w:pPr>
        <w:rPr>
          <w:b/>
          <w:bCs/>
          <w:lang w:val="en-GB"/>
        </w:rPr>
      </w:pPr>
    </w:p>
    <w:p w14:paraId="6E30442C" w14:textId="77777777" w:rsidR="00FC5F61" w:rsidRPr="00EC2D04" w:rsidRDefault="00FC5F61" w:rsidP="008F606D">
      <w:pPr>
        <w:rPr>
          <w:b/>
          <w:bCs/>
          <w:lang w:val="en-GB"/>
        </w:rPr>
      </w:pPr>
    </w:p>
    <w:p w14:paraId="3A603042" w14:textId="477E2A5C" w:rsidR="00FC5F61" w:rsidRPr="00EC2D04" w:rsidRDefault="00FC5F61" w:rsidP="008F606D">
      <w:pPr>
        <w:rPr>
          <w:b/>
          <w:bCs/>
          <w:lang w:val="en-GB"/>
        </w:rPr>
      </w:pPr>
      <w:r w:rsidRPr="00EC2D04">
        <w:rPr>
          <w:b/>
          <w:bCs/>
          <w:lang w:val="en-GB"/>
        </w:rPr>
        <w:t xml:space="preserve">Coping </w:t>
      </w:r>
    </w:p>
    <w:p w14:paraId="77B547A9" w14:textId="77777777" w:rsidR="00FC5F61" w:rsidRPr="00EC2D04" w:rsidRDefault="00FC5F61" w:rsidP="008F606D">
      <w:pPr>
        <w:rPr>
          <w:b/>
          <w:bCs/>
          <w:lang w:val="en-GB"/>
        </w:rPr>
      </w:pPr>
    </w:p>
    <w:p w14:paraId="0D84603E" w14:textId="77777777" w:rsidR="00FC5F61" w:rsidRPr="00EC2D04" w:rsidRDefault="00FC5F61" w:rsidP="008F606D">
      <w:pPr>
        <w:rPr>
          <w:b/>
          <w:bCs/>
          <w:lang w:val="en-GB"/>
        </w:rPr>
      </w:pPr>
    </w:p>
    <w:p w14:paraId="306D5691" w14:textId="77777777" w:rsidR="00FC5F61" w:rsidRPr="00EC2D04" w:rsidRDefault="00FC5F61" w:rsidP="008F606D">
      <w:pPr>
        <w:rPr>
          <w:b/>
          <w:bCs/>
          <w:lang w:val="en-GB"/>
        </w:rPr>
      </w:pPr>
    </w:p>
    <w:p w14:paraId="7E0DC581" w14:textId="3E0AF0C5" w:rsidR="00FC5F61" w:rsidRPr="00EC2D04" w:rsidRDefault="00FC5F61" w:rsidP="008F606D">
      <w:pPr>
        <w:rPr>
          <w:b/>
          <w:bCs/>
          <w:lang w:val="en-GB"/>
        </w:rPr>
      </w:pPr>
      <w:r w:rsidRPr="00EC2D04">
        <w:rPr>
          <w:b/>
          <w:bCs/>
          <w:noProof/>
          <w:lang w:val="en-GB"/>
        </w:rPr>
        <w:drawing>
          <wp:inline distT="0" distB="0" distL="0" distR="0" wp14:anchorId="44C3885D" wp14:editId="69B5F9A0">
            <wp:extent cx="6116320" cy="2974340"/>
            <wp:effectExtent l="0" t="0" r="5080" b="0"/>
            <wp:docPr id="357244341" name="Picture 1">
              <a:extLst xmlns:a="http://schemas.openxmlformats.org/drawingml/2006/main">
                <a:ext uri="{FF2B5EF4-FFF2-40B4-BE49-F238E27FC236}">
                  <a16:creationId xmlns:a16="http://schemas.microsoft.com/office/drawing/2014/main" id="{E8704E21-42AC-47E7-B8FB-E373F7D26E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8704E21-42AC-47E7-B8FB-E373F7D26E5B}"/>
                        </a:ext>
                      </a:extLst>
                    </pic:cNvPr>
                    <pic:cNvPicPr>
                      <a:picLocks noChangeAspect="1"/>
                    </pic:cNvPicPr>
                  </pic:nvPicPr>
                  <pic:blipFill>
                    <a:blip r:embed="rId250"/>
                    <a:stretch>
                      <a:fillRect/>
                    </a:stretch>
                  </pic:blipFill>
                  <pic:spPr>
                    <a:xfrm>
                      <a:off x="0" y="0"/>
                      <a:ext cx="6116320" cy="2974340"/>
                    </a:xfrm>
                    <a:prstGeom prst="rect">
                      <a:avLst/>
                    </a:prstGeom>
                  </pic:spPr>
                </pic:pic>
              </a:graphicData>
            </a:graphic>
          </wp:inline>
        </w:drawing>
      </w:r>
    </w:p>
    <w:p w14:paraId="61706320" w14:textId="77777777" w:rsidR="00FC5F61" w:rsidRPr="00EC2D04" w:rsidRDefault="00FC5F61" w:rsidP="008F606D">
      <w:pPr>
        <w:rPr>
          <w:b/>
          <w:bCs/>
          <w:lang w:val="en-GB"/>
        </w:rPr>
      </w:pPr>
    </w:p>
    <w:p w14:paraId="6B56997B" w14:textId="77777777" w:rsidR="00FC5F61" w:rsidRPr="00EC2D04" w:rsidRDefault="00FC5F61" w:rsidP="008F606D">
      <w:pPr>
        <w:rPr>
          <w:b/>
          <w:bCs/>
          <w:lang w:val="en-GB"/>
        </w:rPr>
      </w:pPr>
    </w:p>
    <w:p w14:paraId="78D05C06" w14:textId="77777777" w:rsidR="00FC5F61" w:rsidRPr="00EC2D04" w:rsidRDefault="00FC5F61" w:rsidP="008F606D">
      <w:pPr>
        <w:rPr>
          <w:b/>
          <w:bCs/>
          <w:lang w:val="en-GB"/>
        </w:rPr>
      </w:pPr>
    </w:p>
    <w:p w14:paraId="53268778" w14:textId="5E1CB3F7" w:rsidR="00FC5F61" w:rsidRPr="00EC2D04" w:rsidRDefault="00FC5F61" w:rsidP="008F606D">
      <w:pPr>
        <w:rPr>
          <w:b/>
          <w:bCs/>
          <w:lang w:val="en-GB"/>
        </w:rPr>
      </w:pPr>
      <w:r w:rsidRPr="00EC2D04">
        <w:rPr>
          <w:b/>
          <w:bCs/>
          <w:i/>
          <w:iCs/>
          <w:color w:val="000000" w:themeColor="text1"/>
          <w:sz w:val="22"/>
          <w:szCs w:val="22"/>
          <w:lang w:val="en-GB"/>
        </w:rPr>
        <w:t>Note.</w:t>
      </w:r>
      <w:r w:rsidRPr="00EC2D04">
        <w:rPr>
          <w:b/>
          <w:bCs/>
          <w:color w:val="000000" w:themeColor="text1"/>
          <w:sz w:val="22"/>
          <w:szCs w:val="22"/>
          <w:lang w:val="en-GB"/>
        </w:rPr>
        <w:t xml:space="preserve"> </w:t>
      </w:r>
      <w:r w:rsidRPr="00EC2D04">
        <w:rPr>
          <w:color w:val="000000" w:themeColor="text1"/>
          <w:sz w:val="22"/>
          <w:szCs w:val="22"/>
          <w:lang w:val="en-GB"/>
        </w:rPr>
        <w:t>Funnel plot investigating publication bias for the association between overall CM and coping. The plot observed is represented in blue</w:t>
      </w:r>
      <w:r w:rsidR="00420A98" w:rsidRPr="00EC2D04">
        <w:rPr>
          <w:color w:val="000000" w:themeColor="text1"/>
          <w:sz w:val="22"/>
          <w:szCs w:val="22"/>
          <w:lang w:val="en-GB"/>
        </w:rPr>
        <w:t xml:space="preserve"> and</w:t>
      </w:r>
      <w:r w:rsidRPr="00EC2D04">
        <w:rPr>
          <w:color w:val="000000" w:themeColor="text1"/>
          <w:sz w:val="22"/>
          <w:szCs w:val="22"/>
          <w:lang w:val="en-GB"/>
        </w:rPr>
        <w:t xml:space="preserve"> </w:t>
      </w:r>
      <w:r w:rsidR="00420A98" w:rsidRPr="00EC2D04">
        <w:rPr>
          <w:color w:val="000000" w:themeColor="text1"/>
          <w:sz w:val="22"/>
          <w:szCs w:val="22"/>
          <w:lang w:val="en-GB"/>
        </w:rPr>
        <w:t>t</w:t>
      </w:r>
      <w:r w:rsidRPr="00EC2D04">
        <w:rPr>
          <w:color w:val="000000" w:themeColor="text1"/>
          <w:sz w:val="22"/>
          <w:szCs w:val="22"/>
          <w:lang w:val="en-GB"/>
        </w:rPr>
        <w:t>he plot imputed is represented in red.</w:t>
      </w:r>
    </w:p>
    <w:p w14:paraId="7C8F175B" w14:textId="77777777" w:rsidR="00FC5F61" w:rsidRPr="00EC2D04" w:rsidRDefault="00FC5F61" w:rsidP="008F606D">
      <w:pPr>
        <w:rPr>
          <w:b/>
          <w:bCs/>
          <w:lang w:val="en-GB"/>
        </w:rPr>
      </w:pPr>
    </w:p>
    <w:p w14:paraId="00083093" w14:textId="77777777" w:rsidR="00FC5F61" w:rsidRPr="00EC2D04" w:rsidRDefault="00FC5F61" w:rsidP="008F606D">
      <w:pPr>
        <w:rPr>
          <w:b/>
          <w:bCs/>
          <w:lang w:val="en-GB"/>
        </w:rPr>
      </w:pPr>
    </w:p>
    <w:p w14:paraId="016DDE18" w14:textId="77777777" w:rsidR="00FC5F61" w:rsidRPr="00EC2D04" w:rsidRDefault="00FC5F61" w:rsidP="008F606D">
      <w:pPr>
        <w:rPr>
          <w:b/>
          <w:bCs/>
          <w:lang w:val="en-GB"/>
        </w:rPr>
      </w:pPr>
    </w:p>
    <w:p w14:paraId="3B0C4758" w14:textId="77777777" w:rsidR="00FC5F61" w:rsidRPr="00EC2D04" w:rsidRDefault="00FC5F61" w:rsidP="008F606D">
      <w:pPr>
        <w:rPr>
          <w:b/>
          <w:bCs/>
          <w:lang w:val="en-GB"/>
        </w:rPr>
      </w:pPr>
    </w:p>
    <w:p w14:paraId="36989FC9" w14:textId="77777777" w:rsidR="00FC5F61" w:rsidRPr="00EC2D04" w:rsidRDefault="00FC5F61" w:rsidP="008F606D">
      <w:pPr>
        <w:rPr>
          <w:b/>
          <w:bCs/>
          <w:lang w:val="en-GB"/>
        </w:rPr>
      </w:pPr>
    </w:p>
    <w:p w14:paraId="073933F1" w14:textId="77777777" w:rsidR="00FC5F61" w:rsidRPr="00EC2D04" w:rsidRDefault="00FC5F61" w:rsidP="008F606D">
      <w:pPr>
        <w:rPr>
          <w:b/>
          <w:bCs/>
          <w:lang w:val="en-GB"/>
        </w:rPr>
      </w:pPr>
    </w:p>
    <w:p w14:paraId="2F120E33" w14:textId="77777777" w:rsidR="00FC5F61" w:rsidRPr="00EC2D04" w:rsidRDefault="00FC5F61" w:rsidP="008F606D">
      <w:pPr>
        <w:rPr>
          <w:b/>
          <w:bCs/>
          <w:lang w:val="en-GB"/>
        </w:rPr>
      </w:pPr>
    </w:p>
    <w:p w14:paraId="33E6D84F" w14:textId="77777777" w:rsidR="00FC5F61" w:rsidRPr="00EC2D04" w:rsidRDefault="00FC5F61" w:rsidP="008F606D">
      <w:pPr>
        <w:rPr>
          <w:b/>
          <w:bCs/>
          <w:lang w:val="en-GB"/>
        </w:rPr>
      </w:pPr>
    </w:p>
    <w:p w14:paraId="729ACBAF" w14:textId="77777777" w:rsidR="00FC5F61" w:rsidRPr="00EC2D04" w:rsidRDefault="00FC5F61" w:rsidP="008F606D">
      <w:pPr>
        <w:rPr>
          <w:b/>
          <w:bCs/>
          <w:lang w:val="en-GB"/>
        </w:rPr>
      </w:pPr>
    </w:p>
    <w:p w14:paraId="7EBF7049" w14:textId="77777777" w:rsidR="00FC5F61" w:rsidRPr="00EC2D04" w:rsidRDefault="00FC5F61" w:rsidP="008F606D">
      <w:pPr>
        <w:rPr>
          <w:b/>
          <w:bCs/>
          <w:lang w:val="en-GB"/>
        </w:rPr>
      </w:pPr>
    </w:p>
    <w:p w14:paraId="67FE6775" w14:textId="77777777" w:rsidR="00FC5F61" w:rsidRPr="00EC2D04" w:rsidRDefault="00FC5F61" w:rsidP="008F606D">
      <w:pPr>
        <w:rPr>
          <w:b/>
          <w:bCs/>
          <w:lang w:val="en-GB"/>
        </w:rPr>
      </w:pPr>
    </w:p>
    <w:p w14:paraId="4DA9AA67" w14:textId="77777777" w:rsidR="00FC5F61" w:rsidRPr="00EC2D04" w:rsidRDefault="00FC5F61" w:rsidP="008F606D">
      <w:pPr>
        <w:rPr>
          <w:b/>
          <w:bCs/>
          <w:lang w:val="en-GB"/>
        </w:rPr>
      </w:pPr>
    </w:p>
    <w:p w14:paraId="3975D9F4" w14:textId="77777777" w:rsidR="00FC5F61" w:rsidRPr="00EC2D04" w:rsidRDefault="00FC5F61" w:rsidP="008F606D">
      <w:pPr>
        <w:rPr>
          <w:b/>
          <w:bCs/>
          <w:lang w:val="en-GB"/>
        </w:rPr>
      </w:pPr>
    </w:p>
    <w:p w14:paraId="540D370A" w14:textId="77777777" w:rsidR="00FC5F61" w:rsidRPr="00EC2D04" w:rsidRDefault="00FC5F61" w:rsidP="008F606D">
      <w:pPr>
        <w:rPr>
          <w:b/>
          <w:bCs/>
          <w:lang w:val="en-GB"/>
        </w:rPr>
      </w:pPr>
    </w:p>
    <w:p w14:paraId="5A9A6B36" w14:textId="77777777" w:rsidR="00FC5F61" w:rsidRPr="00EC2D04" w:rsidRDefault="00FC5F61" w:rsidP="008F606D">
      <w:pPr>
        <w:rPr>
          <w:b/>
          <w:bCs/>
          <w:lang w:val="en-GB"/>
        </w:rPr>
      </w:pPr>
    </w:p>
    <w:p w14:paraId="0A9F7D6F" w14:textId="77777777" w:rsidR="00FC5F61" w:rsidRPr="00EC2D04" w:rsidRDefault="00FC5F61" w:rsidP="008F606D">
      <w:pPr>
        <w:rPr>
          <w:b/>
          <w:bCs/>
          <w:lang w:val="en-GB"/>
        </w:rPr>
      </w:pPr>
    </w:p>
    <w:p w14:paraId="27EB1C0B" w14:textId="77777777" w:rsidR="00FC5F61" w:rsidRPr="00EC2D04" w:rsidRDefault="00FC5F61" w:rsidP="008F606D">
      <w:pPr>
        <w:rPr>
          <w:b/>
          <w:bCs/>
          <w:lang w:val="en-GB"/>
        </w:rPr>
      </w:pPr>
    </w:p>
    <w:p w14:paraId="64D24AF3" w14:textId="77777777" w:rsidR="00FC5F61" w:rsidRPr="00EC2D04" w:rsidRDefault="00FC5F61" w:rsidP="008F606D">
      <w:pPr>
        <w:rPr>
          <w:b/>
          <w:bCs/>
          <w:lang w:val="en-GB"/>
        </w:rPr>
      </w:pPr>
    </w:p>
    <w:p w14:paraId="6C4024DC" w14:textId="77777777" w:rsidR="00FC5F61" w:rsidRPr="00EC2D04" w:rsidRDefault="00FC5F61" w:rsidP="008F606D">
      <w:pPr>
        <w:rPr>
          <w:b/>
          <w:bCs/>
          <w:lang w:val="en-GB"/>
        </w:rPr>
      </w:pPr>
    </w:p>
    <w:p w14:paraId="5B7D5412" w14:textId="77777777" w:rsidR="00FC5F61" w:rsidRPr="00EC2D04" w:rsidRDefault="00FC5F61" w:rsidP="008F606D">
      <w:pPr>
        <w:rPr>
          <w:b/>
          <w:bCs/>
          <w:lang w:val="en-GB"/>
        </w:rPr>
      </w:pPr>
    </w:p>
    <w:p w14:paraId="58B90800" w14:textId="720F13E6" w:rsidR="00D348C1" w:rsidRPr="00EC2D04" w:rsidRDefault="00D348C1" w:rsidP="008F606D">
      <w:pPr>
        <w:rPr>
          <w:b/>
          <w:bCs/>
          <w:lang w:val="en-GB"/>
        </w:rPr>
      </w:pPr>
      <w:r w:rsidRPr="00EC2D04">
        <w:rPr>
          <w:b/>
          <w:bCs/>
          <w:lang w:val="en-GB"/>
        </w:rPr>
        <w:lastRenderedPageBreak/>
        <w:t>Self-esteem</w:t>
      </w:r>
    </w:p>
    <w:p w14:paraId="4520B207" w14:textId="77777777" w:rsidR="00E1718A" w:rsidRPr="00EC2D04" w:rsidRDefault="00E1718A" w:rsidP="008F606D">
      <w:pPr>
        <w:rPr>
          <w:lang w:val="en-GB"/>
        </w:rPr>
      </w:pPr>
    </w:p>
    <w:p w14:paraId="397E38F6" w14:textId="50050A88" w:rsidR="00E1718A" w:rsidRPr="00EC2D04" w:rsidRDefault="00D348C1" w:rsidP="008F606D">
      <w:pPr>
        <w:rPr>
          <w:lang w:val="en-GB"/>
        </w:rPr>
      </w:pPr>
      <w:r w:rsidRPr="00EC2D04">
        <w:rPr>
          <w:noProof/>
          <w:lang w:val="en-GB"/>
        </w:rPr>
        <w:drawing>
          <wp:inline distT="0" distB="0" distL="0" distR="0" wp14:anchorId="6C71D8D3" wp14:editId="42FF4915">
            <wp:extent cx="6116320" cy="2974340"/>
            <wp:effectExtent l="0" t="0" r="5080" b="0"/>
            <wp:docPr id="908928913" name="Picture 1">
              <a:extLst xmlns:a="http://schemas.openxmlformats.org/drawingml/2006/main">
                <a:ext uri="{FF2B5EF4-FFF2-40B4-BE49-F238E27FC236}">
                  <a16:creationId xmlns:a16="http://schemas.microsoft.com/office/drawing/2014/main" id="{7F3F9C8D-A4BB-4E66-ACEB-CDD9B5711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F3F9C8D-A4BB-4E66-ACEB-CDD9B5711BCF}"/>
                        </a:ext>
                      </a:extLst>
                    </pic:cNvPr>
                    <pic:cNvPicPr>
                      <a:picLocks noChangeAspect="1"/>
                    </pic:cNvPicPr>
                  </pic:nvPicPr>
                  <pic:blipFill>
                    <a:blip r:embed="rId251"/>
                    <a:stretch>
                      <a:fillRect/>
                    </a:stretch>
                  </pic:blipFill>
                  <pic:spPr>
                    <a:xfrm>
                      <a:off x="0" y="0"/>
                      <a:ext cx="6116320" cy="2974340"/>
                    </a:xfrm>
                    <a:prstGeom prst="rect">
                      <a:avLst/>
                    </a:prstGeom>
                  </pic:spPr>
                </pic:pic>
              </a:graphicData>
            </a:graphic>
          </wp:inline>
        </w:drawing>
      </w:r>
    </w:p>
    <w:p w14:paraId="26BFD2D6" w14:textId="77777777" w:rsidR="00E1718A" w:rsidRPr="00EC2D04" w:rsidRDefault="00E1718A" w:rsidP="008F606D">
      <w:pPr>
        <w:rPr>
          <w:b/>
          <w:bCs/>
          <w:i/>
          <w:iCs/>
          <w:color w:val="000000" w:themeColor="text1"/>
          <w:sz w:val="22"/>
          <w:szCs w:val="22"/>
          <w:lang w:val="en-GB"/>
        </w:rPr>
      </w:pPr>
    </w:p>
    <w:p w14:paraId="7E61E207" w14:textId="77777777" w:rsidR="002C2E2B" w:rsidRPr="00EC2D04" w:rsidRDefault="002C2E2B" w:rsidP="008F606D">
      <w:pPr>
        <w:rPr>
          <w:b/>
          <w:bCs/>
          <w:i/>
          <w:iCs/>
          <w:color w:val="000000" w:themeColor="text1"/>
          <w:sz w:val="22"/>
          <w:szCs w:val="22"/>
          <w:lang w:val="en-GB"/>
        </w:rPr>
      </w:pPr>
    </w:p>
    <w:p w14:paraId="227DF69A" w14:textId="77777777" w:rsidR="002C2E2B" w:rsidRPr="00EC2D04" w:rsidRDefault="002C2E2B" w:rsidP="008F606D">
      <w:pPr>
        <w:rPr>
          <w:b/>
          <w:bCs/>
          <w:i/>
          <w:iCs/>
          <w:color w:val="000000" w:themeColor="text1"/>
          <w:sz w:val="22"/>
          <w:szCs w:val="22"/>
          <w:lang w:val="en-GB"/>
        </w:rPr>
      </w:pPr>
    </w:p>
    <w:p w14:paraId="5CB4B58B" w14:textId="5A297BA0" w:rsidR="00E1718A" w:rsidRPr="00EC2D04" w:rsidRDefault="00D348C1" w:rsidP="008F606D">
      <w:pPr>
        <w:rPr>
          <w:b/>
          <w:bCs/>
          <w:i/>
          <w:iCs/>
          <w:color w:val="000000" w:themeColor="text1"/>
          <w:sz w:val="22"/>
          <w:szCs w:val="22"/>
          <w:lang w:val="en-GB"/>
        </w:rPr>
      </w:pPr>
      <w:r w:rsidRPr="00EC2D04">
        <w:rPr>
          <w:b/>
          <w:bCs/>
          <w:i/>
          <w:iCs/>
          <w:noProof/>
          <w:color w:val="000000" w:themeColor="text1"/>
          <w:sz w:val="22"/>
          <w:szCs w:val="22"/>
          <w:lang w:val="en-GB"/>
        </w:rPr>
        <w:drawing>
          <wp:inline distT="0" distB="0" distL="0" distR="0" wp14:anchorId="04788C56" wp14:editId="4FF0ADAF">
            <wp:extent cx="6116320" cy="2974340"/>
            <wp:effectExtent l="0" t="0" r="5080" b="0"/>
            <wp:docPr id="486366417" name="Picture 1">
              <a:extLst xmlns:a="http://schemas.openxmlformats.org/drawingml/2006/main">
                <a:ext uri="{FF2B5EF4-FFF2-40B4-BE49-F238E27FC236}">
                  <a16:creationId xmlns:a16="http://schemas.microsoft.com/office/drawing/2014/main" id="{541FF207-74A8-48E8-A086-B4A7889B6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41FF207-74A8-48E8-A086-B4A7889B6E23}"/>
                        </a:ext>
                      </a:extLst>
                    </pic:cNvPr>
                    <pic:cNvPicPr>
                      <a:picLocks noChangeAspect="1"/>
                    </pic:cNvPicPr>
                  </pic:nvPicPr>
                  <pic:blipFill>
                    <a:blip r:embed="rId252"/>
                    <a:stretch>
                      <a:fillRect/>
                    </a:stretch>
                  </pic:blipFill>
                  <pic:spPr>
                    <a:xfrm>
                      <a:off x="0" y="0"/>
                      <a:ext cx="6116320" cy="2974340"/>
                    </a:xfrm>
                    <a:prstGeom prst="rect">
                      <a:avLst/>
                    </a:prstGeom>
                  </pic:spPr>
                </pic:pic>
              </a:graphicData>
            </a:graphic>
          </wp:inline>
        </w:drawing>
      </w:r>
    </w:p>
    <w:p w14:paraId="155CCEDB" w14:textId="77777777" w:rsidR="00D348C1" w:rsidRPr="00EC2D04" w:rsidRDefault="00D348C1" w:rsidP="008F606D">
      <w:pPr>
        <w:rPr>
          <w:b/>
          <w:bCs/>
          <w:i/>
          <w:iCs/>
          <w:color w:val="000000" w:themeColor="text1"/>
          <w:sz w:val="22"/>
          <w:szCs w:val="22"/>
          <w:lang w:val="en-GB"/>
        </w:rPr>
      </w:pPr>
    </w:p>
    <w:p w14:paraId="5AAE20B4" w14:textId="77777777" w:rsidR="00D348C1" w:rsidRPr="00EC2D04" w:rsidRDefault="00D348C1" w:rsidP="008F606D">
      <w:pPr>
        <w:rPr>
          <w:b/>
          <w:bCs/>
          <w:i/>
          <w:iCs/>
          <w:color w:val="000000" w:themeColor="text1"/>
          <w:sz w:val="22"/>
          <w:szCs w:val="22"/>
          <w:lang w:val="en-GB"/>
        </w:rPr>
      </w:pPr>
    </w:p>
    <w:p w14:paraId="06AB9CC4" w14:textId="0985E457" w:rsidR="00D348C1" w:rsidRPr="00EC2D04" w:rsidRDefault="00D348C1" w:rsidP="00A96C8C">
      <w:pPr>
        <w:rPr>
          <w:b/>
          <w:bCs/>
          <w:i/>
          <w:iCs/>
          <w:color w:val="000000" w:themeColor="text1"/>
          <w:sz w:val="22"/>
          <w:szCs w:val="22"/>
          <w:lang w:val="en-GB"/>
        </w:rPr>
      </w:pPr>
      <w:r w:rsidRPr="00EC2D04">
        <w:rPr>
          <w:b/>
          <w:bCs/>
          <w:i/>
          <w:iCs/>
          <w:noProof/>
          <w:color w:val="000000" w:themeColor="text1"/>
          <w:sz w:val="22"/>
          <w:szCs w:val="22"/>
          <w:lang w:val="en-GB"/>
        </w:rPr>
        <w:lastRenderedPageBreak/>
        <w:drawing>
          <wp:inline distT="0" distB="0" distL="0" distR="0" wp14:anchorId="70958A2F" wp14:editId="75CB5AA6">
            <wp:extent cx="6116320" cy="2974340"/>
            <wp:effectExtent l="0" t="0" r="5080" b="0"/>
            <wp:docPr id="288990924" name="Picture 1">
              <a:extLst xmlns:a="http://schemas.openxmlformats.org/drawingml/2006/main">
                <a:ext uri="{FF2B5EF4-FFF2-40B4-BE49-F238E27FC236}">
                  <a16:creationId xmlns:a16="http://schemas.microsoft.com/office/drawing/2014/main" id="{073D3D65-1DB2-4330-9226-BCDAC65B37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73D3D65-1DB2-4330-9226-BCDAC65B3703}"/>
                        </a:ext>
                      </a:extLst>
                    </pic:cNvPr>
                    <pic:cNvPicPr>
                      <a:picLocks noChangeAspect="1"/>
                    </pic:cNvPicPr>
                  </pic:nvPicPr>
                  <pic:blipFill>
                    <a:blip r:embed="rId253"/>
                    <a:stretch>
                      <a:fillRect/>
                    </a:stretch>
                  </pic:blipFill>
                  <pic:spPr>
                    <a:xfrm>
                      <a:off x="0" y="0"/>
                      <a:ext cx="6116320" cy="2974340"/>
                    </a:xfrm>
                    <a:prstGeom prst="rect">
                      <a:avLst/>
                    </a:prstGeom>
                  </pic:spPr>
                </pic:pic>
              </a:graphicData>
            </a:graphic>
          </wp:inline>
        </w:drawing>
      </w:r>
    </w:p>
    <w:p w14:paraId="01EC9A31" w14:textId="77777777" w:rsidR="002C2E2B" w:rsidRPr="00EC2D04" w:rsidRDefault="002C2E2B" w:rsidP="00A96C8C">
      <w:pPr>
        <w:rPr>
          <w:b/>
          <w:bCs/>
          <w:i/>
          <w:iCs/>
          <w:color w:val="000000" w:themeColor="text1"/>
          <w:sz w:val="22"/>
          <w:szCs w:val="22"/>
          <w:lang w:val="en-GB"/>
        </w:rPr>
      </w:pPr>
    </w:p>
    <w:p w14:paraId="2E10FB7F" w14:textId="77777777" w:rsidR="0089362E" w:rsidRPr="00EC2D04" w:rsidRDefault="0089362E" w:rsidP="00A96C8C">
      <w:pPr>
        <w:rPr>
          <w:b/>
          <w:bCs/>
          <w:i/>
          <w:iCs/>
          <w:color w:val="000000" w:themeColor="text1"/>
          <w:sz w:val="22"/>
          <w:szCs w:val="22"/>
          <w:lang w:val="en-GB"/>
        </w:rPr>
      </w:pPr>
    </w:p>
    <w:p w14:paraId="2FF7274E" w14:textId="77777777" w:rsidR="00D348C1" w:rsidRPr="00EC2D04" w:rsidRDefault="00D348C1" w:rsidP="00A96C8C">
      <w:pPr>
        <w:rPr>
          <w:b/>
          <w:bCs/>
          <w:i/>
          <w:iCs/>
          <w:color w:val="000000" w:themeColor="text1"/>
          <w:sz w:val="22"/>
          <w:szCs w:val="22"/>
          <w:lang w:val="en-GB"/>
        </w:rPr>
      </w:pPr>
    </w:p>
    <w:p w14:paraId="2FC0FB97" w14:textId="71F748DC" w:rsidR="00D348C1" w:rsidRPr="00EC2D04" w:rsidRDefault="00D348C1" w:rsidP="00A96C8C">
      <w:pPr>
        <w:rPr>
          <w:b/>
          <w:bCs/>
          <w:i/>
          <w:iCs/>
          <w:color w:val="000000" w:themeColor="text1"/>
          <w:sz w:val="22"/>
          <w:szCs w:val="22"/>
          <w:lang w:val="en-GB"/>
        </w:rPr>
      </w:pPr>
      <w:r w:rsidRPr="00EC2D04">
        <w:rPr>
          <w:b/>
          <w:bCs/>
          <w:i/>
          <w:iCs/>
          <w:noProof/>
          <w:color w:val="000000" w:themeColor="text1"/>
          <w:sz w:val="22"/>
          <w:szCs w:val="22"/>
          <w:lang w:val="en-GB"/>
        </w:rPr>
        <w:drawing>
          <wp:inline distT="0" distB="0" distL="0" distR="0" wp14:anchorId="36B32020" wp14:editId="4723DD04">
            <wp:extent cx="6116320" cy="2974340"/>
            <wp:effectExtent l="0" t="0" r="5080" b="0"/>
            <wp:docPr id="1109992477" name="Picture 1">
              <a:extLst xmlns:a="http://schemas.openxmlformats.org/drawingml/2006/main">
                <a:ext uri="{FF2B5EF4-FFF2-40B4-BE49-F238E27FC236}">
                  <a16:creationId xmlns:a16="http://schemas.microsoft.com/office/drawing/2014/main" id="{83D5DCCB-B860-4AEE-8C65-6D33F93130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3D5DCCB-B860-4AEE-8C65-6D33F9313049}"/>
                        </a:ext>
                      </a:extLst>
                    </pic:cNvPr>
                    <pic:cNvPicPr>
                      <a:picLocks noChangeAspect="1"/>
                    </pic:cNvPicPr>
                  </pic:nvPicPr>
                  <pic:blipFill>
                    <a:blip r:embed="rId254"/>
                    <a:stretch>
                      <a:fillRect/>
                    </a:stretch>
                  </pic:blipFill>
                  <pic:spPr>
                    <a:xfrm>
                      <a:off x="0" y="0"/>
                      <a:ext cx="6116320" cy="2974340"/>
                    </a:xfrm>
                    <a:prstGeom prst="rect">
                      <a:avLst/>
                    </a:prstGeom>
                  </pic:spPr>
                </pic:pic>
              </a:graphicData>
            </a:graphic>
          </wp:inline>
        </w:drawing>
      </w:r>
    </w:p>
    <w:p w14:paraId="3605F865" w14:textId="77777777" w:rsidR="00E1718A" w:rsidRPr="00EC2D04" w:rsidRDefault="00E1718A" w:rsidP="00A96C8C">
      <w:pPr>
        <w:rPr>
          <w:b/>
          <w:bCs/>
          <w:i/>
          <w:iCs/>
          <w:color w:val="000000" w:themeColor="text1"/>
          <w:sz w:val="22"/>
          <w:szCs w:val="22"/>
          <w:lang w:val="en-GB"/>
        </w:rPr>
      </w:pPr>
    </w:p>
    <w:p w14:paraId="770B309C" w14:textId="77777777" w:rsidR="00E1718A" w:rsidRPr="00EC2D04" w:rsidRDefault="00E1718A" w:rsidP="00A96C8C">
      <w:pPr>
        <w:rPr>
          <w:b/>
          <w:bCs/>
          <w:i/>
          <w:iCs/>
          <w:color w:val="000000" w:themeColor="text1"/>
          <w:sz w:val="22"/>
          <w:szCs w:val="22"/>
          <w:lang w:val="en-GB"/>
        </w:rPr>
      </w:pPr>
    </w:p>
    <w:p w14:paraId="65AA8C78" w14:textId="77777777" w:rsidR="00E1718A" w:rsidRPr="00EC2D04" w:rsidRDefault="00E1718A" w:rsidP="00A96C8C">
      <w:pPr>
        <w:rPr>
          <w:b/>
          <w:bCs/>
          <w:i/>
          <w:iCs/>
          <w:color w:val="000000" w:themeColor="text1"/>
          <w:sz w:val="22"/>
          <w:szCs w:val="22"/>
          <w:lang w:val="en-GB"/>
        </w:rPr>
      </w:pPr>
    </w:p>
    <w:p w14:paraId="3A7D6921" w14:textId="45AD5518" w:rsidR="00E1718A" w:rsidRPr="00EC2D04" w:rsidRDefault="00D348C1" w:rsidP="00A96C8C">
      <w:pPr>
        <w:rPr>
          <w:b/>
          <w:bCs/>
          <w:i/>
          <w:iCs/>
          <w:color w:val="000000" w:themeColor="text1"/>
          <w:sz w:val="22"/>
          <w:szCs w:val="22"/>
          <w:lang w:val="en-GB"/>
        </w:rPr>
      </w:pPr>
      <w:r w:rsidRPr="00EC2D04">
        <w:rPr>
          <w:b/>
          <w:bCs/>
          <w:i/>
          <w:iCs/>
          <w:noProof/>
          <w:color w:val="000000" w:themeColor="text1"/>
          <w:sz w:val="22"/>
          <w:szCs w:val="22"/>
          <w:lang w:val="en-GB"/>
        </w:rPr>
        <w:lastRenderedPageBreak/>
        <w:drawing>
          <wp:inline distT="0" distB="0" distL="0" distR="0" wp14:anchorId="25A650A3" wp14:editId="2FDF48D7">
            <wp:extent cx="6116320" cy="2974340"/>
            <wp:effectExtent l="0" t="0" r="5080" b="0"/>
            <wp:docPr id="1500036853" name="Picture 1">
              <a:extLst xmlns:a="http://schemas.openxmlformats.org/drawingml/2006/main">
                <a:ext uri="{FF2B5EF4-FFF2-40B4-BE49-F238E27FC236}">
                  <a16:creationId xmlns:a16="http://schemas.microsoft.com/office/drawing/2014/main" id="{DF276CA3-0130-41AC-B7D1-E50C4AAE31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F276CA3-0130-41AC-B7D1-E50C4AAE31A7}"/>
                        </a:ext>
                      </a:extLst>
                    </pic:cNvPr>
                    <pic:cNvPicPr>
                      <a:picLocks noChangeAspect="1"/>
                    </pic:cNvPicPr>
                  </pic:nvPicPr>
                  <pic:blipFill>
                    <a:blip r:embed="rId255"/>
                    <a:stretch>
                      <a:fillRect/>
                    </a:stretch>
                  </pic:blipFill>
                  <pic:spPr>
                    <a:xfrm>
                      <a:off x="0" y="0"/>
                      <a:ext cx="6116320" cy="2974340"/>
                    </a:xfrm>
                    <a:prstGeom prst="rect">
                      <a:avLst/>
                    </a:prstGeom>
                  </pic:spPr>
                </pic:pic>
              </a:graphicData>
            </a:graphic>
          </wp:inline>
        </w:drawing>
      </w:r>
    </w:p>
    <w:p w14:paraId="5738B8D8" w14:textId="77777777" w:rsidR="00D348C1" w:rsidRPr="00EC2D04" w:rsidRDefault="00D348C1" w:rsidP="00A96C8C">
      <w:pPr>
        <w:rPr>
          <w:b/>
          <w:bCs/>
          <w:i/>
          <w:iCs/>
          <w:color w:val="000000" w:themeColor="text1"/>
          <w:sz w:val="22"/>
          <w:szCs w:val="22"/>
          <w:lang w:val="en-GB"/>
        </w:rPr>
      </w:pPr>
    </w:p>
    <w:p w14:paraId="1F19BB64" w14:textId="77777777" w:rsidR="002C2E2B" w:rsidRPr="00EC2D04" w:rsidRDefault="002C2E2B" w:rsidP="00A96C8C">
      <w:pPr>
        <w:rPr>
          <w:b/>
          <w:bCs/>
          <w:i/>
          <w:iCs/>
          <w:color w:val="000000" w:themeColor="text1"/>
          <w:sz w:val="22"/>
          <w:szCs w:val="22"/>
          <w:lang w:val="en-GB"/>
        </w:rPr>
      </w:pPr>
    </w:p>
    <w:p w14:paraId="06EC4C89" w14:textId="77777777" w:rsidR="00D348C1" w:rsidRPr="00EC2D04" w:rsidRDefault="00D348C1" w:rsidP="00A96C8C">
      <w:pPr>
        <w:rPr>
          <w:b/>
          <w:bCs/>
          <w:i/>
          <w:iCs/>
          <w:color w:val="000000" w:themeColor="text1"/>
          <w:sz w:val="22"/>
          <w:szCs w:val="22"/>
          <w:lang w:val="en-GB"/>
        </w:rPr>
      </w:pPr>
    </w:p>
    <w:p w14:paraId="3A8F1315" w14:textId="7E482404" w:rsidR="00D348C1" w:rsidRPr="00EC2D04" w:rsidRDefault="00D348C1" w:rsidP="00A96C8C">
      <w:pPr>
        <w:rPr>
          <w:b/>
          <w:bCs/>
          <w:i/>
          <w:iCs/>
          <w:color w:val="000000" w:themeColor="text1"/>
          <w:sz w:val="22"/>
          <w:szCs w:val="22"/>
          <w:lang w:val="en-GB"/>
        </w:rPr>
      </w:pPr>
      <w:r w:rsidRPr="00EC2D04">
        <w:rPr>
          <w:b/>
          <w:bCs/>
          <w:i/>
          <w:iCs/>
          <w:noProof/>
          <w:color w:val="000000" w:themeColor="text1"/>
          <w:sz w:val="22"/>
          <w:szCs w:val="22"/>
          <w:lang w:val="en-GB"/>
        </w:rPr>
        <w:drawing>
          <wp:inline distT="0" distB="0" distL="0" distR="0" wp14:anchorId="309AA74A" wp14:editId="11E73B19">
            <wp:extent cx="6116320" cy="2974340"/>
            <wp:effectExtent l="0" t="0" r="5080" b="0"/>
            <wp:docPr id="1780754888" name="Picture 1">
              <a:extLst xmlns:a="http://schemas.openxmlformats.org/drawingml/2006/main">
                <a:ext uri="{FF2B5EF4-FFF2-40B4-BE49-F238E27FC236}">
                  <a16:creationId xmlns:a16="http://schemas.microsoft.com/office/drawing/2014/main" id="{C5BF84D1-DA63-4499-861A-41A14B827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5BF84D1-DA63-4499-861A-41A14B827DDD}"/>
                        </a:ext>
                      </a:extLst>
                    </pic:cNvPr>
                    <pic:cNvPicPr>
                      <a:picLocks noChangeAspect="1"/>
                    </pic:cNvPicPr>
                  </pic:nvPicPr>
                  <pic:blipFill>
                    <a:blip r:embed="rId256"/>
                    <a:stretch>
                      <a:fillRect/>
                    </a:stretch>
                  </pic:blipFill>
                  <pic:spPr>
                    <a:xfrm>
                      <a:off x="0" y="0"/>
                      <a:ext cx="6116320" cy="2974340"/>
                    </a:xfrm>
                    <a:prstGeom prst="rect">
                      <a:avLst/>
                    </a:prstGeom>
                  </pic:spPr>
                </pic:pic>
              </a:graphicData>
            </a:graphic>
          </wp:inline>
        </w:drawing>
      </w:r>
    </w:p>
    <w:p w14:paraId="6B4C6E84" w14:textId="77777777" w:rsidR="00E1718A" w:rsidRPr="00EC2D04" w:rsidRDefault="00E1718A" w:rsidP="00A96C8C">
      <w:pPr>
        <w:rPr>
          <w:b/>
          <w:bCs/>
          <w:i/>
          <w:iCs/>
          <w:color w:val="000000" w:themeColor="text1"/>
          <w:sz w:val="22"/>
          <w:szCs w:val="22"/>
          <w:lang w:val="en-GB"/>
        </w:rPr>
      </w:pPr>
    </w:p>
    <w:p w14:paraId="1A272A06" w14:textId="77777777" w:rsidR="00CE7E8D" w:rsidRPr="00EC2D04" w:rsidRDefault="00CE7E8D" w:rsidP="00A96C8C">
      <w:pPr>
        <w:rPr>
          <w:b/>
          <w:bCs/>
          <w:i/>
          <w:iCs/>
          <w:color w:val="000000" w:themeColor="text1"/>
          <w:sz w:val="22"/>
          <w:szCs w:val="22"/>
          <w:lang w:val="en-GB"/>
        </w:rPr>
      </w:pPr>
    </w:p>
    <w:p w14:paraId="3CA58CAB" w14:textId="77777777" w:rsidR="00CE7E8D" w:rsidRPr="00EC2D04" w:rsidRDefault="00CE7E8D" w:rsidP="00A96C8C">
      <w:pPr>
        <w:rPr>
          <w:b/>
          <w:bCs/>
          <w:i/>
          <w:iCs/>
          <w:color w:val="000000" w:themeColor="text1"/>
          <w:sz w:val="22"/>
          <w:szCs w:val="22"/>
          <w:lang w:val="en-GB"/>
        </w:rPr>
      </w:pPr>
    </w:p>
    <w:p w14:paraId="79364780" w14:textId="77777777" w:rsidR="00CE7E8D" w:rsidRPr="00EC2D04" w:rsidRDefault="00CE7E8D" w:rsidP="00A96C8C">
      <w:pPr>
        <w:rPr>
          <w:b/>
          <w:bCs/>
          <w:i/>
          <w:iCs/>
          <w:color w:val="000000" w:themeColor="text1"/>
          <w:sz w:val="22"/>
          <w:szCs w:val="22"/>
          <w:lang w:val="en-GB"/>
        </w:rPr>
      </w:pPr>
    </w:p>
    <w:p w14:paraId="68873E29" w14:textId="0960B14E" w:rsidR="00E1718A" w:rsidRPr="00EC2D04" w:rsidRDefault="00E1718A" w:rsidP="00A96C8C">
      <w:pPr>
        <w:rPr>
          <w:color w:val="000000" w:themeColor="text1"/>
          <w:sz w:val="22"/>
          <w:szCs w:val="22"/>
          <w:lang w:val="en-GB"/>
        </w:rPr>
      </w:pPr>
      <w:r w:rsidRPr="00EC2D04">
        <w:rPr>
          <w:b/>
          <w:bCs/>
          <w:i/>
          <w:iCs/>
          <w:color w:val="000000" w:themeColor="text1"/>
          <w:sz w:val="22"/>
          <w:szCs w:val="22"/>
          <w:lang w:val="en-GB"/>
        </w:rPr>
        <w:t>Note.</w:t>
      </w:r>
      <w:r w:rsidRPr="00EC2D04">
        <w:rPr>
          <w:b/>
          <w:bCs/>
          <w:color w:val="000000" w:themeColor="text1"/>
          <w:sz w:val="22"/>
          <w:szCs w:val="22"/>
          <w:lang w:val="en-GB"/>
        </w:rPr>
        <w:t xml:space="preserve"> </w:t>
      </w:r>
      <w:r w:rsidR="00FC5F61" w:rsidRPr="00EC2D04">
        <w:rPr>
          <w:color w:val="000000" w:themeColor="text1"/>
          <w:sz w:val="22"/>
          <w:szCs w:val="22"/>
          <w:lang w:val="en-GB"/>
        </w:rPr>
        <w:t>F</w:t>
      </w:r>
      <w:r w:rsidRPr="00EC2D04">
        <w:rPr>
          <w:color w:val="000000" w:themeColor="text1"/>
          <w:sz w:val="22"/>
          <w:szCs w:val="22"/>
          <w:lang w:val="en-GB"/>
        </w:rPr>
        <w:t xml:space="preserve">unnel plots </w:t>
      </w:r>
      <w:r w:rsidR="00CE7E8D" w:rsidRPr="00EC2D04">
        <w:rPr>
          <w:color w:val="000000" w:themeColor="text1"/>
          <w:sz w:val="22"/>
          <w:szCs w:val="22"/>
          <w:lang w:val="en-GB"/>
        </w:rPr>
        <w:t xml:space="preserve">investigating publication bias for the association between CM and self-esteem </w:t>
      </w:r>
      <w:r w:rsidRPr="00EC2D04">
        <w:rPr>
          <w:color w:val="000000" w:themeColor="text1"/>
          <w:sz w:val="22"/>
          <w:szCs w:val="22"/>
          <w:lang w:val="en-GB"/>
        </w:rPr>
        <w:t>displayed in order: overall CM, emotional abuse, physical abuse, sexual abuse, emotional neglect, physical neglec</w:t>
      </w:r>
      <w:r w:rsidR="00CE7E8D" w:rsidRPr="00EC2D04">
        <w:rPr>
          <w:color w:val="000000" w:themeColor="text1"/>
          <w:sz w:val="22"/>
          <w:szCs w:val="22"/>
          <w:lang w:val="en-GB"/>
        </w:rPr>
        <w:t>t.</w:t>
      </w:r>
      <w:r w:rsidR="00140B6F" w:rsidRPr="00EC2D04">
        <w:rPr>
          <w:color w:val="000000" w:themeColor="text1"/>
          <w:sz w:val="22"/>
          <w:szCs w:val="22"/>
          <w:lang w:val="en-GB"/>
        </w:rPr>
        <w:t xml:space="preserve"> The plot observed is represented in blue</w:t>
      </w:r>
      <w:r w:rsidR="009A2448" w:rsidRPr="00EC2D04">
        <w:rPr>
          <w:color w:val="000000" w:themeColor="text1"/>
          <w:sz w:val="22"/>
          <w:szCs w:val="22"/>
          <w:lang w:val="en-GB"/>
        </w:rPr>
        <w:t xml:space="preserve"> and</w:t>
      </w:r>
      <w:r w:rsidR="00140B6F" w:rsidRPr="00EC2D04">
        <w:rPr>
          <w:color w:val="000000" w:themeColor="text1"/>
          <w:sz w:val="22"/>
          <w:szCs w:val="22"/>
          <w:lang w:val="en-GB"/>
        </w:rPr>
        <w:t xml:space="preserve"> </w:t>
      </w:r>
      <w:r w:rsidR="009A2448" w:rsidRPr="00EC2D04">
        <w:rPr>
          <w:color w:val="000000" w:themeColor="text1"/>
          <w:sz w:val="22"/>
          <w:szCs w:val="22"/>
          <w:lang w:val="en-GB"/>
        </w:rPr>
        <w:t>t</w:t>
      </w:r>
      <w:r w:rsidR="00140B6F" w:rsidRPr="00EC2D04">
        <w:rPr>
          <w:color w:val="000000" w:themeColor="text1"/>
          <w:sz w:val="22"/>
          <w:szCs w:val="22"/>
          <w:lang w:val="en-GB"/>
        </w:rPr>
        <w:t>he plot imputed is represented in red.</w:t>
      </w:r>
    </w:p>
    <w:p w14:paraId="6452B853" w14:textId="77777777" w:rsidR="00CE7E8D" w:rsidRPr="00EC2D04" w:rsidRDefault="00CE7E8D" w:rsidP="00A96C8C">
      <w:pPr>
        <w:rPr>
          <w:color w:val="000000" w:themeColor="text1"/>
          <w:sz w:val="22"/>
          <w:szCs w:val="22"/>
          <w:lang w:val="en-GB"/>
        </w:rPr>
      </w:pPr>
    </w:p>
    <w:p w14:paraId="53957859" w14:textId="77777777" w:rsidR="00CE7E8D" w:rsidRPr="00EC2D04" w:rsidRDefault="00CE7E8D" w:rsidP="00A96C8C">
      <w:pPr>
        <w:rPr>
          <w:color w:val="000000" w:themeColor="text1"/>
          <w:sz w:val="22"/>
          <w:szCs w:val="22"/>
          <w:lang w:val="en-GB"/>
        </w:rPr>
      </w:pPr>
    </w:p>
    <w:p w14:paraId="5B984FE7" w14:textId="77777777" w:rsidR="00CE7E8D" w:rsidRPr="00EC2D04" w:rsidRDefault="00CE7E8D" w:rsidP="00A96C8C">
      <w:pPr>
        <w:rPr>
          <w:color w:val="000000" w:themeColor="text1"/>
          <w:sz w:val="22"/>
          <w:szCs w:val="22"/>
          <w:lang w:val="en-GB"/>
        </w:rPr>
      </w:pPr>
    </w:p>
    <w:p w14:paraId="54B34961" w14:textId="77777777" w:rsidR="00CE7E8D" w:rsidRPr="00EC2D04" w:rsidRDefault="00CE7E8D" w:rsidP="00A96C8C">
      <w:pPr>
        <w:rPr>
          <w:color w:val="000000" w:themeColor="text1"/>
          <w:sz w:val="22"/>
          <w:szCs w:val="22"/>
          <w:lang w:val="en-GB"/>
        </w:rPr>
      </w:pPr>
    </w:p>
    <w:p w14:paraId="16561269" w14:textId="77777777" w:rsidR="00CE7E8D" w:rsidRPr="00EC2D04" w:rsidRDefault="00CE7E8D" w:rsidP="00A96C8C">
      <w:pPr>
        <w:rPr>
          <w:b/>
          <w:bCs/>
          <w:lang w:val="en-GB"/>
        </w:rPr>
      </w:pPr>
    </w:p>
    <w:p w14:paraId="3215C050" w14:textId="77777777" w:rsidR="00CE7E8D" w:rsidRPr="00EC2D04" w:rsidRDefault="00CE7E8D" w:rsidP="00A96C8C">
      <w:pPr>
        <w:rPr>
          <w:b/>
          <w:bCs/>
          <w:lang w:val="en-GB"/>
        </w:rPr>
      </w:pPr>
    </w:p>
    <w:p w14:paraId="731FC6DC" w14:textId="77777777" w:rsidR="00CE7E8D" w:rsidRPr="00EC2D04" w:rsidRDefault="00CE7E8D" w:rsidP="00A96C8C">
      <w:pPr>
        <w:rPr>
          <w:b/>
          <w:bCs/>
          <w:lang w:val="en-GB"/>
        </w:rPr>
      </w:pPr>
    </w:p>
    <w:p w14:paraId="24FB7A18" w14:textId="5D7EA259" w:rsidR="002C2E2B" w:rsidRPr="00EC2D04" w:rsidRDefault="002C2E2B" w:rsidP="00A96C8C">
      <w:pPr>
        <w:rPr>
          <w:b/>
          <w:bCs/>
          <w:lang w:val="en-GB"/>
        </w:rPr>
      </w:pPr>
      <w:r w:rsidRPr="00EC2D04">
        <w:rPr>
          <w:b/>
          <w:bCs/>
          <w:lang w:val="en-GB"/>
        </w:rPr>
        <w:lastRenderedPageBreak/>
        <w:t xml:space="preserve">Emotion </w:t>
      </w:r>
      <w:r w:rsidR="00BC033E" w:rsidRPr="00EC2D04">
        <w:rPr>
          <w:b/>
          <w:bCs/>
          <w:lang w:val="en-GB"/>
        </w:rPr>
        <w:t>Regulation</w:t>
      </w:r>
    </w:p>
    <w:p w14:paraId="7F2D84C4" w14:textId="77777777" w:rsidR="002C2E2B" w:rsidRPr="00EC2D04" w:rsidRDefault="002C2E2B" w:rsidP="00A96C8C">
      <w:pPr>
        <w:rPr>
          <w:b/>
          <w:bCs/>
          <w:lang w:val="en-GB"/>
        </w:rPr>
      </w:pPr>
    </w:p>
    <w:p w14:paraId="3275A96E" w14:textId="77777777" w:rsidR="002C2E2B" w:rsidRPr="00EC2D04" w:rsidRDefault="002C2E2B" w:rsidP="00A96C8C">
      <w:pPr>
        <w:rPr>
          <w:b/>
          <w:bCs/>
          <w:lang w:val="en-GB"/>
        </w:rPr>
      </w:pPr>
    </w:p>
    <w:p w14:paraId="5FCC5C58" w14:textId="6121B099" w:rsidR="002C2E2B" w:rsidRPr="00EC2D04" w:rsidRDefault="002C2E2B" w:rsidP="00A96C8C">
      <w:pPr>
        <w:rPr>
          <w:b/>
          <w:bCs/>
          <w:lang w:val="en-GB"/>
        </w:rPr>
      </w:pPr>
      <w:r w:rsidRPr="00EC2D04">
        <w:rPr>
          <w:b/>
          <w:bCs/>
          <w:noProof/>
          <w:lang w:val="en-GB"/>
        </w:rPr>
        <w:drawing>
          <wp:inline distT="0" distB="0" distL="0" distR="0" wp14:anchorId="6480C4C2" wp14:editId="699CB7EE">
            <wp:extent cx="6116320" cy="2974340"/>
            <wp:effectExtent l="0" t="0" r="5080" b="0"/>
            <wp:docPr id="264971197" name="Picture 1">
              <a:extLst xmlns:a="http://schemas.openxmlformats.org/drawingml/2006/main">
                <a:ext uri="{FF2B5EF4-FFF2-40B4-BE49-F238E27FC236}">
                  <a16:creationId xmlns:a16="http://schemas.microsoft.com/office/drawing/2014/main" id="{C780ED4A-7502-4008-BA34-C0FD3CEA7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780ED4A-7502-4008-BA34-C0FD3CEA786A}"/>
                        </a:ext>
                      </a:extLst>
                    </pic:cNvPr>
                    <pic:cNvPicPr>
                      <a:picLocks noChangeAspect="1"/>
                    </pic:cNvPicPr>
                  </pic:nvPicPr>
                  <pic:blipFill>
                    <a:blip r:embed="rId257"/>
                    <a:stretch>
                      <a:fillRect/>
                    </a:stretch>
                  </pic:blipFill>
                  <pic:spPr>
                    <a:xfrm>
                      <a:off x="0" y="0"/>
                      <a:ext cx="6116320" cy="2974340"/>
                    </a:xfrm>
                    <a:prstGeom prst="rect">
                      <a:avLst/>
                    </a:prstGeom>
                  </pic:spPr>
                </pic:pic>
              </a:graphicData>
            </a:graphic>
          </wp:inline>
        </w:drawing>
      </w:r>
    </w:p>
    <w:p w14:paraId="1570E081" w14:textId="77777777" w:rsidR="002C2E2B" w:rsidRPr="00EC2D04" w:rsidRDefault="002C2E2B" w:rsidP="00A96C8C">
      <w:pPr>
        <w:rPr>
          <w:b/>
          <w:bCs/>
          <w:lang w:val="en-GB"/>
        </w:rPr>
      </w:pPr>
    </w:p>
    <w:p w14:paraId="30F4D3CE" w14:textId="77777777" w:rsidR="002C2E2B" w:rsidRPr="00EC2D04" w:rsidRDefault="002C2E2B" w:rsidP="00A96C8C">
      <w:pPr>
        <w:rPr>
          <w:b/>
          <w:bCs/>
          <w:lang w:val="en-GB"/>
        </w:rPr>
      </w:pPr>
    </w:p>
    <w:p w14:paraId="18526AA8" w14:textId="77777777" w:rsidR="002C2E2B" w:rsidRPr="00EC2D04" w:rsidRDefault="002C2E2B" w:rsidP="00A96C8C">
      <w:pPr>
        <w:rPr>
          <w:b/>
          <w:bCs/>
          <w:lang w:val="en-GB"/>
        </w:rPr>
      </w:pPr>
    </w:p>
    <w:p w14:paraId="0508EC5A" w14:textId="5D89AB84" w:rsidR="002C2E2B" w:rsidRPr="00EC2D04" w:rsidRDefault="00FC5F61" w:rsidP="00A96C8C">
      <w:pPr>
        <w:rPr>
          <w:b/>
          <w:bCs/>
          <w:lang w:val="en-GB"/>
        </w:rPr>
      </w:pPr>
      <w:r w:rsidRPr="00EC2D04">
        <w:rPr>
          <w:b/>
          <w:bCs/>
          <w:noProof/>
          <w:lang w:val="en-GB"/>
        </w:rPr>
        <w:drawing>
          <wp:inline distT="0" distB="0" distL="0" distR="0" wp14:anchorId="0585C8E3" wp14:editId="7D7507A1">
            <wp:extent cx="6116320" cy="2974340"/>
            <wp:effectExtent l="0" t="0" r="5080" b="0"/>
            <wp:docPr id="438502400" name="Picture 1">
              <a:extLst xmlns:a="http://schemas.openxmlformats.org/drawingml/2006/main">
                <a:ext uri="{FF2B5EF4-FFF2-40B4-BE49-F238E27FC236}">
                  <a16:creationId xmlns:a16="http://schemas.microsoft.com/office/drawing/2014/main" id="{237FA46D-3F8B-44E4-9015-5BE6E5F8A1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37FA46D-3F8B-44E4-9015-5BE6E5F8A1F0}"/>
                        </a:ext>
                      </a:extLst>
                    </pic:cNvPr>
                    <pic:cNvPicPr>
                      <a:picLocks noChangeAspect="1"/>
                    </pic:cNvPicPr>
                  </pic:nvPicPr>
                  <pic:blipFill>
                    <a:blip r:embed="rId258"/>
                    <a:stretch>
                      <a:fillRect/>
                    </a:stretch>
                  </pic:blipFill>
                  <pic:spPr>
                    <a:xfrm>
                      <a:off x="0" y="0"/>
                      <a:ext cx="6116320" cy="2974340"/>
                    </a:xfrm>
                    <a:prstGeom prst="rect">
                      <a:avLst/>
                    </a:prstGeom>
                  </pic:spPr>
                </pic:pic>
              </a:graphicData>
            </a:graphic>
          </wp:inline>
        </w:drawing>
      </w:r>
    </w:p>
    <w:p w14:paraId="287DAA8D" w14:textId="6536BDB8" w:rsidR="002C2E2B" w:rsidRPr="00EC2D04" w:rsidRDefault="00FC5F61" w:rsidP="00A96C8C">
      <w:pPr>
        <w:rPr>
          <w:b/>
          <w:bCs/>
          <w:lang w:val="en-GB"/>
        </w:rPr>
      </w:pPr>
      <w:r w:rsidRPr="00EC2D04">
        <w:rPr>
          <w:b/>
          <w:bCs/>
          <w:noProof/>
          <w:lang w:val="en-GB"/>
        </w:rPr>
        <w:lastRenderedPageBreak/>
        <w:drawing>
          <wp:inline distT="0" distB="0" distL="0" distR="0" wp14:anchorId="4C38F23B" wp14:editId="13823D94">
            <wp:extent cx="6116320" cy="2974340"/>
            <wp:effectExtent l="0" t="0" r="5080" b="0"/>
            <wp:docPr id="447110432" name="Picture 1">
              <a:extLst xmlns:a="http://schemas.openxmlformats.org/drawingml/2006/main">
                <a:ext uri="{FF2B5EF4-FFF2-40B4-BE49-F238E27FC236}">
                  <a16:creationId xmlns:a16="http://schemas.microsoft.com/office/drawing/2014/main" id="{6A7175AC-AFDD-430F-9A0F-F6ABDBAD08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A7175AC-AFDD-430F-9A0F-F6ABDBAD0831}"/>
                        </a:ext>
                      </a:extLst>
                    </pic:cNvPr>
                    <pic:cNvPicPr>
                      <a:picLocks noChangeAspect="1"/>
                    </pic:cNvPicPr>
                  </pic:nvPicPr>
                  <pic:blipFill>
                    <a:blip r:embed="rId259"/>
                    <a:stretch>
                      <a:fillRect/>
                    </a:stretch>
                  </pic:blipFill>
                  <pic:spPr>
                    <a:xfrm>
                      <a:off x="0" y="0"/>
                      <a:ext cx="6116320" cy="2974340"/>
                    </a:xfrm>
                    <a:prstGeom prst="rect">
                      <a:avLst/>
                    </a:prstGeom>
                  </pic:spPr>
                </pic:pic>
              </a:graphicData>
            </a:graphic>
          </wp:inline>
        </w:drawing>
      </w:r>
    </w:p>
    <w:p w14:paraId="014DF609" w14:textId="77777777" w:rsidR="002C2E2B" w:rsidRPr="00EC2D04" w:rsidRDefault="002C2E2B" w:rsidP="00A96C8C">
      <w:pPr>
        <w:rPr>
          <w:b/>
          <w:bCs/>
          <w:lang w:val="en-GB"/>
        </w:rPr>
      </w:pPr>
    </w:p>
    <w:p w14:paraId="6C0A1BC0" w14:textId="77777777" w:rsidR="002C2E2B" w:rsidRPr="00EC2D04" w:rsidRDefault="002C2E2B" w:rsidP="00A96C8C">
      <w:pPr>
        <w:rPr>
          <w:b/>
          <w:bCs/>
          <w:lang w:val="en-GB"/>
        </w:rPr>
      </w:pPr>
    </w:p>
    <w:p w14:paraId="33D2E6E3" w14:textId="77777777" w:rsidR="002C2E2B" w:rsidRPr="00EC2D04" w:rsidRDefault="002C2E2B" w:rsidP="00A96C8C">
      <w:pPr>
        <w:rPr>
          <w:b/>
          <w:bCs/>
          <w:lang w:val="en-GB"/>
        </w:rPr>
      </w:pPr>
    </w:p>
    <w:p w14:paraId="6A980A9F" w14:textId="1C74F6BF" w:rsidR="002C2E2B" w:rsidRPr="00EC2D04" w:rsidRDefault="002C2E2B" w:rsidP="00A96C8C">
      <w:pPr>
        <w:rPr>
          <w:b/>
          <w:bCs/>
          <w:lang w:val="en-GB"/>
        </w:rPr>
      </w:pPr>
      <w:r w:rsidRPr="00EC2D04">
        <w:rPr>
          <w:b/>
          <w:bCs/>
          <w:noProof/>
          <w:lang w:val="en-GB"/>
        </w:rPr>
        <w:drawing>
          <wp:inline distT="0" distB="0" distL="0" distR="0" wp14:anchorId="4E2ACDB6" wp14:editId="31134A44">
            <wp:extent cx="6116320" cy="2974340"/>
            <wp:effectExtent l="0" t="0" r="5080" b="0"/>
            <wp:docPr id="1556526647" name="Picture 1">
              <a:extLst xmlns:a="http://schemas.openxmlformats.org/drawingml/2006/main">
                <a:ext uri="{FF2B5EF4-FFF2-40B4-BE49-F238E27FC236}">
                  <a16:creationId xmlns:a16="http://schemas.microsoft.com/office/drawing/2014/main" id="{6082BD90-76EC-4F94-8AC0-15C5B0A9A5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082BD90-76EC-4F94-8AC0-15C5B0A9A588}"/>
                        </a:ext>
                      </a:extLst>
                    </pic:cNvPr>
                    <pic:cNvPicPr>
                      <a:picLocks noChangeAspect="1"/>
                    </pic:cNvPicPr>
                  </pic:nvPicPr>
                  <pic:blipFill>
                    <a:blip r:embed="rId260"/>
                    <a:stretch>
                      <a:fillRect/>
                    </a:stretch>
                  </pic:blipFill>
                  <pic:spPr>
                    <a:xfrm>
                      <a:off x="0" y="0"/>
                      <a:ext cx="6116320" cy="2974340"/>
                    </a:xfrm>
                    <a:prstGeom prst="rect">
                      <a:avLst/>
                    </a:prstGeom>
                  </pic:spPr>
                </pic:pic>
              </a:graphicData>
            </a:graphic>
          </wp:inline>
        </w:drawing>
      </w:r>
    </w:p>
    <w:p w14:paraId="735BF805" w14:textId="77777777" w:rsidR="002C2E2B" w:rsidRPr="00EC2D04" w:rsidRDefault="002C2E2B" w:rsidP="00A96C8C">
      <w:pPr>
        <w:rPr>
          <w:b/>
          <w:bCs/>
          <w:lang w:val="en-GB"/>
        </w:rPr>
      </w:pPr>
    </w:p>
    <w:p w14:paraId="3A9D99E3" w14:textId="77777777" w:rsidR="002C2E2B" w:rsidRPr="00EC2D04" w:rsidRDefault="002C2E2B" w:rsidP="00A96C8C">
      <w:pPr>
        <w:rPr>
          <w:b/>
          <w:bCs/>
          <w:lang w:val="en-GB"/>
        </w:rPr>
      </w:pPr>
    </w:p>
    <w:p w14:paraId="78913450" w14:textId="77777777" w:rsidR="002C2E2B" w:rsidRPr="00EC2D04" w:rsidRDefault="002C2E2B" w:rsidP="00A96C8C">
      <w:pPr>
        <w:rPr>
          <w:b/>
          <w:bCs/>
          <w:lang w:val="en-GB"/>
        </w:rPr>
      </w:pPr>
    </w:p>
    <w:p w14:paraId="50F98CA4" w14:textId="77777777" w:rsidR="002C2E2B" w:rsidRPr="00EC2D04" w:rsidRDefault="002C2E2B" w:rsidP="00A96C8C">
      <w:pPr>
        <w:rPr>
          <w:b/>
          <w:bCs/>
          <w:lang w:val="en-GB"/>
        </w:rPr>
      </w:pPr>
    </w:p>
    <w:p w14:paraId="4AEC1702" w14:textId="77777777" w:rsidR="002C2E2B" w:rsidRPr="00EC2D04" w:rsidRDefault="002C2E2B" w:rsidP="00A96C8C">
      <w:pPr>
        <w:rPr>
          <w:b/>
          <w:bCs/>
          <w:lang w:val="en-GB"/>
        </w:rPr>
      </w:pPr>
    </w:p>
    <w:p w14:paraId="2B50F013" w14:textId="77777777" w:rsidR="002C2E2B" w:rsidRPr="00EC2D04" w:rsidRDefault="002C2E2B" w:rsidP="00A96C8C">
      <w:pPr>
        <w:rPr>
          <w:b/>
          <w:bCs/>
          <w:lang w:val="en-GB"/>
        </w:rPr>
      </w:pPr>
    </w:p>
    <w:p w14:paraId="1592C0E4" w14:textId="77777777" w:rsidR="002C2E2B" w:rsidRPr="00EC2D04" w:rsidRDefault="002C2E2B" w:rsidP="00A96C8C">
      <w:pPr>
        <w:rPr>
          <w:b/>
          <w:bCs/>
          <w:lang w:val="en-GB"/>
        </w:rPr>
      </w:pPr>
    </w:p>
    <w:p w14:paraId="7A61CD1B" w14:textId="77777777" w:rsidR="002C2E2B" w:rsidRPr="00EC2D04" w:rsidRDefault="002C2E2B" w:rsidP="00A96C8C">
      <w:pPr>
        <w:rPr>
          <w:b/>
          <w:bCs/>
          <w:lang w:val="en-GB"/>
        </w:rPr>
      </w:pPr>
    </w:p>
    <w:p w14:paraId="5CBEB22C" w14:textId="77777777" w:rsidR="002C2E2B" w:rsidRPr="00EC2D04" w:rsidRDefault="002C2E2B" w:rsidP="00A96C8C">
      <w:pPr>
        <w:rPr>
          <w:b/>
          <w:bCs/>
          <w:lang w:val="en-GB"/>
        </w:rPr>
      </w:pPr>
    </w:p>
    <w:p w14:paraId="779F7136" w14:textId="77777777" w:rsidR="002C2E2B" w:rsidRPr="00EC2D04" w:rsidRDefault="002C2E2B" w:rsidP="00A96C8C">
      <w:pPr>
        <w:rPr>
          <w:b/>
          <w:bCs/>
          <w:lang w:val="en-GB"/>
        </w:rPr>
      </w:pPr>
    </w:p>
    <w:p w14:paraId="060D1055" w14:textId="77777777" w:rsidR="002C2E2B" w:rsidRPr="00EC2D04" w:rsidRDefault="002C2E2B" w:rsidP="00A96C8C">
      <w:pPr>
        <w:rPr>
          <w:b/>
          <w:bCs/>
          <w:lang w:val="en-GB"/>
        </w:rPr>
      </w:pPr>
    </w:p>
    <w:p w14:paraId="0DCAA317" w14:textId="77777777" w:rsidR="002C2E2B" w:rsidRPr="00EC2D04" w:rsidRDefault="002C2E2B" w:rsidP="00A96C8C">
      <w:pPr>
        <w:rPr>
          <w:b/>
          <w:bCs/>
          <w:lang w:val="en-GB"/>
        </w:rPr>
      </w:pPr>
    </w:p>
    <w:p w14:paraId="6077CEDE" w14:textId="77777777" w:rsidR="002C2E2B" w:rsidRPr="00EC2D04" w:rsidRDefault="002C2E2B" w:rsidP="00A96C8C">
      <w:pPr>
        <w:rPr>
          <w:b/>
          <w:bCs/>
          <w:lang w:val="en-GB"/>
        </w:rPr>
      </w:pPr>
    </w:p>
    <w:p w14:paraId="3B355AA3" w14:textId="77777777" w:rsidR="002C2E2B" w:rsidRPr="00EC2D04" w:rsidRDefault="002C2E2B" w:rsidP="00A96C8C">
      <w:pPr>
        <w:rPr>
          <w:b/>
          <w:bCs/>
          <w:lang w:val="en-GB"/>
        </w:rPr>
      </w:pPr>
    </w:p>
    <w:p w14:paraId="37F3708B" w14:textId="2913DE4E" w:rsidR="002C2E2B" w:rsidRPr="00EC2D04" w:rsidRDefault="002C2E2B" w:rsidP="00A96C8C">
      <w:pPr>
        <w:rPr>
          <w:b/>
          <w:bCs/>
          <w:lang w:val="en-GB"/>
        </w:rPr>
      </w:pPr>
      <w:r w:rsidRPr="00EC2D04">
        <w:rPr>
          <w:b/>
          <w:bCs/>
          <w:noProof/>
          <w:lang w:val="en-GB"/>
        </w:rPr>
        <w:drawing>
          <wp:inline distT="0" distB="0" distL="0" distR="0" wp14:anchorId="7A4414E6" wp14:editId="72776CAA">
            <wp:extent cx="6116320" cy="2974340"/>
            <wp:effectExtent l="0" t="0" r="5080" b="0"/>
            <wp:docPr id="515587902" name="Picture 1">
              <a:extLst xmlns:a="http://schemas.openxmlformats.org/drawingml/2006/main">
                <a:ext uri="{FF2B5EF4-FFF2-40B4-BE49-F238E27FC236}">
                  <a16:creationId xmlns:a16="http://schemas.microsoft.com/office/drawing/2014/main" id="{8C6720AD-557C-4A6D-A1B9-A88D8D3AFA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C6720AD-557C-4A6D-A1B9-A88D8D3AFAEA}"/>
                        </a:ext>
                      </a:extLst>
                    </pic:cNvPr>
                    <pic:cNvPicPr>
                      <a:picLocks noChangeAspect="1"/>
                    </pic:cNvPicPr>
                  </pic:nvPicPr>
                  <pic:blipFill>
                    <a:blip r:embed="rId261"/>
                    <a:stretch>
                      <a:fillRect/>
                    </a:stretch>
                  </pic:blipFill>
                  <pic:spPr>
                    <a:xfrm>
                      <a:off x="0" y="0"/>
                      <a:ext cx="6116320" cy="2974340"/>
                    </a:xfrm>
                    <a:prstGeom prst="rect">
                      <a:avLst/>
                    </a:prstGeom>
                  </pic:spPr>
                </pic:pic>
              </a:graphicData>
            </a:graphic>
          </wp:inline>
        </w:drawing>
      </w:r>
    </w:p>
    <w:p w14:paraId="341E6D60" w14:textId="77777777" w:rsidR="002C2E2B" w:rsidRPr="00EC2D04" w:rsidRDefault="002C2E2B" w:rsidP="00A96C8C">
      <w:pPr>
        <w:rPr>
          <w:b/>
          <w:bCs/>
          <w:lang w:val="en-GB"/>
        </w:rPr>
      </w:pPr>
    </w:p>
    <w:p w14:paraId="0DA4FA56" w14:textId="77777777" w:rsidR="002C2E2B" w:rsidRPr="00EC2D04" w:rsidRDefault="002C2E2B" w:rsidP="00A96C8C">
      <w:pPr>
        <w:rPr>
          <w:b/>
          <w:bCs/>
          <w:lang w:val="en-GB"/>
        </w:rPr>
      </w:pPr>
    </w:p>
    <w:p w14:paraId="32B691A6" w14:textId="77777777" w:rsidR="002C2E2B" w:rsidRPr="00EC2D04" w:rsidRDefault="002C2E2B" w:rsidP="00A96C8C">
      <w:pPr>
        <w:rPr>
          <w:b/>
          <w:bCs/>
          <w:lang w:val="en-GB"/>
        </w:rPr>
      </w:pPr>
    </w:p>
    <w:p w14:paraId="570A932D" w14:textId="1B597864" w:rsidR="002C2E2B" w:rsidRPr="00EC2D04" w:rsidRDefault="002C2E2B" w:rsidP="00A96C8C">
      <w:pPr>
        <w:rPr>
          <w:b/>
          <w:bCs/>
          <w:lang w:val="en-GB"/>
        </w:rPr>
      </w:pPr>
      <w:r w:rsidRPr="00EC2D04">
        <w:rPr>
          <w:b/>
          <w:bCs/>
          <w:noProof/>
          <w:lang w:val="en-GB"/>
        </w:rPr>
        <w:drawing>
          <wp:inline distT="0" distB="0" distL="0" distR="0" wp14:anchorId="526C5A76" wp14:editId="1361AB74">
            <wp:extent cx="6116320" cy="2974340"/>
            <wp:effectExtent l="0" t="0" r="5080" b="0"/>
            <wp:docPr id="1773893927" name="Picture 1">
              <a:extLst xmlns:a="http://schemas.openxmlformats.org/drawingml/2006/main">
                <a:ext uri="{FF2B5EF4-FFF2-40B4-BE49-F238E27FC236}">
                  <a16:creationId xmlns:a16="http://schemas.microsoft.com/office/drawing/2014/main" id="{A803BA68-981E-476C-B9D5-77BA33B5B0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803BA68-981E-476C-B9D5-77BA33B5B0C8}"/>
                        </a:ext>
                      </a:extLst>
                    </pic:cNvPr>
                    <pic:cNvPicPr>
                      <a:picLocks noChangeAspect="1"/>
                    </pic:cNvPicPr>
                  </pic:nvPicPr>
                  <pic:blipFill>
                    <a:blip r:embed="rId262"/>
                    <a:stretch>
                      <a:fillRect/>
                    </a:stretch>
                  </pic:blipFill>
                  <pic:spPr>
                    <a:xfrm>
                      <a:off x="0" y="0"/>
                      <a:ext cx="6116320" cy="2974340"/>
                    </a:xfrm>
                    <a:prstGeom prst="rect">
                      <a:avLst/>
                    </a:prstGeom>
                  </pic:spPr>
                </pic:pic>
              </a:graphicData>
            </a:graphic>
          </wp:inline>
        </w:drawing>
      </w:r>
    </w:p>
    <w:p w14:paraId="18D98D67" w14:textId="77777777" w:rsidR="002C2E2B" w:rsidRPr="00EC2D04" w:rsidRDefault="002C2E2B" w:rsidP="00A96C8C">
      <w:pPr>
        <w:rPr>
          <w:b/>
          <w:bCs/>
          <w:lang w:val="en-GB"/>
        </w:rPr>
      </w:pPr>
    </w:p>
    <w:p w14:paraId="74259451" w14:textId="77777777" w:rsidR="002C2E2B" w:rsidRPr="00EC2D04" w:rsidRDefault="002C2E2B" w:rsidP="00A96C8C">
      <w:pPr>
        <w:rPr>
          <w:b/>
          <w:bCs/>
          <w:lang w:val="en-GB"/>
        </w:rPr>
      </w:pPr>
    </w:p>
    <w:p w14:paraId="0A6BDB2B" w14:textId="77777777" w:rsidR="002C2E2B" w:rsidRPr="00EC2D04" w:rsidRDefault="002C2E2B" w:rsidP="00A96C8C">
      <w:pPr>
        <w:rPr>
          <w:b/>
          <w:bCs/>
          <w:lang w:val="en-GB"/>
        </w:rPr>
      </w:pPr>
    </w:p>
    <w:p w14:paraId="7F78F6E0" w14:textId="77777777" w:rsidR="002C2E2B" w:rsidRPr="00EC2D04" w:rsidRDefault="002C2E2B" w:rsidP="00A96C8C">
      <w:pPr>
        <w:rPr>
          <w:b/>
          <w:bCs/>
          <w:lang w:val="en-GB"/>
        </w:rPr>
      </w:pPr>
    </w:p>
    <w:p w14:paraId="48A3029A" w14:textId="22B0B888" w:rsidR="00A00C09" w:rsidRPr="00EC2D04" w:rsidRDefault="00A00C09" w:rsidP="00A00C09">
      <w:pPr>
        <w:rPr>
          <w:color w:val="000000" w:themeColor="text1"/>
          <w:sz w:val="22"/>
          <w:szCs w:val="22"/>
          <w:lang w:val="en-GB"/>
        </w:rPr>
      </w:pPr>
      <w:r w:rsidRPr="00EC2D04">
        <w:rPr>
          <w:b/>
          <w:bCs/>
          <w:i/>
          <w:iCs/>
          <w:color w:val="000000" w:themeColor="text1"/>
          <w:sz w:val="22"/>
          <w:szCs w:val="22"/>
          <w:lang w:val="en-GB"/>
        </w:rPr>
        <w:t>Note.</w:t>
      </w:r>
      <w:r w:rsidRPr="00EC2D04">
        <w:rPr>
          <w:b/>
          <w:bCs/>
          <w:color w:val="000000" w:themeColor="text1"/>
          <w:sz w:val="22"/>
          <w:szCs w:val="22"/>
          <w:lang w:val="en-GB"/>
        </w:rPr>
        <w:t xml:space="preserve"> </w:t>
      </w:r>
      <w:r w:rsidR="00FC5F61" w:rsidRPr="00EC2D04">
        <w:rPr>
          <w:color w:val="000000" w:themeColor="text1"/>
          <w:sz w:val="22"/>
          <w:szCs w:val="22"/>
          <w:lang w:val="en-GB"/>
        </w:rPr>
        <w:t>F</w:t>
      </w:r>
      <w:r w:rsidRPr="00EC2D04">
        <w:rPr>
          <w:color w:val="000000" w:themeColor="text1"/>
          <w:sz w:val="22"/>
          <w:szCs w:val="22"/>
          <w:lang w:val="en-GB"/>
        </w:rPr>
        <w:t>unnel plots investigating publication bias for the association between CM and emotion regulation displayed in order: overall CM, emotional abuse, physical abuse, sexual abuse, emotional neglect, physical neglect</w:t>
      </w:r>
      <w:r w:rsidR="00A43D42" w:rsidRPr="00EC2D04">
        <w:rPr>
          <w:color w:val="000000" w:themeColor="text1"/>
          <w:sz w:val="22"/>
          <w:szCs w:val="22"/>
          <w:lang w:val="en-GB"/>
        </w:rPr>
        <w:t>.</w:t>
      </w:r>
      <w:r w:rsidR="00140B6F" w:rsidRPr="00EC2D04">
        <w:rPr>
          <w:color w:val="000000" w:themeColor="text1"/>
          <w:sz w:val="22"/>
          <w:szCs w:val="22"/>
          <w:lang w:val="en-GB"/>
        </w:rPr>
        <w:t xml:space="preserve"> The plot observed is represented in blue</w:t>
      </w:r>
      <w:r w:rsidR="009A2448" w:rsidRPr="00EC2D04">
        <w:rPr>
          <w:color w:val="000000" w:themeColor="text1"/>
          <w:sz w:val="22"/>
          <w:szCs w:val="22"/>
          <w:lang w:val="en-GB"/>
        </w:rPr>
        <w:t xml:space="preserve"> and</w:t>
      </w:r>
      <w:r w:rsidR="00140B6F" w:rsidRPr="00EC2D04">
        <w:rPr>
          <w:color w:val="000000" w:themeColor="text1"/>
          <w:sz w:val="22"/>
          <w:szCs w:val="22"/>
          <w:lang w:val="en-GB"/>
        </w:rPr>
        <w:t xml:space="preserve"> </w:t>
      </w:r>
      <w:r w:rsidR="009A2448" w:rsidRPr="00EC2D04">
        <w:rPr>
          <w:color w:val="000000" w:themeColor="text1"/>
          <w:sz w:val="22"/>
          <w:szCs w:val="22"/>
          <w:lang w:val="en-GB"/>
        </w:rPr>
        <w:t>t</w:t>
      </w:r>
      <w:r w:rsidR="00140B6F" w:rsidRPr="00EC2D04">
        <w:rPr>
          <w:color w:val="000000" w:themeColor="text1"/>
          <w:sz w:val="22"/>
          <w:szCs w:val="22"/>
          <w:lang w:val="en-GB"/>
        </w:rPr>
        <w:t>he plot imputed is represented in red.</w:t>
      </w:r>
    </w:p>
    <w:p w14:paraId="532AA6ED" w14:textId="77777777" w:rsidR="002C2E2B" w:rsidRPr="00EC2D04" w:rsidRDefault="002C2E2B" w:rsidP="00A96C8C">
      <w:pPr>
        <w:rPr>
          <w:b/>
          <w:bCs/>
          <w:lang w:val="en-GB"/>
        </w:rPr>
      </w:pPr>
    </w:p>
    <w:p w14:paraId="4F106B89" w14:textId="77777777" w:rsidR="002C2E2B" w:rsidRPr="00EC2D04" w:rsidRDefault="002C2E2B" w:rsidP="00A96C8C">
      <w:pPr>
        <w:rPr>
          <w:b/>
          <w:bCs/>
          <w:lang w:val="en-GB"/>
        </w:rPr>
      </w:pPr>
    </w:p>
    <w:p w14:paraId="60D9E448" w14:textId="77777777" w:rsidR="00FC5F61" w:rsidRPr="00EC2D04" w:rsidRDefault="00FC5F61" w:rsidP="00A96C8C">
      <w:pPr>
        <w:rPr>
          <w:b/>
          <w:bCs/>
          <w:lang w:val="en-GB"/>
        </w:rPr>
      </w:pPr>
    </w:p>
    <w:p w14:paraId="5F103633" w14:textId="77777777" w:rsidR="00A00C09" w:rsidRPr="00EC2D04" w:rsidRDefault="00A00C09" w:rsidP="00A96C8C">
      <w:pPr>
        <w:rPr>
          <w:b/>
          <w:bCs/>
          <w:lang w:val="en-GB"/>
        </w:rPr>
      </w:pPr>
    </w:p>
    <w:p w14:paraId="293EAA99" w14:textId="77777777" w:rsidR="0089362E" w:rsidRPr="00EC2D04" w:rsidRDefault="0089362E" w:rsidP="00A96C8C">
      <w:pPr>
        <w:rPr>
          <w:b/>
          <w:bCs/>
          <w:lang w:val="en-GB"/>
        </w:rPr>
      </w:pPr>
    </w:p>
    <w:p w14:paraId="5F4DDB76" w14:textId="5C8D067C" w:rsidR="00CE7E8D" w:rsidRPr="00EC2D04" w:rsidRDefault="00CE7E8D" w:rsidP="00A96C8C">
      <w:pPr>
        <w:rPr>
          <w:b/>
          <w:bCs/>
          <w:lang w:val="en-GB"/>
        </w:rPr>
      </w:pPr>
      <w:r w:rsidRPr="00EC2D04">
        <w:rPr>
          <w:b/>
          <w:bCs/>
          <w:lang w:val="en-GB"/>
        </w:rPr>
        <w:lastRenderedPageBreak/>
        <w:t>Well-being</w:t>
      </w:r>
    </w:p>
    <w:p w14:paraId="7F8C8902" w14:textId="77777777" w:rsidR="00FC5F61" w:rsidRPr="00EC2D04" w:rsidRDefault="00FC5F61" w:rsidP="00A96C8C">
      <w:pPr>
        <w:rPr>
          <w:b/>
          <w:bCs/>
          <w:lang w:val="en-GB"/>
        </w:rPr>
      </w:pPr>
    </w:p>
    <w:p w14:paraId="7917FF79" w14:textId="77777777" w:rsidR="00FC5F61" w:rsidRPr="00EC2D04" w:rsidRDefault="00FC5F61" w:rsidP="00A96C8C">
      <w:pPr>
        <w:rPr>
          <w:b/>
          <w:bCs/>
          <w:lang w:val="en-GB"/>
        </w:rPr>
      </w:pPr>
    </w:p>
    <w:p w14:paraId="11CCA182" w14:textId="15E82C8C" w:rsidR="00FC5F61" w:rsidRPr="00EC2D04" w:rsidRDefault="00FC5F61" w:rsidP="00A96C8C">
      <w:pPr>
        <w:rPr>
          <w:b/>
          <w:bCs/>
          <w:lang w:val="en-GB"/>
        </w:rPr>
      </w:pPr>
      <w:r w:rsidRPr="00EC2D04">
        <w:rPr>
          <w:b/>
          <w:bCs/>
          <w:noProof/>
          <w:lang w:val="en-GB"/>
        </w:rPr>
        <w:drawing>
          <wp:inline distT="0" distB="0" distL="0" distR="0" wp14:anchorId="0701B1D5" wp14:editId="3C7893CF">
            <wp:extent cx="6116320" cy="2974340"/>
            <wp:effectExtent l="0" t="0" r="5080" b="0"/>
            <wp:docPr id="1355804492" name="Picture 1">
              <a:extLst xmlns:a="http://schemas.openxmlformats.org/drawingml/2006/main">
                <a:ext uri="{FF2B5EF4-FFF2-40B4-BE49-F238E27FC236}">
                  <a16:creationId xmlns:a16="http://schemas.microsoft.com/office/drawing/2014/main" id="{A32BDE84-91C7-4A2E-905F-2F9B5DC3F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32BDE84-91C7-4A2E-905F-2F9B5DC3F676}"/>
                        </a:ext>
                      </a:extLst>
                    </pic:cNvPr>
                    <pic:cNvPicPr>
                      <a:picLocks noChangeAspect="1"/>
                    </pic:cNvPicPr>
                  </pic:nvPicPr>
                  <pic:blipFill>
                    <a:blip r:embed="rId263"/>
                    <a:stretch>
                      <a:fillRect/>
                    </a:stretch>
                  </pic:blipFill>
                  <pic:spPr>
                    <a:xfrm>
                      <a:off x="0" y="0"/>
                      <a:ext cx="6116320" cy="2974340"/>
                    </a:xfrm>
                    <a:prstGeom prst="rect">
                      <a:avLst/>
                    </a:prstGeom>
                  </pic:spPr>
                </pic:pic>
              </a:graphicData>
            </a:graphic>
          </wp:inline>
        </w:drawing>
      </w:r>
    </w:p>
    <w:p w14:paraId="0EEADAE1" w14:textId="77777777" w:rsidR="00CE7E8D" w:rsidRPr="00EC2D04" w:rsidRDefault="00CE7E8D" w:rsidP="00A96C8C">
      <w:pPr>
        <w:rPr>
          <w:b/>
          <w:bCs/>
          <w:lang w:val="en-GB"/>
        </w:rPr>
      </w:pPr>
    </w:p>
    <w:p w14:paraId="1D6A8152" w14:textId="77777777" w:rsidR="00CE7E8D" w:rsidRPr="00EC2D04" w:rsidRDefault="00CE7E8D" w:rsidP="00A96C8C">
      <w:pPr>
        <w:rPr>
          <w:b/>
          <w:bCs/>
          <w:lang w:val="en-GB"/>
        </w:rPr>
      </w:pPr>
    </w:p>
    <w:p w14:paraId="09BF6232" w14:textId="77777777" w:rsidR="00CE7E8D" w:rsidRPr="00EC2D04" w:rsidRDefault="00CE7E8D" w:rsidP="00A96C8C">
      <w:pPr>
        <w:rPr>
          <w:b/>
          <w:bCs/>
          <w:lang w:val="en-GB"/>
        </w:rPr>
      </w:pPr>
    </w:p>
    <w:p w14:paraId="00DDCA13" w14:textId="662D8723" w:rsidR="00CE7E8D" w:rsidRPr="00EC2D04" w:rsidRDefault="00CE7E8D" w:rsidP="00A96C8C">
      <w:pPr>
        <w:rPr>
          <w:b/>
          <w:bCs/>
          <w:lang w:val="en-GB"/>
        </w:rPr>
      </w:pPr>
      <w:r w:rsidRPr="00EC2D04">
        <w:rPr>
          <w:b/>
          <w:bCs/>
          <w:noProof/>
          <w:lang w:val="en-GB"/>
        </w:rPr>
        <w:drawing>
          <wp:inline distT="0" distB="0" distL="0" distR="0" wp14:anchorId="7BA63828" wp14:editId="7BD1AAF4">
            <wp:extent cx="6116320" cy="2974340"/>
            <wp:effectExtent l="0" t="0" r="5080" b="0"/>
            <wp:docPr id="1347785476" name="Picture 1">
              <a:extLst xmlns:a="http://schemas.openxmlformats.org/drawingml/2006/main">
                <a:ext uri="{FF2B5EF4-FFF2-40B4-BE49-F238E27FC236}">
                  <a16:creationId xmlns:a16="http://schemas.microsoft.com/office/drawing/2014/main" id="{39B92D66-845F-4C5C-8CC6-8BEE62DBC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9B92D66-845F-4C5C-8CC6-8BEE62DBC6F2}"/>
                        </a:ext>
                      </a:extLst>
                    </pic:cNvPr>
                    <pic:cNvPicPr>
                      <a:picLocks noChangeAspect="1"/>
                    </pic:cNvPicPr>
                  </pic:nvPicPr>
                  <pic:blipFill>
                    <a:blip r:embed="rId264"/>
                    <a:stretch>
                      <a:fillRect/>
                    </a:stretch>
                  </pic:blipFill>
                  <pic:spPr>
                    <a:xfrm>
                      <a:off x="0" y="0"/>
                      <a:ext cx="6116320" cy="2974340"/>
                    </a:xfrm>
                    <a:prstGeom prst="rect">
                      <a:avLst/>
                    </a:prstGeom>
                  </pic:spPr>
                </pic:pic>
              </a:graphicData>
            </a:graphic>
          </wp:inline>
        </w:drawing>
      </w:r>
    </w:p>
    <w:p w14:paraId="5131CF58" w14:textId="77777777" w:rsidR="00CE7E8D" w:rsidRPr="00EC2D04" w:rsidRDefault="00CE7E8D" w:rsidP="00CE7E8D">
      <w:pPr>
        <w:rPr>
          <w:b/>
          <w:bCs/>
          <w:i/>
          <w:iCs/>
          <w:color w:val="000000" w:themeColor="text1"/>
          <w:sz w:val="22"/>
          <w:szCs w:val="22"/>
          <w:lang w:val="en-GB"/>
        </w:rPr>
      </w:pPr>
    </w:p>
    <w:p w14:paraId="489D9A98" w14:textId="77777777" w:rsidR="00CE7E8D" w:rsidRPr="00EC2D04" w:rsidRDefault="00CE7E8D" w:rsidP="00CE7E8D">
      <w:pPr>
        <w:rPr>
          <w:b/>
          <w:bCs/>
          <w:i/>
          <w:iCs/>
          <w:color w:val="000000" w:themeColor="text1"/>
          <w:sz w:val="22"/>
          <w:szCs w:val="22"/>
          <w:lang w:val="en-GB"/>
        </w:rPr>
      </w:pPr>
    </w:p>
    <w:p w14:paraId="57FAFEA7" w14:textId="77777777" w:rsidR="00CE7E8D" w:rsidRPr="00EC2D04" w:rsidRDefault="00CE7E8D" w:rsidP="00CE7E8D">
      <w:pPr>
        <w:rPr>
          <w:b/>
          <w:bCs/>
          <w:i/>
          <w:iCs/>
          <w:color w:val="000000" w:themeColor="text1"/>
          <w:sz w:val="22"/>
          <w:szCs w:val="22"/>
          <w:lang w:val="en-GB"/>
        </w:rPr>
      </w:pPr>
    </w:p>
    <w:p w14:paraId="7C804676" w14:textId="77777777" w:rsidR="00CE7E8D" w:rsidRPr="00EC2D04" w:rsidRDefault="00CE7E8D" w:rsidP="00CE7E8D">
      <w:pPr>
        <w:rPr>
          <w:b/>
          <w:bCs/>
          <w:i/>
          <w:iCs/>
          <w:color w:val="000000" w:themeColor="text1"/>
          <w:sz w:val="22"/>
          <w:szCs w:val="22"/>
          <w:lang w:val="en-GB"/>
        </w:rPr>
      </w:pPr>
    </w:p>
    <w:p w14:paraId="51252B42" w14:textId="0E466ED3" w:rsidR="00CE7E8D" w:rsidRPr="00EC2D04" w:rsidRDefault="00CE7E8D" w:rsidP="00A96C8C">
      <w:pPr>
        <w:rPr>
          <w:color w:val="000000" w:themeColor="text1"/>
          <w:sz w:val="22"/>
          <w:szCs w:val="22"/>
          <w:lang w:val="en-GB"/>
        </w:rPr>
        <w:sectPr w:rsidR="00CE7E8D" w:rsidRPr="00EC2D04">
          <w:pgSz w:w="11900" w:h="16820"/>
          <w:pgMar w:top="1418" w:right="1134" w:bottom="1418" w:left="1134" w:header="709" w:footer="709" w:gutter="0"/>
          <w:cols w:space="708"/>
          <w:docGrid w:linePitch="326"/>
        </w:sectPr>
      </w:pPr>
      <w:r w:rsidRPr="00EC2D04">
        <w:rPr>
          <w:b/>
          <w:bCs/>
          <w:i/>
          <w:iCs/>
          <w:color w:val="000000" w:themeColor="text1"/>
          <w:sz w:val="22"/>
          <w:szCs w:val="22"/>
          <w:lang w:val="en-GB"/>
        </w:rPr>
        <w:t>Note.</w:t>
      </w:r>
      <w:r w:rsidRPr="00EC2D04">
        <w:rPr>
          <w:b/>
          <w:bCs/>
          <w:color w:val="000000" w:themeColor="text1"/>
          <w:sz w:val="22"/>
          <w:szCs w:val="22"/>
          <w:lang w:val="en-GB"/>
        </w:rPr>
        <w:t xml:space="preserve"> </w:t>
      </w:r>
      <w:r w:rsidR="00FC5F61" w:rsidRPr="00EC2D04">
        <w:rPr>
          <w:color w:val="000000" w:themeColor="text1"/>
          <w:sz w:val="22"/>
          <w:szCs w:val="22"/>
          <w:lang w:val="en-GB"/>
        </w:rPr>
        <w:t>F</w:t>
      </w:r>
      <w:r w:rsidRPr="00EC2D04">
        <w:rPr>
          <w:color w:val="000000" w:themeColor="text1"/>
          <w:sz w:val="22"/>
          <w:szCs w:val="22"/>
          <w:lang w:val="en-GB"/>
        </w:rPr>
        <w:t>unnel plots investigating publication bias for the association between CM and well-being displayed in order: overall CM, emotional abuse</w:t>
      </w:r>
      <w:r w:rsidR="007E4520" w:rsidRPr="00EC2D04">
        <w:rPr>
          <w:color w:val="000000" w:themeColor="text1"/>
          <w:sz w:val="22"/>
          <w:szCs w:val="22"/>
          <w:lang w:val="en-GB"/>
        </w:rPr>
        <w:t xml:space="preserve">. </w:t>
      </w:r>
      <w:r w:rsidR="00140B6F" w:rsidRPr="00EC2D04">
        <w:rPr>
          <w:color w:val="000000" w:themeColor="text1"/>
          <w:sz w:val="22"/>
          <w:szCs w:val="22"/>
          <w:lang w:val="en-GB"/>
        </w:rPr>
        <w:t>The plot observed is represented in blue</w:t>
      </w:r>
      <w:r w:rsidR="007E4520" w:rsidRPr="00EC2D04">
        <w:rPr>
          <w:color w:val="000000" w:themeColor="text1"/>
          <w:sz w:val="22"/>
          <w:szCs w:val="22"/>
          <w:lang w:val="en-GB"/>
        </w:rPr>
        <w:t xml:space="preserve"> and</w:t>
      </w:r>
      <w:r w:rsidR="00140B6F" w:rsidRPr="00EC2D04">
        <w:rPr>
          <w:color w:val="000000" w:themeColor="text1"/>
          <w:sz w:val="22"/>
          <w:szCs w:val="22"/>
          <w:lang w:val="en-GB"/>
        </w:rPr>
        <w:t xml:space="preserve"> </w:t>
      </w:r>
      <w:r w:rsidR="007E4520" w:rsidRPr="00EC2D04">
        <w:rPr>
          <w:color w:val="000000" w:themeColor="text1"/>
          <w:sz w:val="22"/>
          <w:szCs w:val="22"/>
          <w:lang w:val="en-GB"/>
        </w:rPr>
        <w:t>t</w:t>
      </w:r>
      <w:r w:rsidR="00140B6F" w:rsidRPr="00EC2D04">
        <w:rPr>
          <w:color w:val="000000" w:themeColor="text1"/>
          <w:sz w:val="22"/>
          <w:szCs w:val="22"/>
          <w:lang w:val="en-GB"/>
        </w:rPr>
        <w:t>he plot imputed is represented in red.</w:t>
      </w:r>
    </w:p>
    <w:p w14:paraId="6A8D74B4" w14:textId="19F95480" w:rsidR="009B7CCB" w:rsidRPr="00EC2D04" w:rsidRDefault="00077279" w:rsidP="00A57EEA">
      <w:pPr>
        <w:pStyle w:val="Heading1"/>
        <w:rPr>
          <w:rFonts w:ascii="Times New Roman" w:hAnsi="Times New Roman" w:cs="Times New Roman"/>
          <w:color w:val="000000" w:themeColor="text1"/>
          <w:lang w:val="en-GB"/>
        </w:rPr>
      </w:pPr>
      <w:bookmarkStart w:id="23" w:name="_Toc190038122"/>
      <w:r w:rsidRPr="00EC2D04">
        <w:rPr>
          <w:rFonts w:ascii="Times New Roman" w:hAnsi="Times New Roman" w:cs="Times New Roman"/>
          <w:color w:val="000000" w:themeColor="text1"/>
          <w:lang w:val="en-GB"/>
        </w:rPr>
        <w:lastRenderedPageBreak/>
        <w:t>References</w:t>
      </w:r>
      <w:bookmarkEnd w:id="23"/>
    </w:p>
    <w:p w14:paraId="47B90B32" w14:textId="504DECA9" w:rsidR="0026176E" w:rsidRPr="00EC2D04" w:rsidRDefault="0026176E">
      <w:pPr>
        <w:spacing w:line="360" w:lineRule="auto"/>
        <w:jc w:val="both"/>
        <w:rPr>
          <w:color w:val="000000" w:themeColor="text1"/>
          <w:lang w:val="en-GB"/>
        </w:rPr>
      </w:pPr>
    </w:p>
    <w:p w14:paraId="01CCDEB7" w14:textId="77777777" w:rsidR="009500DA" w:rsidRPr="009500DA" w:rsidRDefault="00C7050B" w:rsidP="009500DA">
      <w:pPr>
        <w:pStyle w:val="Bibliography"/>
        <w:rPr>
          <w:lang w:val="en-GB"/>
        </w:rPr>
      </w:pPr>
      <w:r w:rsidRPr="00EC2D04">
        <w:rPr>
          <w:color w:val="000000" w:themeColor="text1"/>
          <w:lang w:val="en-GB"/>
        </w:rPr>
        <w:fldChar w:fldCharType="begin"/>
      </w:r>
      <w:r w:rsidR="009500DA">
        <w:rPr>
          <w:color w:val="000000" w:themeColor="text1"/>
          <w:lang w:val="en-GB"/>
        </w:rPr>
        <w:instrText xml:space="preserve"> ADDIN ZOTERO_BIBL {"uncited":[],"omitted":[],"custom":[]} CSL_BIBLIOGRAPHY </w:instrText>
      </w:r>
      <w:r w:rsidRPr="00EC2D04">
        <w:rPr>
          <w:color w:val="000000" w:themeColor="text1"/>
          <w:lang w:val="en-GB"/>
        </w:rPr>
        <w:fldChar w:fldCharType="separate"/>
      </w:r>
      <w:r w:rsidR="009500DA" w:rsidRPr="009500DA">
        <w:rPr>
          <w:lang w:val="en-GB"/>
        </w:rPr>
        <w:t xml:space="preserve">Andrews, G., Singh, M., &amp; Bond, M. (1993). The Defense Style Questionnaire. </w:t>
      </w:r>
      <w:r w:rsidR="009500DA" w:rsidRPr="009500DA">
        <w:rPr>
          <w:i/>
          <w:iCs/>
          <w:lang w:val="en-GB"/>
        </w:rPr>
        <w:t>The Journal of Nervous and Mental Disease</w:t>
      </w:r>
      <w:r w:rsidR="009500DA" w:rsidRPr="009500DA">
        <w:rPr>
          <w:lang w:val="en-GB"/>
        </w:rPr>
        <w:t xml:space="preserve">, </w:t>
      </w:r>
      <w:r w:rsidR="009500DA" w:rsidRPr="009500DA">
        <w:rPr>
          <w:i/>
          <w:iCs/>
          <w:lang w:val="en-GB"/>
        </w:rPr>
        <w:t>181</w:t>
      </w:r>
      <w:r w:rsidR="009500DA" w:rsidRPr="009500DA">
        <w:rPr>
          <w:lang w:val="en-GB"/>
        </w:rPr>
        <w:t>(4), 246.</w:t>
      </w:r>
    </w:p>
    <w:p w14:paraId="2B88C0CA" w14:textId="77777777" w:rsidR="009500DA" w:rsidRPr="009500DA" w:rsidRDefault="009500DA" w:rsidP="009500DA">
      <w:pPr>
        <w:pStyle w:val="Bibliography"/>
        <w:rPr>
          <w:lang w:val="en-GB"/>
        </w:rPr>
      </w:pPr>
      <w:r w:rsidRPr="009500DA">
        <w:rPr>
          <w:lang w:val="en-GB"/>
        </w:rPr>
        <w:t xml:space="preserve">Antonovsky, A. (1993). The structure and properties of the sense of coherence scale. </w:t>
      </w:r>
      <w:r w:rsidRPr="009500DA">
        <w:rPr>
          <w:i/>
          <w:iCs/>
          <w:lang w:val="en-GB"/>
        </w:rPr>
        <w:t>Social Science &amp; Medicine</w:t>
      </w:r>
      <w:r w:rsidRPr="009500DA">
        <w:rPr>
          <w:lang w:val="en-GB"/>
        </w:rPr>
        <w:t xml:space="preserve">, </w:t>
      </w:r>
      <w:r w:rsidRPr="009500DA">
        <w:rPr>
          <w:i/>
          <w:iCs/>
          <w:lang w:val="en-GB"/>
        </w:rPr>
        <w:t>36</w:t>
      </w:r>
      <w:r w:rsidRPr="009500DA">
        <w:rPr>
          <w:lang w:val="en-GB"/>
        </w:rPr>
        <w:t>(6), 725–733. https://doi.org/10.1016/0277-9536(93)90033-Z</w:t>
      </w:r>
    </w:p>
    <w:p w14:paraId="3858C29A" w14:textId="77777777" w:rsidR="009500DA" w:rsidRPr="009500DA" w:rsidRDefault="009500DA" w:rsidP="009500DA">
      <w:pPr>
        <w:pStyle w:val="Bibliography"/>
        <w:rPr>
          <w:lang w:val="en-GB"/>
        </w:rPr>
      </w:pPr>
      <w:r w:rsidRPr="009500DA">
        <w:rPr>
          <w:lang w:val="en-GB"/>
        </w:rPr>
        <w:t xml:space="preserve">Armitage, J. M., Wang, R. A. H., Davis, O. S. P., Bowes, L., &amp; Haworth, C. M. A. (2021). Peer victimisation during adolescence and its impact on wellbeing in adulthood: A prospective cohort study. </w:t>
      </w:r>
      <w:r w:rsidRPr="009500DA">
        <w:rPr>
          <w:i/>
          <w:iCs/>
          <w:lang w:val="en-GB"/>
        </w:rPr>
        <w:t>BMC Public Health</w:t>
      </w:r>
      <w:r w:rsidRPr="009500DA">
        <w:rPr>
          <w:lang w:val="en-GB"/>
        </w:rPr>
        <w:t xml:space="preserve">, </w:t>
      </w:r>
      <w:r w:rsidRPr="009500DA">
        <w:rPr>
          <w:i/>
          <w:iCs/>
          <w:lang w:val="en-GB"/>
        </w:rPr>
        <w:t>21</w:t>
      </w:r>
      <w:r w:rsidRPr="009500DA">
        <w:rPr>
          <w:lang w:val="en-GB"/>
        </w:rPr>
        <w:t>(1), 148. https://doi.org/10.1186/s12889-021-10198-w</w:t>
      </w:r>
    </w:p>
    <w:p w14:paraId="402E67C9" w14:textId="77777777" w:rsidR="009500DA" w:rsidRPr="009500DA" w:rsidRDefault="009500DA" w:rsidP="009500DA">
      <w:pPr>
        <w:pStyle w:val="Bibliography"/>
        <w:rPr>
          <w:lang w:val="en-GB"/>
        </w:rPr>
      </w:pPr>
      <w:r w:rsidRPr="009500DA">
        <w:rPr>
          <w:lang w:val="en-GB"/>
        </w:rPr>
        <w:t xml:space="preserve">Arslan, G. (2015). Relationship between Childhood Psychological Maltreatment, Resilience, Depression, and Negative Self-concept. </w:t>
      </w:r>
      <w:r w:rsidRPr="009500DA">
        <w:rPr>
          <w:i/>
          <w:iCs/>
          <w:lang w:val="en-GB"/>
        </w:rPr>
        <w:t>Neuropsychiatric Investigation</w:t>
      </w:r>
      <w:r w:rsidRPr="009500DA">
        <w:rPr>
          <w:lang w:val="en-GB"/>
        </w:rPr>
        <w:t xml:space="preserve">, </w:t>
      </w:r>
      <w:r w:rsidRPr="009500DA">
        <w:rPr>
          <w:i/>
          <w:iCs/>
          <w:lang w:val="en-GB"/>
        </w:rPr>
        <w:t>53</w:t>
      </w:r>
      <w:r w:rsidRPr="009500DA">
        <w:rPr>
          <w:lang w:val="en-GB"/>
        </w:rPr>
        <w:t>, 3–10. https://doi.org/10.5455/NYS.20160328090400</w:t>
      </w:r>
    </w:p>
    <w:p w14:paraId="4F505BB1" w14:textId="77777777" w:rsidR="009500DA" w:rsidRPr="009500DA" w:rsidRDefault="009500DA" w:rsidP="009500DA">
      <w:pPr>
        <w:pStyle w:val="Bibliography"/>
        <w:rPr>
          <w:lang w:val="en-GB"/>
        </w:rPr>
      </w:pPr>
      <w:r w:rsidRPr="009500DA">
        <w:rPr>
          <w:lang w:val="en-GB"/>
        </w:rPr>
        <w:t xml:space="preserve">Aydin, C., Kaya, M., &amp; Peker, H. (2015). Hayatın Anlam ve Amacı Ölçeği: Geçerlik ve Güvenirlik Çalışması. </w:t>
      </w:r>
      <w:r w:rsidRPr="009500DA">
        <w:rPr>
          <w:i/>
          <w:iCs/>
          <w:lang w:val="en-GB"/>
        </w:rPr>
        <w:t>Ondokuz Mayıs Üniversitesi İlahiyat Fakültesi Dergisi</w:t>
      </w:r>
      <w:r w:rsidRPr="009500DA">
        <w:rPr>
          <w:lang w:val="en-GB"/>
        </w:rPr>
        <w:t xml:space="preserve">, </w:t>
      </w:r>
      <w:r w:rsidRPr="009500DA">
        <w:rPr>
          <w:i/>
          <w:iCs/>
          <w:lang w:val="en-GB"/>
        </w:rPr>
        <w:t>0</w:t>
      </w:r>
      <w:r w:rsidRPr="009500DA">
        <w:rPr>
          <w:lang w:val="en-GB"/>
        </w:rPr>
        <w:t>(38), 39. https://doi.org/10.17120/omuifd.80248</w:t>
      </w:r>
    </w:p>
    <w:p w14:paraId="58DA6EB0" w14:textId="77777777" w:rsidR="009500DA" w:rsidRPr="009500DA" w:rsidRDefault="009500DA" w:rsidP="009500DA">
      <w:pPr>
        <w:pStyle w:val="Bibliography"/>
        <w:rPr>
          <w:lang w:val="en-GB"/>
        </w:rPr>
      </w:pPr>
      <w:r w:rsidRPr="009500DA">
        <w:rPr>
          <w:lang w:val="en-GB"/>
        </w:rPr>
        <w:t xml:space="preserve">Bandura, A. (1982). Self-efficacy mechanism in human agency. </w:t>
      </w:r>
      <w:r w:rsidRPr="009500DA">
        <w:rPr>
          <w:i/>
          <w:iCs/>
          <w:lang w:val="en-GB"/>
        </w:rPr>
        <w:t>American Psychologist</w:t>
      </w:r>
      <w:r w:rsidRPr="009500DA">
        <w:rPr>
          <w:lang w:val="en-GB"/>
        </w:rPr>
        <w:t xml:space="preserve">, </w:t>
      </w:r>
      <w:r w:rsidRPr="009500DA">
        <w:rPr>
          <w:i/>
          <w:iCs/>
          <w:lang w:val="en-GB"/>
        </w:rPr>
        <w:t>37</w:t>
      </w:r>
      <w:r w:rsidRPr="009500DA">
        <w:rPr>
          <w:lang w:val="en-GB"/>
        </w:rPr>
        <w:t>(2), 122–147. https://doi.org/10.1037/0003-066X.37.2.122</w:t>
      </w:r>
    </w:p>
    <w:p w14:paraId="4ED54A86" w14:textId="77777777" w:rsidR="009500DA" w:rsidRPr="009500DA" w:rsidRDefault="009500DA" w:rsidP="009500DA">
      <w:pPr>
        <w:pStyle w:val="Bibliography"/>
        <w:rPr>
          <w:lang w:val="en-GB"/>
        </w:rPr>
      </w:pPr>
      <w:r w:rsidRPr="009500DA">
        <w:rPr>
          <w:lang w:val="en-GB"/>
        </w:rPr>
        <w:t xml:space="preserve">Beck, A. T., Brown, G. K., Steer, R. A., Kuyken, W., &amp; Grisham, J. (2001). Psychometric properties of the Beck Self-Esteem Scales. </w:t>
      </w:r>
      <w:r w:rsidRPr="009500DA">
        <w:rPr>
          <w:i/>
          <w:iCs/>
          <w:lang w:val="en-GB"/>
        </w:rPr>
        <w:t>Behaviour Research and Therapy</w:t>
      </w:r>
      <w:r w:rsidRPr="009500DA">
        <w:rPr>
          <w:lang w:val="en-GB"/>
        </w:rPr>
        <w:t xml:space="preserve">, </w:t>
      </w:r>
      <w:r w:rsidRPr="009500DA">
        <w:rPr>
          <w:i/>
          <w:iCs/>
          <w:lang w:val="en-GB"/>
        </w:rPr>
        <w:t>39</w:t>
      </w:r>
      <w:r w:rsidRPr="009500DA">
        <w:rPr>
          <w:lang w:val="en-GB"/>
        </w:rPr>
        <w:t>(1), 115–124. https://doi.org/10.1016/S0005-7967(00)00028-0</w:t>
      </w:r>
    </w:p>
    <w:p w14:paraId="6798E8CB" w14:textId="77777777" w:rsidR="009500DA" w:rsidRPr="009500DA" w:rsidRDefault="009500DA" w:rsidP="009500DA">
      <w:pPr>
        <w:pStyle w:val="Bibliography"/>
        <w:rPr>
          <w:lang w:val="en-GB"/>
        </w:rPr>
      </w:pPr>
      <w:r w:rsidRPr="009500DA">
        <w:rPr>
          <w:lang w:val="en-GB"/>
        </w:rPr>
        <w:t xml:space="preserve">Beck, A. T., Brown, G. K., Steer, R. A., Kuyken, W., &amp; Grisham, J. (2013). </w:t>
      </w:r>
      <w:r w:rsidRPr="009500DA">
        <w:rPr>
          <w:i/>
          <w:iCs/>
          <w:lang w:val="en-GB"/>
        </w:rPr>
        <w:t>Beck Self-Esteem Scales</w:t>
      </w:r>
      <w:r w:rsidRPr="009500DA">
        <w:rPr>
          <w:lang w:val="en-GB"/>
        </w:rPr>
        <w:t xml:space="preserve"> [Dataset]. https://doi.org/10.1037/t16045-000</w:t>
      </w:r>
    </w:p>
    <w:p w14:paraId="7027A616" w14:textId="77777777" w:rsidR="009500DA" w:rsidRPr="009500DA" w:rsidRDefault="009500DA" w:rsidP="009500DA">
      <w:pPr>
        <w:pStyle w:val="Bibliography"/>
        <w:rPr>
          <w:lang w:val="en-GB"/>
        </w:rPr>
      </w:pPr>
      <w:r w:rsidRPr="009500DA">
        <w:rPr>
          <w:lang w:val="en-GB"/>
        </w:rPr>
        <w:t xml:space="preserve">Blanke, E. S., Schmiedek, F., Siebert, S., Richter, D., &amp; Brose, A. (2023). Perspectives on resilience: Trait resilience, correlates of resilience in daily life, and longer-term change in </w:t>
      </w:r>
      <w:r w:rsidRPr="009500DA">
        <w:rPr>
          <w:lang w:val="en-GB"/>
        </w:rPr>
        <w:lastRenderedPageBreak/>
        <w:t xml:space="preserve">affective distress. </w:t>
      </w:r>
      <w:r w:rsidRPr="009500DA">
        <w:rPr>
          <w:i/>
          <w:iCs/>
          <w:lang w:val="en-GB"/>
        </w:rPr>
        <w:t>Stress and Health: Journal of the International Society for the Investigation of Stress</w:t>
      </w:r>
      <w:r w:rsidRPr="009500DA">
        <w:rPr>
          <w:lang w:val="en-GB"/>
        </w:rPr>
        <w:t xml:space="preserve">, </w:t>
      </w:r>
      <w:r w:rsidRPr="009500DA">
        <w:rPr>
          <w:i/>
          <w:iCs/>
          <w:lang w:val="en-GB"/>
        </w:rPr>
        <w:t>39</w:t>
      </w:r>
      <w:r w:rsidRPr="009500DA">
        <w:rPr>
          <w:lang w:val="en-GB"/>
        </w:rPr>
        <w:t>(1), 59–73. https://doi.org/10.1002/smi.3164</w:t>
      </w:r>
    </w:p>
    <w:p w14:paraId="3C1B7AE0" w14:textId="77777777" w:rsidR="009500DA" w:rsidRPr="009500DA" w:rsidRDefault="009500DA" w:rsidP="009500DA">
      <w:pPr>
        <w:pStyle w:val="Bibliography"/>
        <w:rPr>
          <w:lang w:val="en-GB"/>
        </w:rPr>
      </w:pPr>
      <w:r w:rsidRPr="009500DA">
        <w:rPr>
          <w:lang w:val="en-GB"/>
        </w:rPr>
        <w:t xml:space="preserve">Blomkvist, V., Hannerz, J., Katz, L., &amp; Theorell, T. (2002). Coping style and social support in men and women suffering from cluster headache or migraine. </w:t>
      </w:r>
      <w:r w:rsidRPr="009500DA">
        <w:rPr>
          <w:i/>
          <w:iCs/>
          <w:lang w:val="en-GB"/>
        </w:rPr>
        <w:t>Headache</w:t>
      </w:r>
      <w:r w:rsidRPr="009500DA">
        <w:rPr>
          <w:lang w:val="en-GB"/>
        </w:rPr>
        <w:t xml:space="preserve">, </w:t>
      </w:r>
      <w:r w:rsidRPr="009500DA">
        <w:rPr>
          <w:i/>
          <w:iCs/>
          <w:lang w:val="en-GB"/>
        </w:rPr>
        <w:t>42</w:t>
      </w:r>
      <w:r w:rsidRPr="009500DA">
        <w:rPr>
          <w:lang w:val="en-GB"/>
        </w:rPr>
        <w:t>(3), 178–184. https://doi.org/10.1046/j.1526-4610.2002.02049.x</w:t>
      </w:r>
    </w:p>
    <w:p w14:paraId="0545B7F9" w14:textId="77777777" w:rsidR="009500DA" w:rsidRPr="009500DA" w:rsidRDefault="009500DA" w:rsidP="009500DA">
      <w:pPr>
        <w:pStyle w:val="Bibliography"/>
        <w:rPr>
          <w:lang w:val="en-GB"/>
        </w:rPr>
      </w:pPr>
      <w:r w:rsidRPr="009500DA">
        <w:rPr>
          <w:lang w:val="en-GB"/>
        </w:rPr>
        <w:t xml:space="preserve">Bonanno, G. A., Romero, S. A., &amp; Klein, S. I. (2015). The temporal elements of psychological resilience: An integrative framework for the study of individuals, families, and communities. </w:t>
      </w:r>
      <w:r w:rsidRPr="009500DA">
        <w:rPr>
          <w:i/>
          <w:iCs/>
          <w:lang w:val="en-GB"/>
        </w:rPr>
        <w:t>Psychological Inquiry</w:t>
      </w:r>
      <w:r w:rsidRPr="009500DA">
        <w:rPr>
          <w:lang w:val="en-GB"/>
        </w:rPr>
        <w:t xml:space="preserve">, </w:t>
      </w:r>
      <w:r w:rsidRPr="009500DA">
        <w:rPr>
          <w:i/>
          <w:iCs/>
          <w:lang w:val="en-GB"/>
        </w:rPr>
        <w:t>26</w:t>
      </w:r>
      <w:r w:rsidRPr="009500DA">
        <w:rPr>
          <w:lang w:val="en-GB"/>
        </w:rPr>
        <w:t>(2), 139–169. https://doi.org/10.1080/1047840X.2015.992677</w:t>
      </w:r>
    </w:p>
    <w:p w14:paraId="5EAF81B4" w14:textId="77777777" w:rsidR="009500DA" w:rsidRPr="009500DA" w:rsidRDefault="009500DA" w:rsidP="009500DA">
      <w:pPr>
        <w:pStyle w:val="Bibliography"/>
        <w:rPr>
          <w:lang w:val="en-GB"/>
        </w:rPr>
      </w:pPr>
      <w:r w:rsidRPr="009500DA">
        <w:rPr>
          <w:lang w:val="en-GB"/>
        </w:rPr>
        <w:t xml:space="preserve">Bonanno, G. A., Westphal, M., &amp; Mancini, A. D. (2011). Resilience to loss and potential trauma. </w:t>
      </w:r>
      <w:r w:rsidRPr="009500DA">
        <w:rPr>
          <w:i/>
          <w:iCs/>
          <w:lang w:val="en-GB"/>
        </w:rPr>
        <w:t>Annual Review of Clinical Psychology</w:t>
      </w:r>
      <w:r w:rsidRPr="009500DA">
        <w:rPr>
          <w:lang w:val="en-GB"/>
        </w:rPr>
        <w:t xml:space="preserve">, </w:t>
      </w:r>
      <w:r w:rsidRPr="009500DA">
        <w:rPr>
          <w:i/>
          <w:iCs/>
          <w:lang w:val="en-GB"/>
        </w:rPr>
        <w:t>7</w:t>
      </w:r>
      <w:r w:rsidRPr="009500DA">
        <w:rPr>
          <w:lang w:val="en-GB"/>
        </w:rPr>
        <w:t>, 511–535. https://doi.org/10.1146/annurev-clinpsy-032210-104526</w:t>
      </w:r>
    </w:p>
    <w:p w14:paraId="0E0FC3B7" w14:textId="77777777" w:rsidR="009500DA" w:rsidRPr="009500DA" w:rsidRDefault="009500DA" w:rsidP="009500DA">
      <w:pPr>
        <w:pStyle w:val="Bibliography"/>
        <w:rPr>
          <w:lang w:val="en-GB"/>
        </w:rPr>
      </w:pPr>
      <w:r w:rsidRPr="009500DA">
        <w:rPr>
          <w:lang w:val="en-GB"/>
        </w:rPr>
        <w:t xml:space="preserve">Borenstein, M. (2022). In a meta-analysis, the I-squared statistic does not tell us how much the effect size varies. </w:t>
      </w:r>
      <w:r w:rsidRPr="009500DA">
        <w:rPr>
          <w:i/>
          <w:iCs/>
          <w:lang w:val="en-GB"/>
        </w:rPr>
        <w:t>Journal of Clinical Epidemiology</w:t>
      </w:r>
      <w:r w:rsidRPr="009500DA">
        <w:rPr>
          <w:lang w:val="en-GB"/>
        </w:rPr>
        <w:t>. https://doi.org/10.1016/j.jclinepi.2022.10.003</w:t>
      </w:r>
    </w:p>
    <w:p w14:paraId="0DD3F77C" w14:textId="77777777" w:rsidR="009500DA" w:rsidRPr="009500DA" w:rsidRDefault="009500DA" w:rsidP="009500DA">
      <w:pPr>
        <w:pStyle w:val="Bibliography"/>
        <w:rPr>
          <w:lang w:val="en-GB"/>
        </w:rPr>
      </w:pPr>
      <w:r w:rsidRPr="009500DA">
        <w:rPr>
          <w:lang w:val="en-GB"/>
        </w:rPr>
        <w:t xml:space="preserve">Borenstein, M. (2024). Avoiding common mistakes in meta-analysis: Understanding the distinct roles of Q, I-squared, tau-squared, and the prediction interval in reporting heterogeneity. </w:t>
      </w:r>
      <w:r w:rsidRPr="009500DA">
        <w:rPr>
          <w:i/>
          <w:iCs/>
          <w:lang w:val="en-GB"/>
        </w:rPr>
        <w:t>Research Synthesis Methods</w:t>
      </w:r>
      <w:r w:rsidRPr="009500DA">
        <w:rPr>
          <w:lang w:val="en-GB"/>
        </w:rPr>
        <w:t xml:space="preserve">, </w:t>
      </w:r>
      <w:r w:rsidRPr="009500DA">
        <w:rPr>
          <w:i/>
          <w:iCs/>
          <w:lang w:val="en-GB"/>
        </w:rPr>
        <w:t>15</w:t>
      </w:r>
      <w:r w:rsidRPr="009500DA">
        <w:rPr>
          <w:lang w:val="en-GB"/>
        </w:rPr>
        <w:t>(2), 354–368. https://doi.org/10.1002/jrsm.1678</w:t>
      </w:r>
    </w:p>
    <w:p w14:paraId="17CA05C6" w14:textId="77777777" w:rsidR="009500DA" w:rsidRPr="009500DA" w:rsidRDefault="009500DA" w:rsidP="009500DA">
      <w:pPr>
        <w:pStyle w:val="Bibliography"/>
        <w:rPr>
          <w:lang w:val="en-GB"/>
        </w:rPr>
      </w:pPr>
      <w:r w:rsidRPr="009500DA">
        <w:rPr>
          <w:lang w:val="en-GB"/>
        </w:rPr>
        <w:t xml:space="preserve">Borenstein, M., Higgins, J. P. T., Hedges, L. V., &amp; Rothstein, H. R. (2017). Basics of meta-analysis: I2 is not an absolute measure of heterogeneity. </w:t>
      </w:r>
      <w:r w:rsidRPr="009500DA">
        <w:rPr>
          <w:i/>
          <w:iCs/>
          <w:lang w:val="en-GB"/>
        </w:rPr>
        <w:t>Research Synthesis Methods</w:t>
      </w:r>
      <w:r w:rsidRPr="009500DA">
        <w:rPr>
          <w:lang w:val="en-GB"/>
        </w:rPr>
        <w:t xml:space="preserve">, </w:t>
      </w:r>
      <w:r w:rsidRPr="009500DA">
        <w:rPr>
          <w:i/>
          <w:iCs/>
          <w:lang w:val="en-GB"/>
        </w:rPr>
        <w:t>8</w:t>
      </w:r>
      <w:r w:rsidRPr="009500DA">
        <w:rPr>
          <w:lang w:val="en-GB"/>
        </w:rPr>
        <w:t>(1), 5–18. https://doi.org/10.1002/jrsm.1230</w:t>
      </w:r>
    </w:p>
    <w:p w14:paraId="3C4C3979" w14:textId="77777777" w:rsidR="009500DA" w:rsidRPr="009500DA" w:rsidRDefault="009500DA" w:rsidP="009500DA">
      <w:pPr>
        <w:pStyle w:val="Bibliography"/>
        <w:rPr>
          <w:lang w:val="en-GB"/>
        </w:rPr>
      </w:pPr>
      <w:r w:rsidRPr="009500DA">
        <w:rPr>
          <w:lang w:val="en-GB"/>
        </w:rPr>
        <w:t xml:space="preserve">Bouchard, G., &amp; Sonier, N. A. (2021). Relationship between sibling bullying, family functioning, and problem solving: A structural equation modeling. </w:t>
      </w:r>
      <w:r w:rsidRPr="009500DA">
        <w:rPr>
          <w:i/>
          <w:iCs/>
          <w:lang w:val="en-GB"/>
        </w:rPr>
        <w:t>Current Psychology: A Journal for Diverse Perspectives on Diverse Psychological Issues</w:t>
      </w:r>
      <w:r w:rsidRPr="009500DA">
        <w:rPr>
          <w:lang w:val="en-GB"/>
        </w:rPr>
        <w:t>, No Pagination Specified-No Pagination Specified. https://doi.org/10.1007/s12144-021-02475-z</w:t>
      </w:r>
    </w:p>
    <w:p w14:paraId="5345A7CE" w14:textId="77777777" w:rsidR="009500DA" w:rsidRPr="009500DA" w:rsidRDefault="009500DA" w:rsidP="009500DA">
      <w:pPr>
        <w:pStyle w:val="Bibliography"/>
        <w:rPr>
          <w:lang w:val="en-GB"/>
        </w:rPr>
      </w:pPr>
      <w:r w:rsidRPr="009500DA">
        <w:rPr>
          <w:lang w:val="en-GB"/>
        </w:rPr>
        <w:lastRenderedPageBreak/>
        <w:t xml:space="preserve">Brown, J. D., Dutton, K. A., &amp; Cook, K. E. (2001). From the top down: Self-esteem and self-evaluation. </w:t>
      </w:r>
      <w:r w:rsidRPr="009500DA">
        <w:rPr>
          <w:i/>
          <w:iCs/>
          <w:lang w:val="en-GB"/>
        </w:rPr>
        <w:t>Cognition and Emotion</w:t>
      </w:r>
      <w:r w:rsidRPr="009500DA">
        <w:rPr>
          <w:lang w:val="en-GB"/>
        </w:rPr>
        <w:t xml:space="preserve">, </w:t>
      </w:r>
      <w:r w:rsidRPr="009500DA">
        <w:rPr>
          <w:i/>
          <w:iCs/>
          <w:lang w:val="en-GB"/>
        </w:rPr>
        <w:t>15</w:t>
      </w:r>
      <w:r w:rsidRPr="009500DA">
        <w:rPr>
          <w:lang w:val="en-GB"/>
        </w:rPr>
        <w:t>(5), 615–631. https://doi.org/10.1080/02699930126063</w:t>
      </w:r>
    </w:p>
    <w:p w14:paraId="3243634D" w14:textId="77777777" w:rsidR="009500DA" w:rsidRPr="009500DA" w:rsidRDefault="009500DA" w:rsidP="009500DA">
      <w:pPr>
        <w:pStyle w:val="Bibliography"/>
        <w:rPr>
          <w:lang w:val="en-GB"/>
        </w:rPr>
      </w:pPr>
      <w:r w:rsidRPr="009500DA">
        <w:rPr>
          <w:lang w:val="en-GB"/>
        </w:rPr>
        <w:t xml:space="preserve">Caikang, W. (2001). Evidences for Reliability and Validity of the Chinese Version of General SelfEfficacy Scale. </w:t>
      </w:r>
      <w:r w:rsidRPr="009500DA">
        <w:rPr>
          <w:i/>
          <w:iCs/>
          <w:lang w:val="en-GB"/>
        </w:rPr>
        <w:t>Chinese Journal of Applied Psychology</w:t>
      </w:r>
      <w:r w:rsidRPr="009500DA">
        <w:rPr>
          <w:lang w:val="en-GB"/>
        </w:rPr>
        <w:t>. https://www.semanticscholar.org/paper/Evidences-for-Reliability-and-Validity-of-the-of-Caikang/1acea108f7176c2b00654a2401cfe3b49517aaaf</w:t>
      </w:r>
    </w:p>
    <w:p w14:paraId="5E45562A" w14:textId="77777777" w:rsidR="009500DA" w:rsidRPr="009500DA" w:rsidRDefault="009500DA" w:rsidP="009500DA">
      <w:pPr>
        <w:pStyle w:val="Bibliography"/>
        <w:rPr>
          <w:lang w:val="en-GB"/>
        </w:rPr>
      </w:pPr>
      <w:r w:rsidRPr="009500DA">
        <w:t xml:space="preserve">Caprara, G.V. &amp; Gerbino, M. (2001). </w:t>
      </w:r>
      <w:r w:rsidRPr="009500DA">
        <w:rPr>
          <w:lang w:val="en-GB"/>
        </w:rPr>
        <w:t xml:space="preserve">Affective perceived self-efficacy: The capacity to regulate negative affect and to express positive affect. In </w:t>
      </w:r>
      <w:r w:rsidRPr="009500DA">
        <w:rPr>
          <w:i/>
          <w:iCs/>
          <w:lang w:val="en-GB"/>
        </w:rPr>
        <w:t>In: Caprara GV, editor. Self-efficacy assessment</w:t>
      </w:r>
      <w:r w:rsidRPr="009500DA">
        <w:rPr>
          <w:lang w:val="en-GB"/>
        </w:rPr>
        <w:t xml:space="preserve"> (pp. 35–50). Edizioni Erickson.</w:t>
      </w:r>
    </w:p>
    <w:p w14:paraId="25077741" w14:textId="77777777" w:rsidR="009500DA" w:rsidRPr="009500DA" w:rsidRDefault="009500DA" w:rsidP="009500DA">
      <w:pPr>
        <w:pStyle w:val="Bibliography"/>
        <w:rPr>
          <w:lang w:val="en-GB"/>
        </w:rPr>
      </w:pPr>
      <w:r w:rsidRPr="009500DA">
        <w:rPr>
          <w:lang w:val="en-GB"/>
        </w:rPr>
        <w:t xml:space="preserve">Carver, C. S. (1997). You want to measure coping but your protocol’s too long: Consider the brief COPE. </w:t>
      </w:r>
      <w:r w:rsidRPr="009500DA">
        <w:rPr>
          <w:i/>
          <w:iCs/>
          <w:lang w:val="en-GB"/>
        </w:rPr>
        <w:t>International Journal of Behavioral Medicine</w:t>
      </w:r>
      <w:r w:rsidRPr="009500DA">
        <w:rPr>
          <w:lang w:val="en-GB"/>
        </w:rPr>
        <w:t xml:space="preserve">, </w:t>
      </w:r>
      <w:r w:rsidRPr="009500DA">
        <w:rPr>
          <w:i/>
          <w:iCs/>
          <w:lang w:val="en-GB"/>
        </w:rPr>
        <w:t>4</w:t>
      </w:r>
      <w:r w:rsidRPr="009500DA">
        <w:rPr>
          <w:lang w:val="en-GB"/>
        </w:rPr>
        <w:t>(1), 92–100. https://doi.org/10.1207/s15327558ijbm0401_6</w:t>
      </w:r>
    </w:p>
    <w:p w14:paraId="2A76C4F8" w14:textId="77777777" w:rsidR="009500DA" w:rsidRPr="009500DA" w:rsidRDefault="009500DA" w:rsidP="009500DA">
      <w:pPr>
        <w:pStyle w:val="Bibliography"/>
        <w:rPr>
          <w:lang w:val="en-GB"/>
        </w:rPr>
      </w:pPr>
      <w:r w:rsidRPr="009500DA">
        <w:rPr>
          <w:lang w:val="en-GB"/>
        </w:rPr>
        <w:t xml:space="preserve">Carver, C. S., Scheier, M. F., &amp; Weintraub, J. K. (1989). Assessing coping strategies: A theoretically based approach. </w:t>
      </w:r>
      <w:r w:rsidRPr="009500DA">
        <w:rPr>
          <w:i/>
          <w:iCs/>
          <w:lang w:val="en-GB"/>
        </w:rPr>
        <w:t>Journal of Personality and Social Psychology</w:t>
      </w:r>
      <w:r w:rsidRPr="009500DA">
        <w:rPr>
          <w:lang w:val="en-GB"/>
        </w:rPr>
        <w:t xml:space="preserve">, </w:t>
      </w:r>
      <w:r w:rsidRPr="009500DA">
        <w:rPr>
          <w:i/>
          <w:iCs/>
          <w:lang w:val="en-GB"/>
        </w:rPr>
        <w:t>56</w:t>
      </w:r>
      <w:r w:rsidRPr="009500DA">
        <w:rPr>
          <w:lang w:val="en-GB"/>
        </w:rPr>
        <w:t>(2), 267–283. https://doi.org/10.1037//0022-3514.56.2.267</w:t>
      </w:r>
    </w:p>
    <w:p w14:paraId="296F1518" w14:textId="77777777" w:rsidR="009500DA" w:rsidRPr="009500DA" w:rsidRDefault="009500DA" w:rsidP="009500DA">
      <w:pPr>
        <w:pStyle w:val="Bibliography"/>
        <w:rPr>
          <w:lang w:val="en-GB"/>
        </w:rPr>
      </w:pPr>
      <w:r w:rsidRPr="009500DA">
        <w:rPr>
          <w:lang w:val="en-GB"/>
        </w:rPr>
        <w:t xml:space="preserve">Catanzaro, S. J., &amp; Mearns, J. (1990). Measuring generalized expectancies for negative mood regulation: Initial scale development and implications. </w:t>
      </w:r>
      <w:r w:rsidRPr="009500DA">
        <w:rPr>
          <w:i/>
          <w:iCs/>
          <w:lang w:val="en-GB"/>
        </w:rPr>
        <w:t>Journal of Personality Assessment</w:t>
      </w:r>
      <w:r w:rsidRPr="009500DA">
        <w:rPr>
          <w:lang w:val="en-GB"/>
        </w:rPr>
        <w:t xml:space="preserve">, </w:t>
      </w:r>
      <w:r w:rsidRPr="009500DA">
        <w:rPr>
          <w:i/>
          <w:iCs/>
          <w:lang w:val="en-GB"/>
        </w:rPr>
        <w:t>54</w:t>
      </w:r>
      <w:r w:rsidRPr="009500DA">
        <w:rPr>
          <w:lang w:val="en-GB"/>
        </w:rPr>
        <w:t>(3–4), 546–563. https://doi.org/10.1080/00223891.1990.9674019</w:t>
      </w:r>
    </w:p>
    <w:p w14:paraId="2588F9A2" w14:textId="77777777" w:rsidR="009500DA" w:rsidRPr="009500DA" w:rsidRDefault="009500DA" w:rsidP="009500DA">
      <w:pPr>
        <w:pStyle w:val="Bibliography"/>
        <w:rPr>
          <w:lang w:val="en-GB"/>
        </w:rPr>
      </w:pPr>
      <w:r w:rsidRPr="009500DA">
        <w:rPr>
          <w:lang w:val="en-GB"/>
        </w:rPr>
        <w:t xml:space="preserve">Chi, X.-L., Huang, Q.-M., Liu, X.-F., Huang, L.-Y., Hu, M.-J., Chen, Z.-J., Jiao, C., Stubbs, B., Hossain, M. M., &amp; Zou, L.-Y. (2021). Self-compassion and resilience mediate the relationship between childhood exposure to domestic violence and posttraumatic growth/stress disorder during COVID-19 pandemic. </w:t>
      </w:r>
      <w:r w:rsidRPr="009500DA">
        <w:rPr>
          <w:i/>
          <w:iCs/>
          <w:lang w:val="en-GB"/>
        </w:rPr>
        <w:t>World Journal of Psychiatry</w:t>
      </w:r>
      <w:r w:rsidRPr="009500DA">
        <w:rPr>
          <w:lang w:val="en-GB"/>
        </w:rPr>
        <w:t xml:space="preserve">, </w:t>
      </w:r>
      <w:r w:rsidRPr="009500DA">
        <w:rPr>
          <w:i/>
          <w:iCs/>
          <w:lang w:val="en-GB"/>
        </w:rPr>
        <w:t>11</w:t>
      </w:r>
      <w:r w:rsidRPr="009500DA">
        <w:rPr>
          <w:lang w:val="en-GB"/>
        </w:rPr>
        <w:t>(11), 1106–1115. https://doi.org/10.5498/wjp.v11.i11.1106</w:t>
      </w:r>
    </w:p>
    <w:p w14:paraId="12DD935F" w14:textId="77777777" w:rsidR="009500DA" w:rsidRPr="009500DA" w:rsidRDefault="009500DA" w:rsidP="009500DA">
      <w:pPr>
        <w:pStyle w:val="Bibliography"/>
        <w:rPr>
          <w:lang w:val="en-GB"/>
        </w:rPr>
      </w:pPr>
      <w:r w:rsidRPr="009500DA">
        <w:rPr>
          <w:lang w:val="en-GB"/>
        </w:rPr>
        <w:lastRenderedPageBreak/>
        <w:t xml:space="preserve">Connor, K. M., &amp; Davidson, J. R. T. (2003). Development of a new resilience scale: The Connor-Davidson Resilience Scale (CD-RISC). </w:t>
      </w:r>
      <w:r w:rsidRPr="009500DA">
        <w:rPr>
          <w:i/>
          <w:iCs/>
          <w:lang w:val="en-GB"/>
        </w:rPr>
        <w:t>Depression and Anxiety</w:t>
      </w:r>
      <w:r w:rsidRPr="009500DA">
        <w:rPr>
          <w:lang w:val="en-GB"/>
        </w:rPr>
        <w:t xml:space="preserve">, </w:t>
      </w:r>
      <w:r w:rsidRPr="009500DA">
        <w:rPr>
          <w:i/>
          <w:iCs/>
          <w:lang w:val="en-GB"/>
        </w:rPr>
        <w:t>18</w:t>
      </w:r>
      <w:r w:rsidRPr="009500DA">
        <w:rPr>
          <w:lang w:val="en-GB"/>
        </w:rPr>
        <w:t>(2), 76–82. https://doi.org/10.1002/da.10113</w:t>
      </w:r>
    </w:p>
    <w:p w14:paraId="596B5CFB" w14:textId="77777777" w:rsidR="009500DA" w:rsidRPr="009500DA" w:rsidRDefault="009500DA" w:rsidP="009500DA">
      <w:pPr>
        <w:pStyle w:val="Bibliography"/>
        <w:rPr>
          <w:lang w:val="en-GB"/>
        </w:rPr>
      </w:pPr>
      <w:r w:rsidRPr="009500DA">
        <w:rPr>
          <w:lang w:val="en-GB"/>
        </w:rPr>
        <w:t xml:space="preserve">Coopersmith, S. (2012). </w:t>
      </w:r>
      <w:r w:rsidRPr="009500DA">
        <w:rPr>
          <w:i/>
          <w:iCs/>
          <w:lang w:val="en-GB"/>
        </w:rPr>
        <w:t>Coopersmith Self-Esteem Inventories</w:t>
      </w:r>
      <w:r w:rsidRPr="009500DA">
        <w:rPr>
          <w:lang w:val="en-GB"/>
        </w:rPr>
        <w:t xml:space="preserve"> [Dataset]. https://doi.org/10.1037/t06456-000</w:t>
      </w:r>
    </w:p>
    <w:p w14:paraId="06DAEF3D" w14:textId="77777777" w:rsidR="009500DA" w:rsidRPr="009500DA" w:rsidRDefault="009500DA" w:rsidP="009500DA">
      <w:pPr>
        <w:pStyle w:val="Bibliography"/>
        <w:rPr>
          <w:lang w:val="en-GB"/>
        </w:rPr>
      </w:pPr>
      <w:r w:rsidRPr="009500DA">
        <w:rPr>
          <w:lang w:val="en-GB"/>
        </w:rPr>
        <w:t xml:space="preserve">Diener, E. (2000). Subjective well-being: The science of happiness and a proposal for a national index. </w:t>
      </w:r>
      <w:r w:rsidRPr="009500DA">
        <w:rPr>
          <w:i/>
          <w:iCs/>
          <w:lang w:val="en-GB"/>
        </w:rPr>
        <w:t>American Psychologist</w:t>
      </w:r>
      <w:r w:rsidRPr="009500DA">
        <w:rPr>
          <w:lang w:val="en-GB"/>
        </w:rPr>
        <w:t xml:space="preserve">, </w:t>
      </w:r>
      <w:r w:rsidRPr="009500DA">
        <w:rPr>
          <w:i/>
          <w:iCs/>
          <w:lang w:val="en-GB"/>
        </w:rPr>
        <w:t>55</w:t>
      </w:r>
      <w:r w:rsidRPr="009500DA">
        <w:rPr>
          <w:lang w:val="en-GB"/>
        </w:rPr>
        <w:t>(1), 34–43. https://doi.org/10.1037/0003-066X.55.1.34</w:t>
      </w:r>
    </w:p>
    <w:p w14:paraId="1818B9C6" w14:textId="77777777" w:rsidR="009500DA" w:rsidRPr="009500DA" w:rsidRDefault="009500DA" w:rsidP="009500DA">
      <w:pPr>
        <w:pStyle w:val="Bibliography"/>
        <w:rPr>
          <w:lang w:val="en-GB"/>
        </w:rPr>
      </w:pPr>
      <w:r w:rsidRPr="009500DA">
        <w:rPr>
          <w:lang w:val="en-GB"/>
        </w:rPr>
        <w:t xml:space="preserve">Diener, E., Emmons, R. A., Larsen, R. J., &amp; Griffin, S. (1985). The Satisfaction With Life Scale. </w:t>
      </w:r>
      <w:r w:rsidRPr="009500DA">
        <w:rPr>
          <w:i/>
          <w:iCs/>
          <w:lang w:val="en-GB"/>
        </w:rPr>
        <w:t>Journal of Personality Assessment</w:t>
      </w:r>
      <w:r w:rsidRPr="009500DA">
        <w:rPr>
          <w:lang w:val="en-GB"/>
        </w:rPr>
        <w:t xml:space="preserve">, </w:t>
      </w:r>
      <w:r w:rsidRPr="009500DA">
        <w:rPr>
          <w:i/>
          <w:iCs/>
          <w:lang w:val="en-GB"/>
        </w:rPr>
        <w:t>49</w:t>
      </w:r>
      <w:r w:rsidRPr="009500DA">
        <w:rPr>
          <w:lang w:val="en-GB"/>
        </w:rPr>
        <w:t>(1), 71–75. https://doi.org/10.1207/s15327752jpa4901_13</w:t>
      </w:r>
    </w:p>
    <w:p w14:paraId="079BA6C4" w14:textId="77777777" w:rsidR="009500DA" w:rsidRPr="009500DA" w:rsidRDefault="009500DA" w:rsidP="009500DA">
      <w:pPr>
        <w:pStyle w:val="Bibliography"/>
        <w:rPr>
          <w:lang w:val="en-GB"/>
        </w:rPr>
      </w:pPr>
      <w:r w:rsidRPr="009500DA">
        <w:rPr>
          <w:lang w:val="en-GB"/>
        </w:rPr>
        <w:t xml:space="preserve">Endler, N. S., &amp; Parker, J. D. A. (1994). Assessment of multidimensional coping: Task, emotion, and avoidance strategies. </w:t>
      </w:r>
      <w:r w:rsidRPr="009500DA">
        <w:rPr>
          <w:i/>
          <w:iCs/>
          <w:lang w:val="en-GB"/>
        </w:rPr>
        <w:t>Psychological Assessment</w:t>
      </w:r>
      <w:r w:rsidRPr="009500DA">
        <w:rPr>
          <w:lang w:val="en-GB"/>
        </w:rPr>
        <w:t xml:space="preserve">, </w:t>
      </w:r>
      <w:r w:rsidRPr="009500DA">
        <w:rPr>
          <w:i/>
          <w:iCs/>
          <w:lang w:val="en-GB"/>
        </w:rPr>
        <w:t>6</w:t>
      </w:r>
      <w:r w:rsidRPr="009500DA">
        <w:rPr>
          <w:lang w:val="en-GB"/>
        </w:rPr>
        <w:t>(1), 50–60. https://doi.org/10.1037/1040-3590.6.1.50</w:t>
      </w:r>
    </w:p>
    <w:p w14:paraId="79596BC4" w14:textId="77777777" w:rsidR="009500DA" w:rsidRPr="009500DA" w:rsidRDefault="009500DA" w:rsidP="009500DA">
      <w:pPr>
        <w:pStyle w:val="Bibliography"/>
      </w:pPr>
      <w:r w:rsidRPr="009500DA">
        <w:rPr>
          <w:lang w:val="en-GB"/>
        </w:rPr>
        <w:t xml:space="preserve">Epstein, S., Roberts, E., Sedgwick, R., Finning, K., Ford, T., Dutta, R., &amp; Downs, J. (2018). Poor school attendance and exclusion: A systematic review protocol on educational risk factors for self-harm and suicidal behaviours. </w:t>
      </w:r>
      <w:r w:rsidRPr="009500DA">
        <w:rPr>
          <w:i/>
          <w:iCs/>
        </w:rPr>
        <w:t>BMJ Open</w:t>
      </w:r>
      <w:r w:rsidRPr="009500DA">
        <w:t xml:space="preserve">, </w:t>
      </w:r>
      <w:r w:rsidRPr="009500DA">
        <w:rPr>
          <w:i/>
          <w:iCs/>
        </w:rPr>
        <w:t>8</w:t>
      </w:r>
      <w:r w:rsidRPr="009500DA">
        <w:t>(12), e023953. https://doi.org/10.1136/bmjopen-2018-023953</w:t>
      </w:r>
    </w:p>
    <w:p w14:paraId="768831BD" w14:textId="77777777" w:rsidR="009500DA" w:rsidRPr="009500DA" w:rsidRDefault="009500DA" w:rsidP="009500DA">
      <w:pPr>
        <w:pStyle w:val="Bibliography"/>
        <w:rPr>
          <w:lang w:val="en-GB"/>
        </w:rPr>
      </w:pPr>
      <w:r w:rsidRPr="009500DA">
        <w:t xml:space="preserve">Erol, Y., &amp; Inozu, M. (2024). </w:t>
      </w:r>
      <w:r w:rsidRPr="009500DA">
        <w:rPr>
          <w:lang w:val="en-GB"/>
        </w:rPr>
        <w:t xml:space="preserve">An Investigation of the Mediating Roles of Emotion Regulation Difficulties, Distress Tolerance, Self-Compassion, and Self-Disgust in the Association Between Childhood Trauma and Nonsuicidal Self-Injury. </w:t>
      </w:r>
      <w:r w:rsidRPr="009500DA">
        <w:rPr>
          <w:i/>
          <w:iCs/>
          <w:lang w:val="en-GB"/>
        </w:rPr>
        <w:t>Archives of Suicide Research: Official Journal of the International Academy for Suicide Research</w:t>
      </w:r>
      <w:r w:rsidRPr="009500DA">
        <w:rPr>
          <w:lang w:val="en-GB"/>
        </w:rPr>
        <w:t xml:space="preserve">, </w:t>
      </w:r>
      <w:r w:rsidRPr="009500DA">
        <w:rPr>
          <w:i/>
          <w:iCs/>
          <w:lang w:val="en-GB"/>
        </w:rPr>
        <w:t>28</w:t>
      </w:r>
      <w:r w:rsidRPr="009500DA">
        <w:rPr>
          <w:lang w:val="en-GB"/>
        </w:rPr>
        <w:t>(3), 815–829. https://doi.org/10.1080/13811118.2023.2237083</w:t>
      </w:r>
    </w:p>
    <w:p w14:paraId="61E9234F" w14:textId="77777777" w:rsidR="009500DA" w:rsidRPr="009500DA" w:rsidRDefault="009500DA" w:rsidP="009500DA">
      <w:pPr>
        <w:pStyle w:val="Bibliography"/>
        <w:rPr>
          <w:lang w:val="en-GB"/>
        </w:rPr>
      </w:pPr>
      <w:r w:rsidRPr="009500DA">
        <w:rPr>
          <w:lang w:val="en-GB"/>
        </w:rPr>
        <w:t xml:space="preserve">Fares-Otero, N. E., &amp; Seedat, S. (2024). Childhood maltreatment: A call for a standardised definition and applied framework. </w:t>
      </w:r>
      <w:r w:rsidRPr="009500DA">
        <w:rPr>
          <w:i/>
          <w:iCs/>
          <w:lang w:val="en-GB"/>
        </w:rPr>
        <w:t xml:space="preserve">European Neuropsychopharmacology: The Journal of the </w:t>
      </w:r>
      <w:r w:rsidRPr="009500DA">
        <w:rPr>
          <w:i/>
          <w:iCs/>
          <w:lang w:val="en-GB"/>
        </w:rPr>
        <w:lastRenderedPageBreak/>
        <w:t>European College of Neuropsychopharmacology</w:t>
      </w:r>
      <w:r w:rsidRPr="009500DA">
        <w:rPr>
          <w:lang w:val="en-GB"/>
        </w:rPr>
        <w:t xml:space="preserve">, </w:t>
      </w:r>
      <w:r w:rsidRPr="009500DA">
        <w:rPr>
          <w:i/>
          <w:iCs/>
          <w:lang w:val="en-GB"/>
        </w:rPr>
        <w:t>87</w:t>
      </w:r>
      <w:r w:rsidRPr="009500DA">
        <w:rPr>
          <w:lang w:val="en-GB"/>
        </w:rPr>
        <w:t>, 24–26. https://doi.org/10.1016/j.euroneuro.2024.07.002</w:t>
      </w:r>
    </w:p>
    <w:p w14:paraId="47FC6D15" w14:textId="77777777" w:rsidR="009500DA" w:rsidRPr="009500DA" w:rsidRDefault="009500DA" w:rsidP="009500DA">
      <w:pPr>
        <w:pStyle w:val="Bibliography"/>
        <w:rPr>
          <w:lang w:val="en-GB"/>
        </w:rPr>
      </w:pPr>
      <w:r w:rsidRPr="009500DA">
        <w:rPr>
          <w:lang w:val="en-GB"/>
        </w:rPr>
        <w:t xml:space="preserve">Feinauer, L. L., Mitchell, J., Harper, J. M., &amp; Dane, S. (1996). The impact of hardiness and severity of childhood sexual abuse on adult adjustment. </w:t>
      </w:r>
      <w:r w:rsidRPr="009500DA">
        <w:rPr>
          <w:i/>
          <w:iCs/>
          <w:lang w:val="en-GB"/>
        </w:rPr>
        <w:t>American Journal of Family Therapy</w:t>
      </w:r>
      <w:r w:rsidRPr="009500DA">
        <w:rPr>
          <w:lang w:val="en-GB"/>
        </w:rPr>
        <w:t xml:space="preserve">, </w:t>
      </w:r>
      <w:r w:rsidRPr="009500DA">
        <w:rPr>
          <w:i/>
          <w:iCs/>
          <w:lang w:val="en-GB"/>
        </w:rPr>
        <w:t>24</w:t>
      </w:r>
      <w:r w:rsidRPr="009500DA">
        <w:rPr>
          <w:lang w:val="en-GB"/>
        </w:rPr>
        <w:t>(3), 206–214. https://doi.org/10.1080/01926189608251034</w:t>
      </w:r>
    </w:p>
    <w:p w14:paraId="39F1A13C" w14:textId="77777777" w:rsidR="009500DA" w:rsidRPr="009500DA" w:rsidRDefault="009500DA" w:rsidP="009500DA">
      <w:pPr>
        <w:pStyle w:val="Bibliography"/>
        <w:rPr>
          <w:lang w:val="en-GB"/>
        </w:rPr>
      </w:pPr>
      <w:r w:rsidRPr="009500DA">
        <w:rPr>
          <w:lang w:val="en-GB"/>
        </w:rPr>
        <w:t xml:space="preserve">Fitzgerald, M., &amp; Barton, C. (2022). Self-qualities and self-leadership as pathways linking childhood maltreatment to depression and relationship quality. </w:t>
      </w:r>
      <w:r w:rsidRPr="009500DA">
        <w:rPr>
          <w:i/>
          <w:iCs/>
          <w:lang w:val="en-GB"/>
        </w:rPr>
        <w:t>Contemporary Family Therapy: An International Journal</w:t>
      </w:r>
      <w:r w:rsidRPr="009500DA">
        <w:rPr>
          <w:lang w:val="en-GB"/>
        </w:rPr>
        <w:t xml:space="preserve">, </w:t>
      </w:r>
      <w:r w:rsidRPr="009500DA">
        <w:rPr>
          <w:i/>
          <w:iCs/>
          <w:lang w:val="en-GB"/>
        </w:rPr>
        <w:t>44</w:t>
      </w:r>
      <w:r w:rsidRPr="009500DA">
        <w:rPr>
          <w:lang w:val="en-GB"/>
        </w:rPr>
        <w:t>(2), 156–166. https://doi.org/10.1007/s10591-021-09577-7</w:t>
      </w:r>
    </w:p>
    <w:p w14:paraId="05C35623" w14:textId="77777777" w:rsidR="009500DA" w:rsidRPr="009500DA" w:rsidRDefault="009500DA" w:rsidP="009500DA">
      <w:pPr>
        <w:pStyle w:val="Bibliography"/>
        <w:rPr>
          <w:lang w:val="en-GB"/>
        </w:rPr>
      </w:pPr>
      <w:r w:rsidRPr="009500DA">
        <w:rPr>
          <w:lang w:val="en-GB"/>
        </w:rPr>
        <w:t xml:space="preserve">Folkman, S., Lazarus, R. S., Dunkel-Schetter, C., DeLongis, A., &amp; Gruen, R. J. (1986). Dynamics of a stressful encounter: Cognitive appraisal, coping, and encounter outcomes. </w:t>
      </w:r>
      <w:r w:rsidRPr="009500DA">
        <w:rPr>
          <w:i/>
          <w:iCs/>
          <w:lang w:val="en-GB"/>
        </w:rPr>
        <w:t>Journal of Personality and Social Psychology</w:t>
      </w:r>
      <w:r w:rsidRPr="009500DA">
        <w:rPr>
          <w:lang w:val="en-GB"/>
        </w:rPr>
        <w:t xml:space="preserve">, </w:t>
      </w:r>
      <w:r w:rsidRPr="009500DA">
        <w:rPr>
          <w:i/>
          <w:iCs/>
          <w:lang w:val="en-GB"/>
        </w:rPr>
        <w:t>50</w:t>
      </w:r>
      <w:r w:rsidRPr="009500DA">
        <w:rPr>
          <w:lang w:val="en-GB"/>
        </w:rPr>
        <w:t>(5), 992–1003. https://doi.org/10.1037//0022-3514.50.5.992</w:t>
      </w:r>
    </w:p>
    <w:p w14:paraId="31CC404D" w14:textId="77777777" w:rsidR="009500DA" w:rsidRPr="009500DA" w:rsidRDefault="009500DA" w:rsidP="009500DA">
      <w:pPr>
        <w:pStyle w:val="Bibliography"/>
        <w:rPr>
          <w:lang w:val="en-GB"/>
        </w:rPr>
      </w:pPr>
      <w:r w:rsidRPr="009500DA">
        <w:rPr>
          <w:lang w:val="en-GB"/>
        </w:rPr>
        <w:t xml:space="preserve">Friborg, O., Hjemdal, O., Rosenvinge, J. H., &amp; Martinussen, M. (2003). A new rating scale for adult resilience: What are the central protective resources behind healthy adjustment? </w:t>
      </w:r>
      <w:r w:rsidRPr="009500DA">
        <w:rPr>
          <w:i/>
          <w:iCs/>
          <w:lang w:val="en-GB"/>
        </w:rPr>
        <w:t>International Journal of Methods in Psychiatric Research</w:t>
      </w:r>
      <w:r w:rsidRPr="009500DA">
        <w:rPr>
          <w:lang w:val="en-GB"/>
        </w:rPr>
        <w:t xml:space="preserve">, </w:t>
      </w:r>
      <w:r w:rsidRPr="009500DA">
        <w:rPr>
          <w:i/>
          <w:iCs/>
          <w:lang w:val="en-GB"/>
        </w:rPr>
        <w:t>12</w:t>
      </w:r>
      <w:r w:rsidRPr="009500DA">
        <w:rPr>
          <w:lang w:val="en-GB"/>
        </w:rPr>
        <w:t>(2), 65–76. https://doi.org/10.1002/mpr.143</w:t>
      </w:r>
    </w:p>
    <w:p w14:paraId="03CB9DAC" w14:textId="77777777" w:rsidR="009500DA" w:rsidRPr="009500DA" w:rsidRDefault="009500DA" w:rsidP="009500DA">
      <w:pPr>
        <w:pStyle w:val="Bibliography"/>
        <w:rPr>
          <w:lang w:val="en-GB"/>
        </w:rPr>
      </w:pPr>
      <w:r w:rsidRPr="009500DA">
        <w:t xml:space="preserve">Garcia, C. O., &amp; Berzenski, S. R. (2023). </w:t>
      </w:r>
      <w:r w:rsidRPr="009500DA">
        <w:rPr>
          <w:lang w:val="en-GB"/>
        </w:rPr>
        <w:t xml:space="preserve">The Importance of Perception and Personality on the Association Between Childhood Neglect and Adult Social Competence. </w:t>
      </w:r>
      <w:r w:rsidRPr="009500DA">
        <w:rPr>
          <w:i/>
          <w:iCs/>
          <w:lang w:val="en-GB"/>
        </w:rPr>
        <w:t>Journal of Aggression, Maltreatment &amp; Trauma</w:t>
      </w:r>
      <w:r w:rsidRPr="009500DA">
        <w:rPr>
          <w:lang w:val="en-GB"/>
        </w:rPr>
        <w:t xml:space="preserve">, </w:t>
      </w:r>
      <w:r w:rsidRPr="009500DA">
        <w:rPr>
          <w:i/>
          <w:iCs/>
          <w:lang w:val="en-GB"/>
        </w:rPr>
        <w:t>32</w:t>
      </w:r>
      <w:r w:rsidRPr="009500DA">
        <w:rPr>
          <w:lang w:val="en-GB"/>
        </w:rPr>
        <w:t>(10), 1337–1352. https://doi.org/10.1080/10926771.2023.2189045</w:t>
      </w:r>
    </w:p>
    <w:p w14:paraId="356C7ED7" w14:textId="77777777" w:rsidR="009500DA" w:rsidRPr="009500DA" w:rsidRDefault="009500DA" w:rsidP="009500DA">
      <w:pPr>
        <w:pStyle w:val="Bibliography"/>
        <w:rPr>
          <w:lang w:val="en-GB"/>
        </w:rPr>
      </w:pPr>
      <w:r w:rsidRPr="009500DA">
        <w:rPr>
          <w:lang w:val="en-GB"/>
        </w:rPr>
        <w:t xml:space="preserve">Garnefski, N., Kraaij, V., &amp; Spinhoven, P. (2001). Negative life events, cognitive emotion regulation and emotional problems. </w:t>
      </w:r>
      <w:r w:rsidRPr="009500DA">
        <w:rPr>
          <w:i/>
          <w:iCs/>
          <w:lang w:val="en-GB"/>
        </w:rPr>
        <w:t>Personality and Individual Differences</w:t>
      </w:r>
      <w:r w:rsidRPr="009500DA">
        <w:rPr>
          <w:lang w:val="en-GB"/>
        </w:rPr>
        <w:t xml:space="preserve">, </w:t>
      </w:r>
      <w:r w:rsidRPr="009500DA">
        <w:rPr>
          <w:i/>
          <w:iCs/>
          <w:lang w:val="en-GB"/>
        </w:rPr>
        <w:t>30</w:t>
      </w:r>
      <w:r w:rsidRPr="009500DA">
        <w:rPr>
          <w:lang w:val="en-GB"/>
        </w:rPr>
        <w:t>(8), 1311–1327. https://doi.org/10.1016/S0191-8869(00)00113-6</w:t>
      </w:r>
    </w:p>
    <w:p w14:paraId="1E4AD028" w14:textId="77777777" w:rsidR="009500DA" w:rsidRPr="009500DA" w:rsidRDefault="009500DA" w:rsidP="009500DA">
      <w:pPr>
        <w:pStyle w:val="Bibliography"/>
        <w:rPr>
          <w:lang w:val="en-GB"/>
        </w:rPr>
      </w:pPr>
      <w:r w:rsidRPr="009500DA">
        <w:rPr>
          <w:lang w:val="en-GB"/>
        </w:rPr>
        <w:lastRenderedPageBreak/>
        <w:t xml:space="preserve">Gnambs, T., Scharl, A., &amp; Schroeders, U. (2018). The structure of the Rosenberg Self-Esteem Scale: A cross-cultural meta-analysis. </w:t>
      </w:r>
      <w:r w:rsidRPr="009500DA">
        <w:rPr>
          <w:i/>
          <w:iCs/>
          <w:lang w:val="en-GB"/>
        </w:rPr>
        <w:t>Zeitschrift Für Psychologie</w:t>
      </w:r>
      <w:r w:rsidRPr="009500DA">
        <w:rPr>
          <w:lang w:val="en-GB"/>
        </w:rPr>
        <w:t xml:space="preserve">, </w:t>
      </w:r>
      <w:r w:rsidRPr="009500DA">
        <w:rPr>
          <w:i/>
          <w:iCs/>
          <w:lang w:val="en-GB"/>
        </w:rPr>
        <w:t>226</w:t>
      </w:r>
      <w:r w:rsidRPr="009500DA">
        <w:rPr>
          <w:lang w:val="en-GB"/>
        </w:rPr>
        <w:t>(1), 14–29. https://doi.org/10.1027/2151-2604/a000317</w:t>
      </w:r>
    </w:p>
    <w:p w14:paraId="37203E09" w14:textId="77777777" w:rsidR="009500DA" w:rsidRPr="009500DA" w:rsidRDefault="009500DA" w:rsidP="009500DA">
      <w:pPr>
        <w:pStyle w:val="Bibliography"/>
        <w:rPr>
          <w:lang w:val="en-GB"/>
        </w:rPr>
      </w:pPr>
      <w:r w:rsidRPr="009500DA">
        <w:rPr>
          <w:lang w:val="en-GB"/>
        </w:rPr>
        <w:t xml:space="preserve">Goemans, A., Viding, E., &amp; McCrory, E. (2023). Child Maltreatment, Peer Victimization, and Mental Health: Neurocognitive Perspectives on the Cycle of Victimization. </w:t>
      </w:r>
      <w:r w:rsidRPr="009500DA">
        <w:rPr>
          <w:i/>
          <w:iCs/>
          <w:lang w:val="en-GB"/>
        </w:rPr>
        <w:t>Trauma, Violence &amp; Abuse</w:t>
      </w:r>
      <w:r w:rsidRPr="009500DA">
        <w:rPr>
          <w:lang w:val="en-GB"/>
        </w:rPr>
        <w:t xml:space="preserve">, </w:t>
      </w:r>
      <w:r w:rsidRPr="009500DA">
        <w:rPr>
          <w:i/>
          <w:iCs/>
          <w:lang w:val="en-GB"/>
        </w:rPr>
        <w:t>24</w:t>
      </w:r>
      <w:r w:rsidRPr="009500DA">
        <w:rPr>
          <w:lang w:val="en-GB"/>
        </w:rPr>
        <w:t>(2), 530–548. https://doi.org/10.1177/15248380211036393</w:t>
      </w:r>
    </w:p>
    <w:p w14:paraId="6AF8BF40" w14:textId="77777777" w:rsidR="009500DA" w:rsidRPr="009500DA" w:rsidRDefault="009500DA" w:rsidP="009500DA">
      <w:pPr>
        <w:pStyle w:val="Bibliography"/>
        <w:rPr>
          <w:lang w:val="en-GB"/>
        </w:rPr>
      </w:pPr>
      <w:r w:rsidRPr="009500DA">
        <w:rPr>
          <w:lang w:val="en-GB"/>
        </w:rPr>
        <w:t xml:space="preserve">Goldberg, D. P., Gater, R., Sartorius, N., Ustun, T. B., Piccinelli, M., Gureje, O., &amp; Rutter, C. (1997). The validity of two versions of the GHQ in the WHO study of mental illness in general health care. </w:t>
      </w:r>
      <w:r w:rsidRPr="009500DA">
        <w:rPr>
          <w:i/>
          <w:iCs/>
          <w:lang w:val="en-GB"/>
        </w:rPr>
        <w:t>Psychological Medicine</w:t>
      </w:r>
      <w:r w:rsidRPr="009500DA">
        <w:rPr>
          <w:lang w:val="en-GB"/>
        </w:rPr>
        <w:t xml:space="preserve">, </w:t>
      </w:r>
      <w:r w:rsidRPr="009500DA">
        <w:rPr>
          <w:i/>
          <w:iCs/>
          <w:lang w:val="en-GB"/>
        </w:rPr>
        <w:t>27</w:t>
      </w:r>
      <w:r w:rsidRPr="009500DA">
        <w:rPr>
          <w:lang w:val="en-GB"/>
        </w:rPr>
        <w:t>(1), 191–197. https://doi.org/10.1017/S0033291796004242</w:t>
      </w:r>
    </w:p>
    <w:p w14:paraId="63CDEE3D" w14:textId="77777777" w:rsidR="009500DA" w:rsidRPr="009500DA" w:rsidRDefault="009500DA" w:rsidP="009500DA">
      <w:pPr>
        <w:pStyle w:val="Bibliography"/>
        <w:rPr>
          <w:lang w:val="en-GB"/>
        </w:rPr>
      </w:pPr>
      <w:r w:rsidRPr="009500DA">
        <w:rPr>
          <w:lang w:val="en-GB"/>
        </w:rPr>
        <w:t xml:space="preserve">Goodboy, A. K., Martin, M. M., &amp; Goldman, Z. W. (2016). Students’ experiences of bullying in high school and their adjustment and motivation during the first semester of college. </w:t>
      </w:r>
      <w:r w:rsidRPr="009500DA">
        <w:rPr>
          <w:i/>
          <w:iCs/>
          <w:lang w:val="en-GB"/>
        </w:rPr>
        <w:t>Western Journal of Communication</w:t>
      </w:r>
      <w:r w:rsidRPr="009500DA">
        <w:rPr>
          <w:lang w:val="en-GB"/>
        </w:rPr>
        <w:t xml:space="preserve">, </w:t>
      </w:r>
      <w:r w:rsidRPr="009500DA">
        <w:rPr>
          <w:i/>
          <w:iCs/>
          <w:lang w:val="en-GB"/>
        </w:rPr>
        <w:t>80</w:t>
      </w:r>
      <w:r w:rsidRPr="009500DA">
        <w:rPr>
          <w:lang w:val="en-GB"/>
        </w:rPr>
        <w:t>(1), 60–78. https://doi.org/10.1080/10570314.2015.1078494</w:t>
      </w:r>
    </w:p>
    <w:p w14:paraId="6E397AE4" w14:textId="77777777" w:rsidR="009500DA" w:rsidRPr="009500DA" w:rsidRDefault="009500DA" w:rsidP="009500DA">
      <w:pPr>
        <w:pStyle w:val="Bibliography"/>
        <w:rPr>
          <w:lang w:val="en-GB"/>
        </w:rPr>
      </w:pPr>
      <w:r w:rsidRPr="009500DA">
        <w:rPr>
          <w:lang w:val="en-GB"/>
        </w:rPr>
        <w:t xml:space="preserve">Gratz, K. L., &amp; Roemer, L. (2004). Multidimensional Assessment of Emotion Regulation and Dysregulation: Development, Factor Structure, and Initial Validation of the Difficulties in Emotion Regulation Scale. </w:t>
      </w:r>
      <w:r w:rsidRPr="009500DA">
        <w:rPr>
          <w:i/>
          <w:iCs/>
          <w:lang w:val="en-GB"/>
        </w:rPr>
        <w:t>Journal of Psychopathology and Behavioral Assessment</w:t>
      </w:r>
      <w:r w:rsidRPr="009500DA">
        <w:rPr>
          <w:lang w:val="en-GB"/>
        </w:rPr>
        <w:t xml:space="preserve">, </w:t>
      </w:r>
      <w:r w:rsidRPr="009500DA">
        <w:rPr>
          <w:i/>
          <w:iCs/>
          <w:lang w:val="en-GB"/>
        </w:rPr>
        <w:t>26</w:t>
      </w:r>
      <w:r w:rsidRPr="009500DA">
        <w:rPr>
          <w:lang w:val="en-GB"/>
        </w:rPr>
        <w:t>(1), 41–54. https://doi.org/10.1023/B:JOBA.0000007455.08539.94</w:t>
      </w:r>
    </w:p>
    <w:p w14:paraId="2E2C69C6" w14:textId="77777777" w:rsidR="009500DA" w:rsidRPr="009500DA" w:rsidRDefault="009500DA" w:rsidP="009500DA">
      <w:pPr>
        <w:pStyle w:val="Bibliography"/>
        <w:rPr>
          <w:lang w:val="en-GB"/>
        </w:rPr>
      </w:pPr>
      <w:r w:rsidRPr="009500DA">
        <w:rPr>
          <w:lang w:val="en-GB"/>
        </w:rPr>
        <w:t xml:space="preserve">Gross, J. J., &amp; John, O. P. (2003). Individual differences in two emotion regulation processes: Implications for affect, relationships, and well-being. </w:t>
      </w:r>
      <w:r w:rsidRPr="009500DA">
        <w:rPr>
          <w:i/>
          <w:iCs/>
          <w:lang w:val="en-GB"/>
        </w:rPr>
        <w:t>Journal of Personality and Social Psychology</w:t>
      </w:r>
      <w:r w:rsidRPr="009500DA">
        <w:rPr>
          <w:lang w:val="en-GB"/>
        </w:rPr>
        <w:t xml:space="preserve">, </w:t>
      </w:r>
      <w:r w:rsidRPr="009500DA">
        <w:rPr>
          <w:i/>
          <w:iCs/>
          <w:lang w:val="en-GB"/>
        </w:rPr>
        <w:t>85</w:t>
      </w:r>
      <w:r w:rsidRPr="009500DA">
        <w:rPr>
          <w:lang w:val="en-GB"/>
        </w:rPr>
        <w:t>(2), 348–362. https://doi.org/10.1037/0022-3514.85.2.348</w:t>
      </w:r>
    </w:p>
    <w:p w14:paraId="78E2AED0" w14:textId="77777777" w:rsidR="009500DA" w:rsidRPr="009500DA" w:rsidRDefault="009500DA" w:rsidP="009500DA">
      <w:pPr>
        <w:pStyle w:val="Bibliography"/>
        <w:rPr>
          <w:lang w:val="en-GB"/>
        </w:rPr>
      </w:pPr>
      <w:r w:rsidRPr="009500DA">
        <w:rPr>
          <w:lang w:val="en-GB"/>
        </w:rPr>
        <w:t xml:space="preserve">Herzog, R., Álvarez-Pasquin, M. J., Díaz, C., Del Barrio, J. L., Estrada, J. M., &amp; Gil, Á. (2013). Are healthcare workers’ intentions to vaccinate related to their knowledge, beliefs and attitudes? A systematic review. </w:t>
      </w:r>
      <w:r w:rsidRPr="009500DA">
        <w:rPr>
          <w:i/>
          <w:iCs/>
          <w:lang w:val="en-GB"/>
        </w:rPr>
        <w:t>BMC Public Health</w:t>
      </w:r>
      <w:r w:rsidRPr="009500DA">
        <w:rPr>
          <w:lang w:val="en-GB"/>
        </w:rPr>
        <w:t xml:space="preserve">, </w:t>
      </w:r>
      <w:r w:rsidRPr="009500DA">
        <w:rPr>
          <w:i/>
          <w:iCs/>
          <w:lang w:val="en-GB"/>
        </w:rPr>
        <w:t>13</w:t>
      </w:r>
      <w:r w:rsidRPr="009500DA">
        <w:rPr>
          <w:lang w:val="en-GB"/>
        </w:rPr>
        <w:t>(1), 154. https://doi.org/10.1186/1471-2458-13-154</w:t>
      </w:r>
    </w:p>
    <w:p w14:paraId="2B595242" w14:textId="77777777" w:rsidR="009500DA" w:rsidRPr="009500DA" w:rsidRDefault="009500DA" w:rsidP="009500DA">
      <w:pPr>
        <w:pStyle w:val="Bibliography"/>
        <w:rPr>
          <w:lang w:val="en-GB"/>
        </w:rPr>
      </w:pPr>
      <w:r w:rsidRPr="009500DA">
        <w:rPr>
          <w:lang w:val="en-GB"/>
        </w:rPr>
        <w:lastRenderedPageBreak/>
        <w:t xml:space="preserve">Holaday, M., Callahan, K., Fabre, L., Hall, C., MacDonald, N., Mundy, M. A., Owens, B., &amp; Plappert, H. (1996). A comparison of Culture-Free Self-Esteem Scale means from different child and adolescent groups. </w:t>
      </w:r>
      <w:r w:rsidRPr="009500DA">
        <w:rPr>
          <w:i/>
          <w:iCs/>
          <w:lang w:val="en-GB"/>
        </w:rPr>
        <w:t>Journal of Personality Assessment</w:t>
      </w:r>
      <w:r w:rsidRPr="009500DA">
        <w:rPr>
          <w:lang w:val="en-GB"/>
        </w:rPr>
        <w:t xml:space="preserve">, </w:t>
      </w:r>
      <w:r w:rsidRPr="009500DA">
        <w:rPr>
          <w:i/>
          <w:iCs/>
          <w:lang w:val="en-GB"/>
        </w:rPr>
        <w:t>66</w:t>
      </w:r>
      <w:r w:rsidRPr="009500DA">
        <w:rPr>
          <w:lang w:val="en-GB"/>
        </w:rPr>
        <w:t>(3), 540–554. https://doi.org/10.1207/s15327752jpa6603_5</w:t>
      </w:r>
    </w:p>
    <w:p w14:paraId="1CB568A6" w14:textId="77777777" w:rsidR="009500DA" w:rsidRPr="009500DA" w:rsidRDefault="009500DA" w:rsidP="009500DA">
      <w:pPr>
        <w:pStyle w:val="Bibliography"/>
        <w:rPr>
          <w:lang w:val="en-GB"/>
        </w:rPr>
      </w:pPr>
      <w:r w:rsidRPr="009500DA">
        <w:rPr>
          <w:lang w:val="en-GB"/>
        </w:rPr>
        <w:t xml:space="preserve">Huppert, F. A. (2009). Psychological well‐being: Evidence regarding its causes and consequences. </w:t>
      </w:r>
      <w:r w:rsidRPr="009500DA">
        <w:rPr>
          <w:i/>
          <w:iCs/>
          <w:lang w:val="en-GB"/>
        </w:rPr>
        <w:t>Applied Psychology: Health and Well-Being</w:t>
      </w:r>
      <w:r w:rsidRPr="009500DA">
        <w:rPr>
          <w:lang w:val="en-GB"/>
        </w:rPr>
        <w:t xml:space="preserve">, </w:t>
      </w:r>
      <w:r w:rsidRPr="009500DA">
        <w:rPr>
          <w:i/>
          <w:iCs/>
          <w:lang w:val="en-GB"/>
        </w:rPr>
        <w:t>1</w:t>
      </w:r>
      <w:r w:rsidRPr="009500DA">
        <w:rPr>
          <w:lang w:val="en-GB"/>
        </w:rPr>
        <w:t>(2), 137–164. https://doi.org/10.1111/j.1758-0854.2009.01008.x</w:t>
      </w:r>
    </w:p>
    <w:p w14:paraId="767C6465" w14:textId="77777777" w:rsidR="009500DA" w:rsidRPr="009500DA" w:rsidRDefault="009500DA" w:rsidP="009500DA">
      <w:pPr>
        <w:pStyle w:val="Bibliography"/>
        <w:rPr>
          <w:lang w:val="en-GB"/>
        </w:rPr>
      </w:pPr>
      <w:r w:rsidRPr="009500DA">
        <w:rPr>
          <w:lang w:val="en-GB"/>
        </w:rPr>
        <w:t xml:space="preserve">Jones, R. L. (Ed.). (1996). </w:t>
      </w:r>
      <w:r w:rsidRPr="009500DA">
        <w:rPr>
          <w:i/>
          <w:iCs/>
          <w:lang w:val="en-GB"/>
        </w:rPr>
        <w:t>Handbook of tests and measurements for black populations</w:t>
      </w:r>
      <w:r w:rsidRPr="009500DA">
        <w:rPr>
          <w:lang w:val="en-GB"/>
        </w:rPr>
        <w:t>. Cobb &amp; Henry Publishers.</w:t>
      </w:r>
    </w:p>
    <w:p w14:paraId="1D246A75" w14:textId="77777777" w:rsidR="009500DA" w:rsidRPr="009500DA" w:rsidRDefault="009500DA" w:rsidP="009500DA">
      <w:pPr>
        <w:pStyle w:val="Bibliography"/>
        <w:rPr>
          <w:lang w:val="en-GB"/>
        </w:rPr>
      </w:pPr>
      <w:r w:rsidRPr="009500DA">
        <w:rPr>
          <w:lang w:val="en-GB"/>
        </w:rPr>
        <w:t xml:space="preserve">Kapoor, S., Domingue, H. K., Watson-Singleton, N. N., Are, F., Elmore, C. A., Crooks, C. L., Madden, A., Mack, S. A., Peifer, J. S., &amp; Kaslow, N. J. (2018). Childhood Abuse, Intrapersonal Strength, and Suicide Resilience in African American Females who Attempted Suicide. </w:t>
      </w:r>
      <w:r w:rsidRPr="009500DA">
        <w:rPr>
          <w:i/>
          <w:iCs/>
          <w:lang w:val="en-GB"/>
        </w:rPr>
        <w:t>Journal of Family Violence</w:t>
      </w:r>
      <w:r w:rsidRPr="009500DA">
        <w:rPr>
          <w:lang w:val="en-GB"/>
        </w:rPr>
        <w:t xml:space="preserve">, </w:t>
      </w:r>
      <w:r w:rsidRPr="009500DA">
        <w:rPr>
          <w:i/>
          <w:iCs/>
          <w:lang w:val="en-GB"/>
        </w:rPr>
        <w:t>33</w:t>
      </w:r>
      <w:r w:rsidRPr="009500DA">
        <w:rPr>
          <w:lang w:val="en-GB"/>
        </w:rPr>
        <w:t>(1), 53–64. https://doi.org/10.1007/s10896-017-9943-2</w:t>
      </w:r>
    </w:p>
    <w:p w14:paraId="1914D669" w14:textId="77777777" w:rsidR="009500DA" w:rsidRPr="009500DA" w:rsidRDefault="009500DA" w:rsidP="009500DA">
      <w:pPr>
        <w:pStyle w:val="Bibliography"/>
        <w:rPr>
          <w:lang w:val="en-GB"/>
        </w:rPr>
      </w:pPr>
      <w:r w:rsidRPr="009500DA">
        <w:rPr>
          <w:lang w:val="en-GB"/>
        </w:rPr>
        <w:t xml:space="preserve">Karakaş, M., &amp; Çingöl, N. (2022). The relationship of childhood trauma experiences with cognitive distortions and sense of coherence in nursing students. </w:t>
      </w:r>
      <w:r w:rsidRPr="009500DA">
        <w:rPr>
          <w:i/>
          <w:iCs/>
          <w:lang w:val="en-GB"/>
        </w:rPr>
        <w:t>Perspectives in Psychiatric Care</w:t>
      </w:r>
      <w:r w:rsidRPr="009500DA">
        <w:rPr>
          <w:lang w:val="en-GB"/>
        </w:rPr>
        <w:t xml:space="preserve">, </w:t>
      </w:r>
      <w:r w:rsidRPr="009500DA">
        <w:rPr>
          <w:i/>
          <w:iCs/>
          <w:lang w:val="en-GB"/>
        </w:rPr>
        <w:t>58</w:t>
      </w:r>
      <w:r w:rsidRPr="009500DA">
        <w:rPr>
          <w:lang w:val="en-GB"/>
        </w:rPr>
        <w:t>(4), 1546–1553. https://doi.org/10.1111/ppc.12962</w:t>
      </w:r>
    </w:p>
    <w:p w14:paraId="4F722DB2" w14:textId="77777777" w:rsidR="009500DA" w:rsidRPr="009500DA" w:rsidRDefault="009500DA" w:rsidP="009500DA">
      <w:pPr>
        <w:pStyle w:val="Bibliography"/>
        <w:rPr>
          <w:lang w:val="en-GB"/>
        </w:rPr>
      </w:pPr>
      <w:r w:rsidRPr="009500DA">
        <w:rPr>
          <w:lang w:val="en-GB"/>
        </w:rPr>
        <w:t xml:space="preserve">Keyes, C. L. M. (2009). </w:t>
      </w:r>
      <w:r w:rsidRPr="009500DA">
        <w:rPr>
          <w:i/>
          <w:iCs/>
          <w:lang w:val="en-GB"/>
        </w:rPr>
        <w:t>Atlanta: Brief description of the mental health continuum short form (MHC-SF)</w:t>
      </w:r>
      <w:r w:rsidRPr="009500DA">
        <w:rPr>
          <w:lang w:val="en-GB"/>
        </w:rPr>
        <w:t>. le: http://www.sociology.emory.edu/ckeyes/.</w:t>
      </w:r>
    </w:p>
    <w:p w14:paraId="6A4FDE4D" w14:textId="77777777" w:rsidR="009500DA" w:rsidRPr="009500DA" w:rsidRDefault="009500DA" w:rsidP="009500DA">
      <w:pPr>
        <w:pStyle w:val="Bibliography"/>
        <w:rPr>
          <w:lang w:val="en-GB"/>
        </w:rPr>
      </w:pPr>
      <w:r w:rsidRPr="009500DA">
        <w:rPr>
          <w:lang w:val="en-GB"/>
        </w:rPr>
        <w:t xml:space="preserve">Kim, M., Hong, G., Kim, R. Y., Song, Y., Lee, H., Joo, Y., Kim, J., &amp; Yoon, S. (2021). Severity of post-traumatic stress disorder and childhood abuse in adult crime victims as mediated by low resilience and dysfunctional coping strategies. </w:t>
      </w:r>
      <w:r w:rsidRPr="009500DA">
        <w:rPr>
          <w:i/>
          <w:iCs/>
          <w:lang w:val="en-GB"/>
        </w:rPr>
        <w:t>Child Abuse &amp; Neglect</w:t>
      </w:r>
      <w:r w:rsidRPr="009500DA">
        <w:rPr>
          <w:lang w:val="en-GB"/>
        </w:rPr>
        <w:t xml:space="preserve">, </w:t>
      </w:r>
      <w:r w:rsidRPr="009500DA">
        <w:rPr>
          <w:i/>
          <w:iCs/>
          <w:lang w:val="en-GB"/>
        </w:rPr>
        <w:t>118</w:t>
      </w:r>
      <w:r w:rsidRPr="009500DA">
        <w:rPr>
          <w:lang w:val="en-GB"/>
        </w:rPr>
        <w:t>, 105154. https://doi.org/10.1016/j.chiabu.2021.105154</w:t>
      </w:r>
    </w:p>
    <w:p w14:paraId="15102B9B" w14:textId="77777777" w:rsidR="009500DA" w:rsidRPr="009500DA" w:rsidRDefault="009500DA" w:rsidP="009500DA">
      <w:pPr>
        <w:pStyle w:val="Bibliography"/>
        <w:rPr>
          <w:lang w:val="en-GB"/>
        </w:rPr>
      </w:pPr>
      <w:r w:rsidRPr="009500DA">
        <w:rPr>
          <w:lang w:val="en-GB"/>
        </w:rPr>
        <w:lastRenderedPageBreak/>
        <w:t xml:space="preserve">Kok, R. (2020). Emotion Regulation. In V. Zeigler-Hill &amp; T. K. Shackelford (Eds.), </w:t>
      </w:r>
      <w:r w:rsidRPr="009500DA">
        <w:rPr>
          <w:i/>
          <w:iCs/>
          <w:lang w:val="en-GB"/>
        </w:rPr>
        <w:t>Encyclopedia of Personality and Individual Differences</w:t>
      </w:r>
      <w:r w:rsidRPr="009500DA">
        <w:rPr>
          <w:lang w:val="en-GB"/>
        </w:rPr>
        <w:t xml:space="preserve"> (pp. 1281–1290). Springer International Publishing. https://doi.org/10.1007/978-3-319-24612-3_811</w:t>
      </w:r>
    </w:p>
    <w:p w14:paraId="2865A7E9" w14:textId="77777777" w:rsidR="009500DA" w:rsidRPr="009500DA" w:rsidRDefault="009500DA" w:rsidP="009500DA">
      <w:pPr>
        <w:pStyle w:val="Bibliography"/>
        <w:rPr>
          <w:lang w:val="en-GB"/>
        </w:rPr>
      </w:pPr>
      <w:r w:rsidRPr="009500DA">
        <w:rPr>
          <w:lang w:val="en-GB"/>
        </w:rPr>
        <w:t xml:space="preserve">Kovacs, M., Rottenberg, J., &amp; George, C. (2009). Maladaptive mood repair responses distinguish young adults with early-onset depressive disorders and predict future depression outcomes. </w:t>
      </w:r>
      <w:r w:rsidRPr="009500DA">
        <w:rPr>
          <w:i/>
          <w:iCs/>
          <w:lang w:val="en-GB"/>
        </w:rPr>
        <w:t>Psychological Medicine</w:t>
      </w:r>
      <w:r w:rsidRPr="009500DA">
        <w:rPr>
          <w:lang w:val="en-GB"/>
        </w:rPr>
        <w:t xml:space="preserve">, </w:t>
      </w:r>
      <w:r w:rsidRPr="009500DA">
        <w:rPr>
          <w:i/>
          <w:iCs/>
          <w:lang w:val="en-GB"/>
        </w:rPr>
        <w:t>39</w:t>
      </w:r>
      <w:r w:rsidRPr="009500DA">
        <w:rPr>
          <w:lang w:val="en-GB"/>
        </w:rPr>
        <w:t>(11), 1841–1854. https://doi.org/10.1017/S0033291709005789</w:t>
      </w:r>
    </w:p>
    <w:p w14:paraId="5EE75DE0" w14:textId="77777777" w:rsidR="009500DA" w:rsidRPr="009500DA" w:rsidRDefault="009500DA" w:rsidP="009500DA">
      <w:pPr>
        <w:pStyle w:val="Bibliography"/>
        <w:rPr>
          <w:lang w:val="en-GB"/>
        </w:rPr>
      </w:pPr>
      <w:r w:rsidRPr="009500DA">
        <w:rPr>
          <w:lang w:val="en-GB"/>
        </w:rPr>
        <w:t xml:space="preserve">Lassri, D., Bregman-Hai, N., Soffer-Dudek, N., &amp; Shahar, G. (2023). The Interplay Between Childhood Sexual Abuse, Self-Concept Clarity, and Dissociation: A Resilience-Based Perspective. </w:t>
      </w:r>
      <w:r w:rsidRPr="009500DA">
        <w:rPr>
          <w:i/>
          <w:iCs/>
          <w:lang w:val="en-GB"/>
        </w:rPr>
        <w:t>Journal of Interpersonal Violence</w:t>
      </w:r>
      <w:r w:rsidRPr="009500DA">
        <w:rPr>
          <w:lang w:val="en-GB"/>
        </w:rPr>
        <w:t xml:space="preserve">, </w:t>
      </w:r>
      <w:r w:rsidRPr="009500DA">
        <w:rPr>
          <w:i/>
          <w:iCs/>
          <w:lang w:val="en-GB"/>
        </w:rPr>
        <w:t>38</w:t>
      </w:r>
      <w:r w:rsidRPr="009500DA">
        <w:rPr>
          <w:lang w:val="en-GB"/>
        </w:rPr>
        <w:t>(3–4), 2313–2336. https://doi.org/10.1177/08862605221101182</w:t>
      </w:r>
    </w:p>
    <w:p w14:paraId="6D09381C" w14:textId="77777777" w:rsidR="009500DA" w:rsidRPr="009500DA" w:rsidRDefault="009500DA" w:rsidP="009500DA">
      <w:pPr>
        <w:pStyle w:val="Bibliography"/>
        <w:rPr>
          <w:lang w:val="en-GB"/>
        </w:rPr>
      </w:pPr>
      <w:r w:rsidRPr="009500DA">
        <w:rPr>
          <w:lang w:val="en-GB"/>
        </w:rPr>
        <w:t xml:space="preserve">Lu, F.-Y., Wen, S., Deng, G., &amp; Tang, Y.-L. (2017). Self-concept mediate the relationship between childhood maltreatment and abstinence motivation as well as self-efficacy among drug addicts. </w:t>
      </w:r>
      <w:r w:rsidRPr="009500DA">
        <w:rPr>
          <w:i/>
          <w:iCs/>
          <w:lang w:val="en-GB"/>
        </w:rPr>
        <w:t>Addictive Behaviors</w:t>
      </w:r>
      <w:r w:rsidRPr="009500DA">
        <w:rPr>
          <w:lang w:val="en-GB"/>
        </w:rPr>
        <w:t xml:space="preserve">, </w:t>
      </w:r>
      <w:r w:rsidRPr="009500DA">
        <w:rPr>
          <w:i/>
          <w:iCs/>
          <w:lang w:val="en-GB"/>
        </w:rPr>
        <w:t>68</w:t>
      </w:r>
      <w:r w:rsidRPr="009500DA">
        <w:rPr>
          <w:lang w:val="en-GB"/>
        </w:rPr>
        <w:t>, 52–58. https://doi.org/10.1016/j.addbeh.2017.01.017</w:t>
      </w:r>
    </w:p>
    <w:p w14:paraId="15BA6CEE" w14:textId="77777777" w:rsidR="009500DA" w:rsidRPr="009500DA" w:rsidRDefault="009500DA" w:rsidP="009500DA">
      <w:pPr>
        <w:pStyle w:val="Bibliography"/>
        <w:rPr>
          <w:lang w:val="en-GB"/>
        </w:rPr>
      </w:pPr>
      <w:r w:rsidRPr="009500DA">
        <w:rPr>
          <w:lang w:val="en-GB"/>
        </w:rPr>
        <w:t xml:space="preserve">Lynam, D. R., Smith, G. T., Whiteside, S. P., &amp; Cyders, M. A. (2006). </w:t>
      </w:r>
      <w:r w:rsidRPr="009500DA">
        <w:rPr>
          <w:i/>
          <w:iCs/>
          <w:lang w:val="en-GB"/>
        </w:rPr>
        <w:t>The UPPS-P: Assessing five personality pathways to impulsive behavior</w:t>
      </w:r>
      <w:r w:rsidRPr="009500DA">
        <w:rPr>
          <w:lang w:val="en-GB"/>
        </w:rPr>
        <w:t xml:space="preserve"> (Technical 10). Purdue University.</w:t>
      </w:r>
    </w:p>
    <w:p w14:paraId="2BF1A960" w14:textId="77777777" w:rsidR="009500DA" w:rsidRPr="009500DA" w:rsidRDefault="009500DA" w:rsidP="009500DA">
      <w:pPr>
        <w:pStyle w:val="Bibliography"/>
        <w:rPr>
          <w:lang w:val="en-GB"/>
        </w:rPr>
      </w:pPr>
      <w:r w:rsidRPr="009500DA">
        <w:rPr>
          <w:lang w:val="en-GB"/>
        </w:rPr>
        <w:t xml:space="preserve">Marsh, H. W., &amp; Richards, G. E. (1988). Tennessee Self Concept Scale: Reliability, internal structure, and construct validity. </w:t>
      </w:r>
      <w:r w:rsidRPr="009500DA">
        <w:rPr>
          <w:i/>
          <w:iCs/>
          <w:lang w:val="en-GB"/>
        </w:rPr>
        <w:t>Journal of Personality and Social Psychology</w:t>
      </w:r>
      <w:r w:rsidRPr="009500DA">
        <w:rPr>
          <w:lang w:val="en-GB"/>
        </w:rPr>
        <w:t xml:space="preserve">, </w:t>
      </w:r>
      <w:r w:rsidRPr="009500DA">
        <w:rPr>
          <w:i/>
          <w:iCs/>
          <w:lang w:val="en-GB"/>
        </w:rPr>
        <w:t>55</w:t>
      </w:r>
      <w:r w:rsidRPr="009500DA">
        <w:rPr>
          <w:lang w:val="en-GB"/>
        </w:rPr>
        <w:t>(4), 612–624. https://doi.org/10.1037/0022-3514.55.4.612</w:t>
      </w:r>
    </w:p>
    <w:p w14:paraId="70FB8337" w14:textId="77777777" w:rsidR="009500DA" w:rsidRPr="009500DA" w:rsidRDefault="009500DA" w:rsidP="009500DA">
      <w:pPr>
        <w:pStyle w:val="Bibliography"/>
      </w:pPr>
      <w:r w:rsidRPr="009500DA">
        <w:rPr>
          <w:lang w:val="en-GB"/>
        </w:rPr>
        <w:t xml:space="preserve">Martxueta, A., &amp; Etxeberria, J. (2014). </w:t>
      </w:r>
      <w:r w:rsidRPr="009500DA">
        <w:t xml:space="preserve">Análisis diferencial retrospectivo de las variables de salud mental en lesbianas, gais y bisexuales (LGB) víctimas de bullying homofóbico en la escuela. </w:t>
      </w:r>
      <w:r w:rsidRPr="009500DA">
        <w:rPr>
          <w:lang w:val="en-GB"/>
        </w:rPr>
        <w:t xml:space="preserve">[Retrospective differential analysis of mental health variables in lesbians, gays and bisexuals (LGB) who suffered homophobic bullying at school.]. </w:t>
      </w:r>
      <w:r w:rsidRPr="009500DA">
        <w:rPr>
          <w:i/>
          <w:iCs/>
        </w:rPr>
        <w:t>Revista de Psicopatología y Psicología Clínica</w:t>
      </w:r>
      <w:r w:rsidRPr="009500DA">
        <w:t xml:space="preserve">, </w:t>
      </w:r>
      <w:r w:rsidRPr="009500DA">
        <w:rPr>
          <w:i/>
          <w:iCs/>
        </w:rPr>
        <w:t>19</w:t>
      </w:r>
      <w:r w:rsidRPr="009500DA">
        <w:t>(1), 23–35. https://doi.org/10.5944/rppc.vol.19.num.1.2014.12980</w:t>
      </w:r>
    </w:p>
    <w:p w14:paraId="7BE5CFC9" w14:textId="77777777" w:rsidR="009500DA" w:rsidRPr="009500DA" w:rsidRDefault="009500DA" w:rsidP="009500DA">
      <w:pPr>
        <w:pStyle w:val="Bibliography"/>
        <w:rPr>
          <w:lang w:val="en-GB"/>
        </w:rPr>
      </w:pPr>
      <w:r w:rsidRPr="009500DA">
        <w:rPr>
          <w:lang w:val="en-GB"/>
        </w:rPr>
        <w:lastRenderedPageBreak/>
        <w:t xml:space="preserve">May, B. A., &amp; Limandri, B. J. (2004). Instrument development of the Self-Efficacy Scale for Abused Women. </w:t>
      </w:r>
      <w:r w:rsidRPr="009500DA">
        <w:rPr>
          <w:i/>
          <w:iCs/>
          <w:lang w:val="en-GB"/>
        </w:rPr>
        <w:t>Research in Nursing &amp; Health</w:t>
      </w:r>
      <w:r w:rsidRPr="009500DA">
        <w:rPr>
          <w:lang w:val="en-GB"/>
        </w:rPr>
        <w:t xml:space="preserve">, </w:t>
      </w:r>
      <w:r w:rsidRPr="009500DA">
        <w:rPr>
          <w:i/>
          <w:iCs/>
          <w:lang w:val="en-GB"/>
        </w:rPr>
        <w:t>27</w:t>
      </w:r>
      <w:r w:rsidRPr="009500DA">
        <w:rPr>
          <w:lang w:val="en-GB"/>
        </w:rPr>
        <w:t>(3), 208–214. https://doi.org/10.1002/nur.20018</w:t>
      </w:r>
    </w:p>
    <w:p w14:paraId="3A614722" w14:textId="77777777" w:rsidR="009500DA" w:rsidRPr="009500DA" w:rsidRDefault="009500DA" w:rsidP="009500DA">
      <w:pPr>
        <w:pStyle w:val="Bibliography"/>
        <w:rPr>
          <w:lang w:val="en-GB"/>
        </w:rPr>
      </w:pPr>
      <w:r w:rsidRPr="009500DA">
        <w:rPr>
          <w:lang w:val="en-GB"/>
        </w:rPr>
        <w:t xml:space="preserve">McRae, K., &amp; Gross, J. J. (2020). Emotion regulation. </w:t>
      </w:r>
      <w:r w:rsidRPr="009500DA">
        <w:rPr>
          <w:i/>
          <w:iCs/>
          <w:lang w:val="en-GB"/>
        </w:rPr>
        <w:t>Emotion (Washington, D.C.)</w:t>
      </w:r>
      <w:r w:rsidRPr="009500DA">
        <w:rPr>
          <w:lang w:val="en-GB"/>
        </w:rPr>
        <w:t xml:space="preserve">, </w:t>
      </w:r>
      <w:r w:rsidRPr="009500DA">
        <w:rPr>
          <w:i/>
          <w:iCs/>
          <w:lang w:val="en-GB"/>
        </w:rPr>
        <w:t>20</w:t>
      </w:r>
      <w:r w:rsidRPr="009500DA">
        <w:rPr>
          <w:lang w:val="en-GB"/>
        </w:rPr>
        <w:t>(1), 1–9. https://doi.org/10.1037/emo0000703</w:t>
      </w:r>
    </w:p>
    <w:p w14:paraId="40F2B998" w14:textId="77777777" w:rsidR="009500DA" w:rsidRPr="009500DA" w:rsidRDefault="009500DA" w:rsidP="009500DA">
      <w:pPr>
        <w:pStyle w:val="Bibliography"/>
        <w:rPr>
          <w:lang w:val="en-GB"/>
        </w:rPr>
      </w:pPr>
      <w:r w:rsidRPr="009500DA">
        <w:rPr>
          <w:lang w:val="en-GB"/>
        </w:rPr>
        <w:t xml:space="preserve">Mertz, D., Kim, T. H., Johnstone, J., Lam, P.-P., Science, M., Kuster, S. P., Fadel, S. A., Tran, D., Fernandez, E., Bhatnagar, N., &amp; Loeb, M. (2013). Populations at risk for severe or complicated influenza illness: Systematic review and meta-analysis. </w:t>
      </w:r>
      <w:r w:rsidRPr="009500DA">
        <w:rPr>
          <w:i/>
          <w:iCs/>
          <w:lang w:val="en-GB"/>
        </w:rPr>
        <w:t>BMJ (Clinical Research Ed.)</w:t>
      </w:r>
      <w:r w:rsidRPr="009500DA">
        <w:rPr>
          <w:lang w:val="en-GB"/>
        </w:rPr>
        <w:t xml:space="preserve">, </w:t>
      </w:r>
      <w:r w:rsidRPr="009500DA">
        <w:rPr>
          <w:i/>
          <w:iCs/>
          <w:lang w:val="en-GB"/>
        </w:rPr>
        <w:t>347</w:t>
      </w:r>
      <w:r w:rsidRPr="009500DA">
        <w:rPr>
          <w:lang w:val="en-GB"/>
        </w:rPr>
        <w:t>, f5061. https://doi.org/10.1136/bmj.f5061</w:t>
      </w:r>
    </w:p>
    <w:p w14:paraId="3AC6D8AE" w14:textId="77777777" w:rsidR="009500DA" w:rsidRPr="009500DA" w:rsidRDefault="009500DA" w:rsidP="009500DA">
      <w:pPr>
        <w:pStyle w:val="Bibliography"/>
        <w:rPr>
          <w:lang w:val="en-GB"/>
        </w:rPr>
      </w:pPr>
      <w:r w:rsidRPr="009500DA">
        <w:rPr>
          <w:lang w:val="en-GB"/>
        </w:rPr>
        <w:t xml:space="preserve">Modesti, P. A., Reboldi, G., Cappuccio, F. P., Agyemang, C., Remuzzi, G., Rapi, S., Perruolo, E., Parati, G., &amp; Settings, E. W. G. on C. R. in L. R. (2016). Panethnic Differences in Blood Pressure in Europe: A Systematic Review and Meta-Analysis. </w:t>
      </w:r>
      <w:r w:rsidRPr="009500DA">
        <w:rPr>
          <w:i/>
          <w:iCs/>
          <w:lang w:val="en-GB"/>
        </w:rPr>
        <w:t>PLOS ONE</w:t>
      </w:r>
      <w:r w:rsidRPr="009500DA">
        <w:rPr>
          <w:lang w:val="en-GB"/>
        </w:rPr>
        <w:t xml:space="preserve">, </w:t>
      </w:r>
      <w:r w:rsidRPr="009500DA">
        <w:rPr>
          <w:i/>
          <w:iCs/>
          <w:lang w:val="en-GB"/>
        </w:rPr>
        <w:t>11</w:t>
      </w:r>
      <w:r w:rsidRPr="009500DA">
        <w:rPr>
          <w:lang w:val="en-GB"/>
        </w:rPr>
        <w:t>(1), e0147601. https://doi.org/10.1371/journal.pone.0147601</w:t>
      </w:r>
    </w:p>
    <w:p w14:paraId="79736A97" w14:textId="77777777" w:rsidR="009500DA" w:rsidRPr="009500DA" w:rsidRDefault="009500DA" w:rsidP="009500DA">
      <w:pPr>
        <w:pStyle w:val="Bibliography"/>
        <w:rPr>
          <w:lang w:val="en-GB"/>
        </w:rPr>
      </w:pPr>
      <w:r w:rsidRPr="009500DA">
        <w:rPr>
          <w:lang w:val="en-GB"/>
        </w:rPr>
        <w:t xml:space="preserve">Naderzadeh, S., Khoran, Z., Khanjani, M., &amp; Wiesmann, U. (2023). Childhood maltreatment, late-life depression, and sense of coherence: A structural equation modeling. </w:t>
      </w:r>
      <w:r w:rsidRPr="009500DA">
        <w:rPr>
          <w:i/>
          <w:iCs/>
          <w:lang w:val="en-GB"/>
        </w:rPr>
        <w:t>Aging &amp; Mental Health</w:t>
      </w:r>
      <w:r w:rsidRPr="009500DA">
        <w:rPr>
          <w:lang w:val="en-GB"/>
        </w:rPr>
        <w:t xml:space="preserve">, </w:t>
      </w:r>
      <w:r w:rsidRPr="009500DA">
        <w:rPr>
          <w:i/>
          <w:iCs/>
          <w:lang w:val="en-GB"/>
        </w:rPr>
        <w:t>27</w:t>
      </w:r>
      <w:r w:rsidRPr="009500DA">
        <w:rPr>
          <w:lang w:val="en-GB"/>
        </w:rPr>
        <w:t>(5), 965–972. https://doi.org/10.1080/13607863.2022.2076203</w:t>
      </w:r>
    </w:p>
    <w:p w14:paraId="5BCD2BD3" w14:textId="77777777" w:rsidR="009500DA" w:rsidRPr="009500DA" w:rsidRDefault="009500DA" w:rsidP="009500DA">
      <w:pPr>
        <w:pStyle w:val="Bibliography"/>
        <w:rPr>
          <w:lang w:val="en-GB"/>
        </w:rPr>
      </w:pPr>
      <w:r w:rsidRPr="009500DA">
        <w:rPr>
          <w:lang w:val="en-GB"/>
        </w:rPr>
        <w:t xml:space="preserve">Naughton, C. M., O’Donnell, A. T., &amp; Muldoon, O. T. (2020). Exposure to Domestic Violence and Abuse: Evidence of Distinct Physical and Psychological Dimensions. </w:t>
      </w:r>
      <w:r w:rsidRPr="009500DA">
        <w:rPr>
          <w:i/>
          <w:iCs/>
          <w:lang w:val="en-GB"/>
        </w:rPr>
        <w:t>Journal of Interpersonal Violence</w:t>
      </w:r>
      <w:r w:rsidRPr="009500DA">
        <w:rPr>
          <w:lang w:val="en-GB"/>
        </w:rPr>
        <w:t xml:space="preserve">, </w:t>
      </w:r>
      <w:r w:rsidRPr="009500DA">
        <w:rPr>
          <w:i/>
          <w:iCs/>
          <w:lang w:val="en-GB"/>
        </w:rPr>
        <w:t>35</w:t>
      </w:r>
      <w:r w:rsidRPr="009500DA">
        <w:rPr>
          <w:lang w:val="en-GB"/>
        </w:rPr>
        <w:t>(15–16), 3102–3123. https://doi.org/10.1177/0886260517706763</w:t>
      </w:r>
    </w:p>
    <w:p w14:paraId="691718FD" w14:textId="77777777" w:rsidR="009500DA" w:rsidRPr="009500DA" w:rsidRDefault="009500DA" w:rsidP="009500DA">
      <w:pPr>
        <w:pStyle w:val="Bibliography"/>
        <w:rPr>
          <w:lang w:val="en-GB"/>
        </w:rPr>
      </w:pPr>
      <w:r w:rsidRPr="009500DA">
        <w:rPr>
          <w:lang w:val="en-GB"/>
        </w:rPr>
        <w:t xml:space="preserve">Neill, J. T., &amp; Dias, K. L. (2016). </w:t>
      </w:r>
      <w:r w:rsidRPr="009500DA">
        <w:rPr>
          <w:i/>
          <w:iCs/>
          <w:lang w:val="en-GB"/>
        </w:rPr>
        <w:t>Resilience Scale—Short Version</w:t>
      </w:r>
      <w:r w:rsidRPr="009500DA">
        <w:rPr>
          <w:lang w:val="en-GB"/>
        </w:rPr>
        <w:t xml:space="preserve"> [Dataset]. https://doi.org/10.1037/t24805-000</w:t>
      </w:r>
    </w:p>
    <w:p w14:paraId="36268BDC" w14:textId="77777777" w:rsidR="009500DA" w:rsidRPr="009500DA" w:rsidRDefault="009500DA" w:rsidP="009500DA">
      <w:pPr>
        <w:pStyle w:val="Bibliography"/>
        <w:rPr>
          <w:lang w:val="en-GB"/>
        </w:rPr>
      </w:pPr>
      <w:r w:rsidRPr="009500DA">
        <w:rPr>
          <w:lang w:val="en-GB"/>
        </w:rPr>
        <w:t xml:space="preserve">Newman, M. L., Holden, G. W., &amp; Delville, Y. (2011). Coping with the stress of being bullied: Consequences of coping strategies among college students. </w:t>
      </w:r>
      <w:r w:rsidRPr="009500DA">
        <w:rPr>
          <w:i/>
          <w:iCs/>
          <w:lang w:val="en-GB"/>
        </w:rPr>
        <w:t>Social Psychological and Personality Science</w:t>
      </w:r>
      <w:r w:rsidRPr="009500DA">
        <w:rPr>
          <w:lang w:val="en-GB"/>
        </w:rPr>
        <w:t xml:space="preserve">, </w:t>
      </w:r>
      <w:r w:rsidRPr="009500DA">
        <w:rPr>
          <w:i/>
          <w:iCs/>
          <w:lang w:val="en-GB"/>
        </w:rPr>
        <w:t>2</w:t>
      </w:r>
      <w:r w:rsidRPr="009500DA">
        <w:rPr>
          <w:lang w:val="en-GB"/>
        </w:rPr>
        <w:t>(2), 205–211. https://doi.org/10.1177/1948550610386388</w:t>
      </w:r>
    </w:p>
    <w:p w14:paraId="7FD04A9D" w14:textId="77777777" w:rsidR="009500DA" w:rsidRPr="009500DA" w:rsidRDefault="009500DA" w:rsidP="009500DA">
      <w:pPr>
        <w:pStyle w:val="Bibliography"/>
        <w:rPr>
          <w:lang w:val="en-GB"/>
        </w:rPr>
      </w:pPr>
      <w:r w:rsidRPr="009500DA">
        <w:rPr>
          <w:lang w:val="en-GB"/>
        </w:rPr>
        <w:lastRenderedPageBreak/>
        <w:t xml:space="preserve">Osman, A., Gutierrez, P. M., Muehlenkamp, J. J., Dix-Richardson, F., Barrios, F. X., &amp; Kopper, B. A. (2004). Suicide Resilience Inventory-25: Development and preliminary psychometric properties. </w:t>
      </w:r>
      <w:r w:rsidRPr="009500DA">
        <w:rPr>
          <w:i/>
          <w:iCs/>
          <w:lang w:val="en-GB"/>
        </w:rPr>
        <w:t>Psychological Reports</w:t>
      </w:r>
      <w:r w:rsidRPr="009500DA">
        <w:rPr>
          <w:lang w:val="en-GB"/>
        </w:rPr>
        <w:t xml:space="preserve">, </w:t>
      </w:r>
      <w:r w:rsidRPr="009500DA">
        <w:rPr>
          <w:i/>
          <w:iCs/>
          <w:lang w:val="en-GB"/>
        </w:rPr>
        <w:t>94</w:t>
      </w:r>
      <w:r w:rsidRPr="009500DA">
        <w:rPr>
          <w:lang w:val="en-GB"/>
        </w:rPr>
        <w:t>(3 Pt 2), 1349–1360. https://doi.org/10.2466/pr0.94.3c.1349-1360</w:t>
      </w:r>
    </w:p>
    <w:p w14:paraId="74CB651D" w14:textId="77777777" w:rsidR="009500DA" w:rsidRPr="009500DA" w:rsidRDefault="009500DA" w:rsidP="009500DA">
      <w:pPr>
        <w:pStyle w:val="Bibliography"/>
        <w:rPr>
          <w:lang w:val="en-GB"/>
        </w:rPr>
      </w:pPr>
      <w:r w:rsidRPr="009500DA">
        <w:rPr>
          <w:lang w:val="en-GB"/>
        </w:rPr>
        <w:t xml:space="preserve">Paloutzian, R. E., &amp; Ellison, C. W. (1991). </w:t>
      </w:r>
      <w:r w:rsidRPr="009500DA">
        <w:rPr>
          <w:i/>
          <w:iCs/>
          <w:lang w:val="en-GB"/>
        </w:rPr>
        <w:t>Manual for the spiritual well-being scale. Navack: Life Advance.</w:t>
      </w:r>
      <w:r w:rsidRPr="009500DA">
        <w:rPr>
          <w:lang w:val="en-GB"/>
        </w:rPr>
        <w:t xml:space="preserve"> Life Advance.</w:t>
      </w:r>
    </w:p>
    <w:p w14:paraId="39F301F2" w14:textId="77777777" w:rsidR="009500DA" w:rsidRPr="009500DA" w:rsidRDefault="009500DA" w:rsidP="009500DA">
      <w:pPr>
        <w:pStyle w:val="Bibliography"/>
        <w:rPr>
          <w:lang w:val="en-GB"/>
        </w:rPr>
      </w:pPr>
      <w:r w:rsidRPr="009500DA">
        <w:rPr>
          <w:lang w:val="en-GB"/>
        </w:rPr>
        <w:t xml:space="preserve">Pargament, K. I., Smith, B. W., Koenig, H. G., &amp; Perez, L. (1998). Patterns of positive and negative religious coping with major life stressors. </w:t>
      </w:r>
      <w:r w:rsidRPr="009500DA">
        <w:rPr>
          <w:i/>
          <w:iCs/>
          <w:lang w:val="en-GB"/>
        </w:rPr>
        <w:t>Journal for the Scientific Study of Religion</w:t>
      </w:r>
      <w:r w:rsidRPr="009500DA">
        <w:rPr>
          <w:lang w:val="en-GB"/>
        </w:rPr>
        <w:t xml:space="preserve">, </w:t>
      </w:r>
      <w:r w:rsidRPr="009500DA">
        <w:rPr>
          <w:i/>
          <w:iCs/>
          <w:lang w:val="en-GB"/>
        </w:rPr>
        <w:t>37</w:t>
      </w:r>
      <w:r w:rsidRPr="009500DA">
        <w:rPr>
          <w:lang w:val="en-GB"/>
        </w:rPr>
        <w:t>(4), 710–724. https://doi.org/10.2307/1388152</w:t>
      </w:r>
    </w:p>
    <w:p w14:paraId="3A9E76DC" w14:textId="77777777" w:rsidR="009500DA" w:rsidRPr="009500DA" w:rsidRDefault="009500DA" w:rsidP="009500DA">
      <w:pPr>
        <w:pStyle w:val="Bibliography"/>
        <w:rPr>
          <w:lang w:val="en-GB"/>
        </w:rPr>
      </w:pPr>
      <w:r w:rsidRPr="009500DA">
        <w:rPr>
          <w:lang w:val="en-GB"/>
        </w:rPr>
        <w:t xml:space="preserve">Pearlin, L. I., &amp; Schooler, C. (1978). The Structure of Coping. </w:t>
      </w:r>
      <w:r w:rsidRPr="009500DA">
        <w:rPr>
          <w:i/>
          <w:iCs/>
          <w:lang w:val="en-GB"/>
        </w:rPr>
        <w:t>Journal of Health and Social Behavior</w:t>
      </w:r>
      <w:r w:rsidRPr="009500DA">
        <w:rPr>
          <w:lang w:val="en-GB"/>
        </w:rPr>
        <w:t xml:space="preserve">, </w:t>
      </w:r>
      <w:r w:rsidRPr="009500DA">
        <w:rPr>
          <w:i/>
          <w:iCs/>
          <w:lang w:val="en-GB"/>
        </w:rPr>
        <w:t>19</w:t>
      </w:r>
      <w:r w:rsidRPr="009500DA">
        <w:rPr>
          <w:lang w:val="en-GB"/>
        </w:rPr>
        <w:t>(1), 2–21. https://doi.org/10.2307/2136319</w:t>
      </w:r>
    </w:p>
    <w:p w14:paraId="6C429682" w14:textId="77777777" w:rsidR="009500DA" w:rsidRPr="009500DA" w:rsidRDefault="009500DA" w:rsidP="009500DA">
      <w:pPr>
        <w:pStyle w:val="Bibliography"/>
        <w:rPr>
          <w:lang w:val="en-GB"/>
        </w:rPr>
      </w:pPr>
      <w:r w:rsidRPr="009500DA">
        <w:rPr>
          <w:lang w:val="en-GB"/>
        </w:rPr>
        <w:t xml:space="preserve">Powers, A., Stevens, J., Fani, N., &amp; Bradley, B. (2015). Construct validity of a short, self report instrument assessing emotional dysregulation. </w:t>
      </w:r>
      <w:r w:rsidRPr="009500DA">
        <w:rPr>
          <w:i/>
          <w:iCs/>
          <w:lang w:val="en-GB"/>
        </w:rPr>
        <w:t>Psychiatry Research</w:t>
      </w:r>
      <w:r w:rsidRPr="009500DA">
        <w:rPr>
          <w:lang w:val="en-GB"/>
        </w:rPr>
        <w:t xml:space="preserve">, </w:t>
      </w:r>
      <w:r w:rsidRPr="009500DA">
        <w:rPr>
          <w:i/>
          <w:iCs/>
          <w:lang w:val="en-GB"/>
        </w:rPr>
        <w:t>225</w:t>
      </w:r>
      <w:r w:rsidRPr="009500DA">
        <w:rPr>
          <w:lang w:val="en-GB"/>
        </w:rPr>
        <w:t>(1–2), 85–92. https://doi.org/10.1016/j.psychres.2014.10.020</w:t>
      </w:r>
    </w:p>
    <w:p w14:paraId="5194E918" w14:textId="77777777" w:rsidR="009500DA" w:rsidRPr="009500DA" w:rsidRDefault="009500DA" w:rsidP="009500DA">
      <w:pPr>
        <w:pStyle w:val="Bibliography"/>
        <w:rPr>
          <w:lang w:val="en-GB"/>
        </w:rPr>
      </w:pPr>
      <w:r w:rsidRPr="009500DA">
        <w:rPr>
          <w:lang w:val="en-GB"/>
        </w:rPr>
        <w:t xml:space="preserve">Rafnsson, F. D., Smari, J., Windle, M., Mears, S. A., &amp; Endler, N. S. (2006). Factor structure and psychometric characteristics of the Icelandic version of the Coping Inventory for Stressful Situations (CISS). </w:t>
      </w:r>
      <w:r w:rsidRPr="009500DA">
        <w:rPr>
          <w:i/>
          <w:iCs/>
          <w:lang w:val="en-GB"/>
        </w:rPr>
        <w:t>Personality and Individual Differences</w:t>
      </w:r>
      <w:r w:rsidRPr="009500DA">
        <w:rPr>
          <w:lang w:val="en-GB"/>
        </w:rPr>
        <w:t xml:space="preserve">, </w:t>
      </w:r>
      <w:r w:rsidRPr="009500DA">
        <w:rPr>
          <w:i/>
          <w:iCs/>
          <w:lang w:val="en-GB"/>
        </w:rPr>
        <w:t>40</w:t>
      </w:r>
      <w:r w:rsidRPr="009500DA">
        <w:rPr>
          <w:lang w:val="en-GB"/>
        </w:rPr>
        <w:t>(6), 1247–1258. https://doi.org/10.1016/j.paid.2005.11.011</w:t>
      </w:r>
    </w:p>
    <w:p w14:paraId="58BF1EE6" w14:textId="77777777" w:rsidR="009500DA" w:rsidRPr="009500DA" w:rsidRDefault="009500DA" w:rsidP="009500DA">
      <w:pPr>
        <w:pStyle w:val="Bibliography"/>
        <w:rPr>
          <w:lang w:val="en-GB"/>
        </w:rPr>
      </w:pPr>
      <w:r w:rsidRPr="009500DA">
        <w:rPr>
          <w:lang w:val="en-GB"/>
        </w:rPr>
        <w:t xml:space="preserve">Robson, P. (1989). Development of a new self-report questionnaire to measure self esteem. </w:t>
      </w:r>
      <w:r w:rsidRPr="009500DA">
        <w:rPr>
          <w:i/>
          <w:iCs/>
          <w:lang w:val="en-GB"/>
        </w:rPr>
        <w:t>Psychological Medicine</w:t>
      </w:r>
      <w:r w:rsidRPr="009500DA">
        <w:rPr>
          <w:lang w:val="en-GB"/>
        </w:rPr>
        <w:t xml:space="preserve">, </w:t>
      </w:r>
      <w:r w:rsidRPr="009500DA">
        <w:rPr>
          <w:i/>
          <w:iCs/>
          <w:lang w:val="en-GB"/>
        </w:rPr>
        <w:t>19</w:t>
      </w:r>
      <w:r w:rsidRPr="009500DA">
        <w:rPr>
          <w:lang w:val="en-GB"/>
        </w:rPr>
        <w:t>(2), 513–518. https://doi.org/10.1017/s003329170001254x</w:t>
      </w:r>
    </w:p>
    <w:p w14:paraId="37114DF3" w14:textId="77777777" w:rsidR="009500DA" w:rsidRPr="009500DA" w:rsidRDefault="009500DA" w:rsidP="009500DA">
      <w:pPr>
        <w:pStyle w:val="Bibliography"/>
        <w:rPr>
          <w:lang w:val="en-GB"/>
        </w:rPr>
      </w:pPr>
      <w:r w:rsidRPr="009500DA">
        <w:rPr>
          <w:lang w:val="en-GB"/>
        </w:rPr>
        <w:t xml:space="preserve">Robson, P. J. (1988). Self-esteem—A psychiatric view. </w:t>
      </w:r>
      <w:r w:rsidRPr="009500DA">
        <w:rPr>
          <w:i/>
          <w:iCs/>
          <w:lang w:val="en-GB"/>
        </w:rPr>
        <w:t>The British Journal of Psychiatry: The Journal of Mental Science</w:t>
      </w:r>
      <w:r w:rsidRPr="009500DA">
        <w:rPr>
          <w:lang w:val="en-GB"/>
        </w:rPr>
        <w:t xml:space="preserve">, </w:t>
      </w:r>
      <w:r w:rsidRPr="009500DA">
        <w:rPr>
          <w:i/>
          <w:iCs/>
          <w:lang w:val="en-GB"/>
        </w:rPr>
        <w:t>153</w:t>
      </w:r>
      <w:r w:rsidRPr="009500DA">
        <w:rPr>
          <w:lang w:val="en-GB"/>
        </w:rPr>
        <w:t>, 6–15. https://doi.org/10.1192/bjp.153.1.6</w:t>
      </w:r>
    </w:p>
    <w:p w14:paraId="2DE82870" w14:textId="77777777" w:rsidR="009500DA" w:rsidRPr="009500DA" w:rsidRDefault="009500DA" w:rsidP="009500DA">
      <w:pPr>
        <w:pStyle w:val="Bibliography"/>
        <w:rPr>
          <w:lang w:val="en-GB"/>
        </w:rPr>
      </w:pPr>
      <w:r w:rsidRPr="009500DA">
        <w:rPr>
          <w:lang w:val="en-GB"/>
        </w:rPr>
        <w:t xml:space="preserve">Rutten, B., Hammels, C., Geschwind, N., Menne-Lothmann, C., Pishva, E., Schruers, K., Schruers, K., Hove, D. V. D., Kenis, G., Os, J., &amp; Wichers, M. (2013). Resilience in mental health: Linking psychological and neurobiological perspectives. </w:t>
      </w:r>
      <w:r w:rsidRPr="009500DA">
        <w:rPr>
          <w:i/>
          <w:iCs/>
          <w:lang w:val="en-GB"/>
        </w:rPr>
        <w:t>Acta Psychiatrica Scandinavica</w:t>
      </w:r>
      <w:r w:rsidRPr="009500DA">
        <w:rPr>
          <w:lang w:val="en-GB"/>
        </w:rPr>
        <w:t xml:space="preserve">. </w:t>
      </w:r>
      <w:r w:rsidRPr="009500DA">
        <w:rPr>
          <w:lang w:val="en-GB"/>
        </w:rPr>
        <w:lastRenderedPageBreak/>
        <w:t>https://www.semanticscholar.org/paper/Resilience-in-mental-health%3A-linking-psychological-Rutten-Hammels/d5b332e9686659538fc9bf068d58ae63d46b30b8</w:t>
      </w:r>
    </w:p>
    <w:p w14:paraId="3E641D44" w14:textId="77777777" w:rsidR="009500DA" w:rsidRPr="009500DA" w:rsidRDefault="009500DA" w:rsidP="009500DA">
      <w:pPr>
        <w:pStyle w:val="Bibliography"/>
        <w:rPr>
          <w:lang w:val="en-GB"/>
        </w:rPr>
      </w:pPr>
      <w:r w:rsidRPr="009500DA">
        <w:rPr>
          <w:lang w:val="en-GB"/>
        </w:rPr>
        <w:t xml:space="preserve">Ryff, C. D. (1989). Happiness is everything, or is it? Explorations on the meaning of psychological well-being. </w:t>
      </w:r>
      <w:r w:rsidRPr="009500DA">
        <w:rPr>
          <w:i/>
          <w:iCs/>
          <w:lang w:val="en-GB"/>
        </w:rPr>
        <w:t>Journal of Personality and Social Psychology</w:t>
      </w:r>
      <w:r w:rsidRPr="009500DA">
        <w:rPr>
          <w:lang w:val="en-GB"/>
        </w:rPr>
        <w:t xml:space="preserve">, </w:t>
      </w:r>
      <w:r w:rsidRPr="009500DA">
        <w:rPr>
          <w:i/>
          <w:iCs/>
          <w:lang w:val="en-GB"/>
        </w:rPr>
        <w:t>57</w:t>
      </w:r>
      <w:r w:rsidRPr="009500DA">
        <w:rPr>
          <w:lang w:val="en-GB"/>
        </w:rPr>
        <w:t>(6), 1069–1081. https://doi.org/10.1037/0022-3514.57.6.1069</w:t>
      </w:r>
    </w:p>
    <w:p w14:paraId="21C3859C" w14:textId="77777777" w:rsidR="009500DA" w:rsidRPr="009500DA" w:rsidRDefault="009500DA" w:rsidP="009500DA">
      <w:pPr>
        <w:pStyle w:val="Bibliography"/>
        <w:rPr>
          <w:lang w:val="en-GB"/>
        </w:rPr>
      </w:pPr>
      <w:r w:rsidRPr="009500DA">
        <w:rPr>
          <w:lang w:val="en-GB"/>
        </w:rPr>
        <w:t xml:space="preserve">Ryff, C. D., &amp; Keyes, C. L. M. (1995). The structure of psychological well-being revisited. </w:t>
      </w:r>
      <w:r w:rsidRPr="009500DA">
        <w:rPr>
          <w:i/>
          <w:iCs/>
          <w:lang w:val="en-GB"/>
        </w:rPr>
        <w:t>Journal of Personality and Social Psychology</w:t>
      </w:r>
      <w:r w:rsidRPr="009500DA">
        <w:rPr>
          <w:lang w:val="en-GB"/>
        </w:rPr>
        <w:t xml:space="preserve">, </w:t>
      </w:r>
      <w:r w:rsidRPr="009500DA">
        <w:rPr>
          <w:i/>
          <w:iCs/>
          <w:lang w:val="en-GB"/>
        </w:rPr>
        <w:t>69</w:t>
      </w:r>
      <w:r w:rsidRPr="009500DA">
        <w:rPr>
          <w:lang w:val="en-GB"/>
        </w:rPr>
        <w:t>(4), 719–727. https://doi.org/10.1037/0022-3514.69.4.719</w:t>
      </w:r>
    </w:p>
    <w:p w14:paraId="64E96538" w14:textId="77777777" w:rsidR="009500DA" w:rsidRPr="009500DA" w:rsidRDefault="009500DA" w:rsidP="009500DA">
      <w:pPr>
        <w:pStyle w:val="Bibliography"/>
        <w:rPr>
          <w:lang w:val="en-GB"/>
        </w:rPr>
      </w:pPr>
      <w:r w:rsidRPr="009500DA">
        <w:rPr>
          <w:lang w:val="en-GB"/>
        </w:rPr>
        <w:t xml:space="preserve">Sachs-Ericsson, N., Medley, A. N., Kendall – Tackett, K., &amp; Taylor, J. (2011). Childhood Abuse and Current Health Problems among Older Adults: The Mediating Role of Self-Efficacy. </w:t>
      </w:r>
      <w:r w:rsidRPr="009500DA">
        <w:rPr>
          <w:i/>
          <w:iCs/>
          <w:lang w:val="en-GB"/>
        </w:rPr>
        <w:t>Psychology of Violence</w:t>
      </w:r>
      <w:r w:rsidRPr="009500DA">
        <w:rPr>
          <w:lang w:val="en-GB"/>
        </w:rPr>
        <w:t xml:space="preserve">, </w:t>
      </w:r>
      <w:r w:rsidRPr="009500DA">
        <w:rPr>
          <w:i/>
          <w:iCs/>
          <w:lang w:val="en-GB"/>
        </w:rPr>
        <w:t>1</w:t>
      </w:r>
      <w:r w:rsidRPr="009500DA">
        <w:rPr>
          <w:lang w:val="en-GB"/>
        </w:rPr>
        <w:t>(2), 106–120. https://doi.org/10.1037/a0023139</w:t>
      </w:r>
    </w:p>
    <w:p w14:paraId="68DD1458" w14:textId="77777777" w:rsidR="009500DA" w:rsidRPr="009500DA" w:rsidRDefault="009500DA" w:rsidP="009500DA">
      <w:pPr>
        <w:pStyle w:val="Bibliography"/>
        <w:rPr>
          <w:lang w:val="en-GB"/>
        </w:rPr>
      </w:pPr>
      <w:r w:rsidRPr="009500DA">
        <w:rPr>
          <w:lang w:val="en-GB"/>
        </w:rPr>
        <w:t xml:space="preserve">Schwarzer, R. &amp; Jerusalem, M. (1995). Generalized Self-Efficacy scale. In </w:t>
      </w:r>
      <w:r w:rsidRPr="009500DA">
        <w:rPr>
          <w:i/>
          <w:iCs/>
          <w:lang w:val="en-GB"/>
        </w:rPr>
        <w:t>J. Weinman, S. Wright, &amp; M. Johnston. Measures in health psychology: A user’s portfolio. Causal and control beliefs.</w:t>
      </w:r>
      <w:r w:rsidRPr="009500DA">
        <w:rPr>
          <w:lang w:val="en-GB"/>
        </w:rPr>
        <w:t xml:space="preserve"> (pp. 35–37). NFER-NELSON.</w:t>
      </w:r>
    </w:p>
    <w:p w14:paraId="04626F9B" w14:textId="77777777" w:rsidR="009500DA" w:rsidRPr="009500DA" w:rsidRDefault="009500DA" w:rsidP="009500DA">
      <w:pPr>
        <w:pStyle w:val="Bibliography"/>
        <w:rPr>
          <w:lang w:val="en-GB"/>
        </w:rPr>
      </w:pPr>
      <w:r w:rsidRPr="009500DA">
        <w:rPr>
          <w:lang w:val="en-GB"/>
        </w:rPr>
        <w:t xml:space="preserve">Shalit, B. &amp; Carlstedt, L. (1984). </w:t>
      </w:r>
      <w:r w:rsidRPr="009500DA">
        <w:rPr>
          <w:i/>
          <w:iCs/>
          <w:lang w:val="en-GB"/>
        </w:rPr>
        <w:t>The Perception of Enemy Threat. A Method for Assessing the Coping Potentials</w:t>
      </w:r>
      <w:r w:rsidRPr="009500DA">
        <w:rPr>
          <w:lang w:val="en-GB"/>
        </w:rPr>
        <w:t xml:space="preserve"> (Försvarets Forskningsanstalt Rapport: C 55063-H3).</w:t>
      </w:r>
    </w:p>
    <w:p w14:paraId="4F60358B" w14:textId="77777777" w:rsidR="009500DA" w:rsidRPr="009500DA" w:rsidRDefault="009500DA" w:rsidP="009500DA">
      <w:pPr>
        <w:pStyle w:val="Bibliography"/>
        <w:rPr>
          <w:lang w:val="en-GB"/>
        </w:rPr>
      </w:pPr>
      <w:r w:rsidRPr="009500DA">
        <w:rPr>
          <w:lang w:val="en-GB"/>
        </w:rPr>
        <w:t xml:space="preserve">Sherer, M., Maddux, J. E., Mercandante, B., Prentice-Dunn, S., Jacobs, B., &amp; Rogers, R. W. (1982). The Self-Efficacy Scale: Construction and Validation. </w:t>
      </w:r>
      <w:r w:rsidRPr="009500DA">
        <w:rPr>
          <w:i/>
          <w:iCs/>
          <w:lang w:val="en-GB"/>
        </w:rPr>
        <w:t>Psychological Reports</w:t>
      </w:r>
      <w:r w:rsidRPr="009500DA">
        <w:rPr>
          <w:lang w:val="en-GB"/>
        </w:rPr>
        <w:t xml:space="preserve">, </w:t>
      </w:r>
      <w:r w:rsidRPr="009500DA">
        <w:rPr>
          <w:i/>
          <w:iCs/>
          <w:lang w:val="en-GB"/>
        </w:rPr>
        <w:t>51</w:t>
      </w:r>
      <w:r w:rsidRPr="009500DA">
        <w:rPr>
          <w:lang w:val="en-GB"/>
        </w:rPr>
        <w:t>(2), 663–671. https://doi.org/10.2466/pr0.1982.51.2.663</w:t>
      </w:r>
    </w:p>
    <w:p w14:paraId="38F30417" w14:textId="77777777" w:rsidR="009500DA" w:rsidRPr="009500DA" w:rsidRDefault="009500DA" w:rsidP="009500DA">
      <w:pPr>
        <w:pStyle w:val="Bibliography"/>
        <w:rPr>
          <w:lang w:val="en-GB"/>
        </w:rPr>
      </w:pPr>
      <w:r w:rsidRPr="009500DA">
        <w:rPr>
          <w:lang w:val="en-GB"/>
        </w:rPr>
        <w:t xml:space="preserve">Shin, M., &amp; Brunton, R. (2024). Early life stress and mental health—Attentional bias, executive function and resilience as moderating and mediating factors. </w:t>
      </w:r>
      <w:r w:rsidRPr="009500DA">
        <w:rPr>
          <w:i/>
          <w:iCs/>
          <w:lang w:val="en-GB"/>
        </w:rPr>
        <w:t>Personality and Individual Differences</w:t>
      </w:r>
      <w:r w:rsidRPr="009500DA">
        <w:rPr>
          <w:lang w:val="en-GB"/>
        </w:rPr>
        <w:t xml:space="preserve">, </w:t>
      </w:r>
      <w:r w:rsidRPr="009500DA">
        <w:rPr>
          <w:i/>
          <w:iCs/>
          <w:lang w:val="en-GB"/>
        </w:rPr>
        <w:t>221</w:t>
      </w:r>
      <w:r w:rsidRPr="009500DA">
        <w:rPr>
          <w:lang w:val="en-GB"/>
        </w:rPr>
        <w:t>, 1–9. APA PsycInfo. https://doi.org/10.1016/j.paid.2024.112565</w:t>
      </w:r>
    </w:p>
    <w:p w14:paraId="5DF0C417" w14:textId="77777777" w:rsidR="009500DA" w:rsidRPr="009500DA" w:rsidRDefault="009500DA" w:rsidP="009500DA">
      <w:pPr>
        <w:pStyle w:val="Bibliography"/>
        <w:rPr>
          <w:lang w:val="en-GB"/>
        </w:rPr>
      </w:pPr>
      <w:r w:rsidRPr="009500DA">
        <w:rPr>
          <w:lang w:val="en-GB"/>
        </w:rPr>
        <w:t xml:space="preserve">Shufeng, W., Dangling, T., &amp; Guoliang, Y. (2009). The characteristics of regulatory emotional self-efficacy in Chinese graduate students. </w:t>
      </w:r>
      <w:r w:rsidRPr="009500DA">
        <w:rPr>
          <w:i/>
          <w:iCs/>
          <w:lang w:val="en-GB"/>
        </w:rPr>
        <w:t>Psychological Science (China)</w:t>
      </w:r>
      <w:r w:rsidRPr="009500DA">
        <w:rPr>
          <w:lang w:val="en-GB"/>
        </w:rPr>
        <w:t xml:space="preserve">, </w:t>
      </w:r>
      <w:r w:rsidRPr="009500DA">
        <w:rPr>
          <w:i/>
          <w:iCs/>
          <w:lang w:val="en-GB"/>
        </w:rPr>
        <w:t>32</w:t>
      </w:r>
      <w:r w:rsidRPr="009500DA">
        <w:rPr>
          <w:lang w:val="en-GB"/>
        </w:rPr>
        <w:t>(3), 666–668.</w:t>
      </w:r>
    </w:p>
    <w:p w14:paraId="789F891C" w14:textId="77777777" w:rsidR="009500DA" w:rsidRPr="009500DA" w:rsidRDefault="009500DA" w:rsidP="009500DA">
      <w:pPr>
        <w:pStyle w:val="Bibliography"/>
        <w:rPr>
          <w:lang w:val="en-GB"/>
        </w:rPr>
      </w:pPr>
      <w:r w:rsidRPr="009500DA">
        <w:rPr>
          <w:lang w:val="en-GB"/>
        </w:rPr>
        <w:lastRenderedPageBreak/>
        <w:t xml:space="preserve">Smith, B. W., Dalen, J., Wiggins, K., Tooley, E., Christopher, P., &amp; Bernard, J. (2008). The brief resilience scale: Assessing the ability to bounce back. </w:t>
      </w:r>
      <w:r w:rsidRPr="009500DA">
        <w:rPr>
          <w:i/>
          <w:iCs/>
          <w:lang w:val="en-GB"/>
        </w:rPr>
        <w:t>International Journal of Behavioral Medicine</w:t>
      </w:r>
      <w:r w:rsidRPr="009500DA">
        <w:rPr>
          <w:lang w:val="en-GB"/>
        </w:rPr>
        <w:t xml:space="preserve">, </w:t>
      </w:r>
      <w:r w:rsidRPr="009500DA">
        <w:rPr>
          <w:i/>
          <w:iCs/>
          <w:lang w:val="en-GB"/>
        </w:rPr>
        <w:t>15</w:t>
      </w:r>
      <w:r w:rsidRPr="009500DA">
        <w:rPr>
          <w:lang w:val="en-GB"/>
        </w:rPr>
        <w:t>(3), 194–200. https://doi.org/10.1080/10705500802222972</w:t>
      </w:r>
    </w:p>
    <w:p w14:paraId="1B5BE073" w14:textId="77777777" w:rsidR="009500DA" w:rsidRPr="009500DA" w:rsidRDefault="009500DA" w:rsidP="009500DA">
      <w:pPr>
        <w:pStyle w:val="Bibliography"/>
        <w:rPr>
          <w:lang w:val="en-GB"/>
        </w:rPr>
      </w:pPr>
      <w:r w:rsidRPr="009500DA">
        <w:rPr>
          <w:lang w:val="en-GB"/>
        </w:rPr>
        <w:t xml:space="preserve">Steger, M. F., Frazier, P., Oishi, S., &amp; Kaler, M. (2006). The meaning in life questionnaire: Assessing the presence of and search for meaning in life. </w:t>
      </w:r>
      <w:r w:rsidRPr="009500DA">
        <w:rPr>
          <w:i/>
          <w:iCs/>
          <w:lang w:val="en-GB"/>
        </w:rPr>
        <w:t>Journal of Counseling Psychology</w:t>
      </w:r>
      <w:r w:rsidRPr="009500DA">
        <w:rPr>
          <w:lang w:val="en-GB"/>
        </w:rPr>
        <w:t xml:space="preserve">, </w:t>
      </w:r>
      <w:r w:rsidRPr="009500DA">
        <w:rPr>
          <w:i/>
          <w:iCs/>
          <w:lang w:val="en-GB"/>
        </w:rPr>
        <w:t>53</w:t>
      </w:r>
      <w:r w:rsidRPr="009500DA">
        <w:rPr>
          <w:lang w:val="en-GB"/>
        </w:rPr>
        <w:t>(1), 80–93. https://doi.org/10.1037/0022-0167.53.1.80</w:t>
      </w:r>
    </w:p>
    <w:p w14:paraId="2EBE5732" w14:textId="77777777" w:rsidR="009500DA" w:rsidRPr="009500DA" w:rsidRDefault="009500DA" w:rsidP="009500DA">
      <w:pPr>
        <w:pStyle w:val="Bibliography"/>
        <w:rPr>
          <w:lang w:val="en-GB"/>
        </w:rPr>
      </w:pPr>
      <w:r w:rsidRPr="009500DA">
        <w:rPr>
          <w:lang w:val="en-GB"/>
        </w:rPr>
        <w:t xml:space="preserve">Talmon, A., Cohen, N., Raif, Y., &amp; Ginzburg, K. (2022). Sense of mastery among older adults and its relation to invalidating childhood experiences. </w:t>
      </w:r>
      <w:r w:rsidRPr="009500DA">
        <w:rPr>
          <w:i/>
          <w:iCs/>
          <w:lang w:val="en-GB"/>
        </w:rPr>
        <w:t>Aging &amp; Mental Health</w:t>
      </w:r>
      <w:r w:rsidRPr="009500DA">
        <w:rPr>
          <w:lang w:val="en-GB"/>
        </w:rPr>
        <w:t xml:space="preserve">, </w:t>
      </w:r>
      <w:r w:rsidRPr="009500DA">
        <w:rPr>
          <w:i/>
          <w:iCs/>
          <w:lang w:val="en-GB"/>
        </w:rPr>
        <w:t>26</w:t>
      </w:r>
      <w:r w:rsidRPr="009500DA">
        <w:rPr>
          <w:lang w:val="en-GB"/>
        </w:rPr>
        <w:t>(11), 2186–2194. https://doi.org/10.1080/13607863.2021.1993130</w:t>
      </w:r>
    </w:p>
    <w:p w14:paraId="5723F493" w14:textId="77777777" w:rsidR="009500DA" w:rsidRPr="009500DA" w:rsidRDefault="009500DA" w:rsidP="009500DA">
      <w:pPr>
        <w:pStyle w:val="Bibliography"/>
        <w:rPr>
          <w:lang w:val="en-GB"/>
        </w:rPr>
      </w:pPr>
      <w:r w:rsidRPr="009500DA">
        <w:rPr>
          <w:lang w:val="en-GB"/>
        </w:rPr>
        <w:t xml:space="preserve">Tangney, J. P., Baumeister, R. F., &amp; Boone, A. L. (2004). High Self-Control Predicts Good Adjustment, Less Pathology, Better Grades, and Interpersonal Success. </w:t>
      </w:r>
      <w:r w:rsidRPr="009500DA">
        <w:rPr>
          <w:i/>
          <w:iCs/>
          <w:lang w:val="en-GB"/>
        </w:rPr>
        <w:t>Journal of Personality</w:t>
      </w:r>
      <w:r w:rsidRPr="009500DA">
        <w:rPr>
          <w:lang w:val="en-GB"/>
        </w:rPr>
        <w:t xml:space="preserve">, </w:t>
      </w:r>
      <w:r w:rsidRPr="009500DA">
        <w:rPr>
          <w:i/>
          <w:iCs/>
          <w:lang w:val="en-GB"/>
        </w:rPr>
        <w:t>72</w:t>
      </w:r>
      <w:r w:rsidRPr="009500DA">
        <w:rPr>
          <w:lang w:val="en-GB"/>
        </w:rPr>
        <w:t>(2), 271–324. https://doi.org/10.1111/j.0022-3506.2004.00263.x</w:t>
      </w:r>
    </w:p>
    <w:p w14:paraId="196A9C52" w14:textId="77777777" w:rsidR="009500DA" w:rsidRPr="009500DA" w:rsidRDefault="009500DA" w:rsidP="009500DA">
      <w:pPr>
        <w:pStyle w:val="Bibliography"/>
        <w:rPr>
          <w:lang w:val="en-GB"/>
        </w:rPr>
      </w:pPr>
      <w:r w:rsidRPr="009500DA">
        <w:rPr>
          <w:lang w:val="en-GB"/>
        </w:rPr>
        <w:t xml:space="preserve">Tennant, R., Hiller, L., Fishwick, R., Platt, S., Joseph, S., Weich, S., Parkinson, J., Secker, J., &amp; Stewart-Brown, S. (2007). The Warwick-Edinburgh Mental Well-being Scale (WEMWBS): Development and UK validation. </w:t>
      </w:r>
      <w:r w:rsidRPr="009500DA">
        <w:rPr>
          <w:i/>
          <w:iCs/>
          <w:lang w:val="en-GB"/>
        </w:rPr>
        <w:t>Health and Quality of Life Outcomes</w:t>
      </w:r>
      <w:r w:rsidRPr="009500DA">
        <w:rPr>
          <w:lang w:val="en-GB"/>
        </w:rPr>
        <w:t xml:space="preserve">, </w:t>
      </w:r>
      <w:r w:rsidRPr="009500DA">
        <w:rPr>
          <w:i/>
          <w:iCs/>
          <w:lang w:val="en-GB"/>
        </w:rPr>
        <w:t>5</w:t>
      </w:r>
      <w:r w:rsidRPr="009500DA">
        <w:rPr>
          <w:lang w:val="en-GB"/>
        </w:rPr>
        <w:t>(1), 63. https://doi.org/10.1186/1477-7525-5-63</w:t>
      </w:r>
    </w:p>
    <w:p w14:paraId="29FBC55D" w14:textId="77777777" w:rsidR="009500DA" w:rsidRPr="009500DA" w:rsidRDefault="009500DA" w:rsidP="009500DA">
      <w:pPr>
        <w:pStyle w:val="Bibliography"/>
        <w:rPr>
          <w:lang w:val="en-GB"/>
        </w:rPr>
      </w:pPr>
      <w:r w:rsidRPr="009500DA">
        <w:rPr>
          <w:lang w:val="en-GB"/>
        </w:rPr>
        <w:t xml:space="preserve">Wadji, D. L., Oe, M., Bartoli, E., Martin-Soelch, C., Pfaltz, M. C., &amp; Langevin, R. (2023). How are experiences and acceptability of child maltreatment related to resilience and posttraumatic growth: A cross cultural study. </w:t>
      </w:r>
      <w:r w:rsidRPr="009500DA">
        <w:rPr>
          <w:i/>
          <w:iCs/>
          <w:lang w:val="en-GB"/>
        </w:rPr>
        <w:t>European Journal of Psychotraumatology</w:t>
      </w:r>
      <w:r w:rsidRPr="009500DA">
        <w:rPr>
          <w:lang w:val="en-GB"/>
        </w:rPr>
        <w:t xml:space="preserve">, </w:t>
      </w:r>
      <w:r w:rsidRPr="009500DA">
        <w:rPr>
          <w:i/>
          <w:iCs/>
          <w:lang w:val="en-GB"/>
        </w:rPr>
        <w:t>14</w:t>
      </w:r>
      <w:r w:rsidRPr="009500DA">
        <w:rPr>
          <w:lang w:val="en-GB"/>
        </w:rPr>
        <w:t>(2), 2264119. https://doi.org/10.1080/20008066.2023.2264119</w:t>
      </w:r>
    </w:p>
    <w:p w14:paraId="3ACF56E1" w14:textId="77777777" w:rsidR="009500DA" w:rsidRPr="009500DA" w:rsidRDefault="009500DA" w:rsidP="009500DA">
      <w:pPr>
        <w:pStyle w:val="Bibliography"/>
        <w:rPr>
          <w:lang w:val="en-GB"/>
        </w:rPr>
      </w:pPr>
      <w:r w:rsidRPr="009500DA">
        <w:rPr>
          <w:lang w:val="en-GB"/>
        </w:rPr>
        <w:t xml:space="preserve">Wagnild, G. M., &amp; Young, H. M. (1993). Development and psychometric evaluation of the Resilience Scale. </w:t>
      </w:r>
      <w:r w:rsidRPr="009500DA">
        <w:rPr>
          <w:i/>
          <w:iCs/>
          <w:lang w:val="en-GB"/>
        </w:rPr>
        <w:t>Journal of Nursing Measurement</w:t>
      </w:r>
      <w:r w:rsidRPr="009500DA">
        <w:rPr>
          <w:lang w:val="en-GB"/>
        </w:rPr>
        <w:t xml:space="preserve">, </w:t>
      </w:r>
      <w:r w:rsidRPr="009500DA">
        <w:rPr>
          <w:i/>
          <w:iCs/>
          <w:lang w:val="en-GB"/>
        </w:rPr>
        <w:t>1</w:t>
      </w:r>
      <w:r w:rsidRPr="009500DA">
        <w:rPr>
          <w:lang w:val="en-GB"/>
        </w:rPr>
        <w:t>(2), 165–178.</w:t>
      </w:r>
    </w:p>
    <w:p w14:paraId="3F44C443" w14:textId="77777777" w:rsidR="009500DA" w:rsidRPr="009500DA" w:rsidRDefault="009500DA" w:rsidP="009500DA">
      <w:pPr>
        <w:pStyle w:val="Bibliography"/>
        <w:rPr>
          <w:lang w:val="en-GB"/>
        </w:rPr>
      </w:pPr>
      <w:r w:rsidRPr="009500DA">
        <w:rPr>
          <w:lang w:val="en-GB"/>
        </w:rPr>
        <w:t xml:space="preserve">Warner, E. T., Kent, B. V., Zhang, Y., Argentieri, M. A., Rowatt, W. C., Pargament, K., Koenig, H. G., Underwood, L., Cole, S. A., Daviglus, M. L., Kanaya, A. M., Palmer, J. R., Huang, T., Blais, M. A., &amp; Shields, A. E. (2021). The Study on Stress, Spirituality, and Health (SSSH): </w:t>
      </w:r>
      <w:r w:rsidRPr="009500DA">
        <w:rPr>
          <w:lang w:val="en-GB"/>
        </w:rPr>
        <w:lastRenderedPageBreak/>
        <w:t xml:space="preserve">Psychometric Evaluation and Initial Validation of the SSSH Baseline Spirituality Survey. </w:t>
      </w:r>
      <w:r w:rsidRPr="009500DA">
        <w:rPr>
          <w:i/>
          <w:iCs/>
          <w:lang w:val="en-GB"/>
        </w:rPr>
        <w:t>Religions</w:t>
      </w:r>
      <w:r w:rsidRPr="009500DA">
        <w:rPr>
          <w:lang w:val="en-GB"/>
        </w:rPr>
        <w:t xml:space="preserve">, </w:t>
      </w:r>
      <w:r w:rsidRPr="009500DA">
        <w:rPr>
          <w:i/>
          <w:iCs/>
          <w:lang w:val="en-GB"/>
        </w:rPr>
        <w:t>12</w:t>
      </w:r>
      <w:r w:rsidRPr="009500DA">
        <w:rPr>
          <w:lang w:val="en-GB"/>
        </w:rPr>
        <w:t>(3), 150. https://doi.org/10.3390/rel12030150</w:t>
      </w:r>
    </w:p>
    <w:p w14:paraId="4C2A25F7" w14:textId="77777777" w:rsidR="009500DA" w:rsidRPr="009500DA" w:rsidRDefault="009500DA" w:rsidP="009500DA">
      <w:pPr>
        <w:pStyle w:val="Bibliography"/>
        <w:rPr>
          <w:lang w:val="en-GB"/>
        </w:rPr>
      </w:pPr>
      <w:r w:rsidRPr="009500DA">
        <w:rPr>
          <w:lang w:val="en-GB"/>
        </w:rPr>
        <w:t xml:space="preserve">Wells, G., Wells, G., Shea, B., Shea, B., O’Connell, D., Peterson, J., Welch, Losos, M., Tugwell, P., Ga, S. W., Zello, G., &amp; Petersen, J. (2014). </w:t>
      </w:r>
      <w:r w:rsidRPr="009500DA">
        <w:rPr>
          <w:i/>
          <w:iCs/>
          <w:lang w:val="en-GB"/>
        </w:rPr>
        <w:t>The Newcastle-Ottawa Scale (NOS) for Assessing the Quality of Nonrandomised Studies in Meta-Analyses</w:t>
      </w:r>
      <w:r w:rsidRPr="009500DA">
        <w:rPr>
          <w:lang w:val="en-GB"/>
        </w:rPr>
        <w:t>. https://www.semanticscholar.org/paper/The-Newcastle-Ottawa-Scale-(NOS)-for-Assessing-the-Wells-Wells/c293fb316b6176154c3fdbb8340a107d9c8c82bf</w:t>
      </w:r>
    </w:p>
    <w:p w14:paraId="07FF5697" w14:textId="77777777" w:rsidR="009500DA" w:rsidRPr="009500DA" w:rsidRDefault="009500DA" w:rsidP="009500DA">
      <w:pPr>
        <w:pStyle w:val="Bibliography"/>
        <w:rPr>
          <w:lang w:val="en-GB"/>
        </w:rPr>
      </w:pPr>
      <w:r w:rsidRPr="009500DA">
        <w:rPr>
          <w:lang w:val="en-GB"/>
        </w:rPr>
        <w:t xml:space="preserve">Wickersham, A., Leightley, D., Archer, M., &amp; Fear, N. T. (2020). The association between paternal psychopathology and adolescent depression and anxiety: A systematic review. </w:t>
      </w:r>
      <w:r w:rsidRPr="009500DA">
        <w:rPr>
          <w:i/>
          <w:iCs/>
          <w:lang w:val="en-GB"/>
        </w:rPr>
        <w:t>Journal of Adolescence</w:t>
      </w:r>
      <w:r w:rsidRPr="009500DA">
        <w:rPr>
          <w:lang w:val="en-GB"/>
        </w:rPr>
        <w:t xml:space="preserve">, </w:t>
      </w:r>
      <w:r w:rsidRPr="009500DA">
        <w:rPr>
          <w:i/>
          <w:iCs/>
          <w:lang w:val="en-GB"/>
        </w:rPr>
        <w:t>79</w:t>
      </w:r>
      <w:r w:rsidRPr="009500DA">
        <w:rPr>
          <w:lang w:val="en-GB"/>
        </w:rPr>
        <w:t>, 232–246. https://doi.org/10.1016/j.adolescence.2020.01.007</w:t>
      </w:r>
    </w:p>
    <w:p w14:paraId="69A99ADF" w14:textId="77777777" w:rsidR="009500DA" w:rsidRPr="009500DA" w:rsidRDefault="009500DA" w:rsidP="009500DA">
      <w:pPr>
        <w:pStyle w:val="Bibliography"/>
        <w:rPr>
          <w:lang w:val="en-GB"/>
        </w:rPr>
      </w:pPr>
      <w:r w:rsidRPr="009500DA">
        <w:rPr>
          <w:lang w:val="en-GB"/>
        </w:rPr>
        <w:t xml:space="preserve">Wind, T. W., &amp; Silvern, L. (1994). Parenting and family stress as mediators of the long-term effects of child abuse. </w:t>
      </w:r>
      <w:r w:rsidRPr="009500DA">
        <w:rPr>
          <w:i/>
          <w:iCs/>
          <w:lang w:val="en-GB"/>
        </w:rPr>
        <w:t>Child Abuse &amp; Neglect</w:t>
      </w:r>
      <w:r w:rsidRPr="009500DA">
        <w:rPr>
          <w:lang w:val="en-GB"/>
        </w:rPr>
        <w:t xml:space="preserve">, </w:t>
      </w:r>
      <w:r w:rsidRPr="009500DA">
        <w:rPr>
          <w:i/>
          <w:iCs/>
          <w:lang w:val="en-GB"/>
        </w:rPr>
        <w:t>18</w:t>
      </w:r>
      <w:r w:rsidRPr="009500DA">
        <w:rPr>
          <w:lang w:val="en-GB"/>
        </w:rPr>
        <w:t>(5), 439–453. https://doi.org/10.1016/0145-2134(94)90029-9</w:t>
      </w:r>
    </w:p>
    <w:p w14:paraId="2AA749CF" w14:textId="77777777" w:rsidR="009500DA" w:rsidRPr="009500DA" w:rsidRDefault="009500DA" w:rsidP="009500DA">
      <w:pPr>
        <w:pStyle w:val="Bibliography"/>
        <w:rPr>
          <w:lang w:val="en-GB"/>
        </w:rPr>
      </w:pPr>
      <w:r w:rsidRPr="009500DA">
        <w:rPr>
          <w:lang w:val="en-GB"/>
        </w:rPr>
        <w:t xml:space="preserve">World Health Organization. (1992). </w:t>
      </w:r>
      <w:r w:rsidRPr="009500DA">
        <w:rPr>
          <w:i/>
          <w:iCs/>
          <w:lang w:val="en-GB"/>
        </w:rPr>
        <w:t>Assessment of Subjective Well-Being: The Subjective Well-Being lnventory</w:t>
      </w:r>
      <w:r w:rsidRPr="009500DA">
        <w:rPr>
          <w:lang w:val="en-GB"/>
        </w:rPr>
        <w:t>. World Health Organization: WHO Regional Office for South-East Asia.</w:t>
      </w:r>
    </w:p>
    <w:p w14:paraId="6EC75A25" w14:textId="77777777" w:rsidR="009500DA" w:rsidRPr="009500DA" w:rsidRDefault="009500DA" w:rsidP="009500DA">
      <w:pPr>
        <w:pStyle w:val="Bibliography"/>
        <w:rPr>
          <w:lang w:val="en-GB"/>
        </w:rPr>
      </w:pPr>
      <w:r w:rsidRPr="009500DA">
        <w:rPr>
          <w:lang w:val="en-GB"/>
        </w:rPr>
        <w:t xml:space="preserve">World Health Organization,. (2024). </w:t>
      </w:r>
      <w:r w:rsidRPr="009500DA">
        <w:rPr>
          <w:i/>
          <w:iCs/>
          <w:lang w:val="en-GB"/>
        </w:rPr>
        <w:t>The World Health Organization-Five Well-Being Index (WHO-5)</w:t>
      </w:r>
      <w:r w:rsidRPr="009500DA">
        <w:rPr>
          <w:lang w:val="en-GB"/>
        </w:rPr>
        <w:t>. World Health Organization.</w:t>
      </w:r>
    </w:p>
    <w:p w14:paraId="70DA365F" w14:textId="77777777" w:rsidR="009500DA" w:rsidRPr="009500DA" w:rsidRDefault="009500DA" w:rsidP="009500DA">
      <w:pPr>
        <w:pStyle w:val="Bibliography"/>
        <w:rPr>
          <w:lang w:val="en-GB"/>
        </w:rPr>
      </w:pPr>
      <w:r w:rsidRPr="009500DA">
        <w:rPr>
          <w:lang w:val="en-GB"/>
        </w:rPr>
        <w:t xml:space="preserve">Xie, Y. (1998). Reliability and validity of the simplified Coping Style Questionnaire. </w:t>
      </w:r>
      <w:r w:rsidRPr="009500DA">
        <w:rPr>
          <w:i/>
          <w:iCs/>
          <w:lang w:val="en-GB"/>
        </w:rPr>
        <w:t>Chinese Journal of Clinical Psychology</w:t>
      </w:r>
      <w:r w:rsidRPr="009500DA">
        <w:rPr>
          <w:lang w:val="en-GB"/>
        </w:rPr>
        <w:t xml:space="preserve">, </w:t>
      </w:r>
      <w:r w:rsidRPr="009500DA">
        <w:rPr>
          <w:i/>
          <w:iCs/>
          <w:lang w:val="en-GB"/>
        </w:rPr>
        <w:t>6</w:t>
      </w:r>
      <w:r w:rsidRPr="009500DA">
        <w:rPr>
          <w:lang w:val="en-GB"/>
        </w:rPr>
        <w:t>(2), 114–115.</w:t>
      </w:r>
    </w:p>
    <w:p w14:paraId="7E64E128" w14:textId="77777777" w:rsidR="009500DA" w:rsidRPr="009500DA" w:rsidRDefault="009500DA" w:rsidP="009500DA">
      <w:pPr>
        <w:pStyle w:val="Bibliography"/>
      </w:pPr>
      <w:r w:rsidRPr="009500DA">
        <w:rPr>
          <w:lang w:val="en-GB"/>
        </w:rPr>
        <w:t xml:space="preserve">Ye, Y.-C., Wu, C.-H., Huang, T.-Y., &amp; Yang, C.-T. (2022). The difference between the Connor-Davidson Resilience Scale and the Brief Resilience Scale when assessing resilience: Confirmatory factor analysis and predictive effects. </w:t>
      </w:r>
      <w:r w:rsidRPr="009500DA">
        <w:rPr>
          <w:i/>
          <w:iCs/>
        </w:rPr>
        <w:t>Global Mental Health (Cambridge, England)</w:t>
      </w:r>
      <w:r w:rsidRPr="009500DA">
        <w:t xml:space="preserve">, </w:t>
      </w:r>
      <w:r w:rsidRPr="009500DA">
        <w:rPr>
          <w:i/>
          <w:iCs/>
        </w:rPr>
        <w:t>9</w:t>
      </w:r>
      <w:r w:rsidRPr="009500DA">
        <w:t>, 339–346. https://doi.org/10.1017/gmh.2022.38</w:t>
      </w:r>
    </w:p>
    <w:p w14:paraId="7F1EA51A" w14:textId="77777777" w:rsidR="009500DA" w:rsidRPr="009500DA" w:rsidRDefault="009500DA" w:rsidP="009500DA">
      <w:pPr>
        <w:pStyle w:val="Bibliography"/>
        <w:rPr>
          <w:lang w:val="en-GB"/>
        </w:rPr>
      </w:pPr>
      <w:r w:rsidRPr="009500DA">
        <w:t xml:space="preserve">Yubero, S., de las Heras, M., Navarro, R., &amp; Larrañaga, E. (2021). </w:t>
      </w:r>
      <w:r w:rsidRPr="009500DA">
        <w:rPr>
          <w:lang w:val="en-GB"/>
        </w:rPr>
        <w:t xml:space="preserve">Relations among chronic bullying victimization, subjective well-being and resilience in university students: A </w:t>
      </w:r>
      <w:r w:rsidRPr="009500DA">
        <w:rPr>
          <w:lang w:val="en-GB"/>
        </w:rPr>
        <w:lastRenderedPageBreak/>
        <w:t xml:space="preserve">preliminary study. </w:t>
      </w:r>
      <w:r w:rsidRPr="009500DA">
        <w:rPr>
          <w:i/>
          <w:iCs/>
          <w:lang w:val="en-GB"/>
        </w:rPr>
        <w:t>Current Psychology: A Journal for Diverse Perspectives on Diverse Psychological Issues</w:t>
      </w:r>
      <w:r w:rsidRPr="009500DA">
        <w:rPr>
          <w:lang w:val="en-GB"/>
        </w:rPr>
        <w:t>, No Pagination Specified-No Pagination Specified. https://doi.org/10.1007/s12144-021-01489-x</w:t>
      </w:r>
    </w:p>
    <w:p w14:paraId="55B0D419" w14:textId="77777777" w:rsidR="009500DA" w:rsidRPr="009500DA" w:rsidRDefault="009500DA" w:rsidP="009500DA">
      <w:pPr>
        <w:pStyle w:val="Bibliography"/>
        <w:rPr>
          <w:lang w:val="en-GB"/>
        </w:rPr>
      </w:pPr>
      <w:r w:rsidRPr="009500DA">
        <w:rPr>
          <w:lang w:val="en-GB"/>
        </w:rPr>
        <w:t xml:space="preserve">Zhang, J. X., &amp; Schwarzer, R. (1995). Measuring optimistic self-beliefs: A Chinese adaptation of the General Self-Efficacy Scale. </w:t>
      </w:r>
      <w:r w:rsidRPr="009500DA">
        <w:rPr>
          <w:i/>
          <w:iCs/>
          <w:lang w:val="en-GB"/>
        </w:rPr>
        <w:t>Psychologia: An International Journal of Psychology in the Orient</w:t>
      </w:r>
      <w:r w:rsidRPr="009500DA">
        <w:rPr>
          <w:lang w:val="en-GB"/>
        </w:rPr>
        <w:t xml:space="preserve">, </w:t>
      </w:r>
      <w:r w:rsidRPr="009500DA">
        <w:rPr>
          <w:i/>
          <w:iCs/>
          <w:lang w:val="en-GB"/>
        </w:rPr>
        <w:t>38</w:t>
      </w:r>
      <w:r w:rsidRPr="009500DA">
        <w:rPr>
          <w:lang w:val="en-GB"/>
        </w:rPr>
        <w:t>(3), 174–181.</w:t>
      </w:r>
    </w:p>
    <w:p w14:paraId="3C4970F3" w14:textId="0394893D" w:rsidR="00C7050B" w:rsidRPr="00EC2D04" w:rsidRDefault="00C7050B">
      <w:pPr>
        <w:spacing w:line="360" w:lineRule="auto"/>
        <w:jc w:val="both"/>
        <w:rPr>
          <w:color w:val="000000" w:themeColor="text1"/>
          <w:lang w:val="en-GB"/>
        </w:rPr>
      </w:pPr>
      <w:r w:rsidRPr="00EC2D04">
        <w:rPr>
          <w:color w:val="000000" w:themeColor="text1"/>
          <w:lang w:val="en-GB"/>
        </w:rPr>
        <w:fldChar w:fldCharType="end"/>
      </w:r>
    </w:p>
    <w:sectPr w:rsidR="00C7050B" w:rsidRPr="00EC2D04">
      <w:pgSz w:w="11900" w:h="16820"/>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92276" w14:textId="77777777" w:rsidR="00F63DA6" w:rsidRDefault="00F63DA6">
      <w:r>
        <w:separator/>
      </w:r>
    </w:p>
  </w:endnote>
  <w:endnote w:type="continuationSeparator" w:id="0">
    <w:p w14:paraId="01D0DBC8" w14:textId="77777777" w:rsidR="00F63DA6" w:rsidRDefault="00F6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haris SIL">
    <w:altName w:val="Calibri"/>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89117"/>
      <w:docPartObj>
        <w:docPartGallery w:val="Page Numbers (Bottom of Page)"/>
        <w:docPartUnique/>
      </w:docPartObj>
    </w:sdtPr>
    <w:sdtContent>
      <w:p w14:paraId="4FC3125A" w14:textId="77777777" w:rsidR="006A3E37" w:rsidRDefault="006A3E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sdtContent>
  </w:sdt>
  <w:p w14:paraId="09A3F54B" w14:textId="77777777" w:rsidR="006A3E37" w:rsidRDefault="006A3E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2"/>
        <w:szCs w:val="22"/>
      </w:rPr>
      <w:id w:val="8389118"/>
      <w:docPartObj>
        <w:docPartGallery w:val="Page Numbers (Bottom of Page)"/>
        <w:docPartUnique/>
      </w:docPartObj>
    </w:sdtPr>
    <w:sdtContent>
      <w:p w14:paraId="69AC9127" w14:textId="77777777" w:rsidR="006A3E37" w:rsidRDefault="006A3E37">
        <w:pPr>
          <w:pStyle w:val="Footer"/>
          <w:framePr w:wrap="none"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58</w:t>
        </w:r>
        <w:r>
          <w:rPr>
            <w:rStyle w:val="PageNumber"/>
            <w:sz w:val="22"/>
            <w:szCs w:val="22"/>
          </w:rPr>
          <w:fldChar w:fldCharType="end"/>
        </w:r>
      </w:p>
    </w:sdtContent>
  </w:sdt>
  <w:p w14:paraId="1C496E98" w14:textId="77777777" w:rsidR="006A3E37" w:rsidRDefault="006A3E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8881" w14:textId="77777777" w:rsidR="00F63DA6" w:rsidRDefault="00F63DA6">
      <w:r>
        <w:separator/>
      </w:r>
    </w:p>
  </w:footnote>
  <w:footnote w:type="continuationSeparator" w:id="0">
    <w:p w14:paraId="73E78E6F" w14:textId="77777777" w:rsidR="00F63DA6" w:rsidRDefault="00F63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90D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221AF"/>
    <w:multiLevelType w:val="hybridMultilevel"/>
    <w:tmpl w:val="F60A680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BA3AB1"/>
    <w:multiLevelType w:val="hybridMultilevel"/>
    <w:tmpl w:val="9EEE8306"/>
    <w:lvl w:ilvl="0" w:tplc="CD442FAE">
      <w:start w:val="1"/>
      <w:numFmt w:val="decimal"/>
      <w:lvlText w:val="%1."/>
      <w:lvlJc w:val="left"/>
      <w:pPr>
        <w:ind w:left="1440" w:hanging="360"/>
      </w:pPr>
      <w:rPr>
        <w:rFonts w:eastAsia="MS Mincho"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DBF7907"/>
    <w:multiLevelType w:val="hybridMultilevel"/>
    <w:tmpl w:val="2C1CA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B2221"/>
    <w:multiLevelType w:val="hybridMultilevel"/>
    <w:tmpl w:val="D87A5EDC"/>
    <w:lvl w:ilvl="0" w:tplc="9070857E">
      <w:start w:val="1"/>
      <w:numFmt w:val="decimal"/>
      <w:lvlText w:val="%1."/>
      <w:lvlJc w:val="left"/>
      <w:pPr>
        <w:ind w:left="720" w:hanging="360"/>
      </w:pPr>
      <w:rPr>
        <w:rFonts w:eastAsia="MS Mincho"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C4CC7"/>
    <w:multiLevelType w:val="hybridMultilevel"/>
    <w:tmpl w:val="6534E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E521E"/>
    <w:multiLevelType w:val="hybridMultilevel"/>
    <w:tmpl w:val="D020F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E448B"/>
    <w:multiLevelType w:val="hybridMultilevel"/>
    <w:tmpl w:val="0810B2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412112"/>
    <w:multiLevelType w:val="hybridMultilevel"/>
    <w:tmpl w:val="BEB2327C"/>
    <w:lvl w:ilvl="0" w:tplc="080CF904">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E3E0C"/>
    <w:multiLevelType w:val="hybridMultilevel"/>
    <w:tmpl w:val="040A6B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D01BCA"/>
    <w:multiLevelType w:val="hybridMultilevel"/>
    <w:tmpl w:val="06E4A2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66C18"/>
    <w:multiLevelType w:val="hybridMultilevel"/>
    <w:tmpl w:val="659C6F8E"/>
    <w:lvl w:ilvl="0" w:tplc="1A024206">
      <w:start w:val="10"/>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47E3A"/>
    <w:multiLevelType w:val="hybridMultilevel"/>
    <w:tmpl w:val="A1E65D6C"/>
    <w:lvl w:ilvl="0" w:tplc="349EE1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5725EA"/>
    <w:multiLevelType w:val="hybridMultilevel"/>
    <w:tmpl w:val="BFFEFD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5796A"/>
    <w:multiLevelType w:val="hybridMultilevel"/>
    <w:tmpl w:val="05280A40"/>
    <w:lvl w:ilvl="0" w:tplc="844AB07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90763"/>
    <w:multiLevelType w:val="hybridMultilevel"/>
    <w:tmpl w:val="43CA1D42"/>
    <w:lvl w:ilvl="0" w:tplc="C5AE19DA">
      <w:start w:val="1"/>
      <w:numFmt w:val="decimal"/>
      <w:lvlText w:val="%1."/>
      <w:lvlJc w:val="left"/>
      <w:pPr>
        <w:ind w:left="1800" w:hanging="360"/>
      </w:pPr>
      <w:rPr>
        <w:rFonts w:eastAsia="MS Mincho"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2F597D"/>
    <w:multiLevelType w:val="hybridMultilevel"/>
    <w:tmpl w:val="A1E65D6C"/>
    <w:lvl w:ilvl="0" w:tplc="349EE1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D42D22"/>
    <w:multiLevelType w:val="hybridMultilevel"/>
    <w:tmpl w:val="74A07D8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CD221C3"/>
    <w:multiLevelType w:val="hybridMultilevel"/>
    <w:tmpl w:val="A1E65D6C"/>
    <w:lvl w:ilvl="0" w:tplc="349EE1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892402"/>
    <w:multiLevelType w:val="hybridMultilevel"/>
    <w:tmpl w:val="CC460D16"/>
    <w:lvl w:ilvl="0" w:tplc="220454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34137B"/>
    <w:multiLevelType w:val="multilevel"/>
    <w:tmpl w:val="34B0A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F9826CD"/>
    <w:multiLevelType w:val="hybridMultilevel"/>
    <w:tmpl w:val="354AD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D515B6"/>
    <w:multiLevelType w:val="hybridMultilevel"/>
    <w:tmpl w:val="A1E65D6C"/>
    <w:lvl w:ilvl="0" w:tplc="349EE1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13E4939"/>
    <w:multiLevelType w:val="hybridMultilevel"/>
    <w:tmpl w:val="C1F6912A"/>
    <w:lvl w:ilvl="0" w:tplc="7EA4EE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B25B82"/>
    <w:multiLevelType w:val="hybridMultilevel"/>
    <w:tmpl w:val="F7869A52"/>
    <w:lvl w:ilvl="0" w:tplc="0B424FD4">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FE25F5"/>
    <w:multiLevelType w:val="hybridMultilevel"/>
    <w:tmpl w:val="D1F88FE8"/>
    <w:lvl w:ilvl="0" w:tplc="8F16E1D8">
      <w:start w:val="1"/>
      <w:numFmt w:val="decimal"/>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936B63"/>
    <w:multiLevelType w:val="hybridMultilevel"/>
    <w:tmpl w:val="A1E65D6C"/>
    <w:lvl w:ilvl="0" w:tplc="349EE1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7811514"/>
    <w:multiLevelType w:val="hybridMultilevel"/>
    <w:tmpl w:val="DBD644A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8A6046A"/>
    <w:multiLevelType w:val="hybridMultilevel"/>
    <w:tmpl w:val="EA324448"/>
    <w:lvl w:ilvl="0" w:tplc="091E0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F87F09"/>
    <w:multiLevelType w:val="hybridMultilevel"/>
    <w:tmpl w:val="A23675AE"/>
    <w:lvl w:ilvl="0" w:tplc="844AB07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3A0303"/>
    <w:multiLevelType w:val="multilevel"/>
    <w:tmpl w:val="63B0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391530"/>
    <w:multiLevelType w:val="hybridMultilevel"/>
    <w:tmpl w:val="9662999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3AB492D"/>
    <w:multiLevelType w:val="hybridMultilevel"/>
    <w:tmpl w:val="F77ABE08"/>
    <w:lvl w:ilvl="0" w:tplc="8F6A7DE4">
      <w:start w:val="1"/>
      <w:numFmt w:val="decimal"/>
      <w:lvlText w:val="%1."/>
      <w:lvlJc w:val="left"/>
      <w:pPr>
        <w:ind w:left="720" w:hanging="360"/>
      </w:pPr>
      <w:rPr>
        <w:rFonts w:eastAsia="MS Mincho"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3D032D"/>
    <w:multiLevelType w:val="hybridMultilevel"/>
    <w:tmpl w:val="EA324448"/>
    <w:lvl w:ilvl="0" w:tplc="091E0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2C306D"/>
    <w:multiLevelType w:val="hybridMultilevel"/>
    <w:tmpl w:val="48F8E9E2"/>
    <w:lvl w:ilvl="0" w:tplc="B5DC3F5E">
      <w:start w:val="1"/>
      <w:numFmt w:val="decimal"/>
      <w:lvlText w:val="%1."/>
      <w:lvlJc w:val="left"/>
      <w:pPr>
        <w:ind w:left="720" w:hanging="360"/>
      </w:pPr>
      <w:rPr>
        <w:rFonts w:eastAsia="MS Mincho"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2B2F3E"/>
    <w:multiLevelType w:val="hybridMultilevel"/>
    <w:tmpl w:val="47482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F43764"/>
    <w:multiLevelType w:val="hybridMultilevel"/>
    <w:tmpl w:val="69AC4AD8"/>
    <w:lvl w:ilvl="0" w:tplc="8EBAFC3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C32474"/>
    <w:multiLevelType w:val="hybridMultilevel"/>
    <w:tmpl w:val="D3A04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811904"/>
    <w:multiLevelType w:val="hybridMultilevel"/>
    <w:tmpl w:val="EE26F1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2C45C7"/>
    <w:multiLevelType w:val="multilevel"/>
    <w:tmpl w:val="708AD2C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BE3D2E"/>
    <w:multiLevelType w:val="hybridMultilevel"/>
    <w:tmpl w:val="20EC5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836407"/>
    <w:multiLevelType w:val="hybridMultilevel"/>
    <w:tmpl w:val="7A52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C929E1"/>
    <w:multiLevelType w:val="hybridMultilevel"/>
    <w:tmpl w:val="E57C823A"/>
    <w:lvl w:ilvl="0" w:tplc="16A63692">
      <w:start w:val="1"/>
      <w:numFmt w:val="decimal"/>
      <w:lvlText w:val="%1."/>
      <w:lvlJc w:val="left"/>
      <w:pPr>
        <w:ind w:left="720" w:hanging="360"/>
      </w:pPr>
      <w:rPr>
        <w:rFonts w:eastAsia="MS Mincho"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B44105"/>
    <w:multiLevelType w:val="hybridMultilevel"/>
    <w:tmpl w:val="CFA22AB6"/>
    <w:lvl w:ilvl="0" w:tplc="06320436">
      <w:start w:val="1"/>
      <w:numFmt w:val="decimal"/>
      <w:lvlText w:val="%1."/>
      <w:lvlJc w:val="left"/>
      <w:pPr>
        <w:ind w:left="1080" w:hanging="360"/>
      </w:pPr>
      <w:rPr>
        <w:rFonts w:eastAsia="MS Mincho"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11D511E"/>
    <w:multiLevelType w:val="hybridMultilevel"/>
    <w:tmpl w:val="A8EE2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C80DE6"/>
    <w:multiLevelType w:val="hybridMultilevel"/>
    <w:tmpl w:val="CB7041D6"/>
    <w:lvl w:ilvl="0" w:tplc="844AB07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9B5AF4"/>
    <w:multiLevelType w:val="hybridMultilevel"/>
    <w:tmpl w:val="A1E65D6C"/>
    <w:lvl w:ilvl="0" w:tplc="349EE1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C972911"/>
    <w:multiLevelType w:val="hybridMultilevel"/>
    <w:tmpl w:val="A216B5C2"/>
    <w:lvl w:ilvl="0" w:tplc="1B3400D0">
      <w:start w:val="298"/>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F91965"/>
    <w:multiLevelType w:val="hybridMultilevel"/>
    <w:tmpl w:val="254E7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0A272C"/>
    <w:multiLevelType w:val="multilevel"/>
    <w:tmpl w:val="F7F4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033255"/>
    <w:multiLevelType w:val="hybridMultilevel"/>
    <w:tmpl w:val="365A9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5D47DA"/>
    <w:multiLevelType w:val="hybridMultilevel"/>
    <w:tmpl w:val="29FAAA92"/>
    <w:lvl w:ilvl="0" w:tplc="8EBAFC3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B072BD"/>
    <w:multiLevelType w:val="hybridMultilevel"/>
    <w:tmpl w:val="1548CB2E"/>
    <w:lvl w:ilvl="0" w:tplc="BD6C5A1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53" w15:restartNumberingAfterBreak="0">
    <w:nsid w:val="7B332ECE"/>
    <w:multiLevelType w:val="multilevel"/>
    <w:tmpl w:val="3C3AD7D0"/>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2921681">
    <w:abstractNumId w:val="35"/>
  </w:num>
  <w:num w:numId="2" w16cid:durableId="1678072341">
    <w:abstractNumId w:val="0"/>
  </w:num>
  <w:num w:numId="3" w16cid:durableId="512688555">
    <w:abstractNumId w:val="1"/>
  </w:num>
  <w:num w:numId="4" w16cid:durableId="699818094">
    <w:abstractNumId w:val="9"/>
  </w:num>
  <w:num w:numId="5" w16cid:durableId="782649690">
    <w:abstractNumId w:val="18"/>
  </w:num>
  <w:num w:numId="6" w16cid:durableId="782187298">
    <w:abstractNumId w:val="46"/>
  </w:num>
  <w:num w:numId="7" w16cid:durableId="1540051178">
    <w:abstractNumId w:val="26"/>
  </w:num>
  <w:num w:numId="8" w16cid:durableId="708720360">
    <w:abstractNumId w:val="16"/>
  </w:num>
  <w:num w:numId="9" w16cid:durableId="1173452569">
    <w:abstractNumId w:val="12"/>
  </w:num>
  <w:num w:numId="10" w16cid:durableId="104813144">
    <w:abstractNumId w:val="22"/>
  </w:num>
  <w:num w:numId="11" w16cid:durableId="1244266826">
    <w:abstractNumId w:val="23"/>
  </w:num>
  <w:num w:numId="12" w16cid:durableId="236090253">
    <w:abstractNumId w:val="28"/>
  </w:num>
  <w:num w:numId="13" w16cid:durableId="2127462323">
    <w:abstractNumId w:val="11"/>
  </w:num>
  <w:num w:numId="14" w16cid:durableId="1642732232">
    <w:abstractNumId w:val="33"/>
  </w:num>
  <w:num w:numId="15" w16cid:durableId="652561835">
    <w:abstractNumId w:val="24"/>
  </w:num>
  <w:num w:numId="16" w16cid:durableId="540628822">
    <w:abstractNumId w:val="25"/>
  </w:num>
  <w:num w:numId="17" w16cid:durableId="288828173">
    <w:abstractNumId w:val="32"/>
  </w:num>
  <w:num w:numId="18" w16cid:durableId="1105078145">
    <w:abstractNumId w:val="34"/>
  </w:num>
  <w:num w:numId="19" w16cid:durableId="655188074">
    <w:abstractNumId w:val="43"/>
  </w:num>
  <w:num w:numId="20" w16cid:durableId="1205023982">
    <w:abstractNumId w:val="2"/>
  </w:num>
  <w:num w:numId="21" w16cid:durableId="598606352">
    <w:abstractNumId w:val="15"/>
  </w:num>
  <w:num w:numId="22" w16cid:durableId="1982035480">
    <w:abstractNumId w:val="42"/>
  </w:num>
  <w:num w:numId="23" w16cid:durableId="323749165">
    <w:abstractNumId w:val="4"/>
  </w:num>
  <w:num w:numId="24" w16cid:durableId="932933203">
    <w:abstractNumId w:val="53"/>
  </w:num>
  <w:num w:numId="25" w16cid:durableId="856233286">
    <w:abstractNumId w:val="20"/>
  </w:num>
  <w:num w:numId="26" w16cid:durableId="1156454589">
    <w:abstractNumId w:val="36"/>
  </w:num>
  <w:num w:numId="27" w16cid:durableId="941915217">
    <w:abstractNumId w:val="51"/>
  </w:num>
  <w:num w:numId="28" w16cid:durableId="663240146">
    <w:abstractNumId w:val="13"/>
  </w:num>
  <w:num w:numId="29" w16cid:durableId="1449082183">
    <w:abstractNumId w:val="6"/>
  </w:num>
  <w:num w:numId="30" w16cid:durableId="2014187589">
    <w:abstractNumId w:val="7"/>
  </w:num>
  <w:num w:numId="31" w16cid:durableId="784957003">
    <w:abstractNumId w:val="38"/>
  </w:num>
  <w:num w:numId="32" w16cid:durableId="350188313">
    <w:abstractNumId w:val="21"/>
  </w:num>
  <w:num w:numId="33" w16cid:durableId="785849524">
    <w:abstractNumId w:val="50"/>
  </w:num>
  <w:num w:numId="34" w16cid:durableId="439222657">
    <w:abstractNumId w:val="48"/>
  </w:num>
  <w:num w:numId="35" w16cid:durableId="1949001145">
    <w:abstractNumId w:val="10"/>
  </w:num>
  <w:num w:numId="36" w16cid:durableId="505218363">
    <w:abstractNumId w:val="3"/>
  </w:num>
  <w:num w:numId="37" w16cid:durableId="175273267">
    <w:abstractNumId w:val="44"/>
  </w:num>
  <w:num w:numId="38" w16cid:durableId="1918397291">
    <w:abstractNumId w:val="5"/>
  </w:num>
  <w:num w:numId="39" w16cid:durableId="1565524657">
    <w:abstractNumId w:val="40"/>
  </w:num>
  <w:num w:numId="40" w16cid:durableId="1658414059">
    <w:abstractNumId w:val="41"/>
  </w:num>
  <w:num w:numId="41" w16cid:durableId="767583597">
    <w:abstractNumId w:val="47"/>
  </w:num>
  <w:num w:numId="42" w16cid:durableId="1261261371">
    <w:abstractNumId w:val="14"/>
  </w:num>
  <w:num w:numId="43" w16cid:durableId="1684045003">
    <w:abstractNumId w:val="45"/>
  </w:num>
  <w:num w:numId="44" w16cid:durableId="1250000569">
    <w:abstractNumId w:val="29"/>
  </w:num>
  <w:num w:numId="45" w16cid:durableId="404454513">
    <w:abstractNumId w:val="31"/>
  </w:num>
  <w:num w:numId="46" w16cid:durableId="1227567360">
    <w:abstractNumId w:val="27"/>
  </w:num>
  <w:num w:numId="47" w16cid:durableId="1616449597">
    <w:abstractNumId w:val="17"/>
  </w:num>
  <w:num w:numId="48" w16cid:durableId="460610207">
    <w:abstractNumId w:val="8"/>
  </w:num>
  <w:num w:numId="49" w16cid:durableId="796219598">
    <w:abstractNumId w:val="19"/>
  </w:num>
  <w:num w:numId="50" w16cid:durableId="554320595">
    <w:abstractNumId w:val="37"/>
  </w:num>
  <w:num w:numId="51" w16cid:durableId="504899958">
    <w:abstractNumId w:val="49"/>
  </w:num>
  <w:num w:numId="52" w16cid:durableId="910627381">
    <w:abstractNumId w:val="30"/>
  </w:num>
  <w:num w:numId="53" w16cid:durableId="1822309233">
    <w:abstractNumId w:val="39"/>
  </w:num>
  <w:num w:numId="54" w16cid:durableId="478499370">
    <w:abstractNumId w:val="5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embedSystemFonts/>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pwx05z0etfdt5peazd9pzaah2pzt0sddta0r&quot;&gt;UHR_meta&lt;record-ids&gt;&lt;item&gt;37&lt;/item&gt;&lt;item&gt;38&lt;/item&gt;&lt;item&gt;39&lt;/item&gt;&lt;item&gt;41&lt;/item&gt;&lt;item&gt;44&lt;/item&gt;&lt;item&gt;45&lt;/item&gt;&lt;item&gt;46&lt;/item&gt;&lt;item&gt;47&lt;/item&gt;&lt;item&gt;49&lt;/item&gt;&lt;item&gt;50&lt;/item&gt;&lt;item&gt;51&lt;/item&gt;&lt;item&gt;53&lt;/item&gt;&lt;item&gt;54&lt;/item&gt;&lt;item&gt;56&lt;/item&gt;&lt;item&gt;57&lt;/item&gt;&lt;item&gt;58&lt;/item&gt;&lt;item&gt;59&lt;/item&gt;&lt;item&gt;60&lt;/item&gt;&lt;item&gt;61&lt;/item&gt;&lt;item&gt;62&lt;/item&gt;&lt;item&gt;63&lt;/item&gt;&lt;item&gt;64&lt;/item&gt;&lt;item&gt;66&lt;/item&gt;&lt;item&gt;67&lt;/item&gt;&lt;item&gt;68&lt;/item&gt;&lt;item&gt;69&lt;/item&gt;&lt;item&gt;70&lt;/item&gt;&lt;item&gt;71&lt;/item&gt;&lt;item&gt;72&lt;/item&gt;&lt;item&gt;73&lt;/item&gt;&lt;item&gt;75&lt;/item&gt;&lt;item&gt;77&lt;/item&gt;&lt;item&gt;78&lt;/item&gt;&lt;item&gt;80&lt;/item&gt;&lt;item&gt;81&lt;/item&gt;&lt;item&gt;85&lt;/item&gt;&lt;item&gt;89&lt;/item&gt;&lt;item&gt;94&lt;/item&gt;&lt;item&gt;95&lt;/item&gt;&lt;item&gt;97&lt;/item&gt;&lt;item&gt;98&lt;/item&gt;&lt;item&gt;101&lt;/item&gt;&lt;item&gt;102&lt;/item&gt;&lt;item&gt;103&lt;/item&gt;&lt;item&gt;132&lt;/item&gt;&lt;item&gt;133&lt;/item&gt;&lt;item&gt;134&lt;/item&gt;&lt;item&gt;137&lt;/item&gt;&lt;/record-ids&gt;&lt;/item&gt;&lt;/Libraries&gt;"/>
  </w:docVars>
  <w:rsids>
    <w:rsidRoot w:val="00B07E1B"/>
    <w:rsid w:val="00000A48"/>
    <w:rsid w:val="00004902"/>
    <w:rsid w:val="00007184"/>
    <w:rsid w:val="00014396"/>
    <w:rsid w:val="000164A2"/>
    <w:rsid w:val="00021D0E"/>
    <w:rsid w:val="00022852"/>
    <w:rsid w:val="00023523"/>
    <w:rsid w:val="00023B5A"/>
    <w:rsid w:val="00024315"/>
    <w:rsid w:val="0003144B"/>
    <w:rsid w:val="0003275E"/>
    <w:rsid w:val="00032D0E"/>
    <w:rsid w:val="00042357"/>
    <w:rsid w:val="00045D2E"/>
    <w:rsid w:val="00056749"/>
    <w:rsid w:val="00062723"/>
    <w:rsid w:val="00065DE2"/>
    <w:rsid w:val="00067910"/>
    <w:rsid w:val="00070F77"/>
    <w:rsid w:val="00077279"/>
    <w:rsid w:val="00077595"/>
    <w:rsid w:val="00083CE8"/>
    <w:rsid w:val="00083CF4"/>
    <w:rsid w:val="00084C0B"/>
    <w:rsid w:val="00085785"/>
    <w:rsid w:val="00085B8A"/>
    <w:rsid w:val="0008783B"/>
    <w:rsid w:val="00087F84"/>
    <w:rsid w:val="000928B6"/>
    <w:rsid w:val="00093921"/>
    <w:rsid w:val="0009560F"/>
    <w:rsid w:val="0009742D"/>
    <w:rsid w:val="000A09A7"/>
    <w:rsid w:val="000A0E92"/>
    <w:rsid w:val="000A4D34"/>
    <w:rsid w:val="000B2960"/>
    <w:rsid w:val="000B63D0"/>
    <w:rsid w:val="000B74D5"/>
    <w:rsid w:val="000C04A4"/>
    <w:rsid w:val="000C25C6"/>
    <w:rsid w:val="000C7B8C"/>
    <w:rsid w:val="000D3A70"/>
    <w:rsid w:val="000D5779"/>
    <w:rsid w:val="000D5C69"/>
    <w:rsid w:val="000E1D4B"/>
    <w:rsid w:val="000E1FD9"/>
    <w:rsid w:val="000E5914"/>
    <w:rsid w:val="001016A9"/>
    <w:rsid w:val="001020FB"/>
    <w:rsid w:val="001023C7"/>
    <w:rsid w:val="0010433D"/>
    <w:rsid w:val="00104CA4"/>
    <w:rsid w:val="00106B55"/>
    <w:rsid w:val="0010767A"/>
    <w:rsid w:val="00110615"/>
    <w:rsid w:val="001108E0"/>
    <w:rsid w:val="00111172"/>
    <w:rsid w:val="00112952"/>
    <w:rsid w:val="00115B54"/>
    <w:rsid w:val="001216B2"/>
    <w:rsid w:val="00122DB0"/>
    <w:rsid w:val="00133728"/>
    <w:rsid w:val="00133AEC"/>
    <w:rsid w:val="001346E2"/>
    <w:rsid w:val="00135F9E"/>
    <w:rsid w:val="00140B6F"/>
    <w:rsid w:val="00145820"/>
    <w:rsid w:val="00145B20"/>
    <w:rsid w:val="00145D77"/>
    <w:rsid w:val="001546D4"/>
    <w:rsid w:val="001575B3"/>
    <w:rsid w:val="00157DC5"/>
    <w:rsid w:val="00167462"/>
    <w:rsid w:val="00173D96"/>
    <w:rsid w:val="00173E7A"/>
    <w:rsid w:val="001810E3"/>
    <w:rsid w:val="00185B0D"/>
    <w:rsid w:val="00190A19"/>
    <w:rsid w:val="001917AB"/>
    <w:rsid w:val="00191FC8"/>
    <w:rsid w:val="00193626"/>
    <w:rsid w:val="00194C8F"/>
    <w:rsid w:val="001B1EFD"/>
    <w:rsid w:val="001B71EE"/>
    <w:rsid w:val="001B7AE5"/>
    <w:rsid w:val="001C53DF"/>
    <w:rsid w:val="001D3487"/>
    <w:rsid w:val="001D36BD"/>
    <w:rsid w:val="001E09E0"/>
    <w:rsid w:val="001E3083"/>
    <w:rsid w:val="001E5BA8"/>
    <w:rsid w:val="001E6A36"/>
    <w:rsid w:val="001F072E"/>
    <w:rsid w:val="001F3462"/>
    <w:rsid w:val="001F4D44"/>
    <w:rsid w:val="0020332B"/>
    <w:rsid w:val="00203355"/>
    <w:rsid w:val="00211672"/>
    <w:rsid w:val="00212E4A"/>
    <w:rsid w:val="0021444A"/>
    <w:rsid w:val="00220323"/>
    <w:rsid w:val="002222A2"/>
    <w:rsid w:val="002233E2"/>
    <w:rsid w:val="00224063"/>
    <w:rsid w:val="002264ED"/>
    <w:rsid w:val="00226E89"/>
    <w:rsid w:val="00231900"/>
    <w:rsid w:val="00231A18"/>
    <w:rsid w:val="002362AD"/>
    <w:rsid w:val="00241ED6"/>
    <w:rsid w:val="0024535F"/>
    <w:rsid w:val="00247B31"/>
    <w:rsid w:val="00252BCA"/>
    <w:rsid w:val="0025401E"/>
    <w:rsid w:val="002561A3"/>
    <w:rsid w:val="0026176E"/>
    <w:rsid w:val="00262576"/>
    <w:rsid w:val="00264D44"/>
    <w:rsid w:val="0026652A"/>
    <w:rsid w:val="00271F88"/>
    <w:rsid w:val="00272409"/>
    <w:rsid w:val="00274DCB"/>
    <w:rsid w:val="0027568B"/>
    <w:rsid w:val="002815DC"/>
    <w:rsid w:val="00284802"/>
    <w:rsid w:val="00286044"/>
    <w:rsid w:val="00287385"/>
    <w:rsid w:val="002906F7"/>
    <w:rsid w:val="00290F70"/>
    <w:rsid w:val="00292D7B"/>
    <w:rsid w:val="002A10F8"/>
    <w:rsid w:val="002A5BFF"/>
    <w:rsid w:val="002A620B"/>
    <w:rsid w:val="002A734A"/>
    <w:rsid w:val="002A7BE5"/>
    <w:rsid w:val="002B1229"/>
    <w:rsid w:val="002B1529"/>
    <w:rsid w:val="002B1FCE"/>
    <w:rsid w:val="002B3721"/>
    <w:rsid w:val="002B53C0"/>
    <w:rsid w:val="002B77B4"/>
    <w:rsid w:val="002C065C"/>
    <w:rsid w:val="002C0D8C"/>
    <w:rsid w:val="002C2749"/>
    <w:rsid w:val="002C2E2B"/>
    <w:rsid w:val="002C38CB"/>
    <w:rsid w:val="002C3CA0"/>
    <w:rsid w:val="002C7292"/>
    <w:rsid w:val="002D027C"/>
    <w:rsid w:val="002D1F7A"/>
    <w:rsid w:val="002D4E7A"/>
    <w:rsid w:val="002D4F52"/>
    <w:rsid w:val="002D624F"/>
    <w:rsid w:val="002D7E98"/>
    <w:rsid w:val="002E33B4"/>
    <w:rsid w:val="002E723E"/>
    <w:rsid w:val="002E7490"/>
    <w:rsid w:val="002F0729"/>
    <w:rsid w:val="002F6083"/>
    <w:rsid w:val="00300253"/>
    <w:rsid w:val="003075D6"/>
    <w:rsid w:val="00313159"/>
    <w:rsid w:val="003159B4"/>
    <w:rsid w:val="00316112"/>
    <w:rsid w:val="0031664E"/>
    <w:rsid w:val="003218B1"/>
    <w:rsid w:val="00324107"/>
    <w:rsid w:val="0032665F"/>
    <w:rsid w:val="00327DD2"/>
    <w:rsid w:val="003347FD"/>
    <w:rsid w:val="003369D7"/>
    <w:rsid w:val="00341E6F"/>
    <w:rsid w:val="00342534"/>
    <w:rsid w:val="0034550E"/>
    <w:rsid w:val="00357833"/>
    <w:rsid w:val="00361732"/>
    <w:rsid w:val="00363471"/>
    <w:rsid w:val="00370B6A"/>
    <w:rsid w:val="00375B21"/>
    <w:rsid w:val="00381C23"/>
    <w:rsid w:val="00385B8C"/>
    <w:rsid w:val="00390153"/>
    <w:rsid w:val="003931D4"/>
    <w:rsid w:val="00393862"/>
    <w:rsid w:val="00394204"/>
    <w:rsid w:val="003A29E6"/>
    <w:rsid w:val="003A3FD5"/>
    <w:rsid w:val="003A5C5A"/>
    <w:rsid w:val="003B30A5"/>
    <w:rsid w:val="003B4F6E"/>
    <w:rsid w:val="003B64B3"/>
    <w:rsid w:val="003B7E55"/>
    <w:rsid w:val="003C487A"/>
    <w:rsid w:val="003C493A"/>
    <w:rsid w:val="003C5AD4"/>
    <w:rsid w:val="003D41DB"/>
    <w:rsid w:val="003D4BD5"/>
    <w:rsid w:val="003E4FB0"/>
    <w:rsid w:val="003E7FA1"/>
    <w:rsid w:val="003F1E8E"/>
    <w:rsid w:val="003F712B"/>
    <w:rsid w:val="004012FF"/>
    <w:rsid w:val="00413321"/>
    <w:rsid w:val="00420A98"/>
    <w:rsid w:val="0042739C"/>
    <w:rsid w:val="00431753"/>
    <w:rsid w:val="0043261B"/>
    <w:rsid w:val="00433B49"/>
    <w:rsid w:val="004370A2"/>
    <w:rsid w:val="00443971"/>
    <w:rsid w:val="00444995"/>
    <w:rsid w:val="00444BE6"/>
    <w:rsid w:val="004470F4"/>
    <w:rsid w:val="0045103F"/>
    <w:rsid w:val="004510A7"/>
    <w:rsid w:val="00451D97"/>
    <w:rsid w:val="00452967"/>
    <w:rsid w:val="00456A83"/>
    <w:rsid w:val="00457F09"/>
    <w:rsid w:val="0046245C"/>
    <w:rsid w:val="004633D7"/>
    <w:rsid w:val="00467565"/>
    <w:rsid w:val="00471570"/>
    <w:rsid w:val="0047246A"/>
    <w:rsid w:val="00472958"/>
    <w:rsid w:val="004741E9"/>
    <w:rsid w:val="00476502"/>
    <w:rsid w:val="004779B9"/>
    <w:rsid w:val="00481E32"/>
    <w:rsid w:val="00482C78"/>
    <w:rsid w:val="00487716"/>
    <w:rsid w:val="00492393"/>
    <w:rsid w:val="00493B0E"/>
    <w:rsid w:val="004A2D76"/>
    <w:rsid w:val="004A58F0"/>
    <w:rsid w:val="004A7F57"/>
    <w:rsid w:val="004B2277"/>
    <w:rsid w:val="004B2CBE"/>
    <w:rsid w:val="004B4E9C"/>
    <w:rsid w:val="004B637A"/>
    <w:rsid w:val="004B7649"/>
    <w:rsid w:val="004C6933"/>
    <w:rsid w:val="004C7810"/>
    <w:rsid w:val="004D5C32"/>
    <w:rsid w:val="004D5CEC"/>
    <w:rsid w:val="004D747D"/>
    <w:rsid w:val="004D7DDF"/>
    <w:rsid w:val="004E580C"/>
    <w:rsid w:val="004E5A69"/>
    <w:rsid w:val="004F4DE8"/>
    <w:rsid w:val="00502E61"/>
    <w:rsid w:val="0050398D"/>
    <w:rsid w:val="005044BF"/>
    <w:rsid w:val="00505DEE"/>
    <w:rsid w:val="00510B14"/>
    <w:rsid w:val="0051158D"/>
    <w:rsid w:val="00513E15"/>
    <w:rsid w:val="00522672"/>
    <w:rsid w:val="00525DF7"/>
    <w:rsid w:val="00527A12"/>
    <w:rsid w:val="00530DF4"/>
    <w:rsid w:val="00545587"/>
    <w:rsid w:val="00547079"/>
    <w:rsid w:val="00551BAA"/>
    <w:rsid w:val="00554A97"/>
    <w:rsid w:val="00554F48"/>
    <w:rsid w:val="00561301"/>
    <w:rsid w:val="00564D6B"/>
    <w:rsid w:val="00570522"/>
    <w:rsid w:val="0057380F"/>
    <w:rsid w:val="00574B90"/>
    <w:rsid w:val="005759D6"/>
    <w:rsid w:val="00577517"/>
    <w:rsid w:val="005804B4"/>
    <w:rsid w:val="005812B3"/>
    <w:rsid w:val="00581B9E"/>
    <w:rsid w:val="00587363"/>
    <w:rsid w:val="00591207"/>
    <w:rsid w:val="005919C7"/>
    <w:rsid w:val="00591EB3"/>
    <w:rsid w:val="00594525"/>
    <w:rsid w:val="005957CC"/>
    <w:rsid w:val="005A1083"/>
    <w:rsid w:val="005A26A0"/>
    <w:rsid w:val="005A27CD"/>
    <w:rsid w:val="005A3448"/>
    <w:rsid w:val="005A4E86"/>
    <w:rsid w:val="005A7D4F"/>
    <w:rsid w:val="005B1884"/>
    <w:rsid w:val="005B3153"/>
    <w:rsid w:val="005C063D"/>
    <w:rsid w:val="005C487D"/>
    <w:rsid w:val="005C52C5"/>
    <w:rsid w:val="005C6D91"/>
    <w:rsid w:val="005D5EF9"/>
    <w:rsid w:val="005E0053"/>
    <w:rsid w:val="005E15D1"/>
    <w:rsid w:val="005E3C89"/>
    <w:rsid w:val="005E3DA5"/>
    <w:rsid w:val="005E3E96"/>
    <w:rsid w:val="005F2954"/>
    <w:rsid w:val="005F4731"/>
    <w:rsid w:val="005F610A"/>
    <w:rsid w:val="005F6766"/>
    <w:rsid w:val="006027EC"/>
    <w:rsid w:val="00602DF4"/>
    <w:rsid w:val="00605259"/>
    <w:rsid w:val="0060618B"/>
    <w:rsid w:val="006162AB"/>
    <w:rsid w:val="006173F6"/>
    <w:rsid w:val="00617BE2"/>
    <w:rsid w:val="006214ED"/>
    <w:rsid w:val="00621D2D"/>
    <w:rsid w:val="00625060"/>
    <w:rsid w:val="006269CE"/>
    <w:rsid w:val="00630D94"/>
    <w:rsid w:val="00631638"/>
    <w:rsid w:val="006319C2"/>
    <w:rsid w:val="00634A1E"/>
    <w:rsid w:val="006405AA"/>
    <w:rsid w:val="00641349"/>
    <w:rsid w:val="00642408"/>
    <w:rsid w:val="00643E19"/>
    <w:rsid w:val="00645076"/>
    <w:rsid w:val="00645421"/>
    <w:rsid w:val="00646F2A"/>
    <w:rsid w:val="00650A82"/>
    <w:rsid w:val="00666A4E"/>
    <w:rsid w:val="006712A4"/>
    <w:rsid w:val="006761AF"/>
    <w:rsid w:val="00677F5C"/>
    <w:rsid w:val="00680662"/>
    <w:rsid w:val="006864E0"/>
    <w:rsid w:val="00691B7D"/>
    <w:rsid w:val="0069615E"/>
    <w:rsid w:val="00697779"/>
    <w:rsid w:val="006A076B"/>
    <w:rsid w:val="006A3E37"/>
    <w:rsid w:val="006B14F8"/>
    <w:rsid w:val="006B2046"/>
    <w:rsid w:val="006B355F"/>
    <w:rsid w:val="006C623D"/>
    <w:rsid w:val="006C756D"/>
    <w:rsid w:val="006D0DE8"/>
    <w:rsid w:val="006D1CE7"/>
    <w:rsid w:val="006E07A4"/>
    <w:rsid w:val="006E159A"/>
    <w:rsid w:val="006E7490"/>
    <w:rsid w:val="006F2583"/>
    <w:rsid w:val="006F2813"/>
    <w:rsid w:val="006F4B07"/>
    <w:rsid w:val="006F77AA"/>
    <w:rsid w:val="006F7C62"/>
    <w:rsid w:val="00702FC0"/>
    <w:rsid w:val="007033C6"/>
    <w:rsid w:val="00707379"/>
    <w:rsid w:val="00712DE2"/>
    <w:rsid w:val="00713554"/>
    <w:rsid w:val="0071673A"/>
    <w:rsid w:val="00720CD0"/>
    <w:rsid w:val="00722167"/>
    <w:rsid w:val="00722F92"/>
    <w:rsid w:val="007247A8"/>
    <w:rsid w:val="00727E7D"/>
    <w:rsid w:val="00730D5F"/>
    <w:rsid w:val="00737A9F"/>
    <w:rsid w:val="0074434D"/>
    <w:rsid w:val="0074478D"/>
    <w:rsid w:val="00745C03"/>
    <w:rsid w:val="00753040"/>
    <w:rsid w:val="00753588"/>
    <w:rsid w:val="00755FF5"/>
    <w:rsid w:val="00760E9A"/>
    <w:rsid w:val="00762E1A"/>
    <w:rsid w:val="00765FB2"/>
    <w:rsid w:val="00766950"/>
    <w:rsid w:val="00767A1C"/>
    <w:rsid w:val="00770846"/>
    <w:rsid w:val="00771E6F"/>
    <w:rsid w:val="0077480B"/>
    <w:rsid w:val="00775998"/>
    <w:rsid w:val="00782BDE"/>
    <w:rsid w:val="00786814"/>
    <w:rsid w:val="007905BA"/>
    <w:rsid w:val="00793E17"/>
    <w:rsid w:val="0079477A"/>
    <w:rsid w:val="007960F3"/>
    <w:rsid w:val="00796E8E"/>
    <w:rsid w:val="007A1C71"/>
    <w:rsid w:val="007A3B4F"/>
    <w:rsid w:val="007A5392"/>
    <w:rsid w:val="007A5663"/>
    <w:rsid w:val="007B0807"/>
    <w:rsid w:val="007B1045"/>
    <w:rsid w:val="007B4687"/>
    <w:rsid w:val="007B5F64"/>
    <w:rsid w:val="007B6BDD"/>
    <w:rsid w:val="007B7919"/>
    <w:rsid w:val="007C05EF"/>
    <w:rsid w:val="007C1909"/>
    <w:rsid w:val="007D1BC5"/>
    <w:rsid w:val="007D64F9"/>
    <w:rsid w:val="007D6810"/>
    <w:rsid w:val="007D79E1"/>
    <w:rsid w:val="007E017F"/>
    <w:rsid w:val="007E08E0"/>
    <w:rsid w:val="007E123B"/>
    <w:rsid w:val="007E31EE"/>
    <w:rsid w:val="007E4520"/>
    <w:rsid w:val="007F431E"/>
    <w:rsid w:val="007F7EEA"/>
    <w:rsid w:val="00800C50"/>
    <w:rsid w:val="008039FE"/>
    <w:rsid w:val="008042B0"/>
    <w:rsid w:val="00814572"/>
    <w:rsid w:val="0081645A"/>
    <w:rsid w:val="00817AD1"/>
    <w:rsid w:val="00821938"/>
    <w:rsid w:val="00821E14"/>
    <w:rsid w:val="00821FB2"/>
    <w:rsid w:val="008249A9"/>
    <w:rsid w:val="008258BB"/>
    <w:rsid w:val="00826BCF"/>
    <w:rsid w:val="008310E1"/>
    <w:rsid w:val="00833F31"/>
    <w:rsid w:val="0083533C"/>
    <w:rsid w:val="00835945"/>
    <w:rsid w:val="00836A40"/>
    <w:rsid w:val="00840A25"/>
    <w:rsid w:val="00843747"/>
    <w:rsid w:val="0085369C"/>
    <w:rsid w:val="00853B0F"/>
    <w:rsid w:val="008542E3"/>
    <w:rsid w:val="008547C8"/>
    <w:rsid w:val="00864E50"/>
    <w:rsid w:val="00873D26"/>
    <w:rsid w:val="0087535F"/>
    <w:rsid w:val="0087607C"/>
    <w:rsid w:val="00881400"/>
    <w:rsid w:val="00882F8B"/>
    <w:rsid w:val="008852AF"/>
    <w:rsid w:val="008874B1"/>
    <w:rsid w:val="00890E1E"/>
    <w:rsid w:val="008928CF"/>
    <w:rsid w:val="0089362E"/>
    <w:rsid w:val="00894BA5"/>
    <w:rsid w:val="0089638A"/>
    <w:rsid w:val="008A27D7"/>
    <w:rsid w:val="008A5D48"/>
    <w:rsid w:val="008A7F71"/>
    <w:rsid w:val="008B0058"/>
    <w:rsid w:val="008B2C7A"/>
    <w:rsid w:val="008B6AE7"/>
    <w:rsid w:val="008B7DD0"/>
    <w:rsid w:val="008C03AF"/>
    <w:rsid w:val="008C2047"/>
    <w:rsid w:val="008C2826"/>
    <w:rsid w:val="008C2BA4"/>
    <w:rsid w:val="008C51DD"/>
    <w:rsid w:val="008C589D"/>
    <w:rsid w:val="008C6AE0"/>
    <w:rsid w:val="008C79DF"/>
    <w:rsid w:val="008C7C53"/>
    <w:rsid w:val="008D4380"/>
    <w:rsid w:val="008D44BC"/>
    <w:rsid w:val="008D464F"/>
    <w:rsid w:val="008D4749"/>
    <w:rsid w:val="008D5061"/>
    <w:rsid w:val="008D741E"/>
    <w:rsid w:val="008D78F2"/>
    <w:rsid w:val="008E15E2"/>
    <w:rsid w:val="008E1F88"/>
    <w:rsid w:val="008E2942"/>
    <w:rsid w:val="008E3C81"/>
    <w:rsid w:val="008E6A67"/>
    <w:rsid w:val="008F192B"/>
    <w:rsid w:val="008F28B4"/>
    <w:rsid w:val="008F606D"/>
    <w:rsid w:val="008F79AA"/>
    <w:rsid w:val="009060F1"/>
    <w:rsid w:val="00912CA5"/>
    <w:rsid w:val="00913181"/>
    <w:rsid w:val="00916292"/>
    <w:rsid w:val="0091778A"/>
    <w:rsid w:val="00921135"/>
    <w:rsid w:val="00921C44"/>
    <w:rsid w:val="00921ED8"/>
    <w:rsid w:val="00927C51"/>
    <w:rsid w:val="009313BC"/>
    <w:rsid w:val="00934660"/>
    <w:rsid w:val="00935377"/>
    <w:rsid w:val="00940ECC"/>
    <w:rsid w:val="00942A75"/>
    <w:rsid w:val="00943CB6"/>
    <w:rsid w:val="00945FD0"/>
    <w:rsid w:val="00947E28"/>
    <w:rsid w:val="009500DA"/>
    <w:rsid w:val="00953BEA"/>
    <w:rsid w:val="00960222"/>
    <w:rsid w:val="00961B91"/>
    <w:rsid w:val="0096404A"/>
    <w:rsid w:val="009648A2"/>
    <w:rsid w:val="0097088F"/>
    <w:rsid w:val="00972C62"/>
    <w:rsid w:val="00972F96"/>
    <w:rsid w:val="00976E03"/>
    <w:rsid w:val="009776E9"/>
    <w:rsid w:val="00983CED"/>
    <w:rsid w:val="00986AE0"/>
    <w:rsid w:val="0099202F"/>
    <w:rsid w:val="0099249A"/>
    <w:rsid w:val="00992605"/>
    <w:rsid w:val="00993C36"/>
    <w:rsid w:val="00995722"/>
    <w:rsid w:val="009973C3"/>
    <w:rsid w:val="00997D32"/>
    <w:rsid w:val="009A19B4"/>
    <w:rsid w:val="009A2448"/>
    <w:rsid w:val="009A2B7C"/>
    <w:rsid w:val="009A59EF"/>
    <w:rsid w:val="009B1FEC"/>
    <w:rsid w:val="009B5200"/>
    <w:rsid w:val="009B7CCB"/>
    <w:rsid w:val="009C32D6"/>
    <w:rsid w:val="009C5119"/>
    <w:rsid w:val="009C55C9"/>
    <w:rsid w:val="009C75D2"/>
    <w:rsid w:val="009D1E86"/>
    <w:rsid w:val="009E0A55"/>
    <w:rsid w:val="009E3BBE"/>
    <w:rsid w:val="009F436B"/>
    <w:rsid w:val="00A00C09"/>
    <w:rsid w:val="00A00E32"/>
    <w:rsid w:val="00A00F6F"/>
    <w:rsid w:val="00A04721"/>
    <w:rsid w:val="00A05A1D"/>
    <w:rsid w:val="00A078EB"/>
    <w:rsid w:val="00A11E1C"/>
    <w:rsid w:val="00A132C8"/>
    <w:rsid w:val="00A1427E"/>
    <w:rsid w:val="00A16495"/>
    <w:rsid w:val="00A1761A"/>
    <w:rsid w:val="00A2227D"/>
    <w:rsid w:val="00A24221"/>
    <w:rsid w:val="00A26EF8"/>
    <w:rsid w:val="00A27B93"/>
    <w:rsid w:val="00A36CD5"/>
    <w:rsid w:val="00A36E11"/>
    <w:rsid w:val="00A43D42"/>
    <w:rsid w:val="00A52796"/>
    <w:rsid w:val="00A534DD"/>
    <w:rsid w:val="00A5372C"/>
    <w:rsid w:val="00A53EC1"/>
    <w:rsid w:val="00A572AA"/>
    <w:rsid w:val="00A57EEA"/>
    <w:rsid w:val="00A6242E"/>
    <w:rsid w:val="00A65308"/>
    <w:rsid w:val="00A663A9"/>
    <w:rsid w:val="00A70D44"/>
    <w:rsid w:val="00A80C05"/>
    <w:rsid w:val="00A81246"/>
    <w:rsid w:val="00A84947"/>
    <w:rsid w:val="00A8499D"/>
    <w:rsid w:val="00A94DF5"/>
    <w:rsid w:val="00A96C8C"/>
    <w:rsid w:val="00AA07B2"/>
    <w:rsid w:val="00AA1D4E"/>
    <w:rsid w:val="00AA477A"/>
    <w:rsid w:val="00AA55BE"/>
    <w:rsid w:val="00AA7741"/>
    <w:rsid w:val="00AA7BD3"/>
    <w:rsid w:val="00AB4FE7"/>
    <w:rsid w:val="00AB534A"/>
    <w:rsid w:val="00AB5A68"/>
    <w:rsid w:val="00AC1D7A"/>
    <w:rsid w:val="00AC2E17"/>
    <w:rsid w:val="00AC6060"/>
    <w:rsid w:val="00AC64CD"/>
    <w:rsid w:val="00AD11A2"/>
    <w:rsid w:val="00AD1DB6"/>
    <w:rsid w:val="00AD284F"/>
    <w:rsid w:val="00AD5732"/>
    <w:rsid w:val="00AD7137"/>
    <w:rsid w:val="00AE1547"/>
    <w:rsid w:val="00AE1890"/>
    <w:rsid w:val="00AE5617"/>
    <w:rsid w:val="00AE6F9D"/>
    <w:rsid w:val="00AF053C"/>
    <w:rsid w:val="00AF3A0A"/>
    <w:rsid w:val="00AF6F24"/>
    <w:rsid w:val="00B0043F"/>
    <w:rsid w:val="00B035AB"/>
    <w:rsid w:val="00B05415"/>
    <w:rsid w:val="00B072C5"/>
    <w:rsid w:val="00B07606"/>
    <w:rsid w:val="00B07E1B"/>
    <w:rsid w:val="00B10463"/>
    <w:rsid w:val="00B123FB"/>
    <w:rsid w:val="00B13FE8"/>
    <w:rsid w:val="00B16F6F"/>
    <w:rsid w:val="00B201F2"/>
    <w:rsid w:val="00B23DFC"/>
    <w:rsid w:val="00B27D17"/>
    <w:rsid w:val="00B34185"/>
    <w:rsid w:val="00B3753C"/>
    <w:rsid w:val="00B40298"/>
    <w:rsid w:val="00B41DA9"/>
    <w:rsid w:val="00B425E1"/>
    <w:rsid w:val="00B52CE4"/>
    <w:rsid w:val="00B53597"/>
    <w:rsid w:val="00B5558F"/>
    <w:rsid w:val="00B66DC8"/>
    <w:rsid w:val="00B66DD2"/>
    <w:rsid w:val="00B67D1E"/>
    <w:rsid w:val="00B721A5"/>
    <w:rsid w:val="00B8100F"/>
    <w:rsid w:val="00B84539"/>
    <w:rsid w:val="00B84650"/>
    <w:rsid w:val="00B873B9"/>
    <w:rsid w:val="00B961AD"/>
    <w:rsid w:val="00B96911"/>
    <w:rsid w:val="00BA093F"/>
    <w:rsid w:val="00BA0FE1"/>
    <w:rsid w:val="00BA11A9"/>
    <w:rsid w:val="00BB3548"/>
    <w:rsid w:val="00BB5991"/>
    <w:rsid w:val="00BB6545"/>
    <w:rsid w:val="00BB6950"/>
    <w:rsid w:val="00BC033E"/>
    <w:rsid w:val="00BC7CBE"/>
    <w:rsid w:val="00BF0908"/>
    <w:rsid w:val="00BF2FAF"/>
    <w:rsid w:val="00C02B66"/>
    <w:rsid w:val="00C0372F"/>
    <w:rsid w:val="00C03CEF"/>
    <w:rsid w:val="00C07B26"/>
    <w:rsid w:val="00C07D48"/>
    <w:rsid w:val="00C12CB3"/>
    <w:rsid w:val="00C152EE"/>
    <w:rsid w:val="00C15463"/>
    <w:rsid w:val="00C17087"/>
    <w:rsid w:val="00C232EB"/>
    <w:rsid w:val="00C2555E"/>
    <w:rsid w:val="00C25B7F"/>
    <w:rsid w:val="00C25DA4"/>
    <w:rsid w:val="00C25EC5"/>
    <w:rsid w:val="00C26251"/>
    <w:rsid w:val="00C33DA6"/>
    <w:rsid w:val="00C37B1E"/>
    <w:rsid w:val="00C404A8"/>
    <w:rsid w:val="00C40DC4"/>
    <w:rsid w:val="00C47545"/>
    <w:rsid w:val="00C50946"/>
    <w:rsid w:val="00C53AA7"/>
    <w:rsid w:val="00C53C3A"/>
    <w:rsid w:val="00C63AB3"/>
    <w:rsid w:val="00C7050B"/>
    <w:rsid w:val="00C71D9D"/>
    <w:rsid w:val="00C729B1"/>
    <w:rsid w:val="00C73156"/>
    <w:rsid w:val="00C73244"/>
    <w:rsid w:val="00C750AF"/>
    <w:rsid w:val="00C85F7F"/>
    <w:rsid w:val="00C901A4"/>
    <w:rsid w:val="00C9071B"/>
    <w:rsid w:val="00C908FD"/>
    <w:rsid w:val="00C96B88"/>
    <w:rsid w:val="00CA54EA"/>
    <w:rsid w:val="00CA5F77"/>
    <w:rsid w:val="00CA6B2E"/>
    <w:rsid w:val="00CA769D"/>
    <w:rsid w:val="00CA79E5"/>
    <w:rsid w:val="00CB53DA"/>
    <w:rsid w:val="00CB79DF"/>
    <w:rsid w:val="00CC2E40"/>
    <w:rsid w:val="00CC7015"/>
    <w:rsid w:val="00CD0330"/>
    <w:rsid w:val="00CD0C55"/>
    <w:rsid w:val="00CD2A27"/>
    <w:rsid w:val="00CD301F"/>
    <w:rsid w:val="00CD494A"/>
    <w:rsid w:val="00CE738B"/>
    <w:rsid w:val="00CE7E8D"/>
    <w:rsid w:val="00CF3045"/>
    <w:rsid w:val="00CF3D04"/>
    <w:rsid w:val="00CF3E42"/>
    <w:rsid w:val="00CF68C1"/>
    <w:rsid w:val="00CF70D5"/>
    <w:rsid w:val="00CF71C5"/>
    <w:rsid w:val="00CF74CE"/>
    <w:rsid w:val="00D035F3"/>
    <w:rsid w:val="00D109C7"/>
    <w:rsid w:val="00D13470"/>
    <w:rsid w:val="00D145DC"/>
    <w:rsid w:val="00D1566E"/>
    <w:rsid w:val="00D15BA5"/>
    <w:rsid w:val="00D2187B"/>
    <w:rsid w:val="00D21A42"/>
    <w:rsid w:val="00D23917"/>
    <w:rsid w:val="00D26A85"/>
    <w:rsid w:val="00D308CB"/>
    <w:rsid w:val="00D31B28"/>
    <w:rsid w:val="00D348C1"/>
    <w:rsid w:val="00D3707C"/>
    <w:rsid w:val="00D42BFE"/>
    <w:rsid w:val="00D4448F"/>
    <w:rsid w:val="00D45F82"/>
    <w:rsid w:val="00D53740"/>
    <w:rsid w:val="00D56065"/>
    <w:rsid w:val="00D60269"/>
    <w:rsid w:val="00D621A9"/>
    <w:rsid w:val="00D63156"/>
    <w:rsid w:val="00D63477"/>
    <w:rsid w:val="00D642CA"/>
    <w:rsid w:val="00D64F0C"/>
    <w:rsid w:val="00D67B05"/>
    <w:rsid w:val="00D70173"/>
    <w:rsid w:val="00D746EE"/>
    <w:rsid w:val="00D75978"/>
    <w:rsid w:val="00D772AA"/>
    <w:rsid w:val="00D803E3"/>
    <w:rsid w:val="00D81696"/>
    <w:rsid w:val="00D828E8"/>
    <w:rsid w:val="00D829CF"/>
    <w:rsid w:val="00D84934"/>
    <w:rsid w:val="00D859FC"/>
    <w:rsid w:val="00D879BD"/>
    <w:rsid w:val="00D90266"/>
    <w:rsid w:val="00D93472"/>
    <w:rsid w:val="00D9586C"/>
    <w:rsid w:val="00D979C2"/>
    <w:rsid w:val="00DA1D50"/>
    <w:rsid w:val="00DA32E8"/>
    <w:rsid w:val="00DA773D"/>
    <w:rsid w:val="00DB1249"/>
    <w:rsid w:val="00DB3028"/>
    <w:rsid w:val="00DB466E"/>
    <w:rsid w:val="00DC2DE1"/>
    <w:rsid w:val="00DC560E"/>
    <w:rsid w:val="00DC753F"/>
    <w:rsid w:val="00DD23CE"/>
    <w:rsid w:val="00DD406E"/>
    <w:rsid w:val="00DD6794"/>
    <w:rsid w:val="00DE4183"/>
    <w:rsid w:val="00DE776C"/>
    <w:rsid w:val="00DE7E99"/>
    <w:rsid w:val="00DF12EB"/>
    <w:rsid w:val="00DF44E3"/>
    <w:rsid w:val="00DF66B3"/>
    <w:rsid w:val="00E0022C"/>
    <w:rsid w:val="00E01B6D"/>
    <w:rsid w:val="00E07378"/>
    <w:rsid w:val="00E10A03"/>
    <w:rsid w:val="00E11777"/>
    <w:rsid w:val="00E13042"/>
    <w:rsid w:val="00E15FA5"/>
    <w:rsid w:val="00E1718A"/>
    <w:rsid w:val="00E20E1F"/>
    <w:rsid w:val="00E245FF"/>
    <w:rsid w:val="00E31B02"/>
    <w:rsid w:val="00E35569"/>
    <w:rsid w:val="00E407B2"/>
    <w:rsid w:val="00E43293"/>
    <w:rsid w:val="00E44F92"/>
    <w:rsid w:val="00E452C6"/>
    <w:rsid w:val="00E50D23"/>
    <w:rsid w:val="00E5671D"/>
    <w:rsid w:val="00E604DF"/>
    <w:rsid w:val="00E60727"/>
    <w:rsid w:val="00E627E9"/>
    <w:rsid w:val="00E65582"/>
    <w:rsid w:val="00E76858"/>
    <w:rsid w:val="00E817D0"/>
    <w:rsid w:val="00E82D47"/>
    <w:rsid w:val="00E83F11"/>
    <w:rsid w:val="00E87AF6"/>
    <w:rsid w:val="00E9497D"/>
    <w:rsid w:val="00E95184"/>
    <w:rsid w:val="00E9577E"/>
    <w:rsid w:val="00E95D09"/>
    <w:rsid w:val="00EC2D04"/>
    <w:rsid w:val="00EC3D3C"/>
    <w:rsid w:val="00ED6BE4"/>
    <w:rsid w:val="00EE25FD"/>
    <w:rsid w:val="00EE3CA1"/>
    <w:rsid w:val="00EE3DB3"/>
    <w:rsid w:val="00EE4AF7"/>
    <w:rsid w:val="00EE54A7"/>
    <w:rsid w:val="00EF2F08"/>
    <w:rsid w:val="00F00189"/>
    <w:rsid w:val="00F01C0B"/>
    <w:rsid w:val="00F04011"/>
    <w:rsid w:val="00F07B26"/>
    <w:rsid w:val="00F12734"/>
    <w:rsid w:val="00F13AC4"/>
    <w:rsid w:val="00F17652"/>
    <w:rsid w:val="00F17E33"/>
    <w:rsid w:val="00F30EFD"/>
    <w:rsid w:val="00F33963"/>
    <w:rsid w:val="00F55313"/>
    <w:rsid w:val="00F55589"/>
    <w:rsid w:val="00F56983"/>
    <w:rsid w:val="00F620A9"/>
    <w:rsid w:val="00F63DA6"/>
    <w:rsid w:val="00F6562C"/>
    <w:rsid w:val="00F664BE"/>
    <w:rsid w:val="00F73564"/>
    <w:rsid w:val="00F75CF7"/>
    <w:rsid w:val="00F760D2"/>
    <w:rsid w:val="00F82A8B"/>
    <w:rsid w:val="00F84A3E"/>
    <w:rsid w:val="00F9565D"/>
    <w:rsid w:val="00F973A2"/>
    <w:rsid w:val="00FB1B61"/>
    <w:rsid w:val="00FB5378"/>
    <w:rsid w:val="00FB6181"/>
    <w:rsid w:val="00FB62AA"/>
    <w:rsid w:val="00FC18F2"/>
    <w:rsid w:val="00FC5F61"/>
    <w:rsid w:val="00FD0319"/>
    <w:rsid w:val="00FD3F84"/>
    <w:rsid w:val="00FD5201"/>
    <w:rsid w:val="00FD753B"/>
    <w:rsid w:val="00FE3D80"/>
    <w:rsid w:val="00FE47AF"/>
    <w:rsid w:val="00FE4801"/>
    <w:rsid w:val="00FE5D57"/>
    <w:rsid w:val="00FE5D5F"/>
    <w:rsid w:val="00FE5E5C"/>
    <w:rsid w:val="00FF02E9"/>
    <w:rsid w:val="00FF64AF"/>
    <w:rsid w:val="00FF6BB6"/>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7E82F"/>
  <w15:docId w15:val="{2D4EF7E3-CDF4-AC4B-9EBE-F1CE6D8C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027C"/>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7535F"/>
    <w:pPr>
      <w:keepNext/>
      <w:keepLines/>
      <w:spacing w:before="240" w:after="40"/>
      <w:outlineLvl w:val="3"/>
    </w:pPr>
    <w:rPr>
      <w:rFonts w:ascii="Calibri" w:eastAsiaTheme="minorEastAsia" w:hAnsi="Calibri" w:cs="Calibri"/>
      <w:b/>
      <w:lang w:val="en-HK" w:eastAsia="zh-CN"/>
    </w:rPr>
  </w:style>
  <w:style w:type="paragraph" w:styleId="Heading5">
    <w:name w:val="heading 5"/>
    <w:basedOn w:val="Normal"/>
    <w:next w:val="Normal"/>
    <w:link w:val="Heading5Char"/>
    <w:uiPriority w:val="9"/>
    <w:semiHidden/>
    <w:unhideWhenUsed/>
    <w:qFormat/>
    <w:rsid w:val="0087535F"/>
    <w:pPr>
      <w:keepNext/>
      <w:keepLines/>
      <w:spacing w:before="220" w:after="40"/>
      <w:outlineLvl w:val="4"/>
    </w:pPr>
    <w:rPr>
      <w:rFonts w:ascii="Calibri" w:eastAsiaTheme="minorEastAsia" w:hAnsi="Calibri" w:cs="Calibri"/>
      <w:b/>
      <w:sz w:val="22"/>
      <w:szCs w:val="22"/>
      <w:lang w:val="en-HK" w:eastAsia="zh-CN"/>
    </w:rPr>
  </w:style>
  <w:style w:type="paragraph" w:styleId="Heading6">
    <w:name w:val="heading 6"/>
    <w:basedOn w:val="Normal"/>
    <w:next w:val="Normal"/>
    <w:link w:val="Heading6Char"/>
    <w:uiPriority w:val="9"/>
    <w:semiHidden/>
    <w:unhideWhenUsed/>
    <w:qFormat/>
    <w:rsid w:val="0087535F"/>
    <w:pPr>
      <w:keepNext/>
      <w:keepLines/>
      <w:spacing w:before="200" w:after="40"/>
      <w:outlineLvl w:val="5"/>
    </w:pPr>
    <w:rPr>
      <w:rFonts w:ascii="Calibri" w:eastAsiaTheme="minorEastAsia" w:hAnsi="Calibri" w:cs="Calibri"/>
      <w:b/>
      <w:sz w:val="20"/>
      <w:szCs w:val="20"/>
      <w:lang w:val="en-HK" w:eastAsia="zh-CN"/>
    </w:rPr>
  </w:style>
  <w:style w:type="paragraph" w:styleId="Heading7">
    <w:name w:val="heading 7"/>
    <w:basedOn w:val="Normal"/>
    <w:next w:val="Normal"/>
    <w:link w:val="Heading7Char"/>
    <w:uiPriority w:val="9"/>
    <w:semiHidden/>
    <w:unhideWhenUsed/>
    <w:qFormat/>
    <w:rsid w:val="000E5914"/>
    <w:pPr>
      <w:keepNext/>
      <w:keepLines/>
      <w:spacing w:before="40"/>
      <w:outlineLvl w:val="6"/>
    </w:pPr>
    <w:rPr>
      <w:rFonts w:asciiTheme="minorHAnsi" w:eastAsiaTheme="majorEastAsia" w:hAnsiTheme="minorHAnsi" w:cstheme="majorBidi"/>
      <w:color w:val="595959" w:themeColor="text1" w:themeTint="A6"/>
      <w:kern w:val="2"/>
      <w:lang w:val="en-ZA" w:eastAsia="en-US"/>
      <w14:ligatures w14:val="standardContextual"/>
    </w:rPr>
  </w:style>
  <w:style w:type="paragraph" w:styleId="Heading8">
    <w:name w:val="heading 8"/>
    <w:basedOn w:val="Normal"/>
    <w:next w:val="Normal"/>
    <w:link w:val="Heading8Char"/>
    <w:uiPriority w:val="9"/>
    <w:semiHidden/>
    <w:unhideWhenUsed/>
    <w:qFormat/>
    <w:rsid w:val="000E5914"/>
    <w:pPr>
      <w:keepNext/>
      <w:keepLines/>
      <w:outlineLvl w:val="7"/>
    </w:pPr>
    <w:rPr>
      <w:rFonts w:asciiTheme="minorHAnsi" w:eastAsiaTheme="majorEastAsia" w:hAnsiTheme="minorHAnsi" w:cstheme="majorBidi"/>
      <w:i/>
      <w:iCs/>
      <w:color w:val="272727" w:themeColor="text1" w:themeTint="D8"/>
      <w:kern w:val="2"/>
      <w:lang w:val="en-ZA" w:eastAsia="en-US"/>
      <w14:ligatures w14:val="standardContextual"/>
    </w:rPr>
  </w:style>
  <w:style w:type="paragraph" w:styleId="Heading9">
    <w:name w:val="heading 9"/>
    <w:basedOn w:val="Normal"/>
    <w:next w:val="Normal"/>
    <w:link w:val="Heading9Char"/>
    <w:uiPriority w:val="9"/>
    <w:semiHidden/>
    <w:unhideWhenUsed/>
    <w:qFormat/>
    <w:rsid w:val="000E5914"/>
    <w:pPr>
      <w:keepNext/>
      <w:keepLines/>
      <w:outlineLvl w:val="8"/>
    </w:pPr>
    <w:rPr>
      <w:rFonts w:asciiTheme="minorHAnsi" w:eastAsiaTheme="majorEastAsia" w:hAnsiTheme="minorHAnsi" w:cstheme="majorBidi"/>
      <w:color w:val="272727" w:themeColor="text1" w:themeTint="D8"/>
      <w:kern w:val="2"/>
      <w:lang w:val="en-Z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lang w:val="en-GB"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GB" w:eastAsia="ja-JP"/>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lang w:val="en-GB"/>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kList-Accent51">
    <w:name w:val="Dark List - Accent 51"/>
    <w:basedOn w:val="Normal"/>
    <w:uiPriority w:val="34"/>
    <w:qFormat/>
    <w:pPr>
      <w:spacing w:line="276" w:lineRule="auto"/>
      <w:ind w:left="720"/>
      <w:contextualSpacing/>
    </w:pPr>
    <w:rPr>
      <w:rFonts w:ascii="Calibri" w:eastAsia="Calibri" w:hAnsi="Calibri"/>
      <w:sz w:val="22"/>
      <w:szCs w:val="22"/>
      <w:lang w:val="en-US" w:eastAsia="en-US"/>
    </w:rPr>
  </w:style>
  <w:style w:type="paragraph" w:customStyle="1" w:styleId="EndNoteBibliographyTitle">
    <w:name w:val="EndNote Bibliography Title"/>
    <w:basedOn w:val="Normal"/>
    <w:link w:val="EndNoteBibliographyTitleChar"/>
    <w:pPr>
      <w:jc w:val="center"/>
    </w:pPr>
  </w:style>
  <w:style w:type="paragraph" w:customStyle="1" w:styleId="EndNoteBibliography">
    <w:name w:val="EndNote Bibliography"/>
    <w:basedOn w:val="Normal"/>
    <w:link w:val="EndNoteBibliographyChar"/>
  </w:style>
  <w:style w:type="paragraph" w:customStyle="1" w:styleId="MediumList1-Accent41">
    <w:name w:val="Medium List 1 - Accent 41"/>
    <w:hidden/>
    <w:uiPriority w:val="71"/>
    <w:rPr>
      <w:sz w:val="24"/>
      <w:szCs w:val="24"/>
      <w:lang w:val="en-GB" w:eastAsia="ja-JP"/>
    </w:rPr>
  </w:style>
  <w:style w:type="paragraph" w:customStyle="1" w:styleId="MediumList2-Accent41">
    <w:name w:val="Medium List 2 - Accent 41"/>
    <w:basedOn w:val="Normal"/>
    <w:uiPriority w:val="34"/>
    <w:qFormat/>
    <w:pPr>
      <w:spacing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ascii="Calibri" w:eastAsia="Calibri" w:hAnsi="Calibri"/>
      <w:sz w:val="20"/>
      <w:szCs w:val="20"/>
      <w:lang w:eastAsia="en-US"/>
    </w:rPr>
  </w:style>
  <w:style w:type="character" w:customStyle="1" w:styleId="CommentTextChar">
    <w:name w:val="Comment Text Char"/>
    <w:link w:val="CommentText"/>
    <w:uiPriority w:val="99"/>
    <w:rPr>
      <w:rFonts w:ascii="Calibri" w:eastAsia="Calibri" w:hAnsi="Calibri"/>
      <w:lang w:val="en-GB" w:eastAsia="en-US"/>
    </w:rPr>
  </w:style>
  <w:style w:type="paragraph" w:styleId="CommentSubject">
    <w:name w:val="annotation subject"/>
    <w:basedOn w:val="CommentText"/>
    <w:next w:val="CommentText"/>
    <w:link w:val="CommentSubjectChar"/>
    <w:uiPriority w:val="99"/>
    <w:semiHidden/>
    <w:unhideWhenUsed/>
    <w:rPr>
      <w:b/>
      <w:bCs/>
      <w:lang w:eastAsia="ja-JP"/>
    </w:rPr>
  </w:style>
  <w:style w:type="character" w:customStyle="1" w:styleId="CommentSubjectChar">
    <w:name w:val="Comment Subject Char"/>
    <w:link w:val="CommentSubject"/>
    <w:uiPriority w:val="99"/>
    <w:semiHidden/>
    <w:rPr>
      <w:rFonts w:ascii="Calibri" w:eastAsia="Calibri" w:hAnsi="Calibri"/>
      <w:b/>
      <w:bCs/>
      <w:lang w:val="en-GB" w:eastAsia="ja-JP"/>
    </w:rPr>
  </w:style>
  <w:style w:type="character" w:customStyle="1" w:styleId="st1">
    <w:name w:val="st1"/>
  </w:style>
  <w:style w:type="paragraph" w:styleId="NormalWeb">
    <w:name w:val="Normal (Web)"/>
    <w:basedOn w:val="Normal"/>
    <w:link w:val="NormalWebChar"/>
    <w:uiPriority w:val="99"/>
    <w:semiHidden/>
    <w:unhideWhenUsed/>
  </w:style>
  <w:style w:type="paragraph" w:customStyle="1" w:styleId="MediumList2-Accent21">
    <w:name w:val="Medium List 2 - Accent 21"/>
    <w:hidden/>
    <w:uiPriority w:val="99"/>
    <w:semiHidden/>
    <w:rPr>
      <w:sz w:val="24"/>
      <w:szCs w:val="24"/>
      <w:lang w:val="en-GB" w:eastAsia="ja-JP"/>
    </w:rPr>
  </w:style>
  <w:style w:type="paragraph" w:customStyle="1" w:styleId="ColourfulShadingAccent11">
    <w:name w:val="Colourful Shading – Accent 11"/>
    <w:hidden/>
    <w:uiPriority w:val="71"/>
    <w:rPr>
      <w:sz w:val="24"/>
      <w:szCs w:val="24"/>
      <w:lang w:val="en-GB" w:eastAsia="ja-JP"/>
    </w:rPr>
  </w:style>
  <w:style w:type="paragraph" w:customStyle="1" w:styleId="GridTable21">
    <w:name w:val="Grid Table 21"/>
    <w:basedOn w:val="Normal"/>
    <w:next w:val="Normal"/>
    <w:uiPriority w:val="70"/>
    <w:pPr>
      <w:tabs>
        <w:tab w:val="left" w:pos="380"/>
      </w:tabs>
      <w:spacing w:after="240"/>
      <w:ind w:left="384" w:hanging="384"/>
    </w:pPr>
  </w:style>
  <w:style w:type="character" w:styleId="Hyperlink">
    <w:name w:val="Hyperlink"/>
    <w:uiPriority w:val="99"/>
    <w:unhideWhenUsed/>
    <w:rPr>
      <w:color w:val="0563C1"/>
      <w:u w:val="single"/>
    </w:rPr>
  </w:style>
  <w:style w:type="paragraph" w:styleId="Bibliography">
    <w:name w:val="Bibliography"/>
    <w:basedOn w:val="Normal"/>
    <w:next w:val="Normal"/>
    <w:uiPriority w:val="70"/>
    <w:pPr>
      <w:tabs>
        <w:tab w:val="left" w:pos="380"/>
      </w:tabs>
      <w:spacing w:line="480" w:lineRule="auto"/>
      <w:ind w:left="720" w:hanging="720"/>
    </w:pPr>
  </w:style>
  <w:style w:type="paragraph" w:styleId="Footer">
    <w:name w:val="footer"/>
    <w:basedOn w:val="Normal"/>
    <w:link w:val="FooterChar"/>
    <w:uiPriority w:val="99"/>
    <w:unhideWhenUsed/>
    <w:pPr>
      <w:tabs>
        <w:tab w:val="center" w:pos="4252"/>
        <w:tab w:val="right" w:pos="8504"/>
      </w:tabs>
    </w:pPr>
  </w:style>
  <w:style w:type="character" w:customStyle="1" w:styleId="FooterChar">
    <w:name w:val="Footer Char"/>
    <w:basedOn w:val="DefaultParagraphFont"/>
    <w:link w:val="Footer"/>
    <w:uiPriority w:val="99"/>
    <w:rPr>
      <w:sz w:val="24"/>
      <w:szCs w:val="24"/>
      <w:lang w:val="en-GB" w:eastAsia="ja-JP"/>
    </w:rPr>
  </w:style>
  <w:style w:type="character" w:styleId="PageNumber">
    <w:name w:val="page number"/>
    <w:basedOn w:val="DefaultParagraphFont"/>
    <w:uiPriority w:val="99"/>
    <w:semiHidden/>
    <w:unhideWhenUsed/>
  </w:style>
  <w:style w:type="paragraph" w:styleId="Revision">
    <w:name w:val="Revision"/>
    <w:hidden/>
    <w:uiPriority w:val="99"/>
    <w:rPr>
      <w:sz w:val="24"/>
      <w:szCs w:val="24"/>
      <w:lang w:val="en-GB"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lang w:val="en-GB" w:eastAsia="ja-JP"/>
    </w:rPr>
  </w:style>
  <w:style w:type="paragraph" w:styleId="TOCHeading">
    <w:name w:val="TOC Heading"/>
    <w:basedOn w:val="Heading1"/>
    <w:next w:val="Normal"/>
    <w:uiPriority w:val="39"/>
    <w:unhideWhenUsed/>
    <w:qFormat/>
    <w:pPr>
      <w:spacing w:line="276" w:lineRule="auto"/>
      <w:outlineLvl w:val="9"/>
    </w:pPr>
    <w:rPr>
      <w:lang w:eastAsia="en-US"/>
    </w:rPr>
  </w:style>
  <w:style w:type="paragraph" w:styleId="TOC1">
    <w:name w:val="toc 1"/>
    <w:basedOn w:val="Normal"/>
    <w:next w:val="Normal"/>
    <w:autoRedefine/>
    <w:uiPriority w:val="39"/>
    <w:unhideWhenUsed/>
    <w:qFormat/>
    <w:rsid w:val="00753040"/>
    <w:pPr>
      <w:tabs>
        <w:tab w:val="right" w:leader="dot" w:pos="8488"/>
      </w:tabs>
      <w:spacing w:before="240" w:after="120"/>
    </w:pPr>
    <w:rPr>
      <w:b/>
      <w:bCs/>
      <w:noProof/>
      <w:sz w:val="20"/>
      <w:szCs w:val="20"/>
      <w:lang w:val="en-US"/>
    </w:rPr>
  </w:style>
  <w:style w:type="paragraph" w:styleId="TOC2">
    <w:name w:val="toc 2"/>
    <w:basedOn w:val="Normal"/>
    <w:next w:val="Normal"/>
    <w:autoRedefine/>
    <w:uiPriority w:val="39"/>
    <w:unhideWhenUsed/>
    <w:qFormat/>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qFormat/>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pPr>
      <w:ind w:left="1920"/>
    </w:pPr>
    <w:rPr>
      <w:rFonts w:asciiTheme="minorHAnsi" w:hAnsiTheme="minorHAnsi" w:cstheme="minorHAnsi"/>
      <w:sz w:val="20"/>
      <w:szCs w:val="20"/>
    </w:rPr>
  </w:style>
  <w:style w:type="paragraph" w:styleId="Header">
    <w:name w:val="header"/>
    <w:basedOn w:val="Normal"/>
    <w:link w:val="HeaderChar"/>
    <w:uiPriority w:val="99"/>
    <w:unhideWhenUsed/>
    <w:pPr>
      <w:tabs>
        <w:tab w:val="center" w:pos="4252"/>
        <w:tab w:val="right" w:pos="8504"/>
      </w:tabs>
    </w:pPr>
  </w:style>
  <w:style w:type="character" w:customStyle="1" w:styleId="HeaderChar">
    <w:name w:val="Header Char"/>
    <w:basedOn w:val="DefaultParagraphFont"/>
    <w:link w:val="Header"/>
    <w:uiPriority w:val="99"/>
    <w:rPr>
      <w:sz w:val="24"/>
      <w:szCs w:val="24"/>
      <w:lang w:val="en-GB" w:eastAsia="ja-JP"/>
    </w:rPr>
  </w:style>
  <w:style w:type="paragraph" w:styleId="NoSpacing">
    <w:name w:val="No Spacing"/>
    <w:uiPriority w:val="1"/>
    <w:qFormat/>
    <w:rPr>
      <w:rFonts w:asciiTheme="minorHAnsi" w:eastAsiaTheme="minorHAnsi" w:hAnsiTheme="minorHAnsi" w:cstheme="minorBidi"/>
      <w:sz w:val="24"/>
      <w:szCs w:val="24"/>
      <w:lang w:eastAsia="en-U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lang w:val="en-GB" w:eastAsia="ja-JP"/>
    </w:rPr>
  </w:style>
  <w:style w:type="paragraph" w:customStyle="1" w:styleId="Tablestyle">
    <w:name w:val="Table style"/>
    <w:basedOn w:val="Caption"/>
    <w:uiPriority w:val="99"/>
    <w:rPr>
      <w:rFonts w:eastAsia="Calibri"/>
      <w:i w:val="0"/>
      <w:iCs w:val="0"/>
      <w:color w:val="auto"/>
      <w:sz w:val="20"/>
      <w:szCs w:val="20"/>
      <w:lang w:val="en-AU" w:eastAsia="en-AU"/>
    </w:rPr>
  </w:style>
  <w:style w:type="paragraph" w:styleId="Caption">
    <w:name w:val="caption"/>
    <w:basedOn w:val="Normal"/>
    <w:next w:val="Normal"/>
    <w:uiPriority w:val="35"/>
    <w:semiHidden/>
    <w:unhideWhenUsed/>
    <w:qFormat/>
    <w:rPr>
      <w:i/>
      <w:iCs/>
      <w:color w:val="44546A" w:themeColor="text2"/>
      <w:sz w:val="18"/>
      <w:szCs w:val="18"/>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Charis SIL" w:hAnsi="Charis SIL" w:cs="Charis SIL"/>
      <w:color w:val="000000"/>
      <w:sz w:val="24"/>
      <w:szCs w:val="24"/>
      <w:lang w:val="en-GB"/>
    </w:rPr>
  </w:style>
  <w:style w:type="character" w:styleId="UnresolvedMention">
    <w:name w:val="Unresolved Mention"/>
    <w:basedOn w:val="DefaultParagraphFont"/>
    <w:uiPriority w:val="99"/>
    <w:rPr>
      <w:color w:val="605E5C"/>
      <w:shd w:val="clear" w:color="auto" w:fill="E1DFDD"/>
    </w:rPr>
  </w:style>
  <w:style w:type="character" w:customStyle="1" w:styleId="Heading4Char">
    <w:name w:val="Heading 4 Char"/>
    <w:basedOn w:val="DefaultParagraphFont"/>
    <w:link w:val="Heading4"/>
    <w:uiPriority w:val="9"/>
    <w:semiHidden/>
    <w:rsid w:val="0087535F"/>
    <w:rPr>
      <w:rFonts w:ascii="Calibri" w:eastAsiaTheme="minorEastAsia" w:hAnsi="Calibri" w:cs="Calibri"/>
      <w:b/>
      <w:sz w:val="24"/>
      <w:szCs w:val="24"/>
      <w:lang w:val="en-HK" w:eastAsia="zh-CN"/>
    </w:rPr>
  </w:style>
  <w:style w:type="character" w:customStyle="1" w:styleId="Heading5Char">
    <w:name w:val="Heading 5 Char"/>
    <w:basedOn w:val="DefaultParagraphFont"/>
    <w:link w:val="Heading5"/>
    <w:uiPriority w:val="9"/>
    <w:semiHidden/>
    <w:rsid w:val="0087535F"/>
    <w:rPr>
      <w:rFonts w:ascii="Calibri" w:eastAsiaTheme="minorEastAsia" w:hAnsi="Calibri" w:cs="Calibri"/>
      <w:b/>
      <w:sz w:val="22"/>
      <w:szCs w:val="22"/>
      <w:lang w:val="en-HK" w:eastAsia="zh-CN"/>
    </w:rPr>
  </w:style>
  <w:style w:type="character" w:customStyle="1" w:styleId="Heading6Char">
    <w:name w:val="Heading 6 Char"/>
    <w:basedOn w:val="DefaultParagraphFont"/>
    <w:link w:val="Heading6"/>
    <w:uiPriority w:val="9"/>
    <w:semiHidden/>
    <w:rsid w:val="0087535F"/>
    <w:rPr>
      <w:rFonts w:ascii="Calibri" w:eastAsiaTheme="minorEastAsia" w:hAnsi="Calibri" w:cs="Calibri"/>
      <w:b/>
      <w:lang w:val="en-HK" w:eastAsia="zh-CN"/>
    </w:rPr>
  </w:style>
  <w:style w:type="paragraph" w:styleId="Subtitle">
    <w:name w:val="Subtitle"/>
    <w:basedOn w:val="Normal"/>
    <w:next w:val="Normal"/>
    <w:link w:val="SubtitleChar"/>
    <w:uiPriority w:val="11"/>
    <w:qFormat/>
    <w:rsid w:val="0087535F"/>
    <w:pPr>
      <w:keepNext/>
      <w:keepLines/>
      <w:spacing w:before="360" w:after="80"/>
    </w:pPr>
    <w:rPr>
      <w:rFonts w:ascii="Georgia" w:eastAsia="Georgia" w:hAnsi="Georgia" w:cs="Georgia"/>
      <w:i/>
      <w:color w:val="666666"/>
      <w:sz w:val="48"/>
      <w:szCs w:val="48"/>
      <w:lang w:val="en-HK" w:eastAsia="zh-CN"/>
    </w:rPr>
  </w:style>
  <w:style w:type="character" w:customStyle="1" w:styleId="SubtitleChar">
    <w:name w:val="Subtitle Char"/>
    <w:basedOn w:val="DefaultParagraphFont"/>
    <w:link w:val="Subtitle"/>
    <w:uiPriority w:val="11"/>
    <w:rsid w:val="0087535F"/>
    <w:rPr>
      <w:rFonts w:ascii="Georgia" w:eastAsia="Georgia" w:hAnsi="Georgia" w:cs="Georgia"/>
      <w:i/>
      <w:color w:val="666666"/>
      <w:sz w:val="48"/>
      <w:szCs w:val="48"/>
      <w:lang w:val="en-HK" w:eastAsia="zh-CN"/>
    </w:rPr>
  </w:style>
  <w:style w:type="character" w:styleId="PlaceholderText">
    <w:name w:val="Placeholder Text"/>
    <w:basedOn w:val="DefaultParagraphFont"/>
    <w:uiPriority w:val="99"/>
    <w:semiHidden/>
    <w:rsid w:val="0087535F"/>
    <w:rPr>
      <w:color w:val="808080"/>
    </w:rPr>
  </w:style>
  <w:style w:type="character" w:customStyle="1" w:styleId="NormalWebChar">
    <w:name w:val="Normal (Web) Char"/>
    <w:basedOn w:val="DefaultParagraphFont"/>
    <w:link w:val="NormalWeb"/>
    <w:uiPriority w:val="99"/>
    <w:semiHidden/>
    <w:rsid w:val="0087535F"/>
    <w:rPr>
      <w:rFonts w:ascii="Times New Roman" w:hAnsi="Times New Roman"/>
      <w:sz w:val="24"/>
      <w:szCs w:val="24"/>
      <w:lang w:val="en-GB" w:eastAsia="ja-JP"/>
    </w:rPr>
  </w:style>
  <w:style w:type="character" w:customStyle="1" w:styleId="EndNoteBibliographyTitleChar">
    <w:name w:val="EndNote Bibliography Title Char"/>
    <w:basedOn w:val="NormalWebChar"/>
    <w:link w:val="EndNoteBibliographyTitle"/>
    <w:rsid w:val="0087535F"/>
    <w:rPr>
      <w:rFonts w:ascii="Times New Roman" w:hAnsi="Times New Roman"/>
      <w:sz w:val="24"/>
      <w:szCs w:val="24"/>
      <w:lang w:val="en-GB" w:eastAsia="ja-JP"/>
    </w:rPr>
  </w:style>
  <w:style w:type="character" w:customStyle="1" w:styleId="EndNoteBibliographyChar">
    <w:name w:val="EndNote Bibliography Char"/>
    <w:basedOn w:val="NormalWebChar"/>
    <w:link w:val="EndNoteBibliography"/>
    <w:rsid w:val="0087535F"/>
    <w:rPr>
      <w:rFonts w:ascii="Times New Roman" w:hAnsi="Times New Roman"/>
      <w:sz w:val="24"/>
      <w:szCs w:val="24"/>
      <w:lang w:val="en-GB" w:eastAsia="ja-JP"/>
    </w:rPr>
  </w:style>
  <w:style w:type="table" w:customStyle="1" w:styleId="TableGrid1">
    <w:name w:val="Table Grid1"/>
    <w:basedOn w:val="TableNormal"/>
    <w:next w:val="TableGrid"/>
    <w:uiPriority w:val="39"/>
    <w:rsid w:val="002D1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1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1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E5914"/>
    <w:rPr>
      <w:rFonts w:asciiTheme="minorHAnsi" w:eastAsiaTheme="majorEastAsia" w:hAnsiTheme="minorHAnsi" w:cstheme="majorBidi"/>
      <w:color w:val="595959" w:themeColor="text1" w:themeTint="A6"/>
      <w:kern w:val="2"/>
      <w:sz w:val="24"/>
      <w:szCs w:val="24"/>
      <w:lang w:val="en-ZA" w:eastAsia="en-US"/>
      <w14:ligatures w14:val="standardContextual"/>
    </w:rPr>
  </w:style>
  <w:style w:type="character" w:customStyle="1" w:styleId="Heading8Char">
    <w:name w:val="Heading 8 Char"/>
    <w:basedOn w:val="DefaultParagraphFont"/>
    <w:link w:val="Heading8"/>
    <w:uiPriority w:val="9"/>
    <w:semiHidden/>
    <w:rsid w:val="000E5914"/>
    <w:rPr>
      <w:rFonts w:asciiTheme="minorHAnsi" w:eastAsiaTheme="majorEastAsia" w:hAnsiTheme="minorHAnsi" w:cstheme="majorBidi"/>
      <w:i/>
      <w:iCs/>
      <w:color w:val="272727" w:themeColor="text1" w:themeTint="D8"/>
      <w:kern w:val="2"/>
      <w:sz w:val="24"/>
      <w:szCs w:val="24"/>
      <w:lang w:val="en-ZA" w:eastAsia="en-US"/>
      <w14:ligatures w14:val="standardContextual"/>
    </w:rPr>
  </w:style>
  <w:style w:type="character" w:customStyle="1" w:styleId="Heading9Char">
    <w:name w:val="Heading 9 Char"/>
    <w:basedOn w:val="DefaultParagraphFont"/>
    <w:link w:val="Heading9"/>
    <w:uiPriority w:val="9"/>
    <w:semiHidden/>
    <w:rsid w:val="000E5914"/>
    <w:rPr>
      <w:rFonts w:asciiTheme="minorHAnsi" w:eastAsiaTheme="majorEastAsia" w:hAnsiTheme="minorHAnsi" w:cstheme="majorBidi"/>
      <w:color w:val="272727" w:themeColor="text1" w:themeTint="D8"/>
      <w:kern w:val="2"/>
      <w:sz w:val="24"/>
      <w:szCs w:val="24"/>
      <w:lang w:val="en-ZA" w:eastAsia="en-US"/>
      <w14:ligatures w14:val="standardContextual"/>
    </w:rPr>
  </w:style>
  <w:style w:type="paragraph" w:styleId="Quote">
    <w:name w:val="Quote"/>
    <w:basedOn w:val="Normal"/>
    <w:next w:val="Normal"/>
    <w:link w:val="QuoteChar"/>
    <w:uiPriority w:val="29"/>
    <w:qFormat/>
    <w:rsid w:val="000E5914"/>
    <w:pPr>
      <w:spacing w:before="160" w:after="160"/>
      <w:jc w:val="center"/>
    </w:pPr>
    <w:rPr>
      <w:rFonts w:asciiTheme="minorHAnsi" w:eastAsiaTheme="minorHAnsi" w:hAnsiTheme="minorHAnsi" w:cstheme="minorBidi"/>
      <w:i/>
      <w:iCs/>
      <w:color w:val="404040" w:themeColor="text1" w:themeTint="BF"/>
      <w:kern w:val="2"/>
      <w:lang w:val="en-ZA" w:eastAsia="en-US"/>
      <w14:ligatures w14:val="standardContextual"/>
    </w:rPr>
  </w:style>
  <w:style w:type="character" w:customStyle="1" w:styleId="QuoteChar">
    <w:name w:val="Quote Char"/>
    <w:basedOn w:val="DefaultParagraphFont"/>
    <w:link w:val="Quote"/>
    <w:uiPriority w:val="29"/>
    <w:rsid w:val="000E5914"/>
    <w:rPr>
      <w:rFonts w:asciiTheme="minorHAnsi" w:eastAsiaTheme="minorHAnsi" w:hAnsiTheme="minorHAnsi" w:cstheme="minorBidi"/>
      <w:i/>
      <w:iCs/>
      <w:color w:val="404040" w:themeColor="text1" w:themeTint="BF"/>
      <w:kern w:val="2"/>
      <w:sz w:val="24"/>
      <w:szCs w:val="24"/>
      <w:lang w:val="en-ZA" w:eastAsia="en-US"/>
      <w14:ligatures w14:val="standardContextual"/>
    </w:rPr>
  </w:style>
  <w:style w:type="character" w:styleId="IntenseEmphasis">
    <w:name w:val="Intense Emphasis"/>
    <w:basedOn w:val="DefaultParagraphFont"/>
    <w:uiPriority w:val="21"/>
    <w:qFormat/>
    <w:rsid w:val="000E5914"/>
    <w:rPr>
      <w:i/>
      <w:iCs/>
      <w:color w:val="2F5496" w:themeColor="accent1" w:themeShade="BF"/>
    </w:rPr>
  </w:style>
  <w:style w:type="paragraph" w:styleId="IntenseQuote">
    <w:name w:val="Intense Quote"/>
    <w:basedOn w:val="Normal"/>
    <w:next w:val="Normal"/>
    <w:link w:val="IntenseQuoteChar"/>
    <w:uiPriority w:val="30"/>
    <w:qFormat/>
    <w:rsid w:val="000E591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ZA" w:eastAsia="en-US"/>
      <w14:ligatures w14:val="standardContextual"/>
    </w:rPr>
  </w:style>
  <w:style w:type="character" w:customStyle="1" w:styleId="IntenseQuoteChar">
    <w:name w:val="Intense Quote Char"/>
    <w:basedOn w:val="DefaultParagraphFont"/>
    <w:link w:val="IntenseQuote"/>
    <w:uiPriority w:val="30"/>
    <w:rsid w:val="000E5914"/>
    <w:rPr>
      <w:rFonts w:asciiTheme="minorHAnsi" w:eastAsiaTheme="minorHAnsi" w:hAnsiTheme="minorHAnsi" w:cstheme="minorBidi"/>
      <w:i/>
      <w:iCs/>
      <w:color w:val="2F5496" w:themeColor="accent1" w:themeShade="BF"/>
      <w:kern w:val="2"/>
      <w:sz w:val="24"/>
      <w:szCs w:val="24"/>
      <w:lang w:val="en-ZA" w:eastAsia="en-US"/>
      <w14:ligatures w14:val="standardContextual"/>
    </w:rPr>
  </w:style>
  <w:style w:type="character" w:styleId="IntenseReference">
    <w:name w:val="Intense Reference"/>
    <w:basedOn w:val="DefaultParagraphFont"/>
    <w:uiPriority w:val="32"/>
    <w:qFormat/>
    <w:rsid w:val="000E5914"/>
    <w:rPr>
      <w:b/>
      <w:bCs/>
      <w:smallCaps/>
      <w:color w:val="2F5496" w:themeColor="accent1" w:themeShade="BF"/>
      <w:spacing w:val="5"/>
    </w:rPr>
  </w:style>
  <w:style w:type="character" w:styleId="FollowedHyperlink">
    <w:name w:val="FollowedHyperlink"/>
    <w:basedOn w:val="DefaultParagraphFont"/>
    <w:uiPriority w:val="99"/>
    <w:semiHidden/>
    <w:unhideWhenUsed/>
    <w:rsid w:val="003634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369">
      <w:bodyDiv w:val="1"/>
      <w:marLeft w:val="0"/>
      <w:marRight w:val="0"/>
      <w:marTop w:val="0"/>
      <w:marBottom w:val="0"/>
      <w:divBdr>
        <w:top w:val="none" w:sz="0" w:space="0" w:color="auto"/>
        <w:left w:val="none" w:sz="0" w:space="0" w:color="auto"/>
        <w:bottom w:val="none" w:sz="0" w:space="0" w:color="auto"/>
        <w:right w:val="none" w:sz="0" w:space="0" w:color="auto"/>
      </w:divBdr>
    </w:div>
    <w:div w:id="15623073">
      <w:bodyDiv w:val="1"/>
      <w:marLeft w:val="0"/>
      <w:marRight w:val="0"/>
      <w:marTop w:val="0"/>
      <w:marBottom w:val="0"/>
      <w:divBdr>
        <w:top w:val="none" w:sz="0" w:space="0" w:color="auto"/>
        <w:left w:val="none" w:sz="0" w:space="0" w:color="auto"/>
        <w:bottom w:val="none" w:sz="0" w:space="0" w:color="auto"/>
        <w:right w:val="none" w:sz="0" w:space="0" w:color="auto"/>
      </w:divBdr>
    </w:div>
    <w:div w:id="41562446">
      <w:bodyDiv w:val="1"/>
      <w:marLeft w:val="0"/>
      <w:marRight w:val="0"/>
      <w:marTop w:val="0"/>
      <w:marBottom w:val="0"/>
      <w:divBdr>
        <w:top w:val="none" w:sz="0" w:space="0" w:color="auto"/>
        <w:left w:val="none" w:sz="0" w:space="0" w:color="auto"/>
        <w:bottom w:val="none" w:sz="0" w:space="0" w:color="auto"/>
        <w:right w:val="none" w:sz="0" w:space="0" w:color="auto"/>
      </w:divBdr>
    </w:div>
    <w:div w:id="53503274">
      <w:bodyDiv w:val="1"/>
      <w:marLeft w:val="0"/>
      <w:marRight w:val="0"/>
      <w:marTop w:val="0"/>
      <w:marBottom w:val="0"/>
      <w:divBdr>
        <w:top w:val="none" w:sz="0" w:space="0" w:color="auto"/>
        <w:left w:val="none" w:sz="0" w:space="0" w:color="auto"/>
        <w:bottom w:val="none" w:sz="0" w:space="0" w:color="auto"/>
        <w:right w:val="none" w:sz="0" w:space="0" w:color="auto"/>
      </w:divBdr>
    </w:div>
    <w:div w:id="68038148">
      <w:bodyDiv w:val="1"/>
      <w:marLeft w:val="0"/>
      <w:marRight w:val="0"/>
      <w:marTop w:val="0"/>
      <w:marBottom w:val="0"/>
      <w:divBdr>
        <w:top w:val="none" w:sz="0" w:space="0" w:color="auto"/>
        <w:left w:val="none" w:sz="0" w:space="0" w:color="auto"/>
        <w:bottom w:val="none" w:sz="0" w:space="0" w:color="auto"/>
        <w:right w:val="none" w:sz="0" w:space="0" w:color="auto"/>
      </w:divBdr>
    </w:div>
    <w:div w:id="68816698">
      <w:bodyDiv w:val="1"/>
      <w:marLeft w:val="0"/>
      <w:marRight w:val="0"/>
      <w:marTop w:val="0"/>
      <w:marBottom w:val="0"/>
      <w:divBdr>
        <w:top w:val="none" w:sz="0" w:space="0" w:color="auto"/>
        <w:left w:val="none" w:sz="0" w:space="0" w:color="auto"/>
        <w:bottom w:val="none" w:sz="0" w:space="0" w:color="auto"/>
        <w:right w:val="none" w:sz="0" w:space="0" w:color="auto"/>
      </w:divBdr>
    </w:div>
    <w:div w:id="105925057">
      <w:bodyDiv w:val="1"/>
      <w:marLeft w:val="0"/>
      <w:marRight w:val="0"/>
      <w:marTop w:val="0"/>
      <w:marBottom w:val="0"/>
      <w:divBdr>
        <w:top w:val="none" w:sz="0" w:space="0" w:color="auto"/>
        <w:left w:val="none" w:sz="0" w:space="0" w:color="auto"/>
        <w:bottom w:val="none" w:sz="0" w:space="0" w:color="auto"/>
        <w:right w:val="none" w:sz="0" w:space="0" w:color="auto"/>
      </w:divBdr>
    </w:div>
    <w:div w:id="107898838">
      <w:bodyDiv w:val="1"/>
      <w:marLeft w:val="0"/>
      <w:marRight w:val="0"/>
      <w:marTop w:val="0"/>
      <w:marBottom w:val="0"/>
      <w:divBdr>
        <w:top w:val="none" w:sz="0" w:space="0" w:color="auto"/>
        <w:left w:val="none" w:sz="0" w:space="0" w:color="auto"/>
        <w:bottom w:val="none" w:sz="0" w:space="0" w:color="auto"/>
        <w:right w:val="none" w:sz="0" w:space="0" w:color="auto"/>
      </w:divBdr>
    </w:div>
    <w:div w:id="139200719">
      <w:bodyDiv w:val="1"/>
      <w:marLeft w:val="0"/>
      <w:marRight w:val="0"/>
      <w:marTop w:val="0"/>
      <w:marBottom w:val="0"/>
      <w:divBdr>
        <w:top w:val="none" w:sz="0" w:space="0" w:color="auto"/>
        <w:left w:val="none" w:sz="0" w:space="0" w:color="auto"/>
        <w:bottom w:val="none" w:sz="0" w:space="0" w:color="auto"/>
        <w:right w:val="none" w:sz="0" w:space="0" w:color="auto"/>
      </w:divBdr>
    </w:div>
    <w:div w:id="160975372">
      <w:bodyDiv w:val="1"/>
      <w:marLeft w:val="0"/>
      <w:marRight w:val="0"/>
      <w:marTop w:val="0"/>
      <w:marBottom w:val="0"/>
      <w:divBdr>
        <w:top w:val="none" w:sz="0" w:space="0" w:color="auto"/>
        <w:left w:val="none" w:sz="0" w:space="0" w:color="auto"/>
        <w:bottom w:val="none" w:sz="0" w:space="0" w:color="auto"/>
        <w:right w:val="none" w:sz="0" w:space="0" w:color="auto"/>
      </w:divBdr>
    </w:div>
    <w:div w:id="181826045">
      <w:bodyDiv w:val="1"/>
      <w:marLeft w:val="0"/>
      <w:marRight w:val="0"/>
      <w:marTop w:val="0"/>
      <w:marBottom w:val="0"/>
      <w:divBdr>
        <w:top w:val="none" w:sz="0" w:space="0" w:color="auto"/>
        <w:left w:val="none" w:sz="0" w:space="0" w:color="auto"/>
        <w:bottom w:val="none" w:sz="0" w:space="0" w:color="auto"/>
        <w:right w:val="none" w:sz="0" w:space="0" w:color="auto"/>
      </w:divBdr>
    </w:div>
    <w:div w:id="188489659">
      <w:bodyDiv w:val="1"/>
      <w:marLeft w:val="0"/>
      <w:marRight w:val="0"/>
      <w:marTop w:val="0"/>
      <w:marBottom w:val="0"/>
      <w:divBdr>
        <w:top w:val="none" w:sz="0" w:space="0" w:color="auto"/>
        <w:left w:val="none" w:sz="0" w:space="0" w:color="auto"/>
        <w:bottom w:val="none" w:sz="0" w:space="0" w:color="auto"/>
        <w:right w:val="none" w:sz="0" w:space="0" w:color="auto"/>
      </w:divBdr>
    </w:div>
    <w:div w:id="264003181">
      <w:bodyDiv w:val="1"/>
      <w:marLeft w:val="0"/>
      <w:marRight w:val="0"/>
      <w:marTop w:val="0"/>
      <w:marBottom w:val="0"/>
      <w:divBdr>
        <w:top w:val="none" w:sz="0" w:space="0" w:color="auto"/>
        <w:left w:val="none" w:sz="0" w:space="0" w:color="auto"/>
        <w:bottom w:val="none" w:sz="0" w:space="0" w:color="auto"/>
        <w:right w:val="none" w:sz="0" w:space="0" w:color="auto"/>
      </w:divBdr>
    </w:div>
    <w:div w:id="305009618">
      <w:bodyDiv w:val="1"/>
      <w:marLeft w:val="0"/>
      <w:marRight w:val="0"/>
      <w:marTop w:val="0"/>
      <w:marBottom w:val="0"/>
      <w:divBdr>
        <w:top w:val="none" w:sz="0" w:space="0" w:color="auto"/>
        <w:left w:val="none" w:sz="0" w:space="0" w:color="auto"/>
        <w:bottom w:val="none" w:sz="0" w:space="0" w:color="auto"/>
        <w:right w:val="none" w:sz="0" w:space="0" w:color="auto"/>
      </w:divBdr>
    </w:div>
    <w:div w:id="336814292">
      <w:bodyDiv w:val="1"/>
      <w:marLeft w:val="0"/>
      <w:marRight w:val="0"/>
      <w:marTop w:val="0"/>
      <w:marBottom w:val="0"/>
      <w:divBdr>
        <w:top w:val="none" w:sz="0" w:space="0" w:color="auto"/>
        <w:left w:val="none" w:sz="0" w:space="0" w:color="auto"/>
        <w:bottom w:val="none" w:sz="0" w:space="0" w:color="auto"/>
        <w:right w:val="none" w:sz="0" w:space="0" w:color="auto"/>
      </w:divBdr>
    </w:div>
    <w:div w:id="337586896">
      <w:bodyDiv w:val="1"/>
      <w:marLeft w:val="0"/>
      <w:marRight w:val="0"/>
      <w:marTop w:val="0"/>
      <w:marBottom w:val="0"/>
      <w:divBdr>
        <w:top w:val="none" w:sz="0" w:space="0" w:color="auto"/>
        <w:left w:val="none" w:sz="0" w:space="0" w:color="auto"/>
        <w:bottom w:val="none" w:sz="0" w:space="0" w:color="auto"/>
        <w:right w:val="none" w:sz="0" w:space="0" w:color="auto"/>
      </w:divBdr>
    </w:div>
    <w:div w:id="345637004">
      <w:bodyDiv w:val="1"/>
      <w:marLeft w:val="0"/>
      <w:marRight w:val="0"/>
      <w:marTop w:val="0"/>
      <w:marBottom w:val="0"/>
      <w:divBdr>
        <w:top w:val="none" w:sz="0" w:space="0" w:color="auto"/>
        <w:left w:val="none" w:sz="0" w:space="0" w:color="auto"/>
        <w:bottom w:val="none" w:sz="0" w:space="0" w:color="auto"/>
        <w:right w:val="none" w:sz="0" w:space="0" w:color="auto"/>
      </w:divBdr>
    </w:div>
    <w:div w:id="352877766">
      <w:bodyDiv w:val="1"/>
      <w:marLeft w:val="0"/>
      <w:marRight w:val="0"/>
      <w:marTop w:val="0"/>
      <w:marBottom w:val="0"/>
      <w:divBdr>
        <w:top w:val="none" w:sz="0" w:space="0" w:color="auto"/>
        <w:left w:val="none" w:sz="0" w:space="0" w:color="auto"/>
        <w:bottom w:val="none" w:sz="0" w:space="0" w:color="auto"/>
        <w:right w:val="none" w:sz="0" w:space="0" w:color="auto"/>
      </w:divBdr>
    </w:div>
    <w:div w:id="477380962">
      <w:bodyDiv w:val="1"/>
      <w:marLeft w:val="0"/>
      <w:marRight w:val="0"/>
      <w:marTop w:val="0"/>
      <w:marBottom w:val="0"/>
      <w:divBdr>
        <w:top w:val="none" w:sz="0" w:space="0" w:color="auto"/>
        <w:left w:val="none" w:sz="0" w:space="0" w:color="auto"/>
        <w:bottom w:val="none" w:sz="0" w:space="0" w:color="auto"/>
        <w:right w:val="none" w:sz="0" w:space="0" w:color="auto"/>
      </w:divBdr>
    </w:div>
    <w:div w:id="478612414">
      <w:bodyDiv w:val="1"/>
      <w:marLeft w:val="0"/>
      <w:marRight w:val="0"/>
      <w:marTop w:val="0"/>
      <w:marBottom w:val="0"/>
      <w:divBdr>
        <w:top w:val="none" w:sz="0" w:space="0" w:color="auto"/>
        <w:left w:val="none" w:sz="0" w:space="0" w:color="auto"/>
        <w:bottom w:val="none" w:sz="0" w:space="0" w:color="auto"/>
        <w:right w:val="none" w:sz="0" w:space="0" w:color="auto"/>
      </w:divBdr>
    </w:div>
    <w:div w:id="508105873">
      <w:bodyDiv w:val="1"/>
      <w:marLeft w:val="0"/>
      <w:marRight w:val="0"/>
      <w:marTop w:val="0"/>
      <w:marBottom w:val="0"/>
      <w:divBdr>
        <w:top w:val="none" w:sz="0" w:space="0" w:color="auto"/>
        <w:left w:val="none" w:sz="0" w:space="0" w:color="auto"/>
        <w:bottom w:val="none" w:sz="0" w:space="0" w:color="auto"/>
        <w:right w:val="none" w:sz="0" w:space="0" w:color="auto"/>
      </w:divBdr>
    </w:div>
    <w:div w:id="525140715">
      <w:bodyDiv w:val="1"/>
      <w:marLeft w:val="0"/>
      <w:marRight w:val="0"/>
      <w:marTop w:val="0"/>
      <w:marBottom w:val="0"/>
      <w:divBdr>
        <w:top w:val="none" w:sz="0" w:space="0" w:color="auto"/>
        <w:left w:val="none" w:sz="0" w:space="0" w:color="auto"/>
        <w:bottom w:val="none" w:sz="0" w:space="0" w:color="auto"/>
        <w:right w:val="none" w:sz="0" w:space="0" w:color="auto"/>
      </w:divBdr>
    </w:div>
    <w:div w:id="666707497">
      <w:bodyDiv w:val="1"/>
      <w:marLeft w:val="0"/>
      <w:marRight w:val="0"/>
      <w:marTop w:val="0"/>
      <w:marBottom w:val="0"/>
      <w:divBdr>
        <w:top w:val="none" w:sz="0" w:space="0" w:color="auto"/>
        <w:left w:val="none" w:sz="0" w:space="0" w:color="auto"/>
        <w:bottom w:val="none" w:sz="0" w:space="0" w:color="auto"/>
        <w:right w:val="none" w:sz="0" w:space="0" w:color="auto"/>
      </w:divBdr>
    </w:div>
    <w:div w:id="675807816">
      <w:bodyDiv w:val="1"/>
      <w:marLeft w:val="0"/>
      <w:marRight w:val="0"/>
      <w:marTop w:val="0"/>
      <w:marBottom w:val="0"/>
      <w:divBdr>
        <w:top w:val="none" w:sz="0" w:space="0" w:color="auto"/>
        <w:left w:val="none" w:sz="0" w:space="0" w:color="auto"/>
        <w:bottom w:val="none" w:sz="0" w:space="0" w:color="auto"/>
        <w:right w:val="none" w:sz="0" w:space="0" w:color="auto"/>
      </w:divBdr>
    </w:div>
    <w:div w:id="702363271">
      <w:bodyDiv w:val="1"/>
      <w:marLeft w:val="0"/>
      <w:marRight w:val="0"/>
      <w:marTop w:val="0"/>
      <w:marBottom w:val="0"/>
      <w:divBdr>
        <w:top w:val="none" w:sz="0" w:space="0" w:color="auto"/>
        <w:left w:val="none" w:sz="0" w:space="0" w:color="auto"/>
        <w:bottom w:val="none" w:sz="0" w:space="0" w:color="auto"/>
        <w:right w:val="none" w:sz="0" w:space="0" w:color="auto"/>
      </w:divBdr>
    </w:div>
    <w:div w:id="755708175">
      <w:bodyDiv w:val="1"/>
      <w:marLeft w:val="0"/>
      <w:marRight w:val="0"/>
      <w:marTop w:val="0"/>
      <w:marBottom w:val="0"/>
      <w:divBdr>
        <w:top w:val="none" w:sz="0" w:space="0" w:color="auto"/>
        <w:left w:val="none" w:sz="0" w:space="0" w:color="auto"/>
        <w:bottom w:val="none" w:sz="0" w:space="0" w:color="auto"/>
        <w:right w:val="none" w:sz="0" w:space="0" w:color="auto"/>
      </w:divBdr>
    </w:div>
    <w:div w:id="773088315">
      <w:bodyDiv w:val="1"/>
      <w:marLeft w:val="0"/>
      <w:marRight w:val="0"/>
      <w:marTop w:val="0"/>
      <w:marBottom w:val="0"/>
      <w:divBdr>
        <w:top w:val="none" w:sz="0" w:space="0" w:color="auto"/>
        <w:left w:val="none" w:sz="0" w:space="0" w:color="auto"/>
        <w:bottom w:val="none" w:sz="0" w:space="0" w:color="auto"/>
        <w:right w:val="none" w:sz="0" w:space="0" w:color="auto"/>
      </w:divBdr>
    </w:div>
    <w:div w:id="773942547">
      <w:bodyDiv w:val="1"/>
      <w:marLeft w:val="0"/>
      <w:marRight w:val="0"/>
      <w:marTop w:val="0"/>
      <w:marBottom w:val="0"/>
      <w:divBdr>
        <w:top w:val="none" w:sz="0" w:space="0" w:color="auto"/>
        <w:left w:val="none" w:sz="0" w:space="0" w:color="auto"/>
        <w:bottom w:val="none" w:sz="0" w:space="0" w:color="auto"/>
        <w:right w:val="none" w:sz="0" w:space="0" w:color="auto"/>
      </w:divBdr>
    </w:div>
    <w:div w:id="822350831">
      <w:bodyDiv w:val="1"/>
      <w:marLeft w:val="0"/>
      <w:marRight w:val="0"/>
      <w:marTop w:val="0"/>
      <w:marBottom w:val="0"/>
      <w:divBdr>
        <w:top w:val="none" w:sz="0" w:space="0" w:color="auto"/>
        <w:left w:val="none" w:sz="0" w:space="0" w:color="auto"/>
        <w:bottom w:val="none" w:sz="0" w:space="0" w:color="auto"/>
        <w:right w:val="none" w:sz="0" w:space="0" w:color="auto"/>
      </w:divBdr>
    </w:div>
    <w:div w:id="828443552">
      <w:bodyDiv w:val="1"/>
      <w:marLeft w:val="0"/>
      <w:marRight w:val="0"/>
      <w:marTop w:val="0"/>
      <w:marBottom w:val="0"/>
      <w:divBdr>
        <w:top w:val="none" w:sz="0" w:space="0" w:color="auto"/>
        <w:left w:val="none" w:sz="0" w:space="0" w:color="auto"/>
        <w:bottom w:val="none" w:sz="0" w:space="0" w:color="auto"/>
        <w:right w:val="none" w:sz="0" w:space="0" w:color="auto"/>
      </w:divBdr>
    </w:div>
    <w:div w:id="914586063">
      <w:bodyDiv w:val="1"/>
      <w:marLeft w:val="0"/>
      <w:marRight w:val="0"/>
      <w:marTop w:val="0"/>
      <w:marBottom w:val="0"/>
      <w:divBdr>
        <w:top w:val="none" w:sz="0" w:space="0" w:color="auto"/>
        <w:left w:val="none" w:sz="0" w:space="0" w:color="auto"/>
        <w:bottom w:val="none" w:sz="0" w:space="0" w:color="auto"/>
        <w:right w:val="none" w:sz="0" w:space="0" w:color="auto"/>
      </w:divBdr>
    </w:div>
    <w:div w:id="956183627">
      <w:bodyDiv w:val="1"/>
      <w:marLeft w:val="0"/>
      <w:marRight w:val="0"/>
      <w:marTop w:val="0"/>
      <w:marBottom w:val="0"/>
      <w:divBdr>
        <w:top w:val="none" w:sz="0" w:space="0" w:color="auto"/>
        <w:left w:val="none" w:sz="0" w:space="0" w:color="auto"/>
        <w:bottom w:val="none" w:sz="0" w:space="0" w:color="auto"/>
        <w:right w:val="none" w:sz="0" w:space="0" w:color="auto"/>
      </w:divBdr>
    </w:div>
    <w:div w:id="971179762">
      <w:bodyDiv w:val="1"/>
      <w:marLeft w:val="0"/>
      <w:marRight w:val="0"/>
      <w:marTop w:val="0"/>
      <w:marBottom w:val="0"/>
      <w:divBdr>
        <w:top w:val="none" w:sz="0" w:space="0" w:color="auto"/>
        <w:left w:val="none" w:sz="0" w:space="0" w:color="auto"/>
        <w:bottom w:val="none" w:sz="0" w:space="0" w:color="auto"/>
        <w:right w:val="none" w:sz="0" w:space="0" w:color="auto"/>
      </w:divBdr>
    </w:div>
    <w:div w:id="979193511">
      <w:bodyDiv w:val="1"/>
      <w:marLeft w:val="0"/>
      <w:marRight w:val="0"/>
      <w:marTop w:val="0"/>
      <w:marBottom w:val="0"/>
      <w:divBdr>
        <w:top w:val="none" w:sz="0" w:space="0" w:color="auto"/>
        <w:left w:val="none" w:sz="0" w:space="0" w:color="auto"/>
        <w:bottom w:val="none" w:sz="0" w:space="0" w:color="auto"/>
        <w:right w:val="none" w:sz="0" w:space="0" w:color="auto"/>
      </w:divBdr>
    </w:div>
    <w:div w:id="987325156">
      <w:bodyDiv w:val="1"/>
      <w:marLeft w:val="0"/>
      <w:marRight w:val="0"/>
      <w:marTop w:val="0"/>
      <w:marBottom w:val="0"/>
      <w:divBdr>
        <w:top w:val="none" w:sz="0" w:space="0" w:color="auto"/>
        <w:left w:val="none" w:sz="0" w:space="0" w:color="auto"/>
        <w:bottom w:val="none" w:sz="0" w:space="0" w:color="auto"/>
        <w:right w:val="none" w:sz="0" w:space="0" w:color="auto"/>
      </w:divBdr>
      <w:divsChild>
        <w:div w:id="607932139">
          <w:marLeft w:val="0"/>
          <w:marRight w:val="0"/>
          <w:marTop w:val="0"/>
          <w:marBottom w:val="0"/>
          <w:divBdr>
            <w:top w:val="none" w:sz="0" w:space="0" w:color="auto"/>
            <w:left w:val="none" w:sz="0" w:space="0" w:color="auto"/>
            <w:bottom w:val="none" w:sz="0" w:space="0" w:color="auto"/>
            <w:right w:val="none" w:sz="0" w:space="0" w:color="auto"/>
          </w:divBdr>
          <w:divsChild>
            <w:div w:id="770903412">
              <w:marLeft w:val="0"/>
              <w:marRight w:val="0"/>
              <w:marTop w:val="0"/>
              <w:marBottom w:val="0"/>
              <w:divBdr>
                <w:top w:val="none" w:sz="0" w:space="0" w:color="auto"/>
                <w:left w:val="none" w:sz="0" w:space="0" w:color="auto"/>
                <w:bottom w:val="none" w:sz="0" w:space="0" w:color="auto"/>
                <w:right w:val="none" w:sz="0" w:space="0" w:color="auto"/>
              </w:divBdr>
              <w:divsChild>
                <w:div w:id="13832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6949">
      <w:bodyDiv w:val="1"/>
      <w:marLeft w:val="0"/>
      <w:marRight w:val="0"/>
      <w:marTop w:val="0"/>
      <w:marBottom w:val="0"/>
      <w:divBdr>
        <w:top w:val="none" w:sz="0" w:space="0" w:color="auto"/>
        <w:left w:val="none" w:sz="0" w:space="0" w:color="auto"/>
        <w:bottom w:val="none" w:sz="0" w:space="0" w:color="auto"/>
        <w:right w:val="none" w:sz="0" w:space="0" w:color="auto"/>
      </w:divBdr>
      <w:divsChild>
        <w:div w:id="43452101">
          <w:marLeft w:val="0"/>
          <w:marRight w:val="0"/>
          <w:marTop w:val="0"/>
          <w:marBottom w:val="0"/>
          <w:divBdr>
            <w:top w:val="none" w:sz="0" w:space="0" w:color="auto"/>
            <w:left w:val="none" w:sz="0" w:space="0" w:color="auto"/>
            <w:bottom w:val="none" w:sz="0" w:space="0" w:color="auto"/>
            <w:right w:val="none" w:sz="0" w:space="0" w:color="auto"/>
          </w:divBdr>
          <w:divsChild>
            <w:div w:id="1267615392">
              <w:marLeft w:val="0"/>
              <w:marRight w:val="0"/>
              <w:marTop w:val="0"/>
              <w:marBottom w:val="0"/>
              <w:divBdr>
                <w:top w:val="none" w:sz="0" w:space="0" w:color="auto"/>
                <w:left w:val="none" w:sz="0" w:space="0" w:color="auto"/>
                <w:bottom w:val="none" w:sz="0" w:space="0" w:color="auto"/>
                <w:right w:val="none" w:sz="0" w:space="0" w:color="auto"/>
              </w:divBdr>
              <w:divsChild>
                <w:div w:id="10393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3780">
      <w:bodyDiv w:val="1"/>
      <w:marLeft w:val="0"/>
      <w:marRight w:val="0"/>
      <w:marTop w:val="0"/>
      <w:marBottom w:val="0"/>
      <w:divBdr>
        <w:top w:val="none" w:sz="0" w:space="0" w:color="auto"/>
        <w:left w:val="none" w:sz="0" w:space="0" w:color="auto"/>
        <w:bottom w:val="none" w:sz="0" w:space="0" w:color="auto"/>
        <w:right w:val="none" w:sz="0" w:space="0" w:color="auto"/>
      </w:divBdr>
    </w:div>
    <w:div w:id="1161966742">
      <w:bodyDiv w:val="1"/>
      <w:marLeft w:val="0"/>
      <w:marRight w:val="0"/>
      <w:marTop w:val="0"/>
      <w:marBottom w:val="0"/>
      <w:divBdr>
        <w:top w:val="none" w:sz="0" w:space="0" w:color="auto"/>
        <w:left w:val="none" w:sz="0" w:space="0" w:color="auto"/>
        <w:bottom w:val="none" w:sz="0" w:space="0" w:color="auto"/>
        <w:right w:val="none" w:sz="0" w:space="0" w:color="auto"/>
      </w:divBdr>
    </w:div>
    <w:div w:id="1170438606">
      <w:bodyDiv w:val="1"/>
      <w:marLeft w:val="0"/>
      <w:marRight w:val="0"/>
      <w:marTop w:val="0"/>
      <w:marBottom w:val="0"/>
      <w:divBdr>
        <w:top w:val="none" w:sz="0" w:space="0" w:color="auto"/>
        <w:left w:val="none" w:sz="0" w:space="0" w:color="auto"/>
        <w:bottom w:val="none" w:sz="0" w:space="0" w:color="auto"/>
        <w:right w:val="none" w:sz="0" w:space="0" w:color="auto"/>
      </w:divBdr>
    </w:div>
    <w:div w:id="1185244293">
      <w:bodyDiv w:val="1"/>
      <w:marLeft w:val="0"/>
      <w:marRight w:val="0"/>
      <w:marTop w:val="0"/>
      <w:marBottom w:val="0"/>
      <w:divBdr>
        <w:top w:val="none" w:sz="0" w:space="0" w:color="auto"/>
        <w:left w:val="none" w:sz="0" w:space="0" w:color="auto"/>
        <w:bottom w:val="none" w:sz="0" w:space="0" w:color="auto"/>
        <w:right w:val="none" w:sz="0" w:space="0" w:color="auto"/>
      </w:divBdr>
    </w:div>
    <w:div w:id="1197354126">
      <w:bodyDiv w:val="1"/>
      <w:marLeft w:val="0"/>
      <w:marRight w:val="0"/>
      <w:marTop w:val="0"/>
      <w:marBottom w:val="0"/>
      <w:divBdr>
        <w:top w:val="none" w:sz="0" w:space="0" w:color="auto"/>
        <w:left w:val="none" w:sz="0" w:space="0" w:color="auto"/>
        <w:bottom w:val="none" w:sz="0" w:space="0" w:color="auto"/>
        <w:right w:val="none" w:sz="0" w:space="0" w:color="auto"/>
      </w:divBdr>
    </w:div>
    <w:div w:id="1198811620">
      <w:bodyDiv w:val="1"/>
      <w:marLeft w:val="0"/>
      <w:marRight w:val="0"/>
      <w:marTop w:val="0"/>
      <w:marBottom w:val="0"/>
      <w:divBdr>
        <w:top w:val="none" w:sz="0" w:space="0" w:color="auto"/>
        <w:left w:val="none" w:sz="0" w:space="0" w:color="auto"/>
        <w:bottom w:val="none" w:sz="0" w:space="0" w:color="auto"/>
        <w:right w:val="none" w:sz="0" w:space="0" w:color="auto"/>
      </w:divBdr>
    </w:div>
    <w:div w:id="1212036755">
      <w:bodyDiv w:val="1"/>
      <w:marLeft w:val="0"/>
      <w:marRight w:val="0"/>
      <w:marTop w:val="0"/>
      <w:marBottom w:val="0"/>
      <w:divBdr>
        <w:top w:val="none" w:sz="0" w:space="0" w:color="auto"/>
        <w:left w:val="none" w:sz="0" w:space="0" w:color="auto"/>
        <w:bottom w:val="none" w:sz="0" w:space="0" w:color="auto"/>
        <w:right w:val="none" w:sz="0" w:space="0" w:color="auto"/>
      </w:divBdr>
    </w:div>
    <w:div w:id="1250045015">
      <w:bodyDiv w:val="1"/>
      <w:marLeft w:val="0"/>
      <w:marRight w:val="0"/>
      <w:marTop w:val="0"/>
      <w:marBottom w:val="0"/>
      <w:divBdr>
        <w:top w:val="none" w:sz="0" w:space="0" w:color="auto"/>
        <w:left w:val="none" w:sz="0" w:space="0" w:color="auto"/>
        <w:bottom w:val="none" w:sz="0" w:space="0" w:color="auto"/>
        <w:right w:val="none" w:sz="0" w:space="0" w:color="auto"/>
      </w:divBdr>
    </w:div>
    <w:div w:id="1269041314">
      <w:bodyDiv w:val="1"/>
      <w:marLeft w:val="0"/>
      <w:marRight w:val="0"/>
      <w:marTop w:val="0"/>
      <w:marBottom w:val="0"/>
      <w:divBdr>
        <w:top w:val="none" w:sz="0" w:space="0" w:color="auto"/>
        <w:left w:val="none" w:sz="0" w:space="0" w:color="auto"/>
        <w:bottom w:val="none" w:sz="0" w:space="0" w:color="auto"/>
        <w:right w:val="none" w:sz="0" w:space="0" w:color="auto"/>
      </w:divBdr>
    </w:div>
    <w:div w:id="1325283358">
      <w:bodyDiv w:val="1"/>
      <w:marLeft w:val="0"/>
      <w:marRight w:val="0"/>
      <w:marTop w:val="0"/>
      <w:marBottom w:val="0"/>
      <w:divBdr>
        <w:top w:val="none" w:sz="0" w:space="0" w:color="auto"/>
        <w:left w:val="none" w:sz="0" w:space="0" w:color="auto"/>
        <w:bottom w:val="none" w:sz="0" w:space="0" w:color="auto"/>
        <w:right w:val="none" w:sz="0" w:space="0" w:color="auto"/>
      </w:divBdr>
    </w:div>
    <w:div w:id="1365401394">
      <w:bodyDiv w:val="1"/>
      <w:marLeft w:val="0"/>
      <w:marRight w:val="0"/>
      <w:marTop w:val="0"/>
      <w:marBottom w:val="0"/>
      <w:divBdr>
        <w:top w:val="none" w:sz="0" w:space="0" w:color="auto"/>
        <w:left w:val="none" w:sz="0" w:space="0" w:color="auto"/>
        <w:bottom w:val="none" w:sz="0" w:space="0" w:color="auto"/>
        <w:right w:val="none" w:sz="0" w:space="0" w:color="auto"/>
      </w:divBdr>
    </w:div>
    <w:div w:id="1386828558">
      <w:bodyDiv w:val="1"/>
      <w:marLeft w:val="0"/>
      <w:marRight w:val="0"/>
      <w:marTop w:val="0"/>
      <w:marBottom w:val="0"/>
      <w:divBdr>
        <w:top w:val="none" w:sz="0" w:space="0" w:color="auto"/>
        <w:left w:val="none" w:sz="0" w:space="0" w:color="auto"/>
        <w:bottom w:val="none" w:sz="0" w:space="0" w:color="auto"/>
        <w:right w:val="none" w:sz="0" w:space="0" w:color="auto"/>
      </w:divBdr>
    </w:div>
    <w:div w:id="1392381855">
      <w:bodyDiv w:val="1"/>
      <w:marLeft w:val="0"/>
      <w:marRight w:val="0"/>
      <w:marTop w:val="0"/>
      <w:marBottom w:val="0"/>
      <w:divBdr>
        <w:top w:val="none" w:sz="0" w:space="0" w:color="auto"/>
        <w:left w:val="none" w:sz="0" w:space="0" w:color="auto"/>
        <w:bottom w:val="none" w:sz="0" w:space="0" w:color="auto"/>
        <w:right w:val="none" w:sz="0" w:space="0" w:color="auto"/>
      </w:divBdr>
    </w:div>
    <w:div w:id="1394428642">
      <w:bodyDiv w:val="1"/>
      <w:marLeft w:val="0"/>
      <w:marRight w:val="0"/>
      <w:marTop w:val="0"/>
      <w:marBottom w:val="0"/>
      <w:divBdr>
        <w:top w:val="none" w:sz="0" w:space="0" w:color="auto"/>
        <w:left w:val="none" w:sz="0" w:space="0" w:color="auto"/>
        <w:bottom w:val="none" w:sz="0" w:space="0" w:color="auto"/>
        <w:right w:val="none" w:sz="0" w:space="0" w:color="auto"/>
      </w:divBdr>
    </w:div>
    <w:div w:id="1458839564">
      <w:bodyDiv w:val="1"/>
      <w:marLeft w:val="0"/>
      <w:marRight w:val="0"/>
      <w:marTop w:val="0"/>
      <w:marBottom w:val="0"/>
      <w:divBdr>
        <w:top w:val="none" w:sz="0" w:space="0" w:color="auto"/>
        <w:left w:val="none" w:sz="0" w:space="0" w:color="auto"/>
        <w:bottom w:val="none" w:sz="0" w:space="0" w:color="auto"/>
        <w:right w:val="none" w:sz="0" w:space="0" w:color="auto"/>
      </w:divBdr>
    </w:div>
    <w:div w:id="1477531013">
      <w:bodyDiv w:val="1"/>
      <w:marLeft w:val="0"/>
      <w:marRight w:val="0"/>
      <w:marTop w:val="0"/>
      <w:marBottom w:val="0"/>
      <w:divBdr>
        <w:top w:val="none" w:sz="0" w:space="0" w:color="auto"/>
        <w:left w:val="none" w:sz="0" w:space="0" w:color="auto"/>
        <w:bottom w:val="none" w:sz="0" w:space="0" w:color="auto"/>
        <w:right w:val="none" w:sz="0" w:space="0" w:color="auto"/>
      </w:divBdr>
    </w:div>
    <w:div w:id="1492524221">
      <w:bodyDiv w:val="1"/>
      <w:marLeft w:val="0"/>
      <w:marRight w:val="0"/>
      <w:marTop w:val="0"/>
      <w:marBottom w:val="0"/>
      <w:divBdr>
        <w:top w:val="none" w:sz="0" w:space="0" w:color="auto"/>
        <w:left w:val="none" w:sz="0" w:space="0" w:color="auto"/>
        <w:bottom w:val="none" w:sz="0" w:space="0" w:color="auto"/>
        <w:right w:val="none" w:sz="0" w:space="0" w:color="auto"/>
      </w:divBdr>
    </w:div>
    <w:div w:id="1524325355">
      <w:bodyDiv w:val="1"/>
      <w:marLeft w:val="0"/>
      <w:marRight w:val="0"/>
      <w:marTop w:val="0"/>
      <w:marBottom w:val="0"/>
      <w:divBdr>
        <w:top w:val="none" w:sz="0" w:space="0" w:color="auto"/>
        <w:left w:val="none" w:sz="0" w:space="0" w:color="auto"/>
        <w:bottom w:val="none" w:sz="0" w:space="0" w:color="auto"/>
        <w:right w:val="none" w:sz="0" w:space="0" w:color="auto"/>
      </w:divBdr>
    </w:div>
    <w:div w:id="1538422130">
      <w:bodyDiv w:val="1"/>
      <w:marLeft w:val="0"/>
      <w:marRight w:val="0"/>
      <w:marTop w:val="0"/>
      <w:marBottom w:val="0"/>
      <w:divBdr>
        <w:top w:val="none" w:sz="0" w:space="0" w:color="auto"/>
        <w:left w:val="none" w:sz="0" w:space="0" w:color="auto"/>
        <w:bottom w:val="none" w:sz="0" w:space="0" w:color="auto"/>
        <w:right w:val="none" w:sz="0" w:space="0" w:color="auto"/>
      </w:divBdr>
    </w:div>
    <w:div w:id="1570844246">
      <w:bodyDiv w:val="1"/>
      <w:marLeft w:val="0"/>
      <w:marRight w:val="0"/>
      <w:marTop w:val="0"/>
      <w:marBottom w:val="0"/>
      <w:divBdr>
        <w:top w:val="none" w:sz="0" w:space="0" w:color="auto"/>
        <w:left w:val="none" w:sz="0" w:space="0" w:color="auto"/>
        <w:bottom w:val="none" w:sz="0" w:space="0" w:color="auto"/>
        <w:right w:val="none" w:sz="0" w:space="0" w:color="auto"/>
      </w:divBdr>
    </w:div>
    <w:div w:id="1624849666">
      <w:bodyDiv w:val="1"/>
      <w:marLeft w:val="0"/>
      <w:marRight w:val="0"/>
      <w:marTop w:val="0"/>
      <w:marBottom w:val="0"/>
      <w:divBdr>
        <w:top w:val="none" w:sz="0" w:space="0" w:color="auto"/>
        <w:left w:val="none" w:sz="0" w:space="0" w:color="auto"/>
        <w:bottom w:val="none" w:sz="0" w:space="0" w:color="auto"/>
        <w:right w:val="none" w:sz="0" w:space="0" w:color="auto"/>
      </w:divBdr>
    </w:div>
    <w:div w:id="1708721555">
      <w:bodyDiv w:val="1"/>
      <w:marLeft w:val="0"/>
      <w:marRight w:val="0"/>
      <w:marTop w:val="0"/>
      <w:marBottom w:val="0"/>
      <w:divBdr>
        <w:top w:val="none" w:sz="0" w:space="0" w:color="auto"/>
        <w:left w:val="none" w:sz="0" w:space="0" w:color="auto"/>
        <w:bottom w:val="none" w:sz="0" w:space="0" w:color="auto"/>
        <w:right w:val="none" w:sz="0" w:space="0" w:color="auto"/>
      </w:divBdr>
    </w:div>
    <w:div w:id="1725568771">
      <w:bodyDiv w:val="1"/>
      <w:marLeft w:val="0"/>
      <w:marRight w:val="0"/>
      <w:marTop w:val="0"/>
      <w:marBottom w:val="0"/>
      <w:divBdr>
        <w:top w:val="none" w:sz="0" w:space="0" w:color="auto"/>
        <w:left w:val="none" w:sz="0" w:space="0" w:color="auto"/>
        <w:bottom w:val="none" w:sz="0" w:space="0" w:color="auto"/>
        <w:right w:val="none" w:sz="0" w:space="0" w:color="auto"/>
      </w:divBdr>
    </w:div>
    <w:div w:id="1727949281">
      <w:bodyDiv w:val="1"/>
      <w:marLeft w:val="0"/>
      <w:marRight w:val="0"/>
      <w:marTop w:val="0"/>
      <w:marBottom w:val="0"/>
      <w:divBdr>
        <w:top w:val="none" w:sz="0" w:space="0" w:color="auto"/>
        <w:left w:val="none" w:sz="0" w:space="0" w:color="auto"/>
        <w:bottom w:val="none" w:sz="0" w:space="0" w:color="auto"/>
        <w:right w:val="none" w:sz="0" w:space="0" w:color="auto"/>
      </w:divBdr>
    </w:div>
    <w:div w:id="1733963627">
      <w:bodyDiv w:val="1"/>
      <w:marLeft w:val="0"/>
      <w:marRight w:val="0"/>
      <w:marTop w:val="0"/>
      <w:marBottom w:val="0"/>
      <w:divBdr>
        <w:top w:val="none" w:sz="0" w:space="0" w:color="auto"/>
        <w:left w:val="none" w:sz="0" w:space="0" w:color="auto"/>
        <w:bottom w:val="none" w:sz="0" w:space="0" w:color="auto"/>
        <w:right w:val="none" w:sz="0" w:space="0" w:color="auto"/>
      </w:divBdr>
    </w:div>
    <w:div w:id="1836534438">
      <w:bodyDiv w:val="1"/>
      <w:marLeft w:val="0"/>
      <w:marRight w:val="0"/>
      <w:marTop w:val="0"/>
      <w:marBottom w:val="0"/>
      <w:divBdr>
        <w:top w:val="none" w:sz="0" w:space="0" w:color="auto"/>
        <w:left w:val="none" w:sz="0" w:space="0" w:color="auto"/>
        <w:bottom w:val="none" w:sz="0" w:space="0" w:color="auto"/>
        <w:right w:val="none" w:sz="0" w:space="0" w:color="auto"/>
      </w:divBdr>
    </w:div>
    <w:div w:id="1920938202">
      <w:bodyDiv w:val="1"/>
      <w:marLeft w:val="0"/>
      <w:marRight w:val="0"/>
      <w:marTop w:val="0"/>
      <w:marBottom w:val="0"/>
      <w:divBdr>
        <w:top w:val="none" w:sz="0" w:space="0" w:color="auto"/>
        <w:left w:val="none" w:sz="0" w:space="0" w:color="auto"/>
        <w:bottom w:val="none" w:sz="0" w:space="0" w:color="auto"/>
        <w:right w:val="none" w:sz="0" w:space="0" w:color="auto"/>
      </w:divBdr>
    </w:div>
    <w:div w:id="1952319178">
      <w:bodyDiv w:val="1"/>
      <w:marLeft w:val="0"/>
      <w:marRight w:val="0"/>
      <w:marTop w:val="0"/>
      <w:marBottom w:val="0"/>
      <w:divBdr>
        <w:top w:val="none" w:sz="0" w:space="0" w:color="auto"/>
        <w:left w:val="none" w:sz="0" w:space="0" w:color="auto"/>
        <w:bottom w:val="none" w:sz="0" w:space="0" w:color="auto"/>
        <w:right w:val="none" w:sz="0" w:space="0" w:color="auto"/>
      </w:divBdr>
    </w:div>
    <w:div w:id="2022734860">
      <w:bodyDiv w:val="1"/>
      <w:marLeft w:val="0"/>
      <w:marRight w:val="0"/>
      <w:marTop w:val="0"/>
      <w:marBottom w:val="0"/>
      <w:divBdr>
        <w:top w:val="none" w:sz="0" w:space="0" w:color="auto"/>
        <w:left w:val="none" w:sz="0" w:space="0" w:color="auto"/>
        <w:bottom w:val="none" w:sz="0" w:space="0" w:color="auto"/>
        <w:right w:val="none" w:sz="0" w:space="0" w:color="auto"/>
      </w:divBdr>
    </w:div>
    <w:div w:id="2119909903">
      <w:bodyDiv w:val="1"/>
      <w:marLeft w:val="0"/>
      <w:marRight w:val="0"/>
      <w:marTop w:val="0"/>
      <w:marBottom w:val="0"/>
      <w:divBdr>
        <w:top w:val="none" w:sz="0" w:space="0" w:color="auto"/>
        <w:left w:val="none" w:sz="0" w:space="0" w:color="auto"/>
        <w:bottom w:val="none" w:sz="0" w:space="0" w:color="auto"/>
        <w:right w:val="none" w:sz="0" w:space="0" w:color="auto"/>
      </w:divBdr>
    </w:div>
    <w:div w:id="2128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7/S0954579423000597" TargetMode="External"/><Relationship Id="rId21" Type="http://schemas.openxmlformats.org/officeDocument/2006/relationships/hyperlink" Target="https://doi.org/10.1017/S0954579418000020" TargetMode="External"/><Relationship Id="rId63" Type="http://schemas.openxmlformats.org/officeDocument/2006/relationships/hyperlink" Target="https://doi.org/10.1016/s0145-2134(98)00118-5" TargetMode="External"/><Relationship Id="rId159" Type="http://schemas.openxmlformats.org/officeDocument/2006/relationships/hyperlink" Target="https://doi.org/10.1007/s10942-023-00511-4" TargetMode="External"/><Relationship Id="rId170" Type="http://schemas.openxmlformats.org/officeDocument/2006/relationships/hyperlink" Target="https://doi.org/10.1016/j.chiabu.2020.104925" TargetMode="External"/><Relationship Id="rId226" Type="http://schemas.openxmlformats.org/officeDocument/2006/relationships/image" Target="media/image18.emf"/><Relationship Id="rId107" Type="http://schemas.openxmlformats.org/officeDocument/2006/relationships/hyperlink" Target="https://doi.org/10.1186/s12888-023-04699-8" TargetMode="External"/><Relationship Id="rId11" Type="http://schemas.openxmlformats.org/officeDocument/2006/relationships/footer" Target="footer1.xml"/><Relationship Id="rId32" Type="http://schemas.openxmlformats.org/officeDocument/2006/relationships/hyperlink" Target="https://doi.org/10.3389/fpsyg.2023.1062601" TargetMode="External"/><Relationship Id="rId53" Type="http://schemas.openxmlformats.org/officeDocument/2006/relationships/hyperlink" Target="https://doi.org/10.1016/j.chiabu.2024.106731" TargetMode="External"/><Relationship Id="rId74" Type="http://schemas.openxmlformats.org/officeDocument/2006/relationships/hyperlink" Target="https://psycnet.apa.org/doi/10.1300/J070v15n02_02" TargetMode="External"/><Relationship Id="rId128" Type="http://schemas.openxmlformats.org/officeDocument/2006/relationships/hyperlink" Target="https://doi.org/10.3390/bs14020115" TargetMode="External"/><Relationship Id="rId149" Type="http://schemas.openxmlformats.org/officeDocument/2006/relationships/hyperlink" Target="https://doi.org/10.3389/fpsyg.2022.816373" TargetMode="External"/><Relationship Id="rId5" Type="http://schemas.openxmlformats.org/officeDocument/2006/relationships/numbering" Target="numbering.xml"/><Relationship Id="rId95" Type="http://schemas.openxmlformats.org/officeDocument/2006/relationships/hyperlink" Target="https://doi.org/10.1016/j.chiabu.2019.104197" TargetMode="External"/><Relationship Id="rId160" Type="http://schemas.openxmlformats.org/officeDocument/2006/relationships/hyperlink" Target="https://doi.org/10.1177/1077559517711041" TargetMode="External"/><Relationship Id="rId181" Type="http://schemas.openxmlformats.org/officeDocument/2006/relationships/hyperlink" Target="https://doi.org/10.1177/1077801211414165" TargetMode="External"/><Relationship Id="rId216" Type="http://schemas.openxmlformats.org/officeDocument/2006/relationships/image" Target="media/image8.emf"/><Relationship Id="rId237" Type="http://schemas.openxmlformats.org/officeDocument/2006/relationships/image" Target="media/image29.emf"/><Relationship Id="rId258" Type="http://schemas.openxmlformats.org/officeDocument/2006/relationships/image" Target="media/image50.emf"/><Relationship Id="rId22" Type="http://schemas.openxmlformats.org/officeDocument/2006/relationships/hyperlink" Target="https://psycnet.apa.org/doi/10.1080/10926770903539474" TargetMode="External"/><Relationship Id="rId43" Type="http://schemas.openxmlformats.org/officeDocument/2006/relationships/hyperlink" Target="https://doi.org/10.1371/journal.pone.0211882" TargetMode="External"/><Relationship Id="rId64" Type="http://schemas.openxmlformats.org/officeDocument/2006/relationships/hyperlink" Target="https://doi.org/10.1521/pedi_2015_29_222" TargetMode="External"/><Relationship Id="rId118" Type="http://schemas.openxmlformats.org/officeDocument/2006/relationships/hyperlink" Target="https://doi.org/10.1016/j.addbeh.2017.01.017" TargetMode="External"/><Relationship Id="rId139" Type="http://schemas.openxmlformats.org/officeDocument/2006/relationships/hyperlink" Target="https://doi.org/10.1016/j.jad.2024.02.067" TargetMode="External"/><Relationship Id="rId85" Type="http://schemas.openxmlformats.org/officeDocument/2006/relationships/hyperlink" Target="https://psycnet.apa.org/doi/10.1080/13552600108416166" TargetMode="External"/><Relationship Id="rId150" Type="http://schemas.openxmlformats.org/officeDocument/2006/relationships/hyperlink" Target="https://doi.org/10.1080/15332640.2022.2115435" TargetMode="External"/><Relationship Id="rId171" Type="http://schemas.openxmlformats.org/officeDocument/2006/relationships/hyperlink" Target="https://doi.org/10.1002/smi.2938" TargetMode="External"/><Relationship Id="rId192" Type="http://schemas.openxmlformats.org/officeDocument/2006/relationships/hyperlink" Target="https://doi.org/10.1177/1359105320914381" TargetMode="External"/><Relationship Id="rId206" Type="http://schemas.openxmlformats.org/officeDocument/2006/relationships/hyperlink" Target="https://doi.org/10.1007/s12144-024-05846-4" TargetMode="External"/><Relationship Id="rId227" Type="http://schemas.openxmlformats.org/officeDocument/2006/relationships/image" Target="media/image19.emf"/><Relationship Id="rId248" Type="http://schemas.openxmlformats.org/officeDocument/2006/relationships/image" Target="media/image40.emf"/><Relationship Id="rId12" Type="http://schemas.openxmlformats.org/officeDocument/2006/relationships/footer" Target="footer2.xml"/><Relationship Id="rId33" Type="http://schemas.openxmlformats.org/officeDocument/2006/relationships/hyperlink" Target="https://doi.org/10.1080/15299732.2013.863262" TargetMode="External"/><Relationship Id="rId108" Type="http://schemas.openxmlformats.org/officeDocument/2006/relationships/hyperlink" Target="https://doi.org/10.1177/08862605221101182" TargetMode="External"/><Relationship Id="rId129" Type="http://schemas.openxmlformats.org/officeDocument/2006/relationships/hyperlink" Target="https://doi.org/10.1080/07448481.2024.2325926" TargetMode="External"/><Relationship Id="rId54" Type="http://schemas.openxmlformats.org/officeDocument/2006/relationships/hyperlink" Target="https://doi.org/10.3109/08039488.2014.981856" TargetMode="External"/><Relationship Id="rId75" Type="http://schemas.openxmlformats.org/officeDocument/2006/relationships/hyperlink" Target="https://doi.org/10.18621/eurj.1279884" TargetMode="External"/><Relationship Id="rId96" Type="http://schemas.openxmlformats.org/officeDocument/2006/relationships/hyperlink" Target="https://doi.org/10.1186/s12888-016-1001-8" TargetMode="External"/><Relationship Id="rId140" Type="http://schemas.openxmlformats.org/officeDocument/2006/relationships/hyperlink" Target="https://doi.org/10.1002/eat.22364" TargetMode="External"/><Relationship Id="rId161" Type="http://schemas.openxmlformats.org/officeDocument/2006/relationships/hyperlink" Target="https://doi.org/10.1016/j.beth.2012.09.003" TargetMode="External"/><Relationship Id="rId182" Type="http://schemas.openxmlformats.org/officeDocument/2006/relationships/hyperlink" Target="https://psycnet.apa.org/doi/10.1007/s10804-022-09422-7" TargetMode="External"/><Relationship Id="rId217" Type="http://schemas.openxmlformats.org/officeDocument/2006/relationships/image" Target="media/image9.emf"/><Relationship Id="rId6" Type="http://schemas.openxmlformats.org/officeDocument/2006/relationships/styles" Target="styles.xml"/><Relationship Id="rId238" Type="http://schemas.openxmlformats.org/officeDocument/2006/relationships/image" Target="media/image30.emf"/><Relationship Id="rId259" Type="http://schemas.openxmlformats.org/officeDocument/2006/relationships/image" Target="media/image51.emf"/><Relationship Id="rId23" Type="http://schemas.openxmlformats.org/officeDocument/2006/relationships/hyperlink" Target="https://psycnet.apa.org/doi/10.1080/1068316X.2022.2044813" TargetMode="External"/><Relationship Id="rId119" Type="http://schemas.openxmlformats.org/officeDocument/2006/relationships/hyperlink" Target="https://psycnet.apa.org/doi/10.1080/10508422.2022.2162522" TargetMode="External"/><Relationship Id="rId44" Type="http://schemas.openxmlformats.org/officeDocument/2006/relationships/hyperlink" Target="https://doi.org/10.1037/tra0001003" TargetMode="External"/><Relationship Id="rId65" Type="http://schemas.openxmlformats.org/officeDocument/2006/relationships/hyperlink" Target="https://doi.org/10.1097/01.nmd.0000252312.98109.d4" TargetMode="External"/><Relationship Id="rId86" Type="http://schemas.openxmlformats.org/officeDocument/2006/relationships/hyperlink" Target="https://doi.org/10.1002/smi.3205" TargetMode="External"/><Relationship Id="rId130" Type="http://schemas.openxmlformats.org/officeDocument/2006/relationships/hyperlink" Target="https://doi.org/10.1080/13607863.2022.2076203" TargetMode="External"/><Relationship Id="rId151" Type="http://schemas.openxmlformats.org/officeDocument/2006/relationships/hyperlink" Target="https://doi.org/10.1016/j.jad.2014.12.036" TargetMode="External"/><Relationship Id="rId172" Type="http://schemas.openxmlformats.org/officeDocument/2006/relationships/hyperlink" Target="https://doi.org/10.1080/13548506.2020.1768274" TargetMode="External"/><Relationship Id="rId193" Type="http://schemas.openxmlformats.org/officeDocument/2006/relationships/hyperlink" Target="https://doi.org/10.1186/s13034-023-00572-4" TargetMode="External"/><Relationship Id="rId207" Type="http://schemas.openxmlformats.org/officeDocument/2006/relationships/hyperlink" Target="https://doi.org/10.1002/jclp.23646" TargetMode="External"/><Relationship Id="rId228" Type="http://schemas.openxmlformats.org/officeDocument/2006/relationships/image" Target="media/image20.emf"/><Relationship Id="rId249" Type="http://schemas.openxmlformats.org/officeDocument/2006/relationships/image" Target="media/image41.emf"/><Relationship Id="rId13" Type="http://schemas.openxmlformats.org/officeDocument/2006/relationships/hyperlink" Target="https://doi.org/10.1080/10926771.2017.1350773" TargetMode="External"/><Relationship Id="rId109" Type="http://schemas.openxmlformats.org/officeDocument/2006/relationships/hyperlink" Target="https://doi.org/10.1016/j.psychres.2020.113451" TargetMode="External"/><Relationship Id="rId260" Type="http://schemas.openxmlformats.org/officeDocument/2006/relationships/image" Target="media/image52.emf"/><Relationship Id="rId34" Type="http://schemas.openxmlformats.org/officeDocument/2006/relationships/hyperlink" Target="https://psycnet.apa.org/doi/10.1007/s11469-023-01228-2" TargetMode="External"/><Relationship Id="rId55" Type="http://schemas.openxmlformats.org/officeDocument/2006/relationships/hyperlink" Target="https://doi.org/10.1177/10664807231157022" TargetMode="External"/><Relationship Id="rId76" Type="http://schemas.openxmlformats.org/officeDocument/2006/relationships/hyperlink" Target="https://doi.org/10.3390/ijerph19127106" TargetMode="External"/><Relationship Id="rId97" Type="http://schemas.openxmlformats.org/officeDocument/2006/relationships/hyperlink" Target="https://doi.org/10.1016/j.chiabu.2021.105154" TargetMode="External"/><Relationship Id="rId120" Type="http://schemas.openxmlformats.org/officeDocument/2006/relationships/hyperlink" Target="https://doi.org/10.1002/jts.22131" TargetMode="External"/><Relationship Id="rId141" Type="http://schemas.openxmlformats.org/officeDocument/2006/relationships/hyperlink" Target="https://doi.org/10.1007/s40653-023-00600-7" TargetMode="External"/><Relationship Id="rId7" Type="http://schemas.openxmlformats.org/officeDocument/2006/relationships/settings" Target="settings.xml"/><Relationship Id="rId162" Type="http://schemas.openxmlformats.org/officeDocument/2006/relationships/hyperlink" Target="https://doi.org/10.1186/s12888-022-04001-2" TargetMode="External"/><Relationship Id="rId183" Type="http://schemas.openxmlformats.org/officeDocument/2006/relationships/hyperlink" Target="https://doi.org/10.2224/sbp.12690" TargetMode="External"/><Relationship Id="rId218" Type="http://schemas.openxmlformats.org/officeDocument/2006/relationships/image" Target="media/image10.emf"/><Relationship Id="rId239" Type="http://schemas.openxmlformats.org/officeDocument/2006/relationships/image" Target="media/image31.emf"/><Relationship Id="rId250" Type="http://schemas.openxmlformats.org/officeDocument/2006/relationships/image" Target="media/image42.emf"/><Relationship Id="rId24" Type="http://schemas.openxmlformats.org/officeDocument/2006/relationships/hyperlink" Target="https://doi.org/10.1016/j.jfludis.2016.10.002" TargetMode="External"/><Relationship Id="rId45" Type="http://schemas.openxmlformats.org/officeDocument/2006/relationships/hyperlink" Target="https://doi.org/10.1002/jts.20339" TargetMode="External"/><Relationship Id="rId66" Type="http://schemas.openxmlformats.org/officeDocument/2006/relationships/hyperlink" Target="https://doi.org/10.1016/0145-2134(94)90064-7" TargetMode="External"/><Relationship Id="rId87" Type="http://schemas.openxmlformats.org/officeDocument/2006/relationships/hyperlink" Target="https://psycnet.apa.org/doi/10.1016/j.chiabu.2005.08.014" TargetMode="External"/><Relationship Id="rId110" Type="http://schemas.openxmlformats.org/officeDocument/2006/relationships/hyperlink" Target="https://doi.org/10.1177/1077801206287285" TargetMode="External"/><Relationship Id="rId131" Type="http://schemas.openxmlformats.org/officeDocument/2006/relationships/hyperlink" Target="https://doi.org/10.1177/0886260517706763" TargetMode="External"/><Relationship Id="rId152" Type="http://schemas.openxmlformats.org/officeDocument/2006/relationships/hyperlink" Target="https://doi.org/10.1080/15332640.2023.2278469" TargetMode="External"/><Relationship Id="rId173" Type="http://schemas.openxmlformats.org/officeDocument/2006/relationships/hyperlink" Target="https://doi.org/10.1007/s10943-024-02040-5" TargetMode="External"/><Relationship Id="rId194" Type="http://schemas.openxmlformats.org/officeDocument/2006/relationships/hyperlink" Target="https://doi.org/10.1007/s12144-023-04734-7" TargetMode="External"/><Relationship Id="rId208" Type="http://schemas.openxmlformats.org/officeDocument/2006/relationships/hyperlink" Target="https://psycnet.apa.org/doi/10.2224/sbp.12889" TargetMode="External"/><Relationship Id="rId229" Type="http://schemas.openxmlformats.org/officeDocument/2006/relationships/image" Target="media/image21.emf"/><Relationship Id="rId240" Type="http://schemas.openxmlformats.org/officeDocument/2006/relationships/image" Target="media/image32.emf"/><Relationship Id="rId261" Type="http://schemas.openxmlformats.org/officeDocument/2006/relationships/image" Target="media/image53.emf"/><Relationship Id="rId14" Type="http://schemas.openxmlformats.org/officeDocument/2006/relationships/hyperlink" Target="https://psycnet.apa.org/doi/10.1016/j.childyouth.2007.02.003" TargetMode="External"/><Relationship Id="rId35" Type="http://schemas.openxmlformats.org/officeDocument/2006/relationships/hyperlink" Target="https://doi.org/10.1177/0020764019894618" TargetMode="External"/><Relationship Id="rId56" Type="http://schemas.openxmlformats.org/officeDocument/2006/relationships/hyperlink" Target="https://doi.org/10.2147/NDT.S440616" TargetMode="External"/><Relationship Id="rId77" Type="http://schemas.openxmlformats.org/officeDocument/2006/relationships/hyperlink" Target="https://doi.org/10.3389/fpsyt.2022.871459" TargetMode="External"/><Relationship Id="rId100" Type="http://schemas.openxmlformats.org/officeDocument/2006/relationships/hyperlink" Target="https://psycnet.apa.org/doi/10.1111/fare.12945" TargetMode="External"/><Relationship Id="rId8" Type="http://schemas.openxmlformats.org/officeDocument/2006/relationships/webSettings" Target="webSettings.xml"/><Relationship Id="rId98" Type="http://schemas.openxmlformats.org/officeDocument/2006/relationships/hyperlink" Target="https://psycnet.apa.org/doi/10.1007/s12144-023-04300-1" TargetMode="External"/><Relationship Id="rId121" Type="http://schemas.openxmlformats.org/officeDocument/2006/relationships/hyperlink" Target="https://psycnet.apa.org/doi/10.1007/s10826-023-02608-x" TargetMode="External"/><Relationship Id="rId142" Type="http://schemas.openxmlformats.org/officeDocument/2006/relationships/hyperlink" Target="https://psycnet.apa.org/doi/10.1007/s10826-021-02020-3" TargetMode="External"/><Relationship Id="rId163" Type="http://schemas.openxmlformats.org/officeDocument/2006/relationships/hyperlink" Target="https://doi.org/10.12114/j.issn.1007-9572.2023.0030" TargetMode="External"/><Relationship Id="rId184" Type="http://schemas.openxmlformats.org/officeDocument/2006/relationships/hyperlink" Target="https://doi.org/10.1111/famp.12866" TargetMode="External"/><Relationship Id="rId219" Type="http://schemas.openxmlformats.org/officeDocument/2006/relationships/image" Target="media/image11.emf"/><Relationship Id="rId230" Type="http://schemas.openxmlformats.org/officeDocument/2006/relationships/image" Target="media/image22.emf"/><Relationship Id="rId251" Type="http://schemas.openxmlformats.org/officeDocument/2006/relationships/image" Target="media/image43.emf"/><Relationship Id="rId25" Type="http://schemas.openxmlformats.org/officeDocument/2006/relationships/hyperlink" Target="https://psycnet.apa.org/doi/10.1007/s12144-021-02475-z" TargetMode="External"/><Relationship Id="rId46" Type="http://schemas.openxmlformats.org/officeDocument/2006/relationships/hyperlink" Target="https://doi.org/10.1016/j.jpsychores.2018.01.002" TargetMode="External"/><Relationship Id="rId67" Type="http://schemas.openxmlformats.org/officeDocument/2006/relationships/hyperlink" Target="https://psycnet.apa.org/doi/10.1163/ej.9789004158511.i-301.57" TargetMode="External"/><Relationship Id="rId88" Type="http://schemas.openxmlformats.org/officeDocument/2006/relationships/hyperlink" Target="https://doi.org/10.2147/NDT.S100474" TargetMode="External"/><Relationship Id="rId111" Type="http://schemas.openxmlformats.org/officeDocument/2006/relationships/hyperlink" Target="https://doi.org/10.1016/j.childyouth.2020.105303" TargetMode="External"/><Relationship Id="rId132" Type="http://schemas.openxmlformats.org/officeDocument/2006/relationships/hyperlink" Target="https://psycnet.apa.org/doi/10.1177/1948550610386388" TargetMode="External"/><Relationship Id="rId153" Type="http://schemas.openxmlformats.org/officeDocument/2006/relationships/hyperlink" Target="https://psycnet.apa.org/doi/10.1007/s10896-022-00456-9" TargetMode="External"/><Relationship Id="rId174" Type="http://schemas.openxmlformats.org/officeDocument/2006/relationships/hyperlink" Target="https://doi.org/10.1016/j.rcp.2024.01.003" TargetMode="External"/><Relationship Id="rId195" Type="http://schemas.openxmlformats.org/officeDocument/2006/relationships/hyperlink" Target="https://doi.org/10.3389/fnbeh.2023.927389" TargetMode="External"/><Relationship Id="rId209" Type="http://schemas.openxmlformats.org/officeDocument/2006/relationships/image" Target="media/image1.emf"/><Relationship Id="rId220" Type="http://schemas.openxmlformats.org/officeDocument/2006/relationships/image" Target="media/image12.emf"/><Relationship Id="rId241" Type="http://schemas.openxmlformats.org/officeDocument/2006/relationships/image" Target="media/image33.emf"/><Relationship Id="rId15" Type="http://schemas.openxmlformats.org/officeDocument/2006/relationships/hyperlink" Target="https://doi.org/10.1186/s12889-021-10198-w" TargetMode="External"/><Relationship Id="rId36" Type="http://schemas.openxmlformats.org/officeDocument/2006/relationships/hyperlink" Target="https://doi.org/10.3390/children10020365" TargetMode="External"/><Relationship Id="rId57" Type="http://schemas.openxmlformats.org/officeDocument/2006/relationships/hyperlink" Target="https://doi.org/10.1080/13811118.2023.2237083" TargetMode="External"/><Relationship Id="rId262" Type="http://schemas.openxmlformats.org/officeDocument/2006/relationships/image" Target="media/image54.emf"/><Relationship Id="rId78" Type="http://schemas.openxmlformats.org/officeDocument/2006/relationships/hyperlink" Target="https://doi.org/10.1016/j.jpsychires.2013.05.005" TargetMode="External"/><Relationship Id="rId99" Type="http://schemas.openxmlformats.org/officeDocument/2006/relationships/hyperlink" Target="https://psycnet.apa.org/doi/10.1007/s12144-024-05953-2" TargetMode="External"/><Relationship Id="rId101" Type="http://schemas.openxmlformats.org/officeDocument/2006/relationships/hyperlink" Target="https://doi.org/10.1177/08862605231181377" TargetMode="External"/><Relationship Id="rId122" Type="http://schemas.openxmlformats.org/officeDocument/2006/relationships/hyperlink" Target="https://doi.org/10.1017/S0954579423000688" TargetMode="External"/><Relationship Id="rId143" Type="http://schemas.openxmlformats.org/officeDocument/2006/relationships/hyperlink" Target="https://psycnet.apa.org/doi/10.1017/S0033291700028154" TargetMode="External"/><Relationship Id="rId164" Type="http://schemas.openxmlformats.org/officeDocument/2006/relationships/hyperlink" Target="https://doi.org/10.4135/36.753117" TargetMode="External"/><Relationship Id="rId185" Type="http://schemas.openxmlformats.org/officeDocument/2006/relationships/hyperlink" Target="https://doi.org/10.1016/0145-2134(94)90029-9" TargetMode="External"/><Relationship Id="rId9" Type="http://schemas.openxmlformats.org/officeDocument/2006/relationships/footnotes" Target="footnotes.xml"/><Relationship Id="rId210" Type="http://schemas.openxmlformats.org/officeDocument/2006/relationships/image" Target="media/image2.emf"/><Relationship Id="rId26" Type="http://schemas.openxmlformats.org/officeDocument/2006/relationships/hyperlink" Target="https://doi.org/10.1002/jts.20077" TargetMode="External"/><Relationship Id="rId231" Type="http://schemas.openxmlformats.org/officeDocument/2006/relationships/image" Target="media/image23.emf"/><Relationship Id="rId252" Type="http://schemas.openxmlformats.org/officeDocument/2006/relationships/image" Target="media/image44.emf"/><Relationship Id="rId47" Type="http://schemas.openxmlformats.org/officeDocument/2006/relationships/hyperlink" Target="https://doi.org/10.4088/JCP.10m06293" TargetMode="External"/><Relationship Id="rId68" Type="http://schemas.openxmlformats.org/officeDocument/2006/relationships/hyperlink" Target="https://doi.org/10.1186/s12888-020-02729-3" TargetMode="External"/><Relationship Id="rId89" Type="http://schemas.openxmlformats.org/officeDocument/2006/relationships/hyperlink" Target="https://doi.org/10.1186/s40479-023-00241-0" TargetMode="External"/><Relationship Id="rId112" Type="http://schemas.openxmlformats.org/officeDocument/2006/relationships/hyperlink" Target="https://doi.org/10.1186/s12888-023-04719-7" TargetMode="External"/><Relationship Id="rId133" Type="http://schemas.openxmlformats.org/officeDocument/2006/relationships/hyperlink" Target="https://doi.org/10.1177/10775595231223657" TargetMode="External"/><Relationship Id="rId154" Type="http://schemas.openxmlformats.org/officeDocument/2006/relationships/hyperlink" Target="https://psycnet.apa.org/doi/10.1016/j.paid.2024.112565" TargetMode="External"/><Relationship Id="rId175" Type="http://schemas.openxmlformats.org/officeDocument/2006/relationships/hyperlink" Target="https://psycnet.apa.org/doi/10.1080/10926771.2024.2303525" TargetMode="External"/><Relationship Id="rId196" Type="http://schemas.openxmlformats.org/officeDocument/2006/relationships/hyperlink" Target="https://doi.org/10.3389/fpsyg.2022.1036128" TargetMode="External"/><Relationship Id="rId200" Type="http://schemas.openxmlformats.org/officeDocument/2006/relationships/hyperlink" Target="https://doi.org/10.35365/ctjpp.23.2.05" TargetMode="External"/><Relationship Id="rId16" Type="http://schemas.openxmlformats.org/officeDocument/2006/relationships/hyperlink" Target="https://doi.org/10.5455/NYS.20160328090400" TargetMode="External"/><Relationship Id="rId221" Type="http://schemas.openxmlformats.org/officeDocument/2006/relationships/image" Target="media/image13.emf"/><Relationship Id="rId242" Type="http://schemas.openxmlformats.org/officeDocument/2006/relationships/image" Target="media/image34.emf"/><Relationship Id="rId263" Type="http://schemas.openxmlformats.org/officeDocument/2006/relationships/image" Target="media/image55.emf"/><Relationship Id="rId37" Type="http://schemas.openxmlformats.org/officeDocument/2006/relationships/hyperlink" Target="http://dx.doi.org/10.32598/JRH.13.5.2296.1" TargetMode="External"/><Relationship Id="rId58" Type="http://schemas.openxmlformats.org/officeDocument/2006/relationships/hyperlink" Target="https://psycnet.apa.org/doi/10.1080/01926189608251034" TargetMode="External"/><Relationship Id="rId79" Type="http://schemas.openxmlformats.org/officeDocument/2006/relationships/hyperlink" Target="https://doi.org/10.1891/0886-6708.27.5.764" TargetMode="External"/><Relationship Id="rId102" Type="http://schemas.openxmlformats.org/officeDocument/2006/relationships/hyperlink" Target="https://psycnet.apa.org/doi/10.1016/j.ejtd.2021.100213" TargetMode="External"/><Relationship Id="rId123" Type="http://schemas.openxmlformats.org/officeDocument/2006/relationships/hyperlink" Target="https://psycnet.apa.org/doi/10.5944/rppc.vol.19.num.1.2014.12980" TargetMode="External"/><Relationship Id="rId144" Type="http://schemas.openxmlformats.org/officeDocument/2006/relationships/hyperlink" Target="https://psycnet.apa.org/doi/10.1007/s12144-022-03647-1" TargetMode="External"/><Relationship Id="rId90" Type="http://schemas.openxmlformats.org/officeDocument/2006/relationships/hyperlink" Target="https://psycnet.apa.org/doi/10.1007/s10896-017-9943-2" TargetMode="External"/><Relationship Id="rId165" Type="http://schemas.openxmlformats.org/officeDocument/2006/relationships/hyperlink" Target="https://doi.org/10.1186/s40359-023-01270-8" TargetMode="External"/><Relationship Id="rId186" Type="http://schemas.openxmlformats.org/officeDocument/2006/relationships/hyperlink" Target="https://doi.org/10.1159/000447397" TargetMode="External"/><Relationship Id="rId211" Type="http://schemas.openxmlformats.org/officeDocument/2006/relationships/image" Target="media/image3.emf"/><Relationship Id="rId232" Type="http://schemas.openxmlformats.org/officeDocument/2006/relationships/image" Target="media/image24.emf"/><Relationship Id="rId253" Type="http://schemas.openxmlformats.org/officeDocument/2006/relationships/image" Target="media/image45.emf"/><Relationship Id="rId27" Type="http://schemas.openxmlformats.org/officeDocument/2006/relationships/hyperlink" Target="https://psycnet.apa.org/doi/10.1080/10926771.2012.666335" TargetMode="External"/><Relationship Id="rId48" Type="http://schemas.openxmlformats.org/officeDocument/2006/relationships/hyperlink" Target="https://doi.org/10.3922/j.psns.2013.3.05" TargetMode="External"/><Relationship Id="rId69" Type="http://schemas.openxmlformats.org/officeDocument/2006/relationships/hyperlink" Target="https://awspntest.apa.org/doi/10.1080/10926771.2023.2189045" TargetMode="External"/><Relationship Id="rId113" Type="http://schemas.openxmlformats.org/officeDocument/2006/relationships/hyperlink" Target="https://doi.org/10.1186/s12888-023-05124-w" TargetMode="External"/><Relationship Id="rId134" Type="http://schemas.openxmlformats.org/officeDocument/2006/relationships/hyperlink" Target="https://doi.org/10.1111/ppc.12997" TargetMode="External"/><Relationship Id="rId80" Type="http://schemas.openxmlformats.org/officeDocument/2006/relationships/hyperlink" Target="https://doi.org/10.1080/10926771.2021.1933289" TargetMode="External"/><Relationship Id="rId155" Type="http://schemas.openxmlformats.org/officeDocument/2006/relationships/hyperlink" Target="https://doi.org/10.1016/j.psyneuen.2007.08.005" TargetMode="External"/><Relationship Id="rId176" Type="http://schemas.openxmlformats.org/officeDocument/2006/relationships/hyperlink" Target="https://doi.org/10.1080/15299732.2023.2231907" TargetMode="External"/><Relationship Id="rId197" Type="http://schemas.openxmlformats.org/officeDocument/2006/relationships/hyperlink" Target="https://doi.org/10.1186/s12888-023-05348-w" TargetMode="External"/><Relationship Id="rId201" Type="http://schemas.openxmlformats.org/officeDocument/2006/relationships/hyperlink" Target="https://doi.org/10.35365/ctjpp.23.4.02" TargetMode="External"/><Relationship Id="rId222" Type="http://schemas.openxmlformats.org/officeDocument/2006/relationships/image" Target="media/image14.emf"/><Relationship Id="rId243" Type="http://schemas.openxmlformats.org/officeDocument/2006/relationships/image" Target="media/image35.emf"/><Relationship Id="rId264" Type="http://schemas.openxmlformats.org/officeDocument/2006/relationships/image" Target="media/image56.emf"/><Relationship Id="rId17" Type="http://schemas.openxmlformats.org/officeDocument/2006/relationships/hyperlink" Target="https://doi.org/10.1016/j.childyouth.2022.106371" TargetMode="External"/><Relationship Id="rId38" Type="http://schemas.openxmlformats.org/officeDocument/2006/relationships/hyperlink" Target="https://doi.org/10.1007/s12144-021-01570-5" TargetMode="External"/><Relationship Id="rId59" Type="http://schemas.openxmlformats.org/officeDocument/2006/relationships/hyperlink" Target="https://doi.org/10.1016/j.jpsychires.2023.10.007" TargetMode="External"/><Relationship Id="rId103" Type="http://schemas.openxmlformats.org/officeDocument/2006/relationships/hyperlink" Target="https://psycnet.apa.org/doi/10.1007/s12671-022-01854-2" TargetMode="External"/><Relationship Id="rId124" Type="http://schemas.openxmlformats.org/officeDocument/2006/relationships/hyperlink" Target="https://doi.org/10.1002/pmh.1269" TargetMode="External"/><Relationship Id="rId70" Type="http://schemas.openxmlformats.org/officeDocument/2006/relationships/hyperlink" Target="https://doi.org/10.1037/tra0001687" TargetMode="External"/><Relationship Id="rId91" Type="http://schemas.openxmlformats.org/officeDocument/2006/relationships/hyperlink" Target="https://doi.org/10.5152/npa.2015.6769" TargetMode="External"/><Relationship Id="rId145" Type="http://schemas.openxmlformats.org/officeDocument/2006/relationships/hyperlink" Target="https://doi.org/10.30491/IJBS.2023.376907.1883" TargetMode="External"/><Relationship Id="rId166" Type="http://schemas.openxmlformats.org/officeDocument/2006/relationships/hyperlink" Target="https://psycnet.apa.org/doi/10.1080/13284207.2023.2221783" TargetMode="External"/><Relationship Id="rId187" Type="http://schemas.openxmlformats.org/officeDocument/2006/relationships/hyperlink" Target="https://doi.org/10.1027/0227-5910/a000909" TargetMode="External"/><Relationship Id="rId1" Type="http://schemas.openxmlformats.org/officeDocument/2006/relationships/customXml" Target="../customXml/item1.xml"/><Relationship Id="rId212" Type="http://schemas.openxmlformats.org/officeDocument/2006/relationships/image" Target="media/image4.emf"/><Relationship Id="rId233" Type="http://schemas.openxmlformats.org/officeDocument/2006/relationships/image" Target="media/image25.emf"/><Relationship Id="rId254" Type="http://schemas.openxmlformats.org/officeDocument/2006/relationships/image" Target="media/image46.emf"/><Relationship Id="rId28" Type="http://schemas.openxmlformats.org/officeDocument/2006/relationships/hyperlink" Target="https://doi.org/10.1016/j.jad.2015.01.022" TargetMode="External"/><Relationship Id="rId49" Type="http://schemas.openxmlformats.org/officeDocument/2006/relationships/hyperlink" Target="https://psycnet.apa.org/doi/10.1007/s10896-004-0682-9" TargetMode="External"/><Relationship Id="rId114" Type="http://schemas.openxmlformats.org/officeDocument/2006/relationships/hyperlink" Target="https://doi.org/10.1016/j.chiabu.2023.106057" TargetMode="External"/><Relationship Id="rId60" Type="http://schemas.openxmlformats.org/officeDocument/2006/relationships/hyperlink" Target="https://psycnet.apa.org/doi/10.1016/j.childyouth.2009.11.004" TargetMode="External"/><Relationship Id="rId81" Type="http://schemas.openxmlformats.org/officeDocument/2006/relationships/hyperlink" Target="https://psycnet.apa.org/doi/10.1080/00224499409551761" TargetMode="External"/><Relationship Id="rId135" Type="http://schemas.openxmlformats.org/officeDocument/2006/relationships/hyperlink" Target="https://doi.org/10.1002/ab.22006" TargetMode="External"/><Relationship Id="rId156" Type="http://schemas.openxmlformats.org/officeDocument/2006/relationships/hyperlink" Target="https://doi.org/10.1002/da.20604" TargetMode="External"/><Relationship Id="rId177" Type="http://schemas.openxmlformats.org/officeDocument/2006/relationships/hyperlink" Target="https://doi.org/10.1007/s11469-011-9340-7" TargetMode="External"/><Relationship Id="rId198" Type="http://schemas.openxmlformats.org/officeDocument/2006/relationships/hyperlink" Target="https://doi.org/10.1017/S095457942000098X" TargetMode="External"/><Relationship Id="rId202" Type="http://schemas.openxmlformats.org/officeDocument/2006/relationships/hyperlink" Target="https://doi.org/10.1371/journal.pone.0250148" TargetMode="External"/><Relationship Id="rId223" Type="http://schemas.openxmlformats.org/officeDocument/2006/relationships/image" Target="media/image15.emf"/><Relationship Id="rId244" Type="http://schemas.openxmlformats.org/officeDocument/2006/relationships/image" Target="media/image36.emf"/><Relationship Id="rId18" Type="http://schemas.openxmlformats.org/officeDocument/2006/relationships/hyperlink" Target="https://doi.org/10.1080/10926771.2012.659802" TargetMode="External"/><Relationship Id="rId39" Type="http://schemas.openxmlformats.org/officeDocument/2006/relationships/hyperlink" Target="https://doi.org/10.1016/j.chiabu.2023.106094" TargetMode="External"/><Relationship Id="rId265" Type="http://schemas.openxmlformats.org/officeDocument/2006/relationships/fontTable" Target="fontTable.xml"/><Relationship Id="rId50" Type="http://schemas.openxmlformats.org/officeDocument/2006/relationships/hyperlink" Target="https://doi.org/10.1016/j.appet.2022.105952" TargetMode="External"/><Relationship Id="rId104" Type="http://schemas.openxmlformats.org/officeDocument/2006/relationships/hyperlink" Target="https://doi.org/10.1016/j.chiabu.2014.08.008" TargetMode="External"/><Relationship Id="rId125" Type="http://schemas.openxmlformats.org/officeDocument/2006/relationships/hyperlink" Target="https://doi.org/10.1007/s42844-023-00124-x" TargetMode="External"/><Relationship Id="rId146" Type="http://schemas.openxmlformats.org/officeDocument/2006/relationships/hyperlink" Target="https://doi.org/10.1037/a0023139" TargetMode="External"/><Relationship Id="rId167" Type="http://schemas.openxmlformats.org/officeDocument/2006/relationships/hyperlink" Target="https://doi.org/10.1080/13607863.2021.1993130" TargetMode="External"/><Relationship Id="rId188" Type="http://schemas.openxmlformats.org/officeDocument/2006/relationships/hyperlink" Target="https://doi.org/10.1080/07481187.2022.2132319" TargetMode="External"/><Relationship Id="rId71" Type="http://schemas.openxmlformats.org/officeDocument/2006/relationships/hyperlink" Target="https://doi.org/10.1080/20008066.2023.2263317" TargetMode="External"/><Relationship Id="rId92" Type="http://schemas.openxmlformats.org/officeDocument/2006/relationships/hyperlink" Target="https://doi.org/10.1111/ppc.12962" TargetMode="External"/><Relationship Id="rId213" Type="http://schemas.openxmlformats.org/officeDocument/2006/relationships/image" Target="media/image5.emf"/><Relationship Id="rId234" Type="http://schemas.openxmlformats.org/officeDocument/2006/relationships/image" Target="media/image26.emf"/><Relationship Id="rId2" Type="http://schemas.openxmlformats.org/officeDocument/2006/relationships/customXml" Target="../customXml/item2.xml"/><Relationship Id="rId29" Type="http://schemas.openxmlformats.org/officeDocument/2006/relationships/hyperlink" Target="https://doi.org/10.1186/s40479-015-0025-x" TargetMode="External"/><Relationship Id="rId255" Type="http://schemas.openxmlformats.org/officeDocument/2006/relationships/image" Target="media/image47.emf"/><Relationship Id="rId40" Type="http://schemas.openxmlformats.org/officeDocument/2006/relationships/hyperlink" Target="https://doi.org/10.5498/wjp.v11.i11.1106" TargetMode="External"/><Relationship Id="rId115" Type="http://schemas.openxmlformats.org/officeDocument/2006/relationships/hyperlink" Target="https://doi.org/10.3390/jintelligence11040058" TargetMode="External"/><Relationship Id="rId136" Type="http://schemas.openxmlformats.org/officeDocument/2006/relationships/hyperlink" Target="https://doi.org/10.1016/j.jad.2022.11.003" TargetMode="External"/><Relationship Id="rId157" Type="http://schemas.openxmlformats.org/officeDocument/2006/relationships/hyperlink" Target="https://doi.org/10.1016/j.chiabu.2021.104939" TargetMode="External"/><Relationship Id="rId178" Type="http://schemas.openxmlformats.org/officeDocument/2006/relationships/hyperlink" Target="https://doi.org/10.1007/s10578-022-01321-y" TargetMode="External"/><Relationship Id="rId61" Type="http://schemas.openxmlformats.org/officeDocument/2006/relationships/hyperlink" Target="https://psycnet.apa.org/doi/10.1007/s10591-021-09577-7" TargetMode="External"/><Relationship Id="rId82" Type="http://schemas.openxmlformats.org/officeDocument/2006/relationships/hyperlink" Target="https://doi.org/10.1186/s12888-024-05719-x" TargetMode="External"/><Relationship Id="rId199" Type="http://schemas.openxmlformats.org/officeDocument/2006/relationships/hyperlink" Target="https://doi.org/10.1007/s10943-023-01965-7" TargetMode="External"/><Relationship Id="rId203" Type="http://schemas.openxmlformats.org/officeDocument/2006/relationships/hyperlink" Target="https://psycnet.apa.org/doi/10.1007/s12144-021-01489-x" TargetMode="External"/><Relationship Id="rId19" Type="http://schemas.openxmlformats.org/officeDocument/2006/relationships/hyperlink" Target="https://doi.org/10.1177/0886260520948147" TargetMode="External"/><Relationship Id="rId224" Type="http://schemas.openxmlformats.org/officeDocument/2006/relationships/image" Target="media/image16.emf"/><Relationship Id="rId245" Type="http://schemas.openxmlformats.org/officeDocument/2006/relationships/image" Target="media/image37.emf"/><Relationship Id="rId266" Type="http://schemas.openxmlformats.org/officeDocument/2006/relationships/theme" Target="theme/theme1.xml"/><Relationship Id="rId30" Type="http://schemas.openxmlformats.org/officeDocument/2006/relationships/hyperlink" Target="https://psycnet.apa.org/doi/10.1080/10926771.2010.522947" TargetMode="External"/><Relationship Id="rId105" Type="http://schemas.openxmlformats.org/officeDocument/2006/relationships/hyperlink" Target="https://psycnet.apa.org/doi/10.1007/s11469-023-01096-w" TargetMode="External"/><Relationship Id="rId126" Type="http://schemas.openxmlformats.org/officeDocument/2006/relationships/hyperlink" Target="https://psycnet.apa.org/doi/10.1007/s10942-024-00552-3" TargetMode="External"/><Relationship Id="rId147" Type="http://schemas.openxmlformats.org/officeDocument/2006/relationships/hyperlink" Target="https://doi.org/10.1016/j.jad.2023.11.063" TargetMode="External"/><Relationship Id="rId168" Type="http://schemas.openxmlformats.org/officeDocument/2006/relationships/hyperlink" Target="https://psycnet.apa.org/doi/10.1007/s12671-016-0562-4" TargetMode="External"/><Relationship Id="rId51" Type="http://schemas.openxmlformats.org/officeDocument/2006/relationships/hyperlink" Target="https://doi.org/10.1038/s41398-020-01062-3" TargetMode="External"/><Relationship Id="rId72" Type="http://schemas.openxmlformats.org/officeDocument/2006/relationships/hyperlink" Target="https://doi.org/10.1016/j.chiabu.2012.08.007" TargetMode="External"/><Relationship Id="rId93" Type="http://schemas.openxmlformats.org/officeDocument/2006/relationships/hyperlink" Target="https://doi.org/10.46497/ArchRheumatol.2021.8477" TargetMode="External"/><Relationship Id="rId189" Type="http://schemas.openxmlformats.org/officeDocument/2006/relationships/hyperlink" Target="https://doi.org/10.1177/0886260521993924" TargetMode="External"/><Relationship Id="rId3" Type="http://schemas.openxmlformats.org/officeDocument/2006/relationships/customXml" Target="../customXml/item3.xml"/><Relationship Id="rId214" Type="http://schemas.openxmlformats.org/officeDocument/2006/relationships/image" Target="media/image6.emf"/><Relationship Id="rId235" Type="http://schemas.openxmlformats.org/officeDocument/2006/relationships/image" Target="media/image27.emf"/><Relationship Id="rId256" Type="http://schemas.openxmlformats.org/officeDocument/2006/relationships/image" Target="media/image48.emf"/><Relationship Id="rId116" Type="http://schemas.openxmlformats.org/officeDocument/2006/relationships/hyperlink" Target="https://doi.org/10.1037/tra0001581" TargetMode="External"/><Relationship Id="rId137" Type="http://schemas.openxmlformats.org/officeDocument/2006/relationships/hyperlink" Target="https://doi.org/10.1002/da.23082" TargetMode="External"/><Relationship Id="rId158" Type="http://schemas.openxmlformats.org/officeDocument/2006/relationships/hyperlink" Target="https://psycnet.apa.org/doi/10.1521/ijct.2008.1.2.151" TargetMode="External"/><Relationship Id="rId20" Type="http://schemas.openxmlformats.org/officeDocument/2006/relationships/hyperlink" Target="https://doi.org/10.1186/s40479-023-00220-5" TargetMode="External"/><Relationship Id="rId41" Type="http://schemas.openxmlformats.org/officeDocument/2006/relationships/hyperlink" Target="https://doi.org/10.1080/15388220.2021.1930015" TargetMode="External"/><Relationship Id="rId62" Type="http://schemas.openxmlformats.org/officeDocument/2006/relationships/hyperlink" Target="https://psycnet.apa.org/doi/10.1177/0192513X211059831" TargetMode="External"/><Relationship Id="rId83" Type="http://schemas.openxmlformats.org/officeDocument/2006/relationships/hyperlink" Target="https://doi.org/10.1177/0004867421998802" TargetMode="External"/><Relationship Id="rId179" Type="http://schemas.openxmlformats.org/officeDocument/2006/relationships/hyperlink" Target="https://doi.org/10.1080/20008066.2023.2264119" TargetMode="External"/><Relationship Id="rId190" Type="http://schemas.openxmlformats.org/officeDocument/2006/relationships/hyperlink" Target="https://doi.org/10.3389/fpsyg.2018.01054" TargetMode="External"/><Relationship Id="rId204" Type="http://schemas.openxmlformats.org/officeDocument/2006/relationships/hyperlink" Target="https://doi.org/10.3389/fpsyt.2020.554150" TargetMode="External"/><Relationship Id="rId225" Type="http://schemas.openxmlformats.org/officeDocument/2006/relationships/image" Target="media/image17.emf"/><Relationship Id="rId246" Type="http://schemas.openxmlformats.org/officeDocument/2006/relationships/image" Target="media/image38.emf"/><Relationship Id="rId106" Type="http://schemas.openxmlformats.org/officeDocument/2006/relationships/hyperlink" Target="https://doi.org/10.1016/j.chiabu.2011.10.011" TargetMode="External"/><Relationship Id="rId127" Type="http://schemas.openxmlformats.org/officeDocument/2006/relationships/hyperlink" Target="https://doi.org/10.1016/j.jad.2023.10.026" TargetMode="External"/><Relationship Id="rId10" Type="http://schemas.openxmlformats.org/officeDocument/2006/relationships/endnotes" Target="endnotes.xml"/><Relationship Id="rId31" Type="http://schemas.openxmlformats.org/officeDocument/2006/relationships/hyperlink" Target="https://psycnet.apa.org/doi/10.1080/17405629.2012.660789" TargetMode="External"/><Relationship Id="rId52" Type="http://schemas.openxmlformats.org/officeDocument/2006/relationships/hyperlink" Target="https://www.doi.org/10.5080/u20463" TargetMode="External"/><Relationship Id="rId73" Type="http://schemas.openxmlformats.org/officeDocument/2006/relationships/hyperlink" Target="https://psycnet.apa.org/doi/10.1080/10570314.2015.1078494" TargetMode="External"/><Relationship Id="rId94" Type="http://schemas.openxmlformats.org/officeDocument/2006/relationships/hyperlink" Target="https://doi.org/10.1186/s40345-015-0023-3" TargetMode="External"/><Relationship Id="rId148" Type="http://schemas.openxmlformats.org/officeDocument/2006/relationships/hyperlink" Target="https://doi.org/10.1016/j.jpsychores.2014.06.008" TargetMode="External"/><Relationship Id="rId169" Type="http://schemas.openxmlformats.org/officeDocument/2006/relationships/hyperlink" Target="https://psycnet.apa.org/doi/10.1080/10926771.2013.845277" TargetMode="External"/><Relationship Id="rId4" Type="http://schemas.openxmlformats.org/officeDocument/2006/relationships/customXml" Target="../customXml/item4.xml"/><Relationship Id="rId180" Type="http://schemas.openxmlformats.org/officeDocument/2006/relationships/hyperlink" Target="https://doi.org/10.1177/08862605221127188" TargetMode="External"/><Relationship Id="rId215" Type="http://schemas.openxmlformats.org/officeDocument/2006/relationships/image" Target="media/image7.emf"/><Relationship Id="rId236" Type="http://schemas.openxmlformats.org/officeDocument/2006/relationships/image" Target="media/image28.emf"/><Relationship Id="rId257" Type="http://schemas.openxmlformats.org/officeDocument/2006/relationships/image" Target="media/image49.emf"/><Relationship Id="rId42" Type="http://schemas.openxmlformats.org/officeDocument/2006/relationships/hyperlink" Target="https://doi.org/10.1016/j.chiabu.2014.04.016" TargetMode="External"/><Relationship Id="rId84" Type="http://schemas.openxmlformats.org/officeDocument/2006/relationships/hyperlink" Target="https://doi.org/10.1016/j.chiabu.2016.10.015" TargetMode="External"/><Relationship Id="rId138" Type="http://schemas.openxmlformats.org/officeDocument/2006/relationships/hyperlink" Target="http://dx.doi.org/10.32598/ijpcp.24.2.148" TargetMode="External"/><Relationship Id="rId191" Type="http://schemas.openxmlformats.org/officeDocument/2006/relationships/hyperlink" Target="https://psycnet.apa.org/doi/10.1080/10926771.2019.1685046" TargetMode="External"/><Relationship Id="rId205" Type="http://schemas.openxmlformats.org/officeDocument/2006/relationships/hyperlink" Target="https://psycnet.apa.org/doi/10.1007/s10804-023-09463-6" TargetMode="External"/><Relationship Id="rId247" Type="http://schemas.openxmlformats.org/officeDocument/2006/relationships/image" Target="media/image3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C822C75CF7C5F4FBE9EF72D4AEA446C" ma:contentTypeVersion="12" ma:contentTypeDescription="Ein neues Dokument erstellen." ma:contentTypeScope="" ma:versionID="89428c0620c95737c200005eb4cf30e0">
  <xsd:schema xmlns:xsd="http://www.w3.org/2001/XMLSchema" xmlns:xs="http://www.w3.org/2001/XMLSchema" xmlns:p="http://schemas.microsoft.com/office/2006/metadata/properties" xmlns:ns3="c8524d19-6a33-45c4-b87c-0355b20c1247" xmlns:ns4="bfb42d44-a26b-4c9d-8dc4-63379aea44fe" targetNamespace="http://schemas.microsoft.com/office/2006/metadata/properties" ma:root="true" ma:fieldsID="f6d807093c8bd008f16d1b7f8d9981b7" ns3:_="" ns4:_="">
    <xsd:import namespace="c8524d19-6a33-45c4-b87c-0355b20c1247"/>
    <xsd:import namespace="bfb42d44-a26b-4c9d-8dc4-63379aea44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4d19-6a33-45c4-b87c-0355b20c124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42d44-a26b-4c9d-8dc4-63379aea44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2DECA-F24C-8B4B-A900-134AF167E584}">
  <ds:schemaRefs>
    <ds:schemaRef ds:uri="http://schemas.openxmlformats.org/officeDocument/2006/bibliography"/>
  </ds:schemaRefs>
</ds:datastoreItem>
</file>

<file path=customXml/itemProps2.xml><?xml version="1.0" encoding="utf-8"?>
<ds:datastoreItem xmlns:ds="http://schemas.openxmlformats.org/officeDocument/2006/customXml" ds:itemID="{792853A9-FBDC-4846-A682-B9119FFA98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6DC8FA-AAFB-4203-B821-02B629F75338}">
  <ds:schemaRefs>
    <ds:schemaRef ds:uri="http://schemas.microsoft.com/sharepoint/v3/contenttype/forms"/>
  </ds:schemaRefs>
</ds:datastoreItem>
</file>

<file path=customXml/itemProps4.xml><?xml version="1.0" encoding="utf-8"?>
<ds:datastoreItem xmlns:ds="http://schemas.openxmlformats.org/officeDocument/2006/customXml" ds:itemID="{E266D939-20D7-4AA4-A083-A240BCAA8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4d19-6a33-45c4-b87c-0355b20c1247"/>
    <ds:schemaRef ds:uri="bfb42d44-a26b-4c9d-8dc4-63379aea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186</Pages>
  <Words>80054</Words>
  <Characters>456313</Characters>
  <Application>Microsoft Office Word</Application>
  <DocSecurity>0</DocSecurity>
  <Lines>3802</Lines>
  <Paragraphs>1070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IoP</Company>
  <LinksUpToDate>false</LinksUpToDate>
  <CharactersWithSpaces>535297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fusar poli</dc:creator>
  <cp:lastModifiedBy>FARES, NATALIA ELENA (ICN)</cp:lastModifiedBy>
  <cp:revision>226</cp:revision>
  <cp:lastPrinted>2016-04-30T06:59:00Z</cp:lastPrinted>
  <dcterms:created xsi:type="dcterms:W3CDTF">2025-02-06T09:34:00Z</dcterms:created>
  <dcterms:modified xsi:type="dcterms:W3CDTF">2025-03-04T23:24:00Z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id="mlCK4aby"/&gt;&lt;style id="http://www.zotero.org/styles/apa" locale="en-GB" hasBibliography="1" bibliographyStyleHasBeenSet="1"/&gt;&lt;prefs&gt;&lt;pref name="fieldType" value="Field"/&gt;&lt;pref name="dontAskDelayCi</vt:lpwstr>
  </property>
  <property fmtid="{D5CDD505-2E9C-101B-9397-08002B2CF9AE}" pid="3" name="ZOTERO_PREF_2">
    <vt:lpwstr>tationUpdates" value="true"/&gt;&lt;/prefs&gt;&lt;/data&gt;</vt:lpwstr>
  </property>
  <property fmtid="{D5CDD505-2E9C-101B-9397-08002B2CF9AE}" pid="4" name="ContentTypeId">
    <vt:lpwstr>0x010100CC822C75CF7C5F4FBE9EF72D4AEA446C</vt:lpwstr>
  </property>
</Properties>
</file>