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1CD3" w14:textId="1E9A6F5B" w:rsidR="00F25E4A" w:rsidRPr="006D3446" w:rsidRDefault="009045A3" w:rsidP="002F1763">
      <w:pPr>
        <w:spacing w:line="480" w:lineRule="auto"/>
        <w:jc w:val="center"/>
        <w:rPr>
          <w:b/>
          <w:bCs/>
        </w:rPr>
      </w:pPr>
      <w:r w:rsidRPr="006D3446">
        <w:rPr>
          <w:b/>
          <w:bCs/>
        </w:rPr>
        <w:t>Supplemen</w:t>
      </w:r>
      <w:r>
        <w:rPr>
          <w:b/>
          <w:bCs/>
        </w:rPr>
        <w:t>tary</w:t>
      </w:r>
      <w:r w:rsidR="00C033DF">
        <w:rPr>
          <w:b/>
          <w:bCs/>
        </w:rPr>
        <w:t xml:space="preserve"> </w:t>
      </w:r>
      <w:r w:rsidR="007337E9" w:rsidRPr="006D3446">
        <w:rPr>
          <w:b/>
          <w:bCs/>
        </w:rPr>
        <w:t>Methods</w:t>
      </w:r>
    </w:p>
    <w:p w14:paraId="07A44B9D" w14:textId="77777777" w:rsidR="007337E9" w:rsidRPr="006D3446" w:rsidRDefault="007337E9" w:rsidP="006D3446">
      <w:pPr>
        <w:spacing w:line="480" w:lineRule="auto"/>
        <w:rPr>
          <w:b/>
          <w:bCs/>
        </w:rPr>
      </w:pPr>
      <w:r w:rsidRPr="006D3446">
        <w:rPr>
          <w:b/>
          <w:bCs/>
        </w:rPr>
        <w:t>Recruitment and retention in ALSPAC</w:t>
      </w:r>
    </w:p>
    <w:p w14:paraId="031D60CB" w14:textId="24AE6183" w:rsidR="00A90B3C" w:rsidRPr="006D3446" w:rsidRDefault="00C363E8" w:rsidP="006D3446">
      <w:pPr>
        <w:spacing w:line="480" w:lineRule="auto"/>
        <w:ind w:firstLine="720"/>
        <w:rPr>
          <w:rFonts w:eastAsia="Times"/>
        </w:rPr>
      </w:pPr>
      <w:r w:rsidRPr="006D3446">
        <w:rPr>
          <w:rFonts w:eastAsia="Times"/>
        </w:rPr>
        <w:t>Pregnant women resident in Avon, UK with expected dates of delivery between 1st April 1991 and 31st December 1992 were invited to take part in the study</w:t>
      </w:r>
      <w:r w:rsidR="005E1EAE" w:rsidRPr="006D3446">
        <w:rPr>
          <w:rFonts w:eastAsia="Times"/>
        </w:rPr>
        <w:t xml:space="preserve"> (Boyd et al., 2013;</w:t>
      </w:r>
      <w:r w:rsidR="005E1EAE" w:rsidRPr="006D3446">
        <w:t xml:space="preserve"> </w:t>
      </w:r>
      <w:r w:rsidR="005E1EAE" w:rsidRPr="006D3446">
        <w:rPr>
          <w:rFonts w:eastAsia="Times"/>
        </w:rPr>
        <w:t>Fraser et a</w:t>
      </w:r>
      <w:r w:rsidR="00F91045" w:rsidRPr="006D3446">
        <w:rPr>
          <w:rFonts w:eastAsia="Times"/>
        </w:rPr>
        <w:t>l</w:t>
      </w:r>
      <w:r w:rsidR="005E1EAE" w:rsidRPr="006D3446">
        <w:rPr>
          <w:rFonts w:eastAsia="Times"/>
        </w:rPr>
        <w:t xml:space="preserve">., 2013). </w:t>
      </w:r>
      <w:r w:rsidR="007337E9" w:rsidRPr="006D3446">
        <w:rPr>
          <w:rFonts w:eastAsia="Times"/>
        </w:rPr>
        <w:t xml:space="preserve">The initial number of pregnancies enrolled was 14541, and 13988 </w:t>
      </w:r>
      <w:r w:rsidR="00457842" w:rsidRPr="006D3446">
        <w:rPr>
          <w:rFonts w:eastAsia="Times"/>
        </w:rPr>
        <w:t>children</w:t>
      </w:r>
      <w:r w:rsidR="007337E9" w:rsidRPr="006D3446">
        <w:rPr>
          <w:rFonts w:eastAsia="Times"/>
        </w:rPr>
        <w:t xml:space="preserve"> were alive at 1 year of age. The total sample size for analyses using any data collected after the age of seven is therefore 15447 pregnancies, of these 14901 children were alive at 1 year of age</w:t>
      </w:r>
      <w:r w:rsidR="00277935" w:rsidRPr="006D3446">
        <w:rPr>
          <w:rFonts w:eastAsia="Times"/>
        </w:rPr>
        <w:t xml:space="preserve"> (Boyd et al., 2013;</w:t>
      </w:r>
      <w:r w:rsidR="00277935" w:rsidRPr="006D3446">
        <w:t xml:space="preserve"> </w:t>
      </w:r>
      <w:r w:rsidR="00277935" w:rsidRPr="006D3446">
        <w:rPr>
          <w:rFonts w:eastAsia="Times"/>
        </w:rPr>
        <w:t xml:space="preserve">Fraser et a., 2013). </w:t>
      </w:r>
      <w:r w:rsidR="007337E9" w:rsidRPr="006D3446">
        <w:rPr>
          <w:rFonts w:eastAsia="Times"/>
        </w:rPr>
        <w:t>14203 unique mothers were initially enrolled in the study, and a further 630 women who did not enrol originally have provided data since their child was 7 years of age</w:t>
      </w:r>
      <w:r w:rsidR="007337E9" w:rsidRPr="006D3446">
        <w:t>, this provides a total of 14,833 unique women (G0 mothers) enrolled in ALSPAC as of September 2021</w:t>
      </w:r>
      <w:r w:rsidR="00277935" w:rsidRPr="006D3446">
        <w:t xml:space="preserve"> (Major-Smith et al., 2023). </w:t>
      </w:r>
      <w:r w:rsidR="007337E9" w:rsidRPr="006D3446">
        <w:t>12113 G0 partners have been in contact with the study, and there are 3,807 G0 partners currently enrolled</w:t>
      </w:r>
      <w:r w:rsidR="00277935" w:rsidRPr="006D3446">
        <w:t xml:space="preserve"> (</w:t>
      </w:r>
      <w:proofErr w:type="spellStart"/>
      <w:r w:rsidR="00277935" w:rsidRPr="006D3446">
        <w:t>Northstone</w:t>
      </w:r>
      <w:proofErr w:type="spellEnd"/>
      <w:r w:rsidR="00277935" w:rsidRPr="006D3446">
        <w:t xml:space="preserve"> et al., 2019)</w:t>
      </w:r>
      <w:r w:rsidR="007337E9" w:rsidRPr="006D3446">
        <w:t>.</w:t>
      </w:r>
      <w:r w:rsidR="00277935" w:rsidRPr="006D3446">
        <w:rPr>
          <w:vertAlign w:val="superscript"/>
        </w:rPr>
        <w:t xml:space="preserve"> </w:t>
      </w:r>
      <w:r w:rsidR="007337E9" w:rsidRPr="006D3446">
        <w:rPr>
          <w:rFonts w:eastAsia="Times"/>
        </w:rPr>
        <w:t xml:space="preserve">Children who were unable to join the study at age one </w:t>
      </w:r>
      <w:proofErr w:type="gramStart"/>
      <w:r w:rsidR="007337E9" w:rsidRPr="006D3446">
        <w:rPr>
          <w:rFonts w:eastAsia="Times"/>
        </w:rPr>
        <w:t>were</w:t>
      </w:r>
      <w:proofErr w:type="gramEnd"/>
      <w:r w:rsidR="007337E9" w:rsidRPr="006D3446">
        <w:rPr>
          <w:rFonts w:eastAsia="Times"/>
        </w:rPr>
        <w:t xml:space="preserve"> invited to participate in the study during adolescence and adulthood bringing the cumulative total to 15,546 participants. </w:t>
      </w:r>
    </w:p>
    <w:p w14:paraId="7E100AD3" w14:textId="77777777" w:rsidR="00A90B3C" w:rsidRPr="006D3446" w:rsidRDefault="00A90B3C" w:rsidP="006D3446">
      <w:pPr>
        <w:spacing w:line="480" w:lineRule="auto"/>
        <w:rPr>
          <w:rFonts w:eastAsia="Times"/>
          <w:b/>
          <w:bCs/>
          <w:i/>
          <w:iCs/>
        </w:rPr>
      </w:pPr>
      <w:r w:rsidRPr="006D3446">
        <w:rPr>
          <w:rFonts w:eastAsia="Times"/>
          <w:b/>
          <w:bCs/>
          <w:i/>
          <w:iCs/>
        </w:rPr>
        <w:t xml:space="preserve">Exposure </w:t>
      </w:r>
    </w:p>
    <w:p w14:paraId="487C4E31" w14:textId="77777777" w:rsidR="00A90B3C" w:rsidRPr="006D3446" w:rsidRDefault="00A90B3C" w:rsidP="006D3446">
      <w:pPr>
        <w:spacing w:line="480" w:lineRule="auto"/>
        <w:ind w:firstLine="720"/>
      </w:pPr>
      <w:r w:rsidRPr="006D3446">
        <w:rPr>
          <w:rFonts w:eastAsia="Times"/>
        </w:rPr>
        <w:t xml:space="preserve">ALSPAC study measured 19 different ACEs, including 10 “classic” ACEs: physical abuse, sexual abuse, emotional abuse, emotional neglect, bullying, household violence, household substance use problems, parental mental health problems, parental convictions, and parental separation; and nine </w:t>
      </w:r>
      <w:sdt>
        <w:sdtPr>
          <w:tag w:val="goog_rdk_7"/>
          <w:id w:val="80886217"/>
        </w:sdtPr>
        <w:sdtContent>
          <w:r w:rsidRPr="006D3446">
            <w:rPr>
              <w:rFonts w:eastAsia="Times"/>
            </w:rPr>
            <w:t>“</w:t>
          </w:r>
        </w:sdtContent>
      </w:sdt>
      <w:r w:rsidRPr="006D3446">
        <w:rPr>
          <w:rFonts w:eastAsia="Times"/>
        </w:rPr>
        <w:t>extended” ACEs, including social class, financial difficulties, neighbourhood satisfaction, violence between child and partner, physical illness of child and parent, social support received by parent and child, and poor parent-child bond.</w:t>
      </w:r>
    </w:p>
    <w:p w14:paraId="63D08C49" w14:textId="77777777" w:rsidR="00A90B3C" w:rsidRPr="006D3446" w:rsidRDefault="00A90B3C" w:rsidP="006D3446">
      <w:pPr>
        <w:spacing w:line="480" w:lineRule="auto"/>
        <w:ind w:firstLine="720"/>
      </w:pPr>
      <w:r w:rsidRPr="006D3446">
        <w:t>The definitions of the five ACEs used in this study are listed below:</w:t>
      </w:r>
    </w:p>
    <w:p w14:paraId="52A2A83B" w14:textId="77777777" w:rsidR="00A90B3C" w:rsidRPr="006D3446" w:rsidRDefault="00A90B3C" w:rsidP="006D3446">
      <w:pPr>
        <w:pStyle w:val="ListParagraph"/>
        <w:numPr>
          <w:ilvl w:val="0"/>
          <w:numId w:val="3"/>
        </w:numPr>
        <w:spacing w:line="480" w:lineRule="auto"/>
        <w:rPr>
          <w:rFonts w:eastAsia="Calibri"/>
        </w:rPr>
      </w:pPr>
      <w:r w:rsidRPr="006D3446">
        <w:rPr>
          <w:rFonts w:eastAsia="Times"/>
        </w:rPr>
        <w:t>(1) physical abuse, defined as “</w:t>
      </w:r>
      <w:r w:rsidRPr="006D3446">
        <w:rPr>
          <w:rFonts w:eastAsia="Times"/>
          <w:i/>
        </w:rPr>
        <w:t>adult in family was ever physically cruel towards or hurt the child</w:t>
      </w:r>
      <w:r w:rsidRPr="006D3446">
        <w:rPr>
          <w:rFonts w:eastAsia="Times"/>
        </w:rPr>
        <w:t>”</w:t>
      </w:r>
    </w:p>
    <w:p w14:paraId="451CC5DC" w14:textId="77777777" w:rsidR="00A90B3C" w:rsidRPr="006D3446" w:rsidRDefault="00A90B3C" w:rsidP="006D3446">
      <w:pPr>
        <w:pStyle w:val="ListParagraph"/>
        <w:numPr>
          <w:ilvl w:val="0"/>
          <w:numId w:val="3"/>
        </w:numPr>
        <w:spacing w:line="480" w:lineRule="auto"/>
        <w:rPr>
          <w:rFonts w:eastAsia="Calibri"/>
        </w:rPr>
      </w:pPr>
      <w:r w:rsidRPr="006D3446">
        <w:rPr>
          <w:rFonts w:eastAsia="Times"/>
        </w:rPr>
        <w:lastRenderedPageBreak/>
        <w:t>(2) sexual abuse, defined as the child was “</w:t>
      </w:r>
      <w:r w:rsidRPr="006D3446">
        <w:rPr>
          <w:rFonts w:eastAsia="Times"/>
          <w:i/>
        </w:rPr>
        <w:t>ever sexually abused, forced to perform sexual acts or touch someone in a sexual way</w:t>
      </w:r>
    </w:p>
    <w:p w14:paraId="7BDF6E5F" w14:textId="77777777" w:rsidR="00A90B3C" w:rsidRPr="006D3446" w:rsidRDefault="00A90B3C" w:rsidP="006D3446">
      <w:pPr>
        <w:pStyle w:val="ListParagraph"/>
        <w:numPr>
          <w:ilvl w:val="0"/>
          <w:numId w:val="3"/>
        </w:numPr>
        <w:spacing w:line="480" w:lineRule="auto"/>
        <w:rPr>
          <w:rFonts w:eastAsia="Calibri"/>
        </w:rPr>
      </w:pPr>
      <w:r w:rsidRPr="006D3446">
        <w:rPr>
          <w:rFonts w:eastAsia="Times"/>
        </w:rPr>
        <w:t>(3) emotional abuse, defined as “</w:t>
      </w:r>
      <w:r w:rsidRPr="006D3446">
        <w:rPr>
          <w:rFonts w:eastAsia="Times"/>
          <w:i/>
        </w:rPr>
        <w:t>parent was ever emotionally cruel towards the child or often said hurtful/insulting things to the child</w:t>
      </w:r>
      <w:r w:rsidRPr="006D3446">
        <w:rPr>
          <w:rFonts w:eastAsia="Times"/>
        </w:rPr>
        <w:t>”</w:t>
      </w:r>
    </w:p>
    <w:p w14:paraId="459A3077" w14:textId="77777777" w:rsidR="00A90B3C" w:rsidRPr="006D3446" w:rsidRDefault="00A90B3C" w:rsidP="006D3446">
      <w:pPr>
        <w:pStyle w:val="ListParagraph"/>
        <w:numPr>
          <w:ilvl w:val="0"/>
          <w:numId w:val="3"/>
        </w:numPr>
        <w:spacing w:line="480" w:lineRule="auto"/>
        <w:rPr>
          <w:rFonts w:eastAsia="Calibri"/>
        </w:rPr>
      </w:pPr>
      <w:r w:rsidRPr="006D3446">
        <w:rPr>
          <w:rFonts w:eastAsia="Times"/>
        </w:rPr>
        <w:t>(4) emotional neglect, defined as “c</w:t>
      </w:r>
      <w:r w:rsidRPr="006D3446">
        <w:rPr>
          <w:rFonts w:eastAsia="Times"/>
          <w:i/>
        </w:rPr>
        <w:t xml:space="preserve">hild always felt excluded, misunderstood or never important to family, parents never asked or never listened when child talked about their free </w:t>
      </w:r>
      <w:proofErr w:type="gramStart"/>
      <w:r w:rsidRPr="006D3446">
        <w:rPr>
          <w:rFonts w:eastAsia="Times"/>
          <w:i/>
        </w:rPr>
        <w:t>time</w:t>
      </w:r>
      <w:r w:rsidRPr="006D3446">
        <w:rPr>
          <w:rFonts w:eastAsia="Times"/>
        </w:rPr>
        <w:t>”</w:t>
      </w:r>
      <w:proofErr w:type="gramEnd"/>
      <w:r w:rsidRPr="006D3446">
        <w:rPr>
          <w:rFonts w:eastAsia="Times"/>
        </w:rPr>
        <w:t xml:space="preserve"> </w:t>
      </w:r>
    </w:p>
    <w:p w14:paraId="717C9C78" w14:textId="77777777" w:rsidR="00F25E4A" w:rsidRPr="006D3446" w:rsidRDefault="00A90B3C" w:rsidP="006D3446">
      <w:pPr>
        <w:pStyle w:val="ListParagraph"/>
        <w:numPr>
          <w:ilvl w:val="0"/>
          <w:numId w:val="3"/>
        </w:numPr>
        <w:spacing w:line="480" w:lineRule="auto"/>
        <w:rPr>
          <w:rFonts w:eastAsia="Times"/>
          <w:b/>
          <w:bCs/>
          <w:i/>
        </w:rPr>
      </w:pPr>
      <w:r w:rsidRPr="006D3446">
        <w:rPr>
          <w:rFonts w:eastAsia="Times"/>
        </w:rPr>
        <w:t>(5) bullying, defined as “</w:t>
      </w:r>
      <w:r w:rsidRPr="006D3446">
        <w:rPr>
          <w:rFonts w:eastAsia="Times"/>
          <w:i/>
        </w:rPr>
        <w:t>child was a victim of bullying on a weekly basi</w:t>
      </w:r>
      <w:r w:rsidR="00F25E4A" w:rsidRPr="006D3446">
        <w:rPr>
          <w:rFonts w:eastAsia="Times"/>
          <w:i/>
        </w:rPr>
        <w:t>s</w:t>
      </w:r>
    </w:p>
    <w:p w14:paraId="22BF5D25" w14:textId="77777777" w:rsidR="00F25E4A" w:rsidRPr="006D3446" w:rsidRDefault="00F25E4A" w:rsidP="006D3446">
      <w:pPr>
        <w:spacing w:line="480" w:lineRule="auto"/>
        <w:rPr>
          <w:rFonts w:eastAsia="Times"/>
          <w:b/>
          <w:bCs/>
          <w:i/>
        </w:rPr>
      </w:pPr>
    </w:p>
    <w:p w14:paraId="50A2F0B5" w14:textId="63287939" w:rsidR="00A90B3C" w:rsidRPr="006D3446" w:rsidRDefault="00A90B3C" w:rsidP="006D3446">
      <w:pPr>
        <w:spacing w:line="480" w:lineRule="auto"/>
        <w:rPr>
          <w:rFonts w:eastAsia="Times"/>
          <w:b/>
          <w:bCs/>
          <w:i/>
        </w:rPr>
      </w:pPr>
      <w:r w:rsidRPr="006D3446">
        <w:rPr>
          <w:rFonts w:eastAsia="Times"/>
          <w:b/>
          <w:bCs/>
          <w:i/>
        </w:rPr>
        <w:t>Outcome </w:t>
      </w:r>
    </w:p>
    <w:p w14:paraId="15F934FC" w14:textId="77777777" w:rsidR="00A90B3C" w:rsidRPr="006D3446" w:rsidRDefault="00A90B3C" w:rsidP="006D3446">
      <w:pPr>
        <w:spacing w:line="480" w:lineRule="auto"/>
        <w:ind w:firstLine="720"/>
        <w:rPr>
          <w:rFonts w:eastAsia="Times"/>
        </w:rPr>
      </w:pPr>
      <w:r w:rsidRPr="006D3446">
        <w:rPr>
          <w:rFonts w:eastAsia="Times"/>
        </w:rPr>
        <w:t>Three variables were needed for the pooled stage 1b+ mental health outcome:</w:t>
      </w:r>
    </w:p>
    <w:p w14:paraId="14726A3C" w14:textId="77777777" w:rsidR="00A90B3C" w:rsidRPr="006D3446" w:rsidRDefault="00A90B3C" w:rsidP="006D3446">
      <w:pPr>
        <w:pStyle w:val="ListParagraph"/>
        <w:numPr>
          <w:ilvl w:val="0"/>
          <w:numId w:val="1"/>
        </w:numPr>
        <w:spacing w:line="480" w:lineRule="auto"/>
      </w:pPr>
      <w:r w:rsidRPr="006D3446">
        <w:t xml:space="preserve">Depression was measured by the Clinical Interview Schedule-Revised (CIS-R). </w:t>
      </w:r>
    </w:p>
    <w:p w14:paraId="04624C9A" w14:textId="77777777" w:rsidR="00A90B3C" w:rsidRPr="006D3446" w:rsidRDefault="00A90B3C" w:rsidP="006D3446">
      <w:pPr>
        <w:pStyle w:val="ListParagraph"/>
        <w:numPr>
          <w:ilvl w:val="1"/>
          <w:numId w:val="1"/>
        </w:numPr>
        <w:spacing w:line="480" w:lineRule="auto"/>
      </w:pPr>
      <w:r w:rsidRPr="006D3446">
        <w:rPr>
          <w:rFonts w:eastAsia="Times"/>
        </w:rPr>
        <w:t>Stage 1b+ depression is defined as h</w:t>
      </w:r>
      <w:r w:rsidRPr="006D3446">
        <w:t>aving recurrent depression (i.e., moderate major depressive episode (MDE)) at both 18- and 24-year-old measurements, or severe MDE at either 18- or 24 years of age.</w:t>
      </w:r>
      <w:r w:rsidRPr="006D3446">
        <w:rPr>
          <w:rFonts w:eastAsia="Times"/>
        </w:rPr>
        <w:t xml:space="preserve"> </w:t>
      </w:r>
    </w:p>
    <w:p w14:paraId="4A216A64" w14:textId="77777777" w:rsidR="00A90B3C" w:rsidRPr="006D3446" w:rsidRDefault="00A90B3C" w:rsidP="006D3446">
      <w:pPr>
        <w:pStyle w:val="ListParagraph"/>
        <w:numPr>
          <w:ilvl w:val="0"/>
          <w:numId w:val="1"/>
        </w:numPr>
        <w:spacing w:line="480" w:lineRule="auto"/>
      </w:pPr>
      <w:r w:rsidRPr="006D3446">
        <w:rPr>
          <w:rFonts w:eastAsia="Times"/>
        </w:rPr>
        <w:t xml:space="preserve">Psychosis was examined by the Psychosis Like Symptoms (PLIKS), determined by self-report and computer-based interview. </w:t>
      </w:r>
    </w:p>
    <w:p w14:paraId="7EFB4BE0" w14:textId="77777777" w:rsidR="00A90B3C" w:rsidRPr="006D3446" w:rsidRDefault="00A90B3C" w:rsidP="006D3446">
      <w:pPr>
        <w:pStyle w:val="ListParagraph"/>
        <w:numPr>
          <w:ilvl w:val="1"/>
          <w:numId w:val="1"/>
        </w:numPr>
        <w:spacing w:line="480" w:lineRule="auto"/>
      </w:pPr>
      <w:r w:rsidRPr="006D3446">
        <w:rPr>
          <w:rFonts w:eastAsia="Times"/>
        </w:rPr>
        <w:t xml:space="preserve">Stage 1b+ psychosis was defined by having definite (at least) monthly psychotic symptoms including unrelated to sleep, fever, or drug use, and associated with distress, functional </w:t>
      </w:r>
      <w:proofErr w:type="gramStart"/>
      <w:r w:rsidRPr="006D3446">
        <w:rPr>
          <w:rFonts w:eastAsia="Times"/>
        </w:rPr>
        <w:t>impairment</w:t>
      </w:r>
      <w:proofErr w:type="gramEnd"/>
      <w:r w:rsidRPr="006D3446">
        <w:rPr>
          <w:rFonts w:eastAsia="Times"/>
        </w:rPr>
        <w:t xml:space="preserve"> or help-seeking in the past 6 months, at either 18- or 24-years of age</w:t>
      </w:r>
      <w:r w:rsidRPr="006D3446">
        <w:t>.</w:t>
      </w:r>
    </w:p>
    <w:p w14:paraId="099AD082" w14:textId="77777777" w:rsidR="00A90B3C" w:rsidRPr="006D3446" w:rsidRDefault="00A90B3C" w:rsidP="006D3446">
      <w:pPr>
        <w:pStyle w:val="ListParagraph"/>
        <w:numPr>
          <w:ilvl w:val="0"/>
          <w:numId w:val="1"/>
        </w:numPr>
        <w:spacing w:line="480" w:lineRule="auto"/>
      </w:pPr>
      <w:r w:rsidRPr="006D3446">
        <w:t xml:space="preserve">Anxiety was measured by the (CIS-R). </w:t>
      </w:r>
    </w:p>
    <w:p w14:paraId="133DAF92" w14:textId="77777777" w:rsidR="00A90B3C" w:rsidRPr="006D3446" w:rsidRDefault="00A90B3C" w:rsidP="006D3446">
      <w:pPr>
        <w:pStyle w:val="ListParagraph"/>
        <w:numPr>
          <w:ilvl w:val="1"/>
          <w:numId w:val="1"/>
        </w:numPr>
        <w:spacing w:line="480" w:lineRule="auto"/>
      </w:pPr>
      <w:r w:rsidRPr="006D3446">
        <w:rPr>
          <w:rFonts w:eastAsia="Times"/>
        </w:rPr>
        <w:t xml:space="preserve">Stage 1b+ anxiety was defined by having recurrent anxiety at both 18- and 24-year-old measurement or having severe anxiety at either time point. </w:t>
      </w:r>
    </w:p>
    <w:p w14:paraId="40852B30" w14:textId="77777777" w:rsidR="00A90B3C" w:rsidRPr="006D3446" w:rsidRDefault="00A90B3C" w:rsidP="006D3446">
      <w:pPr>
        <w:spacing w:line="480" w:lineRule="auto"/>
      </w:pPr>
    </w:p>
    <w:p w14:paraId="4FD69E4A" w14:textId="77777777" w:rsidR="00A90B3C" w:rsidRPr="006D3446" w:rsidRDefault="00A90B3C" w:rsidP="006D3446">
      <w:pPr>
        <w:spacing w:line="480" w:lineRule="auto"/>
        <w:rPr>
          <w:bCs/>
          <w:i/>
          <w:iCs/>
        </w:rPr>
      </w:pPr>
      <w:r w:rsidRPr="006D3446">
        <w:rPr>
          <w:b/>
          <w:i/>
          <w:iCs/>
        </w:rPr>
        <w:lastRenderedPageBreak/>
        <w:t xml:space="preserve">Effect </w:t>
      </w:r>
      <w:proofErr w:type="gramStart"/>
      <w:r w:rsidRPr="006D3446">
        <w:rPr>
          <w:b/>
          <w:i/>
          <w:iCs/>
        </w:rPr>
        <w:t>modifiers</w:t>
      </w:r>
      <w:proofErr w:type="gramEnd"/>
    </w:p>
    <w:p w14:paraId="77834C27" w14:textId="77777777" w:rsidR="00A90B3C" w:rsidRPr="006D3446" w:rsidRDefault="00A90B3C" w:rsidP="006D3446">
      <w:pPr>
        <w:pStyle w:val="ListParagraph"/>
        <w:numPr>
          <w:ilvl w:val="0"/>
          <w:numId w:val="14"/>
        </w:numPr>
        <w:spacing w:line="480" w:lineRule="auto"/>
        <w:rPr>
          <w:bCs/>
        </w:rPr>
      </w:pPr>
      <w:r w:rsidRPr="006D3446">
        <w:rPr>
          <w:bCs/>
        </w:rPr>
        <w:t xml:space="preserve">First-degree family history of severe mood and psychotic disorders, determined by parents’ self-report </w:t>
      </w:r>
      <w:r w:rsidRPr="006D3446">
        <w:rPr>
          <w:rFonts w:eastAsia="Times"/>
        </w:rPr>
        <w:t>from birth until children were 8 years of age, or until parents were approximately 35 years of age</w:t>
      </w:r>
      <w:r w:rsidRPr="006D3446">
        <w:rPr>
          <w:bCs/>
        </w:rPr>
        <w:t>:</w:t>
      </w:r>
    </w:p>
    <w:p w14:paraId="030D7B1E" w14:textId="77777777" w:rsidR="00A90B3C" w:rsidRPr="006D3446" w:rsidRDefault="00A90B3C" w:rsidP="006D3446">
      <w:pPr>
        <w:pStyle w:val="ListParagraph"/>
        <w:numPr>
          <w:ilvl w:val="0"/>
          <w:numId w:val="1"/>
        </w:numPr>
        <w:spacing w:line="480" w:lineRule="auto"/>
        <w:rPr>
          <w:rFonts w:eastAsia="Times"/>
        </w:rPr>
      </w:pPr>
      <w:r w:rsidRPr="006D3446">
        <w:rPr>
          <w:bCs/>
        </w:rPr>
        <w:t xml:space="preserve">Family history of severe </w:t>
      </w:r>
      <w:r w:rsidRPr="006D3446">
        <w:rPr>
          <w:rFonts w:eastAsia="Times"/>
        </w:rPr>
        <w:t>depression, defined as either parent having had severe depression, having seen doctors for depression, having received antidepressants, or having attempted suicide.</w:t>
      </w:r>
    </w:p>
    <w:p w14:paraId="3738E69F" w14:textId="77777777" w:rsidR="00A90B3C" w:rsidRPr="006D3446" w:rsidRDefault="00A90B3C" w:rsidP="006D3446">
      <w:pPr>
        <w:pStyle w:val="ListParagraph"/>
        <w:numPr>
          <w:ilvl w:val="0"/>
          <w:numId w:val="1"/>
        </w:numPr>
        <w:spacing w:line="480" w:lineRule="auto"/>
        <w:rPr>
          <w:rFonts w:eastAsia="Times"/>
        </w:rPr>
      </w:pPr>
      <w:r w:rsidRPr="006D3446">
        <w:rPr>
          <w:bCs/>
        </w:rPr>
        <w:t xml:space="preserve">Family history of </w:t>
      </w:r>
      <w:r w:rsidRPr="006D3446">
        <w:rPr>
          <w:rFonts w:eastAsia="Times"/>
        </w:rPr>
        <w:t>schizophrenia, defined as either parent or parent’s biological parents having schizophrenia.</w:t>
      </w:r>
    </w:p>
    <w:p w14:paraId="1CF42880" w14:textId="77777777" w:rsidR="00A90B3C" w:rsidRPr="006D3446" w:rsidRDefault="00A90B3C" w:rsidP="006D3446">
      <w:pPr>
        <w:pStyle w:val="ListParagraph"/>
        <w:numPr>
          <w:ilvl w:val="0"/>
          <w:numId w:val="14"/>
        </w:numPr>
        <w:spacing w:line="480" w:lineRule="auto"/>
        <w:rPr>
          <w:bCs/>
        </w:rPr>
      </w:pPr>
      <w:r w:rsidRPr="006D3446">
        <w:rPr>
          <w:bCs/>
        </w:rPr>
        <w:t>Sex, defined as biological sex measured at birth, as opposed to self-identified gender, which could be impacted by a wide range of sociobiological factors.</w:t>
      </w:r>
    </w:p>
    <w:p w14:paraId="5DC26C99" w14:textId="77777777" w:rsidR="00A90B3C" w:rsidRPr="006D3446" w:rsidRDefault="00A90B3C" w:rsidP="006D3446">
      <w:pPr>
        <w:pStyle w:val="ListParagraph"/>
        <w:numPr>
          <w:ilvl w:val="0"/>
          <w:numId w:val="14"/>
        </w:numPr>
        <w:spacing w:line="480" w:lineRule="auto"/>
        <w:rPr>
          <w:bCs/>
        </w:rPr>
      </w:pPr>
      <w:r w:rsidRPr="006D3446">
        <w:rPr>
          <w:bCs/>
        </w:rPr>
        <w:t>Personality scores are measured at age 13 years and 6 months, using the International Personality Item Pool, a 50-item scale that asks participants to choose the option that best describes how well each item describe them from “Very inaccurate”, “Moderately inaccurate”, “Neither inaccurate nor accurate”, “Moderately accurate”, and “Very accurate”. The items for each trait are:</w:t>
      </w:r>
    </w:p>
    <w:p w14:paraId="06CD08F8" w14:textId="77777777" w:rsidR="00A90B3C" w:rsidRPr="006D3446" w:rsidRDefault="00A90B3C" w:rsidP="006D3446">
      <w:pPr>
        <w:pStyle w:val="ListParagraph"/>
        <w:numPr>
          <w:ilvl w:val="1"/>
          <w:numId w:val="14"/>
        </w:numPr>
        <w:spacing w:line="480" w:lineRule="auto"/>
        <w:rPr>
          <w:bCs/>
        </w:rPr>
      </w:pPr>
      <w:r w:rsidRPr="006D3446">
        <w:rPr>
          <w:bCs/>
        </w:rPr>
        <w:t>Intellect/openness markers include:</w:t>
      </w:r>
    </w:p>
    <w:p w14:paraId="02DDCE57" w14:textId="77777777" w:rsidR="00A90B3C" w:rsidRPr="006D3446" w:rsidRDefault="00A90B3C" w:rsidP="006D3446">
      <w:pPr>
        <w:pStyle w:val="ListParagraph"/>
        <w:numPr>
          <w:ilvl w:val="2"/>
          <w:numId w:val="14"/>
        </w:numPr>
        <w:spacing w:line="480" w:lineRule="auto"/>
        <w:rPr>
          <w:bCs/>
        </w:rPr>
      </w:pPr>
      <w:r w:rsidRPr="006D3446">
        <w:rPr>
          <w:bCs/>
        </w:rPr>
        <w:t>Have a rich vocabulary.</w:t>
      </w:r>
    </w:p>
    <w:p w14:paraId="12419495"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Have a vivid imagination.</w:t>
      </w:r>
    </w:p>
    <w:p w14:paraId="78EDDBB7"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Have excellent ideas.</w:t>
      </w:r>
    </w:p>
    <w:p w14:paraId="5812E62D"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Am quick to understand things.</w:t>
      </w:r>
    </w:p>
    <w:p w14:paraId="68153F5C"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Use difficult words.</w:t>
      </w:r>
    </w:p>
    <w:p w14:paraId="122CA5A9"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Spend time reflecting on things.</w:t>
      </w:r>
    </w:p>
    <w:p w14:paraId="55DBF3D3"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Am full of ideas.</w:t>
      </w:r>
    </w:p>
    <w:p w14:paraId="7225BEAA"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 xml:space="preserve"> Have difficulty understanding abstract ideas.</w:t>
      </w:r>
    </w:p>
    <w:p w14:paraId="2D1077DF" w14:textId="77777777" w:rsidR="00A90B3C" w:rsidRPr="006D3446" w:rsidRDefault="00A90B3C" w:rsidP="006D3446">
      <w:pPr>
        <w:pStyle w:val="ListParagraph"/>
        <w:numPr>
          <w:ilvl w:val="2"/>
          <w:numId w:val="14"/>
        </w:numPr>
        <w:spacing w:line="480" w:lineRule="auto"/>
        <w:rPr>
          <w:bCs/>
        </w:rPr>
      </w:pPr>
      <w:r w:rsidRPr="006D3446">
        <w:rPr>
          <w:bCs/>
        </w:rPr>
        <w:lastRenderedPageBreak/>
        <w:t xml:space="preserve"> </w:t>
      </w:r>
      <w:r w:rsidRPr="006D3446">
        <w:rPr>
          <w:bCs/>
        </w:rPr>
        <w:tab/>
        <w:t>Am not interested in abstract ideas.</w:t>
      </w:r>
    </w:p>
    <w:p w14:paraId="6BD36014"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Do not have a good imagination.</w:t>
      </w:r>
    </w:p>
    <w:p w14:paraId="2719D6B4" w14:textId="77777777" w:rsidR="00A90B3C" w:rsidRPr="006D3446" w:rsidRDefault="00A90B3C" w:rsidP="006D3446">
      <w:pPr>
        <w:pStyle w:val="ListParagraph"/>
        <w:numPr>
          <w:ilvl w:val="1"/>
          <w:numId w:val="14"/>
        </w:numPr>
        <w:spacing w:line="480" w:lineRule="auto"/>
        <w:rPr>
          <w:bCs/>
        </w:rPr>
      </w:pPr>
      <w:r w:rsidRPr="006D3446">
        <w:rPr>
          <w:bCs/>
        </w:rPr>
        <w:t>Conscientiousness markers include:</w:t>
      </w:r>
    </w:p>
    <w:p w14:paraId="254E7F66" w14:textId="77777777" w:rsidR="00A90B3C" w:rsidRPr="006D3446" w:rsidRDefault="00A90B3C" w:rsidP="006D3446">
      <w:pPr>
        <w:pStyle w:val="ListParagraph"/>
        <w:numPr>
          <w:ilvl w:val="2"/>
          <w:numId w:val="14"/>
        </w:numPr>
        <w:spacing w:line="480" w:lineRule="auto"/>
        <w:rPr>
          <w:bCs/>
        </w:rPr>
      </w:pPr>
      <w:r w:rsidRPr="006D3446">
        <w:rPr>
          <w:bCs/>
        </w:rPr>
        <w:tab/>
        <w:t>Am always prepared.</w:t>
      </w:r>
    </w:p>
    <w:p w14:paraId="4F7A34E2"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Pay attention to details.</w:t>
      </w:r>
    </w:p>
    <w:p w14:paraId="1E4BB139"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Get chores done right away.</w:t>
      </w:r>
    </w:p>
    <w:p w14:paraId="58DA997E"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Like order.</w:t>
      </w:r>
    </w:p>
    <w:p w14:paraId="553F630B"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Follow a schedule.</w:t>
      </w:r>
    </w:p>
    <w:p w14:paraId="7BC788E4"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r>
      <w:proofErr w:type="spellStart"/>
      <w:r w:rsidRPr="006D3446">
        <w:rPr>
          <w:bCs/>
        </w:rPr>
        <w:t>Am</w:t>
      </w:r>
      <w:proofErr w:type="spellEnd"/>
      <w:r w:rsidRPr="006D3446">
        <w:rPr>
          <w:bCs/>
        </w:rPr>
        <w:t xml:space="preserve"> exacting in my work.</w:t>
      </w:r>
    </w:p>
    <w:p w14:paraId="30DB823F" w14:textId="77777777" w:rsidR="00A90B3C" w:rsidRPr="006D3446" w:rsidRDefault="00A90B3C" w:rsidP="006D3446">
      <w:pPr>
        <w:pStyle w:val="ListParagraph"/>
        <w:numPr>
          <w:ilvl w:val="2"/>
          <w:numId w:val="14"/>
        </w:numPr>
        <w:spacing w:line="480" w:lineRule="auto"/>
        <w:rPr>
          <w:bCs/>
        </w:rPr>
      </w:pPr>
      <w:r w:rsidRPr="006D3446">
        <w:rPr>
          <w:bCs/>
        </w:rPr>
        <w:t xml:space="preserve">           Leave my belongings around.</w:t>
      </w:r>
    </w:p>
    <w:p w14:paraId="7020889F"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Make a mess of things.</w:t>
      </w:r>
    </w:p>
    <w:p w14:paraId="2B261E85"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Often forget to put things back in their proper place.</w:t>
      </w:r>
    </w:p>
    <w:p w14:paraId="706D973A"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Shirk my duties.</w:t>
      </w:r>
    </w:p>
    <w:p w14:paraId="374F6DC7" w14:textId="77777777" w:rsidR="00A90B3C" w:rsidRPr="006D3446" w:rsidRDefault="00A90B3C" w:rsidP="006D3446">
      <w:pPr>
        <w:pStyle w:val="ListParagraph"/>
        <w:numPr>
          <w:ilvl w:val="1"/>
          <w:numId w:val="14"/>
        </w:numPr>
        <w:spacing w:line="480" w:lineRule="auto"/>
        <w:rPr>
          <w:bCs/>
        </w:rPr>
      </w:pPr>
      <w:r w:rsidRPr="006D3446">
        <w:rPr>
          <w:bCs/>
        </w:rPr>
        <w:t>Extraversion markers include:</w:t>
      </w:r>
    </w:p>
    <w:p w14:paraId="7D333FBC" w14:textId="77777777" w:rsidR="00A90B3C" w:rsidRPr="006D3446" w:rsidRDefault="00A90B3C" w:rsidP="006D3446">
      <w:pPr>
        <w:pStyle w:val="ListParagraph"/>
        <w:numPr>
          <w:ilvl w:val="2"/>
          <w:numId w:val="14"/>
        </w:numPr>
        <w:spacing w:line="480" w:lineRule="auto"/>
        <w:rPr>
          <w:bCs/>
        </w:rPr>
      </w:pPr>
      <w:r w:rsidRPr="006D3446">
        <w:rPr>
          <w:bCs/>
        </w:rPr>
        <w:tab/>
        <w:t>Am the life of the party.</w:t>
      </w:r>
    </w:p>
    <w:p w14:paraId="32210456"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Feel comfortable around people.</w:t>
      </w:r>
    </w:p>
    <w:p w14:paraId="37B02671"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Start conversations.</w:t>
      </w:r>
    </w:p>
    <w:p w14:paraId="7BBF96A9"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Talk to a lot of different people at parties.</w:t>
      </w:r>
    </w:p>
    <w:p w14:paraId="0003DAE4"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Don't mind being the centre of attention.</w:t>
      </w:r>
    </w:p>
    <w:p w14:paraId="2EF11C4B" w14:textId="77777777" w:rsidR="00A90B3C" w:rsidRPr="006D3446" w:rsidRDefault="00A90B3C" w:rsidP="006D3446">
      <w:pPr>
        <w:pStyle w:val="ListParagraph"/>
        <w:numPr>
          <w:ilvl w:val="2"/>
          <w:numId w:val="14"/>
        </w:numPr>
        <w:spacing w:line="480" w:lineRule="auto"/>
        <w:rPr>
          <w:bCs/>
        </w:rPr>
      </w:pPr>
      <w:r w:rsidRPr="006D3446">
        <w:rPr>
          <w:bCs/>
        </w:rPr>
        <w:tab/>
        <w:t>Don't talk a lot.</w:t>
      </w:r>
    </w:p>
    <w:p w14:paraId="72D73D50"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Keep in the background.</w:t>
      </w:r>
    </w:p>
    <w:p w14:paraId="46582C72"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Have little to say.</w:t>
      </w:r>
    </w:p>
    <w:p w14:paraId="3FADF5BE"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Don't like to draw attention to myself.</w:t>
      </w:r>
    </w:p>
    <w:p w14:paraId="0FB95C2F"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Am quiet around strangers.</w:t>
      </w:r>
    </w:p>
    <w:p w14:paraId="5512289A" w14:textId="77777777" w:rsidR="00A90B3C" w:rsidRPr="006D3446" w:rsidRDefault="00A90B3C" w:rsidP="006D3446">
      <w:pPr>
        <w:pStyle w:val="ListParagraph"/>
        <w:numPr>
          <w:ilvl w:val="1"/>
          <w:numId w:val="14"/>
        </w:numPr>
        <w:spacing w:line="480" w:lineRule="auto"/>
        <w:rPr>
          <w:bCs/>
        </w:rPr>
      </w:pPr>
      <w:r w:rsidRPr="006D3446">
        <w:rPr>
          <w:bCs/>
        </w:rPr>
        <w:t>Agreeableness markers include:</w:t>
      </w:r>
    </w:p>
    <w:p w14:paraId="34AC7842" w14:textId="77777777" w:rsidR="00A90B3C" w:rsidRPr="006D3446" w:rsidRDefault="00A90B3C" w:rsidP="006D3446">
      <w:pPr>
        <w:pStyle w:val="ListParagraph"/>
        <w:numPr>
          <w:ilvl w:val="2"/>
          <w:numId w:val="14"/>
        </w:numPr>
        <w:spacing w:line="480" w:lineRule="auto"/>
        <w:rPr>
          <w:bCs/>
        </w:rPr>
      </w:pPr>
      <w:r w:rsidRPr="006D3446">
        <w:rPr>
          <w:bCs/>
        </w:rPr>
        <w:lastRenderedPageBreak/>
        <w:tab/>
        <w:t>Am interested in people.</w:t>
      </w:r>
    </w:p>
    <w:p w14:paraId="578E4D6C"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Sympathize with others' feelings.</w:t>
      </w:r>
    </w:p>
    <w:p w14:paraId="093D1316"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Have a soft heart.</w:t>
      </w:r>
    </w:p>
    <w:p w14:paraId="0711E739"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Take time out for others.</w:t>
      </w:r>
    </w:p>
    <w:p w14:paraId="54E019F9"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Feel others' emotions.</w:t>
      </w:r>
    </w:p>
    <w:p w14:paraId="34513C00"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Make people feel at ease.</w:t>
      </w:r>
    </w:p>
    <w:p w14:paraId="2B779DF9"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 xml:space="preserve"> Am not really interested in others.</w:t>
      </w:r>
    </w:p>
    <w:p w14:paraId="26F4285C"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Insult people.</w:t>
      </w:r>
    </w:p>
    <w:p w14:paraId="7FBD0F29"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Am not interested in other people's problems.</w:t>
      </w:r>
    </w:p>
    <w:p w14:paraId="12FB8B83"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Feel little concern for others.</w:t>
      </w:r>
    </w:p>
    <w:p w14:paraId="5723DE8E" w14:textId="77777777" w:rsidR="00A90B3C" w:rsidRPr="006D3446" w:rsidRDefault="00A90B3C" w:rsidP="006D3446">
      <w:pPr>
        <w:pStyle w:val="ListParagraph"/>
        <w:numPr>
          <w:ilvl w:val="1"/>
          <w:numId w:val="14"/>
        </w:numPr>
        <w:spacing w:line="480" w:lineRule="auto"/>
        <w:rPr>
          <w:bCs/>
        </w:rPr>
      </w:pPr>
      <w:r w:rsidRPr="006D3446">
        <w:rPr>
          <w:bCs/>
        </w:rPr>
        <w:t>Emotional stability markers include:</w:t>
      </w:r>
    </w:p>
    <w:p w14:paraId="161DCFBF" w14:textId="77777777" w:rsidR="00A90B3C" w:rsidRPr="006D3446" w:rsidRDefault="00A90B3C" w:rsidP="006D3446">
      <w:pPr>
        <w:pStyle w:val="ListParagraph"/>
        <w:numPr>
          <w:ilvl w:val="2"/>
          <w:numId w:val="14"/>
        </w:numPr>
        <w:spacing w:line="480" w:lineRule="auto"/>
        <w:rPr>
          <w:bCs/>
        </w:rPr>
      </w:pPr>
      <w:r w:rsidRPr="006D3446">
        <w:rPr>
          <w:bCs/>
        </w:rPr>
        <w:tab/>
        <w:t>Am relaxed most of the time.</w:t>
      </w:r>
    </w:p>
    <w:p w14:paraId="10B783EB"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Seldom feel blue.</w:t>
      </w:r>
    </w:p>
    <w:p w14:paraId="6B4C8451"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 xml:space="preserve"> Get stressed out easily.</w:t>
      </w:r>
    </w:p>
    <w:p w14:paraId="717D0F3C"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Worry about things.</w:t>
      </w:r>
    </w:p>
    <w:p w14:paraId="65BE5BB8"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Am easily disturbed.</w:t>
      </w:r>
    </w:p>
    <w:p w14:paraId="52D18379"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Get upset easily.</w:t>
      </w:r>
    </w:p>
    <w:p w14:paraId="4AADACCC"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Change my mood a lot.</w:t>
      </w:r>
    </w:p>
    <w:p w14:paraId="03CAE0E9"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Have frequent mood swings.</w:t>
      </w:r>
    </w:p>
    <w:p w14:paraId="1922F31C"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Get irritated easily.</w:t>
      </w:r>
    </w:p>
    <w:p w14:paraId="6CD52FF1" w14:textId="77777777" w:rsidR="00A90B3C" w:rsidRPr="006D3446" w:rsidRDefault="00A90B3C" w:rsidP="006D3446">
      <w:pPr>
        <w:pStyle w:val="ListParagraph"/>
        <w:numPr>
          <w:ilvl w:val="2"/>
          <w:numId w:val="14"/>
        </w:numPr>
        <w:spacing w:line="480" w:lineRule="auto"/>
        <w:rPr>
          <w:bCs/>
        </w:rPr>
      </w:pPr>
      <w:r w:rsidRPr="006D3446">
        <w:rPr>
          <w:bCs/>
        </w:rPr>
        <w:t xml:space="preserve"> </w:t>
      </w:r>
      <w:r w:rsidRPr="006D3446">
        <w:rPr>
          <w:bCs/>
        </w:rPr>
        <w:tab/>
        <w:t>Often feel blue.</w:t>
      </w:r>
    </w:p>
    <w:p w14:paraId="499D2849" w14:textId="77777777" w:rsidR="00A90B3C" w:rsidRPr="006D3446" w:rsidRDefault="00A90B3C" w:rsidP="006D3446">
      <w:pPr>
        <w:pStyle w:val="ListParagraph"/>
        <w:numPr>
          <w:ilvl w:val="0"/>
          <w:numId w:val="14"/>
        </w:numPr>
        <w:spacing w:line="480" w:lineRule="auto"/>
        <w:rPr>
          <w:b/>
        </w:rPr>
      </w:pPr>
      <w:r w:rsidRPr="006D3446">
        <w:rPr>
          <w:bCs/>
        </w:rPr>
        <w:t>Neurocognition, defined as full scale intelligence quotient (IQ) scores measured at age 8 years, measured by the Wechsler Intelligence Scale for Children Full-Scale IQ, which reflects the child’s general intellectual ability.</w:t>
      </w:r>
    </w:p>
    <w:p w14:paraId="2D1F5C67" w14:textId="77777777" w:rsidR="00A90B3C" w:rsidRPr="006D3446" w:rsidRDefault="00A90B3C" w:rsidP="006D3446">
      <w:pPr>
        <w:spacing w:line="480" w:lineRule="auto"/>
        <w:rPr>
          <w:b/>
          <w:i/>
          <w:iCs/>
        </w:rPr>
      </w:pPr>
    </w:p>
    <w:p w14:paraId="272893C4" w14:textId="77777777" w:rsidR="00A90B3C" w:rsidRPr="006D3446" w:rsidRDefault="00A90B3C" w:rsidP="006D3446">
      <w:pPr>
        <w:spacing w:line="480" w:lineRule="auto"/>
        <w:rPr>
          <w:b/>
          <w:i/>
          <w:iCs/>
        </w:rPr>
      </w:pPr>
      <w:r w:rsidRPr="006D3446">
        <w:rPr>
          <w:b/>
          <w:i/>
          <w:iCs/>
        </w:rPr>
        <w:lastRenderedPageBreak/>
        <w:t>Confounders</w:t>
      </w:r>
    </w:p>
    <w:p w14:paraId="5AB99075" w14:textId="77777777" w:rsidR="00A90B3C" w:rsidRPr="006D3446" w:rsidRDefault="00A90B3C" w:rsidP="006D3446">
      <w:pPr>
        <w:pStyle w:val="ListParagraph"/>
        <w:numPr>
          <w:ilvl w:val="0"/>
          <w:numId w:val="13"/>
        </w:numPr>
        <w:spacing w:line="480" w:lineRule="auto"/>
        <w:rPr>
          <w:bCs/>
        </w:rPr>
      </w:pPr>
      <w:r w:rsidRPr="006D3446">
        <w:rPr>
          <w:bCs/>
        </w:rPr>
        <w:t>Sex, defined as above.</w:t>
      </w:r>
    </w:p>
    <w:p w14:paraId="1BE7B292" w14:textId="77777777" w:rsidR="00A90B3C" w:rsidRPr="006D3446" w:rsidRDefault="00A90B3C" w:rsidP="006D3446">
      <w:pPr>
        <w:pStyle w:val="ListParagraph"/>
        <w:numPr>
          <w:ilvl w:val="0"/>
          <w:numId w:val="13"/>
        </w:numPr>
        <w:spacing w:line="480" w:lineRule="auto"/>
        <w:rPr>
          <w:bCs/>
        </w:rPr>
      </w:pPr>
      <w:r w:rsidRPr="006D3446">
        <w:rPr>
          <w:bCs/>
        </w:rPr>
        <w:t>Maternal age, defined as the age of the mother at the birth of the child, calculated from the mother’s date of birth and the date of delivery.</w:t>
      </w:r>
    </w:p>
    <w:p w14:paraId="22BA4B41" w14:textId="07C4F88C" w:rsidR="00A90B3C" w:rsidRPr="006D3446" w:rsidRDefault="00A90B3C" w:rsidP="006D3446">
      <w:pPr>
        <w:pStyle w:val="ListParagraph"/>
        <w:numPr>
          <w:ilvl w:val="0"/>
          <w:numId w:val="13"/>
        </w:numPr>
        <w:spacing w:line="480" w:lineRule="auto"/>
        <w:rPr>
          <w:bCs/>
        </w:rPr>
      </w:pPr>
      <w:proofErr w:type="gramStart"/>
      <w:r w:rsidRPr="006D3446">
        <w:rPr>
          <w:bCs/>
        </w:rPr>
        <w:t>Child’s ethnicity,</w:t>
      </w:r>
      <w:proofErr w:type="gramEnd"/>
      <w:r w:rsidRPr="006D3446">
        <w:rPr>
          <w:bCs/>
        </w:rPr>
        <w:t xml:space="preserve"> determined based on mother’s and mother’s partner’s and parents’ ethnicity through self-report.</w:t>
      </w:r>
    </w:p>
    <w:p w14:paraId="5FE5C9A3" w14:textId="77777777" w:rsidR="00A90B3C" w:rsidRPr="006D3446" w:rsidRDefault="00A90B3C" w:rsidP="006D3446">
      <w:pPr>
        <w:pStyle w:val="ListParagraph"/>
        <w:numPr>
          <w:ilvl w:val="1"/>
          <w:numId w:val="13"/>
        </w:numPr>
        <w:spacing w:line="480" w:lineRule="auto"/>
        <w:rPr>
          <w:bCs/>
        </w:rPr>
      </w:pPr>
      <w:r w:rsidRPr="006D3446">
        <w:rPr>
          <w:bCs/>
        </w:rPr>
        <w:t xml:space="preserve">Mothers may describe her partner’s, </w:t>
      </w:r>
      <w:proofErr w:type="gramStart"/>
      <w:r w:rsidRPr="006D3446">
        <w:rPr>
          <w:bCs/>
        </w:rPr>
        <w:t>parents’</w:t>
      </w:r>
      <w:proofErr w:type="gramEnd"/>
      <w:r w:rsidRPr="006D3446">
        <w:rPr>
          <w:bCs/>
        </w:rPr>
        <w:t xml:space="preserve"> and her ethnicity to be white, black/Caribbean, black/African, black/other (including Indian, Pakistani, Bangladeshi, Chinese, and other ethnic group), and the child’s ethnicity was determined as non-white if either their mother or mother’s partner’s ethnic background is not white, and white if both are white.</w:t>
      </w:r>
    </w:p>
    <w:p w14:paraId="0D7567EE" w14:textId="77777777" w:rsidR="00A90B3C" w:rsidRPr="006D3446" w:rsidRDefault="00A90B3C" w:rsidP="006D3446">
      <w:pPr>
        <w:pStyle w:val="ListParagraph"/>
        <w:numPr>
          <w:ilvl w:val="0"/>
          <w:numId w:val="13"/>
        </w:numPr>
        <w:spacing w:line="480" w:lineRule="auto"/>
        <w:rPr>
          <w:bCs/>
        </w:rPr>
      </w:pPr>
      <w:proofErr w:type="gramStart"/>
      <w:r w:rsidRPr="006D3446">
        <w:rPr>
          <w:bCs/>
        </w:rPr>
        <w:t>Social class,</w:t>
      </w:r>
      <w:proofErr w:type="gramEnd"/>
      <w:r w:rsidRPr="006D3446">
        <w:rPr>
          <w:bCs/>
        </w:rPr>
        <w:t xml:space="preserve"> determined based on parental occupation.</w:t>
      </w:r>
    </w:p>
    <w:p w14:paraId="5F513360" w14:textId="0A533781" w:rsidR="00A90B3C" w:rsidRPr="006D3446" w:rsidRDefault="00A90B3C" w:rsidP="006D3446">
      <w:pPr>
        <w:pStyle w:val="ListParagraph"/>
        <w:numPr>
          <w:ilvl w:val="1"/>
          <w:numId w:val="13"/>
        </w:numPr>
        <w:spacing w:line="480" w:lineRule="auto"/>
        <w:rPr>
          <w:bCs/>
        </w:rPr>
      </w:pPr>
      <w:r w:rsidRPr="006D3446">
        <w:rPr>
          <w:bCs/>
        </w:rPr>
        <w:t xml:space="preserve">Mothers 32 </w:t>
      </w:r>
      <w:proofErr w:type="spellStart"/>
      <w:r w:rsidRPr="006D3446">
        <w:rPr>
          <w:bCs/>
        </w:rPr>
        <w:t>weeks</w:t>
      </w:r>
      <w:proofErr w:type="spellEnd"/>
      <w:r w:rsidRPr="006D3446">
        <w:rPr>
          <w:bCs/>
        </w:rPr>
        <w:t xml:space="preserve"> gestation were asked to report their partner’s and their occupation, where responses may include foreman, manager, supervisor, leading hand, self-employed, and none of these.</w:t>
      </w:r>
      <w:r w:rsidR="00C45F6A" w:rsidRPr="006D3446">
        <w:rPr>
          <w:bCs/>
        </w:rPr>
        <w:t xml:space="preserve"> </w:t>
      </w:r>
      <w:r w:rsidRPr="006D3446">
        <w:rPr>
          <w:bCs/>
        </w:rPr>
        <w:t xml:space="preserve">Social class is determined by </w:t>
      </w:r>
      <w:r w:rsidRPr="006D3446">
        <w:rPr>
          <w:rFonts w:eastAsia="Times"/>
        </w:rPr>
        <w:t xml:space="preserve">the highest of mother’s and partner’s occupation, </w:t>
      </w:r>
      <w:r w:rsidRPr="006D3446">
        <w:rPr>
          <w:bCs/>
        </w:rPr>
        <w:t xml:space="preserve">dichotomised as high (e.g., professional/managerial) and low social class (e.g., unskilled) according to the </w:t>
      </w:r>
      <w:r w:rsidRPr="006D3446">
        <w:rPr>
          <w:rFonts w:eastAsia="Times"/>
        </w:rPr>
        <w:t>Registrar General’s Social Classes.</w:t>
      </w:r>
    </w:p>
    <w:p w14:paraId="7E926510" w14:textId="77777777" w:rsidR="00F25E4A" w:rsidRPr="006D3446" w:rsidRDefault="00F25E4A" w:rsidP="006D3446">
      <w:pPr>
        <w:spacing w:line="480" w:lineRule="auto"/>
        <w:rPr>
          <w:b/>
          <w:bCs/>
        </w:rPr>
      </w:pPr>
    </w:p>
    <w:p w14:paraId="492CDD44" w14:textId="1BD6128D" w:rsidR="00A90B3C" w:rsidRPr="006D3446" w:rsidRDefault="00A90B3C" w:rsidP="006D3446">
      <w:pPr>
        <w:spacing w:line="480" w:lineRule="auto"/>
        <w:rPr>
          <w:b/>
          <w:bCs/>
        </w:rPr>
      </w:pPr>
      <w:r w:rsidRPr="006D3446">
        <w:rPr>
          <w:b/>
          <w:bCs/>
        </w:rPr>
        <w:t xml:space="preserve">Auxiliary variables used for multiple </w:t>
      </w:r>
      <w:proofErr w:type="gramStart"/>
      <w:r w:rsidRPr="006D3446">
        <w:rPr>
          <w:b/>
          <w:bCs/>
        </w:rPr>
        <w:t>imputation</w:t>
      </w:r>
      <w:proofErr w:type="gramEnd"/>
      <w:r w:rsidRPr="006D3446">
        <w:rPr>
          <w:b/>
          <w:bCs/>
        </w:rPr>
        <w:t xml:space="preserve"> </w:t>
      </w:r>
    </w:p>
    <w:p w14:paraId="5931490D" w14:textId="77777777" w:rsidR="00A90B3C" w:rsidRPr="006D3446" w:rsidRDefault="00A90B3C" w:rsidP="006D3446">
      <w:pPr>
        <w:pStyle w:val="ListParagraph"/>
        <w:numPr>
          <w:ilvl w:val="0"/>
          <w:numId w:val="15"/>
        </w:numPr>
        <w:spacing w:line="480" w:lineRule="auto"/>
      </w:pPr>
      <w:r w:rsidRPr="006D3446">
        <w:t xml:space="preserve">Violence between parents measured from when the child was between 0 to 16 years of </w:t>
      </w:r>
      <w:proofErr w:type="gramStart"/>
      <w:r w:rsidRPr="006D3446">
        <w:t>age</w:t>
      </w:r>
      <w:proofErr w:type="gramEnd"/>
    </w:p>
    <w:p w14:paraId="52CC5F46" w14:textId="77777777" w:rsidR="00A90B3C" w:rsidRPr="006D3446" w:rsidRDefault="00A90B3C" w:rsidP="006D3446">
      <w:pPr>
        <w:pStyle w:val="ListParagraph"/>
        <w:numPr>
          <w:ilvl w:val="0"/>
          <w:numId w:val="15"/>
        </w:numPr>
        <w:spacing w:line="480" w:lineRule="auto"/>
      </w:pPr>
      <w:r w:rsidRPr="006D3446">
        <w:t xml:space="preserve">Substance use in the household measured from when the child was between 0 to 16 years of </w:t>
      </w:r>
      <w:proofErr w:type="gramStart"/>
      <w:r w:rsidRPr="006D3446">
        <w:t>age</w:t>
      </w:r>
      <w:proofErr w:type="gramEnd"/>
    </w:p>
    <w:p w14:paraId="056FDB52" w14:textId="77777777" w:rsidR="00A90B3C" w:rsidRPr="006D3446" w:rsidRDefault="00A90B3C" w:rsidP="006D3446">
      <w:pPr>
        <w:pStyle w:val="ListParagraph"/>
        <w:numPr>
          <w:ilvl w:val="0"/>
          <w:numId w:val="15"/>
        </w:numPr>
        <w:spacing w:line="480" w:lineRule="auto"/>
      </w:pPr>
      <w:r w:rsidRPr="006D3446">
        <w:lastRenderedPageBreak/>
        <w:t xml:space="preserve">Parental mental health problems measured from when the child was between 0 to 16 years of </w:t>
      </w:r>
      <w:proofErr w:type="gramStart"/>
      <w:r w:rsidRPr="006D3446">
        <w:t>age</w:t>
      </w:r>
      <w:proofErr w:type="gramEnd"/>
    </w:p>
    <w:p w14:paraId="2F3D98EE" w14:textId="77777777" w:rsidR="00A90B3C" w:rsidRPr="006D3446" w:rsidRDefault="00A90B3C" w:rsidP="006D3446">
      <w:pPr>
        <w:pStyle w:val="ListParagraph"/>
        <w:numPr>
          <w:ilvl w:val="0"/>
          <w:numId w:val="15"/>
        </w:numPr>
        <w:spacing w:line="480" w:lineRule="auto"/>
      </w:pPr>
      <w:r w:rsidRPr="006D3446">
        <w:t xml:space="preserve">Parental conviction of offence measured from when the child was between 0 to 16 years of </w:t>
      </w:r>
      <w:proofErr w:type="gramStart"/>
      <w:r w:rsidRPr="006D3446">
        <w:t>age</w:t>
      </w:r>
      <w:proofErr w:type="gramEnd"/>
    </w:p>
    <w:p w14:paraId="6920A884" w14:textId="77777777" w:rsidR="00A90B3C" w:rsidRPr="006D3446" w:rsidRDefault="00A90B3C" w:rsidP="006D3446">
      <w:pPr>
        <w:pStyle w:val="ListParagraph"/>
        <w:numPr>
          <w:ilvl w:val="0"/>
          <w:numId w:val="15"/>
        </w:numPr>
        <w:spacing w:line="480" w:lineRule="auto"/>
      </w:pPr>
      <w:r w:rsidRPr="006D3446">
        <w:t xml:space="preserve">Parental separation measured from when the child was between 0 to 16 years of </w:t>
      </w:r>
      <w:proofErr w:type="gramStart"/>
      <w:r w:rsidRPr="006D3446">
        <w:t>age</w:t>
      </w:r>
      <w:proofErr w:type="gramEnd"/>
    </w:p>
    <w:p w14:paraId="24EDC9CA" w14:textId="77777777" w:rsidR="00A90B3C" w:rsidRPr="006D3446" w:rsidRDefault="00A90B3C" w:rsidP="006D3446">
      <w:pPr>
        <w:pStyle w:val="ListParagraph"/>
        <w:numPr>
          <w:ilvl w:val="0"/>
          <w:numId w:val="15"/>
        </w:numPr>
        <w:spacing w:line="480" w:lineRule="auto"/>
      </w:pPr>
      <w:r w:rsidRPr="006D3446">
        <w:t xml:space="preserve">Financial difficulties measured from when the child was between 0 to 16 years of </w:t>
      </w:r>
      <w:proofErr w:type="gramStart"/>
      <w:r w:rsidRPr="006D3446">
        <w:t>age</w:t>
      </w:r>
      <w:proofErr w:type="gramEnd"/>
    </w:p>
    <w:p w14:paraId="51630B32" w14:textId="77777777" w:rsidR="00A90B3C" w:rsidRPr="006D3446" w:rsidRDefault="00A90B3C" w:rsidP="006D3446">
      <w:pPr>
        <w:pStyle w:val="ListParagraph"/>
        <w:numPr>
          <w:ilvl w:val="0"/>
          <w:numId w:val="15"/>
        </w:numPr>
        <w:spacing w:line="480" w:lineRule="auto"/>
      </w:pPr>
      <w:r w:rsidRPr="006D3446">
        <w:t xml:space="preserve">Neighbourhood satisfaction measured from when the child was between 0 to 16 years of </w:t>
      </w:r>
      <w:proofErr w:type="gramStart"/>
      <w:r w:rsidRPr="006D3446">
        <w:t>age</w:t>
      </w:r>
      <w:proofErr w:type="gramEnd"/>
    </w:p>
    <w:p w14:paraId="5FB15B92" w14:textId="77777777" w:rsidR="00A90B3C" w:rsidRPr="006D3446" w:rsidRDefault="00A90B3C" w:rsidP="006D3446">
      <w:pPr>
        <w:pStyle w:val="ListParagraph"/>
        <w:numPr>
          <w:ilvl w:val="0"/>
          <w:numId w:val="15"/>
        </w:numPr>
        <w:spacing w:line="480" w:lineRule="auto"/>
      </w:pPr>
      <w:r w:rsidRPr="006D3446">
        <w:t xml:space="preserve">Social support received by the child measured from when the child was between 0 to 16 years of </w:t>
      </w:r>
      <w:proofErr w:type="gramStart"/>
      <w:r w:rsidRPr="006D3446">
        <w:t>age</w:t>
      </w:r>
      <w:proofErr w:type="gramEnd"/>
    </w:p>
    <w:p w14:paraId="3212EB26" w14:textId="77777777" w:rsidR="00A90B3C" w:rsidRPr="006D3446" w:rsidRDefault="00A90B3C" w:rsidP="006D3446">
      <w:pPr>
        <w:pStyle w:val="ListParagraph"/>
        <w:numPr>
          <w:ilvl w:val="0"/>
          <w:numId w:val="15"/>
        </w:numPr>
        <w:spacing w:line="480" w:lineRule="auto"/>
      </w:pPr>
      <w:r w:rsidRPr="006D3446">
        <w:t xml:space="preserve">Social support received by parents measured from when the child was between 0 to 16 years of </w:t>
      </w:r>
      <w:proofErr w:type="gramStart"/>
      <w:r w:rsidRPr="006D3446">
        <w:t>age</w:t>
      </w:r>
      <w:proofErr w:type="gramEnd"/>
    </w:p>
    <w:p w14:paraId="1AD3D4FE" w14:textId="77777777" w:rsidR="00A90B3C" w:rsidRPr="006D3446" w:rsidRDefault="00A90B3C" w:rsidP="006D3446">
      <w:pPr>
        <w:pStyle w:val="ListParagraph"/>
        <w:numPr>
          <w:ilvl w:val="0"/>
          <w:numId w:val="15"/>
        </w:numPr>
        <w:spacing w:line="480" w:lineRule="auto"/>
      </w:pPr>
      <w:r w:rsidRPr="006D3446">
        <w:t xml:space="preserve">Physical illness of the child measured from when the child was between 0 to 16 years of </w:t>
      </w:r>
      <w:proofErr w:type="gramStart"/>
      <w:r w:rsidRPr="006D3446">
        <w:t>age</w:t>
      </w:r>
      <w:proofErr w:type="gramEnd"/>
    </w:p>
    <w:p w14:paraId="4B9ED2FD" w14:textId="77777777" w:rsidR="00A90B3C" w:rsidRPr="006D3446" w:rsidRDefault="00A90B3C" w:rsidP="006D3446">
      <w:pPr>
        <w:pStyle w:val="ListParagraph"/>
        <w:numPr>
          <w:ilvl w:val="0"/>
          <w:numId w:val="15"/>
        </w:numPr>
        <w:spacing w:line="480" w:lineRule="auto"/>
      </w:pPr>
      <w:r w:rsidRPr="006D3446">
        <w:t xml:space="preserve">Physical illness of parents measured from when the child was between 0 to 16 years of </w:t>
      </w:r>
      <w:proofErr w:type="gramStart"/>
      <w:r w:rsidRPr="006D3446">
        <w:t>age</w:t>
      </w:r>
      <w:proofErr w:type="gramEnd"/>
    </w:p>
    <w:p w14:paraId="27110F06" w14:textId="77777777" w:rsidR="00A90B3C" w:rsidRPr="006D3446" w:rsidRDefault="00A90B3C" w:rsidP="006D3446">
      <w:pPr>
        <w:pStyle w:val="ListParagraph"/>
        <w:numPr>
          <w:ilvl w:val="0"/>
          <w:numId w:val="15"/>
        </w:numPr>
        <w:spacing w:line="480" w:lineRule="auto"/>
      </w:pPr>
      <w:r w:rsidRPr="006D3446">
        <w:t xml:space="preserve">Parent-child bond measured from when the child was between 0 to 16 years of </w:t>
      </w:r>
      <w:proofErr w:type="gramStart"/>
      <w:r w:rsidRPr="006D3446">
        <w:t>age</w:t>
      </w:r>
      <w:proofErr w:type="gramEnd"/>
    </w:p>
    <w:p w14:paraId="547A2E39" w14:textId="77777777" w:rsidR="00A90B3C" w:rsidRPr="006D3446" w:rsidRDefault="00A90B3C" w:rsidP="006D3446">
      <w:pPr>
        <w:pStyle w:val="ListParagraph"/>
        <w:numPr>
          <w:ilvl w:val="0"/>
          <w:numId w:val="15"/>
        </w:numPr>
        <w:spacing w:line="480" w:lineRule="auto"/>
      </w:pPr>
      <w:r w:rsidRPr="006D3446">
        <w:t>Any behavioural disorder at 13 years of age, measured by the parent 6-band computer prediction, ICD-</w:t>
      </w:r>
      <w:proofErr w:type="gramStart"/>
      <w:r w:rsidRPr="006D3446">
        <w:t>10</w:t>
      </w:r>
      <w:proofErr w:type="gramEnd"/>
      <w:r w:rsidRPr="006D3446">
        <w:t xml:space="preserve"> and DSM</w:t>
      </w:r>
    </w:p>
    <w:p w14:paraId="6E4C20C3" w14:textId="77777777" w:rsidR="00A90B3C" w:rsidRPr="006D3446" w:rsidRDefault="00A90B3C" w:rsidP="006D3446">
      <w:pPr>
        <w:pStyle w:val="ListParagraph"/>
        <w:numPr>
          <w:ilvl w:val="0"/>
          <w:numId w:val="15"/>
        </w:numPr>
        <w:spacing w:line="480" w:lineRule="auto"/>
      </w:pPr>
      <w:r w:rsidRPr="006D3446">
        <w:t>Any behavioural disorder at 10 years of age, measured by the parent 6-band computer prediction, ICD-</w:t>
      </w:r>
      <w:proofErr w:type="gramStart"/>
      <w:r w:rsidRPr="006D3446">
        <w:t>10</w:t>
      </w:r>
      <w:proofErr w:type="gramEnd"/>
      <w:r w:rsidRPr="006D3446">
        <w:t xml:space="preserve"> and DSM</w:t>
      </w:r>
    </w:p>
    <w:p w14:paraId="7991D3CB" w14:textId="77777777" w:rsidR="00A90B3C" w:rsidRPr="006D3446" w:rsidRDefault="00A90B3C" w:rsidP="006D3446">
      <w:pPr>
        <w:pStyle w:val="ListParagraph"/>
        <w:numPr>
          <w:ilvl w:val="0"/>
          <w:numId w:val="15"/>
        </w:numPr>
        <w:spacing w:line="480" w:lineRule="auto"/>
      </w:pPr>
      <w:r w:rsidRPr="006D3446">
        <w:t>Home ownership status</w:t>
      </w:r>
      <w:r w:rsidRPr="006D3446">
        <w:tab/>
      </w:r>
    </w:p>
    <w:p w14:paraId="6A7715CB" w14:textId="77777777" w:rsidR="00A90B3C" w:rsidRPr="006D3446" w:rsidRDefault="00A90B3C" w:rsidP="006D3446">
      <w:pPr>
        <w:pStyle w:val="ListParagraph"/>
        <w:numPr>
          <w:ilvl w:val="0"/>
          <w:numId w:val="15"/>
        </w:numPr>
        <w:spacing w:line="480" w:lineRule="auto"/>
      </w:pPr>
      <w:r w:rsidRPr="006D3446">
        <w:t>Mother’s highest education qualification</w:t>
      </w:r>
    </w:p>
    <w:p w14:paraId="758C011B" w14:textId="77777777" w:rsidR="00A90B3C" w:rsidRPr="006D3446" w:rsidRDefault="00A90B3C" w:rsidP="006D3446">
      <w:pPr>
        <w:pStyle w:val="ListParagraph"/>
        <w:numPr>
          <w:ilvl w:val="0"/>
          <w:numId w:val="15"/>
        </w:numPr>
        <w:spacing w:line="480" w:lineRule="auto"/>
      </w:pPr>
      <w:r w:rsidRPr="006D3446">
        <w:t>Edinburgh Postnatal Depression Scale (EDPS) score in habituation</w:t>
      </w:r>
    </w:p>
    <w:p w14:paraId="17136C63" w14:textId="77777777" w:rsidR="00A90B3C" w:rsidRPr="006D3446" w:rsidRDefault="00A90B3C" w:rsidP="006D3446">
      <w:pPr>
        <w:pStyle w:val="ListParagraph"/>
        <w:numPr>
          <w:ilvl w:val="0"/>
          <w:numId w:val="15"/>
        </w:numPr>
        <w:spacing w:line="480" w:lineRule="auto"/>
      </w:pPr>
      <w:r w:rsidRPr="006D3446">
        <w:lastRenderedPageBreak/>
        <w:t>Number of missing values in the Edinburgh Postnatal Depression Scale score in habituation</w:t>
      </w:r>
    </w:p>
    <w:p w14:paraId="5F31C3F1" w14:textId="77777777" w:rsidR="00A90B3C" w:rsidRPr="006D3446" w:rsidRDefault="00A90B3C" w:rsidP="006D3446">
      <w:pPr>
        <w:pStyle w:val="ListParagraph"/>
        <w:numPr>
          <w:ilvl w:val="0"/>
          <w:numId w:val="15"/>
        </w:numPr>
        <w:spacing w:line="480" w:lineRule="auto"/>
      </w:pPr>
      <w:r w:rsidRPr="006D3446">
        <w:t>Frequency of alcohol use since birth</w:t>
      </w:r>
      <w:r w:rsidRPr="006D3446">
        <w:tab/>
      </w:r>
    </w:p>
    <w:p w14:paraId="1336D450" w14:textId="77777777" w:rsidR="00A90B3C" w:rsidRPr="006D3446" w:rsidRDefault="00A90B3C" w:rsidP="006D3446">
      <w:pPr>
        <w:pStyle w:val="ListParagraph"/>
        <w:numPr>
          <w:ilvl w:val="0"/>
          <w:numId w:val="15"/>
        </w:numPr>
        <w:spacing w:line="480" w:lineRule="auto"/>
      </w:pPr>
      <w:r w:rsidRPr="006D3446">
        <w:t>Mother’s opinion of neighbourhood in pregnancy</w:t>
      </w:r>
      <w:r w:rsidRPr="006D3446">
        <w:tab/>
      </w:r>
    </w:p>
    <w:p w14:paraId="397BB9C9" w14:textId="77777777" w:rsidR="00A90B3C" w:rsidRPr="006D3446" w:rsidRDefault="00A90B3C" w:rsidP="006D3446">
      <w:pPr>
        <w:pStyle w:val="ListParagraph"/>
        <w:numPr>
          <w:ilvl w:val="0"/>
          <w:numId w:val="15"/>
        </w:numPr>
        <w:spacing w:line="480" w:lineRule="auto"/>
      </w:pPr>
      <w:r w:rsidRPr="006D3446">
        <w:t>Crowding index in pregnancy</w:t>
      </w:r>
      <w:r w:rsidRPr="006D3446">
        <w:tab/>
      </w:r>
    </w:p>
    <w:p w14:paraId="5A931AC0" w14:textId="77777777" w:rsidR="00A90B3C" w:rsidRPr="006D3446" w:rsidRDefault="00A90B3C" w:rsidP="006D3446">
      <w:pPr>
        <w:pStyle w:val="ListParagraph"/>
        <w:numPr>
          <w:ilvl w:val="0"/>
          <w:numId w:val="15"/>
        </w:numPr>
        <w:spacing w:line="480" w:lineRule="auto"/>
      </w:pPr>
      <w:r w:rsidRPr="006D3446">
        <w:t>Major financial problem since pregnancy</w:t>
      </w:r>
      <w:r w:rsidRPr="006D3446">
        <w:tab/>
      </w:r>
    </w:p>
    <w:p w14:paraId="58762392" w14:textId="77777777" w:rsidR="00A90B3C" w:rsidRPr="006D3446" w:rsidRDefault="00A90B3C" w:rsidP="006D3446">
      <w:pPr>
        <w:pStyle w:val="ListParagraph"/>
        <w:numPr>
          <w:ilvl w:val="0"/>
          <w:numId w:val="15"/>
        </w:numPr>
        <w:spacing w:line="480" w:lineRule="auto"/>
      </w:pPr>
      <w:r w:rsidRPr="006D3446">
        <w:t>Difficulty in affording accommodation in pregnancy</w:t>
      </w:r>
      <w:r w:rsidRPr="006D3446">
        <w:tab/>
      </w:r>
    </w:p>
    <w:p w14:paraId="473F807D" w14:textId="77777777" w:rsidR="00A90B3C" w:rsidRPr="006D3446" w:rsidRDefault="00A90B3C" w:rsidP="006D3446">
      <w:pPr>
        <w:pStyle w:val="ListParagraph"/>
        <w:numPr>
          <w:ilvl w:val="0"/>
          <w:numId w:val="15"/>
        </w:numPr>
        <w:spacing w:line="480" w:lineRule="auto"/>
      </w:pPr>
      <w:r w:rsidRPr="006D3446">
        <w:t>Major financial problem since mid-pregnancy</w:t>
      </w:r>
      <w:r w:rsidRPr="006D3446">
        <w:tab/>
      </w:r>
    </w:p>
    <w:p w14:paraId="6A311D30" w14:textId="77777777" w:rsidR="00A90B3C" w:rsidRPr="006D3446" w:rsidRDefault="00A90B3C" w:rsidP="006D3446">
      <w:pPr>
        <w:pStyle w:val="ListParagraph"/>
        <w:numPr>
          <w:ilvl w:val="0"/>
          <w:numId w:val="15"/>
        </w:numPr>
        <w:spacing w:line="480" w:lineRule="auto"/>
      </w:pPr>
      <w:r w:rsidRPr="006D3446">
        <w:t xml:space="preserve">Difficulty affording food in </w:t>
      </w:r>
      <w:proofErr w:type="gramStart"/>
      <w:r w:rsidRPr="006D3446">
        <w:t>pregnancy</w:t>
      </w:r>
      <w:proofErr w:type="gramEnd"/>
      <w:r w:rsidRPr="006D3446">
        <w:tab/>
      </w:r>
    </w:p>
    <w:p w14:paraId="7939BC36" w14:textId="77777777" w:rsidR="00A90B3C" w:rsidRPr="006D3446" w:rsidRDefault="00A90B3C" w:rsidP="006D3446">
      <w:pPr>
        <w:pStyle w:val="ListParagraph"/>
        <w:numPr>
          <w:ilvl w:val="0"/>
          <w:numId w:val="15"/>
        </w:numPr>
        <w:spacing w:line="480" w:lineRule="auto"/>
      </w:pPr>
      <w:r w:rsidRPr="006D3446">
        <w:t xml:space="preserve">Total rooms at home </w:t>
      </w:r>
      <w:r w:rsidRPr="006D3446">
        <w:tab/>
      </w:r>
    </w:p>
    <w:p w14:paraId="36F65489" w14:textId="77777777" w:rsidR="00A90B3C" w:rsidRPr="006D3446" w:rsidRDefault="00A90B3C" w:rsidP="006D3446">
      <w:pPr>
        <w:pStyle w:val="ListParagraph"/>
        <w:numPr>
          <w:ilvl w:val="0"/>
          <w:numId w:val="15"/>
        </w:numPr>
        <w:spacing w:line="480" w:lineRule="auto"/>
      </w:pPr>
      <w:r w:rsidRPr="006D3446">
        <w:t>EPDS Score in pregnancy</w:t>
      </w:r>
      <w:r w:rsidRPr="006D3446">
        <w:tab/>
      </w:r>
    </w:p>
    <w:p w14:paraId="2315DB6C" w14:textId="77777777" w:rsidR="00A90B3C" w:rsidRDefault="00A90B3C" w:rsidP="006D3446">
      <w:pPr>
        <w:pStyle w:val="ListParagraph"/>
        <w:numPr>
          <w:ilvl w:val="0"/>
          <w:numId w:val="15"/>
        </w:numPr>
        <w:spacing w:line="480" w:lineRule="auto"/>
      </w:pPr>
      <w:r w:rsidRPr="006D3446">
        <w:t>Number of missing values in EPDS Score in pregnancy</w:t>
      </w:r>
    </w:p>
    <w:p w14:paraId="22552989" w14:textId="77777777" w:rsidR="003A7926" w:rsidRDefault="003A7926" w:rsidP="003A7926">
      <w:pPr>
        <w:spacing w:line="480" w:lineRule="auto"/>
      </w:pPr>
    </w:p>
    <w:p w14:paraId="5A58B1EE" w14:textId="52A20360" w:rsidR="003A7926" w:rsidRPr="006D3446" w:rsidRDefault="003A7926" w:rsidP="00F94E7E">
      <w:pPr>
        <w:spacing w:line="480" w:lineRule="auto"/>
        <w:ind w:firstLine="720"/>
      </w:pPr>
      <w:r w:rsidRPr="00C07D21">
        <w:rPr>
          <w:rFonts w:eastAsia="Times"/>
        </w:rPr>
        <w:t xml:space="preserve">Study data were collected and managed using </w:t>
      </w:r>
      <w:proofErr w:type="spellStart"/>
      <w:r w:rsidRPr="00C07D21">
        <w:rPr>
          <w:rFonts w:eastAsia="Times"/>
        </w:rPr>
        <w:t>REDCap</w:t>
      </w:r>
      <w:proofErr w:type="spellEnd"/>
      <w:r w:rsidRPr="00C07D21">
        <w:rPr>
          <w:rFonts w:eastAsia="Times"/>
        </w:rPr>
        <w:t xml:space="preserve"> electronic data capture tools hosted at the University of Bristol (Harris et al., 2009). </w:t>
      </w:r>
      <w:proofErr w:type="spellStart"/>
      <w:r w:rsidRPr="00C07D21">
        <w:rPr>
          <w:rFonts w:eastAsia="Times"/>
        </w:rPr>
        <w:t>REDCap</w:t>
      </w:r>
      <w:proofErr w:type="spellEnd"/>
      <w:r w:rsidRPr="00C07D21">
        <w:rPr>
          <w:rFonts w:eastAsia="Times"/>
        </w:rPr>
        <w:t xml:space="preserve"> (Research Electronic Data Capture) is a secure, web-based software platform designed to support data capture for research studies.</w:t>
      </w:r>
    </w:p>
    <w:p w14:paraId="24552105" w14:textId="2D23D4A8" w:rsidR="008477A8" w:rsidRPr="00C07D21" w:rsidRDefault="00B06947" w:rsidP="008477A8">
      <w:pPr>
        <w:spacing w:line="480" w:lineRule="auto"/>
        <w:ind w:firstLine="720"/>
        <w:rPr>
          <w:rFonts w:eastAsia="Times"/>
        </w:rPr>
      </w:pPr>
      <w:r w:rsidRPr="006D3446">
        <w:rPr>
          <w:b/>
          <w:bCs/>
        </w:rPr>
        <w:br w:type="page"/>
      </w:r>
    </w:p>
    <w:p w14:paraId="12D283CE" w14:textId="70E08199" w:rsidR="00B06947" w:rsidRPr="006D3446" w:rsidRDefault="00B06947" w:rsidP="006D3446">
      <w:pPr>
        <w:spacing w:line="480" w:lineRule="auto"/>
        <w:rPr>
          <w:b/>
          <w:bCs/>
        </w:rPr>
      </w:pPr>
    </w:p>
    <w:p w14:paraId="37920677" w14:textId="2BCDD78A" w:rsidR="00A90B3C" w:rsidRPr="006D3446" w:rsidRDefault="00A90B3C" w:rsidP="006D3446">
      <w:pPr>
        <w:spacing w:line="480" w:lineRule="auto"/>
        <w:rPr>
          <w:b/>
          <w:bCs/>
        </w:rPr>
      </w:pPr>
      <w:r w:rsidRPr="006D3446">
        <w:rPr>
          <w:b/>
          <w:bCs/>
        </w:rPr>
        <w:t>Interaction Continuum for Two Causative Exposures</w:t>
      </w:r>
    </w:p>
    <w:p w14:paraId="780EE469" w14:textId="0077AABF" w:rsidR="00A90B3C" w:rsidRPr="006D3446" w:rsidRDefault="00A90B3C" w:rsidP="006D3446">
      <w:pPr>
        <w:spacing w:line="480" w:lineRule="auto"/>
        <w:rPr>
          <w:b/>
          <w:bCs/>
          <w:i/>
          <w:iCs/>
        </w:rPr>
      </w:pPr>
      <w:r w:rsidRPr="006D3446">
        <w:rPr>
          <w:b/>
          <w:bCs/>
          <w:i/>
          <w:iCs/>
        </w:rPr>
        <w:t xml:space="preserve">Reproduced from </w:t>
      </w:r>
      <w:proofErr w:type="spellStart"/>
      <w:r w:rsidRPr="006D3446">
        <w:rPr>
          <w:b/>
          <w:bCs/>
          <w:i/>
          <w:iCs/>
        </w:rPr>
        <w:t>VanderWeele</w:t>
      </w:r>
      <w:proofErr w:type="spellEnd"/>
      <w:r w:rsidRPr="006D3446">
        <w:rPr>
          <w:b/>
          <w:bCs/>
          <w:i/>
          <w:iCs/>
        </w:rPr>
        <w:t xml:space="preserve"> 2019. The interaction continuum. Epidemiology 2019; 30: 648-656</w:t>
      </w:r>
      <w:r w:rsidR="00E82BE7" w:rsidRPr="006D3446">
        <w:rPr>
          <w:b/>
          <w:bCs/>
          <w:i/>
          <w:iCs/>
        </w:rPr>
        <w:t xml:space="preserve"> (</w:t>
      </w:r>
      <w:proofErr w:type="spellStart"/>
      <w:r w:rsidR="00E82BE7" w:rsidRPr="006D3446">
        <w:rPr>
          <w:b/>
          <w:bCs/>
          <w:i/>
          <w:iCs/>
        </w:rPr>
        <w:t>VanderWeele</w:t>
      </w:r>
      <w:proofErr w:type="spellEnd"/>
      <w:r w:rsidR="00E82BE7" w:rsidRPr="006D3446">
        <w:rPr>
          <w:b/>
          <w:bCs/>
          <w:i/>
          <w:iCs/>
        </w:rPr>
        <w:t>, 2019)</w:t>
      </w:r>
    </w:p>
    <w:p w14:paraId="6E5D8089" w14:textId="77777777" w:rsidR="00A90B3C" w:rsidRPr="006D3446" w:rsidRDefault="00A90B3C" w:rsidP="006D3446">
      <w:pPr>
        <w:pStyle w:val="ListParagraph"/>
        <w:numPr>
          <w:ilvl w:val="0"/>
          <w:numId w:val="1"/>
        </w:numPr>
        <w:spacing w:line="480" w:lineRule="auto"/>
      </w:pPr>
      <w:r w:rsidRPr="006D3446">
        <w:t>Rank 1: Positive multiplicative positive additive – synergistic interaction, indicating that the combined effect of the exposure and the effect modifier is greater than the product of their individual effects (multiplicative) and greater than the sum of their individual effects (additive)</w:t>
      </w:r>
    </w:p>
    <w:p w14:paraId="1418F34B" w14:textId="77777777" w:rsidR="00A90B3C" w:rsidRPr="006D3446" w:rsidRDefault="00A90B3C" w:rsidP="006D3446">
      <w:pPr>
        <w:pStyle w:val="ListParagraph"/>
        <w:numPr>
          <w:ilvl w:val="0"/>
          <w:numId w:val="1"/>
        </w:numPr>
        <w:spacing w:line="480" w:lineRule="auto"/>
      </w:pPr>
      <w:r w:rsidRPr="006D3446">
        <w:t>Rank 2: No multiplicative positive additive – purely additive interaction, indicating that the combined effect is the same as the product of their individual effects (no multiplicative interaction) but greater than the sum of their individual effects (positive additive</w:t>
      </w:r>
    </w:p>
    <w:p w14:paraId="1C3A50E6" w14:textId="77777777" w:rsidR="00A90B3C" w:rsidRPr="006D3446" w:rsidRDefault="00A90B3C" w:rsidP="006D3446">
      <w:pPr>
        <w:pStyle w:val="ListParagraph"/>
        <w:numPr>
          <w:ilvl w:val="0"/>
          <w:numId w:val="1"/>
        </w:numPr>
        <w:spacing w:line="480" w:lineRule="auto"/>
      </w:pPr>
      <w:r w:rsidRPr="006D3446">
        <w:t>Rank 3: Negative multiplicative positive additive – indicating that the combined effect is less than the product of their individual effects (negative multiplicative) but greater than the sum of their individual effects (positive additive)</w:t>
      </w:r>
    </w:p>
    <w:p w14:paraId="043E5A6E" w14:textId="77777777" w:rsidR="00A90B3C" w:rsidRPr="006D3446" w:rsidRDefault="00A90B3C" w:rsidP="006D3446">
      <w:pPr>
        <w:pStyle w:val="ListParagraph"/>
        <w:numPr>
          <w:ilvl w:val="0"/>
          <w:numId w:val="1"/>
        </w:numPr>
        <w:spacing w:line="480" w:lineRule="auto"/>
      </w:pPr>
      <w:r w:rsidRPr="006D3446">
        <w:t>Rank 4: Negative multiplicative zero additive – indicating that that the combined effect is less than the product of their individual effects (negative multiplicative) and the same as the sum of their individual effects (zero additive)</w:t>
      </w:r>
    </w:p>
    <w:p w14:paraId="671FDD63" w14:textId="77777777" w:rsidR="00A90B3C" w:rsidRPr="006D3446" w:rsidRDefault="00A90B3C" w:rsidP="006D3446">
      <w:pPr>
        <w:pStyle w:val="ListParagraph"/>
        <w:numPr>
          <w:ilvl w:val="0"/>
          <w:numId w:val="1"/>
        </w:numPr>
        <w:spacing w:line="480" w:lineRule="auto"/>
      </w:pPr>
      <w:r w:rsidRPr="006D3446">
        <w:t xml:space="preserve">Rank 5: Negative multiplicative negative additive - indicating that the combined effect is less than both the product and the sum of their individual </w:t>
      </w:r>
      <w:proofErr w:type="gramStart"/>
      <w:r w:rsidRPr="006D3446">
        <w:t>effects</w:t>
      </w:r>
      <w:proofErr w:type="gramEnd"/>
    </w:p>
    <w:p w14:paraId="4C7D1E58" w14:textId="77777777" w:rsidR="00A90B3C" w:rsidRPr="006D3446" w:rsidRDefault="00A90B3C" w:rsidP="006D3446">
      <w:pPr>
        <w:pStyle w:val="ListParagraph"/>
        <w:numPr>
          <w:ilvl w:val="0"/>
          <w:numId w:val="1"/>
        </w:numPr>
        <w:spacing w:line="480" w:lineRule="auto"/>
      </w:pPr>
      <w:r w:rsidRPr="006D3446">
        <w:t>Rank 6: Single pure interaction for X</w:t>
      </w:r>
      <w:r w:rsidRPr="006D3446">
        <w:rPr>
          <w:vertAlign w:val="subscript"/>
        </w:rPr>
        <w:t>2</w:t>
      </w:r>
      <w:r w:rsidRPr="006D3446">
        <w:t xml:space="preserve"> - the interaction term contributes to the effect only for the second exposure, with no main </w:t>
      </w:r>
      <w:proofErr w:type="gramStart"/>
      <w:r w:rsidRPr="006D3446">
        <w:t>effect</w:t>
      </w:r>
      <w:proofErr w:type="gramEnd"/>
    </w:p>
    <w:p w14:paraId="7701E7B6" w14:textId="77777777" w:rsidR="00A90B3C" w:rsidRPr="006D3446" w:rsidRDefault="00A90B3C" w:rsidP="006D3446">
      <w:pPr>
        <w:pStyle w:val="ListParagraph"/>
        <w:numPr>
          <w:ilvl w:val="0"/>
          <w:numId w:val="1"/>
        </w:numPr>
        <w:spacing w:line="480" w:lineRule="auto"/>
      </w:pPr>
      <w:r w:rsidRPr="006D3446">
        <w:t>Rank 7: Single qualitative interaction for X</w:t>
      </w:r>
      <w:r w:rsidRPr="006D3446">
        <w:rPr>
          <w:vertAlign w:val="subscript"/>
        </w:rPr>
        <w:t xml:space="preserve">2 </w:t>
      </w:r>
      <w:r w:rsidRPr="006D3446">
        <w:t>- the effect of X</w:t>
      </w:r>
      <w:r w:rsidRPr="006D3446">
        <w:rPr>
          <w:vertAlign w:val="subscript"/>
        </w:rPr>
        <w:t>2</w:t>
      </w:r>
      <w:r w:rsidRPr="006D3446">
        <w:t xml:space="preserve"> changes depending on the presence or level of the other exposure X</w:t>
      </w:r>
      <w:r w:rsidRPr="006D3446">
        <w:rPr>
          <w:vertAlign w:val="subscript"/>
        </w:rPr>
        <w:t>1</w:t>
      </w:r>
      <w:r w:rsidRPr="006D3446">
        <w:t xml:space="preserve">, suggesting a flip in the direction of the </w:t>
      </w:r>
      <w:proofErr w:type="gramStart"/>
      <w:r w:rsidRPr="006D3446">
        <w:t>effect</w:t>
      </w:r>
      <w:proofErr w:type="gramEnd"/>
    </w:p>
    <w:p w14:paraId="1F2337D7" w14:textId="77777777" w:rsidR="00A90B3C" w:rsidRPr="006D3446" w:rsidRDefault="00A90B3C" w:rsidP="006D3446">
      <w:pPr>
        <w:pStyle w:val="ListParagraph"/>
        <w:numPr>
          <w:ilvl w:val="0"/>
          <w:numId w:val="1"/>
        </w:numPr>
        <w:spacing w:line="480" w:lineRule="auto"/>
      </w:pPr>
      <w:r w:rsidRPr="006D3446">
        <w:lastRenderedPageBreak/>
        <w:t>Rank 8: Pure interaction for X</w:t>
      </w:r>
      <w:r w:rsidRPr="006D3446">
        <w:rPr>
          <w:vertAlign w:val="subscript"/>
        </w:rPr>
        <w:t>1</w:t>
      </w:r>
      <w:r w:rsidRPr="006D3446">
        <w:t>, qualitative interaction for X</w:t>
      </w:r>
      <w:r w:rsidRPr="006D3446">
        <w:rPr>
          <w:vertAlign w:val="subscript"/>
        </w:rPr>
        <w:t>2</w:t>
      </w:r>
      <w:r w:rsidRPr="006D3446">
        <w:t xml:space="preserve"> - there is a pure interaction for X</w:t>
      </w:r>
      <w:r w:rsidRPr="006D3446">
        <w:rPr>
          <w:vertAlign w:val="subscript"/>
        </w:rPr>
        <w:t>1</w:t>
      </w:r>
      <w:r w:rsidRPr="006D3446">
        <w:t>, with no individual main effect, and a qualitative interaction for X</w:t>
      </w:r>
      <w:r w:rsidRPr="006D3446">
        <w:rPr>
          <w:vertAlign w:val="subscript"/>
        </w:rPr>
        <w:t>2</w:t>
      </w:r>
      <w:r w:rsidRPr="006D3446">
        <w:t xml:space="preserve">, with changing effect direction depending on </w:t>
      </w:r>
      <w:proofErr w:type="gramStart"/>
      <w:r w:rsidRPr="006D3446">
        <w:t>conditions</w:t>
      </w:r>
      <w:proofErr w:type="gramEnd"/>
    </w:p>
    <w:p w14:paraId="2521FD36" w14:textId="77777777" w:rsidR="00A90B3C" w:rsidRPr="006D3446" w:rsidRDefault="00A90B3C" w:rsidP="006D3446">
      <w:pPr>
        <w:pStyle w:val="ListParagraph"/>
        <w:numPr>
          <w:ilvl w:val="0"/>
          <w:numId w:val="1"/>
        </w:numPr>
        <w:spacing w:line="480" w:lineRule="auto"/>
      </w:pPr>
      <w:r w:rsidRPr="006D3446">
        <w:t>Rank 9: Double qualitative interaction - qualitative interactions for both X</w:t>
      </w:r>
      <w:r w:rsidRPr="006D3446">
        <w:rPr>
          <w:vertAlign w:val="subscript"/>
        </w:rPr>
        <w:t>1</w:t>
      </w:r>
      <w:r w:rsidRPr="006D3446">
        <w:t xml:space="preserve"> and X</w:t>
      </w:r>
      <w:r w:rsidRPr="006D3446">
        <w:rPr>
          <w:vertAlign w:val="subscript"/>
        </w:rPr>
        <w:t>2</w:t>
      </w:r>
      <w:r w:rsidRPr="006D3446">
        <w:t xml:space="preserve">, indicating complex and changing relationships depending on the presence or level of other </w:t>
      </w:r>
      <w:proofErr w:type="gramStart"/>
      <w:r w:rsidRPr="006D3446">
        <w:t>variables</w:t>
      </w:r>
      <w:proofErr w:type="gramEnd"/>
    </w:p>
    <w:p w14:paraId="23FBCCBF" w14:textId="77777777" w:rsidR="00A90B3C" w:rsidRPr="006D3446" w:rsidRDefault="00A90B3C" w:rsidP="006D3446">
      <w:pPr>
        <w:pStyle w:val="ListParagraph"/>
        <w:numPr>
          <w:ilvl w:val="0"/>
          <w:numId w:val="1"/>
        </w:numPr>
        <w:spacing w:line="480" w:lineRule="auto"/>
      </w:pPr>
      <w:r w:rsidRPr="006D3446">
        <w:t xml:space="preserve">Rank 10: Perfect antagonism - the combined effect is completely negated due to the interaction, indicating an extreme case of negative multiplicative and additive </w:t>
      </w:r>
      <w:proofErr w:type="gramStart"/>
      <w:r w:rsidRPr="006D3446">
        <w:t>interaction</w:t>
      </w:r>
      <w:proofErr w:type="gramEnd"/>
    </w:p>
    <w:p w14:paraId="0DEA83D9" w14:textId="77777777" w:rsidR="00A90B3C" w:rsidRPr="006D3446" w:rsidRDefault="00A90B3C" w:rsidP="006D3446">
      <w:pPr>
        <w:pStyle w:val="ListParagraph"/>
        <w:numPr>
          <w:ilvl w:val="0"/>
          <w:numId w:val="1"/>
        </w:numPr>
        <w:spacing w:line="480" w:lineRule="auto"/>
      </w:pPr>
      <w:r w:rsidRPr="006D3446">
        <w:t xml:space="preserve">Rank 11: Inverted interaction - the combined effect is opposite to what would be expected based on individual effects, suggesting a significant reversal due to the interaction </w:t>
      </w:r>
      <w:proofErr w:type="gramStart"/>
      <w:r w:rsidRPr="006D3446">
        <w:t>term</w:t>
      </w:r>
      <w:proofErr w:type="gramEnd"/>
    </w:p>
    <w:p w14:paraId="75F9174A" w14:textId="77777777" w:rsidR="00B23E4B" w:rsidRPr="006D3446" w:rsidRDefault="00B23E4B" w:rsidP="006D3446">
      <w:pPr>
        <w:spacing w:line="480" w:lineRule="auto"/>
        <w:rPr>
          <w:b/>
          <w:bCs/>
        </w:rPr>
      </w:pPr>
      <w:r w:rsidRPr="006D3446">
        <w:rPr>
          <w:b/>
          <w:bCs/>
        </w:rPr>
        <w:br w:type="page"/>
      </w:r>
    </w:p>
    <w:p w14:paraId="617CB39B" w14:textId="068A007B" w:rsidR="00827F4B" w:rsidRPr="006D3446" w:rsidRDefault="00823939" w:rsidP="006D3446">
      <w:pPr>
        <w:spacing w:line="480" w:lineRule="auto"/>
        <w:rPr>
          <w:b/>
          <w:bCs/>
        </w:rPr>
      </w:pPr>
      <w:r w:rsidRPr="006D3446">
        <w:rPr>
          <w:b/>
          <w:bCs/>
        </w:rPr>
        <w:lastRenderedPageBreak/>
        <w:t xml:space="preserve">Supplemental </w:t>
      </w:r>
      <w:r w:rsidR="00827F4B" w:rsidRPr="006D3446">
        <w:rPr>
          <w:b/>
          <w:bCs/>
        </w:rPr>
        <w:t>References</w:t>
      </w:r>
    </w:p>
    <w:p w14:paraId="40A84B79" w14:textId="77777777" w:rsidR="0059151D" w:rsidRPr="006D3446" w:rsidRDefault="00784924" w:rsidP="006D3446">
      <w:pPr>
        <w:spacing w:line="480" w:lineRule="auto"/>
        <w:ind w:left="720" w:hanging="720"/>
        <w:rPr>
          <w:color w:val="212121"/>
          <w:shd w:val="clear" w:color="auto" w:fill="FFFFFF"/>
        </w:rPr>
      </w:pPr>
      <w:r w:rsidRPr="006D3446">
        <w:rPr>
          <w:color w:val="212121"/>
          <w:shd w:val="clear" w:color="auto" w:fill="FFFFFF"/>
        </w:rPr>
        <w:t>Boyd, A., Golding, J., Macleod, J., Lawlor, D. A., Fraser, A., Henderson, J., Molloy, L., Ness, A., Ring, S., &amp; Davey Smith, G. (2013). Cohort Profile: the 'children of the 90s'--the index offspring of the Avon Longitudinal Study of Parents and Children.</w:t>
      </w:r>
      <w:r w:rsidRPr="006D3446">
        <w:rPr>
          <w:rStyle w:val="apple-converted-space"/>
          <w:rFonts w:eastAsiaTheme="majorEastAsia"/>
          <w:color w:val="212121"/>
          <w:shd w:val="clear" w:color="auto" w:fill="FFFFFF"/>
        </w:rPr>
        <w:t> </w:t>
      </w:r>
      <w:r w:rsidRPr="006D3446">
        <w:rPr>
          <w:i/>
          <w:iCs/>
          <w:color w:val="212121"/>
        </w:rPr>
        <w:t>International journal of epidemiology</w:t>
      </w:r>
      <w:r w:rsidRPr="006D3446">
        <w:rPr>
          <w:color w:val="212121"/>
          <w:shd w:val="clear" w:color="auto" w:fill="FFFFFF"/>
        </w:rPr>
        <w:t>,</w:t>
      </w:r>
      <w:r w:rsidRPr="006D3446">
        <w:rPr>
          <w:rStyle w:val="apple-converted-space"/>
          <w:rFonts w:eastAsiaTheme="majorEastAsia"/>
          <w:color w:val="212121"/>
          <w:shd w:val="clear" w:color="auto" w:fill="FFFFFF"/>
        </w:rPr>
        <w:t> </w:t>
      </w:r>
      <w:r w:rsidRPr="006D3446">
        <w:rPr>
          <w:i/>
          <w:iCs/>
          <w:color w:val="212121"/>
        </w:rPr>
        <w:t>42</w:t>
      </w:r>
      <w:r w:rsidRPr="006D3446">
        <w:rPr>
          <w:color w:val="212121"/>
          <w:shd w:val="clear" w:color="auto" w:fill="FFFFFF"/>
        </w:rPr>
        <w:t xml:space="preserve">(1), 111–127. </w:t>
      </w:r>
      <w:hyperlink r:id="rId8" w:history="1">
        <w:r w:rsidRPr="006D3446">
          <w:rPr>
            <w:rStyle w:val="Hyperlink"/>
            <w:shd w:val="clear" w:color="auto" w:fill="FFFFFF"/>
          </w:rPr>
          <w:t>https://doi.org/10.1093/ije/dys064</w:t>
        </w:r>
      </w:hyperlink>
    </w:p>
    <w:p w14:paraId="5D3D863C" w14:textId="77777777" w:rsidR="0059151D" w:rsidRDefault="00784924" w:rsidP="006D3446">
      <w:pPr>
        <w:spacing w:line="480" w:lineRule="auto"/>
        <w:ind w:left="720" w:hanging="720"/>
        <w:rPr>
          <w:rStyle w:val="Hyperlink"/>
          <w:shd w:val="clear" w:color="auto" w:fill="FFFFFF"/>
        </w:rPr>
      </w:pPr>
      <w:r w:rsidRPr="006D3446">
        <w:rPr>
          <w:color w:val="212121"/>
          <w:shd w:val="clear" w:color="auto" w:fill="FFFFFF"/>
        </w:rPr>
        <w:t xml:space="preserve">Fraser, A., Macdonald-Wallis, C., Tilling, K., Boyd, A., Golding, J., Davey Smith, G., Henderson, J., Macleod, J., Molloy, L., Ness, A., Ring, S., Nelson, S. M., &amp; Lawlor, D. A. (2013). Cohort Profile: the Avon Longitudinal Study of Parents and Children: ALSPAC </w:t>
      </w:r>
      <w:proofErr w:type="gramStart"/>
      <w:r w:rsidRPr="006D3446">
        <w:rPr>
          <w:color w:val="212121"/>
          <w:shd w:val="clear" w:color="auto" w:fill="FFFFFF"/>
        </w:rPr>
        <w:t>mothers</w:t>
      </w:r>
      <w:proofErr w:type="gramEnd"/>
      <w:r w:rsidRPr="006D3446">
        <w:rPr>
          <w:color w:val="212121"/>
          <w:shd w:val="clear" w:color="auto" w:fill="FFFFFF"/>
        </w:rPr>
        <w:t xml:space="preserve"> cohort.</w:t>
      </w:r>
      <w:r w:rsidRPr="006D3446">
        <w:rPr>
          <w:rStyle w:val="apple-converted-space"/>
          <w:rFonts w:eastAsiaTheme="majorEastAsia"/>
          <w:color w:val="212121"/>
          <w:shd w:val="clear" w:color="auto" w:fill="FFFFFF"/>
        </w:rPr>
        <w:t> </w:t>
      </w:r>
      <w:r w:rsidRPr="006D3446">
        <w:rPr>
          <w:i/>
          <w:iCs/>
          <w:color w:val="212121"/>
        </w:rPr>
        <w:t>International journal of epidemiology</w:t>
      </w:r>
      <w:r w:rsidRPr="006D3446">
        <w:rPr>
          <w:color w:val="212121"/>
          <w:shd w:val="clear" w:color="auto" w:fill="FFFFFF"/>
        </w:rPr>
        <w:t>,</w:t>
      </w:r>
      <w:r w:rsidRPr="006D3446">
        <w:rPr>
          <w:rStyle w:val="apple-converted-space"/>
          <w:rFonts w:eastAsiaTheme="majorEastAsia"/>
          <w:color w:val="212121"/>
          <w:shd w:val="clear" w:color="auto" w:fill="FFFFFF"/>
        </w:rPr>
        <w:t> </w:t>
      </w:r>
      <w:r w:rsidRPr="006D3446">
        <w:rPr>
          <w:i/>
          <w:iCs/>
          <w:color w:val="212121"/>
        </w:rPr>
        <w:t>42</w:t>
      </w:r>
      <w:r w:rsidRPr="006D3446">
        <w:rPr>
          <w:color w:val="212121"/>
          <w:shd w:val="clear" w:color="auto" w:fill="FFFFFF"/>
        </w:rPr>
        <w:t xml:space="preserve">(1), 97–110. </w:t>
      </w:r>
      <w:hyperlink r:id="rId9" w:history="1">
        <w:r w:rsidRPr="006D3446">
          <w:rPr>
            <w:rStyle w:val="Hyperlink"/>
            <w:shd w:val="clear" w:color="auto" w:fill="FFFFFF"/>
          </w:rPr>
          <w:t>https://doi.org/10.1093/ije/dys066</w:t>
        </w:r>
      </w:hyperlink>
    </w:p>
    <w:p w14:paraId="23F90F87" w14:textId="0C47C760" w:rsidR="008477A8" w:rsidRPr="008477A8" w:rsidRDefault="008477A8" w:rsidP="008477A8">
      <w:pPr>
        <w:spacing w:line="480" w:lineRule="auto"/>
        <w:ind w:left="567" w:hanging="567"/>
        <w:rPr>
          <w:shd w:val="clear" w:color="auto" w:fill="FFFFFF"/>
        </w:rPr>
      </w:pPr>
      <w:r w:rsidRPr="006B0A4E">
        <w:rPr>
          <w:shd w:val="clear" w:color="auto" w:fill="FFFFFF"/>
        </w:rPr>
        <w:t xml:space="preserve">Harris, P. A., Taylor, R., </w:t>
      </w:r>
      <w:proofErr w:type="spellStart"/>
      <w:r w:rsidRPr="006B0A4E">
        <w:rPr>
          <w:shd w:val="clear" w:color="auto" w:fill="FFFFFF"/>
        </w:rPr>
        <w:t>Thielke</w:t>
      </w:r>
      <w:proofErr w:type="spellEnd"/>
      <w:r w:rsidRPr="006B0A4E">
        <w:rPr>
          <w:shd w:val="clear" w:color="auto" w:fill="FFFFFF"/>
        </w:rPr>
        <w:t>, R., Payne, J., Gonzalez, N., &amp; Conde, J. G. (2009). Research electronic data capture (</w:t>
      </w:r>
      <w:proofErr w:type="spellStart"/>
      <w:r w:rsidRPr="006B0A4E">
        <w:rPr>
          <w:shd w:val="clear" w:color="auto" w:fill="FFFFFF"/>
        </w:rPr>
        <w:t>REDCap</w:t>
      </w:r>
      <w:proofErr w:type="spellEnd"/>
      <w:r w:rsidRPr="006B0A4E">
        <w:rPr>
          <w:shd w:val="clear" w:color="auto" w:fill="FFFFFF"/>
        </w:rPr>
        <w:t xml:space="preserve">)--a metadata-driven methodology and workflow process for providing translational research informatics support. Journal of biomedical informatics, 42(2), 377–381. </w:t>
      </w:r>
      <w:hyperlink r:id="rId10" w:history="1">
        <w:r w:rsidRPr="006B0A4E">
          <w:rPr>
            <w:rStyle w:val="Hyperlink"/>
            <w:color w:val="auto"/>
            <w:shd w:val="clear" w:color="auto" w:fill="FFFFFF"/>
          </w:rPr>
          <w:t>https://doi.org/10.1016/j.jbi.2008.08.010</w:t>
        </w:r>
      </w:hyperlink>
      <w:r w:rsidRPr="006B0A4E">
        <w:rPr>
          <w:shd w:val="clear" w:color="auto" w:fill="FFFFFF"/>
        </w:rPr>
        <w:t xml:space="preserve"> </w:t>
      </w:r>
    </w:p>
    <w:p w14:paraId="1994B0CC" w14:textId="77777777" w:rsidR="0059151D" w:rsidRPr="006D3446" w:rsidRDefault="00784924" w:rsidP="006D3446">
      <w:pPr>
        <w:spacing w:line="480" w:lineRule="auto"/>
        <w:ind w:left="720" w:hanging="720"/>
        <w:rPr>
          <w:color w:val="212121"/>
          <w:shd w:val="clear" w:color="auto" w:fill="FFFFFF"/>
        </w:rPr>
      </w:pPr>
      <w:r w:rsidRPr="006D3446">
        <w:rPr>
          <w:color w:val="212121"/>
          <w:shd w:val="clear" w:color="auto" w:fill="FFFFFF"/>
        </w:rPr>
        <w:t xml:space="preserve">Major-Smith, D., Heron, J., Fraser, A., Lawlor, D. A., Golding, J., &amp; </w:t>
      </w:r>
      <w:proofErr w:type="spellStart"/>
      <w:r w:rsidRPr="006D3446">
        <w:rPr>
          <w:color w:val="212121"/>
          <w:shd w:val="clear" w:color="auto" w:fill="FFFFFF"/>
        </w:rPr>
        <w:t>Northstone</w:t>
      </w:r>
      <w:proofErr w:type="spellEnd"/>
      <w:r w:rsidRPr="006D3446">
        <w:rPr>
          <w:color w:val="212121"/>
          <w:shd w:val="clear" w:color="auto" w:fill="FFFFFF"/>
        </w:rPr>
        <w:t>, K. (2023). The Avon Longitudinal Study of Parents and Children (ALSPAC): a 2022 update on the enrolled sample of mothers and the associated baseline data.</w:t>
      </w:r>
      <w:r w:rsidRPr="006D3446">
        <w:rPr>
          <w:rStyle w:val="apple-converted-space"/>
          <w:rFonts w:eastAsiaTheme="majorEastAsia"/>
          <w:color w:val="212121"/>
          <w:shd w:val="clear" w:color="auto" w:fill="FFFFFF"/>
        </w:rPr>
        <w:t> </w:t>
      </w:r>
      <w:proofErr w:type="spellStart"/>
      <w:r w:rsidRPr="006D3446">
        <w:rPr>
          <w:i/>
          <w:iCs/>
          <w:color w:val="212121"/>
        </w:rPr>
        <w:t>Wellcome</w:t>
      </w:r>
      <w:proofErr w:type="spellEnd"/>
      <w:r w:rsidRPr="006D3446">
        <w:rPr>
          <w:i/>
          <w:iCs/>
          <w:color w:val="212121"/>
        </w:rPr>
        <w:t xml:space="preserve"> open research</w:t>
      </w:r>
      <w:r w:rsidRPr="006D3446">
        <w:rPr>
          <w:color w:val="212121"/>
          <w:shd w:val="clear" w:color="auto" w:fill="FFFFFF"/>
        </w:rPr>
        <w:t>,</w:t>
      </w:r>
      <w:r w:rsidRPr="006D3446">
        <w:rPr>
          <w:rStyle w:val="apple-converted-space"/>
          <w:rFonts w:eastAsiaTheme="majorEastAsia"/>
          <w:color w:val="212121"/>
          <w:shd w:val="clear" w:color="auto" w:fill="FFFFFF"/>
        </w:rPr>
        <w:t> </w:t>
      </w:r>
      <w:r w:rsidRPr="006D3446">
        <w:rPr>
          <w:i/>
          <w:iCs/>
          <w:color w:val="212121"/>
        </w:rPr>
        <w:t>7</w:t>
      </w:r>
      <w:r w:rsidRPr="006D3446">
        <w:rPr>
          <w:color w:val="212121"/>
          <w:shd w:val="clear" w:color="auto" w:fill="FFFFFF"/>
        </w:rPr>
        <w:t xml:space="preserve">, 283. </w:t>
      </w:r>
      <w:hyperlink r:id="rId11" w:history="1">
        <w:r w:rsidRPr="006D3446">
          <w:rPr>
            <w:rStyle w:val="Hyperlink"/>
            <w:shd w:val="clear" w:color="auto" w:fill="FFFFFF"/>
          </w:rPr>
          <w:t>https://doi.org/10.12688/wellcomeopenres.18564.1</w:t>
        </w:r>
      </w:hyperlink>
    </w:p>
    <w:p w14:paraId="762629D0" w14:textId="77777777" w:rsidR="0059151D" w:rsidRPr="006D3446" w:rsidRDefault="00784924" w:rsidP="006D3446">
      <w:pPr>
        <w:spacing w:line="480" w:lineRule="auto"/>
        <w:ind w:left="720" w:hanging="720"/>
        <w:rPr>
          <w:color w:val="212121"/>
          <w:shd w:val="clear" w:color="auto" w:fill="FFFFFF"/>
        </w:rPr>
      </w:pPr>
      <w:proofErr w:type="spellStart"/>
      <w:r w:rsidRPr="006D3446">
        <w:rPr>
          <w:color w:val="212121"/>
          <w:shd w:val="clear" w:color="auto" w:fill="FFFFFF"/>
        </w:rPr>
        <w:t>Northstone</w:t>
      </w:r>
      <w:proofErr w:type="spellEnd"/>
      <w:r w:rsidRPr="006D3446">
        <w:rPr>
          <w:color w:val="212121"/>
          <w:shd w:val="clear" w:color="auto" w:fill="FFFFFF"/>
        </w:rPr>
        <w:t xml:space="preserve">, K., </w:t>
      </w:r>
      <w:proofErr w:type="spellStart"/>
      <w:r w:rsidRPr="006D3446">
        <w:rPr>
          <w:color w:val="212121"/>
          <w:shd w:val="clear" w:color="auto" w:fill="FFFFFF"/>
        </w:rPr>
        <w:t>Lewcock</w:t>
      </w:r>
      <w:proofErr w:type="spellEnd"/>
      <w:r w:rsidRPr="006D3446">
        <w:rPr>
          <w:color w:val="212121"/>
          <w:shd w:val="clear" w:color="auto" w:fill="FFFFFF"/>
        </w:rPr>
        <w:t>, M., Groom, A., Boyd, A., Macleod, J., Timpson, N., &amp; Wells, N. (2019). The Avon Longitudinal Study of Parents and Children (ALSPAC): an update on the enrolled sample of index children in 2019.</w:t>
      </w:r>
      <w:r w:rsidRPr="006D3446">
        <w:rPr>
          <w:rStyle w:val="apple-converted-space"/>
          <w:rFonts w:eastAsiaTheme="majorEastAsia"/>
          <w:color w:val="212121"/>
          <w:shd w:val="clear" w:color="auto" w:fill="FFFFFF"/>
        </w:rPr>
        <w:t> </w:t>
      </w:r>
      <w:proofErr w:type="spellStart"/>
      <w:r w:rsidRPr="006D3446">
        <w:rPr>
          <w:i/>
          <w:iCs/>
          <w:color w:val="212121"/>
        </w:rPr>
        <w:t>Wellcome</w:t>
      </w:r>
      <w:proofErr w:type="spellEnd"/>
      <w:r w:rsidRPr="006D3446">
        <w:rPr>
          <w:i/>
          <w:iCs/>
          <w:color w:val="212121"/>
        </w:rPr>
        <w:t xml:space="preserve"> open research</w:t>
      </w:r>
      <w:r w:rsidRPr="006D3446">
        <w:rPr>
          <w:color w:val="212121"/>
          <w:shd w:val="clear" w:color="auto" w:fill="FFFFFF"/>
        </w:rPr>
        <w:t>,</w:t>
      </w:r>
      <w:r w:rsidRPr="006D3446">
        <w:rPr>
          <w:rStyle w:val="apple-converted-space"/>
          <w:rFonts w:eastAsiaTheme="majorEastAsia"/>
          <w:color w:val="212121"/>
          <w:shd w:val="clear" w:color="auto" w:fill="FFFFFF"/>
        </w:rPr>
        <w:t> </w:t>
      </w:r>
      <w:r w:rsidRPr="006D3446">
        <w:rPr>
          <w:i/>
          <w:iCs/>
          <w:color w:val="212121"/>
        </w:rPr>
        <w:t>4</w:t>
      </w:r>
      <w:r w:rsidRPr="006D3446">
        <w:rPr>
          <w:color w:val="212121"/>
          <w:shd w:val="clear" w:color="auto" w:fill="FFFFFF"/>
        </w:rPr>
        <w:t xml:space="preserve">, 51. </w:t>
      </w:r>
      <w:hyperlink r:id="rId12" w:history="1">
        <w:r w:rsidRPr="006D3446">
          <w:rPr>
            <w:rStyle w:val="Hyperlink"/>
            <w:shd w:val="clear" w:color="auto" w:fill="FFFFFF"/>
          </w:rPr>
          <w:t>https://doi.org/10.12688/wellcomeopenres.15132.1</w:t>
        </w:r>
      </w:hyperlink>
    </w:p>
    <w:p w14:paraId="08A586A6" w14:textId="03B5F289" w:rsidR="00784924" w:rsidRPr="006D3446" w:rsidRDefault="00784924" w:rsidP="006D3446">
      <w:pPr>
        <w:spacing w:line="480" w:lineRule="auto"/>
        <w:ind w:left="720" w:hanging="720"/>
        <w:rPr>
          <w:color w:val="212121"/>
          <w:shd w:val="clear" w:color="auto" w:fill="FFFFFF"/>
        </w:rPr>
      </w:pPr>
      <w:proofErr w:type="spellStart"/>
      <w:r w:rsidRPr="006D3446">
        <w:rPr>
          <w:color w:val="212121"/>
          <w:shd w:val="clear" w:color="auto" w:fill="FFFFFF"/>
        </w:rPr>
        <w:t>VanderWeele</w:t>
      </w:r>
      <w:proofErr w:type="spellEnd"/>
      <w:r w:rsidRPr="006D3446">
        <w:rPr>
          <w:color w:val="212121"/>
          <w:shd w:val="clear" w:color="auto" w:fill="FFFFFF"/>
        </w:rPr>
        <w:t xml:space="preserve"> T. J. (2019). The Interaction Continuum.</w:t>
      </w:r>
      <w:r w:rsidRPr="006D3446">
        <w:rPr>
          <w:rStyle w:val="apple-converted-space"/>
          <w:rFonts w:eastAsiaTheme="majorEastAsia"/>
          <w:color w:val="212121"/>
          <w:shd w:val="clear" w:color="auto" w:fill="FFFFFF"/>
        </w:rPr>
        <w:t> </w:t>
      </w:r>
      <w:r w:rsidRPr="006D3446">
        <w:rPr>
          <w:i/>
          <w:iCs/>
          <w:color w:val="212121"/>
        </w:rPr>
        <w:t>Epidemiology (Cambridge, Mass.)</w:t>
      </w:r>
      <w:r w:rsidRPr="006D3446">
        <w:rPr>
          <w:color w:val="212121"/>
          <w:shd w:val="clear" w:color="auto" w:fill="FFFFFF"/>
        </w:rPr>
        <w:t>,</w:t>
      </w:r>
      <w:r w:rsidRPr="006D3446">
        <w:rPr>
          <w:rStyle w:val="apple-converted-space"/>
          <w:rFonts w:eastAsiaTheme="majorEastAsia"/>
          <w:color w:val="212121"/>
          <w:shd w:val="clear" w:color="auto" w:fill="FFFFFF"/>
        </w:rPr>
        <w:t> </w:t>
      </w:r>
      <w:r w:rsidRPr="006D3446">
        <w:rPr>
          <w:i/>
          <w:iCs/>
          <w:color w:val="212121"/>
        </w:rPr>
        <w:t>30</w:t>
      </w:r>
      <w:r w:rsidRPr="006D3446">
        <w:rPr>
          <w:color w:val="212121"/>
          <w:shd w:val="clear" w:color="auto" w:fill="FFFFFF"/>
        </w:rPr>
        <w:t>(5), 648–658. https://doi.org/10.1097/EDE.0000000000001054</w:t>
      </w:r>
    </w:p>
    <w:p w14:paraId="0C5AA649" w14:textId="77777777" w:rsidR="00784924" w:rsidRPr="006D3446" w:rsidRDefault="00784924" w:rsidP="006D3446">
      <w:pPr>
        <w:spacing w:line="480" w:lineRule="auto"/>
        <w:rPr>
          <w:b/>
          <w:bCs/>
        </w:rPr>
      </w:pPr>
    </w:p>
    <w:p w14:paraId="113F20D8" w14:textId="05873697" w:rsidR="00BF7F5E" w:rsidRPr="006D3446" w:rsidRDefault="00BF7F5E" w:rsidP="006D3446">
      <w:pPr>
        <w:spacing w:line="480" w:lineRule="auto"/>
      </w:pPr>
    </w:p>
    <w:sectPr w:rsidR="00BF7F5E" w:rsidRPr="006D3446" w:rsidSect="006D3446">
      <w:footerReference w:type="default" r:id="rId13"/>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7170" w14:textId="77777777" w:rsidR="00735E02" w:rsidRDefault="00735E02">
      <w:r>
        <w:separator/>
      </w:r>
    </w:p>
  </w:endnote>
  <w:endnote w:type="continuationSeparator" w:id="0">
    <w:p w14:paraId="0D244149" w14:textId="77777777" w:rsidR="00735E02" w:rsidRDefault="0073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20B06040202020202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792546"/>
      <w:docPartObj>
        <w:docPartGallery w:val="Page Numbers (Bottom of Page)"/>
        <w:docPartUnique/>
      </w:docPartObj>
    </w:sdtPr>
    <w:sdtEndPr>
      <w:rPr>
        <w:noProof/>
      </w:rPr>
    </w:sdtEndPr>
    <w:sdtContent>
      <w:p w14:paraId="34891A29" w14:textId="77777777" w:rsidR="003F4079" w:rsidRDefault="00705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BD5B28" w14:textId="77777777" w:rsidR="003F4079" w:rsidRDefault="003F4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5D1D" w14:textId="77777777" w:rsidR="00735E02" w:rsidRDefault="00735E02">
      <w:r>
        <w:separator/>
      </w:r>
    </w:p>
  </w:footnote>
  <w:footnote w:type="continuationSeparator" w:id="0">
    <w:p w14:paraId="5D20457C" w14:textId="77777777" w:rsidR="00735E02" w:rsidRDefault="00735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C24EB"/>
    <w:multiLevelType w:val="hybridMultilevel"/>
    <w:tmpl w:val="B2700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3437A"/>
    <w:multiLevelType w:val="hybridMultilevel"/>
    <w:tmpl w:val="2B525E22"/>
    <w:lvl w:ilvl="0" w:tplc="3C2EFF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84581"/>
    <w:multiLevelType w:val="hybridMultilevel"/>
    <w:tmpl w:val="F678DA2C"/>
    <w:lvl w:ilvl="0" w:tplc="2F02A83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3F00920"/>
    <w:multiLevelType w:val="hybridMultilevel"/>
    <w:tmpl w:val="49CA510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034286"/>
    <w:multiLevelType w:val="hybridMultilevel"/>
    <w:tmpl w:val="ADC6F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739A8"/>
    <w:multiLevelType w:val="hybridMultilevel"/>
    <w:tmpl w:val="2558F89A"/>
    <w:lvl w:ilvl="0" w:tplc="F3FA683C">
      <w:start w:val="1"/>
      <w:numFmt w:val="bullet"/>
      <w:lvlText w:val="-"/>
      <w:lvlJc w:val="left"/>
      <w:pPr>
        <w:ind w:left="720" w:hanging="360"/>
      </w:pPr>
      <w:rPr>
        <w:rFonts w:ascii="Times" w:eastAsia="Times New Roman" w:hAnsi="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D5EA3"/>
    <w:multiLevelType w:val="hybridMultilevel"/>
    <w:tmpl w:val="22384ACC"/>
    <w:lvl w:ilvl="0" w:tplc="E3F00EC4">
      <w:start w:val="1"/>
      <w:numFmt w:val="decimal"/>
      <w:lvlText w:val="%1."/>
      <w:lvlJc w:val="left"/>
      <w:pPr>
        <w:ind w:left="720" w:hanging="360"/>
      </w:pPr>
      <w:rPr>
        <w:rFonts w:hint="default"/>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7C6BD4"/>
    <w:multiLevelType w:val="hybridMultilevel"/>
    <w:tmpl w:val="CC940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B4FC2"/>
    <w:multiLevelType w:val="hybridMultilevel"/>
    <w:tmpl w:val="4122202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6755C0"/>
    <w:multiLevelType w:val="hybridMultilevel"/>
    <w:tmpl w:val="04487954"/>
    <w:lvl w:ilvl="0" w:tplc="CAB034CC">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50316"/>
    <w:multiLevelType w:val="hybridMultilevel"/>
    <w:tmpl w:val="6E96CD14"/>
    <w:lvl w:ilvl="0" w:tplc="5F8022E0">
      <w:start w:val="2"/>
      <w:numFmt w:val="bullet"/>
      <w:lvlText w:val="-"/>
      <w:lvlJc w:val="left"/>
      <w:pPr>
        <w:ind w:left="720" w:hanging="360"/>
      </w:pPr>
      <w:rPr>
        <w:rFonts w:ascii="Times" w:eastAsiaTheme="minorEastAsia" w:hAnsi="Time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BB696E"/>
    <w:multiLevelType w:val="hybridMultilevel"/>
    <w:tmpl w:val="DB421280"/>
    <w:lvl w:ilvl="0" w:tplc="357A0D8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81410"/>
    <w:multiLevelType w:val="hybridMultilevel"/>
    <w:tmpl w:val="C7EAF008"/>
    <w:lvl w:ilvl="0" w:tplc="C8D42A78">
      <w:start w:val="2"/>
      <w:numFmt w:val="bullet"/>
      <w:lvlText w:val="-"/>
      <w:lvlJc w:val="left"/>
      <w:pPr>
        <w:ind w:left="720" w:hanging="360"/>
      </w:pPr>
      <w:rPr>
        <w:rFonts w:ascii="Times" w:eastAsiaTheme="minorEastAsia" w:hAnsi="Time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153287"/>
    <w:multiLevelType w:val="multilevel"/>
    <w:tmpl w:val="55ECC7F8"/>
    <w:lvl w:ilvl="0">
      <w:start w:val="1"/>
      <w:numFmt w:val="upperLetter"/>
      <w:lvlText w:val="%1)"/>
      <w:lvlJc w:val="left"/>
      <w:pPr>
        <w:ind w:left="1080" w:hanging="360"/>
      </w:pPr>
      <w:rPr>
        <w:rFonts w:ascii="Times" w:eastAsia="Times" w:hAnsi="Times" w:cs="Times"/>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AA535C1"/>
    <w:multiLevelType w:val="hybridMultilevel"/>
    <w:tmpl w:val="3C805BE4"/>
    <w:lvl w:ilvl="0" w:tplc="4CA0259C">
      <w:start w:val="1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CA0BB1"/>
    <w:multiLevelType w:val="hybridMultilevel"/>
    <w:tmpl w:val="F236831A"/>
    <w:lvl w:ilvl="0" w:tplc="04D00DFC">
      <w:start w:val="647"/>
      <w:numFmt w:val="bullet"/>
      <w:lvlText w:val="-"/>
      <w:lvlJc w:val="left"/>
      <w:pPr>
        <w:ind w:left="720" w:hanging="360"/>
      </w:pPr>
      <w:rPr>
        <w:rFonts w:ascii="Times" w:eastAsia="Times New Roman" w:hAnsi="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5A5A74"/>
    <w:multiLevelType w:val="hybridMultilevel"/>
    <w:tmpl w:val="2BF01040"/>
    <w:lvl w:ilvl="0" w:tplc="5374F21E">
      <w:start w:val="2"/>
      <w:numFmt w:val="bullet"/>
      <w:lvlText w:val="-"/>
      <w:lvlJc w:val="left"/>
      <w:pPr>
        <w:ind w:left="1080" w:hanging="360"/>
      </w:pPr>
      <w:rPr>
        <w:rFonts w:ascii="Calibri" w:eastAsiaTheme="minorEastAsia"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86B2FD7"/>
    <w:multiLevelType w:val="hybridMultilevel"/>
    <w:tmpl w:val="5CACC250"/>
    <w:lvl w:ilvl="0" w:tplc="543E2A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8B541EF"/>
    <w:multiLevelType w:val="hybridMultilevel"/>
    <w:tmpl w:val="5636AC82"/>
    <w:lvl w:ilvl="0" w:tplc="2342FB3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C65183"/>
    <w:multiLevelType w:val="hybridMultilevel"/>
    <w:tmpl w:val="9F5ADDF2"/>
    <w:lvl w:ilvl="0" w:tplc="0458EB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78171A"/>
    <w:multiLevelType w:val="hybridMultilevel"/>
    <w:tmpl w:val="0832C56E"/>
    <w:lvl w:ilvl="0" w:tplc="DD26B93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BF177E"/>
    <w:multiLevelType w:val="hybridMultilevel"/>
    <w:tmpl w:val="E928436E"/>
    <w:lvl w:ilvl="0" w:tplc="0A06EC18">
      <w:numFmt w:val="decimal"/>
      <w:lvlText w:val="%1"/>
      <w:lvlJc w:val="left"/>
      <w:pPr>
        <w:ind w:left="720" w:hanging="360"/>
      </w:pPr>
      <w:rPr>
        <w:rFonts w:hint="default"/>
        <w:b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C305C5"/>
    <w:multiLevelType w:val="hybridMultilevel"/>
    <w:tmpl w:val="968633DC"/>
    <w:lvl w:ilvl="0" w:tplc="F490E2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444066">
    <w:abstractNumId w:val="17"/>
  </w:num>
  <w:num w:numId="2" w16cid:durableId="1231771442">
    <w:abstractNumId w:val="14"/>
  </w:num>
  <w:num w:numId="3" w16cid:durableId="2098624901">
    <w:abstractNumId w:val="6"/>
  </w:num>
  <w:num w:numId="4" w16cid:durableId="1374846641">
    <w:abstractNumId w:val="18"/>
  </w:num>
  <w:num w:numId="5" w16cid:durableId="970790231">
    <w:abstractNumId w:val="3"/>
  </w:num>
  <w:num w:numId="6" w16cid:durableId="847795737">
    <w:abstractNumId w:val="20"/>
  </w:num>
  <w:num w:numId="7" w16cid:durableId="1764254473">
    <w:abstractNumId w:val="2"/>
  </w:num>
  <w:num w:numId="8" w16cid:durableId="1685279157">
    <w:abstractNumId w:val="21"/>
  </w:num>
  <w:num w:numId="9" w16cid:durableId="499543932">
    <w:abstractNumId w:val="22"/>
  </w:num>
  <w:num w:numId="10" w16cid:durableId="435249365">
    <w:abstractNumId w:val="11"/>
  </w:num>
  <w:num w:numId="11" w16cid:durableId="440103378">
    <w:abstractNumId w:val="13"/>
  </w:num>
  <w:num w:numId="12" w16cid:durableId="250433749">
    <w:abstractNumId w:val="8"/>
  </w:num>
  <w:num w:numId="13" w16cid:durableId="1110398718">
    <w:abstractNumId w:val="9"/>
  </w:num>
  <w:num w:numId="14" w16cid:durableId="400980739">
    <w:abstractNumId w:val="7"/>
  </w:num>
  <w:num w:numId="15" w16cid:durableId="1036124543">
    <w:abstractNumId w:val="4"/>
  </w:num>
  <w:num w:numId="16" w16cid:durableId="1849636298">
    <w:abstractNumId w:val="5"/>
  </w:num>
  <w:num w:numId="17" w16cid:durableId="281152074">
    <w:abstractNumId w:val="10"/>
  </w:num>
  <w:num w:numId="18" w16cid:durableId="337511259">
    <w:abstractNumId w:val="15"/>
  </w:num>
  <w:num w:numId="19" w16cid:durableId="1583366764">
    <w:abstractNumId w:val="1"/>
  </w:num>
  <w:num w:numId="20" w16cid:durableId="211354846">
    <w:abstractNumId w:val="0"/>
  </w:num>
  <w:num w:numId="21" w16cid:durableId="205532592">
    <w:abstractNumId w:val="23"/>
  </w:num>
  <w:num w:numId="22" w16cid:durableId="1984458809">
    <w:abstractNumId w:val="19"/>
  </w:num>
  <w:num w:numId="23" w16cid:durableId="517890395">
    <w:abstractNumId w:val="12"/>
  </w:num>
  <w:num w:numId="24" w16cid:durableId="8312158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0A"/>
    <w:rsid w:val="00004B6C"/>
    <w:rsid w:val="000356B8"/>
    <w:rsid w:val="00040388"/>
    <w:rsid w:val="0005052B"/>
    <w:rsid w:val="00061009"/>
    <w:rsid w:val="0007666A"/>
    <w:rsid w:val="00081019"/>
    <w:rsid w:val="00081034"/>
    <w:rsid w:val="000905FF"/>
    <w:rsid w:val="000A0138"/>
    <w:rsid w:val="000B37CE"/>
    <w:rsid w:val="000B4531"/>
    <w:rsid w:val="000B54C2"/>
    <w:rsid w:val="000C78F4"/>
    <w:rsid w:val="000D7FBA"/>
    <w:rsid w:val="000E2E1A"/>
    <w:rsid w:val="000E35DA"/>
    <w:rsid w:val="000E6E06"/>
    <w:rsid w:val="000F2E2E"/>
    <w:rsid w:val="000F45B0"/>
    <w:rsid w:val="001047CF"/>
    <w:rsid w:val="0011109F"/>
    <w:rsid w:val="00113B4B"/>
    <w:rsid w:val="0011449A"/>
    <w:rsid w:val="00116C6A"/>
    <w:rsid w:val="00122E9D"/>
    <w:rsid w:val="001266BD"/>
    <w:rsid w:val="0013458D"/>
    <w:rsid w:val="00150124"/>
    <w:rsid w:val="00151F96"/>
    <w:rsid w:val="00167B3C"/>
    <w:rsid w:val="0017419E"/>
    <w:rsid w:val="001761B0"/>
    <w:rsid w:val="00180A75"/>
    <w:rsid w:val="001973B5"/>
    <w:rsid w:val="00197C49"/>
    <w:rsid w:val="001A5A01"/>
    <w:rsid w:val="001B0CDD"/>
    <w:rsid w:val="001B20D4"/>
    <w:rsid w:val="001B7844"/>
    <w:rsid w:val="001B7EA6"/>
    <w:rsid w:val="001C3F68"/>
    <w:rsid w:val="001E11D0"/>
    <w:rsid w:val="00205CC7"/>
    <w:rsid w:val="00220437"/>
    <w:rsid w:val="00231885"/>
    <w:rsid w:val="0023335D"/>
    <w:rsid w:val="0023364C"/>
    <w:rsid w:val="0023383D"/>
    <w:rsid w:val="00233E69"/>
    <w:rsid w:val="00235226"/>
    <w:rsid w:val="00257710"/>
    <w:rsid w:val="00260512"/>
    <w:rsid w:val="002631F9"/>
    <w:rsid w:val="002712AC"/>
    <w:rsid w:val="00273BBA"/>
    <w:rsid w:val="00273C5B"/>
    <w:rsid w:val="00277935"/>
    <w:rsid w:val="002801AE"/>
    <w:rsid w:val="00283A5B"/>
    <w:rsid w:val="002864BC"/>
    <w:rsid w:val="002B5A90"/>
    <w:rsid w:val="002C50A9"/>
    <w:rsid w:val="002D6B99"/>
    <w:rsid w:val="002E5177"/>
    <w:rsid w:val="002F1763"/>
    <w:rsid w:val="002F43BF"/>
    <w:rsid w:val="00300A0E"/>
    <w:rsid w:val="00324396"/>
    <w:rsid w:val="003311D6"/>
    <w:rsid w:val="0033762E"/>
    <w:rsid w:val="0033767D"/>
    <w:rsid w:val="003407DE"/>
    <w:rsid w:val="00342488"/>
    <w:rsid w:val="00343C41"/>
    <w:rsid w:val="0034408B"/>
    <w:rsid w:val="00344ED5"/>
    <w:rsid w:val="00351F70"/>
    <w:rsid w:val="00380C32"/>
    <w:rsid w:val="003952C6"/>
    <w:rsid w:val="003A7926"/>
    <w:rsid w:val="003C7BBC"/>
    <w:rsid w:val="003D3045"/>
    <w:rsid w:val="003D7FE4"/>
    <w:rsid w:val="003E5078"/>
    <w:rsid w:val="003E6CF8"/>
    <w:rsid w:val="003F1F2B"/>
    <w:rsid w:val="003F4079"/>
    <w:rsid w:val="00402A9C"/>
    <w:rsid w:val="00403F3F"/>
    <w:rsid w:val="00414DE6"/>
    <w:rsid w:val="00415917"/>
    <w:rsid w:val="00417D08"/>
    <w:rsid w:val="004215D7"/>
    <w:rsid w:val="00430CBA"/>
    <w:rsid w:val="00433202"/>
    <w:rsid w:val="00441E9F"/>
    <w:rsid w:val="00443845"/>
    <w:rsid w:val="00457842"/>
    <w:rsid w:val="00471A50"/>
    <w:rsid w:val="00472D62"/>
    <w:rsid w:val="004871A2"/>
    <w:rsid w:val="004942D2"/>
    <w:rsid w:val="0049634F"/>
    <w:rsid w:val="004B0260"/>
    <w:rsid w:val="004B78F7"/>
    <w:rsid w:val="004C216F"/>
    <w:rsid w:val="004C25EF"/>
    <w:rsid w:val="004D166F"/>
    <w:rsid w:val="004F1C43"/>
    <w:rsid w:val="004F32E1"/>
    <w:rsid w:val="00500C8D"/>
    <w:rsid w:val="00507672"/>
    <w:rsid w:val="005216D5"/>
    <w:rsid w:val="0052770B"/>
    <w:rsid w:val="005341D3"/>
    <w:rsid w:val="00545407"/>
    <w:rsid w:val="00546CB6"/>
    <w:rsid w:val="005500B9"/>
    <w:rsid w:val="00553428"/>
    <w:rsid w:val="00560596"/>
    <w:rsid w:val="00563C63"/>
    <w:rsid w:val="0059151D"/>
    <w:rsid w:val="005A442A"/>
    <w:rsid w:val="005A750B"/>
    <w:rsid w:val="005C295C"/>
    <w:rsid w:val="005D22E3"/>
    <w:rsid w:val="005D5E6A"/>
    <w:rsid w:val="005D7E60"/>
    <w:rsid w:val="005E1EAE"/>
    <w:rsid w:val="005E4FA9"/>
    <w:rsid w:val="005F4FDC"/>
    <w:rsid w:val="00606B06"/>
    <w:rsid w:val="0062137B"/>
    <w:rsid w:val="00632620"/>
    <w:rsid w:val="00640D8A"/>
    <w:rsid w:val="0064273A"/>
    <w:rsid w:val="006475E3"/>
    <w:rsid w:val="006514DF"/>
    <w:rsid w:val="00654EC0"/>
    <w:rsid w:val="006672D3"/>
    <w:rsid w:val="006705F9"/>
    <w:rsid w:val="00670A6E"/>
    <w:rsid w:val="006746FD"/>
    <w:rsid w:val="00692DF4"/>
    <w:rsid w:val="006A050A"/>
    <w:rsid w:val="006A1B7B"/>
    <w:rsid w:val="006A29A1"/>
    <w:rsid w:val="006A662C"/>
    <w:rsid w:val="006B46D5"/>
    <w:rsid w:val="006B4DFB"/>
    <w:rsid w:val="006C65F9"/>
    <w:rsid w:val="006C6D40"/>
    <w:rsid w:val="006D3446"/>
    <w:rsid w:val="006D4E36"/>
    <w:rsid w:val="006E1048"/>
    <w:rsid w:val="006E2F2A"/>
    <w:rsid w:val="006F4F7D"/>
    <w:rsid w:val="00700F0C"/>
    <w:rsid w:val="00705903"/>
    <w:rsid w:val="0071157B"/>
    <w:rsid w:val="00711ED0"/>
    <w:rsid w:val="00716C19"/>
    <w:rsid w:val="007204E6"/>
    <w:rsid w:val="00724935"/>
    <w:rsid w:val="007337E9"/>
    <w:rsid w:val="00734189"/>
    <w:rsid w:val="00735CDF"/>
    <w:rsid w:val="00735CF0"/>
    <w:rsid w:val="00735E02"/>
    <w:rsid w:val="00744B7A"/>
    <w:rsid w:val="00746E21"/>
    <w:rsid w:val="00753056"/>
    <w:rsid w:val="00761A16"/>
    <w:rsid w:val="007635D5"/>
    <w:rsid w:val="007655C6"/>
    <w:rsid w:val="007825F9"/>
    <w:rsid w:val="00784924"/>
    <w:rsid w:val="00785055"/>
    <w:rsid w:val="007902DB"/>
    <w:rsid w:val="007A4D33"/>
    <w:rsid w:val="007A4EBC"/>
    <w:rsid w:val="007A5141"/>
    <w:rsid w:val="007A56E2"/>
    <w:rsid w:val="007A6C68"/>
    <w:rsid w:val="007C23AE"/>
    <w:rsid w:val="007E05C2"/>
    <w:rsid w:val="007E2C2E"/>
    <w:rsid w:val="007E2EBA"/>
    <w:rsid w:val="007F6669"/>
    <w:rsid w:val="008046AD"/>
    <w:rsid w:val="0080531A"/>
    <w:rsid w:val="008055FF"/>
    <w:rsid w:val="00823939"/>
    <w:rsid w:val="00823C6F"/>
    <w:rsid w:val="00825984"/>
    <w:rsid w:val="00826EA5"/>
    <w:rsid w:val="00827F4B"/>
    <w:rsid w:val="00832F5B"/>
    <w:rsid w:val="008331AD"/>
    <w:rsid w:val="00834E12"/>
    <w:rsid w:val="00837E0E"/>
    <w:rsid w:val="008477A8"/>
    <w:rsid w:val="008614F7"/>
    <w:rsid w:val="00861701"/>
    <w:rsid w:val="00863E06"/>
    <w:rsid w:val="008660AE"/>
    <w:rsid w:val="00872729"/>
    <w:rsid w:val="00872BFD"/>
    <w:rsid w:val="00876C79"/>
    <w:rsid w:val="00890E51"/>
    <w:rsid w:val="00890E7F"/>
    <w:rsid w:val="00891A93"/>
    <w:rsid w:val="008B2297"/>
    <w:rsid w:val="008C15E3"/>
    <w:rsid w:val="008D2ADF"/>
    <w:rsid w:val="008D65C4"/>
    <w:rsid w:val="00900F44"/>
    <w:rsid w:val="009045A3"/>
    <w:rsid w:val="0090530D"/>
    <w:rsid w:val="00911B72"/>
    <w:rsid w:val="00915AE4"/>
    <w:rsid w:val="00920F7E"/>
    <w:rsid w:val="00923E3A"/>
    <w:rsid w:val="00927A93"/>
    <w:rsid w:val="009353CE"/>
    <w:rsid w:val="00947D5D"/>
    <w:rsid w:val="00964D34"/>
    <w:rsid w:val="00966364"/>
    <w:rsid w:val="00972FD9"/>
    <w:rsid w:val="009825F0"/>
    <w:rsid w:val="0098459F"/>
    <w:rsid w:val="0099322F"/>
    <w:rsid w:val="009B0B8D"/>
    <w:rsid w:val="009B0DA9"/>
    <w:rsid w:val="009B6DC4"/>
    <w:rsid w:val="009C461D"/>
    <w:rsid w:val="009D1C29"/>
    <w:rsid w:val="009D43D9"/>
    <w:rsid w:val="009E1584"/>
    <w:rsid w:val="009E2760"/>
    <w:rsid w:val="009E4764"/>
    <w:rsid w:val="009E6EB9"/>
    <w:rsid w:val="009F59A2"/>
    <w:rsid w:val="009F7291"/>
    <w:rsid w:val="009F7736"/>
    <w:rsid w:val="00A0272C"/>
    <w:rsid w:val="00A04531"/>
    <w:rsid w:val="00A05D18"/>
    <w:rsid w:val="00A07012"/>
    <w:rsid w:val="00A07410"/>
    <w:rsid w:val="00A1028C"/>
    <w:rsid w:val="00A10493"/>
    <w:rsid w:val="00A122B7"/>
    <w:rsid w:val="00A1756B"/>
    <w:rsid w:val="00A20CE6"/>
    <w:rsid w:val="00A222D8"/>
    <w:rsid w:val="00A23FAE"/>
    <w:rsid w:val="00A33EFC"/>
    <w:rsid w:val="00A41465"/>
    <w:rsid w:val="00A44449"/>
    <w:rsid w:val="00A526B0"/>
    <w:rsid w:val="00A52C80"/>
    <w:rsid w:val="00A64F31"/>
    <w:rsid w:val="00A72A53"/>
    <w:rsid w:val="00A76573"/>
    <w:rsid w:val="00A7773E"/>
    <w:rsid w:val="00A90B3C"/>
    <w:rsid w:val="00AA013D"/>
    <w:rsid w:val="00AB30F1"/>
    <w:rsid w:val="00AB58AA"/>
    <w:rsid w:val="00AC2AFF"/>
    <w:rsid w:val="00AC7A66"/>
    <w:rsid w:val="00AD3528"/>
    <w:rsid w:val="00AF1447"/>
    <w:rsid w:val="00AF1AEA"/>
    <w:rsid w:val="00AF1CC9"/>
    <w:rsid w:val="00AF73C9"/>
    <w:rsid w:val="00B01457"/>
    <w:rsid w:val="00B051E5"/>
    <w:rsid w:val="00B06947"/>
    <w:rsid w:val="00B23E4B"/>
    <w:rsid w:val="00B354BE"/>
    <w:rsid w:val="00B37D05"/>
    <w:rsid w:val="00B37FD4"/>
    <w:rsid w:val="00B52F0A"/>
    <w:rsid w:val="00B54134"/>
    <w:rsid w:val="00B628E0"/>
    <w:rsid w:val="00B76A00"/>
    <w:rsid w:val="00B80F93"/>
    <w:rsid w:val="00B85BDC"/>
    <w:rsid w:val="00B860BD"/>
    <w:rsid w:val="00B904ED"/>
    <w:rsid w:val="00BA5B36"/>
    <w:rsid w:val="00BA6FC3"/>
    <w:rsid w:val="00BB1FCF"/>
    <w:rsid w:val="00BC2CDD"/>
    <w:rsid w:val="00BC6EDA"/>
    <w:rsid w:val="00BD17DA"/>
    <w:rsid w:val="00BF605D"/>
    <w:rsid w:val="00BF7F5E"/>
    <w:rsid w:val="00C033DF"/>
    <w:rsid w:val="00C03595"/>
    <w:rsid w:val="00C13347"/>
    <w:rsid w:val="00C363E8"/>
    <w:rsid w:val="00C40638"/>
    <w:rsid w:val="00C41155"/>
    <w:rsid w:val="00C45F6A"/>
    <w:rsid w:val="00C47A59"/>
    <w:rsid w:val="00C47DD0"/>
    <w:rsid w:val="00C533EB"/>
    <w:rsid w:val="00C57858"/>
    <w:rsid w:val="00C635FA"/>
    <w:rsid w:val="00C66BE3"/>
    <w:rsid w:val="00C7220B"/>
    <w:rsid w:val="00C731C4"/>
    <w:rsid w:val="00C73914"/>
    <w:rsid w:val="00C84ED0"/>
    <w:rsid w:val="00C90794"/>
    <w:rsid w:val="00C96918"/>
    <w:rsid w:val="00C96CB6"/>
    <w:rsid w:val="00CA03D6"/>
    <w:rsid w:val="00CA084A"/>
    <w:rsid w:val="00CB0955"/>
    <w:rsid w:val="00CB129F"/>
    <w:rsid w:val="00CB1F5B"/>
    <w:rsid w:val="00CB6AD6"/>
    <w:rsid w:val="00CB7D73"/>
    <w:rsid w:val="00CD4580"/>
    <w:rsid w:val="00CE3DC7"/>
    <w:rsid w:val="00CF2D6C"/>
    <w:rsid w:val="00CF37F6"/>
    <w:rsid w:val="00CF39E4"/>
    <w:rsid w:val="00CF675E"/>
    <w:rsid w:val="00D033C2"/>
    <w:rsid w:val="00D04779"/>
    <w:rsid w:val="00D237AC"/>
    <w:rsid w:val="00D279DF"/>
    <w:rsid w:val="00D309A9"/>
    <w:rsid w:val="00D312C9"/>
    <w:rsid w:val="00D3188E"/>
    <w:rsid w:val="00D438A7"/>
    <w:rsid w:val="00D51F0C"/>
    <w:rsid w:val="00D55EA3"/>
    <w:rsid w:val="00D61B7E"/>
    <w:rsid w:val="00D73C79"/>
    <w:rsid w:val="00D751BD"/>
    <w:rsid w:val="00D85D09"/>
    <w:rsid w:val="00D863A6"/>
    <w:rsid w:val="00D87EB2"/>
    <w:rsid w:val="00D92D26"/>
    <w:rsid w:val="00DA00DF"/>
    <w:rsid w:val="00DA16E8"/>
    <w:rsid w:val="00DC0F34"/>
    <w:rsid w:val="00DC475E"/>
    <w:rsid w:val="00DD154D"/>
    <w:rsid w:val="00DF7B89"/>
    <w:rsid w:val="00E01A9E"/>
    <w:rsid w:val="00E12260"/>
    <w:rsid w:val="00E3706B"/>
    <w:rsid w:val="00E410F1"/>
    <w:rsid w:val="00E43240"/>
    <w:rsid w:val="00E46039"/>
    <w:rsid w:val="00E501C8"/>
    <w:rsid w:val="00E56CB3"/>
    <w:rsid w:val="00E56D53"/>
    <w:rsid w:val="00E57F52"/>
    <w:rsid w:val="00E64020"/>
    <w:rsid w:val="00E6594A"/>
    <w:rsid w:val="00E8012B"/>
    <w:rsid w:val="00E82A62"/>
    <w:rsid w:val="00E82BE7"/>
    <w:rsid w:val="00EA77DC"/>
    <w:rsid w:val="00EB161D"/>
    <w:rsid w:val="00EB52D7"/>
    <w:rsid w:val="00EB57C7"/>
    <w:rsid w:val="00EC1E3A"/>
    <w:rsid w:val="00EC2E6A"/>
    <w:rsid w:val="00EC3C3C"/>
    <w:rsid w:val="00EC7139"/>
    <w:rsid w:val="00EE16B2"/>
    <w:rsid w:val="00EF0880"/>
    <w:rsid w:val="00EF0CC0"/>
    <w:rsid w:val="00EF3C83"/>
    <w:rsid w:val="00EF4B9B"/>
    <w:rsid w:val="00EF6800"/>
    <w:rsid w:val="00F005F2"/>
    <w:rsid w:val="00F00904"/>
    <w:rsid w:val="00F040FA"/>
    <w:rsid w:val="00F06BFF"/>
    <w:rsid w:val="00F1141E"/>
    <w:rsid w:val="00F12822"/>
    <w:rsid w:val="00F25E4A"/>
    <w:rsid w:val="00F36C71"/>
    <w:rsid w:val="00F43FF8"/>
    <w:rsid w:val="00F63570"/>
    <w:rsid w:val="00F64091"/>
    <w:rsid w:val="00F64ACA"/>
    <w:rsid w:val="00F70E21"/>
    <w:rsid w:val="00F80E74"/>
    <w:rsid w:val="00F91045"/>
    <w:rsid w:val="00F94E7E"/>
    <w:rsid w:val="00FA2F60"/>
    <w:rsid w:val="00FA2F6C"/>
    <w:rsid w:val="00FA4F79"/>
    <w:rsid w:val="00FA5D4E"/>
    <w:rsid w:val="00FB5572"/>
    <w:rsid w:val="00FB7D34"/>
    <w:rsid w:val="00FC67CD"/>
    <w:rsid w:val="00FD0602"/>
    <w:rsid w:val="00FE4028"/>
    <w:rsid w:val="00FE574C"/>
    <w:rsid w:val="00FF2C62"/>
    <w:rsid w:val="00FF543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9828"/>
  <w15:chartTrackingRefBased/>
  <w15:docId w15:val="{49DDAE03-2225-1B43-AD77-77BB7814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0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52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F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F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F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F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F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F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F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F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F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F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F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F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F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F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F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F0A"/>
    <w:rPr>
      <w:rFonts w:eastAsiaTheme="majorEastAsia" w:cstheme="majorBidi"/>
      <w:color w:val="272727" w:themeColor="text1" w:themeTint="D8"/>
    </w:rPr>
  </w:style>
  <w:style w:type="paragraph" w:styleId="Title">
    <w:name w:val="Title"/>
    <w:basedOn w:val="Normal"/>
    <w:next w:val="Normal"/>
    <w:link w:val="TitleChar"/>
    <w:uiPriority w:val="10"/>
    <w:qFormat/>
    <w:rsid w:val="00B52F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F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F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F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F0A"/>
    <w:pPr>
      <w:spacing w:before="160"/>
      <w:jc w:val="center"/>
    </w:pPr>
    <w:rPr>
      <w:i/>
      <w:iCs/>
      <w:color w:val="404040" w:themeColor="text1" w:themeTint="BF"/>
    </w:rPr>
  </w:style>
  <w:style w:type="character" w:customStyle="1" w:styleId="QuoteChar">
    <w:name w:val="Quote Char"/>
    <w:basedOn w:val="DefaultParagraphFont"/>
    <w:link w:val="Quote"/>
    <w:uiPriority w:val="29"/>
    <w:rsid w:val="00B52F0A"/>
    <w:rPr>
      <w:i/>
      <w:iCs/>
      <w:color w:val="404040" w:themeColor="text1" w:themeTint="BF"/>
    </w:rPr>
  </w:style>
  <w:style w:type="paragraph" w:styleId="ListParagraph">
    <w:name w:val="List Paragraph"/>
    <w:basedOn w:val="Normal"/>
    <w:uiPriority w:val="34"/>
    <w:qFormat/>
    <w:rsid w:val="00B52F0A"/>
    <w:pPr>
      <w:ind w:left="720"/>
      <w:contextualSpacing/>
    </w:pPr>
  </w:style>
  <w:style w:type="character" w:styleId="IntenseEmphasis">
    <w:name w:val="Intense Emphasis"/>
    <w:basedOn w:val="DefaultParagraphFont"/>
    <w:uiPriority w:val="21"/>
    <w:qFormat/>
    <w:rsid w:val="00B52F0A"/>
    <w:rPr>
      <w:i/>
      <w:iCs/>
      <w:color w:val="0F4761" w:themeColor="accent1" w:themeShade="BF"/>
    </w:rPr>
  </w:style>
  <w:style w:type="paragraph" w:styleId="IntenseQuote">
    <w:name w:val="Intense Quote"/>
    <w:basedOn w:val="Normal"/>
    <w:next w:val="Normal"/>
    <w:link w:val="IntenseQuoteChar"/>
    <w:uiPriority w:val="30"/>
    <w:qFormat/>
    <w:rsid w:val="00B52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F0A"/>
    <w:rPr>
      <w:i/>
      <w:iCs/>
      <w:color w:val="0F4761" w:themeColor="accent1" w:themeShade="BF"/>
    </w:rPr>
  </w:style>
  <w:style w:type="character" w:styleId="IntenseReference">
    <w:name w:val="Intense Reference"/>
    <w:basedOn w:val="DefaultParagraphFont"/>
    <w:uiPriority w:val="32"/>
    <w:qFormat/>
    <w:rsid w:val="00B52F0A"/>
    <w:rPr>
      <w:b/>
      <w:bCs/>
      <w:smallCaps/>
      <w:color w:val="0F4761" w:themeColor="accent1" w:themeShade="BF"/>
      <w:spacing w:val="5"/>
    </w:rPr>
  </w:style>
  <w:style w:type="character" w:customStyle="1" w:styleId="BalloonTextChar">
    <w:name w:val="Balloon Text Char"/>
    <w:basedOn w:val="DefaultParagraphFont"/>
    <w:link w:val="BalloonText"/>
    <w:uiPriority w:val="99"/>
    <w:semiHidden/>
    <w:rsid w:val="00B52F0A"/>
    <w:rPr>
      <w:rFonts w:ascii="Times New Roman" w:eastAsia="Times New Roman" w:hAnsi="Times New Roman" w:cs="Times New Roman"/>
      <w:kern w:val="0"/>
      <w:sz w:val="18"/>
      <w:szCs w:val="18"/>
      <w14:ligatures w14:val="none"/>
    </w:rPr>
  </w:style>
  <w:style w:type="paragraph" w:styleId="BalloonText">
    <w:name w:val="Balloon Text"/>
    <w:basedOn w:val="Normal"/>
    <w:link w:val="BalloonTextChar"/>
    <w:uiPriority w:val="99"/>
    <w:semiHidden/>
    <w:unhideWhenUsed/>
    <w:rsid w:val="00B52F0A"/>
    <w:rPr>
      <w:sz w:val="18"/>
      <w:szCs w:val="18"/>
    </w:rPr>
  </w:style>
  <w:style w:type="character" w:customStyle="1" w:styleId="BalloonTextChar1">
    <w:name w:val="Balloon Text Char1"/>
    <w:basedOn w:val="DefaultParagraphFont"/>
    <w:uiPriority w:val="99"/>
    <w:semiHidden/>
    <w:rsid w:val="00B52F0A"/>
    <w:rPr>
      <w:rFonts w:ascii="Times New Roman" w:eastAsia="Times New Roman" w:hAnsi="Times New Roman" w:cs="Times New Roman"/>
      <w:kern w:val="0"/>
      <w:sz w:val="18"/>
      <w:szCs w:val="18"/>
      <w14:ligatures w14:val="none"/>
    </w:rPr>
  </w:style>
  <w:style w:type="character" w:styleId="CommentReference">
    <w:name w:val="annotation reference"/>
    <w:basedOn w:val="DefaultParagraphFont"/>
    <w:uiPriority w:val="99"/>
    <w:semiHidden/>
    <w:unhideWhenUsed/>
    <w:rsid w:val="00B52F0A"/>
    <w:rPr>
      <w:sz w:val="16"/>
      <w:szCs w:val="16"/>
    </w:rPr>
  </w:style>
  <w:style w:type="character" w:customStyle="1" w:styleId="CommentTextChar">
    <w:name w:val="Comment Text Char"/>
    <w:basedOn w:val="DefaultParagraphFont"/>
    <w:link w:val="CommentText"/>
    <w:uiPriority w:val="99"/>
    <w:rsid w:val="00B52F0A"/>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B52F0A"/>
    <w:rPr>
      <w:kern w:val="2"/>
      <w:sz w:val="20"/>
      <w:szCs w:val="20"/>
      <w14:ligatures w14:val="standardContextual"/>
    </w:rPr>
  </w:style>
  <w:style w:type="character" w:customStyle="1" w:styleId="CommentTextChar1">
    <w:name w:val="Comment Text Char1"/>
    <w:basedOn w:val="DefaultParagraphFont"/>
    <w:uiPriority w:val="99"/>
    <w:semiHidden/>
    <w:rsid w:val="00B52F0A"/>
    <w:rPr>
      <w:rFonts w:ascii="Times New Roman" w:eastAsia="Times New Roman" w:hAnsi="Times New Roman" w:cs="Times New Roman"/>
      <w:kern w:val="0"/>
      <w:sz w:val="20"/>
      <w:szCs w:val="20"/>
      <w14:ligatures w14:val="none"/>
    </w:rPr>
  </w:style>
  <w:style w:type="paragraph" w:styleId="NormalWeb">
    <w:name w:val="Normal (Web)"/>
    <w:basedOn w:val="Normal"/>
    <w:uiPriority w:val="99"/>
    <w:unhideWhenUsed/>
    <w:rsid w:val="00B52F0A"/>
    <w:pPr>
      <w:spacing w:before="100" w:beforeAutospacing="1" w:after="100" w:afterAutospacing="1"/>
    </w:pPr>
  </w:style>
  <w:style w:type="character" w:styleId="Hyperlink">
    <w:name w:val="Hyperlink"/>
    <w:basedOn w:val="DefaultParagraphFont"/>
    <w:uiPriority w:val="99"/>
    <w:unhideWhenUsed/>
    <w:rsid w:val="00B52F0A"/>
    <w:rPr>
      <w:color w:val="467886" w:themeColor="hyperlink"/>
      <w:u w:val="single"/>
    </w:rPr>
  </w:style>
  <w:style w:type="character" w:customStyle="1" w:styleId="CommentSubjectChar">
    <w:name w:val="Comment Subject Char"/>
    <w:basedOn w:val="CommentTextChar"/>
    <w:link w:val="CommentSubject"/>
    <w:uiPriority w:val="99"/>
    <w:semiHidden/>
    <w:rsid w:val="00B52F0A"/>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B52F0A"/>
    <w:rPr>
      <w:b/>
      <w:bCs/>
    </w:rPr>
  </w:style>
  <w:style w:type="character" w:customStyle="1" w:styleId="CommentSubjectChar1">
    <w:name w:val="Comment Subject Char1"/>
    <w:basedOn w:val="CommentTextChar1"/>
    <w:uiPriority w:val="99"/>
    <w:semiHidden/>
    <w:rsid w:val="00B52F0A"/>
    <w:rPr>
      <w:rFonts w:ascii="Times New Roman" w:eastAsia="Times New Roman" w:hAnsi="Times New Roman" w:cs="Times New Roman"/>
      <w:b/>
      <w:bCs/>
      <w:kern w:val="0"/>
      <w:sz w:val="20"/>
      <w:szCs w:val="20"/>
      <w14:ligatures w14:val="none"/>
    </w:rPr>
  </w:style>
  <w:style w:type="paragraph" w:styleId="NoSpacing">
    <w:name w:val="No Spacing"/>
    <w:uiPriority w:val="1"/>
    <w:qFormat/>
    <w:rsid w:val="00B52F0A"/>
    <w:pPr>
      <w:spacing w:after="0" w:line="240" w:lineRule="auto"/>
    </w:pPr>
    <w:rPr>
      <w:rFonts w:ascii="Calibri" w:eastAsia="Calibri" w:hAnsi="Calibri" w:cs="Calibri"/>
      <w:kern w:val="0"/>
      <w:sz w:val="22"/>
      <w:szCs w:val="22"/>
      <w14:ligatures w14:val="none"/>
    </w:rPr>
  </w:style>
  <w:style w:type="character" w:customStyle="1" w:styleId="HeaderChar">
    <w:name w:val="Header Char"/>
    <w:basedOn w:val="DefaultParagraphFont"/>
    <w:link w:val="Header"/>
    <w:uiPriority w:val="99"/>
    <w:rsid w:val="00B52F0A"/>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B52F0A"/>
    <w:pPr>
      <w:tabs>
        <w:tab w:val="center" w:pos="4680"/>
        <w:tab w:val="right" w:pos="9360"/>
      </w:tabs>
    </w:pPr>
  </w:style>
  <w:style w:type="character" w:customStyle="1" w:styleId="HeaderChar1">
    <w:name w:val="Header Char1"/>
    <w:basedOn w:val="DefaultParagraphFont"/>
    <w:uiPriority w:val="99"/>
    <w:semiHidden/>
    <w:rsid w:val="00B52F0A"/>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52F0A"/>
    <w:pPr>
      <w:tabs>
        <w:tab w:val="center" w:pos="4680"/>
        <w:tab w:val="right" w:pos="9360"/>
      </w:tabs>
    </w:pPr>
  </w:style>
  <w:style w:type="character" w:customStyle="1" w:styleId="FooterChar">
    <w:name w:val="Footer Char"/>
    <w:basedOn w:val="DefaultParagraphFont"/>
    <w:link w:val="Footer"/>
    <w:uiPriority w:val="99"/>
    <w:rsid w:val="00B52F0A"/>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B52F0A"/>
    <w:rPr>
      <w:i/>
      <w:iCs/>
    </w:rPr>
  </w:style>
  <w:style w:type="character" w:customStyle="1" w:styleId="EndnoteTextChar">
    <w:name w:val="Endnote Text Char"/>
    <w:basedOn w:val="DefaultParagraphFont"/>
    <w:link w:val="EndnoteText"/>
    <w:uiPriority w:val="99"/>
    <w:semiHidden/>
    <w:rsid w:val="00B52F0A"/>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B52F0A"/>
    <w:rPr>
      <w:kern w:val="2"/>
      <w:sz w:val="20"/>
      <w:szCs w:val="20"/>
      <w14:ligatures w14:val="standardContextual"/>
    </w:rPr>
  </w:style>
  <w:style w:type="character" w:customStyle="1" w:styleId="EndnoteTextChar1">
    <w:name w:val="Endnote Text Char1"/>
    <w:basedOn w:val="DefaultParagraphFont"/>
    <w:uiPriority w:val="99"/>
    <w:semiHidden/>
    <w:rsid w:val="00B52F0A"/>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B52F0A"/>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B52F0A"/>
    <w:rPr>
      <w:kern w:val="2"/>
      <w:sz w:val="20"/>
      <w:szCs w:val="20"/>
      <w14:ligatures w14:val="standardContextual"/>
    </w:rPr>
  </w:style>
  <w:style w:type="character" w:customStyle="1" w:styleId="FootnoteTextChar1">
    <w:name w:val="Footnote Text Char1"/>
    <w:basedOn w:val="DefaultParagraphFont"/>
    <w:uiPriority w:val="99"/>
    <w:semiHidden/>
    <w:rsid w:val="00B52F0A"/>
    <w:rPr>
      <w:rFonts w:ascii="Times New Roman" w:eastAsia="Times New Roman" w:hAnsi="Times New Roman" w:cs="Times New Roman"/>
      <w:kern w:val="0"/>
      <w:sz w:val="20"/>
      <w:szCs w:val="20"/>
      <w14:ligatures w14:val="none"/>
    </w:rPr>
  </w:style>
  <w:style w:type="table" w:styleId="TableGrid">
    <w:name w:val="Table Grid"/>
    <w:basedOn w:val="TableNormal"/>
    <w:uiPriority w:val="39"/>
    <w:rsid w:val="00B52F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
    <w:name w:val="TableNote"/>
    <w:basedOn w:val="Normal"/>
    <w:rsid w:val="00B52F0A"/>
    <w:pPr>
      <w:spacing w:line="300" w:lineRule="exact"/>
    </w:pPr>
    <w:rPr>
      <w:szCs w:val="20"/>
      <w:lang w:val="en-GB" w:eastAsia="en-US"/>
    </w:rPr>
  </w:style>
  <w:style w:type="paragraph" w:customStyle="1" w:styleId="TableHeader">
    <w:name w:val="TableHeader"/>
    <w:basedOn w:val="Normal"/>
    <w:rsid w:val="00B52F0A"/>
    <w:pPr>
      <w:spacing w:before="120"/>
    </w:pPr>
    <w:rPr>
      <w:b/>
      <w:szCs w:val="20"/>
      <w:lang w:val="en-GB" w:eastAsia="en-US"/>
    </w:rPr>
  </w:style>
  <w:style w:type="paragraph" w:customStyle="1" w:styleId="TableSubHead">
    <w:name w:val="TableSubHead"/>
    <w:basedOn w:val="TableHeader"/>
    <w:rsid w:val="00B52F0A"/>
  </w:style>
  <w:style w:type="character" w:styleId="UnresolvedMention">
    <w:name w:val="Unresolved Mention"/>
    <w:basedOn w:val="DefaultParagraphFont"/>
    <w:uiPriority w:val="99"/>
    <w:semiHidden/>
    <w:unhideWhenUsed/>
    <w:rsid w:val="00B52F0A"/>
    <w:rPr>
      <w:color w:val="605E5C"/>
      <w:shd w:val="clear" w:color="auto" w:fill="E1DFDD"/>
    </w:rPr>
  </w:style>
  <w:style w:type="character" w:styleId="FollowedHyperlink">
    <w:name w:val="FollowedHyperlink"/>
    <w:basedOn w:val="DefaultParagraphFont"/>
    <w:uiPriority w:val="99"/>
    <w:semiHidden/>
    <w:unhideWhenUsed/>
    <w:rsid w:val="00B52F0A"/>
    <w:rPr>
      <w:color w:val="96607D" w:themeColor="followedHyperlink"/>
      <w:u w:val="single"/>
    </w:rPr>
  </w:style>
  <w:style w:type="paragraph" w:styleId="Revision">
    <w:name w:val="Revision"/>
    <w:hidden/>
    <w:uiPriority w:val="99"/>
    <w:semiHidden/>
    <w:rsid w:val="00B52F0A"/>
    <w:pPr>
      <w:spacing w:after="0"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527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19237">
      <w:bodyDiv w:val="1"/>
      <w:marLeft w:val="0"/>
      <w:marRight w:val="0"/>
      <w:marTop w:val="0"/>
      <w:marBottom w:val="0"/>
      <w:divBdr>
        <w:top w:val="none" w:sz="0" w:space="0" w:color="auto"/>
        <w:left w:val="none" w:sz="0" w:space="0" w:color="auto"/>
        <w:bottom w:val="none" w:sz="0" w:space="0" w:color="auto"/>
        <w:right w:val="none" w:sz="0" w:space="0" w:color="auto"/>
      </w:divBdr>
    </w:div>
    <w:div w:id="138433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ije/dys06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2688/wellcomeopenres.1513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2688/wellcomeopenres.1856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16/j.jbi.2008.08.010" TargetMode="External"/><Relationship Id="rId4" Type="http://schemas.openxmlformats.org/officeDocument/2006/relationships/settings" Target="settings.xml"/><Relationship Id="rId9" Type="http://schemas.openxmlformats.org/officeDocument/2006/relationships/hyperlink" Target="https://doi.org/10.1093/ije/dys06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E465F-BDCD-9E4C-98F4-64CEC69C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2725</TotalTime>
  <Pages>12</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Yufan Chen</dc:creator>
  <cp:keywords/>
  <dc:description/>
  <cp:lastModifiedBy>Yufan Chen</cp:lastModifiedBy>
  <cp:revision>299</cp:revision>
  <cp:lastPrinted>2024-09-07T01:34:00Z</cp:lastPrinted>
  <dcterms:created xsi:type="dcterms:W3CDTF">2024-06-23T02:04:00Z</dcterms:created>
  <dcterms:modified xsi:type="dcterms:W3CDTF">2024-10-08T05:39:00Z</dcterms:modified>
</cp:coreProperties>
</file>