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E109E" w14:textId="11722596" w:rsidR="00C23636" w:rsidRPr="00711518" w:rsidRDefault="00C23636" w:rsidP="00C23636">
      <w:pPr>
        <w:pStyle w:val="berschrift3"/>
        <w:spacing w:after="160" w:line="480" w:lineRule="auto"/>
        <w:jc w:val="both"/>
        <w:rPr>
          <w:rFonts w:ascii="Arial" w:hAnsi="Arial" w:cs="Arial"/>
          <w:color w:val="auto"/>
          <w:sz w:val="40"/>
          <w:szCs w:val="40"/>
          <w:lang w:val="en-US"/>
        </w:rPr>
      </w:pPr>
      <w:r w:rsidRPr="00711518">
        <w:rPr>
          <w:rFonts w:ascii="Arial" w:hAnsi="Arial" w:cs="Arial"/>
          <w:color w:val="auto"/>
          <w:sz w:val="40"/>
          <w:szCs w:val="40"/>
          <w:lang w:val="en-US"/>
        </w:rPr>
        <w:t>Supplementary material</w:t>
      </w:r>
    </w:p>
    <w:p w14:paraId="3259E77C" w14:textId="02B15F39" w:rsidR="00A65FCD" w:rsidRPr="00711518" w:rsidRDefault="00A65FCD" w:rsidP="00A65FCD">
      <w:pPr>
        <w:pBdr>
          <w:top w:val="nil"/>
          <w:left w:val="nil"/>
          <w:bottom w:val="nil"/>
          <w:right w:val="nil"/>
          <w:between w:val="nil"/>
          <w:bar w:val="nil"/>
        </w:pBdr>
        <w:spacing w:after="0" w:line="480" w:lineRule="auto"/>
        <w:rPr>
          <w:rFonts w:ascii="Arial" w:eastAsia="Arial Unicode MS" w:hAnsi="Arial" w:cs="Arial"/>
          <w:b/>
          <w:bCs/>
          <w:color w:val="000000"/>
          <w:kern w:val="0"/>
          <w:u w:color="000000"/>
          <w:bdr w:val="nil"/>
          <w:lang w:val="en-US" w:eastAsia="de-DE"/>
          <w14:textOutline w14:w="0" w14:cap="flat" w14:cmpd="sng" w14:algn="ctr">
            <w14:noFill/>
            <w14:prstDash w14:val="solid"/>
            <w14:bevel/>
          </w14:textOutline>
          <w14:ligatures w14:val="none"/>
        </w:rPr>
      </w:pPr>
      <w:r w:rsidRPr="00711518">
        <w:rPr>
          <w:rFonts w:ascii="Arial" w:eastAsia="Arial Unicode MS" w:hAnsi="Arial" w:cs="Arial"/>
          <w:b/>
          <w:bCs/>
          <w:color w:val="000000"/>
          <w:kern w:val="0"/>
          <w:u w:color="000000"/>
          <w:bdr w:val="nil"/>
          <w:lang w:val="en-US" w:eastAsia="de-DE"/>
          <w14:textOutline w14:w="0" w14:cap="flat" w14:cmpd="sng" w14:algn="ctr">
            <w14:noFill/>
            <w14:prstDash w14:val="solid"/>
            <w14:bevel/>
          </w14:textOutline>
          <w14:ligatures w14:val="none"/>
        </w:rPr>
        <w:t>Table 4 – Predictors of TMT A scores in the LC group</w:t>
      </w:r>
    </w:p>
    <w:tbl>
      <w:tblPr>
        <w:tblStyle w:val="Tabellenraster1"/>
        <w:tblW w:w="9493" w:type="dxa"/>
        <w:tblLook w:val="04A0" w:firstRow="1" w:lastRow="0" w:firstColumn="1" w:lastColumn="0" w:noHBand="0" w:noVBand="1"/>
      </w:tblPr>
      <w:tblGrid>
        <w:gridCol w:w="1347"/>
        <w:gridCol w:w="1290"/>
        <w:gridCol w:w="1353"/>
        <w:gridCol w:w="2101"/>
        <w:gridCol w:w="1842"/>
        <w:gridCol w:w="1560"/>
      </w:tblGrid>
      <w:tr w:rsidR="00A65FCD" w:rsidRPr="00711518" w14:paraId="57B30A47" w14:textId="77777777" w:rsidTr="00702E74">
        <w:tc>
          <w:tcPr>
            <w:tcW w:w="1347" w:type="dxa"/>
            <w:vAlign w:val="center"/>
          </w:tcPr>
          <w:p w14:paraId="3E12401C" w14:textId="77777777" w:rsidR="00A65FCD" w:rsidRPr="00711518" w:rsidRDefault="00A65FCD" w:rsidP="00A65FCD">
            <w:pPr>
              <w:spacing w:line="480" w:lineRule="auto"/>
              <w:rPr>
                <w:rFonts w:ascii="Arial" w:eastAsia="Helvetica Neue" w:hAnsi="Arial" w:cs="Arial"/>
                <w:i/>
                <w:iCs/>
                <w:color w:val="0070C0"/>
                <w:u w:color="000000"/>
                <w:lang w:val="en-US"/>
                <w14:textOutline w14:w="0" w14:cap="flat" w14:cmpd="sng" w14:algn="ctr">
                  <w14:noFill/>
                  <w14:prstDash w14:val="solid"/>
                  <w14:bevel/>
                </w14:textOutline>
              </w:rPr>
            </w:pPr>
            <w:r w:rsidRPr="00711518">
              <w:rPr>
                <w:rFonts w:ascii="Arial" w:eastAsia="Times New Roman" w:hAnsi="Arial" w:cs="Arial"/>
                <w:b/>
                <w:bCs/>
                <w:color w:val="000000"/>
                <w:u w:color="000000"/>
                <w:lang w:val="en-US" w:eastAsia="de-DE"/>
                <w14:textOutline w14:w="0" w14:cap="flat" w14:cmpd="sng" w14:algn="ctr">
                  <w14:noFill/>
                  <w14:prstDash w14:val="solid"/>
                  <w14:bevel/>
                </w14:textOutline>
              </w:rPr>
              <w:t>Predictor</w:t>
            </w:r>
          </w:p>
        </w:tc>
        <w:tc>
          <w:tcPr>
            <w:tcW w:w="1290" w:type="dxa"/>
            <w:vAlign w:val="center"/>
          </w:tcPr>
          <w:p w14:paraId="5D3257A0" w14:textId="77777777" w:rsidR="00A65FCD" w:rsidRPr="00711518" w:rsidRDefault="00A65FCD" w:rsidP="00A65FCD">
            <w:pPr>
              <w:spacing w:line="480" w:lineRule="auto"/>
              <w:rPr>
                <w:rFonts w:ascii="Arial" w:eastAsia="Helvetica Neue" w:hAnsi="Arial" w:cs="Arial"/>
                <w:i/>
                <w:iCs/>
                <w:color w:val="0070C0"/>
                <w:u w:color="000000"/>
                <w:lang w:val="en-US"/>
                <w14:textOutline w14:w="0" w14:cap="flat" w14:cmpd="sng" w14:algn="ctr">
                  <w14:noFill/>
                  <w14:prstDash w14:val="solid"/>
                  <w14:bevel/>
                </w14:textOutline>
              </w:rPr>
            </w:pPr>
            <w:r w:rsidRPr="00711518">
              <w:rPr>
                <w:rFonts w:ascii="Arial" w:eastAsia="Times New Roman" w:hAnsi="Arial" w:cs="Arial"/>
                <w:b/>
                <w:bCs/>
                <w:color w:val="000000"/>
                <w:u w:color="000000"/>
                <w:lang w:val="en-US" w:eastAsia="de-DE"/>
                <w14:textOutline w14:w="0" w14:cap="flat" w14:cmpd="sng" w14:algn="ctr">
                  <w14:noFill/>
                  <w14:prstDash w14:val="solid"/>
                  <w14:bevel/>
                </w14:textOutline>
              </w:rPr>
              <w:t>p-Value</w:t>
            </w:r>
          </w:p>
        </w:tc>
        <w:tc>
          <w:tcPr>
            <w:tcW w:w="1353" w:type="dxa"/>
            <w:vAlign w:val="center"/>
          </w:tcPr>
          <w:p w14:paraId="6F586CB7" w14:textId="77777777" w:rsidR="00A65FCD" w:rsidRPr="00711518" w:rsidRDefault="00A65FCD" w:rsidP="00A65FCD">
            <w:pPr>
              <w:spacing w:line="480" w:lineRule="auto"/>
              <w:rPr>
                <w:rFonts w:ascii="Arial" w:eastAsia="Helvetica Neue" w:hAnsi="Arial" w:cs="Arial"/>
                <w:i/>
                <w:iCs/>
                <w:color w:val="0070C0"/>
                <w:u w:color="000000"/>
                <w:lang w:val="en-US"/>
                <w14:textOutline w14:w="0" w14:cap="flat" w14:cmpd="sng" w14:algn="ctr">
                  <w14:noFill/>
                  <w14:prstDash w14:val="solid"/>
                  <w14:bevel/>
                </w14:textOutline>
              </w:rPr>
            </w:pPr>
            <w:r w:rsidRPr="00711518">
              <w:rPr>
                <w:rFonts w:ascii="Arial" w:eastAsia="Times New Roman" w:hAnsi="Arial" w:cs="Arial"/>
                <w:b/>
                <w:bCs/>
                <w:color w:val="000000"/>
                <w:u w:color="000000"/>
                <w:lang w:val="en-US" w:eastAsia="de-DE"/>
                <w14:textOutline w14:w="0" w14:cap="flat" w14:cmpd="sng" w14:algn="ctr">
                  <w14:noFill/>
                  <w14:prstDash w14:val="solid"/>
                  <w14:bevel/>
                </w14:textOutline>
              </w:rPr>
              <w:t>Effect Size (</w:t>
            </w:r>
            <w:r w:rsidRPr="00711518">
              <w:rPr>
                <w:rFonts w:ascii="Arial" w:eastAsia="Times New Roman" w:hAnsi="Arial" w:cs="Arial"/>
                <w:b/>
                <w:bCs/>
                <w:color w:val="000000"/>
                <w:u w:color="000000"/>
                <w:lang w:val="en-US"/>
                <w14:textOutline w14:w="0" w14:cap="flat" w14:cmpd="sng" w14:algn="ctr">
                  <w14:noFill/>
                  <w14:prstDash w14:val="solid"/>
                  <w14:bevel/>
                </w14:textOutline>
              </w:rPr>
              <w:t>η²</w:t>
            </w:r>
            <w:r w:rsidRPr="00711518">
              <w:rPr>
                <w:rFonts w:ascii="Arial" w:eastAsia="Times New Roman" w:hAnsi="Arial" w:cs="Arial"/>
                <w:b/>
                <w:bCs/>
                <w:color w:val="000000"/>
                <w:u w:color="000000"/>
                <w:lang w:val="en-US" w:eastAsia="de-DE"/>
                <w14:textOutline w14:w="0" w14:cap="flat" w14:cmpd="sng" w14:algn="ctr">
                  <w14:noFill/>
                  <w14:prstDash w14:val="solid"/>
                  <w14:bevel/>
                </w14:textOutline>
              </w:rPr>
              <w:t>)</w:t>
            </w:r>
          </w:p>
        </w:tc>
        <w:tc>
          <w:tcPr>
            <w:tcW w:w="2101" w:type="dxa"/>
            <w:vAlign w:val="center"/>
          </w:tcPr>
          <w:p w14:paraId="2E4F8F49" w14:textId="77777777" w:rsidR="00A65FCD" w:rsidRPr="00711518" w:rsidRDefault="00A65FCD" w:rsidP="00A65FCD">
            <w:pPr>
              <w:spacing w:line="480" w:lineRule="auto"/>
              <w:rPr>
                <w:rFonts w:ascii="Arial" w:eastAsia="Helvetica Neue" w:hAnsi="Arial" w:cs="Arial"/>
                <w:i/>
                <w:iCs/>
                <w:color w:val="0070C0"/>
                <w:u w:color="000000"/>
                <w:lang w:val="en-US"/>
                <w14:textOutline w14:w="0" w14:cap="flat" w14:cmpd="sng" w14:algn="ctr">
                  <w14:noFill/>
                  <w14:prstDash w14:val="solid"/>
                  <w14:bevel/>
                </w14:textOutline>
              </w:rPr>
            </w:pPr>
            <w:r w:rsidRPr="00711518">
              <w:rPr>
                <w:rFonts w:ascii="Arial" w:eastAsia="Times New Roman" w:hAnsi="Arial" w:cs="Arial"/>
                <w:b/>
                <w:bCs/>
                <w:color w:val="000000"/>
                <w:u w:color="000000"/>
                <w:lang w:val="en-US" w:eastAsia="de-DE"/>
                <w14:textOutline w14:w="0" w14:cap="flat" w14:cmpd="sng" w14:algn="ctr">
                  <w14:noFill/>
                  <w14:prstDash w14:val="solid"/>
                  <w14:bevel/>
                </w14:textOutline>
              </w:rPr>
              <w:t>Beta Coefficient (β)</w:t>
            </w:r>
          </w:p>
        </w:tc>
        <w:tc>
          <w:tcPr>
            <w:tcW w:w="1842" w:type="dxa"/>
            <w:vAlign w:val="center"/>
          </w:tcPr>
          <w:p w14:paraId="3D389F17" w14:textId="77777777" w:rsidR="00A65FCD" w:rsidRPr="00711518" w:rsidRDefault="00A65FCD" w:rsidP="00A65FCD">
            <w:pPr>
              <w:spacing w:line="480" w:lineRule="auto"/>
              <w:rPr>
                <w:rFonts w:ascii="Arial" w:eastAsia="Helvetica Neue" w:hAnsi="Arial" w:cs="Arial"/>
                <w:i/>
                <w:iCs/>
                <w:color w:val="0070C0"/>
                <w:u w:color="000000"/>
                <w:lang w:val="en-US"/>
                <w14:textOutline w14:w="0" w14:cap="flat" w14:cmpd="sng" w14:algn="ctr">
                  <w14:noFill/>
                  <w14:prstDash w14:val="solid"/>
                  <w14:bevel/>
                </w14:textOutline>
              </w:rPr>
            </w:pPr>
            <w:r w:rsidRPr="00711518">
              <w:rPr>
                <w:rFonts w:ascii="Arial" w:eastAsia="Times New Roman" w:hAnsi="Arial" w:cs="Arial"/>
                <w:b/>
                <w:bCs/>
                <w:color w:val="000000"/>
                <w:u w:color="000000"/>
                <w:lang w:val="en-US" w:eastAsia="de-DE"/>
                <w14:textOutline w14:w="0" w14:cap="flat" w14:cmpd="sng" w14:algn="ctr">
                  <w14:noFill/>
                  <w14:prstDash w14:val="solid"/>
                  <w14:bevel/>
                </w14:textOutline>
              </w:rPr>
              <w:t>Standard Error (SE)</w:t>
            </w:r>
          </w:p>
        </w:tc>
        <w:tc>
          <w:tcPr>
            <w:tcW w:w="1560" w:type="dxa"/>
            <w:vAlign w:val="center"/>
          </w:tcPr>
          <w:p w14:paraId="403BF857" w14:textId="77777777" w:rsidR="00A65FCD" w:rsidRPr="00711518" w:rsidRDefault="00A65FCD" w:rsidP="00A65FCD">
            <w:pPr>
              <w:spacing w:line="480" w:lineRule="auto"/>
              <w:rPr>
                <w:rFonts w:ascii="Arial" w:eastAsia="Helvetica Neue" w:hAnsi="Arial" w:cs="Arial"/>
                <w:i/>
                <w:iCs/>
                <w:color w:val="0070C0"/>
                <w:u w:color="000000"/>
                <w:lang w:val="en-US"/>
                <w14:textOutline w14:w="0" w14:cap="flat" w14:cmpd="sng" w14:algn="ctr">
                  <w14:noFill/>
                  <w14:prstDash w14:val="solid"/>
                  <w14:bevel/>
                </w14:textOutline>
              </w:rPr>
            </w:pPr>
            <w:r w:rsidRPr="00711518">
              <w:rPr>
                <w:rFonts w:ascii="Arial" w:eastAsia="Times New Roman" w:hAnsi="Arial" w:cs="Arial"/>
                <w:b/>
                <w:bCs/>
                <w:color w:val="000000"/>
                <w:u w:color="000000"/>
                <w:lang w:val="en-US" w:eastAsia="de-DE"/>
                <w14:textOutline w14:w="0" w14:cap="flat" w14:cmpd="sng" w14:algn="ctr">
                  <w14:noFill/>
                  <w14:prstDash w14:val="solid"/>
                  <w14:bevel/>
                </w14:textOutline>
              </w:rPr>
              <w:t>t-Value</w:t>
            </w:r>
          </w:p>
        </w:tc>
      </w:tr>
      <w:tr w:rsidR="00A65FCD" w:rsidRPr="00711518" w14:paraId="56EF5AF0" w14:textId="77777777" w:rsidTr="002767C5">
        <w:tc>
          <w:tcPr>
            <w:tcW w:w="1347" w:type="dxa"/>
            <w:vAlign w:val="center"/>
          </w:tcPr>
          <w:p w14:paraId="0A9E3C7C" w14:textId="7777777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Times New Roman" w:hAnsi="Arial" w:cs="Arial"/>
                <w:color w:val="000000"/>
                <w:u w:color="000000"/>
                <w:lang w:val="en-US" w:eastAsia="de-DE"/>
                <w14:textOutline w14:w="0" w14:cap="flat" w14:cmpd="sng" w14:algn="ctr">
                  <w14:noFill/>
                  <w14:prstDash w14:val="solid"/>
                  <w14:bevel/>
                </w14:textOutline>
              </w:rPr>
              <w:t>Age</w:t>
            </w:r>
          </w:p>
        </w:tc>
        <w:tc>
          <w:tcPr>
            <w:tcW w:w="1290" w:type="dxa"/>
            <w:vAlign w:val="center"/>
          </w:tcPr>
          <w:p w14:paraId="738309BB" w14:textId="54323DFD"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0.52</w:t>
            </w:r>
          </w:p>
        </w:tc>
        <w:tc>
          <w:tcPr>
            <w:tcW w:w="1353" w:type="dxa"/>
            <w:tcBorders>
              <w:top w:val="single" w:sz="6" w:space="0" w:color="666666"/>
              <w:left w:val="nil"/>
              <w:bottom w:val="single" w:sz="6" w:space="0" w:color="666666"/>
              <w:right w:val="nil"/>
            </w:tcBorders>
            <w:shd w:val="clear" w:color="auto" w:fill="FFFFFF"/>
            <w:vAlign w:val="center"/>
          </w:tcPr>
          <w:p w14:paraId="05193CFA" w14:textId="294FF67C"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0.02</w:t>
            </w:r>
          </w:p>
        </w:tc>
        <w:tc>
          <w:tcPr>
            <w:tcW w:w="2101" w:type="dxa"/>
            <w:vAlign w:val="center"/>
          </w:tcPr>
          <w:p w14:paraId="344507FB" w14:textId="442BC1B2"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0.13</w:t>
            </w:r>
          </w:p>
        </w:tc>
        <w:tc>
          <w:tcPr>
            <w:tcW w:w="1842" w:type="dxa"/>
            <w:vAlign w:val="center"/>
          </w:tcPr>
          <w:p w14:paraId="574FF4C2" w14:textId="4404AC28"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0.12</w:t>
            </w:r>
          </w:p>
        </w:tc>
        <w:tc>
          <w:tcPr>
            <w:tcW w:w="1560" w:type="dxa"/>
            <w:vAlign w:val="center"/>
          </w:tcPr>
          <w:p w14:paraId="316DA8BE" w14:textId="6EC951D1"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-0.65</w:t>
            </w:r>
          </w:p>
        </w:tc>
      </w:tr>
      <w:tr w:rsidR="00A65FCD" w:rsidRPr="00711518" w14:paraId="772F6153" w14:textId="77777777" w:rsidTr="002767C5">
        <w:tc>
          <w:tcPr>
            <w:tcW w:w="1347" w:type="dxa"/>
            <w:vAlign w:val="center"/>
          </w:tcPr>
          <w:p w14:paraId="378081D4" w14:textId="7777777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Times New Roman" w:hAnsi="Arial" w:cs="Arial"/>
                <w:color w:val="000000"/>
                <w:u w:color="000000"/>
                <w:lang w:val="en-US" w:eastAsia="de-DE"/>
                <w14:textOutline w14:w="0" w14:cap="flat" w14:cmpd="sng" w14:algn="ctr">
                  <w14:noFill/>
                  <w14:prstDash w14:val="solid"/>
                  <w14:bevel/>
                </w14:textOutline>
              </w:rPr>
              <w:t>Sex</w:t>
            </w:r>
          </w:p>
        </w:tc>
        <w:tc>
          <w:tcPr>
            <w:tcW w:w="1290" w:type="dxa"/>
            <w:vAlign w:val="center"/>
          </w:tcPr>
          <w:p w14:paraId="58017748" w14:textId="3CBC3FC4"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0.3</w:t>
            </w:r>
          </w:p>
        </w:tc>
        <w:tc>
          <w:tcPr>
            <w:tcW w:w="1353" w:type="dxa"/>
            <w:tcBorders>
              <w:top w:val="single" w:sz="6" w:space="0" w:color="666666"/>
              <w:left w:val="nil"/>
              <w:bottom w:val="single" w:sz="6" w:space="0" w:color="666666"/>
              <w:right w:val="nil"/>
            </w:tcBorders>
            <w:shd w:val="clear" w:color="auto" w:fill="FFFFFF"/>
            <w:vAlign w:val="center"/>
          </w:tcPr>
          <w:p w14:paraId="4B49FA1E" w14:textId="7742350B"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0.02</w:t>
            </w:r>
          </w:p>
        </w:tc>
        <w:tc>
          <w:tcPr>
            <w:tcW w:w="2101" w:type="dxa"/>
            <w:vAlign w:val="center"/>
          </w:tcPr>
          <w:p w14:paraId="700D3F7D" w14:textId="2B0628B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-0.15</w:t>
            </w:r>
          </w:p>
        </w:tc>
        <w:tc>
          <w:tcPr>
            <w:tcW w:w="1842" w:type="dxa"/>
            <w:vAlign w:val="center"/>
          </w:tcPr>
          <w:p w14:paraId="4749A282" w14:textId="69F2C5F8"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3.26</w:t>
            </w:r>
          </w:p>
        </w:tc>
        <w:tc>
          <w:tcPr>
            <w:tcW w:w="1560" w:type="dxa"/>
            <w:vAlign w:val="center"/>
          </w:tcPr>
          <w:p w14:paraId="6EEC380E" w14:textId="3C54AECB"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1.05</w:t>
            </w:r>
          </w:p>
        </w:tc>
      </w:tr>
      <w:tr w:rsidR="00A65FCD" w:rsidRPr="00711518" w14:paraId="14F00871" w14:textId="77777777" w:rsidTr="002767C5">
        <w:tc>
          <w:tcPr>
            <w:tcW w:w="1347" w:type="dxa"/>
            <w:vAlign w:val="center"/>
          </w:tcPr>
          <w:p w14:paraId="6FB5B140" w14:textId="7777777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Times New Roman" w:hAnsi="Arial" w:cs="Arial"/>
                <w:color w:val="000000"/>
                <w:u w:color="000000"/>
                <w:lang w:val="en-US" w:eastAsia="de-DE"/>
                <w14:textOutline w14:w="0" w14:cap="flat" w14:cmpd="sng" w14:algn="ctr">
                  <w14:noFill/>
                  <w14:prstDash w14:val="solid"/>
                  <w14:bevel/>
                </w14:textOutline>
              </w:rPr>
              <w:t>Depression Severity</w:t>
            </w:r>
          </w:p>
        </w:tc>
        <w:tc>
          <w:tcPr>
            <w:tcW w:w="1290" w:type="dxa"/>
            <w:vAlign w:val="center"/>
          </w:tcPr>
          <w:p w14:paraId="285DC715" w14:textId="67377A2B"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0.96</w:t>
            </w:r>
          </w:p>
        </w:tc>
        <w:tc>
          <w:tcPr>
            <w:tcW w:w="1353" w:type="dxa"/>
            <w:tcBorders>
              <w:top w:val="single" w:sz="6" w:space="0" w:color="666666"/>
              <w:left w:val="nil"/>
              <w:bottom w:val="single" w:sz="6" w:space="0" w:color="666666"/>
              <w:right w:val="nil"/>
            </w:tcBorders>
            <w:shd w:val="clear" w:color="auto" w:fill="FFFFFF"/>
            <w:vAlign w:val="center"/>
          </w:tcPr>
          <w:p w14:paraId="30AB3A96" w14:textId="50D513A3"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0.14</w:t>
            </w:r>
          </w:p>
        </w:tc>
        <w:tc>
          <w:tcPr>
            <w:tcW w:w="2101" w:type="dxa"/>
            <w:vAlign w:val="center"/>
          </w:tcPr>
          <w:p w14:paraId="33F34AAF" w14:textId="1CB8A5C4"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0.35</w:t>
            </w:r>
          </w:p>
        </w:tc>
        <w:tc>
          <w:tcPr>
            <w:tcW w:w="1842" w:type="dxa"/>
            <w:vAlign w:val="center"/>
          </w:tcPr>
          <w:p w14:paraId="1784EC46" w14:textId="514B416F"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0.25</w:t>
            </w:r>
          </w:p>
        </w:tc>
        <w:tc>
          <w:tcPr>
            <w:tcW w:w="1560" w:type="dxa"/>
            <w:vAlign w:val="center"/>
          </w:tcPr>
          <w:p w14:paraId="616904F5" w14:textId="1C25AE7E"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-0.05</w:t>
            </w:r>
          </w:p>
        </w:tc>
      </w:tr>
      <w:tr w:rsidR="00A65FCD" w:rsidRPr="00711518" w14:paraId="28561153" w14:textId="77777777" w:rsidTr="002767C5">
        <w:tc>
          <w:tcPr>
            <w:tcW w:w="1347" w:type="dxa"/>
            <w:vAlign w:val="center"/>
          </w:tcPr>
          <w:p w14:paraId="57809DEF" w14:textId="7777777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Times New Roman" w:hAnsi="Arial" w:cs="Arial"/>
                <w:color w:val="000000"/>
                <w:u w:color="000000"/>
                <w:lang w:val="en-US" w:eastAsia="de-DE"/>
                <w14:textOutline w14:w="0" w14:cap="flat" w14:cmpd="sng" w14:algn="ctr">
                  <w14:noFill/>
                  <w14:prstDash w14:val="solid"/>
                  <w14:bevel/>
                </w14:textOutline>
              </w:rPr>
              <w:t>Education in years</w:t>
            </w:r>
          </w:p>
        </w:tc>
        <w:tc>
          <w:tcPr>
            <w:tcW w:w="1290" w:type="dxa"/>
            <w:vAlign w:val="center"/>
          </w:tcPr>
          <w:p w14:paraId="7C37AD37" w14:textId="57CBDC88"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0.18</w:t>
            </w:r>
          </w:p>
        </w:tc>
        <w:tc>
          <w:tcPr>
            <w:tcW w:w="1353" w:type="dxa"/>
            <w:tcBorders>
              <w:top w:val="single" w:sz="6" w:space="0" w:color="666666"/>
              <w:left w:val="nil"/>
              <w:bottom w:val="single" w:sz="6" w:space="0" w:color="666666"/>
              <w:right w:val="nil"/>
            </w:tcBorders>
            <w:shd w:val="clear" w:color="auto" w:fill="FFFFFF"/>
            <w:vAlign w:val="center"/>
          </w:tcPr>
          <w:p w14:paraId="7EFD1D8C" w14:textId="5C00E2DD" w:rsidR="00A65FCD" w:rsidRPr="00711518" w:rsidRDefault="00A65FCD" w:rsidP="00A65FCD">
            <w:pPr>
              <w:spacing w:line="480" w:lineRule="auto"/>
              <w:rPr>
                <w:rFonts w:ascii="Arial" w:eastAsia="Helvetica Neue" w:hAnsi="Arial" w:cs="Arial"/>
                <w:u w:color="000000"/>
                <w:lang w:val="en-US"/>
                <w14:textOutline w14:w="0" w14:cap="flat" w14:cmpd="sng" w14:algn="ctr">
                  <w14:noFill/>
                  <w14:prstDash w14:val="solid"/>
                  <w14:bevel/>
                </w14:textOutline>
              </w:rPr>
            </w:pPr>
            <w:r w:rsidRPr="00711518">
              <w:rPr>
                <w:rFonts w:ascii="Arial" w:eastAsia="DejaVu Sans" w:hAnsi="Arial" w:cs="Arial"/>
                <w:color w:val="000000"/>
              </w:rPr>
              <w:t>0.03</w:t>
            </w:r>
          </w:p>
        </w:tc>
        <w:tc>
          <w:tcPr>
            <w:tcW w:w="2101" w:type="dxa"/>
            <w:vAlign w:val="center"/>
          </w:tcPr>
          <w:p w14:paraId="4F638CC1" w14:textId="36CE235E" w:rsidR="00A65FCD" w:rsidRPr="00711518" w:rsidRDefault="00A65FCD" w:rsidP="00A65FCD">
            <w:pPr>
              <w:spacing w:line="480" w:lineRule="auto"/>
              <w:rPr>
                <w:rFonts w:ascii="Arial" w:eastAsia="Helvetica Neue" w:hAnsi="Arial" w:cs="Arial"/>
                <w:u w:color="000000"/>
                <w:lang w:val="en-US"/>
                <w14:textOutline w14:w="0" w14:cap="flat" w14:cmpd="sng" w14:algn="ctr">
                  <w14:noFill/>
                  <w14:prstDash w14:val="solid"/>
                  <w14:bevel/>
                </w14:textOutline>
              </w:rPr>
            </w:pPr>
            <w:r w:rsidRPr="00711518">
              <w:rPr>
                <w:rFonts w:ascii="Arial" w:eastAsia="DejaVu Sans" w:hAnsi="Arial" w:cs="Arial"/>
                <w:color w:val="000000"/>
              </w:rPr>
              <w:t>2.05</w:t>
            </w:r>
          </w:p>
        </w:tc>
        <w:tc>
          <w:tcPr>
            <w:tcW w:w="1842" w:type="dxa"/>
            <w:vAlign w:val="center"/>
          </w:tcPr>
          <w:p w14:paraId="391B9C8F" w14:textId="39CDD4B4"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1.63</w:t>
            </w:r>
          </w:p>
        </w:tc>
        <w:tc>
          <w:tcPr>
            <w:tcW w:w="1560" w:type="dxa"/>
            <w:vAlign w:val="center"/>
          </w:tcPr>
          <w:p w14:paraId="7351E89F" w14:textId="655F8966"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1.37</w:t>
            </w:r>
          </w:p>
        </w:tc>
      </w:tr>
      <w:tr w:rsidR="00A65FCD" w:rsidRPr="00711518" w14:paraId="3041B4CC" w14:textId="77777777" w:rsidTr="002767C5">
        <w:tc>
          <w:tcPr>
            <w:tcW w:w="1347" w:type="dxa"/>
            <w:vAlign w:val="center"/>
          </w:tcPr>
          <w:p w14:paraId="08E376D8" w14:textId="7777777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Times New Roman" w:hAnsi="Arial" w:cs="Arial"/>
                <w:color w:val="000000"/>
                <w:u w:color="000000"/>
                <w:lang w:val="en-US" w:eastAsia="de-DE"/>
                <w14:textOutline w14:w="0" w14:cap="flat" w14:cmpd="sng" w14:algn="ctr">
                  <w14:noFill/>
                  <w14:prstDash w14:val="solid"/>
                  <w14:bevel/>
                </w14:textOutline>
              </w:rPr>
              <w:t>Severity of Acute Covid-19 Infection</w:t>
            </w:r>
          </w:p>
        </w:tc>
        <w:tc>
          <w:tcPr>
            <w:tcW w:w="1290" w:type="dxa"/>
            <w:vAlign w:val="center"/>
          </w:tcPr>
          <w:p w14:paraId="19530035" w14:textId="7CE1857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0.22</w:t>
            </w:r>
          </w:p>
        </w:tc>
        <w:tc>
          <w:tcPr>
            <w:tcW w:w="1353" w:type="dxa"/>
            <w:tcBorders>
              <w:top w:val="single" w:sz="6" w:space="0" w:color="666666"/>
              <w:left w:val="nil"/>
              <w:bottom w:val="single" w:sz="6" w:space="0" w:color="666666"/>
              <w:right w:val="nil"/>
            </w:tcBorders>
            <w:shd w:val="clear" w:color="auto" w:fill="FFFFFF"/>
            <w:vAlign w:val="center"/>
          </w:tcPr>
          <w:p w14:paraId="5D31F878" w14:textId="57EAF7E9" w:rsidR="00A65FCD" w:rsidRPr="00711518" w:rsidRDefault="00A65FCD" w:rsidP="00A65FCD">
            <w:pPr>
              <w:spacing w:line="480" w:lineRule="auto"/>
              <w:rPr>
                <w:rFonts w:ascii="Arial" w:eastAsia="Helvetica Neue" w:hAnsi="Arial" w:cs="Arial"/>
                <w:u w:color="000000"/>
                <w:lang w:val="en-US"/>
                <w14:textOutline w14:w="0" w14:cap="flat" w14:cmpd="sng" w14:algn="ctr">
                  <w14:noFill/>
                  <w14:prstDash w14:val="solid"/>
                  <w14:bevel/>
                </w14:textOutline>
              </w:rPr>
            </w:pPr>
            <w:r w:rsidRPr="00711518">
              <w:rPr>
                <w:rFonts w:ascii="Arial" w:eastAsia="DejaVu Sans" w:hAnsi="Arial" w:cs="Arial"/>
                <w:color w:val="000000"/>
              </w:rPr>
              <w:t>0.02</w:t>
            </w:r>
          </w:p>
        </w:tc>
        <w:tc>
          <w:tcPr>
            <w:tcW w:w="2101" w:type="dxa"/>
            <w:vAlign w:val="center"/>
          </w:tcPr>
          <w:p w14:paraId="6115FE71" w14:textId="486B067A" w:rsidR="00A65FCD" w:rsidRPr="00711518" w:rsidRDefault="00A65FCD" w:rsidP="00A65FCD">
            <w:pPr>
              <w:spacing w:line="480" w:lineRule="auto"/>
              <w:rPr>
                <w:rFonts w:ascii="Arial" w:eastAsia="Helvetica Neue" w:hAnsi="Arial" w:cs="Arial"/>
                <w:u w:color="000000"/>
                <w:lang w:val="en-US"/>
                <w14:textOutline w14:w="0" w14:cap="flat" w14:cmpd="sng" w14:algn="ctr">
                  <w14:noFill/>
                  <w14:prstDash w14:val="solid"/>
                  <w14:bevel/>
                </w14:textOutline>
              </w:rPr>
            </w:pPr>
            <w:r w:rsidRPr="00711518">
              <w:rPr>
                <w:rFonts w:ascii="Arial" w:eastAsia="DejaVu Sans" w:hAnsi="Arial" w:cs="Arial"/>
                <w:color w:val="000000"/>
              </w:rPr>
              <w:t>1.38</w:t>
            </w:r>
          </w:p>
        </w:tc>
        <w:tc>
          <w:tcPr>
            <w:tcW w:w="1842" w:type="dxa"/>
            <w:vAlign w:val="center"/>
          </w:tcPr>
          <w:p w14:paraId="23CF0FA4" w14:textId="6455573E"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1.70</w:t>
            </w:r>
          </w:p>
        </w:tc>
        <w:tc>
          <w:tcPr>
            <w:tcW w:w="1560" w:type="dxa"/>
            <w:vAlign w:val="center"/>
          </w:tcPr>
          <w:p w14:paraId="5997D135" w14:textId="1D270079"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1.25</w:t>
            </w:r>
          </w:p>
        </w:tc>
      </w:tr>
      <w:tr w:rsidR="00A65FCD" w:rsidRPr="00711518" w14:paraId="1471F6C3" w14:textId="77777777" w:rsidTr="002767C5">
        <w:tc>
          <w:tcPr>
            <w:tcW w:w="1347" w:type="dxa"/>
            <w:vAlign w:val="center"/>
          </w:tcPr>
          <w:p w14:paraId="63C1C814" w14:textId="7777777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Times New Roman" w:hAnsi="Arial" w:cs="Arial"/>
                <w:color w:val="000000"/>
                <w:u w:color="000000"/>
                <w:lang w:val="en-US" w:eastAsia="de-DE"/>
                <w14:textOutline w14:w="0" w14:cap="flat" w14:cmpd="sng" w14:algn="ctr">
                  <w14:noFill/>
                  <w14:prstDash w14:val="solid"/>
                  <w14:bevel/>
                </w14:textOutline>
              </w:rPr>
              <w:t>Duration of long-COVID Symptoms</w:t>
            </w:r>
          </w:p>
        </w:tc>
        <w:tc>
          <w:tcPr>
            <w:tcW w:w="1290" w:type="dxa"/>
            <w:vAlign w:val="center"/>
          </w:tcPr>
          <w:p w14:paraId="1C259C88" w14:textId="72CA1A71"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0.42</w:t>
            </w:r>
          </w:p>
        </w:tc>
        <w:tc>
          <w:tcPr>
            <w:tcW w:w="1353" w:type="dxa"/>
            <w:tcBorders>
              <w:top w:val="single" w:sz="6" w:space="0" w:color="666666"/>
              <w:left w:val="nil"/>
              <w:bottom w:val="single" w:sz="6" w:space="0" w:color="666666"/>
              <w:right w:val="nil"/>
            </w:tcBorders>
            <w:shd w:val="clear" w:color="auto" w:fill="FFFFFF"/>
            <w:vAlign w:val="center"/>
          </w:tcPr>
          <w:p w14:paraId="69F2CB25" w14:textId="5611D352" w:rsidR="00A65FCD" w:rsidRPr="00711518" w:rsidRDefault="00A65FCD" w:rsidP="00A65FCD">
            <w:pPr>
              <w:spacing w:line="480" w:lineRule="auto"/>
              <w:rPr>
                <w:rFonts w:ascii="Arial" w:eastAsia="Helvetica Neue" w:hAnsi="Arial" w:cs="Arial"/>
                <w:u w:color="000000"/>
                <w:lang w:val="en-US"/>
                <w14:textOutline w14:w="0" w14:cap="flat" w14:cmpd="sng" w14:algn="ctr">
                  <w14:noFill/>
                  <w14:prstDash w14:val="solid"/>
                  <w14:bevel/>
                </w14:textOutline>
              </w:rPr>
            </w:pPr>
            <w:r w:rsidRPr="00711518">
              <w:rPr>
                <w:rFonts w:ascii="Arial" w:eastAsia="Helvetica Neue" w:hAnsi="Arial" w:cs="Arial"/>
                <w:u w:color="000000"/>
                <w:lang w:val="en-US"/>
                <w14:textOutline w14:w="0" w14:cap="flat" w14:cmpd="sng" w14:algn="ctr">
                  <w14:noFill/>
                  <w14:prstDash w14:val="solid"/>
                  <w14:bevel/>
                </w14:textOutline>
              </w:rPr>
              <w:t>0</w:t>
            </w:r>
          </w:p>
        </w:tc>
        <w:tc>
          <w:tcPr>
            <w:tcW w:w="2101" w:type="dxa"/>
            <w:vAlign w:val="center"/>
          </w:tcPr>
          <w:p w14:paraId="22683E0F" w14:textId="703FAB68" w:rsidR="00A65FCD" w:rsidRPr="00711518" w:rsidRDefault="00A65FCD" w:rsidP="00A65FCD">
            <w:pPr>
              <w:spacing w:line="480" w:lineRule="auto"/>
              <w:rPr>
                <w:rFonts w:ascii="Arial" w:eastAsia="Helvetica Neue" w:hAnsi="Arial" w:cs="Arial"/>
                <w:u w:color="000000"/>
                <w:lang w:val="en-US"/>
                <w14:textOutline w14:w="0" w14:cap="flat" w14:cmpd="sng" w14:algn="ctr">
                  <w14:noFill/>
                  <w14:prstDash w14:val="solid"/>
                  <w14:bevel/>
                </w14:textOutline>
              </w:rPr>
            </w:pPr>
            <w:r w:rsidRPr="00711518">
              <w:rPr>
                <w:rFonts w:ascii="Arial" w:eastAsia="DejaVu Sans" w:hAnsi="Arial" w:cs="Arial"/>
                <w:color w:val="000000"/>
              </w:rPr>
              <w:t>-0.05</w:t>
            </w:r>
          </w:p>
        </w:tc>
        <w:tc>
          <w:tcPr>
            <w:tcW w:w="1842" w:type="dxa"/>
            <w:vAlign w:val="center"/>
          </w:tcPr>
          <w:p w14:paraId="14218358" w14:textId="71D329BE"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0.35</w:t>
            </w:r>
          </w:p>
        </w:tc>
        <w:tc>
          <w:tcPr>
            <w:tcW w:w="1560" w:type="dxa"/>
            <w:vAlign w:val="center"/>
          </w:tcPr>
          <w:p w14:paraId="64B87BCB" w14:textId="7C49E371"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0.81</w:t>
            </w:r>
          </w:p>
        </w:tc>
      </w:tr>
      <w:tr w:rsidR="005829AA" w:rsidRPr="00711518" w14:paraId="06B12380" w14:textId="77777777" w:rsidTr="002767C5">
        <w:tc>
          <w:tcPr>
            <w:tcW w:w="1347" w:type="dxa"/>
            <w:vAlign w:val="center"/>
          </w:tcPr>
          <w:p w14:paraId="0C884517" w14:textId="5685BB94" w:rsidR="005829AA" w:rsidRPr="00711518" w:rsidRDefault="005829AA" w:rsidP="00A65FCD">
            <w:pPr>
              <w:spacing w:line="480" w:lineRule="auto"/>
              <w:rPr>
                <w:rFonts w:ascii="Arial" w:eastAsia="Times New Roman" w:hAnsi="Arial" w:cs="Arial"/>
                <w:color w:val="000000"/>
                <w:u w:color="000000"/>
                <w:lang w:val="en-US" w:eastAsia="de-DE"/>
                <w14:textOutline w14:w="0" w14:cap="flat" w14:cmpd="sng" w14:algn="ctr">
                  <w14:noFill/>
                  <w14:prstDash w14:val="solid"/>
                  <w14:bevel/>
                </w14:textOutline>
              </w:rPr>
            </w:pPr>
            <w:r w:rsidRPr="00711518">
              <w:rPr>
                <w:rFonts w:ascii="Arial" w:eastAsia="Times New Roman" w:hAnsi="Arial" w:cs="Arial"/>
                <w:color w:val="000000"/>
                <w:u w:color="000000"/>
                <w:lang w:val="en-US" w:eastAsia="de-DE"/>
                <w14:textOutline w14:w="0" w14:cap="flat" w14:cmpd="sng" w14:algn="ctr">
                  <w14:noFill/>
                  <w14:prstDash w14:val="solid"/>
                  <w14:bevel/>
                </w14:textOutline>
              </w:rPr>
              <w:t>Fatigue Severity</w:t>
            </w:r>
          </w:p>
        </w:tc>
        <w:tc>
          <w:tcPr>
            <w:tcW w:w="1290" w:type="dxa"/>
            <w:vAlign w:val="center"/>
          </w:tcPr>
          <w:p w14:paraId="62CF4A9C" w14:textId="5318C0D2" w:rsidR="005829AA" w:rsidRPr="00711518" w:rsidRDefault="005829AA" w:rsidP="00A65FCD">
            <w:pPr>
              <w:spacing w:line="480" w:lineRule="auto"/>
              <w:rPr>
                <w:rFonts w:ascii="Arial" w:eastAsia="DejaVu Sans" w:hAnsi="Arial" w:cs="Arial"/>
                <w:color w:val="000000"/>
              </w:rPr>
            </w:pPr>
            <w:r>
              <w:rPr>
                <w:rFonts w:ascii="Arial" w:eastAsia="DejaVu Sans" w:hAnsi="Arial" w:cs="Arial"/>
                <w:color w:val="000000"/>
              </w:rPr>
              <w:t>0.9</w:t>
            </w:r>
          </w:p>
        </w:tc>
        <w:tc>
          <w:tcPr>
            <w:tcW w:w="1353" w:type="dxa"/>
            <w:tcBorders>
              <w:top w:val="single" w:sz="6" w:space="0" w:color="666666"/>
              <w:left w:val="nil"/>
              <w:bottom w:val="single" w:sz="6" w:space="0" w:color="666666"/>
              <w:right w:val="nil"/>
            </w:tcBorders>
            <w:shd w:val="clear" w:color="auto" w:fill="FFFFFF"/>
            <w:vAlign w:val="center"/>
          </w:tcPr>
          <w:p w14:paraId="456E38E9" w14:textId="09BFE5D8" w:rsidR="005829AA" w:rsidRPr="00711518" w:rsidRDefault="005829AA" w:rsidP="00A65FCD">
            <w:pPr>
              <w:spacing w:line="480" w:lineRule="auto"/>
              <w:rPr>
                <w:rFonts w:ascii="Arial" w:eastAsia="Helvetica Neue" w:hAnsi="Arial" w:cs="Arial"/>
                <w:u w:color="000000"/>
                <w:lang w:val="en-US"/>
                <w14:textOutline w14:w="0" w14:cap="flat" w14:cmpd="sng" w14:algn="ctr">
                  <w14:noFill/>
                  <w14:prstDash w14:val="solid"/>
                  <w14:bevel/>
                </w14:textOutline>
              </w:rPr>
            </w:pPr>
            <w:r>
              <w:rPr>
                <w:rFonts w:ascii="Arial" w:eastAsia="Helvetica Neue" w:hAnsi="Arial" w:cs="Arial"/>
                <w:u w:color="000000"/>
                <w:lang w:val="en-US"/>
                <w14:textOutline w14:w="0" w14:cap="flat" w14:cmpd="sng" w14:algn="ctr">
                  <w14:noFill/>
                  <w14:prstDash w14:val="solid"/>
                  <w14:bevel/>
                </w14:textOutline>
              </w:rPr>
              <w:t>0.04</w:t>
            </w:r>
          </w:p>
        </w:tc>
        <w:tc>
          <w:tcPr>
            <w:tcW w:w="2101" w:type="dxa"/>
            <w:vAlign w:val="center"/>
          </w:tcPr>
          <w:p w14:paraId="308A0E40" w14:textId="1D24C46E" w:rsidR="005829AA" w:rsidRPr="00711518" w:rsidRDefault="005829AA" w:rsidP="00A65FCD">
            <w:pPr>
              <w:spacing w:line="480" w:lineRule="auto"/>
              <w:rPr>
                <w:rFonts w:ascii="Arial" w:eastAsia="DejaVu Sans" w:hAnsi="Arial" w:cs="Arial"/>
                <w:color w:val="000000"/>
              </w:rPr>
            </w:pPr>
            <w:r>
              <w:rPr>
                <w:rFonts w:ascii="Arial" w:eastAsia="DejaVu Sans" w:hAnsi="Arial" w:cs="Arial"/>
                <w:color w:val="000000"/>
              </w:rPr>
              <w:t>0.30</w:t>
            </w:r>
          </w:p>
        </w:tc>
        <w:tc>
          <w:tcPr>
            <w:tcW w:w="1842" w:type="dxa"/>
            <w:vAlign w:val="center"/>
          </w:tcPr>
          <w:p w14:paraId="3B516B4B" w14:textId="35766590" w:rsidR="005829AA" w:rsidRPr="00711518" w:rsidRDefault="005829AA" w:rsidP="00A65FCD">
            <w:pPr>
              <w:spacing w:line="480" w:lineRule="auto"/>
              <w:rPr>
                <w:rFonts w:ascii="Arial" w:eastAsia="DejaVu Sans" w:hAnsi="Arial" w:cs="Arial"/>
                <w:color w:val="000000"/>
              </w:rPr>
            </w:pPr>
            <w:r>
              <w:rPr>
                <w:rFonts w:ascii="Arial" w:eastAsia="DejaVu Sans" w:hAnsi="Arial" w:cs="Arial"/>
                <w:color w:val="000000"/>
              </w:rPr>
              <w:t>0.23</w:t>
            </w:r>
          </w:p>
        </w:tc>
        <w:tc>
          <w:tcPr>
            <w:tcW w:w="1560" w:type="dxa"/>
            <w:vAlign w:val="center"/>
          </w:tcPr>
          <w:p w14:paraId="3D8DDF02" w14:textId="4A4B2541" w:rsidR="005829AA" w:rsidRPr="00711518" w:rsidRDefault="005829AA" w:rsidP="00A65FCD">
            <w:pPr>
              <w:spacing w:line="480" w:lineRule="auto"/>
              <w:rPr>
                <w:rFonts w:ascii="Arial" w:eastAsia="DejaVu Sans" w:hAnsi="Arial" w:cs="Arial"/>
                <w:color w:val="000000"/>
              </w:rPr>
            </w:pPr>
            <w:r>
              <w:rPr>
                <w:rFonts w:ascii="Arial" w:eastAsia="DejaVu Sans" w:hAnsi="Arial" w:cs="Arial"/>
                <w:color w:val="000000"/>
              </w:rPr>
              <w:t>-0.13</w:t>
            </w:r>
          </w:p>
        </w:tc>
      </w:tr>
    </w:tbl>
    <w:p w14:paraId="36E8BD7F" w14:textId="77777777" w:rsidR="005829AA" w:rsidRDefault="005829AA" w:rsidP="00A65FCD">
      <w:pPr>
        <w:pBdr>
          <w:top w:val="nil"/>
          <w:left w:val="nil"/>
          <w:bottom w:val="nil"/>
          <w:right w:val="nil"/>
          <w:between w:val="nil"/>
          <w:bar w:val="nil"/>
        </w:pBdr>
        <w:spacing w:after="0" w:line="480" w:lineRule="auto"/>
        <w:rPr>
          <w:rFonts w:ascii="Arial" w:eastAsia="Arial Unicode MS" w:hAnsi="Arial" w:cs="Arial"/>
          <w:b/>
          <w:bCs/>
          <w:color w:val="000000"/>
          <w:kern w:val="0"/>
          <w:u w:color="000000"/>
          <w:bdr w:val="nil"/>
          <w:lang w:val="en-US" w:eastAsia="de-DE"/>
          <w14:textOutline w14:w="0" w14:cap="flat" w14:cmpd="sng" w14:algn="ctr">
            <w14:noFill/>
            <w14:prstDash w14:val="solid"/>
            <w14:bevel/>
          </w14:textOutline>
          <w14:ligatures w14:val="none"/>
        </w:rPr>
      </w:pPr>
    </w:p>
    <w:p w14:paraId="7A63BEEB" w14:textId="3FE1077B" w:rsidR="00A65FCD" w:rsidRPr="00711518" w:rsidRDefault="00A65FCD" w:rsidP="00A65FCD">
      <w:pPr>
        <w:pBdr>
          <w:top w:val="nil"/>
          <w:left w:val="nil"/>
          <w:bottom w:val="nil"/>
          <w:right w:val="nil"/>
          <w:between w:val="nil"/>
          <w:bar w:val="nil"/>
        </w:pBdr>
        <w:spacing w:after="0" w:line="480" w:lineRule="auto"/>
        <w:rPr>
          <w:rFonts w:ascii="Arial" w:eastAsia="Arial Unicode MS" w:hAnsi="Arial" w:cs="Arial"/>
          <w:b/>
          <w:bCs/>
          <w:color w:val="000000"/>
          <w:kern w:val="0"/>
          <w:u w:color="000000"/>
          <w:bdr w:val="nil"/>
          <w:lang w:val="en-US" w:eastAsia="de-DE"/>
          <w14:textOutline w14:w="0" w14:cap="flat" w14:cmpd="sng" w14:algn="ctr">
            <w14:noFill/>
            <w14:prstDash w14:val="solid"/>
            <w14:bevel/>
          </w14:textOutline>
          <w14:ligatures w14:val="none"/>
        </w:rPr>
      </w:pPr>
      <w:r w:rsidRPr="00711518">
        <w:rPr>
          <w:rFonts w:ascii="Arial" w:eastAsia="Arial Unicode MS" w:hAnsi="Arial" w:cs="Arial"/>
          <w:b/>
          <w:bCs/>
          <w:color w:val="000000"/>
          <w:kern w:val="0"/>
          <w:u w:color="000000"/>
          <w:bdr w:val="nil"/>
          <w:lang w:val="en-US" w:eastAsia="de-DE"/>
          <w14:textOutline w14:w="0" w14:cap="flat" w14:cmpd="sng" w14:algn="ctr">
            <w14:noFill/>
            <w14:prstDash w14:val="solid"/>
            <w14:bevel/>
          </w14:textOutline>
          <w14:ligatures w14:val="none"/>
        </w:rPr>
        <w:t xml:space="preserve">Abbreviations: </w:t>
      </w:r>
    </w:p>
    <w:p w14:paraId="5FA02DB0" w14:textId="4C548BB7" w:rsidR="00A65FCD" w:rsidRPr="00A65FCD" w:rsidRDefault="00A65FCD" w:rsidP="00A65FCD">
      <w:pPr>
        <w:pBdr>
          <w:top w:val="nil"/>
          <w:left w:val="nil"/>
          <w:bottom w:val="nil"/>
          <w:right w:val="nil"/>
          <w:between w:val="nil"/>
          <w:bar w:val="nil"/>
        </w:pBdr>
        <w:spacing w:after="0" w:line="240" w:lineRule="auto"/>
        <w:rPr>
          <w:rFonts w:ascii="Arial" w:eastAsia="Arial Unicode MS" w:hAnsi="Arial" w:cs="Arial Unicode MS"/>
          <w:color w:val="000000"/>
          <w:kern w:val="0"/>
          <w:u w:color="000000"/>
          <w:bdr w:val="nil"/>
          <w:lang w:val="en-US" w:eastAsia="de-DE"/>
          <w14:textOutline w14:w="0" w14:cap="flat" w14:cmpd="sng" w14:algn="ctr">
            <w14:noFill/>
            <w14:prstDash w14:val="solid"/>
            <w14:bevel/>
          </w14:textOutline>
          <w14:ligatures w14:val="none"/>
        </w:rPr>
      </w:pPr>
      <w:r w:rsidRPr="00711518">
        <w:rPr>
          <w:rFonts w:ascii="Arial" w:eastAsia="Arial Unicode MS" w:hAnsi="Arial" w:cs="Arial"/>
          <w:color w:val="000000"/>
          <w:kern w:val="0"/>
          <w:u w:color="000000"/>
          <w:bdr w:val="nil"/>
          <w:lang w:val="en-US" w:eastAsia="de-DE"/>
          <w14:textOutline w14:w="0" w14:cap="flat" w14:cmpd="sng" w14:algn="ctr">
            <w14:noFill/>
            <w14:prstDash w14:val="solid"/>
            <w14:bevel/>
          </w14:textOutline>
          <w14:ligatures w14:val="none"/>
        </w:rPr>
        <w:t>TMT A, Trail Making Test A; LC, Long Covid Group</w:t>
      </w:r>
      <w:r w:rsidRPr="00711518">
        <w:rPr>
          <w:rFonts w:ascii="Arial" w:eastAsia="Arial Unicode MS" w:hAnsi="Arial" w:cs="Arial"/>
          <w:b/>
          <w:bCs/>
          <w:color w:val="000000"/>
          <w:kern w:val="0"/>
          <w:u w:color="000000"/>
          <w:bdr w:val="nil"/>
          <w:lang w:val="en-US" w:eastAsia="de-DE"/>
          <w14:textOutline w14:w="0" w14:cap="flat" w14:cmpd="sng" w14:algn="ctr">
            <w14:noFill/>
            <w14:prstDash w14:val="solid"/>
            <w14:bevel/>
          </w14:textOutline>
          <w14:ligatures w14:val="none"/>
        </w:rPr>
        <w:br w:type="page"/>
      </w:r>
    </w:p>
    <w:p w14:paraId="3BE3606B" w14:textId="0BB7A99D" w:rsidR="005829AA" w:rsidRPr="00711518" w:rsidRDefault="00A65FCD" w:rsidP="00A65FCD">
      <w:pPr>
        <w:pBdr>
          <w:top w:val="nil"/>
          <w:left w:val="nil"/>
          <w:bottom w:val="nil"/>
          <w:right w:val="nil"/>
          <w:between w:val="nil"/>
          <w:bar w:val="nil"/>
        </w:pBdr>
        <w:spacing w:after="0" w:line="480" w:lineRule="auto"/>
        <w:rPr>
          <w:rFonts w:ascii="Arial" w:eastAsia="Arial Unicode MS" w:hAnsi="Arial" w:cs="Arial"/>
          <w:b/>
          <w:bCs/>
          <w:color w:val="000000"/>
          <w:kern w:val="0"/>
          <w:u w:color="000000"/>
          <w:bdr w:val="nil"/>
          <w:lang w:val="en-US" w:eastAsia="de-DE"/>
          <w14:textOutline w14:w="0" w14:cap="flat" w14:cmpd="sng" w14:algn="ctr">
            <w14:noFill/>
            <w14:prstDash w14:val="solid"/>
            <w14:bevel/>
          </w14:textOutline>
          <w14:ligatures w14:val="none"/>
        </w:rPr>
      </w:pPr>
      <w:r w:rsidRPr="00711518">
        <w:rPr>
          <w:rFonts w:ascii="Arial" w:eastAsia="Arial Unicode MS" w:hAnsi="Arial" w:cs="Arial"/>
          <w:b/>
          <w:bCs/>
          <w:color w:val="000000"/>
          <w:kern w:val="0"/>
          <w:u w:color="000000"/>
          <w:bdr w:val="nil"/>
          <w:lang w:val="en-US" w:eastAsia="de-DE"/>
          <w14:textOutline w14:w="0" w14:cap="flat" w14:cmpd="sng" w14:algn="ctr">
            <w14:noFill/>
            <w14:prstDash w14:val="solid"/>
            <w14:bevel/>
          </w14:textOutline>
          <w14:ligatures w14:val="none"/>
        </w:rPr>
        <w:lastRenderedPageBreak/>
        <w:t>Table 5 – Predictors of TMT B scores in the LC group</w:t>
      </w:r>
    </w:p>
    <w:tbl>
      <w:tblPr>
        <w:tblStyle w:val="Tabellenraster1"/>
        <w:tblW w:w="9493" w:type="dxa"/>
        <w:tblLook w:val="04A0" w:firstRow="1" w:lastRow="0" w:firstColumn="1" w:lastColumn="0" w:noHBand="0" w:noVBand="1"/>
      </w:tblPr>
      <w:tblGrid>
        <w:gridCol w:w="1344"/>
        <w:gridCol w:w="1561"/>
        <w:gridCol w:w="1285"/>
        <w:gridCol w:w="2004"/>
        <w:gridCol w:w="1772"/>
        <w:gridCol w:w="1527"/>
      </w:tblGrid>
      <w:tr w:rsidR="00A65FCD" w:rsidRPr="00711518" w14:paraId="6E7DEE5C" w14:textId="77777777" w:rsidTr="00A65FCD">
        <w:tc>
          <w:tcPr>
            <w:tcW w:w="1344" w:type="dxa"/>
            <w:vAlign w:val="center"/>
          </w:tcPr>
          <w:p w14:paraId="409406EF" w14:textId="77777777" w:rsidR="00A65FCD" w:rsidRPr="00711518" w:rsidRDefault="00A65FCD" w:rsidP="00702E74">
            <w:pPr>
              <w:spacing w:line="480" w:lineRule="auto"/>
              <w:rPr>
                <w:rFonts w:ascii="Arial" w:eastAsia="Helvetica Neue" w:hAnsi="Arial" w:cs="Arial"/>
                <w:i/>
                <w:iCs/>
                <w:color w:val="0070C0"/>
                <w:u w:color="000000"/>
                <w:lang w:val="en-US"/>
                <w14:textOutline w14:w="0" w14:cap="flat" w14:cmpd="sng" w14:algn="ctr">
                  <w14:noFill/>
                  <w14:prstDash w14:val="solid"/>
                  <w14:bevel/>
                </w14:textOutline>
              </w:rPr>
            </w:pPr>
            <w:bookmarkStart w:id="0" w:name="_Hlk174706909"/>
            <w:r w:rsidRPr="00711518">
              <w:rPr>
                <w:rFonts w:ascii="Arial" w:eastAsia="Times New Roman" w:hAnsi="Arial" w:cs="Arial"/>
                <w:b/>
                <w:bCs/>
                <w:color w:val="000000"/>
                <w:u w:color="000000"/>
                <w:lang w:val="en-US" w:eastAsia="de-DE"/>
                <w14:textOutline w14:w="0" w14:cap="flat" w14:cmpd="sng" w14:algn="ctr">
                  <w14:noFill/>
                  <w14:prstDash w14:val="solid"/>
                  <w14:bevel/>
                </w14:textOutline>
              </w:rPr>
              <w:t>Predictor</w:t>
            </w:r>
          </w:p>
        </w:tc>
        <w:tc>
          <w:tcPr>
            <w:tcW w:w="1561" w:type="dxa"/>
            <w:vAlign w:val="center"/>
          </w:tcPr>
          <w:p w14:paraId="09DACF13" w14:textId="77777777" w:rsidR="00A65FCD" w:rsidRPr="00711518" w:rsidRDefault="00A65FCD" w:rsidP="00702E74">
            <w:pPr>
              <w:spacing w:line="480" w:lineRule="auto"/>
              <w:rPr>
                <w:rFonts w:ascii="Arial" w:eastAsia="Helvetica Neue" w:hAnsi="Arial" w:cs="Arial"/>
                <w:i/>
                <w:iCs/>
                <w:color w:val="0070C0"/>
                <w:u w:color="000000"/>
                <w:lang w:val="en-US"/>
                <w14:textOutline w14:w="0" w14:cap="flat" w14:cmpd="sng" w14:algn="ctr">
                  <w14:noFill/>
                  <w14:prstDash w14:val="solid"/>
                  <w14:bevel/>
                </w14:textOutline>
              </w:rPr>
            </w:pPr>
            <w:r w:rsidRPr="00711518">
              <w:rPr>
                <w:rFonts w:ascii="Arial" w:eastAsia="Times New Roman" w:hAnsi="Arial" w:cs="Arial"/>
                <w:b/>
                <w:bCs/>
                <w:color w:val="000000"/>
                <w:u w:color="000000"/>
                <w:lang w:val="en-US" w:eastAsia="de-DE"/>
                <w14:textOutline w14:w="0" w14:cap="flat" w14:cmpd="sng" w14:algn="ctr">
                  <w14:noFill/>
                  <w14:prstDash w14:val="solid"/>
                  <w14:bevel/>
                </w14:textOutline>
              </w:rPr>
              <w:t>p-Value</w:t>
            </w:r>
          </w:p>
        </w:tc>
        <w:tc>
          <w:tcPr>
            <w:tcW w:w="1285" w:type="dxa"/>
            <w:vAlign w:val="center"/>
          </w:tcPr>
          <w:p w14:paraId="2A46D3FC" w14:textId="77777777" w:rsidR="00A65FCD" w:rsidRPr="00711518" w:rsidRDefault="00A65FCD" w:rsidP="00702E74">
            <w:pPr>
              <w:spacing w:line="480" w:lineRule="auto"/>
              <w:rPr>
                <w:rFonts w:ascii="Arial" w:eastAsia="Helvetica Neue" w:hAnsi="Arial" w:cs="Arial"/>
                <w:i/>
                <w:iCs/>
                <w:color w:val="0070C0"/>
                <w:u w:color="000000"/>
                <w:lang w:val="en-US"/>
                <w14:textOutline w14:w="0" w14:cap="flat" w14:cmpd="sng" w14:algn="ctr">
                  <w14:noFill/>
                  <w14:prstDash w14:val="solid"/>
                  <w14:bevel/>
                </w14:textOutline>
              </w:rPr>
            </w:pPr>
            <w:r w:rsidRPr="00711518">
              <w:rPr>
                <w:rFonts w:ascii="Arial" w:eastAsia="Times New Roman" w:hAnsi="Arial" w:cs="Arial"/>
                <w:b/>
                <w:bCs/>
                <w:color w:val="000000"/>
                <w:u w:color="000000"/>
                <w:lang w:val="en-US" w:eastAsia="de-DE"/>
                <w14:textOutline w14:w="0" w14:cap="flat" w14:cmpd="sng" w14:algn="ctr">
                  <w14:noFill/>
                  <w14:prstDash w14:val="solid"/>
                  <w14:bevel/>
                </w14:textOutline>
              </w:rPr>
              <w:t>Effect Size (</w:t>
            </w:r>
            <w:r w:rsidRPr="00711518">
              <w:rPr>
                <w:rFonts w:ascii="Arial" w:eastAsia="Times New Roman" w:hAnsi="Arial" w:cs="Arial"/>
                <w:b/>
                <w:bCs/>
                <w:color w:val="000000"/>
                <w:u w:color="000000"/>
                <w:lang w:val="en-US"/>
                <w14:textOutline w14:w="0" w14:cap="flat" w14:cmpd="sng" w14:algn="ctr">
                  <w14:noFill/>
                  <w14:prstDash w14:val="solid"/>
                  <w14:bevel/>
                </w14:textOutline>
              </w:rPr>
              <w:t>η²</w:t>
            </w:r>
            <w:r w:rsidRPr="00711518">
              <w:rPr>
                <w:rFonts w:ascii="Arial" w:eastAsia="Times New Roman" w:hAnsi="Arial" w:cs="Arial"/>
                <w:b/>
                <w:bCs/>
                <w:color w:val="000000"/>
                <w:u w:color="000000"/>
                <w:lang w:val="en-US" w:eastAsia="de-DE"/>
                <w14:textOutline w14:w="0" w14:cap="flat" w14:cmpd="sng" w14:algn="ctr">
                  <w14:noFill/>
                  <w14:prstDash w14:val="solid"/>
                  <w14:bevel/>
                </w14:textOutline>
              </w:rPr>
              <w:t>)</w:t>
            </w:r>
          </w:p>
        </w:tc>
        <w:tc>
          <w:tcPr>
            <w:tcW w:w="2004" w:type="dxa"/>
            <w:vAlign w:val="center"/>
          </w:tcPr>
          <w:p w14:paraId="7A3F3A58" w14:textId="77777777" w:rsidR="00A65FCD" w:rsidRPr="00711518" w:rsidRDefault="00A65FCD" w:rsidP="00702E74">
            <w:pPr>
              <w:spacing w:line="480" w:lineRule="auto"/>
              <w:rPr>
                <w:rFonts w:ascii="Arial" w:eastAsia="Helvetica Neue" w:hAnsi="Arial" w:cs="Arial"/>
                <w:i/>
                <w:iCs/>
                <w:color w:val="0070C0"/>
                <w:u w:color="000000"/>
                <w:lang w:val="en-US"/>
                <w14:textOutline w14:w="0" w14:cap="flat" w14:cmpd="sng" w14:algn="ctr">
                  <w14:noFill/>
                  <w14:prstDash w14:val="solid"/>
                  <w14:bevel/>
                </w14:textOutline>
              </w:rPr>
            </w:pPr>
            <w:r w:rsidRPr="00711518">
              <w:rPr>
                <w:rFonts w:ascii="Arial" w:eastAsia="Times New Roman" w:hAnsi="Arial" w:cs="Arial"/>
                <w:b/>
                <w:bCs/>
                <w:color w:val="000000"/>
                <w:u w:color="000000"/>
                <w:lang w:val="en-US" w:eastAsia="de-DE"/>
                <w14:textOutline w14:w="0" w14:cap="flat" w14:cmpd="sng" w14:algn="ctr">
                  <w14:noFill/>
                  <w14:prstDash w14:val="solid"/>
                  <w14:bevel/>
                </w14:textOutline>
              </w:rPr>
              <w:t>Beta Coefficient (β)</w:t>
            </w:r>
          </w:p>
        </w:tc>
        <w:tc>
          <w:tcPr>
            <w:tcW w:w="1772" w:type="dxa"/>
            <w:vAlign w:val="center"/>
          </w:tcPr>
          <w:p w14:paraId="66AE2CF7" w14:textId="77777777" w:rsidR="00A65FCD" w:rsidRPr="00711518" w:rsidRDefault="00A65FCD" w:rsidP="00702E74">
            <w:pPr>
              <w:spacing w:line="480" w:lineRule="auto"/>
              <w:rPr>
                <w:rFonts w:ascii="Arial" w:eastAsia="Helvetica Neue" w:hAnsi="Arial" w:cs="Arial"/>
                <w:i/>
                <w:iCs/>
                <w:color w:val="0070C0"/>
                <w:u w:color="000000"/>
                <w:lang w:val="en-US"/>
                <w14:textOutline w14:w="0" w14:cap="flat" w14:cmpd="sng" w14:algn="ctr">
                  <w14:noFill/>
                  <w14:prstDash w14:val="solid"/>
                  <w14:bevel/>
                </w14:textOutline>
              </w:rPr>
            </w:pPr>
            <w:r w:rsidRPr="00711518">
              <w:rPr>
                <w:rFonts w:ascii="Arial" w:eastAsia="Times New Roman" w:hAnsi="Arial" w:cs="Arial"/>
                <w:b/>
                <w:bCs/>
                <w:color w:val="000000"/>
                <w:u w:color="000000"/>
                <w:lang w:val="en-US" w:eastAsia="de-DE"/>
                <w14:textOutline w14:w="0" w14:cap="flat" w14:cmpd="sng" w14:algn="ctr">
                  <w14:noFill/>
                  <w14:prstDash w14:val="solid"/>
                  <w14:bevel/>
                </w14:textOutline>
              </w:rPr>
              <w:t>Standard Error (SE)</w:t>
            </w:r>
          </w:p>
        </w:tc>
        <w:tc>
          <w:tcPr>
            <w:tcW w:w="1527" w:type="dxa"/>
            <w:vAlign w:val="center"/>
          </w:tcPr>
          <w:p w14:paraId="42FFE841" w14:textId="77777777" w:rsidR="00A65FCD" w:rsidRPr="00711518" w:rsidRDefault="00A65FCD" w:rsidP="00702E74">
            <w:pPr>
              <w:spacing w:line="480" w:lineRule="auto"/>
              <w:rPr>
                <w:rFonts w:ascii="Arial" w:eastAsia="Helvetica Neue" w:hAnsi="Arial" w:cs="Arial"/>
                <w:i/>
                <w:iCs/>
                <w:color w:val="0070C0"/>
                <w:u w:color="000000"/>
                <w:lang w:val="en-US"/>
                <w14:textOutline w14:w="0" w14:cap="flat" w14:cmpd="sng" w14:algn="ctr">
                  <w14:noFill/>
                  <w14:prstDash w14:val="solid"/>
                  <w14:bevel/>
                </w14:textOutline>
              </w:rPr>
            </w:pPr>
            <w:r w:rsidRPr="00711518">
              <w:rPr>
                <w:rFonts w:ascii="Arial" w:eastAsia="Times New Roman" w:hAnsi="Arial" w:cs="Arial"/>
                <w:b/>
                <w:bCs/>
                <w:color w:val="000000"/>
                <w:u w:color="000000"/>
                <w:lang w:val="en-US" w:eastAsia="de-DE"/>
                <w14:textOutline w14:w="0" w14:cap="flat" w14:cmpd="sng" w14:algn="ctr">
                  <w14:noFill/>
                  <w14:prstDash w14:val="solid"/>
                  <w14:bevel/>
                </w14:textOutline>
              </w:rPr>
              <w:t>t-Value</w:t>
            </w:r>
          </w:p>
        </w:tc>
      </w:tr>
      <w:tr w:rsidR="00A65FCD" w:rsidRPr="00711518" w14:paraId="3BE14C31" w14:textId="77777777" w:rsidTr="00A65FCD">
        <w:tc>
          <w:tcPr>
            <w:tcW w:w="1344" w:type="dxa"/>
            <w:vAlign w:val="center"/>
          </w:tcPr>
          <w:p w14:paraId="702E3D13" w14:textId="7777777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Times New Roman" w:hAnsi="Arial" w:cs="Arial"/>
                <w:color w:val="000000"/>
                <w:u w:color="000000"/>
                <w:lang w:val="en-US" w:eastAsia="de-DE"/>
                <w14:textOutline w14:w="0" w14:cap="flat" w14:cmpd="sng" w14:algn="ctr">
                  <w14:noFill/>
                  <w14:prstDash w14:val="solid"/>
                  <w14:bevel/>
                </w14:textOutline>
              </w:rPr>
              <w:t>Age</w:t>
            </w:r>
          </w:p>
        </w:tc>
        <w:tc>
          <w:tcPr>
            <w:tcW w:w="1561" w:type="dxa"/>
            <w:vAlign w:val="center"/>
          </w:tcPr>
          <w:p w14:paraId="38E9F345" w14:textId="7EB78E52"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0.01</w:t>
            </w:r>
          </w:p>
        </w:tc>
        <w:tc>
          <w:tcPr>
            <w:tcW w:w="1285" w:type="dxa"/>
            <w:tcBorders>
              <w:top w:val="single" w:sz="6" w:space="0" w:color="666666"/>
              <w:left w:val="nil"/>
              <w:bottom w:val="single" w:sz="6" w:space="0" w:color="666666"/>
              <w:right w:val="nil"/>
            </w:tcBorders>
            <w:shd w:val="clear" w:color="auto" w:fill="FFFFFF"/>
            <w:vAlign w:val="center"/>
          </w:tcPr>
          <w:p w14:paraId="0226712A" w14:textId="381EA7E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0.15</w:t>
            </w:r>
          </w:p>
        </w:tc>
        <w:tc>
          <w:tcPr>
            <w:tcW w:w="2004" w:type="dxa"/>
            <w:vAlign w:val="center"/>
          </w:tcPr>
          <w:p w14:paraId="17D01C98" w14:textId="0DDC8BCA"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0.64</w:t>
            </w:r>
          </w:p>
        </w:tc>
        <w:tc>
          <w:tcPr>
            <w:tcW w:w="1772" w:type="dxa"/>
            <w:vAlign w:val="center"/>
          </w:tcPr>
          <w:p w14:paraId="25E5BFE0" w14:textId="3A471E8C"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0.23</w:t>
            </w:r>
          </w:p>
        </w:tc>
        <w:tc>
          <w:tcPr>
            <w:tcW w:w="1527" w:type="dxa"/>
            <w:vAlign w:val="center"/>
          </w:tcPr>
          <w:p w14:paraId="79FEB7E2" w14:textId="409BE92D"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2.80</w:t>
            </w:r>
          </w:p>
        </w:tc>
      </w:tr>
      <w:tr w:rsidR="00A65FCD" w:rsidRPr="00711518" w14:paraId="2690AD77" w14:textId="77777777" w:rsidTr="00A65FCD">
        <w:tc>
          <w:tcPr>
            <w:tcW w:w="1344" w:type="dxa"/>
            <w:vAlign w:val="center"/>
          </w:tcPr>
          <w:p w14:paraId="4D34CDA4" w14:textId="7777777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Times New Roman" w:hAnsi="Arial" w:cs="Arial"/>
                <w:color w:val="000000"/>
                <w:u w:color="000000"/>
                <w:lang w:val="en-US" w:eastAsia="de-DE"/>
                <w14:textOutline w14:w="0" w14:cap="flat" w14:cmpd="sng" w14:algn="ctr">
                  <w14:noFill/>
                  <w14:prstDash w14:val="solid"/>
                  <w14:bevel/>
                </w14:textOutline>
              </w:rPr>
              <w:t>Sex</w:t>
            </w:r>
          </w:p>
        </w:tc>
        <w:tc>
          <w:tcPr>
            <w:tcW w:w="1561" w:type="dxa"/>
            <w:vAlign w:val="center"/>
          </w:tcPr>
          <w:p w14:paraId="7DC1DE3F" w14:textId="117A32AF"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0.98</w:t>
            </w:r>
          </w:p>
        </w:tc>
        <w:tc>
          <w:tcPr>
            <w:tcW w:w="1285" w:type="dxa"/>
            <w:tcBorders>
              <w:top w:val="single" w:sz="6" w:space="0" w:color="666666"/>
              <w:left w:val="nil"/>
              <w:bottom w:val="single" w:sz="6" w:space="0" w:color="666666"/>
              <w:right w:val="nil"/>
            </w:tcBorders>
            <w:shd w:val="clear" w:color="auto" w:fill="FFFFFF"/>
            <w:vAlign w:val="center"/>
          </w:tcPr>
          <w:p w14:paraId="117816A5" w14:textId="4D6019CB" w:rsidR="00A65FCD" w:rsidRPr="00711518" w:rsidRDefault="00A65FCD" w:rsidP="00A65FCD">
            <w:pPr>
              <w:spacing w:line="480" w:lineRule="auto"/>
              <w:rPr>
                <w:rFonts w:ascii="Arial" w:eastAsia="DejaVu Sans" w:hAnsi="Arial" w:cs="Arial"/>
                <w:color w:val="000000"/>
              </w:rPr>
            </w:pPr>
            <w:r w:rsidRPr="00711518">
              <w:rPr>
                <w:rFonts w:ascii="Arial" w:eastAsia="DejaVu Sans" w:hAnsi="Arial" w:cs="Arial"/>
                <w:color w:val="000000"/>
              </w:rPr>
              <w:t>0.01</w:t>
            </w:r>
          </w:p>
        </w:tc>
        <w:tc>
          <w:tcPr>
            <w:tcW w:w="2004" w:type="dxa"/>
            <w:vAlign w:val="center"/>
          </w:tcPr>
          <w:p w14:paraId="47095FE1" w14:textId="60EB7C5A"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0.13</w:t>
            </w:r>
          </w:p>
        </w:tc>
        <w:tc>
          <w:tcPr>
            <w:tcW w:w="1772" w:type="dxa"/>
            <w:vAlign w:val="center"/>
          </w:tcPr>
          <w:p w14:paraId="4DB00D75" w14:textId="3DBA9732"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6.19</w:t>
            </w:r>
          </w:p>
        </w:tc>
        <w:tc>
          <w:tcPr>
            <w:tcW w:w="1527" w:type="dxa"/>
            <w:vAlign w:val="center"/>
          </w:tcPr>
          <w:p w14:paraId="76012FB8" w14:textId="515B8F79"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0.02</w:t>
            </w:r>
          </w:p>
        </w:tc>
      </w:tr>
      <w:tr w:rsidR="00A65FCD" w:rsidRPr="00711518" w14:paraId="1644E017" w14:textId="77777777" w:rsidTr="00A65FCD">
        <w:tc>
          <w:tcPr>
            <w:tcW w:w="1344" w:type="dxa"/>
            <w:vAlign w:val="center"/>
          </w:tcPr>
          <w:p w14:paraId="175B7F61" w14:textId="7777777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Times New Roman" w:hAnsi="Arial" w:cs="Arial"/>
                <w:color w:val="000000"/>
                <w:u w:color="000000"/>
                <w:lang w:val="en-US" w:eastAsia="de-DE"/>
                <w14:textOutline w14:w="0" w14:cap="flat" w14:cmpd="sng" w14:algn="ctr">
                  <w14:noFill/>
                  <w14:prstDash w14:val="solid"/>
                  <w14:bevel/>
                </w14:textOutline>
              </w:rPr>
              <w:t>Depression Severity</w:t>
            </w:r>
          </w:p>
        </w:tc>
        <w:tc>
          <w:tcPr>
            <w:tcW w:w="1561" w:type="dxa"/>
            <w:vAlign w:val="center"/>
          </w:tcPr>
          <w:p w14:paraId="2C327B37" w14:textId="271331B2"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0.44</w:t>
            </w:r>
          </w:p>
        </w:tc>
        <w:tc>
          <w:tcPr>
            <w:tcW w:w="1285" w:type="dxa"/>
            <w:tcBorders>
              <w:top w:val="single" w:sz="6" w:space="0" w:color="666666"/>
              <w:left w:val="nil"/>
              <w:bottom w:val="single" w:sz="6" w:space="0" w:color="666666"/>
              <w:right w:val="nil"/>
            </w:tcBorders>
            <w:shd w:val="clear" w:color="auto" w:fill="FFFFFF"/>
            <w:vAlign w:val="center"/>
          </w:tcPr>
          <w:p w14:paraId="27ADB1B1" w14:textId="7ACA6BD1"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0.07</w:t>
            </w:r>
          </w:p>
        </w:tc>
        <w:tc>
          <w:tcPr>
            <w:tcW w:w="2004" w:type="dxa"/>
            <w:vAlign w:val="center"/>
          </w:tcPr>
          <w:p w14:paraId="4D869C6E" w14:textId="450E7CD6"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0.37</w:t>
            </w:r>
          </w:p>
        </w:tc>
        <w:tc>
          <w:tcPr>
            <w:tcW w:w="1772" w:type="dxa"/>
            <w:vAlign w:val="center"/>
          </w:tcPr>
          <w:p w14:paraId="402C0C97" w14:textId="39AF4442"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0.48</w:t>
            </w:r>
          </w:p>
        </w:tc>
        <w:tc>
          <w:tcPr>
            <w:tcW w:w="1527" w:type="dxa"/>
            <w:vAlign w:val="center"/>
          </w:tcPr>
          <w:p w14:paraId="74EBD485" w14:textId="5690C660"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0.78</w:t>
            </w:r>
          </w:p>
        </w:tc>
      </w:tr>
      <w:tr w:rsidR="00A65FCD" w:rsidRPr="00711518" w14:paraId="5DF3B263" w14:textId="77777777" w:rsidTr="00A65FCD">
        <w:tc>
          <w:tcPr>
            <w:tcW w:w="1344" w:type="dxa"/>
            <w:vAlign w:val="center"/>
          </w:tcPr>
          <w:p w14:paraId="6B5589E0" w14:textId="7777777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Times New Roman" w:hAnsi="Arial" w:cs="Arial"/>
                <w:color w:val="000000"/>
                <w:u w:color="000000"/>
                <w:lang w:val="en-US" w:eastAsia="de-DE"/>
                <w14:textOutline w14:w="0" w14:cap="flat" w14:cmpd="sng" w14:algn="ctr">
                  <w14:noFill/>
                  <w14:prstDash w14:val="solid"/>
                  <w14:bevel/>
                </w14:textOutline>
              </w:rPr>
              <w:t>Education in years</w:t>
            </w:r>
          </w:p>
        </w:tc>
        <w:tc>
          <w:tcPr>
            <w:tcW w:w="1561" w:type="dxa"/>
            <w:vAlign w:val="center"/>
          </w:tcPr>
          <w:p w14:paraId="4B974711" w14:textId="266647E4"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0.10</w:t>
            </w:r>
          </w:p>
        </w:tc>
        <w:tc>
          <w:tcPr>
            <w:tcW w:w="1285" w:type="dxa"/>
            <w:tcBorders>
              <w:top w:val="single" w:sz="6" w:space="0" w:color="666666"/>
              <w:left w:val="nil"/>
              <w:bottom w:val="single" w:sz="6" w:space="0" w:color="666666"/>
              <w:right w:val="nil"/>
            </w:tcBorders>
            <w:shd w:val="clear" w:color="auto" w:fill="FFFFFF"/>
            <w:vAlign w:val="center"/>
          </w:tcPr>
          <w:p w14:paraId="058E3836" w14:textId="4297206B" w:rsidR="00A65FCD" w:rsidRPr="00711518" w:rsidRDefault="00A65FCD" w:rsidP="00A65FCD">
            <w:pPr>
              <w:spacing w:line="480" w:lineRule="auto"/>
              <w:rPr>
                <w:rFonts w:ascii="Arial" w:eastAsia="Helvetica Neue" w:hAnsi="Arial" w:cs="Arial"/>
                <w:u w:color="000000"/>
                <w:lang w:val="en-US"/>
                <w14:textOutline w14:w="0" w14:cap="flat" w14:cmpd="sng" w14:algn="ctr">
                  <w14:noFill/>
                  <w14:prstDash w14:val="solid"/>
                  <w14:bevel/>
                </w14:textOutline>
              </w:rPr>
            </w:pPr>
            <w:r w:rsidRPr="00711518">
              <w:rPr>
                <w:rFonts w:ascii="Arial" w:eastAsia="DejaVu Sans" w:hAnsi="Arial" w:cs="Arial"/>
                <w:color w:val="000000"/>
              </w:rPr>
              <w:t>0.10</w:t>
            </w:r>
          </w:p>
        </w:tc>
        <w:tc>
          <w:tcPr>
            <w:tcW w:w="2004" w:type="dxa"/>
            <w:vAlign w:val="center"/>
          </w:tcPr>
          <w:p w14:paraId="3C0F2BB6" w14:textId="10A13F11" w:rsidR="00A65FCD" w:rsidRPr="00711518" w:rsidRDefault="00A65FCD" w:rsidP="00A65FCD">
            <w:pPr>
              <w:spacing w:line="480" w:lineRule="auto"/>
              <w:rPr>
                <w:rFonts w:ascii="Arial" w:eastAsia="Helvetica Neue" w:hAnsi="Arial" w:cs="Arial"/>
                <w:u w:color="000000"/>
                <w:lang w:val="en-US"/>
                <w14:textOutline w14:w="0" w14:cap="flat" w14:cmpd="sng" w14:algn="ctr">
                  <w14:noFill/>
                  <w14:prstDash w14:val="solid"/>
                  <w14:bevel/>
                </w14:textOutline>
              </w:rPr>
            </w:pPr>
            <w:r w:rsidRPr="00711518">
              <w:rPr>
                <w:rFonts w:ascii="Arial" w:eastAsia="DejaVu Sans" w:hAnsi="Arial" w:cs="Arial"/>
                <w:color w:val="000000"/>
              </w:rPr>
              <w:t>5.18</w:t>
            </w:r>
          </w:p>
        </w:tc>
        <w:tc>
          <w:tcPr>
            <w:tcW w:w="1772" w:type="dxa"/>
            <w:vAlign w:val="center"/>
          </w:tcPr>
          <w:p w14:paraId="2D0CB285" w14:textId="384D437B"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3.10</w:t>
            </w:r>
          </w:p>
        </w:tc>
        <w:tc>
          <w:tcPr>
            <w:tcW w:w="1527" w:type="dxa"/>
            <w:vAlign w:val="center"/>
          </w:tcPr>
          <w:p w14:paraId="5B296424" w14:textId="0722A140"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1.67</w:t>
            </w:r>
          </w:p>
        </w:tc>
      </w:tr>
      <w:tr w:rsidR="00A65FCD" w:rsidRPr="00711518" w14:paraId="65BFDD46" w14:textId="77777777" w:rsidTr="00A65FCD">
        <w:tc>
          <w:tcPr>
            <w:tcW w:w="1344" w:type="dxa"/>
            <w:vAlign w:val="center"/>
          </w:tcPr>
          <w:p w14:paraId="690F5CB9" w14:textId="7777777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Times New Roman" w:hAnsi="Arial" w:cs="Arial"/>
                <w:color w:val="000000"/>
                <w:u w:color="000000"/>
                <w:lang w:val="en-US" w:eastAsia="de-DE"/>
                <w14:textOutline w14:w="0" w14:cap="flat" w14:cmpd="sng" w14:algn="ctr">
                  <w14:noFill/>
                  <w14:prstDash w14:val="solid"/>
                  <w14:bevel/>
                </w14:textOutline>
              </w:rPr>
              <w:t>Severity of Acute Covid-19 Infection</w:t>
            </w:r>
          </w:p>
        </w:tc>
        <w:tc>
          <w:tcPr>
            <w:tcW w:w="1561" w:type="dxa"/>
            <w:vAlign w:val="center"/>
          </w:tcPr>
          <w:p w14:paraId="0D652078" w14:textId="3CE0C195"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0.51</w:t>
            </w:r>
          </w:p>
        </w:tc>
        <w:tc>
          <w:tcPr>
            <w:tcW w:w="1285" w:type="dxa"/>
            <w:tcBorders>
              <w:top w:val="single" w:sz="6" w:space="0" w:color="666666"/>
              <w:left w:val="nil"/>
              <w:bottom w:val="single" w:sz="6" w:space="0" w:color="666666"/>
              <w:right w:val="nil"/>
            </w:tcBorders>
            <w:shd w:val="clear" w:color="auto" w:fill="FFFFFF"/>
            <w:vAlign w:val="center"/>
          </w:tcPr>
          <w:p w14:paraId="7B9B4759" w14:textId="7B183F2A" w:rsidR="00A65FCD" w:rsidRPr="00711518" w:rsidRDefault="00A65FCD" w:rsidP="00A65FCD">
            <w:pPr>
              <w:spacing w:line="480" w:lineRule="auto"/>
              <w:rPr>
                <w:rFonts w:ascii="Arial" w:eastAsia="Helvetica Neue" w:hAnsi="Arial" w:cs="Arial"/>
                <w:u w:color="000000"/>
                <w:lang w:val="en-US"/>
                <w14:textOutline w14:w="0" w14:cap="flat" w14:cmpd="sng" w14:algn="ctr">
                  <w14:noFill/>
                  <w14:prstDash w14:val="solid"/>
                  <w14:bevel/>
                </w14:textOutline>
              </w:rPr>
            </w:pPr>
            <w:r w:rsidRPr="00711518">
              <w:rPr>
                <w:rFonts w:ascii="Arial" w:eastAsia="DejaVu Sans" w:hAnsi="Arial" w:cs="Arial"/>
                <w:color w:val="000000"/>
              </w:rPr>
              <w:t>0.01</w:t>
            </w:r>
          </w:p>
        </w:tc>
        <w:tc>
          <w:tcPr>
            <w:tcW w:w="2004" w:type="dxa"/>
            <w:vAlign w:val="center"/>
          </w:tcPr>
          <w:p w14:paraId="0F0D2489" w14:textId="14FD2773" w:rsidR="00A65FCD" w:rsidRPr="00711518" w:rsidRDefault="00A65FCD" w:rsidP="00A65FCD">
            <w:pPr>
              <w:spacing w:line="480" w:lineRule="auto"/>
              <w:rPr>
                <w:rFonts w:ascii="Arial" w:eastAsia="Helvetica Neue" w:hAnsi="Arial" w:cs="Arial"/>
                <w:u w:color="000000"/>
                <w:lang w:val="en-US"/>
                <w14:textOutline w14:w="0" w14:cap="flat" w14:cmpd="sng" w14:algn="ctr">
                  <w14:noFill/>
                  <w14:prstDash w14:val="solid"/>
                  <w14:bevel/>
                </w14:textOutline>
              </w:rPr>
            </w:pPr>
            <w:r w:rsidRPr="00711518">
              <w:rPr>
                <w:rFonts w:ascii="Arial" w:eastAsia="DejaVu Sans" w:hAnsi="Arial" w:cs="Arial"/>
                <w:color w:val="000000"/>
              </w:rPr>
              <w:t>2.11</w:t>
            </w:r>
          </w:p>
        </w:tc>
        <w:tc>
          <w:tcPr>
            <w:tcW w:w="1772" w:type="dxa"/>
            <w:vAlign w:val="center"/>
          </w:tcPr>
          <w:p w14:paraId="063F5159" w14:textId="5AAB86A5"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3.22</w:t>
            </w:r>
          </w:p>
        </w:tc>
        <w:tc>
          <w:tcPr>
            <w:tcW w:w="1527" w:type="dxa"/>
            <w:vAlign w:val="center"/>
          </w:tcPr>
          <w:p w14:paraId="462071F0" w14:textId="59D40EE8"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0.66</w:t>
            </w:r>
          </w:p>
        </w:tc>
      </w:tr>
      <w:tr w:rsidR="00A65FCD" w:rsidRPr="00711518" w14:paraId="0A5B35A5" w14:textId="77777777" w:rsidTr="00A65FCD">
        <w:tc>
          <w:tcPr>
            <w:tcW w:w="1344" w:type="dxa"/>
            <w:vAlign w:val="center"/>
          </w:tcPr>
          <w:p w14:paraId="0C98C583" w14:textId="77777777"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Times New Roman" w:hAnsi="Arial" w:cs="Arial"/>
                <w:color w:val="000000"/>
                <w:u w:color="000000"/>
                <w:lang w:val="en-US" w:eastAsia="de-DE"/>
                <w14:textOutline w14:w="0" w14:cap="flat" w14:cmpd="sng" w14:algn="ctr">
                  <w14:noFill/>
                  <w14:prstDash w14:val="solid"/>
                  <w14:bevel/>
                </w14:textOutline>
              </w:rPr>
              <w:t>Duration of long-COVID Symptoms</w:t>
            </w:r>
          </w:p>
        </w:tc>
        <w:tc>
          <w:tcPr>
            <w:tcW w:w="1561" w:type="dxa"/>
            <w:vAlign w:val="center"/>
          </w:tcPr>
          <w:p w14:paraId="5BDDE876" w14:textId="678815B0"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0.22</w:t>
            </w:r>
          </w:p>
        </w:tc>
        <w:tc>
          <w:tcPr>
            <w:tcW w:w="1285" w:type="dxa"/>
            <w:tcBorders>
              <w:top w:val="single" w:sz="6" w:space="0" w:color="666666"/>
              <w:left w:val="nil"/>
              <w:bottom w:val="single" w:sz="6" w:space="0" w:color="666666"/>
              <w:right w:val="nil"/>
            </w:tcBorders>
            <w:shd w:val="clear" w:color="auto" w:fill="FFFFFF"/>
            <w:vAlign w:val="center"/>
          </w:tcPr>
          <w:p w14:paraId="6B2BE7B5" w14:textId="6C3C1C07" w:rsidR="00A65FCD" w:rsidRPr="00711518" w:rsidRDefault="00A65FCD" w:rsidP="00A65FCD">
            <w:pPr>
              <w:spacing w:line="480" w:lineRule="auto"/>
              <w:rPr>
                <w:rFonts w:ascii="Arial" w:eastAsia="Helvetica Neue" w:hAnsi="Arial" w:cs="Arial"/>
                <w:u w:color="000000"/>
                <w:lang w:val="en-US"/>
                <w14:textOutline w14:w="0" w14:cap="flat" w14:cmpd="sng" w14:algn="ctr">
                  <w14:noFill/>
                  <w14:prstDash w14:val="solid"/>
                  <w14:bevel/>
                </w14:textOutline>
              </w:rPr>
            </w:pPr>
            <w:r w:rsidRPr="00711518">
              <w:rPr>
                <w:rFonts w:ascii="Arial" w:eastAsia="DejaVu Sans" w:hAnsi="Arial" w:cs="Arial"/>
                <w:color w:val="000000"/>
              </w:rPr>
              <w:t>0.03</w:t>
            </w:r>
          </w:p>
        </w:tc>
        <w:tc>
          <w:tcPr>
            <w:tcW w:w="2004" w:type="dxa"/>
            <w:vAlign w:val="center"/>
          </w:tcPr>
          <w:p w14:paraId="0E64F9BA" w14:textId="625D85FF" w:rsidR="00A65FCD" w:rsidRPr="00711518" w:rsidRDefault="00A65FCD" w:rsidP="00A65FCD">
            <w:pPr>
              <w:spacing w:line="480" w:lineRule="auto"/>
              <w:rPr>
                <w:rFonts w:ascii="Arial" w:eastAsia="Helvetica Neue" w:hAnsi="Arial" w:cs="Arial"/>
                <w:u w:color="000000"/>
                <w:lang w:val="en-US"/>
                <w14:textOutline w14:w="0" w14:cap="flat" w14:cmpd="sng" w14:algn="ctr">
                  <w14:noFill/>
                  <w14:prstDash w14:val="solid"/>
                  <w14:bevel/>
                </w14:textOutline>
              </w:rPr>
            </w:pPr>
            <w:r w:rsidRPr="00711518">
              <w:rPr>
                <w:rFonts w:ascii="Arial" w:eastAsia="DejaVu Sans" w:hAnsi="Arial" w:cs="Arial"/>
                <w:color w:val="000000"/>
              </w:rPr>
              <w:t>0.84</w:t>
            </w:r>
          </w:p>
        </w:tc>
        <w:tc>
          <w:tcPr>
            <w:tcW w:w="1772" w:type="dxa"/>
            <w:vAlign w:val="center"/>
          </w:tcPr>
          <w:p w14:paraId="52CD087F" w14:textId="12C2EA84"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0.67</w:t>
            </w:r>
          </w:p>
        </w:tc>
        <w:tc>
          <w:tcPr>
            <w:tcW w:w="1527" w:type="dxa"/>
            <w:vAlign w:val="center"/>
          </w:tcPr>
          <w:p w14:paraId="1ECBC542" w14:textId="3DFACE95" w:rsidR="00A65FCD" w:rsidRPr="00711518" w:rsidRDefault="00A65FCD" w:rsidP="00A65FCD">
            <w:pPr>
              <w:spacing w:line="480" w:lineRule="auto"/>
              <w:rPr>
                <w:rFonts w:ascii="Arial" w:eastAsia="Helvetica Neue" w:hAnsi="Arial" w:cs="Arial"/>
                <w:color w:val="0070C0"/>
                <w:u w:color="000000"/>
                <w:lang w:val="en-US"/>
                <w14:textOutline w14:w="0" w14:cap="flat" w14:cmpd="sng" w14:algn="ctr">
                  <w14:noFill/>
                  <w14:prstDash w14:val="solid"/>
                  <w14:bevel/>
                </w14:textOutline>
              </w:rPr>
            </w:pPr>
            <w:r w:rsidRPr="00711518">
              <w:rPr>
                <w:rFonts w:ascii="Arial" w:eastAsia="DejaVu Sans" w:hAnsi="Arial" w:cs="Arial"/>
                <w:color w:val="000000"/>
              </w:rPr>
              <w:t>1.25</w:t>
            </w:r>
          </w:p>
        </w:tc>
      </w:tr>
      <w:tr w:rsidR="005829AA" w:rsidRPr="00711518" w14:paraId="09E46F2E" w14:textId="77777777" w:rsidTr="00A65FCD">
        <w:tc>
          <w:tcPr>
            <w:tcW w:w="1344" w:type="dxa"/>
            <w:vAlign w:val="center"/>
          </w:tcPr>
          <w:p w14:paraId="37643FB7" w14:textId="265A0C3B" w:rsidR="005829AA" w:rsidRPr="00711518" w:rsidRDefault="005829AA" w:rsidP="00A65FCD">
            <w:pPr>
              <w:spacing w:line="480" w:lineRule="auto"/>
              <w:rPr>
                <w:rFonts w:ascii="Arial" w:eastAsia="Times New Roman" w:hAnsi="Arial" w:cs="Arial"/>
                <w:color w:val="000000"/>
                <w:u w:color="000000"/>
                <w:lang w:val="en-US" w:eastAsia="de-DE"/>
                <w14:textOutline w14:w="0" w14:cap="flat" w14:cmpd="sng" w14:algn="ctr">
                  <w14:noFill/>
                  <w14:prstDash w14:val="solid"/>
                  <w14:bevel/>
                </w14:textOutline>
              </w:rPr>
            </w:pPr>
            <w:r>
              <w:rPr>
                <w:rFonts w:ascii="Arial" w:eastAsia="Times New Roman" w:hAnsi="Arial" w:cs="Arial"/>
                <w:color w:val="000000"/>
                <w:u w:color="000000"/>
                <w:lang w:val="en-US" w:eastAsia="de-DE"/>
                <w14:textOutline w14:w="0" w14:cap="flat" w14:cmpd="sng" w14:algn="ctr">
                  <w14:noFill/>
                  <w14:prstDash w14:val="solid"/>
                  <w14:bevel/>
                </w14:textOutline>
              </w:rPr>
              <w:t>Fatigue Severity</w:t>
            </w:r>
          </w:p>
        </w:tc>
        <w:tc>
          <w:tcPr>
            <w:tcW w:w="1561" w:type="dxa"/>
            <w:vAlign w:val="center"/>
          </w:tcPr>
          <w:p w14:paraId="1BED26A0" w14:textId="4F55F866" w:rsidR="005829AA" w:rsidRPr="00711518" w:rsidRDefault="005829AA" w:rsidP="00A65FCD">
            <w:pPr>
              <w:spacing w:line="480" w:lineRule="auto"/>
              <w:rPr>
                <w:rFonts w:ascii="Arial" w:eastAsia="DejaVu Sans" w:hAnsi="Arial" w:cs="Arial"/>
                <w:color w:val="000000"/>
              </w:rPr>
            </w:pPr>
            <w:r>
              <w:rPr>
                <w:rFonts w:ascii="Arial" w:eastAsia="DejaVu Sans" w:hAnsi="Arial" w:cs="Arial"/>
                <w:color w:val="000000"/>
              </w:rPr>
              <w:t>0.19</w:t>
            </w:r>
          </w:p>
        </w:tc>
        <w:tc>
          <w:tcPr>
            <w:tcW w:w="1285" w:type="dxa"/>
            <w:tcBorders>
              <w:top w:val="single" w:sz="6" w:space="0" w:color="666666"/>
              <w:left w:val="nil"/>
              <w:bottom w:val="single" w:sz="6" w:space="0" w:color="666666"/>
              <w:right w:val="nil"/>
            </w:tcBorders>
            <w:shd w:val="clear" w:color="auto" w:fill="FFFFFF"/>
            <w:vAlign w:val="center"/>
          </w:tcPr>
          <w:p w14:paraId="73EF851D" w14:textId="2CEF7115" w:rsidR="005829AA" w:rsidRPr="00711518" w:rsidRDefault="005829AA" w:rsidP="00A65FCD">
            <w:pPr>
              <w:spacing w:line="480" w:lineRule="auto"/>
              <w:rPr>
                <w:rFonts w:ascii="Arial" w:eastAsia="DejaVu Sans" w:hAnsi="Arial" w:cs="Arial"/>
                <w:color w:val="000000"/>
              </w:rPr>
            </w:pPr>
            <w:r>
              <w:rPr>
                <w:rFonts w:ascii="Arial" w:eastAsia="DejaVu Sans" w:hAnsi="Arial" w:cs="Arial"/>
                <w:color w:val="000000"/>
              </w:rPr>
              <w:t>0.04</w:t>
            </w:r>
          </w:p>
        </w:tc>
        <w:tc>
          <w:tcPr>
            <w:tcW w:w="2004" w:type="dxa"/>
            <w:vAlign w:val="center"/>
          </w:tcPr>
          <w:p w14:paraId="46D2A431" w14:textId="5A3A15AA" w:rsidR="005829AA" w:rsidRPr="00711518" w:rsidRDefault="005829AA" w:rsidP="00A65FCD">
            <w:pPr>
              <w:spacing w:line="480" w:lineRule="auto"/>
              <w:rPr>
                <w:rFonts w:ascii="Arial" w:eastAsia="DejaVu Sans" w:hAnsi="Arial" w:cs="Arial"/>
                <w:color w:val="000000"/>
              </w:rPr>
            </w:pPr>
            <w:r>
              <w:rPr>
                <w:rFonts w:ascii="Arial" w:eastAsia="DejaVu Sans" w:hAnsi="Arial" w:cs="Arial"/>
                <w:color w:val="000000"/>
              </w:rPr>
              <w:t>0.58</w:t>
            </w:r>
          </w:p>
        </w:tc>
        <w:tc>
          <w:tcPr>
            <w:tcW w:w="1772" w:type="dxa"/>
            <w:vAlign w:val="center"/>
          </w:tcPr>
          <w:p w14:paraId="19F1D2FB" w14:textId="23013692" w:rsidR="005829AA" w:rsidRPr="00711518" w:rsidRDefault="005829AA" w:rsidP="00A65FCD">
            <w:pPr>
              <w:spacing w:line="480" w:lineRule="auto"/>
              <w:rPr>
                <w:rFonts w:ascii="Arial" w:eastAsia="DejaVu Sans" w:hAnsi="Arial" w:cs="Arial"/>
                <w:color w:val="000000"/>
              </w:rPr>
            </w:pPr>
            <w:r>
              <w:rPr>
                <w:rFonts w:ascii="Arial" w:eastAsia="DejaVu Sans" w:hAnsi="Arial" w:cs="Arial"/>
                <w:color w:val="000000"/>
              </w:rPr>
              <w:t>0.43</w:t>
            </w:r>
          </w:p>
        </w:tc>
        <w:tc>
          <w:tcPr>
            <w:tcW w:w="1527" w:type="dxa"/>
            <w:vAlign w:val="center"/>
          </w:tcPr>
          <w:p w14:paraId="6D379F3A" w14:textId="37E44902" w:rsidR="005829AA" w:rsidRPr="00711518" w:rsidRDefault="005829AA" w:rsidP="00A65FCD">
            <w:pPr>
              <w:spacing w:line="480" w:lineRule="auto"/>
              <w:rPr>
                <w:rFonts w:ascii="Arial" w:eastAsia="DejaVu Sans" w:hAnsi="Arial" w:cs="Arial"/>
                <w:color w:val="000000"/>
              </w:rPr>
            </w:pPr>
            <w:r>
              <w:rPr>
                <w:rFonts w:ascii="Arial" w:eastAsia="DejaVu Sans" w:hAnsi="Arial" w:cs="Arial"/>
                <w:color w:val="000000"/>
              </w:rPr>
              <w:t>1.32</w:t>
            </w:r>
          </w:p>
        </w:tc>
      </w:tr>
      <w:bookmarkEnd w:id="0"/>
    </w:tbl>
    <w:p w14:paraId="143FE594" w14:textId="77777777" w:rsidR="00A65FCD" w:rsidRPr="00711518" w:rsidRDefault="00A65FCD" w:rsidP="00A65FCD">
      <w:pPr>
        <w:pBdr>
          <w:top w:val="nil"/>
          <w:left w:val="nil"/>
          <w:bottom w:val="nil"/>
          <w:right w:val="nil"/>
          <w:between w:val="nil"/>
          <w:bar w:val="nil"/>
        </w:pBdr>
        <w:spacing w:after="0" w:line="480" w:lineRule="auto"/>
        <w:rPr>
          <w:rFonts w:ascii="Arial" w:eastAsia="Arial Unicode MS" w:hAnsi="Arial" w:cs="Arial"/>
          <w:color w:val="000000"/>
          <w:kern w:val="0"/>
          <w:u w:color="000000"/>
          <w:bdr w:val="nil"/>
          <w:lang w:val="en-US" w:eastAsia="de-DE"/>
          <w14:textOutline w14:w="0" w14:cap="flat" w14:cmpd="sng" w14:algn="ctr">
            <w14:noFill/>
            <w14:prstDash w14:val="solid"/>
            <w14:bevel/>
          </w14:textOutline>
          <w14:ligatures w14:val="none"/>
        </w:rPr>
      </w:pPr>
    </w:p>
    <w:p w14:paraId="72572964" w14:textId="77777777" w:rsidR="00A65FCD" w:rsidRPr="00A65FCD" w:rsidRDefault="00A65FCD" w:rsidP="00A65FCD">
      <w:pPr>
        <w:pBdr>
          <w:top w:val="nil"/>
          <w:left w:val="nil"/>
          <w:bottom w:val="nil"/>
          <w:right w:val="nil"/>
          <w:between w:val="nil"/>
          <w:bar w:val="nil"/>
        </w:pBdr>
        <w:spacing w:after="0" w:line="480" w:lineRule="auto"/>
        <w:rPr>
          <w:rFonts w:ascii="Arial" w:eastAsia="Arial Unicode MS" w:hAnsi="Arial" w:cs="Arial Unicode MS"/>
          <w:b/>
          <w:bCs/>
          <w:color w:val="000000"/>
          <w:kern w:val="0"/>
          <w:u w:color="000000"/>
          <w:bdr w:val="nil"/>
          <w:lang w:val="en-US" w:eastAsia="de-DE"/>
          <w14:textOutline w14:w="0" w14:cap="flat" w14:cmpd="sng" w14:algn="ctr">
            <w14:noFill/>
            <w14:prstDash w14:val="solid"/>
            <w14:bevel/>
          </w14:textOutline>
          <w14:ligatures w14:val="none"/>
        </w:rPr>
      </w:pPr>
      <w:r w:rsidRPr="00A65FCD">
        <w:rPr>
          <w:rFonts w:ascii="Arial" w:eastAsia="Arial Unicode MS" w:hAnsi="Arial" w:cs="Arial Unicode MS"/>
          <w:b/>
          <w:bCs/>
          <w:color w:val="000000"/>
          <w:kern w:val="0"/>
          <w:u w:color="000000"/>
          <w:bdr w:val="nil"/>
          <w:lang w:val="en-US" w:eastAsia="de-DE"/>
          <w14:textOutline w14:w="0" w14:cap="flat" w14:cmpd="sng" w14:algn="ctr">
            <w14:noFill/>
            <w14:prstDash w14:val="solid"/>
            <w14:bevel/>
          </w14:textOutline>
          <w14:ligatures w14:val="none"/>
        </w:rPr>
        <w:t xml:space="preserve">Abbreviations: </w:t>
      </w:r>
    </w:p>
    <w:p w14:paraId="07F7C212" w14:textId="2E6FE9F1" w:rsidR="00A65FCD" w:rsidRDefault="00A65FCD" w:rsidP="00A65FCD">
      <w:pPr>
        <w:rPr>
          <w:rFonts w:ascii="Arial" w:eastAsia="Arial Unicode MS" w:hAnsi="Arial" w:cs="Arial Unicode MS"/>
          <w:color w:val="000000"/>
          <w:kern w:val="0"/>
          <w:u w:color="000000"/>
          <w:bdr w:val="nil"/>
          <w:lang w:val="en-US" w:eastAsia="de-DE"/>
          <w14:textOutline w14:w="0" w14:cap="flat" w14:cmpd="sng" w14:algn="ctr">
            <w14:noFill/>
            <w14:prstDash w14:val="solid"/>
            <w14:bevel/>
          </w14:textOutline>
          <w14:ligatures w14:val="none"/>
        </w:rPr>
      </w:pPr>
      <w:r>
        <w:rPr>
          <w:rFonts w:ascii="Arial" w:eastAsia="Arial Unicode MS" w:hAnsi="Arial" w:cs="Arial Unicode MS"/>
          <w:color w:val="000000"/>
          <w:kern w:val="0"/>
          <w:u w:color="000000"/>
          <w:bdr w:val="nil"/>
          <w:lang w:val="en-US" w:eastAsia="de-DE"/>
          <w14:textOutline w14:w="0" w14:cap="flat" w14:cmpd="sng" w14:algn="ctr">
            <w14:noFill/>
            <w14:prstDash w14:val="solid"/>
            <w14:bevel/>
          </w14:textOutline>
          <w14:ligatures w14:val="none"/>
        </w:rPr>
        <w:t xml:space="preserve">TMT B, Trail Making Test B; </w:t>
      </w:r>
      <w:r w:rsidRPr="00A65FCD">
        <w:rPr>
          <w:rFonts w:ascii="Arial" w:eastAsia="Arial Unicode MS" w:hAnsi="Arial" w:cs="Arial Unicode MS"/>
          <w:color w:val="000000"/>
          <w:kern w:val="0"/>
          <w:u w:color="000000"/>
          <w:bdr w:val="nil"/>
          <w:lang w:val="en-US" w:eastAsia="de-DE"/>
          <w14:textOutline w14:w="0" w14:cap="flat" w14:cmpd="sng" w14:algn="ctr">
            <w14:noFill/>
            <w14:prstDash w14:val="solid"/>
            <w14:bevel/>
          </w14:textOutline>
          <w14:ligatures w14:val="none"/>
        </w:rPr>
        <w:t>LC, Long Covid Group</w:t>
      </w:r>
    </w:p>
    <w:p w14:paraId="0CDA97F5" w14:textId="3904372B" w:rsidR="004629C0" w:rsidRDefault="004629C0" w:rsidP="00A65FCD">
      <w:pPr>
        <w:rPr>
          <w:rFonts w:ascii="Arial" w:eastAsia="Arial Unicode MS" w:hAnsi="Arial" w:cs="Arial Unicode MS"/>
          <w:color w:val="000000"/>
          <w:kern w:val="0"/>
          <w:u w:color="000000"/>
          <w:bdr w:val="nil"/>
          <w:lang w:val="en-US" w:eastAsia="de-DE"/>
          <w14:textOutline w14:w="0" w14:cap="flat" w14:cmpd="sng" w14:algn="ctr">
            <w14:noFill/>
            <w14:prstDash w14:val="solid"/>
            <w14:bevel/>
          </w14:textOutline>
          <w14:ligatures w14:val="none"/>
        </w:rPr>
      </w:pPr>
      <w:r>
        <w:rPr>
          <w:rFonts w:ascii="Arial" w:eastAsia="Arial Unicode MS" w:hAnsi="Arial" w:cs="Arial Unicode MS"/>
          <w:color w:val="000000"/>
          <w:kern w:val="0"/>
          <w:u w:color="000000"/>
          <w:bdr w:val="nil"/>
          <w:lang w:val="en-US" w:eastAsia="de-DE"/>
          <w14:textOutline w14:w="0" w14:cap="flat" w14:cmpd="sng" w14:algn="ctr">
            <w14:noFill/>
            <w14:prstDash w14:val="solid"/>
            <w14:bevel/>
          </w14:textOutline>
          <w14:ligatures w14:val="none"/>
        </w:rPr>
        <w:br w:type="page"/>
      </w:r>
    </w:p>
    <w:p w14:paraId="48DFB46E" w14:textId="2FF45F57" w:rsidR="004629C0" w:rsidRPr="005829AA" w:rsidRDefault="004629C0" w:rsidP="004629C0">
      <w:pPr>
        <w:spacing w:line="480" w:lineRule="auto"/>
        <w:jc w:val="both"/>
        <w:rPr>
          <w:rFonts w:ascii="Arial" w:eastAsiaTheme="minorEastAsia" w:hAnsi="Arial" w:cs="Arial"/>
          <w:kern w:val="0"/>
          <w:lang w:val="en-US" w:eastAsia="zh-CN"/>
          <w14:ligatures w14:val="none"/>
        </w:rPr>
      </w:pPr>
      <w:r w:rsidRPr="005829AA">
        <w:rPr>
          <w:rFonts w:ascii="Arial" w:eastAsiaTheme="minorEastAsia" w:hAnsi="Arial" w:cs="Arial"/>
          <w:kern w:val="0"/>
          <w:lang w:val="en-US" w:eastAsia="zh-CN"/>
          <w14:ligatures w14:val="none"/>
        </w:rPr>
        <w:t xml:space="preserve">Supplementary </w:t>
      </w:r>
      <w:r w:rsidR="00B555C9">
        <w:rPr>
          <w:rFonts w:ascii="Arial" w:eastAsiaTheme="minorEastAsia" w:hAnsi="Arial" w:cs="Arial"/>
          <w:kern w:val="0"/>
          <w:lang w:val="en-US" w:eastAsia="zh-CN"/>
          <w14:ligatures w14:val="none"/>
        </w:rPr>
        <w:t>a</w:t>
      </w:r>
      <w:r w:rsidRPr="005829AA">
        <w:rPr>
          <w:rFonts w:ascii="Arial" w:eastAsiaTheme="minorEastAsia" w:hAnsi="Arial" w:cs="Arial"/>
          <w:kern w:val="0"/>
          <w:lang w:val="en-US" w:eastAsia="zh-CN"/>
          <w14:ligatures w14:val="none"/>
        </w:rPr>
        <w:t xml:space="preserve">nalysis of </w:t>
      </w:r>
      <w:r w:rsidR="00B555C9">
        <w:rPr>
          <w:rFonts w:ascii="Arial" w:eastAsiaTheme="minorEastAsia" w:hAnsi="Arial" w:cs="Arial"/>
          <w:kern w:val="0"/>
          <w:lang w:val="en-US" w:eastAsia="zh-CN"/>
          <w14:ligatures w14:val="none"/>
        </w:rPr>
        <w:t>FC</w:t>
      </w:r>
      <w:r w:rsidRPr="005829AA">
        <w:rPr>
          <w:rFonts w:ascii="Arial" w:eastAsiaTheme="minorEastAsia" w:hAnsi="Arial" w:cs="Arial"/>
          <w:kern w:val="0"/>
          <w:lang w:val="en-US" w:eastAsia="zh-CN"/>
          <w14:ligatures w14:val="none"/>
        </w:rPr>
        <w:t xml:space="preserve"> in </w:t>
      </w:r>
      <w:r w:rsidR="00B555C9">
        <w:rPr>
          <w:rFonts w:ascii="Arial" w:eastAsiaTheme="minorEastAsia" w:hAnsi="Arial" w:cs="Arial"/>
          <w:kern w:val="0"/>
          <w:lang w:val="en-US" w:eastAsia="zh-CN"/>
          <w14:ligatures w14:val="none"/>
        </w:rPr>
        <w:t>l</w:t>
      </w:r>
      <w:r w:rsidRPr="005829AA">
        <w:rPr>
          <w:rFonts w:ascii="Arial" w:eastAsiaTheme="minorEastAsia" w:hAnsi="Arial" w:cs="Arial"/>
          <w:kern w:val="0"/>
          <w:lang w:val="en-US" w:eastAsia="zh-CN"/>
          <w14:ligatures w14:val="none"/>
        </w:rPr>
        <w:t xml:space="preserve">ong-COVID </w:t>
      </w:r>
      <w:r w:rsidR="00B555C9">
        <w:rPr>
          <w:rFonts w:ascii="Arial" w:eastAsiaTheme="minorEastAsia" w:hAnsi="Arial" w:cs="Arial"/>
          <w:kern w:val="0"/>
          <w:lang w:val="en-US" w:eastAsia="zh-CN"/>
          <w14:ligatures w14:val="none"/>
        </w:rPr>
        <w:t>p</w:t>
      </w:r>
      <w:r w:rsidRPr="005829AA">
        <w:rPr>
          <w:rFonts w:ascii="Arial" w:eastAsiaTheme="minorEastAsia" w:hAnsi="Arial" w:cs="Arial"/>
          <w:kern w:val="0"/>
          <w:lang w:val="en-US" w:eastAsia="zh-CN"/>
          <w14:ligatures w14:val="none"/>
        </w:rPr>
        <w:t xml:space="preserve">atients with </w:t>
      </w:r>
      <w:r w:rsidR="00B555C9">
        <w:rPr>
          <w:rFonts w:ascii="Arial" w:eastAsiaTheme="minorEastAsia" w:hAnsi="Arial" w:cs="Arial"/>
          <w:kern w:val="0"/>
          <w:lang w:val="en-US" w:eastAsia="zh-CN"/>
          <w14:ligatures w14:val="none"/>
        </w:rPr>
        <w:t>c</w:t>
      </w:r>
      <w:r w:rsidRPr="005829AA">
        <w:rPr>
          <w:rFonts w:ascii="Arial" w:eastAsiaTheme="minorEastAsia" w:hAnsi="Arial" w:cs="Arial"/>
          <w:kern w:val="0"/>
          <w:lang w:val="en-US" w:eastAsia="zh-CN"/>
          <w14:ligatures w14:val="none"/>
        </w:rPr>
        <w:t xml:space="preserve">ovariates </w:t>
      </w:r>
      <w:r w:rsidR="00B555C9">
        <w:rPr>
          <w:rFonts w:ascii="Arial" w:eastAsiaTheme="minorEastAsia" w:hAnsi="Arial" w:cs="Arial"/>
          <w:kern w:val="0"/>
          <w:lang w:val="en-US" w:eastAsia="zh-CN"/>
          <w14:ligatures w14:val="none"/>
        </w:rPr>
        <w:t>ag</w:t>
      </w:r>
      <w:r w:rsidRPr="005829AA">
        <w:rPr>
          <w:rFonts w:ascii="Arial" w:eastAsiaTheme="minorEastAsia" w:hAnsi="Arial" w:cs="Arial"/>
          <w:kern w:val="0"/>
          <w:lang w:val="en-US" w:eastAsia="zh-CN"/>
          <w14:ligatures w14:val="none"/>
        </w:rPr>
        <w:t xml:space="preserve">e, </w:t>
      </w:r>
      <w:r w:rsidR="00B555C9">
        <w:rPr>
          <w:rFonts w:ascii="Arial" w:eastAsiaTheme="minorEastAsia" w:hAnsi="Arial" w:cs="Arial"/>
          <w:kern w:val="0"/>
          <w:lang w:val="en-US" w:eastAsia="zh-CN"/>
          <w14:ligatures w14:val="none"/>
        </w:rPr>
        <w:t>s</w:t>
      </w:r>
      <w:r w:rsidRPr="005829AA">
        <w:rPr>
          <w:rFonts w:ascii="Arial" w:eastAsiaTheme="minorEastAsia" w:hAnsi="Arial" w:cs="Arial"/>
          <w:kern w:val="0"/>
          <w:lang w:val="en-US" w:eastAsia="zh-CN"/>
          <w14:ligatures w14:val="none"/>
        </w:rPr>
        <w:t>ex</w:t>
      </w:r>
      <w:r w:rsidR="00B555C9">
        <w:rPr>
          <w:rFonts w:ascii="Arial" w:eastAsiaTheme="minorEastAsia" w:hAnsi="Arial" w:cs="Arial"/>
          <w:kern w:val="0"/>
          <w:lang w:val="en-US" w:eastAsia="zh-CN"/>
          <w14:ligatures w14:val="none"/>
        </w:rPr>
        <w:t xml:space="preserve"> and</w:t>
      </w:r>
      <w:r w:rsidRPr="005829AA">
        <w:rPr>
          <w:rFonts w:ascii="Arial" w:eastAsiaTheme="minorEastAsia" w:hAnsi="Arial" w:cs="Arial"/>
          <w:kern w:val="0"/>
          <w:lang w:val="en-US" w:eastAsia="zh-CN"/>
          <w14:ligatures w14:val="none"/>
        </w:rPr>
        <w:t xml:space="preserve"> Montgomery-Åsberg Depression Rating Scale (MADRS)</w:t>
      </w:r>
    </w:p>
    <w:p w14:paraId="4919C783" w14:textId="77777777" w:rsidR="004629C0" w:rsidRPr="00711518" w:rsidRDefault="004629C0" w:rsidP="004629C0">
      <w:pPr>
        <w:spacing w:line="480" w:lineRule="auto"/>
        <w:jc w:val="both"/>
        <w:rPr>
          <w:rFonts w:ascii="Arial" w:eastAsiaTheme="minorEastAsia" w:hAnsi="Arial" w:cs="Arial"/>
          <w:b/>
          <w:bCs/>
          <w:kern w:val="0"/>
          <w:lang w:val="en-US" w:eastAsia="zh-CN"/>
          <w14:ligatures w14:val="none"/>
        </w:rPr>
      </w:pPr>
      <w:r w:rsidRPr="00711518">
        <w:rPr>
          <w:rFonts w:ascii="Arial" w:eastAsiaTheme="minorEastAsia" w:hAnsi="Arial" w:cs="Arial"/>
          <w:b/>
          <w:bCs/>
          <w:kern w:val="0"/>
          <w:lang w:val="en-US" w:eastAsia="zh-CN"/>
          <w14:ligatures w14:val="none"/>
        </w:rPr>
        <w:t xml:space="preserve">MNI </w:t>
      </w:r>
      <w:r>
        <w:rPr>
          <w:rFonts w:ascii="Arial" w:eastAsiaTheme="minorEastAsia" w:hAnsi="Arial" w:cs="Arial"/>
          <w:b/>
          <w:bCs/>
          <w:kern w:val="0"/>
          <w:lang w:val="en-US" w:eastAsia="zh-CN"/>
          <w14:ligatures w14:val="none"/>
        </w:rPr>
        <w:t>c</w:t>
      </w:r>
      <w:r w:rsidRPr="00711518">
        <w:rPr>
          <w:rFonts w:ascii="Arial" w:eastAsiaTheme="minorEastAsia" w:hAnsi="Arial" w:cs="Arial"/>
          <w:b/>
          <w:bCs/>
          <w:kern w:val="0"/>
          <w:lang w:val="en-US" w:eastAsia="zh-CN"/>
          <w14:ligatures w14:val="none"/>
        </w:rPr>
        <w:t xml:space="preserve">oordinates (mm) of the significant brain regions </w:t>
      </w:r>
    </w:p>
    <w:tbl>
      <w:tblPr>
        <w:tblStyle w:val="TableNormal1"/>
        <w:tblW w:w="95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95"/>
        <w:gridCol w:w="1845"/>
        <w:gridCol w:w="1140"/>
        <w:gridCol w:w="1440"/>
        <w:gridCol w:w="1200"/>
        <w:gridCol w:w="1050"/>
        <w:gridCol w:w="1185"/>
      </w:tblGrid>
      <w:tr w:rsidR="004629C0" w:rsidRPr="00711518" w14:paraId="15A8D946" w14:textId="77777777" w:rsidTr="009B1382">
        <w:trPr>
          <w:trHeight w:val="629"/>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07C779" w14:textId="1E4C51DD"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b/>
                <w:bCs/>
                <w:sz w:val="22"/>
                <w:szCs w:val="22"/>
                <w:lang w:eastAsia="zh-CN"/>
              </w:rPr>
              <w:t xml:space="preserve">Seed </w:t>
            </w:r>
            <w:r w:rsidR="00AA74D4">
              <w:rPr>
                <w:rFonts w:ascii="Arial" w:eastAsiaTheme="minorEastAsia" w:hAnsi="Arial" w:cs="Arial"/>
                <w:b/>
                <w:bCs/>
                <w:sz w:val="22"/>
                <w:szCs w:val="22"/>
                <w:lang w:eastAsia="zh-CN"/>
              </w:rPr>
              <w:t>r</w:t>
            </w:r>
            <w:r w:rsidRPr="00711518">
              <w:rPr>
                <w:rFonts w:ascii="Arial" w:eastAsiaTheme="minorEastAsia" w:hAnsi="Arial" w:cs="Arial"/>
                <w:b/>
                <w:bCs/>
                <w:sz w:val="22"/>
                <w:szCs w:val="22"/>
                <w:lang w:eastAsia="zh-CN"/>
              </w:rPr>
              <w:t>egion</w:t>
            </w:r>
          </w:p>
        </w:tc>
        <w:tc>
          <w:tcPr>
            <w:tcW w:w="184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7C79D3" w14:textId="77777777" w:rsidR="004629C0" w:rsidRPr="00711518" w:rsidRDefault="004629C0" w:rsidP="009B1382">
            <w:pPr>
              <w:jc w:val="both"/>
              <w:rPr>
                <w:rFonts w:ascii="Arial" w:eastAsiaTheme="minorEastAsia" w:hAnsi="Arial" w:cs="Arial"/>
                <w:sz w:val="22"/>
                <w:szCs w:val="22"/>
                <w:lang w:eastAsia="zh-CN"/>
              </w:rPr>
            </w:pPr>
          </w:p>
        </w:tc>
        <w:tc>
          <w:tcPr>
            <w:tcW w:w="378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5A59B5" w14:textId="3938CA7A"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b/>
                <w:bCs/>
                <w:sz w:val="22"/>
                <w:szCs w:val="22"/>
                <w:lang w:eastAsia="zh-CN"/>
              </w:rPr>
              <w:t xml:space="preserve">MNI </w:t>
            </w:r>
            <w:r w:rsidR="00B555C9">
              <w:rPr>
                <w:rFonts w:ascii="Arial" w:eastAsiaTheme="minorEastAsia" w:hAnsi="Arial" w:cs="Arial"/>
                <w:b/>
                <w:bCs/>
                <w:sz w:val="22"/>
                <w:szCs w:val="22"/>
                <w:lang w:eastAsia="zh-CN"/>
              </w:rPr>
              <w:t>c</w:t>
            </w:r>
            <w:r w:rsidRPr="00711518">
              <w:rPr>
                <w:rFonts w:ascii="Arial" w:eastAsiaTheme="minorEastAsia" w:hAnsi="Arial" w:cs="Arial"/>
                <w:b/>
                <w:bCs/>
                <w:sz w:val="22"/>
                <w:szCs w:val="22"/>
                <w:lang w:eastAsia="zh-CN"/>
              </w:rPr>
              <w:t>oordinates (mm)</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306E96"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b/>
                <w:bCs/>
                <w:sz w:val="22"/>
                <w:szCs w:val="22"/>
                <w:lang w:eastAsia="zh-CN"/>
              </w:rPr>
              <w:t>k</w:t>
            </w:r>
          </w:p>
        </w:tc>
        <w:tc>
          <w:tcPr>
            <w:tcW w:w="118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0F57D2"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b/>
                <w:bCs/>
                <w:sz w:val="22"/>
                <w:szCs w:val="22"/>
                <w:lang w:eastAsia="zh-CN"/>
              </w:rPr>
              <w:t>p (FWE- corr)</w:t>
            </w:r>
          </w:p>
        </w:tc>
      </w:tr>
      <w:tr w:rsidR="004629C0" w:rsidRPr="00711518" w14:paraId="534BB51F" w14:textId="77777777" w:rsidTr="009B1382">
        <w:trPr>
          <w:trHeight w:val="273"/>
        </w:trPr>
        <w:tc>
          <w:tcPr>
            <w:tcW w:w="1695" w:type="dxa"/>
            <w:vMerge/>
            <w:tcBorders>
              <w:top w:val="single" w:sz="8" w:space="0" w:color="000000"/>
              <w:left w:val="single" w:sz="8" w:space="0" w:color="000000"/>
              <w:bottom w:val="single" w:sz="8" w:space="0" w:color="000000"/>
              <w:right w:val="single" w:sz="8" w:space="0" w:color="000000"/>
            </w:tcBorders>
            <w:shd w:val="clear" w:color="auto" w:fill="auto"/>
          </w:tcPr>
          <w:p w14:paraId="09A41EEF" w14:textId="77777777" w:rsidR="004629C0" w:rsidRPr="00711518" w:rsidRDefault="004629C0" w:rsidP="009B1382">
            <w:pPr>
              <w:jc w:val="both"/>
              <w:rPr>
                <w:rFonts w:ascii="Arial" w:eastAsiaTheme="minorEastAsia" w:hAnsi="Arial" w:cs="Arial"/>
                <w:sz w:val="22"/>
                <w:szCs w:val="22"/>
                <w:lang w:eastAsia="zh-CN"/>
              </w:rPr>
            </w:pPr>
          </w:p>
        </w:tc>
        <w:tc>
          <w:tcPr>
            <w:tcW w:w="1845" w:type="dxa"/>
            <w:vMerge/>
            <w:tcBorders>
              <w:top w:val="single" w:sz="8" w:space="0" w:color="000000"/>
              <w:left w:val="single" w:sz="8" w:space="0" w:color="000000"/>
              <w:bottom w:val="single" w:sz="8" w:space="0" w:color="000000"/>
              <w:right w:val="single" w:sz="8" w:space="0" w:color="000000"/>
            </w:tcBorders>
            <w:shd w:val="clear" w:color="auto" w:fill="auto"/>
          </w:tcPr>
          <w:p w14:paraId="78437BC1" w14:textId="77777777" w:rsidR="004629C0" w:rsidRPr="00711518" w:rsidRDefault="004629C0" w:rsidP="009B1382">
            <w:pPr>
              <w:jc w:val="both"/>
              <w:rPr>
                <w:rFonts w:ascii="Arial" w:eastAsiaTheme="minorEastAsia" w:hAnsi="Arial" w:cs="Arial"/>
                <w:sz w:val="22"/>
                <w:szCs w:val="22"/>
                <w:lang w:eastAsia="zh-CN"/>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EF9F83"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b/>
                <w:bCs/>
                <w:sz w:val="22"/>
                <w:szCs w:val="22"/>
                <w:lang w:eastAsia="zh-CN"/>
              </w:rPr>
              <w:t>x</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C73CEE"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b/>
                <w:bCs/>
                <w:sz w:val="22"/>
                <w:szCs w:val="22"/>
                <w:lang w:eastAsia="zh-CN"/>
              </w:rPr>
              <w:t>y</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795639"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b/>
                <w:bCs/>
                <w:sz w:val="22"/>
                <w:szCs w:val="22"/>
                <w:lang w:eastAsia="zh-CN"/>
              </w:rPr>
              <w:t>z</w:t>
            </w:r>
          </w:p>
        </w:tc>
        <w:tc>
          <w:tcPr>
            <w:tcW w:w="1050" w:type="dxa"/>
            <w:vMerge/>
            <w:tcBorders>
              <w:top w:val="single" w:sz="8" w:space="0" w:color="000000"/>
              <w:left w:val="single" w:sz="8" w:space="0" w:color="000000"/>
              <w:bottom w:val="single" w:sz="8" w:space="0" w:color="000000"/>
              <w:right w:val="single" w:sz="8" w:space="0" w:color="000000"/>
            </w:tcBorders>
            <w:shd w:val="clear" w:color="auto" w:fill="auto"/>
          </w:tcPr>
          <w:p w14:paraId="0DED816E" w14:textId="77777777" w:rsidR="004629C0" w:rsidRPr="00711518" w:rsidRDefault="004629C0" w:rsidP="009B1382">
            <w:pPr>
              <w:jc w:val="both"/>
              <w:rPr>
                <w:rFonts w:ascii="Arial" w:eastAsiaTheme="minorEastAsia" w:hAnsi="Arial" w:cs="Arial"/>
                <w:sz w:val="22"/>
                <w:szCs w:val="22"/>
                <w:lang w:eastAsia="zh-CN"/>
              </w:rPr>
            </w:pPr>
          </w:p>
        </w:tc>
        <w:tc>
          <w:tcPr>
            <w:tcW w:w="1185" w:type="dxa"/>
            <w:vMerge/>
            <w:tcBorders>
              <w:top w:val="single" w:sz="8" w:space="0" w:color="000000"/>
              <w:left w:val="single" w:sz="8" w:space="0" w:color="000000"/>
              <w:bottom w:val="single" w:sz="8" w:space="0" w:color="000000"/>
              <w:right w:val="single" w:sz="8" w:space="0" w:color="000000"/>
            </w:tcBorders>
            <w:shd w:val="clear" w:color="auto" w:fill="auto"/>
          </w:tcPr>
          <w:p w14:paraId="6B8B1FB1" w14:textId="77777777" w:rsidR="004629C0" w:rsidRPr="00711518" w:rsidRDefault="004629C0" w:rsidP="009B1382">
            <w:pPr>
              <w:jc w:val="both"/>
              <w:rPr>
                <w:rFonts w:ascii="Arial" w:eastAsiaTheme="minorEastAsia" w:hAnsi="Arial" w:cs="Arial"/>
                <w:sz w:val="22"/>
                <w:szCs w:val="22"/>
                <w:lang w:eastAsia="zh-CN"/>
              </w:rPr>
            </w:pPr>
          </w:p>
        </w:tc>
      </w:tr>
      <w:tr w:rsidR="004629C0" w:rsidRPr="00711518" w14:paraId="57F39A35" w14:textId="77777777" w:rsidTr="009B1382">
        <w:trPr>
          <w:trHeight w:val="2144"/>
        </w:trPr>
        <w:tc>
          <w:tcPr>
            <w:tcW w:w="1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704ECA" w14:textId="0C3D3EE8" w:rsidR="004629C0" w:rsidRPr="00711518" w:rsidRDefault="004629C0" w:rsidP="009B1382">
            <w:pPr>
              <w:widowControl w:val="0"/>
              <w:spacing w:line="480" w:lineRule="auto"/>
              <w:jc w:val="both"/>
              <w:rPr>
                <w:rFonts w:ascii="Arial" w:eastAsiaTheme="minorEastAsia" w:hAnsi="Arial" w:cs="Arial"/>
                <w:sz w:val="22"/>
                <w:szCs w:val="22"/>
                <w:lang w:val="en-US" w:eastAsia="zh-CN"/>
              </w:rPr>
            </w:pPr>
            <w:r w:rsidRPr="00711518">
              <w:rPr>
                <w:rFonts w:ascii="Arial" w:eastAsiaTheme="minorEastAsia" w:hAnsi="Arial" w:cs="Arial"/>
                <w:sz w:val="22"/>
                <w:szCs w:val="22"/>
                <w:lang w:val="en-US" w:eastAsia="zh-CN"/>
              </w:rPr>
              <w:t xml:space="preserve">anterior </w:t>
            </w:r>
            <w:r w:rsidR="00AA74D4">
              <w:rPr>
                <w:rFonts w:ascii="Arial" w:eastAsiaTheme="minorEastAsia" w:hAnsi="Arial" w:cs="Arial"/>
                <w:sz w:val="22"/>
                <w:szCs w:val="22"/>
                <w:lang w:val="en-US" w:eastAsia="zh-CN"/>
              </w:rPr>
              <w:t>g</w:t>
            </w:r>
            <w:r w:rsidRPr="00711518">
              <w:rPr>
                <w:rFonts w:ascii="Arial" w:eastAsiaTheme="minorEastAsia" w:hAnsi="Arial" w:cs="Arial"/>
                <w:sz w:val="22"/>
                <w:szCs w:val="22"/>
                <w:lang w:val="en-US" w:eastAsia="zh-CN"/>
              </w:rPr>
              <w:t xml:space="preserve">lobus </w:t>
            </w:r>
            <w:r w:rsidR="00AA74D4">
              <w:rPr>
                <w:rFonts w:ascii="Arial" w:eastAsiaTheme="minorEastAsia" w:hAnsi="Arial" w:cs="Arial"/>
                <w:sz w:val="22"/>
                <w:szCs w:val="22"/>
                <w:lang w:val="en-US" w:eastAsia="zh-CN"/>
              </w:rPr>
              <w:t>p</w:t>
            </w:r>
            <w:r w:rsidRPr="00711518">
              <w:rPr>
                <w:rFonts w:ascii="Arial" w:eastAsiaTheme="minorEastAsia" w:hAnsi="Arial" w:cs="Arial"/>
                <w:sz w:val="22"/>
                <w:szCs w:val="22"/>
                <w:lang w:val="en-US" w:eastAsia="zh-CN"/>
              </w:rPr>
              <w:t>allidus (right hemisphere)</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8B5DC4" w14:textId="77777777" w:rsidR="004629C0" w:rsidRPr="00711518" w:rsidRDefault="004629C0" w:rsidP="009B1382">
            <w:pPr>
              <w:widowControl w:val="0"/>
              <w:spacing w:line="480" w:lineRule="auto"/>
              <w:jc w:val="both"/>
              <w:rPr>
                <w:rFonts w:ascii="Arial" w:eastAsiaTheme="minorEastAsia" w:hAnsi="Arial" w:cs="Arial"/>
                <w:sz w:val="22"/>
                <w:szCs w:val="22"/>
                <w:lang w:val="en-US" w:eastAsia="zh-CN"/>
              </w:rPr>
            </w:pPr>
            <w:r w:rsidRPr="00711518">
              <w:rPr>
                <w:rFonts w:ascii="Arial" w:eastAsiaTheme="minorEastAsia" w:hAnsi="Arial" w:cs="Arial"/>
                <w:sz w:val="22"/>
                <w:szCs w:val="22"/>
                <w:lang w:val="en-US" w:eastAsia="zh-CN"/>
              </w:rPr>
              <w:t>posterior cingulate cortex</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9925DC"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4E33DA"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-58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27FE3F"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 xml:space="preserve">18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519EBC"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712</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438936"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0,001</w:t>
            </w:r>
          </w:p>
        </w:tc>
      </w:tr>
      <w:tr w:rsidR="004629C0" w:rsidRPr="00711518" w14:paraId="54A18C7D" w14:textId="77777777" w:rsidTr="009B1382">
        <w:trPr>
          <w:trHeight w:val="2144"/>
        </w:trPr>
        <w:tc>
          <w:tcPr>
            <w:tcW w:w="1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6FC8EF" w14:textId="7F545A05" w:rsidR="004629C0" w:rsidRPr="00711518" w:rsidRDefault="00AA74D4" w:rsidP="009B1382">
            <w:pPr>
              <w:widowControl w:val="0"/>
              <w:spacing w:line="480"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p</w:t>
            </w:r>
            <w:r w:rsidR="004629C0" w:rsidRPr="00711518">
              <w:rPr>
                <w:rFonts w:ascii="Arial" w:eastAsiaTheme="minorEastAsia" w:hAnsi="Arial" w:cs="Arial"/>
                <w:sz w:val="22"/>
                <w:szCs w:val="22"/>
                <w:lang w:eastAsia="zh-CN"/>
              </w:rPr>
              <w:t xml:space="preserve">osterior </w:t>
            </w:r>
            <w:r>
              <w:rPr>
                <w:rFonts w:ascii="Arial" w:eastAsiaTheme="minorEastAsia" w:hAnsi="Arial" w:cs="Arial"/>
                <w:sz w:val="22"/>
                <w:szCs w:val="22"/>
                <w:lang w:eastAsia="zh-CN"/>
              </w:rPr>
              <w:t>c</w:t>
            </w:r>
            <w:r w:rsidR="004629C0" w:rsidRPr="00711518">
              <w:rPr>
                <w:rFonts w:ascii="Arial" w:eastAsiaTheme="minorEastAsia" w:hAnsi="Arial" w:cs="Arial"/>
                <w:sz w:val="22"/>
                <w:szCs w:val="22"/>
                <w:lang w:eastAsia="zh-CN"/>
              </w:rPr>
              <w:t>audate (right hemisphere)</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7C3EF5" w14:textId="5CCEF74B" w:rsidR="004629C0" w:rsidRPr="00711518" w:rsidRDefault="004629C0" w:rsidP="009B1382">
            <w:pPr>
              <w:widowControl w:val="0"/>
              <w:spacing w:line="480" w:lineRule="auto"/>
              <w:jc w:val="both"/>
              <w:rPr>
                <w:rFonts w:ascii="Arial" w:eastAsiaTheme="minorEastAsia" w:hAnsi="Arial" w:cs="Arial"/>
                <w:sz w:val="22"/>
                <w:szCs w:val="22"/>
                <w:lang w:val="en-US" w:eastAsia="zh-CN"/>
              </w:rPr>
            </w:pPr>
            <w:r w:rsidRPr="00711518">
              <w:rPr>
                <w:rFonts w:ascii="Arial" w:eastAsiaTheme="minorEastAsia" w:hAnsi="Arial" w:cs="Arial"/>
                <w:sz w:val="22"/>
                <w:szCs w:val="22"/>
                <w:lang w:val="en-US" w:eastAsia="zh-CN"/>
              </w:rPr>
              <w:t xml:space="preserve">right precentral </w:t>
            </w:r>
            <w:r w:rsidR="00AA74D4">
              <w:rPr>
                <w:rFonts w:ascii="Arial" w:eastAsiaTheme="minorEastAsia" w:hAnsi="Arial" w:cs="Arial"/>
                <w:sz w:val="22"/>
                <w:szCs w:val="22"/>
                <w:lang w:val="en-US" w:eastAsia="zh-CN"/>
              </w:rPr>
              <w:t>g</w:t>
            </w:r>
            <w:r w:rsidRPr="00711518">
              <w:rPr>
                <w:rFonts w:ascii="Arial" w:eastAsiaTheme="minorEastAsia" w:hAnsi="Arial" w:cs="Arial"/>
                <w:sz w:val="22"/>
                <w:szCs w:val="22"/>
                <w:lang w:val="en-US" w:eastAsia="zh-CN"/>
              </w:rPr>
              <w:t>yrus</w:t>
            </w:r>
          </w:p>
          <w:p w14:paraId="77881770" w14:textId="77777777" w:rsidR="004629C0" w:rsidRPr="00711518" w:rsidRDefault="004629C0" w:rsidP="009B1382">
            <w:pPr>
              <w:widowControl w:val="0"/>
              <w:spacing w:line="480" w:lineRule="auto"/>
              <w:jc w:val="both"/>
              <w:rPr>
                <w:rFonts w:ascii="Arial" w:eastAsiaTheme="minorEastAsia" w:hAnsi="Arial" w:cs="Arial"/>
                <w:sz w:val="22"/>
                <w:szCs w:val="22"/>
                <w:lang w:val="en-US" w:eastAsia="zh-CN"/>
              </w:rPr>
            </w:pPr>
          </w:p>
          <w:p w14:paraId="3AF82D1B" w14:textId="7A91021A" w:rsidR="004629C0" w:rsidRPr="00711518" w:rsidRDefault="004629C0" w:rsidP="009B1382">
            <w:pPr>
              <w:widowControl w:val="0"/>
              <w:spacing w:line="480" w:lineRule="auto"/>
              <w:jc w:val="both"/>
              <w:rPr>
                <w:rFonts w:ascii="Arial" w:eastAsiaTheme="minorEastAsia" w:hAnsi="Arial" w:cs="Arial"/>
                <w:sz w:val="22"/>
                <w:szCs w:val="22"/>
                <w:lang w:val="en-US" w:eastAsia="zh-CN"/>
              </w:rPr>
            </w:pPr>
            <w:r w:rsidRPr="00711518">
              <w:rPr>
                <w:rFonts w:ascii="Arial" w:eastAsiaTheme="minorEastAsia" w:hAnsi="Arial" w:cs="Arial"/>
                <w:sz w:val="22"/>
                <w:szCs w:val="22"/>
                <w:lang w:val="en-US" w:eastAsia="zh-CN"/>
              </w:rPr>
              <w:t>left</w:t>
            </w:r>
            <w:r w:rsidR="00AA74D4">
              <w:rPr>
                <w:rFonts w:ascii="Arial" w:eastAsiaTheme="minorEastAsia" w:hAnsi="Arial" w:cs="Arial"/>
                <w:sz w:val="22"/>
                <w:szCs w:val="22"/>
                <w:lang w:val="en-US" w:eastAsia="zh-CN"/>
              </w:rPr>
              <w:t xml:space="preserve"> </w:t>
            </w:r>
            <w:r w:rsidRPr="00711518">
              <w:rPr>
                <w:rFonts w:ascii="Arial" w:eastAsiaTheme="minorEastAsia" w:hAnsi="Arial" w:cs="Arial"/>
                <w:sz w:val="22"/>
                <w:szCs w:val="22"/>
                <w:lang w:val="en-US" w:eastAsia="zh-CN"/>
              </w:rPr>
              <w:t>precentral gyrus</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E743BE"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54</w:t>
            </w:r>
          </w:p>
          <w:p w14:paraId="0C1EAF30"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10336BC7"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1FBA72A2"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4ECC7350"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-58</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70A253"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-2</w:t>
            </w:r>
          </w:p>
          <w:p w14:paraId="401010F6"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436779CB"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73B84512"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7F3ECC0E"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27337E"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36</w:t>
            </w:r>
          </w:p>
          <w:p w14:paraId="25EF2CBC"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6393F878"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3EAFFB12"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003FB577"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30</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213421"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988</w:t>
            </w:r>
          </w:p>
          <w:p w14:paraId="3FD99BAC"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1A35FADD"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23E5C0E9"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40266F34"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877</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84FF73"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&lt;0,001</w:t>
            </w:r>
          </w:p>
          <w:p w14:paraId="1248A54A"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07F9B871"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12256F24"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p>
          <w:p w14:paraId="4125725F" w14:textId="77777777" w:rsidR="004629C0" w:rsidRPr="00711518" w:rsidRDefault="004629C0" w:rsidP="009B1382">
            <w:pPr>
              <w:widowControl w:val="0"/>
              <w:spacing w:line="480" w:lineRule="auto"/>
              <w:jc w:val="both"/>
              <w:rPr>
                <w:rFonts w:ascii="Arial" w:eastAsiaTheme="minorEastAsia" w:hAnsi="Arial" w:cs="Arial"/>
                <w:sz w:val="22"/>
                <w:szCs w:val="22"/>
                <w:lang w:eastAsia="zh-CN"/>
              </w:rPr>
            </w:pPr>
            <w:r w:rsidRPr="00711518">
              <w:rPr>
                <w:rFonts w:ascii="Arial" w:eastAsiaTheme="minorEastAsia" w:hAnsi="Arial" w:cs="Arial"/>
                <w:sz w:val="22"/>
                <w:szCs w:val="22"/>
                <w:lang w:eastAsia="zh-CN"/>
              </w:rPr>
              <w:t>&lt;0,001</w:t>
            </w:r>
          </w:p>
        </w:tc>
      </w:tr>
    </w:tbl>
    <w:p w14:paraId="5497796A" w14:textId="77777777" w:rsidR="004629C0" w:rsidRPr="00711518" w:rsidRDefault="004629C0" w:rsidP="004629C0">
      <w:pPr>
        <w:widowControl w:val="0"/>
        <w:spacing w:line="240" w:lineRule="auto"/>
        <w:ind w:left="108" w:hanging="108"/>
        <w:jc w:val="both"/>
        <w:rPr>
          <w:rFonts w:ascii="Arial" w:eastAsiaTheme="minorEastAsia" w:hAnsi="Arial" w:cs="Arial"/>
          <w:b/>
          <w:bCs/>
          <w:kern w:val="0"/>
          <w:lang w:eastAsia="zh-CN"/>
          <w14:ligatures w14:val="none"/>
        </w:rPr>
      </w:pPr>
    </w:p>
    <w:p w14:paraId="110D5E1A" w14:textId="5219C7D3" w:rsidR="004629C0" w:rsidRPr="00A65FCD" w:rsidRDefault="004629C0" w:rsidP="004629C0">
      <w:pPr>
        <w:rPr>
          <w:lang w:val="en-US"/>
        </w:rPr>
      </w:pPr>
      <w:r w:rsidRPr="00711518">
        <w:rPr>
          <w:rFonts w:ascii="Arial" w:eastAsiaTheme="minorEastAsia" w:hAnsi="Arial" w:cs="Arial"/>
          <w:kern w:val="0"/>
          <w:lang w:val="en-US" w:eastAsia="zh-CN"/>
          <w14:ligatures w14:val="none"/>
        </w:rPr>
        <w:t xml:space="preserve">In addition to our primary analysis, </w:t>
      </w:r>
      <w:r>
        <w:rPr>
          <w:rFonts w:ascii="Arial" w:eastAsiaTheme="minorEastAsia" w:hAnsi="Arial" w:cs="Arial"/>
          <w:kern w:val="0"/>
          <w:lang w:val="en-US" w:eastAsia="zh-CN"/>
          <w14:ligatures w14:val="none"/>
        </w:rPr>
        <w:t>w</w:t>
      </w:r>
      <w:r w:rsidRPr="0018677B">
        <w:rPr>
          <w:rFonts w:ascii="Arial" w:eastAsiaTheme="minorEastAsia" w:hAnsi="Arial" w:cs="Arial"/>
          <w:kern w:val="0"/>
          <w:lang w:val="en-US" w:eastAsia="zh-CN"/>
          <w14:ligatures w14:val="none"/>
        </w:rPr>
        <w:t>e conducted a separate analysis with covariates age, sex and MADRS to investigate the resting-state functional connectivity differences between long-COVID patients and healthy controls. The inclusion of covariates aimed to control for potential confounding variables such as depression. Notably, both analyses yielded nearly identical MNI coordinates, indicating that the same brain regions were consistently identified across analyses. However</w:t>
      </w:r>
      <w:r>
        <w:rPr>
          <w:rFonts w:ascii="Arial" w:eastAsiaTheme="minorEastAsia" w:hAnsi="Arial" w:cs="Arial"/>
          <w:kern w:val="0"/>
          <w:lang w:val="en-US" w:eastAsia="zh-CN"/>
          <w14:ligatures w14:val="none"/>
        </w:rPr>
        <w:t>,</w:t>
      </w:r>
      <w:r w:rsidRPr="0018677B">
        <w:rPr>
          <w:rFonts w:ascii="Arial" w:eastAsiaTheme="minorEastAsia" w:hAnsi="Arial" w:cs="Arial"/>
          <w:kern w:val="0"/>
          <w:lang w:val="en-US" w:eastAsia="zh-CN"/>
          <w14:ligatures w14:val="none"/>
        </w:rPr>
        <w:t xml:space="preserve"> the temporal pole no longer showed significant results in the second analysis after controlling for the covariates.</w:t>
      </w:r>
    </w:p>
    <w:sectPr w:rsidR="004629C0" w:rsidRPr="00A65F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panose1 w:val="00000000000000000000"/>
    <w:charset w:val="00"/>
    <w:family w:val="roman"/>
    <w:notTrueType/>
    <w:pitch w:val="default"/>
  </w:font>
  <w:font w:name="DejaVu Sans">
    <w:altName w:val="Verdan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36"/>
    <w:rsid w:val="0018677B"/>
    <w:rsid w:val="002E62A2"/>
    <w:rsid w:val="003A1ABA"/>
    <w:rsid w:val="004629C0"/>
    <w:rsid w:val="005829AA"/>
    <w:rsid w:val="00711518"/>
    <w:rsid w:val="00824554"/>
    <w:rsid w:val="00A65FCD"/>
    <w:rsid w:val="00AA74D4"/>
    <w:rsid w:val="00B555C9"/>
    <w:rsid w:val="00B95E27"/>
    <w:rsid w:val="00C23636"/>
    <w:rsid w:val="00D4353C"/>
    <w:rsid w:val="00EA5E27"/>
    <w:rsid w:val="00EE07A6"/>
    <w:rsid w:val="00EE45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7D64"/>
  <w15:chartTrackingRefBased/>
  <w15:docId w15:val="{016BC135-7D0B-4AC5-8E02-1B40875F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23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23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2363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2363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2363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2363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2363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2363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2363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36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236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2363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236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236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236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236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236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23636"/>
    <w:rPr>
      <w:rFonts w:eastAsiaTheme="majorEastAsia" w:cstheme="majorBidi"/>
      <w:color w:val="272727" w:themeColor="text1" w:themeTint="D8"/>
    </w:rPr>
  </w:style>
  <w:style w:type="paragraph" w:styleId="Titel">
    <w:name w:val="Title"/>
    <w:basedOn w:val="Standard"/>
    <w:next w:val="Standard"/>
    <w:link w:val="TitelZchn"/>
    <w:uiPriority w:val="10"/>
    <w:qFormat/>
    <w:rsid w:val="00C23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236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2363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236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2363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23636"/>
    <w:rPr>
      <w:i/>
      <w:iCs/>
      <w:color w:val="404040" w:themeColor="text1" w:themeTint="BF"/>
    </w:rPr>
  </w:style>
  <w:style w:type="paragraph" w:styleId="Listenabsatz">
    <w:name w:val="List Paragraph"/>
    <w:basedOn w:val="Standard"/>
    <w:uiPriority w:val="34"/>
    <w:qFormat/>
    <w:rsid w:val="00C23636"/>
    <w:pPr>
      <w:ind w:left="720"/>
      <w:contextualSpacing/>
    </w:pPr>
  </w:style>
  <w:style w:type="character" w:styleId="IntensiveHervorhebung">
    <w:name w:val="Intense Emphasis"/>
    <w:basedOn w:val="Absatz-Standardschriftart"/>
    <w:uiPriority w:val="21"/>
    <w:qFormat/>
    <w:rsid w:val="00C23636"/>
    <w:rPr>
      <w:i/>
      <w:iCs/>
      <w:color w:val="0F4761" w:themeColor="accent1" w:themeShade="BF"/>
    </w:rPr>
  </w:style>
  <w:style w:type="paragraph" w:styleId="IntensivesZitat">
    <w:name w:val="Intense Quote"/>
    <w:basedOn w:val="Standard"/>
    <w:next w:val="Standard"/>
    <w:link w:val="IntensivesZitatZchn"/>
    <w:uiPriority w:val="30"/>
    <w:qFormat/>
    <w:rsid w:val="00C23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23636"/>
    <w:rPr>
      <w:i/>
      <w:iCs/>
      <w:color w:val="0F4761" w:themeColor="accent1" w:themeShade="BF"/>
    </w:rPr>
  </w:style>
  <w:style w:type="character" w:styleId="IntensiverVerweis">
    <w:name w:val="Intense Reference"/>
    <w:basedOn w:val="Absatz-Standardschriftart"/>
    <w:uiPriority w:val="32"/>
    <w:qFormat/>
    <w:rsid w:val="00C23636"/>
    <w:rPr>
      <w:b/>
      <w:bCs/>
      <w:smallCaps/>
      <w:color w:val="0F4761" w:themeColor="accent1" w:themeShade="BF"/>
      <w:spacing w:val="5"/>
    </w:rPr>
  </w:style>
  <w:style w:type="table" w:customStyle="1" w:styleId="TableNormal1">
    <w:name w:val="Table Normal1"/>
    <w:rsid w:val="00C23636"/>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de-DE"/>
      <w14:ligatures w14:val="none"/>
    </w:rPr>
    <w:tblPr>
      <w:tblInd w:w="0" w:type="dxa"/>
      <w:tblCellMar>
        <w:top w:w="0" w:type="dxa"/>
        <w:left w:w="0" w:type="dxa"/>
        <w:bottom w:w="0" w:type="dxa"/>
        <w:right w:w="0" w:type="dxa"/>
      </w:tblCellMar>
    </w:tblPr>
  </w:style>
  <w:style w:type="table" w:customStyle="1" w:styleId="Tabellenraster1">
    <w:name w:val="Tabellenraster1"/>
    <w:basedOn w:val="NormaleTabelle"/>
    <w:next w:val="Tabellenraster"/>
    <w:uiPriority w:val="39"/>
    <w:rsid w:val="00A6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A6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1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1852</Characters>
  <Application>Microsoft Office Word</Application>
  <DocSecurity>0</DocSecurity>
  <Lines>15</Lines>
  <Paragraphs>4</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        Supplementary material</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Troll</dc:creator>
  <cp:keywords/>
  <dc:description/>
  <cp:lastModifiedBy>Marie Troll</cp:lastModifiedBy>
  <cp:revision>9</cp:revision>
  <dcterms:created xsi:type="dcterms:W3CDTF">2024-08-13T12:51:00Z</dcterms:created>
  <dcterms:modified xsi:type="dcterms:W3CDTF">2024-08-19T09:39:00Z</dcterms:modified>
</cp:coreProperties>
</file>