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C74E" w14:textId="287C3FB9" w:rsidR="007401CE" w:rsidRPr="007401CE" w:rsidRDefault="007401CE" w:rsidP="007401CE">
      <w:pPr>
        <w:ind w:firstLine="440"/>
        <w:jc w:val="center"/>
        <w:rPr>
          <w:rFonts w:eastAsia="等线"/>
          <w:b/>
        </w:rPr>
      </w:pPr>
      <w:r w:rsidRPr="007401CE">
        <w:rPr>
          <w:rFonts w:eastAsia="等线"/>
          <w:b/>
        </w:rPr>
        <w:t xml:space="preserve">Table </w:t>
      </w:r>
      <w:r>
        <w:rPr>
          <w:rFonts w:eastAsia="等线" w:hint="eastAsia"/>
          <w:b/>
        </w:rPr>
        <w:t>S1</w:t>
      </w:r>
      <w:r w:rsidRPr="007401CE">
        <w:rPr>
          <w:rFonts w:eastAsia="等线"/>
          <w:b/>
        </w:rPr>
        <w:t>. Regions Showing Significant Difference Between GMV of MDD patients with SI and without SI after adding covariates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48"/>
        <w:gridCol w:w="1748"/>
        <w:gridCol w:w="1749"/>
        <w:gridCol w:w="1565"/>
        <w:gridCol w:w="1565"/>
        <w:gridCol w:w="1566"/>
        <w:gridCol w:w="1744"/>
      </w:tblGrid>
      <w:tr w:rsidR="007401CE" w:rsidRPr="007401CE" w14:paraId="2239EF06" w14:textId="77777777" w:rsidTr="00517C37">
        <w:tc>
          <w:tcPr>
            <w:tcW w:w="2263" w:type="dxa"/>
            <w:vMerge w:val="restart"/>
            <w:shd w:val="clear" w:color="auto" w:fill="auto"/>
          </w:tcPr>
          <w:p w14:paraId="2300BABA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bookmarkStart w:id="0" w:name="_Hlk137904643"/>
            <w:r w:rsidRPr="007401CE">
              <w:rPr>
                <w:kern w:val="0"/>
              </w:rPr>
              <w:t>Brain areas</w:t>
            </w:r>
          </w:p>
        </w:tc>
        <w:tc>
          <w:tcPr>
            <w:tcW w:w="1748" w:type="dxa"/>
            <w:vMerge w:val="restart"/>
            <w:shd w:val="clear" w:color="auto" w:fill="auto"/>
          </w:tcPr>
          <w:p w14:paraId="6E083EA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C</w:t>
            </w:r>
            <w:r w:rsidRPr="007401CE">
              <w:rPr>
                <w:kern w:val="0"/>
              </w:rPr>
              <w:t>luster size</w:t>
            </w:r>
          </w:p>
        </w:tc>
        <w:tc>
          <w:tcPr>
            <w:tcW w:w="1748" w:type="dxa"/>
            <w:vMerge w:val="restart"/>
            <w:shd w:val="clear" w:color="auto" w:fill="auto"/>
          </w:tcPr>
          <w:p w14:paraId="4D5922C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B</w:t>
            </w:r>
            <w:r w:rsidRPr="007401CE">
              <w:rPr>
                <w:kern w:val="0"/>
              </w:rPr>
              <w:t>A</w:t>
            </w:r>
          </w:p>
        </w:tc>
        <w:tc>
          <w:tcPr>
            <w:tcW w:w="1749" w:type="dxa"/>
            <w:vMerge w:val="restart"/>
            <w:shd w:val="clear" w:color="auto" w:fill="auto"/>
          </w:tcPr>
          <w:p w14:paraId="6F98F5E6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L/R</w:t>
            </w:r>
          </w:p>
        </w:tc>
        <w:tc>
          <w:tcPr>
            <w:tcW w:w="4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1E7A2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center"/>
              <w:rPr>
                <w:kern w:val="0"/>
              </w:rPr>
            </w:pPr>
            <w:r w:rsidRPr="007401CE">
              <w:rPr>
                <w:kern w:val="0"/>
              </w:rPr>
              <w:t>MNI Coordinate of Peak Voxel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5E4219D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 xml:space="preserve">Tvalue </w:t>
            </w:r>
          </w:p>
          <w:p w14:paraId="28E632D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(peak)</w:t>
            </w:r>
          </w:p>
        </w:tc>
      </w:tr>
      <w:bookmarkEnd w:id="0"/>
      <w:tr w:rsidR="007401CE" w:rsidRPr="007401CE" w14:paraId="2161C7E3" w14:textId="77777777" w:rsidTr="00517C37"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938F8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F4DE9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B3BF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07495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48E2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F47C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y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2CCE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z</w:t>
            </w: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4AB72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</w:p>
        </w:tc>
      </w:tr>
      <w:tr w:rsidR="007401CE" w:rsidRPr="007401CE" w14:paraId="57947979" w14:textId="77777777" w:rsidTr="00517C37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3F3E0C1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bookmarkStart w:id="1" w:name="_Hlk137905461"/>
            <w:r w:rsidRPr="007401CE">
              <w:rPr>
                <w:kern w:val="0"/>
              </w:rPr>
              <w:t>Cingulate Gyrus, anterior division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14:paraId="4A62597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168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14:paraId="3A0E3FC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2</w:t>
            </w:r>
            <w:r w:rsidRPr="007401CE">
              <w:rPr>
                <w:kern w:val="0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4FB0CB0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L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4C6A4F7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-</w:t>
            </w:r>
            <w:r w:rsidRPr="007401CE">
              <w:rPr>
                <w:kern w:val="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25778CB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14:paraId="765DB49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3</w:t>
            </w:r>
            <w:r w:rsidRPr="007401CE">
              <w:rPr>
                <w:kern w:val="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03E732C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5.192</w:t>
            </w:r>
          </w:p>
        </w:tc>
      </w:tr>
      <w:tr w:rsidR="007401CE" w:rsidRPr="007401CE" w14:paraId="6E360FD3" w14:textId="77777777" w:rsidTr="00517C37">
        <w:tc>
          <w:tcPr>
            <w:tcW w:w="2263" w:type="dxa"/>
            <w:shd w:val="clear" w:color="auto" w:fill="auto"/>
          </w:tcPr>
          <w:p w14:paraId="76050E1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Cingulate Gyrus, anterior division</w:t>
            </w:r>
          </w:p>
        </w:tc>
        <w:tc>
          <w:tcPr>
            <w:tcW w:w="1748" w:type="dxa"/>
            <w:shd w:val="clear" w:color="auto" w:fill="auto"/>
          </w:tcPr>
          <w:p w14:paraId="3AFA813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51</w:t>
            </w:r>
          </w:p>
        </w:tc>
        <w:tc>
          <w:tcPr>
            <w:tcW w:w="1748" w:type="dxa"/>
            <w:shd w:val="clear" w:color="auto" w:fill="auto"/>
          </w:tcPr>
          <w:p w14:paraId="373BF45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2</w:t>
            </w:r>
            <w:r w:rsidRPr="007401CE">
              <w:rPr>
                <w:kern w:val="0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14:paraId="121AAEB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R</w:t>
            </w:r>
          </w:p>
        </w:tc>
        <w:tc>
          <w:tcPr>
            <w:tcW w:w="1565" w:type="dxa"/>
            <w:shd w:val="clear" w:color="auto" w:fill="auto"/>
          </w:tcPr>
          <w:p w14:paraId="24AE546A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1</w:t>
            </w:r>
            <w:r w:rsidRPr="007401CE">
              <w:rPr>
                <w:kern w:val="0"/>
              </w:rPr>
              <w:t>.5</w:t>
            </w:r>
          </w:p>
        </w:tc>
        <w:tc>
          <w:tcPr>
            <w:tcW w:w="1565" w:type="dxa"/>
            <w:shd w:val="clear" w:color="auto" w:fill="auto"/>
          </w:tcPr>
          <w:p w14:paraId="4EE9327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3</w:t>
            </w:r>
            <w:r w:rsidRPr="007401CE">
              <w:rPr>
                <w:kern w:val="0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14:paraId="63429FE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1</w:t>
            </w:r>
            <w:r w:rsidRPr="007401CE">
              <w:rPr>
                <w:kern w:val="0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14:paraId="0DFE41F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4.702</w:t>
            </w:r>
          </w:p>
        </w:tc>
      </w:tr>
      <w:tr w:rsidR="007401CE" w:rsidRPr="007401CE" w14:paraId="7D7CB4B7" w14:textId="77777777" w:rsidTr="00517C37">
        <w:tc>
          <w:tcPr>
            <w:tcW w:w="2263" w:type="dxa"/>
            <w:shd w:val="clear" w:color="auto" w:fill="auto"/>
          </w:tcPr>
          <w:p w14:paraId="2B0A031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Cingulate Gyrus, anterior division</w:t>
            </w:r>
          </w:p>
        </w:tc>
        <w:tc>
          <w:tcPr>
            <w:tcW w:w="1748" w:type="dxa"/>
            <w:shd w:val="clear" w:color="auto" w:fill="auto"/>
          </w:tcPr>
          <w:p w14:paraId="3A2589D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6</w:t>
            </w:r>
          </w:p>
        </w:tc>
        <w:tc>
          <w:tcPr>
            <w:tcW w:w="1748" w:type="dxa"/>
            <w:shd w:val="clear" w:color="auto" w:fill="auto"/>
          </w:tcPr>
          <w:p w14:paraId="4D26841A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0</w:t>
            </w:r>
          </w:p>
        </w:tc>
        <w:tc>
          <w:tcPr>
            <w:tcW w:w="1749" w:type="dxa"/>
            <w:shd w:val="clear" w:color="auto" w:fill="auto"/>
          </w:tcPr>
          <w:p w14:paraId="59A6C8B6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R</w:t>
            </w:r>
          </w:p>
        </w:tc>
        <w:tc>
          <w:tcPr>
            <w:tcW w:w="1565" w:type="dxa"/>
            <w:shd w:val="clear" w:color="auto" w:fill="auto"/>
          </w:tcPr>
          <w:p w14:paraId="6E6EE434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1.5</w:t>
            </w:r>
          </w:p>
        </w:tc>
        <w:tc>
          <w:tcPr>
            <w:tcW w:w="1565" w:type="dxa"/>
            <w:shd w:val="clear" w:color="auto" w:fill="auto"/>
          </w:tcPr>
          <w:p w14:paraId="2F3582E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-</w:t>
            </w:r>
            <w:r w:rsidRPr="007401CE">
              <w:rPr>
                <w:kern w:val="0"/>
              </w:rPr>
              <w:t>4.5</w:t>
            </w:r>
          </w:p>
        </w:tc>
        <w:tc>
          <w:tcPr>
            <w:tcW w:w="1566" w:type="dxa"/>
            <w:shd w:val="clear" w:color="auto" w:fill="auto"/>
          </w:tcPr>
          <w:p w14:paraId="32EC5E1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2</w:t>
            </w:r>
            <w:r w:rsidRPr="007401CE">
              <w:rPr>
                <w:kern w:val="0"/>
              </w:rPr>
              <w:t>8.5</w:t>
            </w:r>
          </w:p>
        </w:tc>
        <w:tc>
          <w:tcPr>
            <w:tcW w:w="1744" w:type="dxa"/>
            <w:shd w:val="clear" w:color="auto" w:fill="auto"/>
          </w:tcPr>
          <w:p w14:paraId="30E287B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4</w:t>
            </w:r>
            <w:r w:rsidRPr="007401CE">
              <w:rPr>
                <w:kern w:val="0"/>
              </w:rPr>
              <w:t>.208</w:t>
            </w:r>
          </w:p>
        </w:tc>
      </w:tr>
      <w:tr w:rsidR="007401CE" w:rsidRPr="007401CE" w14:paraId="5A301FD9" w14:textId="77777777" w:rsidTr="00517C37">
        <w:tc>
          <w:tcPr>
            <w:tcW w:w="2263" w:type="dxa"/>
            <w:shd w:val="clear" w:color="auto" w:fill="auto"/>
          </w:tcPr>
          <w:p w14:paraId="342DD6C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Cingulate Gyrus, anterior division</w:t>
            </w:r>
          </w:p>
        </w:tc>
        <w:tc>
          <w:tcPr>
            <w:tcW w:w="1748" w:type="dxa"/>
            <w:shd w:val="clear" w:color="auto" w:fill="auto"/>
          </w:tcPr>
          <w:p w14:paraId="5D9470C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14:paraId="22B71A6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rFonts w:hint="eastAsia"/>
                <w:kern w:val="0"/>
              </w:rPr>
              <w:t>2</w:t>
            </w:r>
            <w:r w:rsidRPr="007401CE">
              <w:rPr>
                <w:kern w:val="0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657D677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R</w:t>
            </w:r>
          </w:p>
        </w:tc>
        <w:tc>
          <w:tcPr>
            <w:tcW w:w="1565" w:type="dxa"/>
            <w:shd w:val="clear" w:color="auto" w:fill="auto"/>
          </w:tcPr>
          <w:p w14:paraId="16F63B76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1.5</w:t>
            </w:r>
          </w:p>
        </w:tc>
        <w:tc>
          <w:tcPr>
            <w:tcW w:w="1565" w:type="dxa"/>
            <w:shd w:val="clear" w:color="auto" w:fill="auto"/>
          </w:tcPr>
          <w:p w14:paraId="7F53D66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-15</w:t>
            </w:r>
          </w:p>
        </w:tc>
        <w:tc>
          <w:tcPr>
            <w:tcW w:w="1566" w:type="dxa"/>
            <w:shd w:val="clear" w:color="auto" w:fill="auto"/>
          </w:tcPr>
          <w:p w14:paraId="4E5665D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43.5</w:t>
            </w:r>
          </w:p>
        </w:tc>
        <w:tc>
          <w:tcPr>
            <w:tcW w:w="1744" w:type="dxa"/>
            <w:shd w:val="clear" w:color="auto" w:fill="auto"/>
          </w:tcPr>
          <w:p w14:paraId="638E03A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6.033</w:t>
            </w:r>
          </w:p>
        </w:tc>
      </w:tr>
    </w:tbl>
    <w:bookmarkEnd w:id="1"/>
    <w:p w14:paraId="0342A86B" w14:textId="77777777" w:rsidR="007401CE" w:rsidRPr="007401CE" w:rsidRDefault="007401CE" w:rsidP="007401CE">
      <w:pPr>
        <w:spacing w:line="360" w:lineRule="auto"/>
        <w:ind w:firstLine="400"/>
        <w:jc w:val="left"/>
        <w:rPr>
          <w:rFonts w:eastAsia="Times New Roman"/>
          <w:sz w:val="20"/>
          <w:szCs w:val="20"/>
        </w:rPr>
      </w:pPr>
      <w:r w:rsidRPr="007401CE">
        <w:rPr>
          <w:rFonts w:eastAsia="Times New Roman"/>
          <w:sz w:val="20"/>
          <w:szCs w:val="20"/>
        </w:rPr>
        <w:t xml:space="preserve">Note: BA= Brodmann area; MNI coordinates= Coordinates of primary peak locations in the Montreal Neurological Institute space; T-statistical value of peak voxel showing GMV differences between groups; </w:t>
      </w:r>
      <w:r w:rsidRPr="007401CE">
        <w:rPr>
          <w:rFonts w:eastAsia="Times New Roman"/>
          <w:color w:val="0000FF"/>
          <w:sz w:val="20"/>
          <w:szCs w:val="20"/>
        </w:rPr>
        <w:t>1000 permutations with TFCE corrected</w:t>
      </w:r>
      <w:r w:rsidRPr="007401CE">
        <w:rPr>
          <w:rFonts w:eastAsia="Times New Roman"/>
          <w:sz w:val="20"/>
          <w:szCs w:val="20"/>
        </w:rPr>
        <w:t xml:space="preserve"> for multiple comparisons across space. </w:t>
      </w:r>
    </w:p>
    <w:p w14:paraId="2F43C985" w14:textId="77777777" w:rsidR="007401CE" w:rsidRPr="007401CE" w:rsidRDefault="007401CE" w:rsidP="007401CE">
      <w:pPr>
        <w:ind w:firstLine="440"/>
        <w:rPr>
          <w:lang w:val="en"/>
        </w:rPr>
      </w:pPr>
    </w:p>
    <w:p w14:paraId="5696B315" w14:textId="77777777" w:rsidR="007401CE" w:rsidRPr="007401CE" w:rsidRDefault="007401CE" w:rsidP="007401CE">
      <w:pPr>
        <w:widowControl/>
        <w:ind w:firstLine="440"/>
        <w:jc w:val="left"/>
        <w:rPr>
          <w:rFonts w:eastAsia="等线"/>
          <w:lang w:val="en"/>
        </w:rPr>
      </w:pPr>
      <w:r w:rsidRPr="007401CE">
        <w:rPr>
          <w:lang w:val="en"/>
        </w:rPr>
        <w:br w:type="page"/>
      </w:r>
    </w:p>
    <w:p w14:paraId="6E610D35" w14:textId="78BBEE01" w:rsidR="007401CE" w:rsidRPr="007401CE" w:rsidRDefault="007401CE" w:rsidP="007401CE">
      <w:pPr>
        <w:ind w:firstLine="440"/>
        <w:jc w:val="center"/>
        <w:rPr>
          <w:rFonts w:eastAsia="等线"/>
          <w:b/>
        </w:rPr>
      </w:pPr>
      <w:r w:rsidRPr="007401CE">
        <w:rPr>
          <w:rFonts w:eastAsia="等线"/>
          <w:b/>
        </w:rPr>
        <w:lastRenderedPageBreak/>
        <w:t xml:space="preserve">Table </w:t>
      </w:r>
      <w:r>
        <w:rPr>
          <w:rFonts w:eastAsia="等线" w:hint="eastAsia"/>
          <w:b/>
        </w:rPr>
        <w:t>S2</w:t>
      </w:r>
      <w:r w:rsidRPr="007401CE">
        <w:rPr>
          <w:rFonts w:eastAsia="等线"/>
          <w:b/>
        </w:rPr>
        <w:t>. Associations between the GMV in ACC and age as well as SI in MDD patients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933"/>
        <w:gridCol w:w="1126"/>
        <w:gridCol w:w="1294"/>
        <w:gridCol w:w="1305"/>
        <w:gridCol w:w="1291"/>
        <w:gridCol w:w="1300"/>
        <w:gridCol w:w="1297"/>
        <w:gridCol w:w="1296"/>
        <w:gridCol w:w="1305"/>
      </w:tblGrid>
      <w:tr w:rsidR="007401CE" w:rsidRPr="007401CE" w14:paraId="23C3A00F" w14:textId="77777777" w:rsidTr="00517C37">
        <w:tc>
          <w:tcPr>
            <w:tcW w:w="1801" w:type="dxa"/>
            <w:vMerge w:val="restart"/>
            <w:shd w:val="clear" w:color="auto" w:fill="auto"/>
          </w:tcPr>
          <w:p w14:paraId="1C44AFA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Variables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1212734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</w:rPr>
            </w:pPr>
            <w:r w:rsidRPr="007401CE">
              <w:rPr>
                <w:kern w:val="0"/>
              </w:rPr>
              <w:t>Brain areas</w:t>
            </w:r>
          </w:p>
        </w:tc>
        <w:tc>
          <w:tcPr>
            <w:tcW w:w="1126" w:type="dxa"/>
            <w:vMerge w:val="restart"/>
            <w:shd w:val="clear" w:color="auto" w:fill="auto"/>
          </w:tcPr>
          <w:p w14:paraId="68DC4E3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</w:rPr>
              <w:t>C</w:t>
            </w:r>
            <w:r w:rsidRPr="007401CE">
              <w:rPr>
                <w:kern w:val="0"/>
              </w:rPr>
              <w:t>luster size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66B095E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</w:rPr>
              <w:t>B</w:t>
            </w:r>
            <w:r w:rsidRPr="007401CE">
              <w:rPr>
                <w:kern w:val="0"/>
              </w:rPr>
              <w:t>A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1F7297A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</w:rPr>
              <w:t>L/R</w:t>
            </w: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31B7D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center"/>
              <w:rPr>
                <w:kern w:val="0"/>
                <w:lang w:val="en"/>
              </w:rPr>
            </w:pPr>
            <w:r w:rsidRPr="007401CE">
              <w:rPr>
                <w:kern w:val="0"/>
              </w:rPr>
              <w:t>MNI Coordinate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3067885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r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0EE5DFB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p</w:t>
            </w:r>
          </w:p>
        </w:tc>
      </w:tr>
      <w:tr w:rsidR="007401CE" w:rsidRPr="007401CE" w14:paraId="2ADC62B3" w14:textId="77777777" w:rsidTr="00517C37"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E0249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E9414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79002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07B21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47A844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F345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95D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y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47C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z</w:t>
            </w: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FA5BA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A347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</w:tr>
      <w:tr w:rsidR="007401CE" w:rsidRPr="007401CE" w14:paraId="682B6C26" w14:textId="77777777" w:rsidTr="00517C37"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C324D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a</w:t>
            </w:r>
            <w:r w:rsidRPr="007401CE">
              <w:rPr>
                <w:kern w:val="0"/>
                <w:lang w:val="en"/>
              </w:rPr>
              <w:t>ge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</w:tcPr>
          <w:p w14:paraId="50697F0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7A3B4CD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</w:tcPr>
          <w:p w14:paraId="4FFED1E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DC68A9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L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44BEB0B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14:paraId="628F61B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3</w:t>
            </w:r>
            <w:r w:rsidRPr="007401CE">
              <w:rPr>
                <w:kern w:val="0"/>
                <w:lang w:val="en"/>
              </w:rPr>
              <w:t>1.5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31A534A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29E2A05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0.337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62E4574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  <w:tr w:rsidR="007401CE" w:rsidRPr="007401CE" w14:paraId="2769619F" w14:textId="77777777" w:rsidTr="00517C37">
        <w:tc>
          <w:tcPr>
            <w:tcW w:w="1801" w:type="dxa"/>
            <w:vMerge/>
            <w:shd w:val="clear" w:color="auto" w:fill="auto"/>
          </w:tcPr>
          <w:p w14:paraId="64E0D52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933" w:type="dxa"/>
            <w:shd w:val="clear" w:color="auto" w:fill="auto"/>
          </w:tcPr>
          <w:p w14:paraId="205D3F56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shd w:val="clear" w:color="auto" w:fill="auto"/>
          </w:tcPr>
          <w:p w14:paraId="345392B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9</w:t>
            </w:r>
            <w:r w:rsidRPr="007401CE">
              <w:rPr>
                <w:kern w:val="0"/>
                <w:lang w:val="en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14:paraId="05316E5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24</w:t>
            </w:r>
          </w:p>
        </w:tc>
        <w:tc>
          <w:tcPr>
            <w:tcW w:w="1305" w:type="dxa"/>
            <w:shd w:val="clear" w:color="auto" w:fill="auto"/>
          </w:tcPr>
          <w:p w14:paraId="54621DD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531EFFE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4</w:t>
            </w:r>
            <w:r w:rsidRPr="007401CE">
              <w:rPr>
                <w:kern w:val="0"/>
                <w:lang w:val="en"/>
              </w:rPr>
              <w:t>.5</w:t>
            </w:r>
          </w:p>
        </w:tc>
        <w:tc>
          <w:tcPr>
            <w:tcW w:w="1300" w:type="dxa"/>
            <w:shd w:val="clear" w:color="auto" w:fill="auto"/>
          </w:tcPr>
          <w:p w14:paraId="674CB32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3</w:t>
            </w:r>
            <w:r w:rsidRPr="007401CE">
              <w:rPr>
                <w:kern w:val="0"/>
                <w:lang w:val="en"/>
              </w:rPr>
              <w:t>6</w:t>
            </w:r>
          </w:p>
        </w:tc>
        <w:tc>
          <w:tcPr>
            <w:tcW w:w="1297" w:type="dxa"/>
            <w:shd w:val="clear" w:color="auto" w:fill="auto"/>
          </w:tcPr>
          <w:p w14:paraId="04820F1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7</w:t>
            </w:r>
            <w:r w:rsidRPr="007401CE">
              <w:rPr>
                <w:kern w:val="0"/>
                <w:lang w:val="en"/>
              </w:rPr>
              <w:t>.5</w:t>
            </w:r>
          </w:p>
        </w:tc>
        <w:tc>
          <w:tcPr>
            <w:tcW w:w="1296" w:type="dxa"/>
            <w:shd w:val="clear" w:color="auto" w:fill="auto"/>
          </w:tcPr>
          <w:p w14:paraId="0C8A1EC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0.295</w:t>
            </w:r>
          </w:p>
        </w:tc>
        <w:tc>
          <w:tcPr>
            <w:tcW w:w="1305" w:type="dxa"/>
            <w:shd w:val="clear" w:color="auto" w:fill="auto"/>
          </w:tcPr>
          <w:p w14:paraId="29CC8DD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  <w:tr w:rsidR="007401CE" w:rsidRPr="007401CE" w14:paraId="6A2E3FCC" w14:textId="77777777" w:rsidTr="00517C37">
        <w:tc>
          <w:tcPr>
            <w:tcW w:w="1801" w:type="dxa"/>
            <w:vMerge/>
            <w:shd w:val="clear" w:color="auto" w:fill="auto"/>
          </w:tcPr>
          <w:p w14:paraId="10D2CA4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933" w:type="dxa"/>
            <w:shd w:val="clear" w:color="auto" w:fill="auto"/>
          </w:tcPr>
          <w:p w14:paraId="01A7FF5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shd w:val="clear" w:color="auto" w:fill="auto"/>
          </w:tcPr>
          <w:p w14:paraId="24FC2AEA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6</w:t>
            </w:r>
            <w:r w:rsidRPr="007401CE">
              <w:rPr>
                <w:kern w:val="0"/>
                <w:lang w:val="en"/>
              </w:rPr>
              <w:t>0</w:t>
            </w:r>
          </w:p>
        </w:tc>
        <w:tc>
          <w:tcPr>
            <w:tcW w:w="1294" w:type="dxa"/>
            <w:shd w:val="clear" w:color="auto" w:fill="auto"/>
          </w:tcPr>
          <w:p w14:paraId="7907193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14:paraId="205F3FE4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0122D51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4</w:t>
            </w:r>
            <w:r w:rsidRPr="007401CE">
              <w:rPr>
                <w:kern w:val="0"/>
                <w:lang w:val="en"/>
              </w:rPr>
              <w:t>.5</w:t>
            </w:r>
          </w:p>
        </w:tc>
        <w:tc>
          <w:tcPr>
            <w:tcW w:w="1300" w:type="dxa"/>
            <w:shd w:val="clear" w:color="auto" w:fill="auto"/>
          </w:tcPr>
          <w:p w14:paraId="30557CD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14:paraId="5AA41C40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6.5</w:t>
            </w:r>
          </w:p>
        </w:tc>
        <w:tc>
          <w:tcPr>
            <w:tcW w:w="1296" w:type="dxa"/>
            <w:shd w:val="clear" w:color="auto" w:fill="auto"/>
          </w:tcPr>
          <w:p w14:paraId="64DCB327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0.284</w:t>
            </w:r>
          </w:p>
        </w:tc>
        <w:tc>
          <w:tcPr>
            <w:tcW w:w="1305" w:type="dxa"/>
            <w:shd w:val="clear" w:color="auto" w:fill="auto"/>
          </w:tcPr>
          <w:p w14:paraId="01D1D6E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  <w:tr w:rsidR="007401CE" w:rsidRPr="007401CE" w14:paraId="774DD1C6" w14:textId="77777777" w:rsidTr="00517C37">
        <w:tc>
          <w:tcPr>
            <w:tcW w:w="1801" w:type="dxa"/>
            <w:vMerge/>
            <w:shd w:val="clear" w:color="auto" w:fill="auto"/>
          </w:tcPr>
          <w:p w14:paraId="0B5253D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933" w:type="dxa"/>
            <w:shd w:val="clear" w:color="auto" w:fill="auto"/>
          </w:tcPr>
          <w:p w14:paraId="7066808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shd w:val="clear" w:color="auto" w:fill="auto"/>
          </w:tcPr>
          <w:p w14:paraId="275E4BD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3</w:t>
            </w:r>
            <w:r w:rsidRPr="007401CE">
              <w:rPr>
                <w:kern w:val="0"/>
                <w:lang w:val="en"/>
              </w:rPr>
              <w:t>7</w:t>
            </w:r>
          </w:p>
        </w:tc>
        <w:tc>
          <w:tcPr>
            <w:tcW w:w="1294" w:type="dxa"/>
            <w:shd w:val="clear" w:color="auto" w:fill="auto"/>
          </w:tcPr>
          <w:p w14:paraId="6790F80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3F88453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L</w:t>
            </w:r>
          </w:p>
        </w:tc>
        <w:tc>
          <w:tcPr>
            <w:tcW w:w="1291" w:type="dxa"/>
            <w:shd w:val="clear" w:color="auto" w:fill="auto"/>
          </w:tcPr>
          <w:p w14:paraId="69D32D0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14:paraId="6574847E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3</w:t>
            </w:r>
            <w:r w:rsidRPr="007401CE">
              <w:rPr>
                <w:kern w:val="0"/>
                <w:lang w:val="en"/>
              </w:rPr>
              <w:t>7.5</w:t>
            </w:r>
          </w:p>
        </w:tc>
        <w:tc>
          <w:tcPr>
            <w:tcW w:w="1297" w:type="dxa"/>
            <w:shd w:val="clear" w:color="auto" w:fill="auto"/>
          </w:tcPr>
          <w:p w14:paraId="420BD32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5AAF6E6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0.310</w:t>
            </w:r>
          </w:p>
        </w:tc>
        <w:tc>
          <w:tcPr>
            <w:tcW w:w="1305" w:type="dxa"/>
            <w:shd w:val="clear" w:color="auto" w:fill="auto"/>
          </w:tcPr>
          <w:p w14:paraId="172B685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  <w:tr w:rsidR="007401CE" w:rsidRPr="007401CE" w14:paraId="22E122F5" w14:textId="77777777" w:rsidTr="00517C37">
        <w:tc>
          <w:tcPr>
            <w:tcW w:w="1801" w:type="dxa"/>
            <w:vMerge w:val="restart"/>
            <w:shd w:val="clear" w:color="auto" w:fill="auto"/>
          </w:tcPr>
          <w:p w14:paraId="7F759DC6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S</w:t>
            </w:r>
            <w:r w:rsidRPr="007401CE">
              <w:rPr>
                <w:kern w:val="0"/>
                <w:lang w:val="en"/>
              </w:rPr>
              <w:t>I</w:t>
            </w:r>
          </w:p>
        </w:tc>
        <w:tc>
          <w:tcPr>
            <w:tcW w:w="1933" w:type="dxa"/>
            <w:shd w:val="clear" w:color="auto" w:fill="auto"/>
          </w:tcPr>
          <w:p w14:paraId="5E32B714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shd w:val="clear" w:color="auto" w:fill="auto"/>
          </w:tcPr>
          <w:p w14:paraId="5AA667B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48</w:t>
            </w:r>
          </w:p>
        </w:tc>
        <w:tc>
          <w:tcPr>
            <w:tcW w:w="1294" w:type="dxa"/>
            <w:shd w:val="clear" w:color="auto" w:fill="auto"/>
          </w:tcPr>
          <w:p w14:paraId="3CE67F9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71B9E46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037D0D4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.5</w:t>
            </w:r>
          </w:p>
        </w:tc>
        <w:tc>
          <w:tcPr>
            <w:tcW w:w="1300" w:type="dxa"/>
            <w:shd w:val="clear" w:color="auto" w:fill="auto"/>
          </w:tcPr>
          <w:p w14:paraId="6F72409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0D23DF3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8.5</w:t>
            </w:r>
          </w:p>
        </w:tc>
        <w:tc>
          <w:tcPr>
            <w:tcW w:w="1296" w:type="dxa"/>
            <w:shd w:val="clear" w:color="auto" w:fill="auto"/>
          </w:tcPr>
          <w:p w14:paraId="3437AB4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0</w:t>
            </w:r>
            <w:r w:rsidRPr="007401CE">
              <w:rPr>
                <w:kern w:val="0"/>
                <w:lang w:val="en"/>
              </w:rPr>
              <w:t>.367</w:t>
            </w:r>
          </w:p>
        </w:tc>
        <w:tc>
          <w:tcPr>
            <w:tcW w:w="1305" w:type="dxa"/>
            <w:shd w:val="clear" w:color="auto" w:fill="auto"/>
          </w:tcPr>
          <w:p w14:paraId="56B2C29F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  <w:tr w:rsidR="007401CE" w:rsidRPr="007401CE" w14:paraId="13483960" w14:textId="77777777" w:rsidTr="00517C37">
        <w:tc>
          <w:tcPr>
            <w:tcW w:w="1801" w:type="dxa"/>
            <w:vMerge/>
            <w:shd w:val="clear" w:color="auto" w:fill="auto"/>
          </w:tcPr>
          <w:p w14:paraId="3206D8A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933" w:type="dxa"/>
            <w:shd w:val="clear" w:color="auto" w:fill="auto"/>
          </w:tcPr>
          <w:p w14:paraId="4BB1B191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shd w:val="clear" w:color="auto" w:fill="auto"/>
          </w:tcPr>
          <w:p w14:paraId="7AF5E508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05</w:t>
            </w:r>
          </w:p>
        </w:tc>
        <w:tc>
          <w:tcPr>
            <w:tcW w:w="1294" w:type="dxa"/>
            <w:shd w:val="clear" w:color="auto" w:fill="auto"/>
          </w:tcPr>
          <w:p w14:paraId="4660708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7CCA827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L</w:t>
            </w:r>
          </w:p>
        </w:tc>
        <w:tc>
          <w:tcPr>
            <w:tcW w:w="1291" w:type="dxa"/>
            <w:shd w:val="clear" w:color="auto" w:fill="auto"/>
          </w:tcPr>
          <w:p w14:paraId="7FFB5C9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691B7BB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14:paraId="5E654516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3</w:t>
            </w:r>
            <w:r w:rsidRPr="007401CE">
              <w:rPr>
                <w:kern w:val="0"/>
                <w:lang w:val="en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6E184CA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0</w:t>
            </w:r>
            <w:r w:rsidRPr="007401CE">
              <w:rPr>
                <w:kern w:val="0"/>
                <w:lang w:val="en"/>
              </w:rPr>
              <w:t>.323</w:t>
            </w:r>
          </w:p>
        </w:tc>
        <w:tc>
          <w:tcPr>
            <w:tcW w:w="1305" w:type="dxa"/>
            <w:shd w:val="clear" w:color="auto" w:fill="auto"/>
          </w:tcPr>
          <w:p w14:paraId="3540D56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  <w:tr w:rsidR="007401CE" w:rsidRPr="007401CE" w14:paraId="4ADFEA4A" w14:textId="77777777" w:rsidTr="00517C37">
        <w:tc>
          <w:tcPr>
            <w:tcW w:w="1801" w:type="dxa"/>
            <w:vMerge/>
            <w:shd w:val="clear" w:color="auto" w:fill="auto"/>
          </w:tcPr>
          <w:p w14:paraId="54CDC0A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</w:p>
        </w:tc>
        <w:tc>
          <w:tcPr>
            <w:tcW w:w="1933" w:type="dxa"/>
            <w:shd w:val="clear" w:color="auto" w:fill="auto"/>
          </w:tcPr>
          <w:p w14:paraId="7463FFD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kern w:val="0"/>
                <w:lang w:val="en"/>
              </w:rPr>
              <w:t>Cingulate Gyrus, anterior division</w:t>
            </w:r>
          </w:p>
        </w:tc>
        <w:tc>
          <w:tcPr>
            <w:tcW w:w="1126" w:type="dxa"/>
            <w:shd w:val="clear" w:color="auto" w:fill="auto"/>
          </w:tcPr>
          <w:p w14:paraId="3B5B822C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409DB783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7D95FB25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R</w:t>
            </w:r>
          </w:p>
        </w:tc>
        <w:tc>
          <w:tcPr>
            <w:tcW w:w="1291" w:type="dxa"/>
            <w:shd w:val="clear" w:color="auto" w:fill="auto"/>
          </w:tcPr>
          <w:p w14:paraId="7DD0C37B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1</w:t>
            </w:r>
            <w:r w:rsidRPr="007401CE">
              <w:rPr>
                <w:kern w:val="0"/>
                <w:lang w:val="en"/>
              </w:rPr>
              <w:t>.5</w:t>
            </w:r>
          </w:p>
        </w:tc>
        <w:tc>
          <w:tcPr>
            <w:tcW w:w="1300" w:type="dxa"/>
            <w:shd w:val="clear" w:color="auto" w:fill="auto"/>
          </w:tcPr>
          <w:p w14:paraId="4CE84E6D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-</w:t>
            </w:r>
            <w:r w:rsidRPr="007401CE">
              <w:rPr>
                <w:kern w:val="0"/>
                <w:lang w:val="en"/>
              </w:rPr>
              <w:t>15</w:t>
            </w:r>
          </w:p>
        </w:tc>
        <w:tc>
          <w:tcPr>
            <w:tcW w:w="1297" w:type="dxa"/>
            <w:shd w:val="clear" w:color="auto" w:fill="auto"/>
          </w:tcPr>
          <w:p w14:paraId="0715987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2</w:t>
            </w:r>
            <w:r w:rsidRPr="007401CE">
              <w:rPr>
                <w:kern w:val="0"/>
                <w:lang w:val="en"/>
              </w:rPr>
              <w:t>8.5</w:t>
            </w:r>
          </w:p>
        </w:tc>
        <w:tc>
          <w:tcPr>
            <w:tcW w:w="1296" w:type="dxa"/>
            <w:shd w:val="clear" w:color="auto" w:fill="auto"/>
          </w:tcPr>
          <w:p w14:paraId="62870A82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0</w:t>
            </w:r>
            <w:r w:rsidRPr="007401CE">
              <w:rPr>
                <w:kern w:val="0"/>
                <w:lang w:val="en"/>
              </w:rPr>
              <w:t>.337</w:t>
            </w:r>
          </w:p>
        </w:tc>
        <w:tc>
          <w:tcPr>
            <w:tcW w:w="1305" w:type="dxa"/>
            <w:shd w:val="clear" w:color="auto" w:fill="auto"/>
          </w:tcPr>
          <w:p w14:paraId="71AB1209" w14:textId="77777777" w:rsidR="007401CE" w:rsidRPr="007401CE" w:rsidRDefault="007401CE" w:rsidP="007401CE">
            <w:pPr>
              <w:framePr w:hSpace="180" w:wrap="around" w:vAnchor="text" w:hAnchor="margin" w:xAlign="center" w:y="2"/>
              <w:spacing w:line="240" w:lineRule="auto"/>
              <w:ind w:firstLineChars="0" w:firstLine="0"/>
              <w:suppressOverlap/>
              <w:jc w:val="left"/>
              <w:rPr>
                <w:kern w:val="0"/>
                <w:lang w:val="en"/>
              </w:rPr>
            </w:pPr>
            <w:r w:rsidRPr="007401CE">
              <w:rPr>
                <w:rFonts w:hint="eastAsia"/>
                <w:kern w:val="0"/>
                <w:lang w:val="en"/>
              </w:rPr>
              <w:t>&lt;</w:t>
            </w:r>
            <w:r w:rsidRPr="007401CE">
              <w:rPr>
                <w:kern w:val="0"/>
                <w:lang w:val="en"/>
              </w:rPr>
              <w:t>0.05</w:t>
            </w:r>
          </w:p>
        </w:tc>
      </w:tr>
    </w:tbl>
    <w:p w14:paraId="0B2BFF03" w14:textId="77777777" w:rsidR="007401CE" w:rsidRPr="007401CE" w:rsidRDefault="007401CE" w:rsidP="007401CE">
      <w:pPr>
        <w:spacing w:line="360" w:lineRule="auto"/>
        <w:ind w:firstLine="400"/>
        <w:jc w:val="left"/>
        <w:rPr>
          <w:rFonts w:eastAsia="Times New Roman"/>
          <w:sz w:val="20"/>
          <w:szCs w:val="20"/>
        </w:rPr>
      </w:pPr>
      <w:bookmarkStart w:id="2" w:name="OLE_LINK2"/>
      <w:r w:rsidRPr="007401CE">
        <w:rPr>
          <w:rFonts w:eastAsia="Times New Roman"/>
          <w:sz w:val="20"/>
          <w:szCs w:val="20"/>
        </w:rPr>
        <w:t>Note: SI= suicidal ideation; BA= Brodmann area; MNI coordinates= Coordinates of primary peak locations in the Montreal Neurological Institute space; P-value for pearson correlation; Adjusted by GRF, cluster-P &lt; 0.05, voxel-P &lt; 0.001.</w:t>
      </w:r>
    </w:p>
    <w:bookmarkEnd w:id="2"/>
    <w:p w14:paraId="68E35B22" w14:textId="31E2DFAC" w:rsidR="007401CE" w:rsidRDefault="007401CE" w:rsidP="007401CE">
      <w:pPr>
        <w:widowControl/>
        <w:ind w:firstLineChars="0" w:firstLine="0"/>
        <w:jc w:val="left"/>
        <w:rPr>
          <w:rFonts w:eastAsia="等线"/>
          <w:lang w:val="en"/>
        </w:rPr>
      </w:pPr>
      <w:r w:rsidRPr="007401CE">
        <w:rPr>
          <w:lang w:val="en"/>
        </w:rPr>
        <w:br w:type="page"/>
      </w:r>
    </w:p>
    <w:p w14:paraId="70FABD47" w14:textId="752C1917" w:rsidR="007401CE" w:rsidRPr="00325086" w:rsidRDefault="007401CE" w:rsidP="007401CE">
      <w:pPr>
        <w:widowControl/>
        <w:ind w:firstLineChars="0" w:firstLine="0"/>
        <w:jc w:val="left"/>
        <w:rPr>
          <w:rFonts w:eastAsia="等线" w:hint="eastAsia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8A0BFC" wp14:editId="08C072DF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5803265" cy="3261360"/>
            <wp:effectExtent l="0" t="0" r="6985" b="0"/>
            <wp:wrapTopAndBottom/>
            <wp:docPr id="162672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1DD" w14:textId="1752B8A5" w:rsidR="007401CE" w:rsidRDefault="007401CE" w:rsidP="007401CE">
      <w:pPr>
        <w:ind w:firstLine="442"/>
      </w:pPr>
      <w:r w:rsidRPr="005179A9">
        <w:rPr>
          <w:rFonts w:hint="eastAsia"/>
          <w:b/>
          <w:bCs/>
        </w:rPr>
        <w:t>F</w:t>
      </w:r>
      <w:r w:rsidRPr="005179A9">
        <w:rPr>
          <w:b/>
          <w:bCs/>
        </w:rPr>
        <w:t xml:space="preserve">igure </w:t>
      </w:r>
      <w:r>
        <w:rPr>
          <w:rFonts w:eastAsiaTheme="minorEastAsia" w:hint="eastAsia"/>
          <w:b/>
          <w:bCs/>
        </w:rPr>
        <w:t>S</w:t>
      </w:r>
      <w:r w:rsidRPr="005179A9">
        <w:rPr>
          <w:b/>
          <w:bCs/>
        </w:rPr>
        <w:t>1</w:t>
      </w:r>
      <w:r>
        <w:rPr>
          <w:b/>
          <w:bCs/>
        </w:rPr>
        <w:t>.</w:t>
      </w:r>
      <w:r w:rsidRPr="00C45617">
        <w:t xml:space="preserve"> </w:t>
      </w:r>
      <w:r w:rsidRPr="00D327F1">
        <w:t xml:space="preserve">Clusters with significant differences in GMV in ACC between MDD patients and healthy controls </w:t>
      </w:r>
      <w:r>
        <w:t xml:space="preserve">based on </w:t>
      </w:r>
      <w:bookmarkStart w:id="3" w:name="OLE_LINK6"/>
      <w:r>
        <w:t>two-sample t-tests</w:t>
      </w:r>
      <w:bookmarkEnd w:id="3"/>
      <w:r>
        <w:t>. Red and blue colors denote increased and decreased GMV. The red arrow shows the corresponding brain region. The color bars indicate the T-value (</w:t>
      </w:r>
      <w:r w:rsidRPr="00E570DB">
        <w:rPr>
          <w:color w:val="0000FF"/>
        </w:rPr>
        <w:t>1000 permutations with TFCE correction</w:t>
      </w:r>
      <w:r>
        <w:t xml:space="preserve">). </w:t>
      </w:r>
    </w:p>
    <w:p w14:paraId="3CCBBCEB" w14:textId="6F4B4016" w:rsidR="007401CE" w:rsidRDefault="007401CE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092211D1" w14:textId="2E394457" w:rsidR="007401CE" w:rsidRDefault="007401CE" w:rsidP="007401CE">
      <w:pPr>
        <w:ind w:firstLine="440"/>
        <w:jc w:val="center"/>
        <w:rPr>
          <w:lang w:val="en"/>
        </w:rPr>
      </w:pPr>
      <w:r w:rsidRPr="005C43F7">
        <w:rPr>
          <w:rFonts w:eastAsia="等线"/>
          <w:noProof/>
        </w:rPr>
        <w:drawing>
          <wp:inline distT="0" distB="0" distL="0" distR="0" wp14:anchorId="2509EEFC" wp14:editId="5CA69E5D">
            <wp:extent cx="5191125" cy="3981450"/>
            <wp:effectExtent l="0" t="0" r="9525" b="0"/>
            <wp:docPr id="8528938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3159" w14:textId="4F03A318" w:rsidR="007401CE" w:rsidRPr="00C45617" w:rsidRDefault="007401CE" w:rsidP="007401CE">
      <w:pPr>
        <w:ind w:firstLine="442"/>
        <w:rPr>
          <w:lang w:val="en"/>
        </w:rPr>
      </w:pPr>
      <w:r w:rsidRPr="005179A9">
        <w:rPr>
          <w:rFonts w:hint="eastAsia"/>
          <w:b/>
          <w:bCs/>
        </w:rPr>
        <w:t>F</w:t>
      </w:r>
      <w:r w:rsidRPr="005179A9">
        <w:rPr>
          <w:b/>
          <w:bCs/>
        </w:rPr>
        <w:t xml:space="preserve">igure </w:t>
      </w:r>
      <w:r>
        <w:rPr>
          <w:rFonts w:eastAsiaTheme="minorEastAsia" w:hint="eastAsia"/>
          <w:b/>
          <w:bCs/>
        </w:rPr>
        <w:t>S2</w:t>
      </w:r>
      <w:r>
        <w:rPr>
          <w:b/>
          <w:bCs/>
        </w:rPr>
        <w:t>.</w:t>
      </w:r>
      <w:r w:rsidRPr="00C45617">
        <w:t xml:space="preserve"> </w:t>
      </w:r>
      <w:r>
        <w:rPr>
          <w:bCs/>
        </w:rPr>
        <w:t xml:space="preserve">Significant </w:t>
      </w:r>
      <w:r>
        <w:t>negative</w:t>
      </w:r>
      <w:r w:rsidRPr="00A12A99">
        <w:t xml:space="preserve"> </w:t>
      </w:r>
      <w:r>
        <w:t>c</w:t>
      </w:r>
      <w:r w:rsidRPr="00A12A99">
        <w:t xml:space="preserve">orrelation between </w:t>
      </w:r>
      <w:r>
        <w:t xml:space="preserve">GMV of a cluster (X=-6 Y=31.5 Z=18) </w:t>
      </w:r>
      <w:r>
        <w:rPr>
          <w:rFonts w:hint="eastAsia"/>
        </w:rPr>
        <w:t>in</w:t>
      </w:r>
      <w:r>
        <w:t xml:space="preserve"> ACC</w:t>
      </w:r>
      <w:r w:rsidRPr="00A12A99">
        <w:t xml:space="preserve"> and </w:t>
      </w:r>
      <w:r>
        <w:t>age</w:t>
      </w:r>
      <w:r w:rsidRPr="00A12A99">
        <w:t xml:space="preserve"> in </w:t>
      </w:r>
      <w:r>
        <w:t>MDD</w:t>
      </w:r>
      <w:r w:rsidRPr="00A12A99">
        <w:t xml:space="preserve"> patients</w:t>
      </w:r>
      <w:r>
        <w:t xml:space="preserve"> without SI</w:t>
      </w:r>
      <w:r w:rsidRPr="008D4480">
        <w:t xml:space="preserve"> </w:t>
      </w:r>
      <w:r w:rsidRPr="00C041CB">
        <w:t>(</w:t>
      </w:r>
      <w:r w:rsidRPr="00515FD9">
        <w:t>p &lt; 0.05</w:t>
      </w:r>
      <w:r w:rsidRPr="007C588B">
        <w:t>)</w:t>
      </w:r>
      <w:r>
        <w:t>.</w:t>
      </w:r>
    </w:p>
    <w:p w14:paraId="34E685D4" w14:textId="77777777" w:rsidR="008A412C" w:rsidRPr="007401CE" w:rsidRDefault="008A412C">
      <w:pPr>
        <w:ind w:firstLine="440"/>
        <w:rPr>
          <w:rFonts w:hint="eastAsia"/>
          <w:lang w:val="en"/>
        </w:rPr>
      </w:pPr>
    </w:p>
    <w:sectPr w:rsidR="008A412C" w:rsidRPr="007401CE" w:rsidSect="007401CE">
      <w:pgSz w:w="16840" w:h="11907" w:orient="landscape" w:code="9"/>
      <w:pgMar w:top="1134" w:right="1134" w:bottom="1134" w:left="1134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6BF4E" w14:textId="77777777" w:rsidR="00E65393" w:rsidRDefault="00E65393" w:rsidP="007401CE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5C95FF0F" w14:textId="77777777" w:rsidR="00E65393" w:rsidRDefault="00E65393" w:rsidP="007401CE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6958" w14:textId="77777777" w:rsidR="00E65393" w:rsidRDefault="00E65393" w:rsidP="007401CE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338B7125" w14:textId="77777777" w:rsidR="00E65393" w:rsidRDefault="00E65393" w:rsidP="007401CE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94"/>
    <w:rsid w:val="001A0694"/>
    <w:rsid w:val="00544B54"/>
    <w:rsid w:val="007401CE"/>
    <w:rsid w:val="007C0AF6"/>
    <w:rsid w:val="008A412C"/>
    <w:rsid w:val="00E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F7CC5"/>
  <w15:chartTrackingRefBased/>
  <w15:docId w15:val="{D8DDAC50-38EB-47FB-8A36-089AE3ED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CE"/>
    <w:pPr>
      <w:widowControl w:val="0"/>
      <w:spacing w:line="480" w:lineRule="auto"/>
      <w:ind w:firstLineChars="200" w:firstLine="200"/>
      <w:jc w:val="both"/>
    </w:pPr>
    <w:rPr>
      <w:rFonts w:ascii="Arial" w:eastAsia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 夏</dc:creator>
  <cp:keywords/>
  <dc:description/>
  <cp:lastModifiedBy>璐瑶 夏</cp:lastModifiedBy>
  <cp:revision>2</cp:revision>
  <dcterms:created xsi:type="dcterms:W3CDTF">2024-10-30T01:40:00Z</dcterms:created>
  <dcterms:modified xsi:type="dcterms:W3CDTF">2024-10-30T01:43:00Z</dcterms:modified>
</cp:coreProperties>
</file>