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76BF6" w14:textId="77777777" w:rsidR="002703BF" w:rsidRPr="00BC7AC8" w:rsidRDefault="002703BF" w:rsidP="002703BF">
      <w:pPr>
        <w:spacing w:after="0" w:line="240" w:lineRule="auto"/>
        <w:jc w:val="center"/>
        <w:rPr>
          <w:rFonts w:ascii="Arial" w:hAnsi="Arial"/>
          <w:b/>
          <w:sz w:val="40"/>
          <w:szCs w:val="40"/>
        </w:rPr>
      </w:pPr>
      <w:r w:rsidRPr="00BC7AC8">
        <w:rPr>
          <w:rFonts w:ascii="Arial" w:hAnsi="Arial"/>
          <w:b/>
          <w:sz w:val="40"/>
          <w:szCs w:val="40"/>
        </w:rPr>
        <w:t>SUPPLEMENTAL MATERIALS</w:t>
      </w:r>
    </w:p>
    <w:p w14:paraId="4AE5B53A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69664B75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1469BC18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3761B079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39BBDDEF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773DFAB4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1FC7C646" w14:textId="10858C35" w:rsidR="002703BF" w:rsidRPr="0006679C" w:rsidRDefault="005F6F82" w:rsidP="002703BF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DECONSTRUCTING THE NATURE OF </w:t>
      </w:r>
      <w:bookmarkStart w:id="0" w:name="_GoBack"/>
      <w:bookmarkEnd w:id="0"/>
      <w:r w:rsidR="002703BF" w:rsidRPr="0006679C">
        <w:rPr>
          <w:rFonts w:ascii="Arial" w:hAnsi="Arial"/>
          <w:b/>
          <w:sz w:val="24"/>
          <w:szCs w:val="24"/>
        </w:rPr>
        <w:t>EMOTION REGULATION IMPAIRMENTS AT THE IDENTIFICATION, SELECTION, AND IMPLEMENTATION STAGES IN INDIVIDUALS AT CLINICAL HIGH-RISK FOR PSYCHOSIS</w:t>
      </w:r>
    </w:p>
    <w:p w14:paraId="4E0E4112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13E340FC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 xml:space="preserve"> </w:t>
      </w:r>
    </w:p>
    <w:p w14:paraId="1040B72D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1DBFF298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67CA825D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 xml:space="preserve">Gregory P. Strauss, Ph.D. </w:t>
      </w:r>
      <w:r w:rsidRPr="0006679C">
        <w:rPr>
          <w:rFonts w:ascii="Arial" w:hAnsi="Arial"/>
          <w:sz w:val="24"/>
          <w:szCs w:val="24"/>
          <w:vertAlign w:val="superscript"/>
        </w:rPr>
        <w:t>1</w:t>
      </w:r>
      <w:r w:rsidRPr="0006679C">
        <w:rPr>
          <w:rFonts w:ascii="Arial" w:hAnsi="Arial"/>
          <w:sz w:val="24"/>
          <w:szCs w:val="24"/>
        </w:rPr>
        <w:t>*</w:t>
      </w:r>
    </w:p>
    <w:p w14:paraId="5EF81F1F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  <w:vertAlign w:val="superscript"/>
        </w:rPr>
      </w:pPr>
      <w:r w:rsidRPr="0006679C">
        <w:rPr>
          <w:rFonts w:ascii="Arial" w:hAnsi="Arial"/>
          <w:sz w:val="24"/>
          <w:szCs w:val="24"/>
        </w:rPr>
        <w:t xml:space="preserve">Ian M. </w:t>
      </w:r>
      <w:proofErr w:type="spellStart"/>
      <w:r w:rsidRPr="0006679C">
        <w:rPr>
          <w:rFonts w:ascii="Arial" w:hAnsi="Arial"/>
          <w:sz w:val="24"/>
          <w:szCs w:val="24"/>
        </w:rPr>
        <w:t>Raugh</w:t>
      </w:r>
      <w:proofErr w:type="spellEnd"/>
      <w:r w:rsidRPr="0006679C">
        <w:rPr>
          <w:rFonts w:ascii="Arial" w:hAnsi="Arial"/>
          <w:sz w:val="24"/>
          <w:szCs w:val="24"/>
        </w:rPr>
        <w:t xml:space="preserve">, </w:t>
      </w:r>
      <w:sdt>
        <w:sdtPr>
          <w:rPr>
            <w:rFonts w:ascii="Arial" w:hAnsi="Arial"/>
            <w:sz w:val="24"/>
            <w:szCs w:val="24"/>
          </w:rPr>
          <w:tag w:val="goog_rdk_1"/>
          <w:id w:val="33158031"/>
        </w:sdtPr>
        <w:sdtContent>
          <w:r w:rsidRPr="0006679C">
            <w:rPr>
              <w:rFonts w:ascii="Arial" w:hAnsi="Arial"/>
              <w:sz w:val="24"/>
              <w:szCs w:val="24"/>
            </w:rPr>
            <w:t>M.S.</w:t>
          </w:r>
          <w:r w:rsidRPr="0006679C">
            <w:rPr>
              <w:rFonts w:ascii="Arial" w:hAnsi="Arial"/>
              <w:sz w:val="24"/>
              <w:szCs w:val="24"/>
              <w:vertAlign w:val="superscript"/>
            </w:rPr>
            <w:t xml:space="preserve"> 1</w:t>
          </w:r>
        </w:sdtContent>
      </w:sdt>
    </w:p>
    <w:p w14:paraId="6FCED355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 xml:space="preserve">Katherine F. </w:t>
      </w:r>
      <w:proofErr w:type="spellStart"/>
      <w:r w:rsidRPr="0006679C">
        <w:rPr>
          <w:rFonts w:ascii="Arial" w:hAnsi="Arial"/>
          <w:sz w:val="24"/>
          <w:szCs w:val="24"/>
        </w:rPr>
        <w:t>Visser</w:t>
      </w:r>
      <w:proofErr w:type="spellEnd"/>
      <w:r w:rsidRPr="0006679C">
        <w:rPr>
          <w:rFonts w:ascii="Arial" w:hAnsi="Arial"/>
          <w:sz w:val="24"/>
          <w:szCs w:val="24"/>
        </w:rPr>
        <w:t>, Ph.D.</w:t>
      </w:r>
      <w:r w:rsidRPr="0006679C">
        <w:rPr>
          <w:rFonts w:ascii="Arial" w:hAnsi="Arial"/>
          <w:sz w:val="24"/>
          <w:szCs w:val="24"/>
          <w:vertAlign w:val="superscript"/>
        </w:rPr>
        <w:t xml:space="preserve"> 2</w:t>
      </w:r>
    </w:p>
    <w:p w14:paraId="6C8E535F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  <w:vertAlign w:val="superscript"/>
        </w:rPr>
      </w:pPr>
      <w:r w:rsidRPr="0006679C">
        <w:rPr>
          <w:rFonts w:ascii="Arial" w:hAnsi="Arial"/>
          <w:sz w:val="24"/>
          <w:szCs w:val="24"/>
        </w:rPr>
        <w:t xml:space="preserve">Elaine F. Walker, Ph.D. </w:t>
      </w:r>
      <w:r w:rsidRPr="0006679C">
        <w:rPr>
          <w:rFonts w:ascii="Arial" w:hAnsi="Arial"/>
          <w:sz w:val="24"/>
          <w:szCs w:val="24"/>
          <w:vertAlign w:val="superscript"/>
        </w:rPr>
        <w:t>3</w:t>
      </w:r>
    </w:p>
    <w:p w14:paraId="2B214824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  <w:vertAlign w:val="superscript"/>
        </w:rPr>
      </w:pPr>
      <w:r w:rsidRPr="0006679C">
        <w:rPr>
          <w:rFonts w:ascii="Arial" w:hAnsi="Arial"/>
          <w:sz w:val="24"/>
          <w:szCs w:val="24"/>
        </w:rPr>
        <w:t xml:space="preserve">Vijay A. Mittal, Ph.D. </w:t>
      </w:r>
      <w:r w:rsidRPr="0006679C">
        <w:rPr>
          <w:rFonts w:ascii="Arial" w:hAnsi="Arial"/>
          <w:sz w:val="24"/>
          <w:szCs w:val="24"/>
          <w:vertAlign w:val="superscript"/>
        </w:rPr>
        <w:t>4</w:t>
      </w:r>
    </w:p>
    <w:p w14:paraId="36D964D2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4CFD9AAA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38234573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3C2C1083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0182533A" w14:textId="77777777" w:rsidR="002703BF" w:rsidRPr="0006679C" w:rsidRDefault="002703BF" w:rsidP="002703BF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7FBF7F2E" w14:textId="77777777" w:rsidR="002703BF" w:rsidRPr="0006679C" w:rsidRDefault="002703BF" w:rsidP="002703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>Department of Psychology, University of Georgia</w:t>
      </w:r>
    </w:p>
    <w:p w14:paraId="707F00DE" w14:textId="77777777" w:rsidR="002703BF" w:rsidRPr="0006679C" w:rsidRDefault="002703BF" w:rsidP="002703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>Department of Psychiatry, Alpert School of Medicine, Brown University</w:t>
      </w:r>
    </w:p>
    <w:p w14:paraId="53514573" w14:textId="77777777" w:rsidR="002703BF" w:rsidRPr="0006679C" w:rsidRDefault="002703BF" w:rsidP="002703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>Department of Psychology, Emory University</w:t>
      </w:r>
    </w:p>
    <w:p w14:paraId="6FE22FE8" w14:textId="77777777" w:rsidR="002703BF" w:rsidRPr="0006679C" w:rsidRDefault="002703BF" w:rsidP="002703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>Department of Psychology, Northwestern University</w:t>
      </w:r>
    </w:p>
    <w:p w14:paraId="5354BD08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74E4CF85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08FA0593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7AB48D60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7BA085D2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583AC37F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</w:p>
    <w:p w14:paraId="616AC2DD" w14:textId="77777777" w:rsidR="002703BF" w:rsidRPr="0006679C" w:rsidRDefault="002703BF" w:rsidP="002703BF">
      <w:pPr>
        <w:spacing w:after="0" w:line="240" w:lineRule="auto"/>
        <w:rPr>
          <w:rFonts w:ascii="Arial" w:hAnsi="Arial"/>
          <w:sz w:val="24"/>
          <w:szCs w:val="24"/>
        </w:rPr>
      </w:pPr>
      <w:r w:rsidRPr="0006679C">
        <w:rPr>
          <w:rFonts w:ascii="Arial" w:hAnsi="Arial"/>
          <w:sz w:val="24"/>
          <w:szCs w:val="24"/>
        </w:rPr>
        <w:t xml:space="preserve">Correspondence concerning this article should be addressed to Gregory P. Strauss, Ph.D., </w:t>
      </w:r>
      <w:proofErr w:type="gramStart"/>
      <w:r w:rsidRPr="0006679C">
        <w:rPr>
          <w:rFonts w:ascii="Arial" w:hAnsi="Arial"/>
          <w:sz w:val="24"/>
          <w:szCs w:val="24"/>
        </w:rPr>
        <w:t>Email</w:t>
      </w:r>
      <w:proofErr w:type="gramEnd"/>
      <w:r w:rsidRPr="0006679C">
        <w:rPr>
          <w:rFonts w:ascii="Arial" w:hAnsi="Arial"/>
          <w:sz w:val="24"/>
          <w:szCs w:val="24"/>
        </w:rPr>
        <w:t>: gstrauss@uga.edu.  Phone: +1-706-542-0307.  Fax: +1-706-542-3275. University of Georgia, Department of Psychology, 125 Baldwin St., Athens, GA 30602.</w:t>
      </w:r>
    </w:p>
    <w:p w14:paraId="57C28F6C" w14:textId="77777777" w:rsidR="002703BF" w:rsidRPr="0006679C" w:rsidRDefault="002703BF" w:rsidP="002703BF">
      <w:pPr>
        <w:rPr>
          <w:rFonts w:ascii="Arial" w:hAnsi="Arial"/>
          <w:sz w:val="24"/>
          <w:szCs w:val="24"/>
        </w:rPr>
      </w:pPr>
    </w:p>
    <w:p w14:paraId="5E04F4BB" w14:textId="77777777" w:rsidR="00C17AD1" w:rsidRDefault="00C17AD1"/>
    <w:p w14:paraId="7F2D833F" w14:textId="77777777" w:rsidR="002703BF" w:rsidRDefault="002703BF"/>
    <w:p w14:paraId="1010F583" w14:textId="77777777" w:rsidR="002703BF" w:rsidRDefault="002703BF"/>
    <w:p w14:paraId="75A74C2C" w14:textId="77777777" w:rsidR="002703BF" w:rsidRDefault="002703BF"/>
    <w:p w14:paraId="2E222CEC" w14:textId="77777777" w:rsidR="00603CDD" w:rsidRPr="00BC7AC8" w:rsidRDefault="00603CDD">
      <w:pPr>
        <w:rPr>
          <w:b/>
        </w:rPr>
      </w:pPr>
    </w:p>
    <w:p w14:paraId="702213CD" w14:textId="77777777" w:rsidR="00603CDD" w:rsidRPr="00BC7AC8" w:rsidRDefault="00603CDD">
      <w:pPr>
        <w:rPr>
          <w:rStyle w:val="xs2"/>
          <w:rFonts w:ascii="UICTFontTextStyleBody" w:hAnsi="UICTFontTextStyleBody"/>
          <w:b/>
          <w:sz w:val="26"/>
          <w:szCs w:val="26"/>
        </w:rPr>
      </w:pPr>
      <w:r w:rsidRPr="00BC7AC8">
        <w:rPr>
          <w:rStyle w:val="xs2"/>
          <w:rFonts w:ascii="UICTFontTextStyleBody" w:hAnsi="UICTFontTextStyleBody"/>
          <w:b/>
          <w:sz w:val="26"/>
          <w:szCs w:val="26"/>
        </w:rPr>
        <w:t>Supplemental Analyses:</w:t>
      </w:r>
    </w:p>
    <w:p w14:paraId="665E96E8" w14:textId="77777777" w:rsidR="00BC7AC8" w:rsidRPr="00BC7AC8" w:rsidRDefault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55D030CD" w14:textId="77777777" w:rsidR="00BC7AC8" w:rsidRPr="00BC7AC8" w:rsidRDefault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  <w:r w:rsidRPr="00BC7AC8">
        <w:rPr>
          <w:rStyle w:val="xs2"/>
          <w:rFonts w:ascii="UICTFontTextStyleBody" w:hAnsi="UICTFontTextStyleBody"/>
          <w:sz w:val="26"/>
          <w:szCs w:val="26"/>
          <w:u w:val="single"/>
        </w:rPr>
        <w:t>Covariate Analysis 1:</w:t>
      </w:r>
    </w:p>
    <w:p w14:paraId="2EECFF3E" w14:textId="77777777" w:rsidR="00603CDD" w:rsidRDefault="00603CDD">
      <w:pPr>
        <w:rPr>
          <w:rStyle w:val="xs2"/>
          <w:rFonts w:ascii="UICTFontTextStyleBody" w:hAnsi="UICTFontTextStyleBody"/>
          <w:sz w:val="26"/>
          <w:szCs w:val="26"/>
        </w:rPr>
      </w:pPr>
      <w:r>
        <w:rPr>
          <w:rStyle w:val="xs2"/>
          <w:rFonts w:ascii="UICTFontTextStyleBody" w:hAnsi="UICTFontTextStyleBody"/>
          <w:sz w:val="26"/>
          <w:szCs w:val="26"/>
        </w:rPr>
        <w:t xml:space="preserve">Analyses were </w:t>
      </w:r>
      <w:proofErr w:type="spellStart"/>
      <w:r>
        <w:rPr>
          <w:rStyle w:val="xs2"/>
          <w:rFonts w:ascii="UICTFontTextStyleBody" w:hAnsi="UICTFontTextStyleBody"/>
          <w:sz w:val="26"/>
          <w:szCs w:val="26"/>
        </w:rPr>
        <w:t>reconducted</w:t>
      </w:r>
      <w:proofErr w:type="spellEnd"/>
      <w:r>
        <w:rPr>
          <w:rStyle w:val="xs2"/>
          <w:rFonts w:ascii="UICTFontTextStyleBody" w:hAnsi="UICTFontTextStyleBody"/>
          <w:sz w:val="26"/>
          <w:szCs w:val="26"/>
        </w:rPr>
        <w:t xml:space="preserve"> using ethnicity as a covariate. The pattern of results was highly similar and there was no indication that ethnicity had an important impact on emotion regulation.</w:t>
      </w:r>
    </w:p>
    <w:p w14:paraId="5508AE09" w14:textId="77777777" w:rsidR="00BC7AC8" w:rsidRDefault="00BC7AC8">
      <w:pPr>
        <w:rPr>
          <w:rStyle w:val="xs2"/>
          <w:rFonts w:ascii="UICTFontTextStyleBody" w:hAnsi="UICTFontTextStyleBody"/>
          <w:sz w:val="26"/>
          <w:szCs w:val="26"/>
        </w:rPr>
      </w:pPr>
    </w:p>
    <w:p w14:paraId="4909782B" w14:textId="77777777" w:rsidR="00BC7AC8" w:rsidRDefault="00BC7AC8">
      <w:r>
        <w:rPr>
          <w:rStyle w:val="xs2"/>
          <w:rFonts w:ascii="UICTFontTextStyleBody" w:hAnsi="UICTFontTextStyleBody"/>
          <w:sz w:val="26"/>
          <w:szCs w:val="26"/>
        </w:rPr>
        <w:t>Table S1. Models Recalculated using Ethnicity as a Covariate</w:t>
      </w:r>
    </w:p>
    <w:p w14:paraId="0B53EEDA" w14:textId="77777777" w:rsidR="00603CDD" w:rsidRDefault="00603CDD" w:rsidP="00603CDD">
      <w:pPr>
        <w:pStyle w:val="xp3"/>
        <w:spacing w:before="0" w:beforeAutospacing="0" w:after="0" w:afterAutospacing="0"/>
        <w:rPr>
          <w:sz w:val="26"/>
          <w:szCs w:val="26"/>
        </w:rPr>
      </w:pPr>
    </w:p>
    <w:tbl>
      <w:tblPr>
        <w:tblW w:w="4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231"/>
        <w:gridCol w:w="1211"/>
      </w:tblGrid>
      <w:tr w:rsidR="00603CDD" w:rsidRPr="00EE6241" w14:paraId="10167BBB" w14:textId="77777777" w:rsidTr="00603CDD">
        <w:trPr>
          <w:trHeight w:val="315"/>
        </w:trPr>
        <w:tc>
          <w:tcPr>
            <w:tcW w:w="2282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EE3E2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921E8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41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603CDD" w:rsidRPr="000742CF" w14:paraId="5D51EC66" w14:textId="77777777" w:rsidTr="00603CDD">
        <w:trPr>
          <w:trHeight w:val="315"/>
        </w:trPr>
        <w:tc>
          <w:tcPr>
            <w:tcW w:w="228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5C1F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BEB08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0742C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4363F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proofErr w:type="gramEnd"/>
          </w:p>
        </w:tc>
      </w:tr>
      <w:tr w:rsidR="00603CDD" w:rsidRPr="00EE6241" w14:paraId="62638BE1" w14:textId="77777777" w:rsidTr="00603CDD">
        <w:trPr>
          <w:trHeight w:val="315"/>
        </w:trPr>
        <w:tc>
          <w:tcPr>
            <w:tcW w:w="2282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6E9E9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855D9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D6C">
              <w:t>3.36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26D9B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</w:t>
            </w:r>
            <w:r w:rsidRPr="00C63D6C">
              <w:t>.06</w:t>
            </w:r>
            <w:r>
              <w:t>7</w:t>
            </w:r>
          </w:p>
        </w:tc>
      </w:tr>
      <w:tr w:rsidR="00603CDD" w:rsidRPr="00EE6241" w14:paraId="57296CE3" w14:textId="77777777" w:rsidTr="00603CDD">
        <w:trPr>
          <w:trHeight w:val="315"/>
        </w:trPr>
        <w:tc>
          <w:tcPr>
            <w:tcW w:w="22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A15E6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6E641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D6C">
              <w:t>62.65</w:t>
            </w:r>
          </w:p>
        </w:tc>
        <w:tc>
          <w:tcPr>
            <w:tcW w:w="12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C3350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73ED0AF4" w14:textId="77777777" w:rsidTr="00BC7AC8">
        <w:trPr>
          <w:trHeight w:val="315"/>
        </w:trPr>
        <w:tc>
          <w:tcPr>
            <w:tcW w:w="228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31EB9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(White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not-White)</w:t>
            </w:r>
          </w:p>
        </w:tc>
        <w:tc>
          <w:tcPr>
            <w:tcW w:w="12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E8C62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D6C">
              <w:t>0.9</w:t>
            </w:r>
            <w:r>
              <w:t>2</w:t>
            </w:r>
          </w:p>
        </w:tc>
        <w:tc>
          <w:tcPr>
            <w:tcW w:w="12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C31BE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</w:t>
            </w:r>
            <w:r w:rsidRPr="00C63D6C">
              <w:t>.338</w:t>
            </w:r>
          </w:p>
        </w:tc>
      </w:tr>
      <w:tr w:rsidR="00603CDD" w:rsidRPr="00EE6241" w14:paraId="03D8EF12" w14:textId="77777777" w:rsidTr="00BC7AC8">
        <w:trPr>
          <w:trHeight w:val="315"/>
        </w:trPr>
        <w:tc>
          <w:tcPr>
            <w:tcW w:w="228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A3709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X 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E52F9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D6C">
              <w:t>23.27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1FA37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</w:tbl>
    <w:p w14:paraId="345825E9" w14:textId="77777777" w:rsidR="00603CDD" w:rsidRDefault="00603CDD"/>
    <w:p w14:paraId="34B3211B" w14:textId="77777777" w:rsidR="00BC7AC8" w:rsidRP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5709CAE5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2DB994F9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4394EFDF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43C30891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2C2C7240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4027D758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537D197E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0147DE67" w14:textId="77777777" w:rsid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3D2BD0E9" w14:textId="77777777" w:rsidR="00BC7AC8" w:rsidRPr="00BC7AC8" w:rsidRDefault="00BC7AC8" w:rsidP="00BC7AC8">
      <w:pPr>
        <w:rPr>
          <w:rStyle w:val="xs2"/>
          <w:rFonts w:ascii="UICTFontTextStyleBody" w:hAnsi="UICTFontTextStyleBody"/>
          <w:sz w:val="26"/>
          <w:szCs w:val="26"/>
          <w:u w:val="single"/>
        </w:rPr>
      </w:pPr>
      <w:r>
        <w:rPr>
          <w:rStyle w:val="xs2"/>
          <w:rFonts w:ascii="UICTFontTextStyleBody" w:hAnsi="UICTFontTextStyleBody"/>
          <w:sz w:val="26"/>
          <w:szCs w:val="26"/>
          <w:u w:val="single"/>
        </w:rPr>
        <w:t>Covariate Analysis 2</w:t>
      </w:r>
      <w:r w:rsidRPr="00BC7AC8">
        <w:rPr>
          <w:rStyle w:val="xs2"/>
          <w:rFonts w:ascii="UICTFontTextStyleBody" w:hAnsi="UICTFontTextStyleBody"/>
          <w:sz w:val="26"/>
          <w:szCs w:val="26"/>
          <w:u w:val="single"/>
        </w:rPr>
        <w:t>:</w:t>
      </w:r>
    </w:p>
    <w:p w14:paraId="54FA5D07" w14:textId="77777777" w:rsidR="00603CDD" w:rsidRDefault="00603CDD"/>
    <w:p w14:paraId="23CFA771" w14:textId="77777777" w:rsidR="00603CDD" w:rsidRDefault="00603CDD">
      <w:pPr>
        <w:spacing w:after="0" w:line="240" w:lineRule="auto"/>
      </w:pPr>
      <w:r>
        <w:rPr>
          <w:rStyle w:val="xs2"/>
          <w:rFonts w:ascii="UICTFontTextStyleBody" w:hAnsi="UICTFontTextStyleBody"/>
          <w:sz w:val="26"/>
          <w:szCs w:val="26"/>
        </w:rPr>
        <w:t xml:space="preserve">The pattern of results was similar when sex and education were entered as </w:t>
      </w:r>
      <w:proofErr w:type="spellStart"/>
      <w:r>
        <w:rPr>
          <w:rStyle w:val="xs2"/>
          <w:rFonts w:ascii="UICTFontTextStyleBody" w:hAnsi="UICTFontTextStyleBody"/>
          <w:sz w:val="26"/>
          <w:szCs w:val="26"/>
        </w:rPr>
        <w:t>coavriates</w:t>
      </w:r>
      <w:proofErr w:type="spellEnd"/>
      <w:r>
        <w:rPr>
          <w:rStyle w:val="xs2"/>
          <w:rFonts w:ascii="UICTFontTextStyleBody" w:hAnsi="UICTFontTextStyleBody"/>
          <w:sz w:val="26"/>
          <w:szCs w:val="26"/>
        </w:rPr>
        <w:t>. Neither sex nor education had significant effects on emotion regulation variables</w:t>
      </w:r>
      <w:r>
        <w:t xml:space="preserve"> </w:t>
      </w:r>
    </w:p>
    <w:p w14:paraId="705761FB" w14:textId="77777777" w:rsidR="00BC7AC8" w:rsidRDefault="00BC7AC8">
      <w:pPr>
        <w:spacing w:after="0" w:line="240" w:lineRule="auto"/>
      </w:pPr>
    </w:p>
    <w:p w14:paraId="6356C268" w14:textId="77777777" w:rsidR="00BC7AC8" w:rsidRDefault="00BC7AC8" w:rsidP="00BC7AC8">
      <w:r>
        <w:rPr>
          <w:rStyle w:val="xs2"/>
          <w:rFonts w:ascii="UICTFontTextStyleBody" w:hAnsi="UICTFontTextStyleBody"/>
          <w:sz w:val="26"/>
          <w:szCs w:val="26"/>
        </w:rPr>
        <w:t>Table S2. Models Recalculated using Sex and Education as Covariates</w:t>
      </w:r>
    </w:p>
    <w:p w14:paraId="126D0319" w14:textId="77777777" w:rsidR="00603CDD" w:rsidRDefault="00603CDD">
      <w:pPr>
        <w:spacing w:after="0" w:line="240" w:lineRule="auto"/>
      </w:pPr>
    </w:p>
    <w:p w14:paraId="7B1C9E76" w14:textId="77777777" w:rsidR="00603CDD" w:rsidRDefault="00603CDD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</w:rPr>
      </w:pPr>
    </w:p>
    <w:tbl>
      <w:tblPr>
        <w:tblW w:w="4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246"/>
        <w:gridCol w:w="1214"/>
      </w:tblGrid>
      <w:tr w:rsidR="00603CDD" w:rsidRPr="00EE6241" w14:paraId="363EEBD6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8008B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988B9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41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603CDD" w:rsidRPr="000742CF" w14:paraId="06B64F98" w14:textId="77777777" w:rsidTr="00603CDD">
        <w:trPr>
          <w:trHeight w:val="315"/>
        </w:trPr>
        <w:tc>
          <w:tcPr>
            <w:tcW w:w="228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A4749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D8D7F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0742C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9E9AB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proofErr w:type="gramEnd"/>
          </w:p>
        </w:tc>
      </w:tr>
      <w:tr w:rsidR="00603CDD" w:rsidRPr="00EE6241" w14:paraId="18FA8E04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8211C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AED11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2.74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55A00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0.098</w:t>
            </w:r>
          </w:p>
        </w:tc>
      </w:tr>
      <w:tr w:rsidR="00603CDD" w:rsidRPr="00EE6241" w14:paraId="21BC6001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6E506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D1282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63.22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C04AE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797FFE24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BC334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C8E9E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3.89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7E605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0.048</w:t>
            </w:r>
          </w:p>
        </w:tc>
      </w:tr>
      <w:tr w:rsidR="00603CDD" w:rsidRPr="00EE6241" w14:paraId="12D7346F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5B15A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X 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1905B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23.86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BB18D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29C40ECA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3415E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F9215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41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603CDD" w:rsidRPr="000742CF" w14:paraId="1ACB0CDE" w14:textId="77777777" w:rsidTr="00603CDD">
        <w:trPr>
          <w:trHeight w:val="315"/>
        </w:trPr>
        <w:tc>
          <w:tcPr>
            <w:tcW w:w="228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82915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CF254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0742C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96958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proofErr w:type="gramEnd"/>
          </w:p>
        </w:tc>
      </w:tr>
      <w:tr w:rsidR="00603CDD" w:rsidRPr="00EE6241" w14:paraId="2ECDB48A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96774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2BFEF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3.3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9F1CB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0.069</w:t>
            </w:r>
          </w:p>
        </w:tc>
      </w:tr>
      <w:tr w:rsidR="00603CDD" w:rsidRPr="00EE6241" w14:paraId="71E63A30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3EA07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5C47D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60.4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FE738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32ABDA21" w14:textId="77777777" w:rsidTr="00BC7AC8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3448A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education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93AC7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0.73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09333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0.39</w:t>
            </w:r>
          </w:p>
        </w:tc>
      </w:tr>
      <w:tr w:rsidR="00603CDD" w:rsidRPr="00EE6241" w14:paraId="70753117" w14:textId="77777777" w:rsidTr="00BC7AC8">
        <w:trPr>
          <w:trHeight w:val="315"/>
        </w:trPr>
        <w:tc>
          <w:tcPr>
            <w:tcW w:w="228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BEC39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X NA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1FE14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23.61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D2806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</w:tbl>
    <w:p w14:paraId="5AE92110" w14:textId="77777777" w:rsidR="00603CDD" w:rsidRDefault="00603CDD" w:rsidP="00603CDD">
      <w:pPr>
        <w:pStyle w:val="xp3"/>
        <w:spacing w:before="0" w:beforeAutospacing="0" w:after="0" w:afterAutospacing="0"/>
        <w:rPr>
          <w:sz w:val="26"/>
          <w:szCs w:val="26"/>
        </w:rPr>
      </w:pPr>
    </w:p>
    <w:p w14:paraId="3CA63742" w14:textId="77777777" w:rsidR="00603CDD" w:rsidRDefault="00603CDD">
      <w:pPr>
        <w:spacing w:after="0" w:line="240" w:lineRule="auto"/>
      </w:pPr>
    </w:p>
    <w:p w14:paraId="4FA2ADA7" w14:textId="77777777" w:rsidR="00603CDD" w:rsidRDefault="00603CDD">
      <w:pPr>
        <w:spacing w:after="0" w:line="240" w:lineRule="auto"/>
      </w:pPr>
    </w:p>
    <w:p w14:paraId="2EECAEDE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48FD5443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39967178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5B8BEE58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2243996F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16620DA5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4AB23002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30E897FE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661BA7E3" w14:textId="77777777" w:rsid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4E04ADA5" w14:textId="77777777" w:rsidR="00BC7AC8" w:rsidRP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</w:p>
    <w:p w14:paraId="24866849" w14:textId="77777777" w:rsidR="00BC7AC8" w:rsidRPr="00BC7AC8" w:rsidRDefault="00BC7AC8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  <w:u w:val="single"/>
        </w:rPr>
      </w:pPr>
      <w:r w:rsidRPr="00BC7AC8">
        <w:rPr>
          <w:rStyle w:val="xs2"/>
          <w:rFonts w:ascii="UICTFontTextStyleBody" w:hAnsi="UICTFontTextStyleBody"/>
          <w:sz w:val="26"/>
          <w:szCs w:val="26"/>
          <w:u w:val="single"/>
        </w:rPr>
        <w:t>Exploratory Correlations:</w:t>
      </w:r>
    </w:p>
    <w:p w14:paraId="535B8E16" w14:textId="77777777" w:rsidR="00603CDD" w:rsidRPr="00BC7AC8" w:rsidRDefault="00BC7AC8" w:rsidP="00603CDD">
      <w:pPr>
        <w:pStyle w:val="xp3"/>
        <w:spacing w:before="0" w:beforeAutospacing="0" w:after="0" w:afterAutospacing="0"/>
        <w:rPr>
          <w:rFonts w:ascii="UICTFontTextStyleBody" w:hAnsi="UICTFontTextStyleBody"/>
          <w:sz w:val="26"/>
          <w:szCs w:val="26"/>
        </w:rPr>
      </w:pPr>
      <w:r>
        <w:rPr>
          <w:rStyle w:val="xs2"/>
          <w:rFonts w:ascii="UICTFontTextStyleBody" w:hAnsi="UICTFontTextStyleBody"/>
          <w:sz w:val="26"/>
          <w:szCs w:val="26"/>
        </w:rPr>
        <w:t xml:space="preserve">Exploratory correlations examined associations between EMA ER variables </w:t>
      </w:r>
      <w:r>
        <w:rPr>
          <w:rStyle w:val="xs2"/>
          <w:rFonts w:ascii="UICTFontTextStyleBody" w:hAnsi="UICTFontTextStyleBody" w:hint="eastAsia"/>
          <w:sz w:val="26"/>
          <w:szCs w:val="26"/>
        </w:rPr>
        <w:t>averaged</w:t>
      </w:r>
      <w:r>
        <w:rPr>
          <w:rStyle w:val="xs2"/>
          <w:rFonts w:ascii="UICTFontTextStyleBody" w:hAnsi="UICTFontTextStyleBody"/>
          <w:sz w:val="26"/>
          <w:szCs w:val="26"/>
        </w:rPr>
        <w:t xml:space="preserve"> at the </w:t>
      </w:r>
      <w:proofErr w:type="gramStart"/>
      <w:r>
        <w:rPr>
          <w:rStyle w:val="xs2"/>
          <w:rFonts w:ascii="UICTFontTextStyleBody" w:hAnsi="UICTFontTextStyleBody"/>
          <w:sz w:val="26"/>
          <w:szCs w:val="26"/>
        </w:rPr>
        <w:t>1 week</w:t>
      </w:r>
      <w:proofErr w:type="gramEnd"/>
      <w:r>
        <w:rPr>
          <w:rStyle w:val="xs2"/>
          <w:rFonts w:ascii="UICTFontTextStyleBody" w:hAnsi="UICTFontTextStyleBody"/>
          <w:sz w:val="26"/>
          <w:szCs w:val="26"/>
        </w:rPr>
        <w:t xml:space="preserve"> level and summary level clinical data from rating scales.  </w:t>
      </w:r>
      <w:r w:rsidR="00603CDD">
        <w:rPr>
          <w:rStyle w:val="xs2"/>
          <w:rFonts w:ascii="UICTFontTextStyleBody" w:hAnsi="UICTFontTextStyleBody"/>
          <w:sz w:val="26"/>
          <w:szCs w:val="26"/>
        </w:rPr>
        <w:t>Results indicated no signifi</w:t>
      </w:r>
      <w:r>
        <w:rPr>
          <w:rStyle w:val="xs2"/>
          <w:rFonts w:ascii="UICTFontTextStyleBody" w:hAnsi="UICTFontTextStyleBody"/>
          <w:sz w:val="26"/>
          <w:szCs w:val="26"/>
        </w:rPr>
        <w:t xml:space="preserve">cant associations between </w:t>
      </w:r>
      <w:r w:rsidR="00603CDD">
        <w:rPr>
          <w:rStyle w:val="xs2"/>
          <w:rFonts w:ascii="UICTFontTextStyleBody" w:hAnsi="UICTFontTextStyleBody"/>
          <w:sz w:val="26"/>
          <w:szCs w:val="26"/>
        </w:rPr>
        <w:t>emotion regulation variables and symptom interview measures.</w:t>
      </w:r>
    </w:p>
    <w:p w14:paraId="7A66CC76" w14:textId="77777777" w:rsidR="00603CDD" w:rsidRDefault="00603CDD">
      <w:pPr>
        <w:spacing w:after="0" w:line="240" w:lineRule="auto"/>
      </w:pPr>
    </w:p>
    <w:p w14:paraId="54BECF57" w14:textId="77777777" w:rsidR="00603CDD" w:rsidRDefault="00603CDD">
      <w:pPr>
        <w:spacing w:after="0" w:line="240" w:lineRule="auto"/>
      </w:pPr>
      <w:r>
        <w:rPr>
          <w:noProof/>
        </w:rPr>
        <w:drawing>
          <wp:inline distT="0" distB="0" distL="0" distR="0" wp14:anchorId="5C1E9EB0" wp14:editId="1DBA9A62">
            <wp:extent cx="5334000" cy="4445000"/>
            <wp:effectExtent l="0" t="0" r="0" b="0"/>
            <wp:docPr id="490838748" name="Picture" descr="A table of data with numbers and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 descr="A table of data with numbers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51BD7" w14:textId="77777777" w:rsidR="00603CDD" w:rsidRDefault="00603CDD">
      <w:pPr>
        <w:spacing w:after="0" w:line="240" w:lineRule="auto"/>
      </w:pPr>
    </w:p>
    <w:p w14:paraId="25A9DBC7" w14:textId="77777777" w:rsidR="00603CDD" w:rsidRDefault="00603CDD">
      <w:pPr>
        <w:spacing w:after="0" w:line="240" w:lineRule="auto"/>
      </w:pPr>
    </w:p>
    <w:p w14:paraId="00611E83" w14:textId="77777777" w:rsidR="00603CDD" w:rsidRDefault="00603CDD">
      <w:pPr>
        <w:spacing w:after="0" w:line="240" w:lineRule="auto"/>
      </w:pPr>
    </w:p>
    <w:p w14:paraId="28DC4A6D" w14:textId="77777777" w:rsidR="00603CDD" w:rsidRDefault="00603CDD">
      <w:pPr>
        <w:spacing w:after="0" w:line="240" w:lineRule="auto"/>
      </w:pPr>
    </w:p>
    <w:p w14:paraId="26201257" w14:textId="77777777" w:rsidR="00BC7AC8" w:rsidRDefault="00BC7AC8">
      <w:pPr>
        <w:spacing w:after="0" w:line="240" w:lineRule="auto"/>
      </w:pPr>
    </w:p>
    <w:p w14:paraId="376C5432" w14:textId="77777777" w:rsidR="00BC7AC8" w:rsidRDefault="00BC7AC8">
      <w:pPr>
        <w:spacing w:after="0" w:line="240" w:lineRule="auto"/>
      </w:pPr>
    </w:p>
    <w:p w14:paraId="51E6CBAB" w14:textId="77777777" w:rsidR="00BC7AC8" w:rsidRDefault="00BC7AC8">
      <w:pPr>
        <w:spacing w:after="0" w:line="240" w:lineRule="auto"/>
      </w:pPr>
    </w:p>
    <w:p w14:paraId="1E20403B" w14:textId="77777777" w:rsidR="00BC7AC8" w:rsidRDefault="00BC7AC8">
      <w:pPr>
        <w:spacing w:after="0" w:line="240" w:lineRule="auto"/>
      </w:pPr>
    </w:p>
    <w:p w14:paraId="564CDA7E" w14:textId="77777777" w:rsidR="00BC7AC8" w:rsidRDefault="00BC7AC8">
      <w:pPr>
        <w:spacing w:after="0" w:line="240" w:lineRule="auto"/>
      </w:pPr>
    </w:p>
    <w:p w14:paraId="5D67036A" w14:textId="77777777" w:rsidR="00BC7AC8" w:rsidRDefault="00BC7AC8">
      <w:pPr>
        <w:spacing w:after="0" w:line="240" w:lineRule="auto"/>
      </w:pPr>
    </w:p>
    <w:p w14:paraId="53FAEC13" w14:textId="77777777" w:rsidR="00BC7AC8" w:rsidRDefault="00BC7AC8">
      <w:pPr>
        <w:spacing w:after="0" w:line="240" w:lineRule="auto"/>
      </w:pPr>
    </w:p>
    <w:p w14:paraId="5C3F6453" w14:textId="77777777" w:rsidR="00BC7AC8" w:rsidRDefault="00BC7AC8">
      <w:pPr>
        <w:spacing w:after="0" w:line="240" w:lineRule="auto"/>
      </w:pPr>
    </w:p>
    <w:p w14:paraId="06F8B2AD" w14:textId="77777777" w:rsidR="00BC7AC8" w:rsidRDefault="00BC7AC8">
      <w:pPr>
        <w:spacing w:after="0" w:line="240" w:lineRule="auto"/>
      </w:pPr>
    </w:p>
    <w:p w14:paraId="0DEB4741" w14:textId="77777777" w:rsidR="00BC7AC8" w:rsidRDefault="00BC7AC8">
      <w:pPr>
        <w:spacing w:after="0" w:line="240" w:lineRule="auto"/>
      </w:pPr>
    </w:p>
    <w:p w14:paraId="16194921" w14:textId="77777777" w:rsidR="00BC7AC8" w:rsidRDefault="00BC7AC8">
      <w:pPr>
        <w:spacing w:after="0" w:line="240" w:lineRule="auto"/>
      </w:pPr>
    </w:p>
    <w:p w14:paraId="63173986" w14:textId="77777777" w:rsidR="00BC7AC8" w:rsidRDefault="00BC7AC8">
      <w:pPr>
        <w:spacing w:after="0" w:line="240" w:lineRule="auto"/>
      </w:pPr>
    </w:p>
    <w:p w14:paraId="0D06AEE9" w14:textId="77777777" w:rsidR="00BC7AC8" w:rsidRPr="00BC7AC8" w:rsidRDefault="00BC7AC8">
      <w:pPr>
        <w:spacing w:after="0" w:line="240" w:lineRule="auto"/>
        <w:rPr>
          <w:u w:val="single"/>
        </w:rPr>
      </w:pPr>
      <w:r w:rsidRPr="00BC7AC8">
        <w:rPr>
          <w:u w:val="single"/>
        </w:rPr>
        <w:t>Exploratory Analyses Examining Context:</w:t>
      </w:r>
    </w:p>
    <w:p w14:paraId="5470E354" w14:textId="77777777" w:rsidR="00BC7AC8" w:rsidRDefault="00BC7AC8">
      <w:pPr>
        <w:spacing w:after="0" w:line="240" w:lineRule="auto"/>
      </w:pPr>
    </w:p>
    <w:p w14:paraId="09CE00AF" w14:textId="77777777" w:rsidR="00603CDD" w:rsidRDefault="00603CDD">
      <w:pPr>
        <w:spacing w:after="0" w:line="240" w:lineRule="auto"/>
      </w:pPr>
      <w:r>
        <w:t>Analyses examining context had too few EMA survey instances to be reliably interpreted:</w:t>
      </w:r>
    </w:p>
    <w:p w14:paraId="3EFCF405" w14:textId="77777777" w:rsidR="00603CDD" w:rsidRDefault="00603CDD">
      <w:pPr>
        <w:spacing w:after="0" w:line="240" w:lineRule="auto"/>
      </w:pPr>
    </w:p>
    <w:p w14:paraId="092A315F" w14:textId="77777777" w:rsidR="00603CDD" w:rsidRDefault="00603CDD" w:rsidP="00603CDD">
      <w:pPr>
        <w:pStyle w:val="xp3"/>
        <w:spacing w:before="0" w:beforeAutospacing="0" w:after="0" w:afterAutospacing="0"/>
        <w:rPr>
          <w:rStyle w:val="xs2"/>
          <w:rFonts w:ascii="UICTFontTextStyleBody" w:hAnsi="UICTFontTextStyleBody"/>
          <w:sz w:val="26"/>
          <w:szCs w:val="26"/>
        </w:rPr>
      </w:pPr>
    </w:p>
    <w:tbl>
      <w:tblPr>
        <w:tblW w:w="4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246"/>
        <w:gridCol w:w="1214"/>
      </w:tblGrid>
      <w:tr w:rsidR="00603CDD" w:rsidRPr="00EE6241" w14:paraId="18C04EA1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4BCEA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027B6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41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603CDD" w:rsidRPr="000742CF" w14:paraId="49634CCC" w14:textId="77777777" w:rsidTr="00603CDD">
        <w:trPr>
          <w:trHeight w:val="315"/>
        </w:trPr>
        <w:tc>
          <w:tcPr>
            <w:tcW w:w="228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54457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B8CE2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0742C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87451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proofErr w:type="gramEnd"/>
          </w:p>
        </w:tc>
      </w:tr>
      <w:tr w:rsidR="00603CDD" w:rsidRPr="00EE6241" w14:paraId="222DA81B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6143E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331BE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2.89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807BC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0.089</w:t>
            </w:r>
          </w:p>
        </w:tc>
      </w:tr>
      <w:tr w:rsidR="00603CDD" w:rsidRPr="00EE6241" w14:paraId="08B893C6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6C5B6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BAFE8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62.94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83A7C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5704DE02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9B58C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context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6928E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0.08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10B22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0.895</w:t>
            </w:r>
          </w:p>
        </w:tc>
      </w:tr>
      <w:tr w:rsidR="00603CDD" w:rsidRPr="00EE6241" w14:paraId="5E33702F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5D794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X 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C3556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23.17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705BA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6F8650C1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39D14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DF895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41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603CDD" w:rsidRPr="000742CF" w14:paraId="45202F15" w14:textId="77777777" w:rsidTr="00603CDD">
        <w:trPr>
          <w:trHeight w:val="315"/>
        </w:trPr>
        <w:tc>
          <w:tcPr>
            <w:tcW w:w="228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4FA25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2500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0742C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13663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proofErr w:type="gramEnd"/>
          </w:p>
        </w:tc>
      </w:tr>
      <w:tr w:rsidR="00603CDD" w:rsidRPr="00EE6241" w14:paraId="622BA888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B1E87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F2271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2.89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93D90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0.089</w:t>
            </w:r>
          </w:p>
        </w:tc>
      </w:tr>
      <w:tr w:rsidR="00603CDD" w:rsidRPr="00EE6241" w14:paraId="752AE458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D66E9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1DC01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63.58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1C04C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061313DE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701C7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context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BE1DF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0.7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4F2CB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0.404</w:t>
            </w:r>
          </w:p>
        </w:tc>
      </w:tr>
      <w:tr w:rsidR="00603CDD" w:rsidRPr="00EE6241" w14:paraId="076C3BA2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DCF04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X 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B9C1A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22.76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106E81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07D0DB0F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7790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FB49E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241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603CDD" w:rsidRPr="000742CF" w14:paraId="36F70EAB" w14:textId="77777777" w:rsidTr="00603CDD">
        <w:trPr>
          <w:trHeight w:val="315"/>
        </w:trPr>
        <w:tc>
          <w:tcPr>
            <w:tcW w:w="228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070C3" w14:textId="77777777" w:rsidR="00603CDD" w:rsidRPr="00EE6241" w:rsidRDefault="00603CDD" w:rsidP="00603CD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2F062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0742C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CD012" w14:textId="77777777" w:rsidR="00603CDD" w:rsidRPr="000742CF" w:rsidRDefault="00603CDD" w:rsidP="00603CD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0742CF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proofErr w:type="gramEnd"/>
          </w:p>
        </w:tc>
      </w:tr>
      <w:tr w:rsidR="00603CDD" w:rsidRPr="00EE6241" w14:paraId="04238C5E" w14:textId="77777777" w:rsidTr="00603CDD">
        <w:trPr>
          <w:trHeight w:val="315"/>
        </w:trPr>
        <w:tc>
          <w:tcPr>
            <w:tcW w:w="228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A7E94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6C00B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2.95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23C64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0.086</w:t>
            </w:r>
          </w:p>
        </w:tc>
      </w:tr>
      <w:tr w:rsidR="00603CDD" w:rsidRPr="00EE6241" w14:paraId="31B6306D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CA2ED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34173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62.34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2D370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  <w:tr w:rsidR="00603CDD" w:rsidRPr="00EE6241" w14:paraId="7DA1D24C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C9D0A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Goal-directed context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16180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0.14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62F4F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0.708</w:t>
            </w:r>
          </w:p>
        </w:tc>
      </w:tr>
      <w:tr w:rsidR="00603CDD" w:rsidRPr="00EE6241" w14:paraId="755D9DF1" w14:textId="77777777" w:rsidTr="00603CDD">
        <w:trPr>
          <w:trHeight w:val="315"/>
        </w:trPr>
        <w:tc>
          <w:tcPr>
            <w:tcW w:w="228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0D9D54" w14:textId="77777777" w:rsidR="00603CDD" w:rsidRPr="00EE6241" w:rsidRDefault="00603CDD" w:rsidP="00603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X NA</w:t>
            </w:r>
          </w:p>
        </w:tc>
        <w:tc>
          <w:tcPr>
            <w:tcW w:w="12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972C2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23.19</w:t>
            </w:r>
          </w:p>
        </w:tc>
        <w:tc>
          <w:tcPr>
            <w:tcW w:w="12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4751C" w14:textId="77777777" w:rsidR="00603CDD" w:rsidRPr="00EE6241" w:rsidRDefault="00603CDD" w:rsidP="00603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&lt; .001</w:t>
            </w:r>
          </w:p>
        </w:tc>
      </w:tr>
    </w:tbl>
    <w:p w14:paraId="23812089" w14:textId="77777777" w:rsidR="00603CDD" w:rsidRDefault="00603CDD" w:rsidP="00603CDD">
      <w:pPr>
        <w:pStyle w:val="xp3"/>
        <w:spacing w:before="0" w:beforeAutospacing="0" w:after="0" w:afterAutospacing="0"/>
        <w:rPr>
          <w:sz w:val="26"/>
          <w:szCs w:val="26"/>
        </w:rPr>
      </w:pPr>
    </w:p>
    <w:p w14:paraId="2BC9F685" w14:textId="77777777" w:rsidR="00E72CA4" w:rsidRDefault="00E72CA4">
      <w:pPr>
        <w:spacing w:after="0" w:line="240" w:lineRule="auto"/>
      </w:pPr>
    </w:p>
    <w:p w14:paraId="7E03227B" w14:textId="77777777" w:rsidR="00603CDD" w:rsidRDefault="00603CDD"/>
    <w:p w14:paraId="594EC48A" w14:textId="77777777" w:rsidR="00BC7AC8" w:rsidRDefault="00BC7AC8"/>
    <w:p w14:paraId="3DD6C5B7" w14:textId="77777777" w:rsidR="00BC7AC8" w:rsidRDefault="00BC7AC8"/>
    <w:p w14:paraId="736BC050" w14:textId="77777777" w:rsidR="00BC7AC8" w:rsidRDefault="00BC7AC8"/>
    <w:p w14:paraId="07BDBE2B" w14:textId="77777777" w:rsidR="00BC7AC8" w:rsidRDefault="00BC7AC8"/>
    <w:p w14:paraId="153529E7" w14:textId="77777777" w:rsidR="002703BF" w:rsidRDefault="00603CDD">
      <w:r>
        <w:t xml:space="preserve">Figure S1. </w:t>
      </w:r>
      <w:r w:rsidR="002703BF">
        <w:t xml:space="preserve">Log </w:t>
      </w:r>
      <w:r>
        <w:t>Transformed Version of Figure 2 in the manuscript to assist with effect visualization.</w:t>
      </w:r>
    </w:p>
    <w:p w14:paraId="339531D3" w14:textId="77777777" w:rsidR="002703BF" w:rsidRDefault="002703BF"/>
    <w:p w14:paraId="7DA53A40" w14:textId="77777777" w:rsidR="002703BF" w:rsidRDefault="002703BF">
      <w:r>
        <w:rPr>
          <w:noProof/>
        </w:rPr>
        <w:drawing>
          <wp:inline distT="0" distB="0" distL="0" distR="0" wp14:anchorId="1AC17047" wp14:editId="09FD22FF">
            <wp:extent cx="5486400" cy="4017860"/>
            <wp:effectExtent l="0" t="0" r="0" b="0"/>
            <wp:docPr id="88" name="Picture" descr="A graph of different colore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17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897D8" w14:textId="77777777" w:rsidR="002703BF" w:rsidRDefault="002703BF"/>
    <w:p w14:paraId="32A61735" w14:textId="77777777" w:rsidR="002703BF" w:rsidRDefault="002703BF">
      <w:r>
        <w:rPr>
          <w:noProof/>
        </w:rPr>
        <w:drawing>
          <wp:inline distT="0" distB="0" distL="0" distR="0" wp14:anchorId="4F3443E3" wp14:editId="231D3E99">
            <wp:extent cx="5334000" cy="640080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EPM_CHR_files/figure-docx/unnamed-chunk-40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508A6" w14:textId="77777777" w:rsidR="002703BF" w:rsidRDefault="002703BF"/>
    <w:p w14:paraId="0FB98B38" w14:textId="77777777" w:rsidR="002703BF" w:rsidRDefault="002703BF">
      <w:r>
        <w:rPr>
          <w:noProof/>
        </w:rPr>
        <w:drawing>
          <wp:inline distT="0" distB="0" distL="0" distR="0" wp14:anchorId="33F732F9" wp14:editId="2D6B478F">
            <wp:extent cx="5334000" cy="6400800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EPM_CHR_files/figure-docx/unnamed-chunk-41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3BF" w:rsidSect="00C17A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918"/>
    <w:multiLevelType w:val="hybridMultilevel"/>
    <w:tmpl w:val="DB665662"/>
    <w:lvl w:ilvl="0" w:tplc="B37871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BF"/>
    <w:rsid w:val="002703BF"/>
    <w:rsid w:val="005F6F82"/>
    <w:rsid w:val="00603CDD"/>
    <w:rsid w:val="0093070C"/>
    <w:rsid w:val="00BC7AC8"/>
    <w:rsid w:val="00C17AD1"/>
    <w:rsid w:val="00E7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78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B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BF"/>
    <w:rPr>
      <w:rFonts w:ascii="Lucida Grande" w:eastAsiaTheme="minorHAnsi" w:hAnsi="Lucida Grande" w:cs="Lucida Grande"/>
      <w:sz w:val="18"/>
      <w:szCs w:val="18"/>
    </w:rPr>
  </w:style>
  <w:style w:type="character" w:customStyle="1" w:styleId="xs2">
    <w:name w:val="x_s2"/>
    <w:basedOn w:val="DefaultParagraphFont"/>
    <w:rsid w:val="00603CDD"/>
  </w:style>
  <w:style w:type="paragraph" w:customStyle="1" w:styleId="xp3">
    <w:name w:val="x_p3"/>
    <w:basedOn w:val="Normal"/>
    <w:rsid w:val="006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B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BF"/>
    <w:rPr>
      <w:rFonts w:ascii="Lucida Grande" w:eastAsiaTheme="minorHAnsi" w:hAnsi="Lucida Grande" w:cs="Lucida Grande"/>
      <w:sz w:val="18"/>
      <w:szCs w:val="18"/>
    </w:rPr>
  </w:style>
  <w:style w:type="character" w:customStyle="1" w:styleId="xs2">
    <w:name w:val="x_s2"/>
    <w:basedOn w:val="DefaultParagraphFont"/>
    <w:rsid w:val="00603CDD"/>
  </w:style>
  <w:style w:type="paragraph" w:customStyle="1" w:styleId="xp3">
    <w:name w:val="x_p3"/>
    <w:basedOn w:val="Normal"/>
    <w:rsid w:val="006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384</Words>
  <Characters>2191</Characters>
  <Application>Microsoft Macintosh Word</Application>
  <DocSecurity>0</DocSecurity>
  <Lines>18</Lines>
  <Paragraphs>5</Paragraphs>
  <ScaleCrop>false</ScaleCrop>
  <Company>Binghamton University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Strauss</dc:creator>
  <cp:keywords/>
  <dc:description/>
  <cp:lastModifiedBy>Greg Strauss</cp:lastModifiedBy>
  <cp:revision>3</cp:revision>
  <dcterms:created xsi:type="dcterms:W3CDTF">2024-11-01T16:52:00Z</dcterms:created>
  <dcterms:modified xsi:type="dcterms:W3CDTF">2024-11-01T18:10:00Z</dcterms:modified>
</cp:coreProperties>
</file>