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FD35B" w14:textId="09F062D4" w:rsidR="00540022" w:rsidRPr="00D544BF" w:rsidRDefault="00540022" w:rsidP="00540022">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Supplemental materials for: </w:t>
      </w:r>
      <w:r w:rsidRPr="00C63AA7">
        <w:rPr>
          <w:rFonts w:ascii="Times New Roman" w:hAnsi="Times New Roman" w:cs="Times New Roman"/>
          <w:b/>
          <w:color w:val="000000" w:themeColor="text1"/>
          <w:sz w:val="24"/>
          <w:szCs w:val="24"/>
        </w:rPr>
        <w:t>Neural activity during working memory predicts clinical response to computerized executive function training prior to Cognitive Processing Therapy</w:t>
      </w:r>
    </w:p>
    <w:p w14:paraId="5E4C4550" w14:textId="77777777" w:rsidR="00540022" w:rsidRDefault="00540022" w:rsidP="00540022">
      <w:pPr>
        <w:spacing w:line="480" w:lineRule="auto"/>
        <w:jc w:val="center"/>
        <w:rPr>
          <w:rFonts w:ascii="Times New Roman" w:hAnsi="Times New Roman" w:cs="Times New Roman"/>
          <w:b/>
          <w:bCs/>
          <w:color w:val="000000" w:themeColor="text1"/>
          <w:sz w:val="24"/>
          <w:szCs w:val="24"/>
        </w:rPr>
      </w:pPr>
    </w:p>
    <w:p w14:paraId="2F0C06A0" w14:textId="77777777" w:rsidR="00540022" w:rsidRPr="002F6363" w:rsidRDefault="00540022" w:rsidP="00540022">
      <w:pPr>
        <w:jc w:val="center"/>
        <w:rPr>
          <w:rFonts w:ascii="Times New Roman" w:eastAsia="Times New Roman" w:hAnsi="Times New Roman" w:cs="Times New Roman"/>
          <w:color w:val="000000" w:themeColor="text1"/>
          <w:sz w:val="19"/>
          <w:szCs w:val="19"/>
          <w:vertAlign w:val="superscript"/>
        </w:rPr>
      </w:pPr>
      <w:r w:rsidRPr="002F6363">
        <w:rPr>
          <w:rFonts w:ascii="Times New Roman" w:eastAsia="Times New Roman" w:hAnsi="Times New Roman" w:cs="Times New Roman"/>
          <w:color w:val="000000" w:themeColor="text1"/>
          <w:sz w:val="24"/>
          <w:szCs w:val="24"/>
        </w:rPr>
        <w:t>Delaney Davey</w:t>
      </w:r>
      <w:r w:rsidRPr="002F6363">
        <w:rPr>
          <w:rFonts w:ascii="Times New Roman" w:eastAsia="Times New Roman" w:hAnsi="Times New Roman" w:cs="Times New Roman"/>
          <w:color w:val="000000" w:themeColor="text1"/>
          <w:sz w:val="24"/>
          <w:szCs w:val="24"/>
          <w:vertAlign w:val="superscript"/>
        </w:rPr>
        <w:t>1,4</w:t>
      </w:r>
      <w:r w:rsidRPr="002F6363">
        <w:rPr>
          <w:rFonts w:ascii="Times New Roman" w:eastAsia="Times New Roman" w:hAnsi="Times New Roman" w:cs="Times New Roman"/>
          <w:color w:val="000000" w:themeColor="text1"/>
          <w:sz w:val="24"/>
          <w:szCs w:val="24"/>
        </w:rPr>
        <w:t>, Morgan M. Caudle</w:t>
      </w:r>
      <w:r w:rsidRPr="002F6363">
        <w:rPr>
          <w:rFonts w:ascii="Times New Roman" w:eastAsia="Times New Roman" w:hAnsi="Times New Roman" w:cs="Times New Roman"/>
          <w:color w:val="000000" w:themeColor="text1"/>
          <w:sz w:val="24"/>
          <w:szCs w:val="24"/>
          <w:vertAlign w:val="superscript"/>
        </w:rPr>
        <w:t>2</w:t>
      </w:r>
      <w:r w:rsidRPr="002F6363">
        <w:rPr>
          <w:rFonts w:ascii="Times New Roman" w:eastAsia="Times New Roman" w:hAnsi="Times New Roman" w:cs="Times New Roman"/>
          <w:color w:val="000000" w:themeColor="text1"/>
          <w:sz w:val="24"/>
          <w:szCs w:val="24"/>
        </w:rPr>
        <w:t>, Samantha N. Hoffman</w:t>
      </w:r>
      <w:r w:rsidRPr="002F6363">
        <w:rPr>
          <w:rFonts w:ascii="Times New Roman" w:eastAsia="Times New Roman" w:hAnsi="Times New Roman" w:cs="Times New Roman"/>
          <w:color w:val="000000" w:themeColor="text1"/>
          <w:sz w:val="24"/>
          <w:szCs w:val="24"/>
          <w:vertAlign w:val="superscript"/>
        </w:rPr>
        <w:t>2,4</w:t>
      </w:r>
      <w:r w:rsidRPr="002F6363">
        <w:rPr>
          <w:rFonts w:ascii="Times New Roman" w:eastAsia="Times New Roman" w:hAnsi="Times New Roman" w:cs="Times New Roman"/>
          <w:color w:val="000000" w:themeColor="text1"/>
          <w:sz w:val="24"/>
          <w:szCs w:val="24"/>
        </w:rPr>
        <w:t>, Amy J. Jak</w:t>
      </w:r>
      <w:r w:rsidRPr="002F6363">
        <w:rPr>
          <w:rFonts w:ascii="Times New Roman" w:eastAsia="Times New Roman" w:hAnsi="Times New Roman" w:cs="Times New Roman"/>
          <w:color w:val="000000" w:themeColor="text1"/>
          <w:sz w:val="24"/>
          <w:szCs w:val="24"/>
          <w:vertAlign w:val="superscript"/>
        </w:rPr>
        <w:t>3,4,5</w:t>
      </w:r>
      <w:r w:rsidRPr="002F6363">
        <w:rPr>
          <w:rFonts w:ascii="Times New Roman" w:eastAsia="Times New Roman" w:hAnsi="Times New Roman" w:cs="Times New Roman"/>
          <w:color w:val="000000" w:themeColor="text1"/>
          <w:sz w:val="24"/>
          <w:szCs w:val="24"/>
        </w:rPr>
        <w:t>, Jessica Bomyea*</w:t>
      </w:r>
      <w:r w:rsidRPr="002F6363">
        <w:rPr>
          <w:rFonts w:ascii="Times New Roman" w:eastAsia="Times New Roman" w:hAnsi="Times New Roman" w:cs="Times New Roman"/>
          <w:color w:val="000000" w:themeColor="text1"/>
          <w:sz w:val="24"/>
          <w:szCs w:val="24"/>
          <w:vertAlign w:val="superscript"/>
        </w:rPr>
        <w:t>3,4,5</w:t>
      </w:r>
      <w:r w:rsidRPr="002F6363">
        <w:rPr>
          <w:rFonts w:ascii="Times New Roman" w:eastAsia="Times New Roman" w:hAnsi="Times New Roman" w:cs="Times New Roman"/>
          <w:color w:val="000000" w:themeColor="text1"/>
          <w:sz w:val="24"/>
          <w:szCs w:val="24"/>
        </w:rPr>
        <w:t>, Laura D. Crocker*</w:t>
      </w:r>
      <w:r w:rsidRPr="002F6363">
        <w:rPr>
          <w:rFonts w:ascii="Times New Roman" w:eastAsia="Times New Roman" w:hAnsi="Times New Roman" w:cs="Times New Roman"/>
          <w:color w:val="000000" w:themeColor="text1"/>
          <w:sz w:val="24"/>
          <w:szCs w:val="24"/>
          <w:vertAlign w:val="superscript"/>
        </w:rPr>
        <w:t>3,4</w:t>
      </w:r>
    </w:p>
    <w:p w14:paraId="7B66E590" w14:textId="77777777" w:rsidR="00540022" w:rsidRPr="008D5190" w:rsidRDefault="00540022" w:rsidP="00540022">
      <w:pPr>
        <w:jc w:val="center"/>
        <w:rPr>
          <w:rFonts w:ascii="Times New Roman" w:eastAsia="Times New Roman" w:hAnsi="Times New Roman" w:cs="Times New Roman"/>
          <w:color w:val="000000" w:themeColor="text1"/>
          <w:sz w:val="24"/>
          <w:szCs w:val="24"/>
          <w:highlight w:val="yellow"/>
        </w:rPr>
      </w:pPr>
    </w:p>
    <w:p w14:paraId="3581C36B" w14:textId="77777777" w:rsidR="00540022" w:rsidRPr="008D5190" w:rsidRDefault="00540022" w:rsidP="00540022">
      <w:pPr>
        <w:rPr>
          <w:rFonts w:ascii="Times New Roman" w:eastAsia="Times New Roman" w:hAnsi="Times New Roman" w:cs="Times New Roman"/>
          <w:color w:val="000000" w:themeColor="text1"/>
          <w:sz w:val="24"/>
          <w:szCs w:val="24"/>
          <w:highlight w:val="yellow"/>
        </w:rPr>
      </w:pPr>
    </w:p>
    <w:p w14:paraId="4E32AE52"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vertAlign w:val="superscript"/>
        </w:rPr>
        <w:t>1</w:t>
      </w:r>
      <w:r w:rsidRPr="002F6363">
        <w:rPr>
          <w:rFonts w:ascii="Times New Roman" w:eastAsia="Times New Roman" w:hAnsi="Times New Roman" w:cs="Times New Roman"/>
          <w:color w:val="000000" w:themeColor="text1"/>
          <w:sz w:val="24"/>
          <w:szCs w:val="24"/>
        </w:rPr>
        <w:t>Department of Psychiatry, University of Illinois at Chicago, Chicago, IL, USA</w:t>
      </w:r>
    </w:p>
    <w:p w14:paraId="09566073"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vertAlign w:val="superscript"/>
        </w:rPr>
        <w:t>2</w:t>
      </w:r>
      <w:r w:rsidRPr="002F6363">
        <w:rPr>
          <w:rFonts w:ascii="Times New Roman" w:eastAsia="Times New Roman" w:hAnsi="Times New Roman" w:cs="Times New Roman"/>
          <w:color w:val="000000" w:themeColor="text1"/>
          <w:sz w:val="24"/>
          <w:szCs w:val="24"/>
        </w:rPr>
        <w:t>Joint Doctoral Program in Clinical Psychology, San Diego State University, University of California San Diego, San Diego, CA, USA</w:t>
      </w:r>
    </w:p>
    <w:p w14:paraId="51BEDB64"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vertAlign w:val="superscript"/>
        </w:rPr>
        <w:t>3</w:t>
      </w:r>
      <w:r w:rsidRPr="002F6363">
        <w:rPr>
          <w:rFonts w:ascii="Times New Roman" w:eastAsia="Times New Roman" w:hAnsi="Times New Roman" w:cs="Times New Roman"/>
          <w:color w:val="000000" w:themeColor="text1"/>
          <w:sz w:val="24"/>
          <w:szCs w:val="24"/>
        </w:rPr>
        <w:t xml:space="preserve">Center of Excellence for Stress and Mental Health, VA San Diego Healthcare System, San Diego, CA, USA </w:t>
      </w:r>
    </w:p>
    <w:p w14:paraId="21F36D56"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vertAlign w:val="superscript"/>
        </w:rPr>
        <w:t>4</w:t>
      </w:r>
      <w:r w:rsidRPr="002F6363">
        <w:rPr>
          <w:rFonts w:ascii="Times New Roman" w:eastAsia="Times New Roman" w:hAnsi="Times New Roman" w:cs="Times New Roman"/>
          <w:color w:val="000000" w:themeColor="text1"/>
          <w:sz w:val="24"/>
          <w:szCs w:val="24"/>
        </w:rPr>
        <w:t xml:space="preserve">Research Service, VA San Diego Healthcare System, San Diego, CA, USA </w:t>
      </w:r>
    </w:p>
    <w:p w14:paraId="12B64633"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vertAlign w:val="superscript"/>
        </w:rPr>
        <w:t>5</w:t>
      </w:r>
      <w:r w:rsidRPr="002F6363">
        <w:rPr>
          <w:rFonts w:ascii="Times New Roman" w:eastAsia="Times New Roman" w:hAnsi="Times New Roman" w:cs="Times New Roman"/>
          <w:color w:val="000000" w:themeColor="text1"/>
          <w:sz w:val="24"/>
          <w:szCs w:val="24"/>
        </w:rPr>
        <w:t>Department of Psychiatry, University of California San Diego, San Diego, CA, USA</w:t>
      </w:r>
    </w:p>
    <w:p w14:paraId="75AFD0B7" w14:textId="77777777" w:rsidR="00540022" w:rsidRPr="002F6363" w:rsidRDefault="00540022" w:rsidP="00540022">
      <w:pPr>
        <w:rPr>
          <w:rFonts w:ascii="Times New Roman" w:eastAsia="Times New Roman" w:hAnsi="Times New Roman" w:cs="Times New Roman"/>
          <w:color w:val="000000" w:themeColor="text1"/>
          <w:sz w:val="24"/>
          <w:szCs w:val="24"/>
        </w:rPr>
      </w:pPr>
      <w:r w:rsidRPr="002F6363">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Denotes co-senior authorship</w:t>
      </w:r>
    </w:p>
    <w:p w14:paraId="74E6F38A" w14:textId="77777777" w:rsidR="00540022" w:rsidRDefault="00540022" w:rsidP="00540022">
      <w:pPr>
        <w:rPr>
          <w:rFonts w:ascii="Times New Roman" w:eastAsia="Times New Roman" w:hAnsi="Times New Roman" w:cs="Times New Roman"/>
          <w:color w:val="000000" w:themeColor="text1"/>
          <w:sz w:val="24"/>
          <w:szCs w:val="24"/>
          <w:highlight w:val="yellow"/>
        </w:rPr>
      </w:pPr>
    </w:p>
    <w:p w14:paraId="5B19E719" w14:textId="77777777" w:rsidR="00540022" w:rsidRPr="002F6363" w:rsidRDefault="00540022" w:rsidP="00540022">
      <w:pPr>
        <w:spacing w:after="0" w:line="480" w:lineRule="auto"/>
      </w:pPr>
    </w:p>
    <w:p w14:paraId="0BC38E90" w14:textId="77777777" w:rsidR="00540022" w:rsidRPr="002F6363" w:rsidRDefault="00540022" w:rsidP="00540022">
      <w:pPr>
        <w:pStyle w:val="paragraph"/>
        <w:spacing w:before="0" w:beforeAutospacing="0" w:after="0" w:afterAutospacing="0"/>
        <w:textAlignment w:val="baseline"/>
        <w:rPr>
          <w:rFonts w:ascii="Segoe UI" w:hAnsi="Segoe UI" w:cs="Segoe UI"/>
          <w:sz w:val="18"/>
          <w:szCs w:val="18"/>
        </w:rPr>
      </w:pPr>
      <w:r w:rsidRPr="002F6363">
        <w:rPr>
          <w:rStyle w:val="normaltextrun"/>
          <w:b/>
          <w:bCs/>
          <w:color w:val="000000"/>
        </w:rPr>
        <w:t>Corresponding Author:</w:t>
      </w:r>
      <w:r w:rsidRPr="002F6363">
        <w:rPr>
          <w:rStyle w:val="eop"/>
          <w:color w:val="000000"/>
        </w:rPr>
        <w:t> </w:t>
      </w:r>
    </w:p>
    <w:p w14:paraId="6840F40A" w14:textId="77777777" w:rsidR="00540022" w:rsidRDefault="00540022" w:rsidP="00540022">
      <w:pPr>
        <w:pStyle w:val="paragraph"/>
        <w:spacing w:before="0" w:beforeAutospacing="0" w:after="0" w:afterAutospacing="0"/>
        <w:textAlignment w:val="baseline"/>
        <w:rPr>
          <w:rStyle w:val="normaltextrun"/>
        </w:rPr>
      </w:pPr>
      <w:r>
        <w:rPr>
          <w:rStyle w:val="normaltextrun"/>
        </w:rPr>
        <w:t>Jessica Bomyea</w:t>
      </w:r>
    </w:p>
    <w:p w14:paraId="1EDF19A6" w14:textId="77777777" w:rsidR="00540022" w:rsidRDefault="00540022" w:rsidP="00540022">
      <w:pPr>
        <w:pStyle w:val="paragraph"/>
        <w:spacing w:before="0" w:beforeAutospacing="0" w:after="0" w:afterAutospacing="0"/>
        <w:textAlignment w:val="baseline"/>
        <w:rPr>
          <w:rStyle w:val="normaltextrun"/>
        </w:rPr>
      </w:pPr>
      <w:r>
        <w:rPr>
          <w:rStyle w:val="normaltextrun"/>
        </w:rPr>
        <w:t>9500 Gilman Dr. MC 0855</w:t>
      </w:r>
    </w:p>
    <w:p w14:paraId="6FE7AC00" w14:textId="77777777" w:rsidR="00540022" w:rsidRDefault="00540022" w:rsidP="00540022">
      <w:pPr>
        <w:pStyle w:val="paragraph"/>
        <w:spacing w:before="0" w:beforeAutospacing="0" w:after="0" w:afterAutospacing="0"/>
        <w:textAlignment w:val="baseline"/>
        <w:rPr>
          <w:rStyle w:val="normaltextrun"/>
        </w:rPr>
      </w:pPr>
      <w:r>
        <w:rPr>
          <w:rStyle w:val="normaltextrun"/>
        </w:rPr>
        <w:t>La Jolla CA 92037</w:t>
      </w:r>
    </w:p>
    <w:p w14:paraId="25BE6CC5" w14:textId="77777777" w:rsidR="00540022" w:rsidRDefault="00540022" w:rsidP="00540022">
      <w:pPr>
        <w:pStyle w:val="paragraph"/>
        <w:spacing w:before="0" w:beforeAutospacing="0" w:after="0" w:afterAutospacing="0"/>
        <w:textAlignment w:val="baseline"/>
        <w:rPr>
          <w:rFonts w:ascii="Segoe UI" w:hAnsi="Segoe UI" w:cs="Segoe UI"/>
          <w:sz w:val="18"/>
          <w:szCs w:val="18"/>
        </w:rPr>
      </w:pPr>
    </w:p>
    <w:p w14:paraId="6551156D" w14:textId="7ADD1311" w:rsidR="00540022" w:rsidRDefault="0054002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E3159E8" w14:textId="77777777" w:rsidR="00540022" w:rsidRDefault="00540022">
      <w:pPr>
        <w:spacing w:after="0" w:line="240" w:lineRule="auto"/>
        <w:rPr>
          <w:rFonts w:ascii="Times New Roman" w:hAnsi="Times New Roman" w:cs="Times New Roman"/>
          <w:sz w:val="24"/>
          <w:szCs w:val="24"/>
        </w:rPr>
      </w:pPr>
    </w:p>
    <w:p w14:paraId="021D03B3" w14:textId="4FD2CEB7" w:rsidR="00B372B7" w:rsidRPr="000D3FA7" w:rsidRDefault="00DB56F8" w:rsidP="003F57C9">
      <w:pPr>
        <w:spacing w:line="480" w:lineRule="auto"/>
        <w:rPr>
          <w:rFonts w:ascii="Times New Roman" w:hAnsi="Times New Roman" w:cs="Times New Roman"/>
          <w:b/>
          <w:bCs/>
          <w:sz w:val="24"/>
          <w:szCs w:val="24"/>
        </w:rPr>
      </w:pPr>
      <w:r w:rsidRPr="000D3FA7">
        <w:rPr>
          <w:rFonts w:ascii="Times New Roman" w:hAnsi="Times New Roman" w:cs="Times New Roman"/>
          <w:b/>
          <w:bCs/>
          <w:sz w:val="24"/>
          <w:szCs w:val="24"/>
        </w:rPr>
        <w:t xml:space="preserve">S1. </w:t>
      </w:r>
      <w:proofErr w:type="spellStart"/>
      <w:r w:rsidR="002A1318" w:rsidRPr="000D3FA7">
        <w:rPr>
          <w:rFonts w:ascii="Times New Roman" w:hAnsi="Times New Roman" w:cs="Times New Roman"/>
          <w:b/>
          <w:bCs/>
          <w:sz w:val="24"/>
          <w:szCs w:val="24"/>
        </w:rPr>
        <w:t>BrainHQ</w:t>
      </w:r>
      <w:proofErr w:type="spellEnd"/>
      <w:r w:rsidR="002A1318" w:rsidRPr="000D3FA7">
        <w:rPr>
          <w:rFonts w:ascii="Times New Roman" w:hAnsi="Times New Roman" w:cs="Times New Roman"/>
          <w:b/>
          <w:bCs/>
          <w:sz w:val="24"/>
          <w:szCs w:val="24"/>
        </w:rPr>
        <w:t xml:space="preserve"> Module Descriptions</w:t>
      </w:r>
    </w:p>
    <w:p w14:paraId="7A83776D" w14:textId="49BF0E9F" w:rsidR="002A1318" w:rsidRDefault="002A1318"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Mind Bender: cognitive flexibility/set shifting exercise, participants switch between two different rules </w:t>
      </w:r>
      <w:r w:rsidR="00B70D83">
        <w:rPr>
          <w:rFonts w:ascii="Times New Roman" w:hAnsi="Times New Roman" w:cs="Times New Roman"/>
          <w:sz w:val="24"/>
          <w:szCs w:val="24"/>
        </w:rPr>
        <w:t>to</w:t>
      </w:r>
      <w:r>
        <w:rPr>
          <w:rFonts w:ascii="Times New Roman" w:hAnsi="Times New Roman" w:cs="Times New Roman"/>
          <w:sz w:val="24"/>
          <w:szCs w:val="24"/>
        </w:rPr>
        <w:t xml:space="preserve"> make correct responses </w:t>
      </w:r>
    </w:p>
    <w:p w14:paraId="40606FBF" w14:textId="64EE57B3" w:rsidR="002A1318" w:rsidRDefault="005E3331"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Auditory Ace: auditory working memory exercise, essentially an N-back task where auditory information is retained and manipulated to determine if the current card matches a card N steps back in the sequence </w:t>
      </w:r>
    </w:p>
    <w:p w14:paraId="325F1871" w14:textId="77777777" w:rsidR="0077154F" w:rsidRDefault="00DB3416"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Card shark: visuospatial working memory exercise, similar to the Auditory Ace, ex</w:t>
      </w:r>
      <w:r w:rsidR="00123E48">
        <w:rPr>
          <w:rFonts w:ascii="Times New Roman" w:hAnsi="Times New Roman" w:cs="Times New Roman"/>
          <w:sz w:val="24"/>
          <w:szCs w:val="24"/>
        </w:rPr>
        <w:t>cep</w:t>
      </w:r>
      <w:r>
        <w:rPr>
          <w:rFonts w:ascii="Times New Roman" w:hAnsi="Times New Roman" w:cs="Times New Roman"/>
          <w:sz w:val="24"/>
          <w:szCs w:val="24"/>
        </w:rPr>
        <w:t xml:space="preserve">t </w:t>
      </w:r>
      <w:r w:rsidR="009A37CF">
        <w:rPr>
          <w:rFonts w:ascii="Times New Roman" w:hAnsi="Times New Roman" w:cs="Times New Roman"/>
          <w:sz w:val="24"/>
          <w:szCs w:val="24"/>
        </w:rPr>
        <w:t>matches are determined</w:t>
      </w:r>
      <w:r w:rsidR="0077154F">
        <w:rPr>
          <w:rFonts w:ascii="Times New Roman" w:hAnsi="Times New Roman" w:cs="Times New Roman"/>
          <w:sz w:val="24"/>
          <w:szCs w:val="24"/>
        </w:rPr>
        <w:t xml:space="preserve"> </w:t>
      </w:r>
      <w:proofErr w:type="gramStart"/>
      <w:r w:rsidR="0077154F">
        <w:rPr>
          <w:rFonts w:ascii="Times New Roman" w:hAnsi="Times New Roman" w:cs="Times New Roman"/>
          <w:sz w:val="24"/>
          <w:szCs w:val="24"/>
        </w:rPr>
        <w:t>visually</w:t>
      </w:r>
      <w:proofErr w:type="gramEnd"/>
    </w:p>
    <w:p w14:paraId="7BDE7169" w14:textId="39D90E25" w:rsidR="005E3331" w:rsidRDefault="0077154F"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Juggle Factory: visuospatial working memory exercise, participants reconstruct a sequence of numbers in moving circles in the correct order, at more difficult levels participants must inhibit the influence of distractors </w:t>
      </w:r>
    </w:p>
    <w:p w14:paraId="45EB68D5" w14:textId="06FFDC03" w:rsidR="0077154F" w:rsidRDefault="00A248D0"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Mixed Signals: inhibition exercise, participants respond if what they hear and see matches in a particular way (while ignoring irrelevant information), otherwise they withhold their response </w:t>
      </w:r>
    </w:p>
    <w:p w14:paraId="33531D6C" w14:textId="2DA3C82E" w:rsidR="00671DAE" w:rsidRPr="002A1318" w:rsidRDefault="00671DAE" w:rsidP="002A1318">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Divided Attention: inhibition exercise, participants indicate whether two objects match on a particular aspect (e.g., shape, color, fill) while ignoring irrelevant/competing aspects</w:t>
      </w:r>
    </w:p>
    <w:p w14:paraId="40FD0CCB" w14:textId="21112DF3" w:rsidR="003F57C9" w:rsidRPr="000D3FA7" w:rsidRDefault="003F57C9" w:rsidP="003F57C9">
      <w:pPr>
        <w:spacing w:line="480" w:lineRule="auto"/>
        <w:rPr>
          <w:rFonts w:ascii="Times New Roman" w:hAnsi="Times New Roman" w:cs="Times New Roman"/>
          <w:b/>
          <w:bCs/>
          <w:sz w:val="24"/>
          <w:szCs w:val="24"/>
        </w:rPr>
      </w:pPr>
      <w:r w:rsidRPr="000D3FA7">
        <w:rPr>
          <w:rFonts w:ascii="Times New Roman" w:hAnsi="Times New Roman" w:cs="Times New Roman"/>
          <w:b/>
          <w:bCs/>
          <w:sz w:val="24"/>
          <w:szCs w:val="24"/>
        </w:rPr>
        <w:t>S</w:t>
      </w:r>
      <w:r w:rsidR="00DB56F8" w:rsidRPr="000D3FA7">
        <w:rPr>
          <w:rFonts w:ascii="Times New Roman" w:hAnsi="Times New Roman" w:cs="Times New Roman"/>
          <w:b/>
          <w:bCs/>
          <w:sz w:val="24"/>
          <w:szCs w:val="24"/>
        </w:rPr>
        <w:t>2</w:t>
      </w:r>
      <w:r w:rsidRPr="000D3FA7">
        <w:rPr>
          <w:rFonts w:ascii="Times New Roman" w:hAnsi="Times New Roman" w:cs="Times New Roman"/>
          <w:b/>
          <w:bCs/>
          <w:sz w:val="24"/>
          <w:szCs w:val="24"/>
        </w:rPr>
        <w:t>. Whole brain analysis of task effects</w:t>
      </w:r>
    </w:p>
    <w:p w14:paraId="46E09320" w14:textId="56CA5257" w:rsidR="003F57C9" w:rsidRPr="00104E78" w:rsidRDefault="003F57C9" w:rsidP="00ED4605">
      <w:pPr>
        <w:spacing w:line="480" w:lineRule="auto"/>
        <w:rPr>
          <w:rFonts w:ascii="Times New Roman" w:hAnsi="Times New Roman" w:cs="Times New Roman"/>
          <w:color w:val="231F20"/>
          <w:sz w:val="24"/>
          <w:szCs w:val="24"/>
        </w:rPr>
      </w:pPr>
      <w:r w:rsidRPr="00104E78">
        <w:rPr>
          <w:rFonts w:ascii="Times New Roman" w:hAnsi="Times New Roman" w:cs="Times New Roman"/>
          <w:sz w:val="24"/>
          <w:szCs w:val="24"/>
        </w:rPr>
        <w:t xml:space="preserve">Voxel-wise percent signal change in the whole brain was entered into a t-test to evaluate regions of significant activation to the regressor of interest (3-back&gt;1-back) as compared to baseline. </w:t>
      </w:r>
      <w:r w:rsidRPr="00104E78">
        <w:rPr>
          <w:rFonts w:ascii="Times New Roman" w:hAnsi="Times New Roman" w:cs="Times New Roman"/>
          <w:color w:val="231F20"/>
          <w:sz w:val="24"/>
          <w:szCs w:val="24"/>
        </w:rPr>
        <w:t xml:space="preserve">Permutations testing within AFNI’s 3dttest++ (with updated </w:t>
      </w:r>
      <w:proofErr w:type="spellStart"/>
      <w:r w:rsidRPr="00104E78">
        <w:rPr>
          <w:rFonts w:ascii="Times New Roman" w:hAnsi="Times New Roman" w:cs="Times New Roman"/>
          <w:color w:val="231F20"/>
          <w:sz w:val="24"/>
          <w:szCs w:val="24"/>
        </w:rPr>
        <w:t>ClustSim</w:t>
      </w:r>
      <w:proofErr w:type="spellEnd"/>
      <w:r w:rsidRPr="00104E78">
        <w:rPr>
          <w:rFonts w:ascii="Times New Roman" w:hAnsi="Times New Roman" w:cs="Times New Roman"/>
          <w:color w:val="231F20"/>
          <w:sz w:val="24"/>
          <w:szCs w:val="24"/>
        </w:rPr>
        <w:t xml:space="preserve">), which computes a </w:t>
      </w:r>
      <w:proofErr w:type="gramStart"/>
      <w:r w:rsidRPr="00104E78">
        <w:rPr>
          <w:rFonts w:ascii="Times New Roman" w:hAnsi="Times New Roman" w:cs="Times New Roman"/>
          <w:color w:val="231F20"/>
          <w:sz w:val="24"/>
          <w:szCs w:val="24"/>
        </w:rPr>
        <w:t>three parameter</w:t>
      </w:r>
      <w:proofErr w:type="gramEnd"/>
      <w:r w:rsidRPr="00104E78">
        <w:rPr>
          <w:rFonts w:ascii="Times New Roman" w:hAnsi="Times New Roman" w:cs="Times New Roman"/>
          <w:color w:val="231F20"/>
          <w:sz w:val="24"/>
          <w:szCs w:val="24"/>
        </w:rPr>
        <w:t xml:space="preserve"> spatial autocorrelation function from the model residuals using 3dFHWMx to create an optimal smoothing kernel, were used to guard against identifying false positive activations. A </w:t>
      </w:r>
      <w:r w:rsidRPr="00104E78">
        <w:rPr>
          <w:rFonts w:ascii="Times New Roman" w:hAnsi="Times New Roman" w:cs="Times New Roman"/>
          <w:color w:val="231F20"/>
          <w:sz w:val="24"/>
          <w:szCs w:val="24"/>
        </w:rPr>
        <w:lastRenderedPageBreak/>
        <w:t xml:space="preserve">voxel-wise a priori probability of .001 </w:t>
      </w:r>
      <w:r w:rsidR="002728CD">
        <w:rPr>
          <w:rFonts w:ascii="Times New Roman" w:hAnsi="Times New Roman" w:cs="Times New Roman"/>
          <w:color w:val="231F20"/>
          <w:sz w:val="24"/>
          <w:szCs w:val="24"/>
        </w:rPr>
        <w:t>with</w:t>
      </w:r>
      <w:r w:rsidRPr="00104E78">
        <w:rPr>
          <w:rFonts w:ascii="Times New Roman" w:hAnsi="Times New Roman" w:cs="Times New Roman"/>
          <w:color w:val="231F20"/>
          <w:sz w:val="24"/>
          <w:szCs w:val="24"/>
        </w:rPr>
        <w:t xml:space="preserve"> a corrected cluster-wise activation probability of .01 was considered. Results of this analysis revealed significant neural activation in regions including cingulate cortex and parietal cortex, as well as deactivation in medial prefrontal cortex (Table S1, Figure S1). </w:t>
      </w:r>
    </w:p>
    <w:p w14:paraId="30790220" w14:textId="77777777" w:rsidR="003F57C9" w:rsidRPr="000D3FA7" w:rsidRDefault="003F57C9" w:rsidP="003F57C9">
      <w:pPr>
        <w:spacing w:line="480" w:lineRule="auto"/>
        <w:rPr>
          <w:rFonts w:ascii="Times New Roman" w:hAnsi="Times New Roman" w:cs="Times New Roman"/>
          <w:b/>
          <w:bCs/>
          <w:sz w:val="24"/>
          <w:szCs w:val="24"/>
        </w:rPr>
      </w:pPr>
      <w:r w:rsidRPr="000D3FA7">
        <w:rPr>
          <w:rFonts w:ascii="Times New Roman" w:hAnsi="Times New Roman" w:cs="Times New Roman"/>
          <w:b/>
          <w:bCs/>
          <w:sz w:val="24"/>
          <w:szCs w:val="24"/>
        </w:rPr>
        <w:t>Figure S1. Neural activation to 3back&gt;1back contrast</w:t>
      </w:r>
    </w:p>
    <w:p w14:paraId="70E71C65" w14:textId="350BC13E" w:rsidR="003F57C9" w:rsidRPr="000D3FA7" w:rsidRDefault="003F57C9" w:rsidP="005F2C05">
      <w:pPr>
        <w:spacing w:line="480" w:lineRule="auto"/>
        <w:rPr>
          <w:rFonts w:ascii="Times New Roman" w:hAnsi="Times New Roman" w:cs="Times New Roman"/>
          <w:b/>
          <w:bCs/>
          <w:sz w:val="24"/>
          <w:szCs w:val="24"/>
        </w:rPr>
      </w:pPr>
      <w:r w:rsidRPr="00104E78">
        <w:rPr>
          <w:rFonts w:ascii="Times New Roman" w:hAnsi="Times New Roman" w:cs="Times New Roman"/>
          <w:noProof/>
          <w:sz w:val="24"/>
          <w:szCs w:val="24"/>
        </w:rPr>
        <w:drawing>
          <wp:inline distT="0" distB="0" distL="0" distR="0" wp14:anchorId="7D52DEED" wp14:editId="4F0B305E">
            <wp:extent cx="5943600" cy="2952750"/>
            <wp:effectExtent l="0" t="0" r="0"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96DAC541-7B7A-43D3-8B79-37D633B846F1}">
                          <asvg:svgBlip xmlns:asvg="http://schemas.microsoft.com/office/drawing/2016/SVG/main" r:embed="rId6"/>
                        </a:ext>
                      </a:extLst>
                    </a:blip>
                    <a:srcRect b="11681"/>
                    <a:stretch/>
                  </pic:blipFill>
                  <pic:spPr bwMode="auto">
                    <a:xfrm>
                      <a:off x="0" y="0"/>
                      <a:ext cx="5943600" cy="2952750"/>
                    </a:xfrm>
                    <a:prstGeom prst="rect">
                      <a:avLst/>
                    </a:prstGeom>
                    <a:ln>
                      <a:noFill/>
                    </a:ln>
                    <a:extLst>
                      <a:ext uri="{53640926-AAD7-44D8-BBD7-CCE9431645EC}">
                        <a14:shadowObscured xmlns:a14="http://schemas.microsoft.com/office/drawing/2010/main"/>
                      </a:ext>
                    </a:extLst>
                  </pic:spPr>
                </pic:pic>
              </a:graphicData>
            </a:graphic>
          </wp:inline>
        </w:drawing>
      </w:r>
      <w:r w:rsidRPr="000D3FA7">
        <w:rPr>
          <w:rFonts w:ascii="Times New Roman" w:hAnsi="Times New Roman" w:cs="Times New Roman"/>
          <w:b/>
          <w:bCs/>
          <w:color w:val="333333"/>
          <w:sz w:val="24"/>
          <w:szCs w:val="24"/>
        </w:rPr>
        <w:t>Table S1.</w:t>
      </w:r>
      <w:r w:rsidR="002728CD" w:rsidRPr="000D3FA7">
        <w:rPr>
          <w:rFonts w:ascii="Times New Roman" w:hAnsi="Times New Roman" w:cs="Times New Roman"/>
          <w:b/>
          <w:bCs/>
          <w:color w:val="333333"/>
          <w:sz w:val="24"/>
          <w:szCs w:val="24"/>
        </w:rPr>
        <w:t xml:space="preserve"> Regions of task-based neural activity to 3-back&gt;1-back contrast</w:t>
      </w:r>
    </w:p>
    <w:tbl>
      <w:tblPr>
        <w:tblStyle w:val="GridTable6Colorful-Accent1"/>
        <w:tblW w:w="10312" w:type="dxa"/>
        <w:tblLook w:val="04A0" w:firstRow="1" w:lastRow="0" w:firstColumn="1" w:lastColumn="0" w:noHBand="0" w:noVBand="1"/>
      </w:tblPr>
      <w:tblGrid>
        <w:gridCol w:w="1713"/>
        <w:gridCol w:w="1521"/>
        <w:gridCol w:w="631"/>
        <w:gridCol w:w="720"/>
        <w:gridCol w:w="630"/>
        <w:gridCol w:w="3721"/>
        <w:gridCol w:w="1376"/>
      </w:tblGrid>
      <w:tr w:rsidR="003F57C9" w:rsidRPr="00104E78" w14:paraId="39A82503" w14:textId="77777777" w:rsidTr="00991D6D">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13" w:type="dxa"/>
          </w:tcPr>
          <w:p w14:paraId="6D3935F1" w14:textId="1A9FB371" w:rsidR="003F57C9" w:rsidRPr="00104E78" w:rsidRDefault="003F57C9" w:rsidP="00B341E6">
            <w:pPr>
              <w:pStyle w:val="p"/>
              <w:spacing w:after="0" w:line="480" w:lineRule="auto"/>
              <w:jc w:val="center"/>
              <w:textAlignment w:val="baseline"/>
              <w:rPr>
                <w:color w:val="333333"/>
              </w:rPr>
            </w:pPr>
            <w:r w:rsidRPr="00104E78">
              <w:rPr>
                <w:color w:val="333333"/>
              </w:rPr>
              <w:t>ROI</w:t>
            </w:r>
            <w:r w:rsidR="00B341E6">
              <w:rPr>
                <w:color w:val="333333"/>
              </w:rPr>
              <w:t xml:space="preserve"> Number</w:t>
            </w:r>
          </w:p>
        </w:tc>
        <w:tc>
          <w:tcPr>
            <w:tcW w:w="1521" w:type="dxa"/>
          </w:tcPr>
          <w:p w14:paraId="46D74414" w14:textId="50FCFCB5" w:rsidR="003F57C9" w:rsidRPr="00104E78" w:rsidRDefault="00B341E6"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Pr>
                <w:color w:val="333333"/>
              </w:rPr>
              <w:t>Volume</w:t>
            </w:r>
          </w:p>
        </w:tc>
        <w:tc>
          <w:tcPr>
            <w:tcW w:w="631" w:type="dxa"/>
          </w:tcPr>
          <w:p w14:paraId="4B5B91E6" w14:textId="77777777" w:rsidR="003F57C9" w:rsidRPr="00104E78" w:rsidRDefault="003F57C9"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x</w:t>
            </w:r>
          </w:p>
        </w:tc>
        <w:tc>
          <w:tcPr>
            <w:tcW w:w="720" w:type="dxa"/>
          </w:tcPr>
          <w:p w14:paraId="12F90E35" w14:textId="77777777" w:rsidR="003F57C9" w:rsidRPr="00104E78" w:rsidRDefault="003F57C9"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y</w:t>
            </w:r>
          </w:p>
        </w:tc>
        <w:tc>
          <w:tcPr>
            <w:tcW w:w="630" w:type="dxa"/>
          </w:tcPr>
          <w:p w14:paraId="77A2BF13" w14:textId="77777777" w:rsidR="003F57C9" w:rsidRPr="00104E78" w:rsidRDefault="003F57C9"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z</w:t>
            </w:r>
          </w:p>
        </w:tc>
        <w:tc>
          <w:tcPr>
            <w:tcW w:w="3721" w:type="dxa"/>
          </w:tcPr>
          <w:p w14:paraId="3989221B" w14:textId="77777777" w:rsidR="003F57C9" w:rsidRPr="00104E78" w:rsidRDefault="003F57C9"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Region</w:t>
            </w:r>
          </w:p>
        </w:tc>
        <w:tc>
          <w:tcPr>
            <w:tcW w:w="1376" w:type="dxa"/>
          </w:tcPr>
          <w:p w14:paraId="5CEE365B" w14:textId="77777777" w:rsidR="003F57C9" w:rsidRPr="00104E78" w:rsidRDefault="003F57C9" w:rsidP="00B341E6">
            <w:pPr>
              <w:pStyle w:val="p"/>
              <w:spacing w:after="0" w:line="480" w:lineRule="auto"/>
              <w:jc w:val="center"/>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BA</w:t>
            </w:r>
          </w:p>
        </w:tc>
      </w:tr>
      <w:tr w:rsidR="003F57C9" w:rsidRPr="00104E78" w14:paraId="0A978445" w14:textId="77777777" w:rsidTr="00991D6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13" w:type="dxa"/>
          </w:tcPr>
          <w:p w14:paraId="02A0C9C6" w14:textId="77777777" w:rsidR="003F57C9" w:rsidRPr="00104E78" w:rsidRDefault="003F57C9" w:rsidP="00B341E6">
            <w:pPr>
              <w:pStyle w:val="p"/>
              <w:spacing w:after="0" w:line="480" w:lineRule="auto"/>
              <w:jc w:val="center"/>
              <w:textAlignment w:val="baseline"/>
              <w:rPr>
                <w:color w:val="333333"/>
              </w:rPr>
            </w:pPr>
            <w:r w:rsidRPr="00104E78">
              <w:rPr>
                <w:color w:val="333333"/>
              </w:rPr>
              <w:t>1</w:t>
            </w:r>
          </w:p>
        </w:tc>
        <w:tc>
          <w:tcPr>
            <w:tcW w:w="1521" w:type="dxa"/>
          </w:tcPr>
          <w:p w14:paraId="6D6950B2"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862</w:t>
            </w:r>
          </w:p>
        </w:tc>
        <w:tc>
          <w:tcPr>
            <w:tcW w:w="631" w:type="dxa"/>
          </w:tcPr>
          <w:p w14:paraId="7C49BD77"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w:t>
            </w:r>
          </w:p>
        </w:tc>
        <w:tc>
          <w:tcPr>
            <w:tcW w:w="720" w:type="dxa"/>
          </w:tcPr>
          <w:p w14:paraId="33F6784A"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43</w:t>
            </w:r>
          </w:p>
        </w:tc>
        <w:tc>
          <w:tcPr>
            <w:tcW w:w="630" w:type="dxa"/>
          </w:tcPr>
          <w:p w14:paraId="117184AE"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w:t>
            </w:r>
          </w:p>
        </w:tc>
        <w:tc>
          <w:tcPr>
            <w:tcW w:w="3721" w:type="dxa"/>
          </w:tcPr>
          <w:p w14:paraId="4AFBB9DD" w14:textId="1E13ECD1"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proofErr w:type="spellStart"/>
            <w:r w:rsidRPr="00104E78">
              <w:rPr>
                <w:color w:val="333333"/>
              </w:rPr>
              <w:t>vmPFC</w:t>
            </w:r>
            <w:proofErr w:type="spellEnd"/>
            <w:r w:rsidR="001C014C">
              <w:rPr>
                <w:color w:val="333333"/>
              </w:rPr>
              <w:t xml:space="preserve"> (L)</w:t>
            </w:r>
          </w:p>
        </w:tc>
        <w:tc>
          <w:tcPr>
            <w:tcW w:w="1376" w:type="dxa"/>
          </w:tcPr>
          <w:p w14:paraId="36162508" w14:textId="7BB3A5B4"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32</w:t>
            </w:r>
          </w:p>
        </w:tc>
      </w:tr>
      <w:tr w:rsidR="003F57C9" w:rsidRPr="00104E78" w14:paraId="77AC63B7" w14:textId="77777777" w:rsidTr="00991D6D">
        <w:trPr>
          <w:trHeight w:val="545"/>
        </w:trPr>
        <w:tc>
          <w:tcPr>
            <w:cnfStyle w:val="001000000000" w:firstRow="0" w:lastRow="0" w:firstColumn="1" w:lastColumn="0" w:oddVBand="0" w:evenVBand="0" w:oddHBand="0" w:evenHBand="0" w:firstRowFirstColumn="0" w:firstRowLastColumn="0" w:lastRowFirstColumn="0" w:lastRowLastColumn="0"/>
            <w:tcW w:w="1713" w:type="dxa"/>
          </w:tcPr>
          <w:p w14:paraId="71B9EECE" w14:textId="77777777" w:rsidR="003F57C9" w:rsidRPr="00104E78" w:rsidRDefault="003F57C9" w:rsidP="00B341E6">
            <w:pPr>
              <w:pStyle w:val="p"/>
              <w:spacing w:after="0" w:line="480" w:lineRule="auto"/>
              <w:jc w:val="center"/>
              <w:textAlignment w:val="baseline"/>
              <w:rPr>
                <w:color w:val="333333"/>
              </w:rPr>
            </w:pPr>
            <w:r w:rsidRPr="00104E78">
              <w:rPr>
                <w:color w:val="333333"/>
              </w:rPr>
              <w:t>2</w:t>
            </w:r>
          </w:p>
        </w:tc>
        <w:tc>
          <w:tcPr>
            <w:tcW w:w="1521" w:type="dxa"/>
          </w:tcPr>
          <w:p w14:paraId="050B4755"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514</w:t>
            </w:r>
          </w:p>
        </w:tc>
        <w:tc>
          <w:tcPr>
            <w:tcW w:w="631" w:type="dxa"/>
          </w:tcPr>
          <w:p w14:paraId="1CBC29F9"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0</w:t>
            </w:r>
          </w:p>
        </w:tc>
        <w:tc>
          <w:tcPr>
            <w:tcW w:w="720" w:type="dxa"/>
          </w:tcPr>
          <w:p w14:paraId="79A301BB"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22</w:t>
            </w:r>
          </w:p>
        </w:tc>
        <w:tc>
          <w:tcPr>
            <w:tcW w:w="630" w:type="dxa"/>
          </w:tcPr>
          <w:p w14:paraId="7D865FB0"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26</w:t>
            </w:r>
          </w:p>
        </w:tc>
        <w:tc>
          <w:tcPr>
            <w:tcW w:w="3721" w:type="dxa"/>
          </w:tcPr>
          <w:p w14:paraId="2711CD6A"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pre-SMA</w:t>
            </w:r>
          </w:p>
        </w:tc>
        <w:tc>
          <w:tcPr>
            <w:tcW w:w="1376" w:type="dxa"/>
          </w:tcPr>
          <w:p w14:paraId="71021354"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8</w:t>
            </w:r>
          </w:p>
        </w:tc>
      </w:tr>
      <w:tr w:rsidR="003F57C9" w:rsidRPr="00104E78" w14:paraId="2DBA5974" w14:textId="77777777" w:rsidTr="002728C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13" w:type="dxa"/>
          </w:tcPr>
          <w:p w14:paraId="2B7A5A65" w14:textId="77777777" w:rsidR="003F57C9" w:rsidRPr="00104E78" w:rsidRDefault="003F57C9" w:rsidP="00B341E6">
            <w:pPr>
              <w:pStyle w:val="p"/>
              <w:spacing w:after="0" w:line="480" w:lineRule="auto"/>
              <w:jc w:val="center"/>
              <w:textAlignment w:val="baseline"/>
              <w:rPr>
                <w:color w:val="333333"/>
              </w:rPr>
            </w:pPr>
            <w:r w:rsidRPr="00104E78">
              <w:rPr>
                <w:color w:val="333333"/>
              </w:rPr>
              <w:t>3</w:t>
            </w:r>
          </w:p>
        </w:tc>
        <w:tc>
          <w:tcPr>
            <w:tcW w:w="1521" w:type="dxa"/>
          </w:tcPr>
          <w:p w14:paraId="0FEA925C"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510</w:t>
            </w:r>
          </w:p>
        </w:tc>
        <w:tc>
          <w:tcPr>
            <w:tcW w:w="631" w:type="dxa"/>
          </w:tcPr>
          <w:p w14:paraId="34FD99B5"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28</w:t>
            </w:r>
          </w:p>
        </w:tc>
        <w:tc>
          <w:tcPr>
            <w:tcW w:w="720" w:type="dxa"/>
          </w:tcPr>
          <w:p w14:paraId="7FFE76C3"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9</w:t>
            </w:r>
          </w:p>
        </w:tc>
        <w:tc>
          <w:tcPr>
            <w:tcW w:w="630" w:type="dxa"/>
          </w:tcPr>
          <w:p w14:paraId="601F1804" w14:textId="77777777"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58</w:t>
            </w:r>
          </w:p>
        </w:tc>
        <w:tc>
          <w:tcPr>
            <w:tcW w:w="3721" w:type="dxa"/>
          </w:tcPr>
          <w:p w14:paraId="23E930FD" w14:textId="2C5C7440" w:rsidR="003F57C9" w:rsidRPr="00104E78" w:rsidRDefault="001C014C"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Pr>
                <w:color w:val="333333"/>
              </w:rPr>
              <w:t>M</w:t>
            </w:r>
            <w:r w:rsidR="003F57C9" w:rsidRPr="00104E78">
              <w:rPr>
                <w:color w:val="333333"/>
              </w:rPr>
              <w:t xml:space="preserve">iddle </w:t>
            </w:r>
            <w:r>
              <w:rPr>
                <w:color w:val="333333"/>
              </w:rPr>
              <w:t>F</w:t>
            </w:r>
            <w:r w:rsidR="003F57C9" w:rsidRPr="00104E78">
              <w:rPr>
                <w:color w:val="333333"/>
              </w:rPr>
              <w:t xml:space="preserve">rontal </w:t>
            </w:r>
            <w:r>
              <w:rPr>
                <w:color w:val="333333"/>
              </w:rPr>
              <w:t>C</w:t>
            </w:r>
            <w:r w:rsidR="003F57C9" w:rsidRPr="00104E78">
              <w:rPr>
                <w:color w:val="333333"/>
              </w:rPr>
              <w:t>ortex</w:t>
            </w:r>
            <w:r>
              <w:rPr>
                <w:color w:val="333333"/>
              </w:rPr>
              <w:t xml:space="preserve"> (R)</w:t>
            </w:r>
          </w:p>
        </w:tc>
        <w:tc>
          <w:tcPr>
            <w:tcW w:w="1376" w:type="dxa"/>
          </w:tcPr>
          <w:p w14:paraId="44092417" w14:textId="35E8D850" w:rsidR="003F57C9" w:rsidRPr="00104E78" w:rsidRDefault="003F57C9" w:rsidP="00B341E6">
            <w:pPr>
              <w:pStyle w:val="p"/>
              <w:spacing w:after="0" w:line="480" w:lineRule="auto"/>
              <w:jc w:val="center"/>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6</w:t>
            </w:r>
          </w:p>
        </w:tc>
      </w:tr>
      <w:tr w:rsidR="003F57C9" w:rsidRPr="00104E78" w14:paraId="6024AA10" w14:textId="77777777" w:rsidTr="002728CD">
        <w:trPr>
          <w:trHeight w:val="530"/>
        </w:trPr>
        <w:tc>
          <w:tcPr>
            <w:cnfStyle w:val="001000000000" w:firstRow="0" w:lastRow="0" w:firstColumn="1" w:lastColumn="0" w:oddVBand="0" w:evenVBand="0" w:oddHBand="0" w:evenHBand="0" w:firstRowFirstColumn="0" w:firstRowLastColumn="0" w:lastRowFirstColumn="0" w:lastRowLastColumn="0"/>
            <w:tcW w:w="1713" w:type="dxa"/>
          </w:tcPr>
          <w:p w14:paraId="61067B79" w14:textId="77777777" w:rsidR="003F57C9" w:rsidRPr="00104E78" w:rsidRDefault="003F57C9" w:rsidP="00B341E6">
            <w:pPr>
              <w:pStyle w:val="p"/>
              <w:spacing w:after="0" w:line="480" w:lineRule="auto"/>
              <w:jc w:val="center"/>
              <w:textAlignment w:val="baseline"/>
              <w:rPr>
                <w:color w:val="333333"/>
              </w:rPr>
            </w:pPr>
            <w:r w:rsidRPr="00104E78">
              <w:rPr>
                <w:color w:val="333333"/>
              </w:rPr>
              <w:t>4</w:t>
            </w:r>
          </w:p>
        </w:tc>
        <w:tc>
          <w:tcPr>
            <w:tcW w:w="1521" w:type="dxa"/>
          </w:tcPr>
          <w:p w14:paraId="50BBC3F9"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313</w:t>
            </w:r>
          </w:p>
        </w:tc>
        <w:tc>
          <w:tcPr>
            <w:tcW w:w="631" w:type="dxa"/>
          </w:tcPr>
          <w:p w14:paraId="4E59FA54"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42</w:t>
            </w:r>
          </w:p>
        </w:tc>
        <w:tc>
          <w:tcPr>
            <w:tcW w:w="720" w:type="dxa"/>
          </w:tcPr>
          <w:p w14:paraId="6CE53E4E"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-50</w:t>
            </w:r>
          </w:p>
        </w:tc>
        <w:tc>
          <w:tcPr>
            <w:tcW w:w="630" w:type="dxa"/>
          </w:tcPr>
          <w:p w14:paraId="319435B7"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47</w:t>
            </w:r>
          </w:p>
        </w:tc>
        <w:tc>
          <w:tcPr>
            <w:tcW w:w="3721" w:type="dxa"/>
          </w:tcPr>
          <w:p w14:paraId="1DDD7F3B" w14:textId="1197A7E2" w:rsidR="003F57C9" w:rsidRPr="00104E78" w:rsidRDefault="001C014C"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Pr>
                <w:color w:val="333333"/>
              </w:rPr>
              <w:t>I</w:t>
            </w:r>
            <w:r w:rsidR="003F57C9" w:rsidRPr="00104E78">
              <w:rPr>
                <w:color w:val="333333"/>
              </w:rPr>
              <w:t xml:space="preserve">nferior </w:t>
            </w:r>
            <w:r>
              <w:rPr>
                <w:color w:val="333333"/>
              </w:rPr>
              <w:t>P</w:t>
            </w:r>
            <w:r w:rsidR="003F57C9" w:rsidRPr="00104E78">
              <w:rPr>
                <w:color w:val="333333"/>
              </w:rPr>
              <w:t xml:space="preserve">arietal </w:t>
            </w:r>
            <w:r>
              <w:rPr>
                <w:color w:val="333333"/>
              </w:rPr>
              <w:t>L</w:t>
            </w:r>
            <w:r w:rsidR="003F57C9" w:rsidRPr="00104E78">
              <w:rPr>
                <w:color w:val="333333"/>
              </w:rPr>
              <w:t>obule</w:t>
            </w:r>
            <w:r>
              <w:rPr>
                <w:color w:val="333333"/>
              </w:rPr>
              <w:t xml:space="preserve"> (R)</w:t>
            </w:r>
          </w:p>
        </w:tc>
        <w:tc>
          <w:tcPr>
            <w:tcW w:w="1376" w:type="dxa"/>
          </w:tcPr>
          <w:p w14:paraId="5566B46D" w14:textId="77777777" w:rsidR="003F57C9" w:rsidRPr="00104E78" w:rsidRDefault="003F57C9" w:rsidP="00B341E6">
            <w:pPr>
              <w:pStyle w:val="p"/>
              <w:spacing w:after="0" w:line="480" w:lineRule="auto"/>
              <w:jc w:val="center"/>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40</w:t>
            </w:r>
          </w:p>
        </w:tc>
      </w:tr>
    </w:tbl>
    <w:p w14:paraId="799D1A4D" w14:textId="41BC2B57" w:rsidR="003F57C9" w:rsidRDefault="001C014C" w:rsidP="005F2C05">
      <w:pPr>
        <w:rPr>
          <w:rFonts w:ascii="Times New Roman" w:hAnsi="Times New Roman" w:cs="Times New Roman"/>
        </w:rPr>
      </w:pPr>
      <w:r w:rsidRPr="004823D4">
        <w:rPr>
          <w:rFonts w:ascii="Times New Roman" w:hAnsi="Times New Roman" w:cs="Times New Roman"/>
        </w:rPr>
        <w:t xml:space="preserve">Abbreviations: </w:t>
      </w:r>
      <w:proofErr w:type="spellStart"/>
      <w:r>
        <w:rPr>
          <w:rFonts w:ascii="Times New Roman" w:hAnsi="Times New Roman" w:cs="Times New Roman"/>
        </w:rPr>
        <w:t>vmPFC</w:t>
      </w:r>
      <w:proofErr w:type="spellEnd"/>
      <w:r>
        <w:rPr>
          <w:rFonts w:ascii="Times New Roman" w:hAnsi="Times New Roman" w:cs="Times New Roman"/>
        </w:rPr>
        <w:t xml:space="preserve"> = ventromedial prefrontal cortex; SMA = supplementary motor area</w:t>
      </w:r>
      <w:r w:rsidRPr="004823D4">
        <w:rPr>
          <w:rFonts w:ascii="Times New Roman" w:hAnsi="Times New Roman" w:cs="Times New Roman"/>
        </w:rPr>
        <w:t xml:space="preserve">  </w:t>
      </w:r>
    </w:p>
    <w:p w14:paraId="6AD088C5" w14:textId="77777777" w:rsidR="005F2C05" w:rsidRPr="005F2C05" w:rsidRDefault="005F2C05" w:rsidP="005F2C05">
      <w:pPr>
        <w:rPr>
          <w:rFonts w:ascii="Times New Roman" w:hAnsi="Times New Roman" w:cs="Times New Roman"/>
        </w:rPr>
      </w:pPr>
    </w:p>
    <w:p w14:paraId="1B06EACB" w14:textId="7ED67257" w:rsidR="003F57C9" w:rsidRPr="000D3FA7" w:rsidRDefault="003F57C9" w:rsidP="003F57C9">
      <w:pPr>
        <w:pStyle w:val="p"/>
        <w:shd w:val="clear" w:color="auto" w:fill="FFFFFF"/>
        <w:spacing w:before="0" w:beforeAutospacing="0" w:after="0" w:line="480" w:lineRule="auto"/>
        <w:textAlignment w:val="baseline"/>
        <w:rPr>
          <w:b/>
          <w:bCs/>
          <w:color w:val="333333"/>
        </w:rPr>
      </w:pPr>
      <w:r w:rsidRPr="000D3FA7">
        <w:rPr>
          <w:b/>
          <w:bCs/>
          <w:color w:val="333333"/>
        </w:rPr>
        <w:lastRenderedPageBreak/>
        <w:t>S</w:t>
      </w:r>
      <w:r w:rsidR="00DB56F8" w:rsidRPr="000D3FA7">
        <w:rPr>
          <w:b/>
          <w:bCs/>
          <w:color w:val="333333"/>
        </w:rPr>
        <w:t>3</w:t>
      </w:r>
      <w:r w:rsidRPr="000D3FA7">
        <w:rPr>
          <w:b/>
          <w:bCs/>
          <w:color w:val="333333"/>
        </w:rPr>
        <w:t>. Depiction of ROI mask</w:t>
      </w:r>
    </w:p>
    <w:p w14:paraId="736A3A18" w14:textId="064CFB5B" w:rsidR="003F57C9" w:rsidRPr="00104E78" w:rsidRDefault="003F57C9" w:rsidP="003F57C9">
      <w:pPr>
        <w:pStyle w:val="p"/>
        <w:shd w:val="clear" w:color="auto" w:fill="FFFFFF"/>
        <w:spacing w:before="0" w:beforeAutospacing="0" w:after="0" w:line="480" w:lineRule="auto"/>
        <w:textAlignment w:val="baseline"/>
        <w:rPr>
          <w:color w:val="333333"/>
        </w:rPr>
      </w:pPr>
      <w:r w:rsidRPr="00104E78">
        <w:rPr>
          <w:color w:val="333333"/>
        </w:rPr>
        <w:t xml:space="preserve">The </w:t>
      </w:r>
      <w:proofErr w:type="spellStart"/>
      <w:r w:rsidRPr="00104E78">
        <w:rPr>
          <w:color w:val="333333"/>
        </w:rPr>
        <w:t>Neurosynth</w:t>
      </w:r>
      <w:proofErr w:type="spellEnd"/>
      <w:r w:rsidRPr="00104E78">
        <w:rPr>
          <w:color w:val="333333"/>
        </w:rPr>
        <w:t xml:space="preserve"> association map for the term “working memory” </w:t>
      </w:r>
      <w:proofErr w:type="spellStart"/>
      <w:r w:rsidRPr="00104E78">
        <w:rPr>
          <w:color w:val="333333"/>
        </w:rPr>
        <w:t>thresholded</w:t>
      </w:r>
      <w:proofErr w:type="spellEnd"/>
      <w:r w:rsidRPr="00104E78">
        <w:rPr>
          <w:color w:val="333333"/>
        </w:rPr>
        <w:t xml:space="preserve"> for a false discovery rate of .01. Examination of extractions by ROI revealed extreme outliers in cerebellum attributable to signal drop out. These regions were excluded from further analysis. </w:t>
      </w:r>
    </w:p>
    <w:p w14:paraId="4D43AE71" w14:textId="19DD8807" w:rsidR="003F57C9" w:rsidRPr="000D3FA7" w:rsidRDefault="003F57C9" w:rsidP="003F57C9">
      <w:pPr>
        <w:pStyle w:val="p"/>
        <w:shd w:val="clear" w:color="auto" w:fill="FFFFFF"/>
        <w:spacing w:before="0" w:beforeAutospacing="0" w:after="0" w:line="480" w:lineRule="auto"/>
        <w:textAlignment w:val="baseline"/>
        <w:rPr>
          <w:b/>
          <w:bCs/>
          <w:color w:val="333333"/>
        </w:rPr>
      </w:pPr>
      <w:r w:rsidRPr="000D3FA7">
        <w:rPr>
          <w:b/>
          <w:bCs/>
          <w:color w:val="333333"/>
        </w:rPr>
        <w:t>Figure S2.</w:t>
      </w:r>
      <w:r w:rsidR="000D3FA7">
        <w:rPr>
          <w:b/>
          <w:bCs/>
          <w:color w:val="333333"/>
        </w:rPr>
        <w:t xml:space="preserve"> Regions derived from the </w:t>
      </w:r>
      <w:proofErr w:type="spellStart"/>
      <w:r w:rsidR="000D3FA7">
        <w:rPr>
          <w:b/>
          <w:bCs/>
          <w:color w:val="333333"/>
        </w:rPr>
        <w:t>Neurosynth</w:t>
      </w:r>
      <w:proofErr w:type="spellEnd"/>
      <w:r w:rsidR="000D3FA7">
        <w:rPr>
          <w:b/>
          <w:bCs/>
          <w:color w:val="333333"/>
        </w:rPr>
        <w:t xml:space="preserve"> working memory (Topic 045) mask</w:t>
      </w:r>
    </w:p>
    <w:p w14:paraId="38880B7B" w14:textId="77777777" w:rsidR="003F57C9" w:rsidRDefault="003F57C9" w:rsidP="003F57C9">
      <w:pPr>
        <w:pStyle w:val="p"/>
        <w:shd w:val="clear" w:color="auto" w:fill="FFFFFF"/>
        <w:spacing w:before="0" w:beforeAutospacing="0" w:after="0" w:line="480" w:lineRule="auto"/>
        <w:textAlignment w:val="baseline"/>
        <w:rPr>
          <w:color w:val="333333"/>
        </w:rPr>
      </w:pPr>
      <w:r w:rsidRPr="00104E78">
        <w:rPr>
          <w:noProof/>
        </w:rPr>
        <w:drawing>
          <wp:inline distT="0" distB="0" distL="0" distR="0" wp14:anchorId="6612B49C" wp14:editId="76A7BA62">
            <wp:extent cx="3874883" cy="2643322"/>
            <wp:effectExtent l="0" t="0" r="0" b="5080"/>
            <wp:docPr id="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96DAC541-7B7A-43D3-8B79-37D633B846F1}">
                          <asvg:svgBlip xmlns:asvg="http://schemas.microsoft.com/office/drawing/2016/SVG/main" r:embed="rId8"/>
                        </a:ext>
                      </a:extLst>
                    </a:blip>
                    <a:srcRect l="17213" r="17586" b="20927"/>
                    <a:stretch/>
                  </pic:blipFill>
                  <pic:spPr bwMode="auto">
                    <a:xfrm>
                      <a:off x="0" y="0"/>
                      <a:ext cx="3875306" cy="2643611"/>
                    </a:xfrm>
                    <a:prstGeom prst="rect">
                      <a:avLst/>
                    </a:prstGeom>
                    <a:ln>
                      <a:noFill/>
                    </a:ln>
                    <a:extLst>
                      <a:ext uri="{53640926-AAD7-44D8-BBD7-CCE9431645EC}">
                        <a14:shadowObscured xmlns:a14="http://schemas.microsoft.com/office/drawing/2010/main"/>
                      </a:ext>
                    </a:extLst>
                  </pic:spPr>
                </pic:pic>
              </a:graphicData>
            </a:graphic>
          </wp:inline>
        </w:drawing>
      </w:r>
    </w:p>
    <w:p w14:paraId="5D5E8447" w14:textId="4050E0FE" w:rsidR="002728CD" w:rsidRPr="000D3FA7" w:rsidRDefault="002728CD" w:rsidP="002728CD">
      <w:pPr>
        <w:spacing w:line="480" w:lineRule="auto"/>
        <w:rPr>
          <w:rFonts w:ascii="Times New Roman" w:hAnsi="Times New Roman" w:cs="Times New Roman"/>
          <w:b/>
          <w:bCs/>
          <w:sz w:val="24"/>
          <w:szCs w:val="24"/>
        </w:rPr>
      </w:pPr>
      <w:r w:rsidRPr="000D3FA7">
        <w:rPr>
          <w:rFonts w:ascii="Times New Roman" w:hAnsi="Times New Roman" w:cs="Times New Roman"/>
          <w:b/>
          <w:bCs/>
          <w:color w:val="333333"/>
          <w:sz w:val="24"/>
          <w:szCs w:val="24"/>
        </w:rPr>
        <w:t xml:space="preserve">Table S2. Regions derived from </w:t>
      </w:r>
      <w:proofErr w:type="spellStart"/>
      <w:r w:rsidRPr="000D3FA7">
        <w:rPr>
          <w:rFonts w:ascii="Times New Roman" w:hAnsi="Times New Roman" w:cs="Times New Roman"/>
          <w:b/>
          <w:bCs/>
          <w:color w:val="333333"/>
          <w:sz w:val="24"/>
          <w:szCs w:val="24"/>
        </w:rPr>
        <w:t>Neurosynth</w:t>
      </w:r>
      <w:proofErr w:type="spellEnd"/>
      <w:r w:rsidRPr="000D3FA7">
        <w:rPr>
          <w:rFonts w:ascii="Times New Roman" w:hAnsi="Times New Roman" w:cs="Times New Roman"/>
          <w:b/>
          <w:bCs/>
          <w:color w:val="333333"/>
          <w:sz w:val="24"/>
          <w:szCs w:val="24"/>
        </w:rPr>
        <w:t xml:space="preserve"> working memory (Topic 045) mask</w:t>
      </w:r>
    </w:p>
    <w:tbl>
      <w:tblPr>
        <w:tblStyle w:val="GridTable6Colorful-Accent1"/>
        <w:tblW w:w="10660" w:type="dxa"/>
        <w:tblLook w:val="04A0" w:firstRow="1" w:lastRow="0" w:firstColumn="1" w:lastColumn="0" w:noHBand="0" w:noVBand="1"/>
      </w:tblPr>
      <w:tblGrid>
        <w:gridCol w:w="1885"/>
        <w:gridCol w:w="1146"/>
        <w:gridCol w:w="924"/>
        <w:gridCol w:w="720"/>
        <w:gridCol w:w="720"/>
        <w:gridCol w:w="3778"/>
        <w:gridCol w:w="1487"/>
      </w:tblGrid>
      <w:tr w:rsidR="003F57C9" w:rsidRPr="00104E78" w14:paraId="306FAB89" w14:textId="77777777" w:rsidTr="00B341E6">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85" w:type="dxa"/>
          </w:tcPr>
          <w:p w14:paraId="1FF7F81F" w14:textId="38AABA7C" w:rsidR="003F57C9" w:rsidRPr="00104E78" w:rsidRDefault="002728CD" w:rsidP="002728CD">
            <w:pPr>
              <w:pStyle w:val="p"/>
              <w:spacing w:before="0" w:beforeAutospacing="0" w:after="0" w:afterAutospacing="0"/>
              <w:textAlignment w:val="baseline"/>
              <w:rPr>
                <w:color w:val="333333"/>
              </w:rPr>
            </w:pPr>
            <w:r>
              <w:rPr>
                <w:color w:val="333333"/>
              </w:rPr>
              <w:t>R</w:t>
            </w:r>
            <w:r w:rsidR="003F57C9" w:rsidRPr="00104E78">
              <w:rPr>
                <w:color w:val="333333"/>
              </w:rPr>
              <w:t>OI</w:t>
            </w:r>
            <w:r w:rsidR="00B341E6">
              <w:rPr>
                <w:color w:val="333333"/>
              </w:rPr>
              <w:t xml:space="preserve"> Number</w:t>
            </w:r>
          </w:p>
        </w:tc>
        <w:tc>
          <w:tcPr>
            <w:tcW w:w="1146" w:type="dxa"/>
          </w:tcPr>
          <w:p w14:paraId="06F678D5" w14:textId="7E758856" w:rsidR="003F57C9" w:rsidRPr="00104E78" w:rsidRDefault="00B341E6"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Pr>
                <w:color w:val="333333"/>
              </w:rPr>
              <w:t>Volume</w:t>
            </w:r>
          </w:p>
        </w:tc>
        <w:tc>
          <w:tcPr>
            <w:tcW w:w="924" w:type="dxa"/>
          </w:tcPr>
          <w:p w14:paraId="3886465E" w14:textId="77777777" w:rsidR="003F57C9" w:rsidRPr="00104E78" w:rsidRDefault="003F57C9"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x</w:t>
            </w:r>
          </w:p>
        </w:tc>
        <w:tc>
          <w:tcPr>
            <w:tcW w:w="720" w:type="dxa"/>
          </w:tcPr>
          <w:p w14:paraId="12464677" w14:textId="77777777" w:rsidR="003F57C9" w:rsidRPr="00104E78" w:rsidRDefault="003F57C9"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y</w:t>
            </w:r>
          </w:p>
        </w:tc>
        <w:tc>
          <w:tcPr>
            <w:tcW w:w="720" w:type="dxa"/>
          </w:tcPr>
          <w:p w14:paraId="2D09ED31" w14:textId="77777777" w:rsidR="003F57C9" w:rsidRPr="00104E78" w:rsidRDefault="003F57C9"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z</w:t>
            </w:r>
          </w:p>
        </w:tc>
        <w:tc>
          <w:tcPr>
            <w:tcW w:w="3778" w:type="dxa"/>
          </w:tcPr>
          <w:p w14:paraId="70DD3FD9" w14:textId="77777777" w:rsidR="003F57C9" w:rsidRPr="00104E78" w:rsidRDefault="003F57C9"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Region</w:t>
            </w:r>
          </w:p>
        </w:tc>
        <w:tc>
          <w:tcPr>
            <w:tcW w:w="1487" w:type="dxa"/>
          </w:tcPr>
          <w:p w14:paraId="72E759DF" w14:textId="7DFC51F6" w:rsidR="003F57C9" w:rsidRPr="00104E78" w:rsidRDefault="003F57C9" w:rsidP="002728CD">
            <w:pPr>
              <w:pStyle w:val="p"/>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color w:val="333333"/>
              </w:rPr>
            </w:pPr>
            <w:r w:rsidRPr="00104E78">
              <w:rPr>
                <w:color w:val="333333"/>
              </w:rPr>
              <w:t>BA</w:t>
            </w:r>
          </w:p>
        </w:tc>
      </w:tr>
      <w:tr w:rsidR="003F57C9" w:rsidRPr="00104E78" w14:paraId="3B75234F" w14:textId="77777777" w:rsidTr="00B341E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85" w:type="dxa"/>
          </w:tcPr>
          <w:p w14:paraId="4714736C"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1</w:t>
            </w:r>
          </w:p>
        </w:tc>
        <w:tc>
          <w:tcPr>
            <w:tcW w:w="1146" w:type="dxa"/>
          </w:tcPr>
          <w:p w14:paraId="769CC91A"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2643</w:t>
            </w:r>
          </w:p>
        </w:tc>
        <w:tc>
          <w:tcPr>
            <w:tcW w:w="924" w:type="dxa"/>
          </w:tcPr>
          <w:p w14:paraId="77DBE699"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-39</w:t>
            </w:r>
          </w:p>
        </w:tc>
        <w:tc>
          <w:tcPr>
            <w:tcW w:w="720" w:type="dxa"/>
          </w:tcPr>
          <w:p w14:paraId="4A2A7B09"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12</w:t>
            </w:r>
          </w:p>
        </w:tc>
        <w:tc>
          <w:tcPr>
            <w:tcW w:w="720" w:type="dxa"/>
          </w:tcPr>
          <w:p w14:paraId="5ABEE10F"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36</w:t>
            </w:r>
          </w:p>
        </w:tc>
        <w:tc>
          <w:tcPr>
            <w:tcW w:w="3778" w:type="dxa"/>
          </w:tcPr>
          <w:p w14:paraId="67CCDFA7" w14:textId="0D9E794A"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dlPFC</w:t>
            </w:r>
            <w:r w:rsidR="001C014C">
              <w:rPr>
                <w:color w:val="333333"/>
              </w:rPr>
              <w:t xml:space="preserve"> (L)</w:t>
            </w:r>
          </w:p>
        </w:tc>
        <w:tc>
          <w:tcPr>
            <w:tcW w:w="1487" w:type="dxa"/>
          </w:tcPr>
          <w:p w14:paraId="39ACF664"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9</w:t>
            </w:r>
          </w:p>
        </w:tc>
      </w:tr>
      <w:tr w:rsidR="003F57C9" w:rsidRPr="00104E78" w14:paraId="2511E2F5" w14:textId="77777777" w:rsidTr="002728CD">
        <w:trPr>
          <w:trHeight w:val="548"/>
        </w:trPr>
        <w:tc>
          <w:tcPr>
            <w:cnfStyle w:val="001000000000" w:firstRow="0" w:lastRow="0" w:firstColumn="1" w:lastColumn="0" w:oddVBand="0" w:evenVBand="0" w:oddHBand="0" w:evenHBand="0" w:firstRowFirstColumn="0" w:firstRowLastColumn="0" w:lastRowFirstColumn="0" w:lastRowLastColumn="0"/>
            <w:tcW w:w="1885" w:type="dxa"/>
          </w:tcPr>
          <w:p w14:paraId="17D86465"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2</w:t>
            </w:r>
          </w:p>
        </w:tc>
        <w:tc>
          <w:tcPr>
            <w:tcW w:w="1146" w:type="dxa"/>
          </w:tcPr>
          <w:p w14:paraId="6390303C"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2060</w:t>
            </w:r>
          </w:p>
        </w:tc>
        <w:tc>
          <w:tcPr>
            <w:tcW w:w="924" w:type="dxa"/>
          </w:tcPr>
          <w:p w14:paraId="2D975AD2"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-31</w:t>
            </w:r>
          </w:p>
        </w:tc>
        <w:tc>
          <w:tcPr>
            <w:tcW w:w="720" w:type="dxa"/>
          </w:tcPr>
          <w:p w14:paraId="2283E8C8"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-58</w:t>
            </w:r>
          </w:p>
        </w:tc>
        <w:tc>
          <w:tcPr>
            <w:tcW w:w="720" w:type="dxa"/>
          </w:tcPr>
          <w:p w14:paraId="398606DD"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45</w:t>
            </w:r>
          </w:p>
        </w:tc>
        <w:tc>
          <w:tcPr>
            <w:tcW w:w="3778" w:type="dxa"/>
          </w:tcPr>
          <w:p w14:paraId="65C22DB1" w14:textId="6FF4AF53" w:rsidR="003F57C9" w:rsidRPr="00874389"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874389">
              <w:rPr>
                <w:color w:val="333333"/>
              </w:rPr>
              <w:t>Inf</w:t>
            </w:r>
            <w:r w:rsidR="001C014C">
              <w:rPr>
                <w:color w:val="333333"/>
              </w:rPr>
              <w:t>erior</w:t>
            </w:r>
            <w:r w:rsidRPr="00874389">
              <w:rPr>
                <w:color w:val="333333"/>
              </w:rPr>
              <w:t xml:space="preserve"> Parietal Lobule</w:t>
            </w:r>
            <w:r w:rsidR="001C014C">
              <w:rPr>
                <w:color w:val="333333"/>
              </w:rPr>
              <w:t xml:space="preserve"> (L)</w:t>
            </w:r>
          </w:p>
        </w:tc>
        <w:tc>
          <w:tcPr>
            <w:tcW w:w="1487" w:type="dxa"/>
          </w:tcPr>
          <w:p w14:paraId="655FBE3C"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7</w:t>
            </w:r>
          </w:p>
        </w:tc>
      </w:tr>
      <w:tr w:rsidR="003F57C9" w:rsidRPr="00104E78" w14:paraId="5DB76BA8" w14:textId="77777777" w:rsidTr="002728C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885" w:type="dxa"/>
          </w:tcPr>
          <w:p w14:paraId="3A3C9EB5"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3</w:t>
            </w:r>
          </w:p>
        </w:tc>
        <w:tc>
          <w:tcPr>
            <w:tcW w:w="1146" w:type="dxa"/>
          </w:tcPr>
          <w:p w14:paraId="42A14717"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2026</w:t>
            </w:r>
          </w:p>
        </w:tc>
        <w:tc>
          <w:tcPr>
            <w:tcW w:w="924" w:type="dxa"/>
          </w:tcPr>
          <w:p w14:paraId="4031262E"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17</w:t>
            </w:r>
          </w:p>
        </w:tc>
        <w:tc>
          <w:tcPr>
            <w:tcW w:w="720" w:type="dxa"/>
          </w:tcPr>
          <w:p w14:paraId="389290F9"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11</w:t>
            </w:r>
          </w:p>
        </w:tc>
        <w:tc>
          <w:tcPr>
            <w:tcW w:w="720" w:type="dxa"/>
          </w:tcPr>
          <w:p w14:paraId="69D06743"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51</w:t>
            </w:r>
          </w:p>
        </w:tc>
        <w:tc>
          <w:tcPr>
            <w:tcW w:w="3778" w:type="dxa"/>
          </w:tcPr>
          <w:p w14:paraId="7B166820" w14:textId="6F372F70" w:rsidR="003F57C9" w:rsidRPr="00874389" w:rsidRDefault="005E090A"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Pr>
                <w:color w:val="333333"/>
              </w:rPr>
              <w:t>Dorsal ACC (R)</w:t>
            </w:r>
          </w:p>
        </w:tc>
        <w:tc>
          <w:tcPr>
            <w:tcW w:w="1487" w:type="dxa"/>
          </w:tcPr>
          <w:p w14:paraId="25A59E52"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32</w:t>
            </w:r>
          </w:p>
        </w:tc>
      </w:tr>
      <w:tr w:rsidR="003F57C9" w:rsidRPr="00104E78" w14:paraId="016A1B8D" w14:textId="77777777" w:rsidTr="002728CD">
        <w:trPr>
          <w:trHeight w:val="440"/>
        </w:trPr>
        <w:tc>
          <w:tcPr>
            <w:cnfStyle w:val="001000000000" w:firstRow="0" w:lastRow="0" w:firstColumn="1" w:lastColumn="0" w:oddVBand="0" w:evenVBand="0" w:oddHBand="0" w:evenHBand="0" w:firstRowFirstColumn="0" w:firstRowLastColumn="0" w:lastRowFirstColumn="0" w:lastRowLastColumn="0"/>
            <w:tcW w:w="1885" w:type="dxa"/>
          </w:tcPr>
          <w:p w14:paraId="60A9EAE4"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4</w:t>
            </w:r>
          </w:p>
        </w:tc>
        <w:tc>
          <w:tcPr>
            <w:tcW w:w="1146" w:type="dxa"/>
          </w:tcPr>
          <w:p w14:paraId="71A50504"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1785</w:t>
            </w:r>
          </w:p>
        </w:tc>
        <w:tc>
          <w:tcPr>
            <w:tcW w:w="924" w:type="dxa"/>
          </w:tcPr>
          <w:p w14:paraId="62BE62A3"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33</w:t>
            </w:r>
          </w:p>
        </w:tc>
        <w:tc>
          <w:tcPr>
            <w:tcW w:w="720" w:type="dxa"/>
          </w:tcPr>
          <w:p w14:paraId="3CDAEE8B"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-55</w:t>
            </w:r>
          </w:p>
        </w:tc>
        <w:tc>
          <w:tcPr>
            <w:tcW w:w="720" w:type="dxa"/>
          </w:tcPr>
          <w:p w14:paraId="35FE107B"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45</w:t>
            </w:r>
          </w:p>
        </w:tc>
        <w:tc>
          <w:tcPr>
            <w:tcW w:w="3778" w:type="dxa"/>
          </w:tcPr>
          <w:p w14:paraId="6ECB0B2F" w14:textId="072D79B5"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Angular Gyrus</w:t>
            </w:r>
            <w:r w:rsidR="001C014C">
              <w:rPr>
                <w:color w:val="333333"/>
              </w:rPr>
              <w:t xml:space="preserve"> (R)</w:t>
            </w:r>
          </w:p>
        </w:tc>
        <w:tc>
          <w:tcPr>
            <w:tcW w:w="1487" w:type="dxa"/>
          </w:tcPr>
          <w:p w14:paraId="7E78F55E"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40</w:t>
            </w:r>
          </w:p>
        </w:tc>
      </w:tr>
      <w:tr w:rsidR="003F57C9" w:rsidRPr="00104E78" w14:paraId="3E415250" w14:textId="77777777" w:rsidTr="00B341E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85" w:type="dxa"/>
          </w:tcPr>
          <w:p w14:paraId="5EAFA233"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5</w:t>
            </w:r>
          </w:p>
        </w:tc>
        <w:tc>
          <w:tcPr>
            <w:tcW w:w="1146" w:type="dxa"/>
          </w:tcPr>
          <w:p w14:paraId="12EE5E4A"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1675</w:t>
            </w:r>
          </w:p>
        </w:tc>
        <w:tc>
          <w:tcPr>
            <w:tcW w:w="924" w:type="dxa"/>
          </w:tcPr>
          <w:p w14:paraId="5DA40111"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40</w:t>
            </w:r>
          </w:p>
        </w:tc>
        <w:tc>
          <w:tcPr>
            <w:tcW w:w="720" w:type="dxa"/>
          </w:tcPr>
          <w:p w14:paraId="77C9CE40"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35</w:t>
            </w:r>
          </w:p>
        </w:tc>
        <w:tc>
          <w:tcPr>
            <w:tcW w:w="720" w:type="dxa"/>
          </w:tcPr>
          <w:p w14:paraId="13FA6EBB"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20</w:t>
            </w:r>
          </w:p>
        </w:tc>
        <w:tc>
          <w:tcPr>
            <w:tcW w:w="3778" w:type="dxa"/>
          </w:tcPr>
          <w:p w14:paraId="0976AA9E" w14:textId="638ADD8A" w:rsidR="003F57C9" w:rsidRPr="00104E78" w:rsidRDefault="001C014C"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Pr>
                <w:color w:val="333333"/>
              </w:rPr>
              <w:t>I</w:t>
            </w:r>
            <w:r w:rsidR="003F57C9" w:rsidRPr="00104E78">
              <w:rPr>
                <w:color w:val="333333"/>
              </w:rPr>
              <w:t>nsula</w:t>
            </w:r>
            <w:r>
              <w:rPr>
                <w:color w:val="333333"/>
              </w:rPr>
              <w:t xml:space="preserve"> (R)</w:t>
            </w:r>
          </w:p>
        </w:tc>
        <w:tc>
          <w:tcPr>
            <w:tcW w:w="1487" w:type="dxa"/>
          </w:tcPr>
          <w:p w14:paraId="287C2918"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46</w:t>
            </w:r>
          </w:p>
        </w:tc>
      </w:tr>
      <w:tr w:rsidR="003F57C9" w:rsidRPr="00104E78" w14:paraId="1E5DA1A9" w14:textId="77777777" w:rsidTr="00B341E6">
        <w:trPr>
          <w:trHeight w:val="526"/>
        </w:trPr>
        <w:tc>
          <w:tcPr>
            <w:cnfStyle w:val="001000000000" w:firstRow="0" w:lastRow="0" w:firstColumn="1" w:lastColumn="0" w:oddVBand="0" w:evenVBand="0" w:oddHBand="0" w:evenHBand="0" w:firstRowFirstColumn="0" w:firstRowLastColumn="0" w:lastRowFirstColumn="0" w:lastRowLastColumn="0"/>
            <w:tcW w:w="1885" w:type="dxa"/>
          </w:tcPr>
          <w:p w14:paraId="6AFFA3AC"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lastRenderedPageBreak/>
              <w:t>6</w:t>
            </w:r>
          </w:p>
        </w:tc>
        <w:tc>
          <w:tcPr>
            <w:tcW w:w="1146" w:type="dxa"/>
          </w:tcPr>
          <w:p w14:paraId="6C36EACD"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297</w:t>
            </w:r>
          </w:p>
        </w:tc>
        <w:tc>
          <w:tcPr>
            <w:tcW w:w="924" w:type="dxa"/>
          </w:tcPr>
          <w:p w14:paraId="11DABB47"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31</w:t>
            </w:r>
          </w:p>
        </w:tc>
        <w:tc>
          <w:tcPr>
            <w:tcW w:w="720" w:type="dxa"/>
          </w:tcPr>
          <w:p w14:paraId="0F4F4F90"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-61</w:t>
            </w:r>
          </w:p>
        </w:tc>
        <w:tc>
          <w:tcPr>
            <w:tcW w:w="720" w:type="dxa"/>
          </w:tcPr>
          <w:p w14:paraId="70AC06B3"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-31</w:t>
            </w:r>
          </w:p>
        </w:tc>
        <w:tc>
          <w:tcPr>
            <w:tcW w:w="3778" w:type="dxa"/>
          </w:tcPr>
          <w:p w14:paraId="1289F47F"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Cerebellum</w:t>
            </w:r>
          </w:p>
        </w:tc>
        <w:tc>
          <w:tcPr>
            <w:tcW w:w="1487" w:type="dxa"/>
          </w:tcPr>
          <w:p w14:paraId="51755C2A" w14:textId="75D4B668" w:rsidR="003F57C9" w:rsidRPr="00104E78" w:rsidRDefault="001C014C"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Pr>
                <w:color w:val="333333"/>
              </w:rPr>
              <w:t>--</w:t>
            </w:r>
          </w:p>
        </w:tc>
      </w:tr>
      <w:tr w:rsidR="003F57C9" w:rsidRPr="00104E78" w14:paraId="7A337E77" w14:textId="77777777" w:rsidTr="002728C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85" w:type="dxa"/>
          </w:tcPr>
          <w:p w14:paraId="090F812D"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7</w:t>
            </w:r>
          </w:p>
        </w:tc>
        <w:tc>
          <w:tcPr>
            <w:tcW w:w="1146" w:type="dxa"/>
          </w:tcPr>
          <w:p w14:paraId="32DB5857"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277</w:t>
            </w:r>
          </w:p>
        </w:tc>
        <w:tc>
          <w:tcPr>
            <w:tcW w:w="924" w:type="dxa"/>
          </w:tcPr>
          <w:p w14:paraId="23D8D5E7"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-36</w:t>
            </w:r>
          </w:p>
        </w:tc>
        <w:tc>
          <w:tcPr>
            <w:tcW w:w="720" w:type="dxa"/>
          </w:tcPr>
          <w:p w14:paraId="5092BFA8"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52</w:t>
            </w:r>
          </w:p>
        </w:tc>
        <w:tc>
          <w:tcPr>
            <w:tcW w:w="720" w:type="dxa"/>
          </w:tcPr>
          <w:p w14:paraId="28CF6779"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10</w:t>
            </w:r>
          </w:p>
        </w:tc>
        <w:tc>
          <w:tcPr>
            <w:tcW w:w="3778" w:type="dxa"/>
          </w:tcPr>
          <w:p w14:paraId="37C165D3" w14:textId="066D1AF7" w:rsidR="003F57C9" w:rsidRPr="00104E78" w:rsidRDefault="001C014C"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Pr>
                <w:color w:val="333333"/>
              </w:rPr>
              <w:t>M</w:t>
            </w:r>
            <w:r w:rsidR="003F57C9" w:rsidRPr="00104E78">
              <w:rPr>
                <w:color w:val="333333"/>
              </w:rPr>
              <w:t xml:space="preserve">iddle </w:t>
            </w:r>
            <w:r>
              <w:rPr>
                <w:color w:val="333333"/>
              </w:rPr>
              <w:t>Fr</w:t>
            </w:r>
            <w:r w:rsidR="003F57C9" w:rsidRPr="00104E78">
              <w:rPr>
                <w:color w:val="333333"/>
              </w:rPr>
              <w:t xml:space="preserve">ontal </w:t>
            </w:r>
            <w:r>
              <w:rPr>
                <w:color w:val="333333"/>
              </w:rPr>
              <w:t>C</w:t>
            </w:r>
            <w:r w:rsidR="003F57C9" w:rsidRPr="00104E78">
              <w:rPr>
                <w:color w:val="333333"/>
              </w:rPr>
              <w:t xml:space="preserve">ortex </w:t>
            </w:r>
            <w:r>
              <w:rPr>
                <w:color w:val="333333"/>
              </w:rPr>
              <w:t>(L)</w:t>
            </w:r>
          </w:p>
        </w:tc>
        <w:tc>
          <w:tcPr>
            <w:tcW w:w="1487" w:type="dxa"/>
          </w:tcPr>
          <w:p w14:paraId="116C1377"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10</w:t>
            </w:r>
          </w:p>
        </w:tc>
      </w:tr>
      <w:tr w:rsidR="003F57C9" w:rsidRPr="00104E78" w14:paraId="6C346D53" w14:textId="77777777" w:rsidTr="002728CD">
        <w:trPr>
          <w:trHeight w:val="530"/>
        </w:trPr>
        <w:tc>
          <w:tcPr>
            <w:cnfStyle w:val="001000000000" w:firstRow="0" w:lastRow="0" w:firstColumn="1" w:lastColumn="0" w:oddVBand="0" w:evenVBand="0" w:oddHBand="0" w:evenHBand="0" w:firstRowFirstColumn="0" w:firstRowLastColumn="0" w:lastRowFirstColumn="0" w:lastRowLastColumn="0"/>
            <w:tcW w:w="1885" w:type="dxa"/>
          </w:tcPr>
          <w:p w14:paraId="24878AF3"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8</w:t>
            </w:r>
          </w:p>
        </w:tc>
        <w:tc>
          <w:tcPr>
            <w:tcW w:w="1146" w:type="dxa"/>
          </w:tcPr>
          <w:p w14:paraId="7EEA5F85"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213</w:t>
            </w:r>
          </w:p>
        </w:tc>
        <w:tc>
          <w:tcPr>
            <w:tcW w:w="924" w:type="dxa"/>
          </w:tcPr>
          <w:p w14:paraId="005F69F5"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-22</w:t>
            </w:r>
          </w:p>
        </w:tc>
        <w:tc>
          <w:tcPr>
            <w:tcW w:w="720" w:type="dxa"/>
          </w:tcPr>
          <w:p w14:paraId="67707A33"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-1</w:t>
            </w:r>
          </w:p>
        </w:tc>
        <w:tc>
          <w:tcPr>
            <w:tcW w:w="720" w:type="dxa"/>
          </w:tcPr>
          <w:p w14:paraId="610CD815"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-18</w:t>
            </w:r>
          </w:p>
        </w:tc>
        <w:tc>
          <w:tcPr>
            <w:tcW w:w="3778" w:type="dxa"/>
          </w:tcPr>
          <w:p w14:paraId="44CA98E3" w14:textId="6520A283" w:rsidR="003F57C9" w:rsidRPr="00104E78" w:rsidRDefault="001C014C"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Pr>
                <w:color w:val="333333"/>
              </w:rPr>
              <w:t>A</w:t>
            </w:r>
            <w:r w:rsidR="003F57C9">
              <w:rPr>
                <w:color w:val="333333"/>
              </w:rPr>
              <w:t>mygdala</w:t>
            </w:r>
            <w:r w:rsidR="003F57C9" w:rsidRPr="00104E78">
              <w:rPr>
                <w:color w:val="333333"/>
              </w:rPr>
              <w:t xml:space="preserve"> </w:t>
            </w:r>
            <w:r>
              <w:rPr>
                <w:color w:val="333333"/>
              </w:rPr>
              <w:t>(L)</w:t>
            </w:r>
          </w:p>
        </w:tc>
        <w:tc>
          <w:tcPr>
            <w:tcW w:w="1487" w:type="dxa"/>
          </w:tcPr>
          <w:p w14:paraId="2B580E96"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34</w:t>
            </w:r>
          </w:p>
        </w:tc>
      </w:tr>
      <w:tr w:rsidR="003F57C9" w:rsidRPr="00104E78" w14:paraId="3BF3C41B" w14:textId="77777777" w:rsidTr="00B341E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85" w:type="dxa"/>
          </w:tcPr>
          <w:p w14:paraId="32530B61"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9</w:t>
            </w:r>
          </w:p>
        </w:tc>
        <w:tc>
          <w:tcPr>
            <w:tcW w:w="1146" w:type="dxa"/>
          </w:tcPr>
          <w:p w14:paraId="36E85664"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162</w:t>
            </w:r>
          </w:p>
        </w:tc>
        <w:tc>
          <w:tcPr>
            <w:tcW w:w="924" w:type="dxa"/>
          </w:tcPr>
          <w:p w14:paraId="0A46FF1E"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49</w:t>
            </w:r>
          </w:p>
        </w:tc>
        <w:tc>
          <w:tcPr>
            <w:tcW w:w="720" w:type="dxa"/>
          </w:tcPr>
          <w:p w14:paraId="60B5CBA2"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8</w:t>
            </w:r>
          </w:p>
        </w:tc>
        <w:tc>
          <w:tcPr>
            <w:tcW w:w="720" w:type="dxa"/>
          </w:tcPr>
          <w:p w14:paraId="3951E65C"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25</w:t>
            </w:r>
          </w:p>
        </w:tc>
        <w:tc>
          <w:tcPr>
            <w:tcW w:w="3778" w:type="dxa"/>
          </w:tcPr>
          <w:p w14:paraId="15FF2F77" w14:textId="4084B7A1"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IFG</w:t>
            </w:r>
            <w:r w:rsidR="001C014C">
              <w:rPr>
                <w:color w:val="333333"/>
              </w:rPr>
              <w:t xml:space="preserve"> (R)</w:t>
            </w:r>
          </w:p>
        </w:tc>
        <w:tc>
          <w:tcPr>
            <w:tcW w:w="1487" w:type="dxa"/>
          </w:tcPr>
          <w:p w14:paraId="79CCAC1D"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44</w:t>
            </w:r>
          </w:p>
        </w:tc>
      </w:tr>
      <w:tr w:rsidR="003F57C9" w:rsidRPr="00104E78" w14:paraId="61186D17" w14:textId="77777777" w:rsidTr="00B341E6">
        <w:trPr>
          <w:trHeight w:val="526"/>
        </w:trPr>
        <w:tc>
          <w:tcPr>
            <w:cnfStyle w:val="001000000000" w:firstRow="0" w:lastRow="0" w:firstColumn="1" w:lastColumn="0" w:oddVBand="0" w:evenVBand="0" w:oddHBand="0" w:evenHBand="0" w:firstRowFirstColumn="0" w:firstRowLastColumn="0" w:lastRowFirstColumn="0" w:lastRowLastColumn="0"/>
            <w:tcW w:w="1885" w:type="dxa"/>
          </w:tcPr>
          <w:p w14:paraId="11B7051F"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10</w:t>
            </w:r>
          </w:p>
        </w:tc>
        <w:tc>
          <w:tcPr>
            <w:tcW w:w="1146" w:type="dxa"/>
          </w:tcPr>
          <w:p w14:paraId="354C2A6A"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152</w:t>
            </w:r>
          </w:p>
        </w:tc>
        <w:tc>
          <w:tcPr>
            <w:tcW w:w="924" w:type="dxa"/>
          </w:tcPr>
          <w:p w14:paraId="4603E82B"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-35</w:t>
            </w:r>
          </w:p>
        </w:tc>
        <w:tc>
          <w:tcPr>
            <w:tcW w:w="720" w:type="dxa"/>
          </w:tcPr>
          <w:p w14:paraId="1EEE9449"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-61</w:t>
            </w:r>
          </w:p>
        </w:tc>
        <w:tc>
          <w:tcPr>
            <w:tcW w:w="720" w:type="dxa"/>
          </w:tcPr>
          <w:p w14:paraId="41BB861E"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-30</w:t>
            </w:r>
          </w:p>
        </w:tc>
        <w:tc>
          <w:tcPr>
            <w:tcW w:w="3778" w:type="dxa"/>
          </w:tcPr>
          <w:p w14:paraId="5214FF52" w14:textId="6D8D48CB"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 xml:space="preserve">Cerebellum </w:t>
            </w:r>
            <w:r w:rsidR="005E090A">
              <w:rPr>
                <w:color w:val="333333"/>
              </w:rPr>
              <w:t>1</w:t>
            </w:r>
          </w:p>
        </w:tc>
        <w:tc>
          <w:tcPr>
            <w:tcW w:w="1487" w:type="dxa"/>
          </w:tcPr>
          <w:p w14:paraId="0A93BF24" w14:textId="0B9AB625" w:rsidR="003F57C9" w:rsidRPr="00104E78" w:rsidRDefault="001C014C"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Pr>
                <w:color w:val="333333"/>
              </w:rPr>
              <w:t>--</w:t>
            </w:r>
          </w:p>
        </w:tc>
      </w:tr>
      <w:tr w:rsidR="003F57C9" w:rsidRPr="00104E78" w14:paraId="72676FF1" w14:textId="77777777" w:rsidTr="00B341E6">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885" w:type="dxa"/>
          </w:tcPr>
          <w:p w14:paraId="011E0139"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11</w:t>
            </w:r>
          </w:p>
        </w:tc>
        <w:tc>
          <w:tcPr>
            <w:tcW w:w="1146" w:type="dxa"/>
          </w:tcPr>
          <w:p w14:paraId="77219077"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123</w:t>
            </w:r>
          </w:p>
        </w:tc>
        <w:tc>
          <w:tcPr>
            <w:tcW w:w="924" w:type="dxa"/>
          </w:tcPr>
          <w:p w14:paraId="5DB01E3D"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-30</w:t>
            </w:r>
          </w:p>
        </w:tc>
        <w:tc>
          <w:tcPr>
            <w:tcW w:w="720" w:type="dxa"/>
          </w:tcPr>
          <w:p w14:paraId="4884FD06"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23</w:t>
            </w:r>
          </w:p>
        </w:tc>
        <w:tc>
          <w:tcPr>
            <w:tcW w:w="720" w:type="dxa"/>
          </w:tcPr>
          <w:p w14:paraId="30EBBA7A"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0</w:t>
            </w:r>
          </w:p>
        </w:tc>
        <w:tc>
          <w:tcPr>
            <w:tcW w:w="3778" w:type="dxa"/>
          </w:tcPr>
          <w:p w14:paraId="5E5DB85B" w14:textId="003FCA20" w:rsidR="003F57C9" w:rsidRPr="00104E78" w:rsidRDefault="001C014C"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Pr>
                <w:color w:val="333333"/>
              </w:rPr>
              <w:t>I</w:t>
            </w:r>
            <w:r w:rsidR="003F57C9" w:rsidRPr="00104E78">
              <w:rPr>
                <w:color w:val="333333"/>
              </w:rPr>
              <w:t>nsula</w:t>
            </w:r>
            <w:r>
              <w:rPr>
                <w:color w:val="333333"/>
              </w:rPr>
              <w:t xml:space="preserve"> (L)</w:t>
            </w:r>
          </w:p>
        </w:tc>
        <w:tc>
          <w:tcPr>
            <w:tcW w:w="1487" w:type="dxa"/>
          </w:tcPr>
          <w:p w14:paraId="4C765353" w14:textId="77777777" w:rsidR="003F57C9" w:rsidRPr="00104E78" w:rsidRDefault="003F57C9" w:rsidP="00991D6D">
            <w:pPr>
              <w:pStyle w:val="p"/>
              <w:spacing w:before="0" w:beforeAutospacing="0" w:after="0" w:line="480" w:lineRule="auto"/>
              <w:textAlignment w:val="baseline"/>
              <w:cnfStyle w:val="000000100000" w:firstRow="0" w:lastRow="0" w:firstColumn="0" w:lastColumn="0" w:oddVBand="0" w:evenVBand="0" w:oddHBand="1" w:evenHBand="0" w:firstRowFirstColumn="0" w:firstRowLastColumn="0" w:lastRowFirstColumn="0" w:lastRowLastColumn="0"/>
              <w:rPr>
                <w:color w:val="333333"/>
              </w:rPr>
            </w:pPr>
            <w:r w:rsidRPr="00104E78">
              <w:rPr>
                <w:color w:val="333333"/>
              </w:rPr>
              <w:t>13</w:t>
            </w:r>
          </w:p>
        </w:tc>
      </w:tr>
      <w:tr w:rsidR="003F57C9" w:rsidRPr="00104E78" w14:paraId="5DA892FF" w14:textId="77777777" w:rsidTr="00B341E6">
        <w:trPr>
          <w:trHeight w:val="515"/>
        </w:trPr>
        <w:tc>
          <w:tcPr>
            <w:cnfStyle w:val="001000000000" w:firstRow="0" w:lastRow="0" w:firstColumn="1" w:lastColumn="0" w:oddVBand="0" w:evenVBand="0" w:oddHBand="0" w:evenHBand="0" w:firstRowFirstColumn="0" w:firstRowLastColumn="0" w:lastRowFirstColumn="0" w:lastRowLastColumn="0"/>
            <w:tcW w:w="1885" w:type="dxa"/>
          </w:tcPr>
          <w:p w14:paraId="053E53C2" w14:textId="77777777" w:rsidR="003F57C9" w:rsidRPr="00104E78" w:rsidRDefault="003F57C9" w:rsidP="00991D6D">
            <w:pPr>
              <w:pStyle w:val="p"/>
              <w:spacing w:before="0" w:beforeAutospacing="0" w:after="0" w:line="480" w:lineRule="auto"/>
              <w:textAlignment w:val="baseline"/>
              <w:rPr>
                <w:color w:val="333333"/>
              </w:rPr>
            </w:pPr>
            <w:r w:rsidRPr="00104E78">
              <w:rPr>
                <w:color w:val="333333"/>
              </w:rPr>
              <w:t>12</w:t>
            </w:r>
          </w:p>
        </w:tc>
        <w:tc>
          <w:tcPr>
            <w:tcW w:w="1146" w:type="dxa"/>
          </w:tcPr>
          <w:p w14:paraId="431FFFD6"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71</w:t>
            </w:r>
          </w:p>
        </w:tc>
        <w:tc>
          <w:tcPr>
            <w:tcW w:w="924" w:type="dxa"/>
          </w:tcPr>
          <w:p w14:paraId="3DA67DB9"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4</w:t>
            </w:r>
          </w:p>
        </w:tc>
        <w:tc>
          <w:tcPr>
            <w:tcW w:w="720" w:type="dxa"/>
          </w:tcPr>
          <w:p w14:paraId="3731F8E6"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-76</w:t>
            </w:r>
          </w:p>
        </w:tc>
        <w:tc>
          <w:tcPr>
            <w:tcW w:w="720" w:type="dxa"/>
          </w:tcPr>
          <w:p w14:paraId="13266F77" w14:textId="77777777"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-22</w:t>
            </w:r>
          </w:p>
        </w:tc>
        <w:tc>
          <w:tcPr>
            <w:tcW w:w="3778" w:type="dxa"/>
          </w:tcPr>
          <w:p w14:paraId="448EEEE3" w14:textId="76619DD9" w:rsidR="003F57C9" w:rsidRPr="00104E78" w:rsidRDefault="003F57C9"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sidRPr="00104E78">
              <w:rPr>
                <w:color w:val="333333"/>
              </w:rPr>
              <w:t>Cerebellum</w:t>
            </w:r>
            <w:r w:rsidR="005E090A">
              <w:rPr>
                <w:color w:val="333333"/>
              </w:rPr>
              <w:t xml:space="preserve"> 2</w:t>
            </w:r>
          </w:p>
        </w:tc>
        <w:tc>
          <w:tcPr>
            <w:tcW w:w="1487" w:type="dxa"/>
          </w:tcPr>
          <w:p w14:paraId="3A6F5F52" w14:textId="448538EC" w:rsidR="003F57C9" w:rsidRPr="00104E78" w:rsidRDefault="001C014C" w:rsidP="00991D6D">
            <w:pPr>
              <w:pStyle w:val="p"/>
              <w:spacing w:before="0" w:beforeAutospacing="0" w:after="0" w:line="480" w:lineRule="auto"/>
              <w:textAlignment w:val="baseline"/>
              <w:cnfStyle w:val="000000000000" w:firstRow="0" w:lastRow="0" w:firstColumn="0" w:lastColumn="0" w:oddVBand="0" w:evenVBand="0" w:oddHBand="0" w:evenHBand="0" w:firstRowFirstColumn="0" w:firstRowLastColumn="0" w:lastRowFirstColumn="0" w:lastRowLastColumn="0"/>
              <w:rPr>
                <w:color w:val="333333"/>
              </w:rPr>
            </w:pPr>
            <w:r>
              <w:rPr>
                <w:color w:val="333333"/>
              </w:rPr>
              <w:t>--</w:t>
            </w:r>
          </w:p>
        </w:tc>
      </w:tr>
    </w:tbl>
    <w:p w14:paraId="32332D1E" w14:textId="4BD71F62" w:rsidR="001C014C" w:rsidRPr="004823D4" w:rsidRDefault="001C014C" w:rsidP="001C014C">
      <w:pPr>
        <w:rPr>
          <w:rFonts w:ascii="Times New Roman" w:hAnsi="Times New Roman" w:cs="Times New Roman"/>
        </w:rPr>
      </w:pPr>
      <w:r w:rsidRPr="004823D4">
        <w:rPr>
          <w:rFonts w:ascii="Times New Roman" w:hAnsi="Times New Roman" w:cs="Times New Roman"/>
        </w:rPr>
        <w:t xml:space="preserve">Abbreviations: </w:t>
      </w:r>
      <w:r>
        <w:rPr>
          <w:rFonts w:ascii="Times New Roman" w:hAnsi="Times New Roman" w:cs="Times New Roman"/>
        </w:rPr>
        <w:t xml:space="preserve">dlPFC = dorsolateral prefrontal cortex; </w:t>
      </w:r>
      <w:r w:rsidR="005E090A">
        <w:rPr>
          <w:rFonts w:ascii="Times New Roman" w:hAnsi="Times New Roman" w:cs="Times New Roman"/>
        </w:rPr>
        <w:t xml:space="preserve">ACC = anterior cingulate cortex; </w:t>
      </w:r>
      <w:r w:rsidR="009D33E0">
        <w:rPr>
          <w:rFonts w:ascii="Times New Roman" w:hAnsi="Times New Roman" w:cs="Times New Roman"/>
        </w:rPr>
        <w:t>IFG = inferior frontal gyrus</w:t>
      </w:r>
    </w:p>
    <w:p w14:paraId="271C220C" w14:textId="77777777" w:rsidR="003F57C9" w:rsidRPr="00104E78" w:rsidRDefault="003F57C9" w:rsidP="003F57C9">
      <w:pPr>
        <w:pStyle w:val="p"/>
        <w:shd w:val="clear" w:color="auto" w:fill="FFFFFF"/>
        <w:spacing w:before="0" w:beforeAutospacing="0" w:after="0" w:line="480" w:lineRule="auto"/>
        <w:textAlignment w:val="baseline"/>
        <w:rPr>
          <w:color w:val="333333"/>
        </w:rPr>
      </w:pPr>
    </w:p>
    <w:p w14:paraId="2AC53EB4" w14:textId="77777777" w:rsidR="002B1F7D" w:rsidRDefault="002B1F7D"/>
    <w:sectPr w:rsidR="002B1F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3208F"/>
    <w:multiLevelType w:val="hybridMultilevel"/>
    <w:tmpl w:val="EDE4E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8188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DF"/>
    <w:rsid w:val="000D3FA7"/>
    <w:rsid w:val="00123E48"/>
    <w:rsid w:val="001C014C"/>
    <w:rsid w:val="002128EC"/>
    <w:rsid w:val="002728CD"/>
    <w:rsid w:val="002A1318"/>
    <w:rsid w:val="002B1F7D"/>
    <w:rsid w:val="003F57C9"/>
    <w:rsid w:val="00540022"/>
    <w:rsid w:val="005E090A"/>
    <w:rsid w:val="005E3331"/>
    <w:rsid w:val="005F2C05"/>
    <w:rsid w:val="006578EB"/>
    <w:rsid w:val="00671DAE"/>
    <w:rsid w:val="00732FAE"/>
    <w:rsid w:val="0077154F"/>
    <w:rsid w:val="009137DF"/>
    <w:rsid w:val="009A37CF"/>
    <w:rsid w:val="009D33E0"/>
    <w:rsid w:val="00A2051C"/>
    <w:rsid w:val="00A2320E"/>
    <w:rsid w:val="00A248D0"/>
    <w:rsid w:val="00AA067D"/>
    <w:rsid w:val="00B341E6"/>
    <w:rsid w:val="00B372B7"/>
    <w:rsid w:val="00B70D83"/>
    <w:rsid w:val="00DB3416"/>
    <w:rsid w:val="00DB56F8"/>
    <w:rsid w:val="00DF5BDA"/>
    <w:rsid w:val="00ED4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74EDC"/>
  <w15:chartTrackingRefBased/>
  <w15:docId w15:val="{E1D4C4E8-601B-5444-9295-7CCFE434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7C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F57C9"/>
    <w:rPr>
      <w:sz w:val="16"/>
      <w:szCs w:val="16"/>
    </w:rPr>
  </w:style>
  <w:style w:type="paragraph" w:customStyle="1" w:styleId="p">
    <w:name w:val="p"/>
    <w:basedOn w:val="Normal"/>
    <w:rsid w:val="003F57C9"/>
    <w:pPr>
      <w:spacing w:before="100" w:beforeAutospacing="1" w:after="100" w:afterAutospacing="1" w:line="240" w:lineRule="auto"/>
    </w:pPr>
    <w:rPr>
      <w:rFonts w:ascii="Times New Roman" w:eastAsia="Times New Roman" w:hAnsi="Times New Roman" w:cs="Times New Roman"/>
      <w:sz w:val="24"/>
      <w:szCs w:val="24"/>
    </w:rPr>
  </w:style>
  <w:style w:type="table" w:styleId="GridTable6Colorful-Accent1">
    <w:name w:val="Grid Table 6 Colorful Accent 1"/>
    <w:basedOn w:val="TableNormal"/>
    <w:uiPriority w:val="51"/>
    <w:rsid w:val="003F57C9"/>
    <w:rPr>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ListParagraph">
    <w:name w:val="List Paragraph"/>
    <w:basedOn w:val="Normal"/>
    <w:uiPriority w:val="34"/>
    <w:qFormat/>
    <w:rsid w:val="002A1318"/>
    <w:pPr>
      <w:ind w:left="720"/>
      <w:contextualSpacing/>
    </w:pPr>
  </w:style>
  <w:style w:type="character" w:customStyle="1" w:styleId="normaltextrun">
    <w:name w:val="normaltextrun"/>
    <w:basedOn w:val="DefaultParagraphFont"/>
    <w:rsid w:val="001C014C"/>
  </w:style>
  <w:style w:type="paragraph" w:styleId="CommentSubject">
    <w:name w:val="annotation subject"/>
    <w:basedOn w:val="CommentText"/>
    <w:next w:val="CommentText"/>
    <w:link w:val="CommentSubjectChar"/>
    <w:uiPriority w:val="99"/>
    <w:semiHidden/>
    <w:unhideWhenUsed/>
    <w:rsid w:val="001C014C"/>
    <w:rPr>
      <w:b/>
      <w:bCs/>
    </w:rPr>
  </w:style>
  <w:style w:type="character" w:customStyle="1" w:styleId="CommentSubjectChar">
    <w:name w:val="Comment Subject Char"/>
    <w:basedOn w:val="CommentTextChar"/>
    <w:link w:val="CommentSubject"/>
    <w:uiPriority w:val="99"/>
    <w:semiHidden/>
    <w:rsid w:val="001C014C"/>
    <w:rPr>
      <w:b/>
      <w:bCs/>
      <w:sz w:val="20"/>
      <w:szCs w:val="20"/>
    </w:rPr>
  </w:style>
  <w:style w:type="character" w:customStyle="1" w:styleId="eop">
    <w:name w:val="eop"/>
    <w:basedOn w:val="DefaultParagraphFont"/>
    <w:rsid w:val="00540022"/>
  </w:style>
  <w:style w:type="paragraph" w:customStyle="1" w:styleId="paragraph">
    <w:name w:val="paragraph"/>
    <w:basedOn w:val="Normal"/>
    <w:rsid w:val="005400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561</Words>
  <Characters>3664</Characters>
  <Application>Microsoft Office Word</Application>
  <DocSecurity>0</DocSecurity>
  <Lines>66</Lines>
  <Paragraphs>17</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Davey, Delaney Kailee</dc:creator>
  <cp:keywords/>
  <dc:description/>
  <cp:lastModifiedBy>Davey, Delaney Kailee</cp:lastModifiedBy>
  <cp:revision>3</cp:revision>
  <dcterms:created xsi:type="dcterms:W3CDTF">2024-08-08T19:30:00Z</dcterms:created>
  <dcterms:modified xsi:type="dcterms:W3CDTF">2024-08-08T19:32:00Z</dcterms:modified>
</cp:coreProperties>
</file>