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D9160" w14:textId="55C20EBF" w:rsidR="00356560" w:rsidRDefault="00356560" w:rsidP="00B77C81">
      <w:pPr>
        <w:pStyle w:val="Koptekst"/>
        <w:jc w:val="left"/>
        <w:rPr>
          <w:sz w:val="24"/>
          <w:szCs w:val="24"/>
          <w:lang w:val="en-GB"/>
        </w:rPr>
      </w:pPr>
      <w:r w:rsidRPr="0099661D">
        <w:rPr>
          <w:sz w:val="24"/>
          <w:szCs w:val="24"/>
        </w:rPr>
        <w:t xml:space="preserve">Supplementary information to: </w:t>
      </w:r>
      <w:r w:rsidR="00B77C81" w:rsidRPr="00B77C81">
        <w:rPr>
          <w:sz w:val="24"/>
          <w:szCs w:val="24"/>
          <w:lang w:val="en-GB"/>
        </w:rPr>
        <w:t>Long-term sequelae of SARS-CoV-2 two years following infection: exploring the interplay of biological, psychological and social factors</w:t>
      </w:r>
      <w:r w:rsidR="00B77C81">
        <w:rPr>
          <w:sz w:val="24"/>
          <w:szCs w:val="24"/>
          <w:lang w:val="en-GB"/>
        </w:rPr>
        <w:t>.</w:t>
      </w:r>
    </w:p>
    <w:p w14:paraId="61B1B6CE" w14:textId="77777777" w:rsidR="00B8504C" w:rsidRPr="00A5607B" w:rsidRDefault="00B8504C" w:rsidP="00B77C81">
      <w:pPr>
        <w:pStyle w:val="Koptekst"/>
        <w:jc w:val="left"/>
        <w:rPr>
          <w:sz w:val="22"/>
          <w:szCs w:val="20"/>
          <w:lang w:val="en-GB"/>
        </w:rPr>
      </w:pPr>
    </w:p>
    <w:p w14:paraId="0450E191" w14:textId="77777777" w:rsidR="00A5607B" w:rsidRDefault="00A5607B" w:rsidP="00A5607B">
      <w:pPr>
        <w:rPr>
          <w:b/>
        </w:rPr>
      </w:pPr>
      <w:r w:rsidRPr="00A5607B">
        <w:rPr>
          <w:b/>
        </w:rPr>
        <w:t>Tables</w:t>
      </w:r>
    </w:p>
    <w:p w14:paraId="409CF7D2" w14:textId="20D077D2" w:rsidR="00FC3064" w:rsidRPr="00B805DA" w:rsidRDefault="00C8612A" w:rsidP="00B64F42">
      <w:pPr>
        <w:rPr>
          <w:lang w:val="en-GB"/>
        </w:rPr>
      </w:pPr>
      <w:r>
        <w:t>Supplementary Table 1</w:t>
      </w:r>
      <w:r w:rsidR="00C622AB">
        <w:t>.</w:t>
      </w:r>
      <w:r>
        <w:t xml:space="preserve"> </w:t>
      </w:r>
      <w:r w:rsidR="00B805DA" w:rsidRPr="00B805DA">
        <w:t xml:space="preserve">Baseline characteristics of those who did and did not complete the </w:t>
      </w:r>
      <w:r w:rsidR="00554190">
        <w:t>month 24 visit.</w:t>
      </w:r>
    </w:p>
    <w:p w14:paraId="3F840C31" w14:textId="307A702D" w:rsidR="00B64F42" w:rsidRPr="00A5607B" w:rsidRDefault="00FC3064" w:rsidP="00B64F42">
      <w:pPr>
        <w:rPr>
          <w:b/>
        </w:rPr>
      </w:pPr>
      <w:r>
        <w:t xml:space="preserve">Supplementary Table 2. </w:t>
      </w:r>
      <w:r w:rsidR="00BB34AB">
        <w:t xml:space="preserve">Stability of </w:t>
      </w:r>
      <w:r w:rsidR="00B85847">
        <w:t>edges</w:t>
      </w:r>
      <w:r w:rsidR="00BB34AB">
        <w:t xml:space="preserve"> </w:t>
      </w:r>
      <w:r w:rsidR="00AE751D">
        <w:t xml:space="preserve">in </w:t>
      </w:r>
      <w:r w:rsidR="008A7C00">
        <w:t>F</w:t>
      </w:r>
      <w:r w:rsidR="00AE751D">
        <w:t>igure 2.</w:t>
      </w:r>
    </w:p>
    <w:p w14:paraId="682088FD" w14:textId="77777777" w:rsidR="00B64F42" w:rsidRDefault="00B64F42" w:rsidP="00DD5808">
      <w:pPr>
        <w:rPr>
          <w:b/>
          <w:bCs/>
        </w:rPr>
      </w:pPr>
    </w:p>
    <w:p w14:paraId="6B8A8E8B" w14:textId="65116A1B" w:rsidR="00DD5808" w:rsidRPr="00DD5808" w:rsidRDefault="00DD5808" w:rsidP="00DD5808">
      <w:pPr>
        <w:rPr>
          <w:b/>
          <w:bCs/>
        </w:rPr>
      </w:pPr>
      <w:r w:rsidRPr="00DD5808">
        <w:rPr>
          <w:b/>
          <w:bCs/>
        </w:rPr>
        <w:t>Figures</w:t>
      </w:r>
    </w:p>
    <w:p w14:paraId="0E6CE7CA" w14:textId="5C582A7F" w:rsidR="00921754" w:rsidRDefault="00921754" w:rsidP="00195ABE">
      <w:r>
        <w:t>Supplementary Figure 1</w:t>
      </w:r>
      <w:r w:rsidR="00C622AB">
        <w:t>.</w:t>
      </w:r>
      <w:r>
        <w:t xml:space="preserve"> Correlation plot of all variables </w:t>
      </w:r>
      <w:r w:rsidR="00CB4BDF">
        <w:t>in the s</w:t>
      </w:r>
      <w:r w:rsidR="00CB4BDF" w:rsidRPr="00CB4BDF">
        <w:t>tructural network model</w:t>
      </w:r>
      <w:r>
        <w:t>.</w:t>
      </w:r>
    </w:p>
    <w:p w14:paraId="491CE840" w14:textId="7A6A108D" w:rsidR="00A5607B" w:rsidRDefault="00A5607B" w:rsidP="00DD5808">
      <w:r>
        <w:t xml:space="preserve">Supplementary </w:t>
      </w:r>
      <w:r w:rsidR="00DD5808">
        <w:t xml:space="preserve">Figure </w:t>
      </w:r>
      <w:r w:rsidR="00921754">
        <w:t>2</w:t>
      </w:r>
      <w:r w:rsidR="00C622AB">
        <w:t>.</w:t>
      </w:r>
      <w:r w:rsidR="001D2EB6">
        <w:t xml:space="preserve"> </w:t>
      </w:r>
      <w:r w:rsidR="00C622AB">
        <w:t xml:space="preserve">Structural network model with outcomes assessed at month 12 and </w:t>
      </w:r>
      <w:r w:rsidR="00C622AB" w:rsidRPr="00784211">
        <w:t>inflammatory marker</w:t>
      </w:r>
      <w:r w:rsidR="00C622AB">
        <w:t>s at</w:t>
      </w:r>
      <w:r w:rsidR="00C622AB" w:rsidRPr="00784211">
        <w:t xml:space="preserve"> </w:t>
      </w:r>
      <w:r w:rsidR="00C622AB">
        <w:t>month 3.</w:t>
      </w:r>
    </w:p>
    <w:p w14:paraId="231E73EF" w14:textId="5F271AE2" w:rsidR="00C622AB" w:rsidRDefault="001D2EB6" w:rsidP="00C622AB">
      <w:r>
        <w:t xml:space="preserve">Supplementary Figure </w:t>
      </w:r>
      <w:r w:rsidR="00921754">
        <w:t>3</w:t>
      </w:r>
      <w:r w:rsidR="00C622AB">
        <w:t>.</w:t>
      </w:r>
      <w:r>
        <w:t xml:space="preserve"> </w:t>
      </w:r>
      <w:r w:rsidR="00C622AB">
        <w:t xml:space="preserve">Structural network model with outcomes assessed at month 24 and </w:t>
      </w:r>
      <w:r w:rsidR="00C622AB" w:rsidRPr="00784211">
        <w:t>inflammatory marker</w:t>
      </w:r>
      <w:r w:rsidR="00C622AB">
        <w:t>s at</w:t>
      </w:r>
      <w:r w:rsidR="00C622AB" w:rsidRPr="00784211">
        <w:t xml:space="preserve"> </w:t>
      </w:r>
      <w:r w:rsidR="00C622AB">
        <w:t>month 6.</w:t>
      </w:r>
    </w:p>
    <w:p w14:paraId="69027AED" w14:textId="19EBCFDD" w:rsidR="001D2EB6" w:rsidRDefault="001D2EB6" w:rsidP="00A95897">
      <w:r>
        <w:t xml:space="preserve">Supplementary Figure </w:t>
      </w:r>
      <w:r w:rsidR="00C622AB">
        <w:t>4.</w:t>
      </w:r>
      <w:r>
        <w:t xml:space="preserve"> Structural network model with </w:t>
      </w:r>
      <w:r w:rsidR="00FC1A1A">
        <w:t xml:space="preserve">fatigue </w:t>
      </w:r>
      <w:r w:rsidR="00920155">
        <w:t xml:space="preserve">assessed at month 24 </w:t>
      </w:r>
      <w:r w:rsidR="00FC1A1A">
        <w:t xml:space="preserve">as </w:t>
      </w:r>
      <w:r w:rsidR="0045291D">
        <w:t>sole</w:t>
      </w:r>
      <w:r w:rsidR="00FC1A1A">
        <w:t xml:space="preserve"> </w:t>
      </w:r>
      <w:r>
        <w:t>outcome</w:t>
      </w:r>
      <w:r w:rsidR="0045291D">
        <w:t xml:space="preserve"> and inflammatory markers at month 3</w:t>
      </w:r>
      <w:r w:rsidR="00920155">
        <w:t>.</w:t>
      </w:r>
    </w:p>
    <w:p w14:paraId="30A53649" w14:textId="77777777" w:rsidR="00DD5808" w:rsidRDefault="00DD5808" w:rsidP="00DD5808"/>
    <w:p w14:paraId="6F0F5FA8" w14:textId="77777777" w:rsidR="001934B7" w:rsidRDefault="001934B7">
      <w:pPr>
        <w:spacing w:after="160" w:line="259" w:lineRule="auto"/>
        <w:jc w:val="left"/>
      </w:pPr>
      <w:r>
        <w:br w:type="page"/>
      </w:r>
    </w:p>
    <w:p w14:paraId="7E7744D0" w14:textId="1AC412BB" w:rsidR="001934B7" w:rsidRPr="00B805DA" w:rsidRDefault="001934B7" w:rsidP="001934B7">
      <w:pPr>
        <w:pStyle w:val="Kop1"/>
        <w:rPr>
          <w:lang w:val="en-GB"/>
        </w:rPr>
      </w:pPr>
      <w:r>
        <w:lastRenderedPageBreak/>
        <w:t xml:space="preserve">Supplementary Table 1. </w:t>
      </w:r>
      <w:r w:rsidRPr="00B805DA">
        <w:t xml:space="preserve">Baseline characteristics of those who did and did not complete the </w:t>
      </w:r>
      <w:r>
        <w:t>month 24 visit.</w:t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405"/>
        <w:gridCol w:w="2693"/>
        <w:gridCol w:w="1560"/>
        <w:gridCol w:w="1559"/>
        <w:gridCol w:w="850"/>
      </w:tblGrid>
      <w:tr w:rsidR="00D92826" w:rsidRPr="00D92826" w14:paraId="571C5B45" w14:textId="77777777" w:rsidTr="003712C5">
        <w:trPr>
          <w:trHeight w:val="645"/>
        </w:trPr>
        <w:tc>
          <w:tcPr>
            <w:tcW w:w="2405" w:type="dxa"/>
            <w:vAlign w:val="center"/>
            <w:hideMark/>
          </w:tcPr>
          <w:p w14:paraId="65DE8305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vAlign w:val="center"/>
            <w:hideMark/>
          </w:tcPr>
          <w:p w14:paraId="245550E0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Levels</w:t>
            </w:r>
          </w:p>
        </w:tc>
        <w:tc>
          <w:tcPr>
            <w:tcW w:w="1560" w:type="dxa"/>
            <w:vAlign w:val="center"/>
          </w:tcPr>
          <w:p w14:paraId="21A01686" w14:textId="01C780DF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 xml:space="preserve">Not </w:t>
            </w:r>
            <w:r w:rsidR="002D5C03">
              <w:rPr>
                <w:rFonts w:cs="Times New Roman"/>
                <w:sz w:val="20"/>
                <w:szCs w:val="20"/>
                <w:lang w:val="en-GB"/>
              </w:rPr>
              <w:t>included</w:t>
            </w:r>
            <w:r w:rsidRPr="00D92826">
              <w:rPr>
                <w:rFonts w:cs="Times New Roman"/>
                <w:sz w:val="20"/>
                <w:szCs w:val="20"/>
                <w:lang w:val="en-GB"/>
              </w:rPr>
              <w:t xml:space="preserve"> participants</w:t>
            </w:r>
          </w:p>
        </w:tc>
        <w:tc>
          <w:tcPr>
            <w:tcW w:w="1559" w:type="dxa"/>
            <w:vAlign w:val="center"/>
            <w:hideMark/>
          </w:tcPr>
          <w:p w14:paraId="780C7717" w14:textId="70F928D3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Included participants</w:t>
            </w:r>
          </w:p>
        </w:tc>
        <w:tc>
          <w:tcPr>
            <w:tcW w:w="850" w:type="dxa"/>
            <w:vAlign w:val="center"/>
            <w:hideMark/>
          </w:tcPr>
          <w:p w14:paraId="54302C32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p-value</w:t>
            </w:r>
          </w:p>
        </w:tc>
      </w:tr>
      <w:tr w:rsidR="00D92826" w:rsidRPr="00D92826" w14:paraId="3D150942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75E64F7D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Total N (%)</w:t>
            </w:r>
          </w:p>
        </w:tc>
        <w:tc>
          <w:tcPr>
            <w:tcW w:w="2693" w:type="dxa"/>
            <w:noWrap/>
            <w:vAlign w:val="center"/>
            <w:hideMark/>
          </w:tcPr>
          <w:p w14:paraId="1F845E0E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560" w:type="dxa"/>
            <w:vAlign w:val="center"/>
          </w:tcPr>
          <w:p w14:paraId="32EB0E41" w14:textId="3A4AE505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N=114</w:t>
            </w:r>
          </w:p>
        </w:tc>
        <w:tc>
          <w:tcPr>
            <w:tcW w:w="1559" w:type="dxa"/>
            <w:noWrap/>
            <w:vAlign w:val="center"/>
          </w:tcPr>
          <w:p w14:paraId="34190B70" w14:textId="6640D1B2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N=235</w:t>
            </w:r>
          </w:p>
        </w:tc>
        <w:tc>
          <w:tcPr>
            <w:tcW w:w="850" w:type="dxa"/>
            <w:noWrap/>
            <w:vAlign w:val="center"/>
            <w:hideMark/>
          </w:tcPr>
          <w:p w14:paraId="64E194C4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</w:tr>
      <w:tr w:rsidR="00D92826" w:rsidRPr="00D92826" w14:paraId="533CAFA3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6B10EB96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Sex</w:t>
            </w:r>
          </w:p>
        </w:tc>
        <w:tc>
          <w:tcPr>
            <w:tcW w:w="2693" w:type="dxa"/>
            <w:noWrap/>
            <w:vAlign w:val="center"/>
            <w:hideMark/>
          </w:tcPr>
          <w:p w14:paraId="032AC5B1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Male</w:t>
            </w:r>
          </w:p>
        </w:tc>
        <w:tc>
          <w:tcPr>
            <w:tcW w:w="1560" w:type="dxa"/>
            <w:vAlign w:val="center"/>
          </w:tcPr>
          <w:p w14:paraId="47A2F927" w14:textId="43DCA59C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59 (52%)</w:t>
            </w:r>
          </w:p>
        </w:tc>
        <w:tc>
          <w:tcPr>
            <w:tcW w:w="1559" w:type="dxa"/>
            <w:noWrap/>
            <w:vAlign w:val="center"/>
          </w:tcPr>
          <w:p w14:paraId="1AEED5DE" w14:textId="02CA2452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137 (58%)</w:t>
            </w:r>
          </w:p>
        </w:tc>
        <w:tc>
          <w:tcPr>
            <w:tcW w:w="850" w:type="dxa"/>
            <w:noWrap/>
            <w:vAlign w:val="center"/>
          </w:tcPr>
          <w:p w14:paraId="28AB6B36" w14:textId="390EFC64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nl-NL"/>
              </w:rPr>
            </w:pPr>
            <w:r w:rsidRPr="00D92826">
              <w:rPr>
                <w:rFonts w:cs="Times New Roman"/>
                <w:sz w:val="20"/>
                <w:szCs w:val="20"/>
              </w:rPr>
              <w:t>0.25</w:t>
            </w:r>
          </w:p>
        </w:tc>
      </w:tr>
      <w:tr w:rsidR="00D92826" w:rsidRPr="00D92826" w14:paraId="0BE86A90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5A2AE2D2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3A4C6DA1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Female</w:t>
            </w:r>
          </w:p>
        </w:tc>
        <w:tc>
          <w:tcPr>
            <w:tcW w:w="1560" w:type="dxa"/>
            <w:vAlign w:val="center"/>
          </w:tcPr>
          <w:p w14:paraId="07C7903A" w14:textId="1FE01EAE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55 (48%)</w:t>
            </w:r>
          </w:p>
        </w:tc>
        <w:tc>
          <w:tcPr>
            <w:tcW w:w="1559" w:type="dxa"/>
            <w:noWrap/>
            <w:vAlign w:val="center"/>
          </w:tcPr>
          <w:p w14:paraId="21167D13" w14:textId="7405B83A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98 (42%)</w:t>
            </w:r>
          </w:p>
        </w:tc>
        <w:tc>
          <w:tcPr>
            <w:tcW w:w="850" w:type="dxa"/>
            <w:noWrap/>
            <w:vAlign w:val="center"/>
          </w:tcPr>
          <w:p w14:paraId="7CEF85AE" w14:textId="3C53954B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5796A382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6E4CBDA6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Age, years</w:t>
            </w:r>
          </w:p>
        </w:tc>
        <w:tc>
          <w:tcPr>
            <w:tcW w:w="2693" w:type="dxa"/>
            <w:noWrap/>
            <w:vAlign w:val="center"/>
            <w:hideMark/>
          </w:tcPr>
          <w:p w14:paraId="11147102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Median (IQR)</w:t>
            </w:r>
          </w:p>
        </w:tc>
        <w:tc>
          <w:tcPr>
            <w:tcW w:w="1560" w:type="dxa"/>
            <w:vAlign w:val="center"/>
          </w:tcPr>
          <w:p w14:paraId="4FCEAC1B" w14:textId="2A03164F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48.0 (32.0-64.0)</w:t>
            </w:r>
          </w:p>
        </w:tc>
        <w:tc>
          <w:tcPr>
            <w:tcW w:w="1559" w:type="dxa"/>
            <w:noWrap/>
            <w:vAlign w:val="center"/>
          </w:tcPr>
          <w:p w14:paraId="58401C30" w14:textId="537BAEFD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52.0 (38.0-62.0)</w:t>
            </w:r>
          </w:p>
        </w:tc>
        <w:tc>
          <w:tcPr>
            <w:tcW w:w="850" w:type="dxa"/>
            <w:noWrap/>
            <w:vAlign w:val="center"/>
          </w:tcPr>
          <w:p w14:paraId="401743F3" w14:textId="42B0E232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nl-NL"/>
              </w:rPr>
            </w:pPr>
            <w:r w:rsidRPr="00D92826">
              <w:rPr>
                <w:rFonts w:cs="Times New Roman"/>
                <w:sz w:val="20"/>
                <w:szCs w:val="20"/>
              </w:rPr>
              <w:t>0.25</w:t>
            </w:r>
          </w:p>
        </w:tc>
      </w:tr>
      <w:tr w:rsidR="00D92826" w:rsidRPr="00D92826" w14:paraId="4EB62BA6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490B9116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BMI, kg/m2</w:t>
            </w:r>
          </w:p>
        </w:tc>
        <w:tc>
          <w:tcPr>
            <w:tcW w:w="2693" w:type="dxa"/>
            <w:noWrap/>
            <w:vAlign w:val="center"/>
            <w:hideMark/>
          </w:tcPr>
          <w:p w14:paraId="5BC9D12E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Median (IQR)</w:t>
            </w:r>
          </w:p>
        </w:tc>
        <w:tc>
          <w:tcPr>
            <w:tcW w:w="1560" w:type="dxa"/>
            <w:vAlign w:val="center"/>
          </w:tcPr>
          <w:p w14:paraId="0FDB854D" w14:textId="01E71842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27.2 (23.6-31.2)</w:t>
            </w:r>
          </w:p>
        </w:tc>
        <w:tc>
          <w:tcPr>
            <w:tcW w:w="1559" w:type="dxa"/>
            <w:noWrap/>
            <w:vAlign w:val="center"/>
          </w:tcPr>
          <w:p w14:paraId="686AC9E5" w14:textId="4ECD337D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25.8 (23.2-29.3)</w:t>
            </w:r>
          </w:p>
        </w:tc>
        <w:tc>
          <w:tcPr>
            <w:tcW w:w="850" w:type="dxa"/>
            <w:noWrap/>
            <w:vAlign w:val="center"/>
          </w:tcPr>
          <w:p w14:paraId="3704D041" w14:textId="50A77F45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nl-NL"/>
              </w:rPr>
            </w:pPr>
            <w:r w:rsidRPr="00D92826">
              <w:rPr>
                <w:rFonts w:cs="Times New Roman"/>
                <w:sz w:val="20"/>
                <w:szCs w:val="20"/>
              </w:rPr>
              <w:t>0.12</w:t>
            </w:r>
          </w:p>
        </w:tc>
      </w:tr>
      <w:tr w:rsidR="00D92826" w:rsidRPr="00D92826" w14:paraId="1AA2211C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2E9DFFB0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Migration background*</w:t>
            </w:r>
          </w:p>
        </w:tc>
        <w:tc>
          <w:tcPr>
            <w:tcW w:w="2693" w:type="dxa"/>
            <w:noWrap/>
            <w:vAlign w:val="center"/>
            <w:hideMark/>
          </w:tcPr>
          <w:p w14:paraId="7E66CE50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Dutch</w:t>
            </w:r>
          </w:p>
        </w:tc>
        <w:tc>
          <w:tcPr>
            <w:tcW w:w="1560" w:type="dxa"/>
            <w:vAlign w:val="center"/>
          </w:tcPr>
          <w:p w14:paraId="2CE52669" w14:textId="3915F991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38 (33%)</w:t>
            </w:r>
          </w:p>
        </w:tc>
        <w:tc>
          <w:tcPr>
            <w:tcW w:w="1559" w:type="dxa"/>
            <w:noWrap/>
            <w:vAlign w:val="center"/>
          </w:tcPr>
          <w:p w14:paraId="4905C8ED" w14:textId="1B13F091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156 (66%)</w:t>
            </w:r>
          </w:p>
        </w:tc>
        <w:tc>
          <w:tcPr>
            <w:tcW w:w="850" w:type="dxa"/>
            <w:noWrap/>
            <w:vAlign w:val="center"/>
          </w:tcPr>
          <w:p w14:paraId="712E5C91" w14:textId="09CA42FE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nl-NL"/>
              </w:rPr>
            </w:pPr>
            <w:r w:rsidRPr="00D92826">
              <w:rPr>
                <w:rFonts w:cs="Times New Roman"/>
                <w:sz w:val="20"/>
                <w:szCs w:val="20"/>
              </w:rPr>
              <w:t>0.007</w:t>
            </w:r>
          </w:p>
        </w:tc>
      </w:tr>
      <w:tr w:rsidR="00D92826" w:rsidRPr="00D92826" w14:paraId="04400B16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58DD0184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319016B2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Non-Dutch, OECD HIC</w:t>
            </w:r>
          </w:p>
        </w:tc>
        <w:tc>
          <w:tcPr>
            <w:tcW w:w="1560" w:type="dxa"/>
            <w:vAlign w:val="center"/>
          </w:tcPr>
          <w:p w14:paraId="1669D6CA" w14:textId="6700A9B0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12 (11%)</w:t>
            </w:r>
          </w:p>
        </w:tc>
        <w:tc>
          <w:tcPr>
            <w:tcW w:w="1559" w:type="dxa"/>
            <w:noWrap/>
            <w:vAlign w:val="center"/>
          </w:tcPr>
          <w:p w14:paraId="7FC37A29" w14:textId="1F7ABBED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28 (12%)</w:t>
            </w:r>
          </w:p>
        </w:tc>
        <w:tc>
          <w:tcPr>
            <w:tcW w:w="850" w:type="dxa"/>
            <w:noWrap/>
            <w:vAlign w:val="center"/>
          </w:tcPr>
          <w:p w14:paraId="6F2F4A3D" w14:textId="7E6FEF5C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2DFE2406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27F60776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248903C0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Non-Dutch, OECD LMIC</w:t>
            </w:r>
          </w:p>
        </w:tc>
        <w:tc>
          <w:tcPr>
            <w:tcW w:w="1560" w:type="dxa"/>
            <w:vAlign w:val="center"/>
          </w:tcPr>
          <w:p w14:paraId="23900000" w14:textId="428837A8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30 (26%)</w:t>
            </w:r>
          </w:p>
        </w:tc>
        <w:tc>
          <w:tcPr>
            <w:tcW w:w="1559" w:type="dxa"/>
            <w:noWrap/>
            <w:vAlign w:val="center"/>
          </w:tcPr>
          <w:p w14:paraId="376193F9" w14:textId="7ECC0996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50 (21%)</w:t>
            </w:r>
          </w:p>
        </w:tc>
        <w:tc>
          <w:tcPr>
            <w:tcW w:w="850" w:type="dxa"/>
            <w:noWrap/>
            <w:vAlign w:val="center"/>
          </w:tcPr>
          <w:p w14:paraId="77AC747F" w14:textId="273E956F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565E2059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09B8C5A3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1082AE52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(Missing)</w:t>
            </w:r>
          </w:p>
        </w:tc>
        <w:tc>
          <w:tcPr>
            <w:tcW w:w="1560" w:type="dxa"/>
            <w:vAlign w:val="center"/>
          </w:tcPr>
          <w:p w14:paraId="4E74C283" w14:textId="7498AC5C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34 (30%)</w:t>
            </w:r>
          </w:p>
        </w:tc>
        <w:tc>
          <w:tcPr>
            <w:tcW w:w="1559" w:type="dxa"/>
            <w:noWrap/>
            <w:vAlign w:val="center"/>
          </w:tcPr>
          <w:p w14:paraId="00664ACC" w14:textId="201942C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 (0%)</w:t>
            </w:r>
          </w:p>
        </w:tc>
        <w:tc>
          <w:tcPr>
            <w:tcW w:w="850" w:type="dxa"/>
            <w:noWrap/>
            <w:vAlign w:val="center"/>
          </w:tcPr>
          <w:p w14:paraId="20577632" w14:textId="26F7844A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27EDC7E3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740BDB68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Education level</w:t>
            </w:r>
          </w:p>
        </w:tc>
        <w:tc>
          <w:tcPr>
            <w:tcW w:w="2693" w:type="dxa"/>
            <w:noWrap/>
            <w:vAlign w:val="center"/>
            <w:hideMark/>
          </w:tcPr>
          <w:p w14:paraId="05ED2643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No formal education</w:t>
            </w:r>
          </w:p>
        </w:tc>
        <w:tc>
          <w:tcPr>
            <w:tcW w:w="1560" w:type="dxa"/>
            <w:vAlign w:val="center"/>
          </w:tcPr>
          <w:p w14:paraId="0A1D9FDC" w14:textId="41386F4E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12 (11%)</w:t>
            </w:r>
          </w:p>
        </w:tc>
        <w:tc>
          <w:tcPr>
            <w:tcW w:w="1559" w:type="dxa"/>
            <w:noWrap/>
            <w:vAlign w:val="center"/>
          </w:tcPr>
          <w:p w14:paraId="75E18704" w14:textId="2D12E1E6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33 (14%)</w:t>
            </w:r>
          </w:p>
        </w:tc>
        <w:tc>
          <w:tcPr>
            <w:tcW w:w="850" w:type="dxa"/>
            <w:noWrap/>
            <w:vAlign w:val="center"/>
          </w:tcPr>
          <w:p w14:paraId="4BAF877E" w14:textId="0F0E9914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nl-NL"/>
              </w:rPr>
            </w:pPr>
            <w:r w:rsidRPr="00D92826">
              <w:rPr>
                <w:rFonts w:cs="Times New Roman"/>
                <w:sz w:val="20"/>
                <w:szCs w:val="20"/>
              </w:rPr>
              <w:t>0.28</w:t>
            </w:r>
          </w:p>
        </w:tc>
      </w:tr>
      <w:tr w:rsidR="00D92826" w:rsidRPr="00D92826" w14:paraId="57E967B9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681A2482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4DF76F49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Primary education</w:t>
            </w:r>
          </w:p>
        </w:tc>
        <w:tc>
          <w:tcPr>
            <w:tcW w:w="1560" w:type="dxa"/>
            <w:vAlign w:val="center"/>
          </w:tcPr>
          <w:p w14:paraId="1D19938F" w14:textId="4870F0DF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23 (20%)</w:t>
            </w:r>
          </w:p>
        </w:tc>
        <w:tc>
          <w:tcPr>
            <w:tcW w:w="1559" w:type="dxa"/>
            <w:noWrap/>
            <w:vAlign w:val="center"/>
          </w:tcPr>
          <w:p w14:paraId="2875181E" w14:textId="2FD57D52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54 (23%)</w:t>
            </w:r>
          </w:p>
        </w:tc>
        <w:tc>
          <w:tcPr>
            <w:tcW w:w="850" w:type="dxa"/>
            <w:noWrap/>
            <w:vAlign w:val="center"/>
          </w:tcPr>
          <w:p w14:paraId="704666FA" w14:textId="4E4BA126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719DEC22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303D1B6B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3351B156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Secondary education</w:t>
            </w:r>
          </w:p>
        </w:tc>
        <w:tc>
          <w:tcPr>
            <w:tcW w:w="1560" w:type="dxa"/>
            <w:vAlign w:val="center"/>
          </w:tcPr>
          <w:p w14:paraId="03AFFC00" w14:textId="2C357241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39 (34%)</w:t>
            </w:r>
          </w:p>
        </w:tc>
        <w:tc>
          <w:tcPr>
            <w:tcW w:w="1559" w:type="dxa"/>
            <w:noWrap/>
            <w:vAlign w:val="center"/>
          </w:tcPr>
          <w:p w14:paraId="600D056F" w14:textId="196CFBAF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147 (63%)</w:t>
            </w:r>
          </w:p>
        </w:tc>
        <w:tc>
          <w:tcPr>
            <w:tcW w:w="850" w:type="dxa"/>
            <w:noWrap/>
            <w:vAlign w:val="center"/>
          </w:tcPr>
          <w:p w14:paraId="7436B3D5" w14:textId="46721A1A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21E928C7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5278DAFF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01765237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(Missing)</w:t>
            </w:r>
          </w:p>
        </w:tc>
        <w:tc>
          <w:tcPr>
            <w:tcW w:w="1560" w:type="dxa"/>
            <w:vAlign w:val="center"/>
          </w:tcPr>
          <w:p w14:paraId="50952155" w14:textId="05003AC6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40 (35%)</w:t>
            </w:r>
          </w:p>
        </w:tc>
        <w:tc>
          <w:tcPr>
            <w:tcW w:w="1559" w:type="dxa"/>
            <w:noWrap/>
            <w:vAlign w:val="center"/>
          </w:tcPr>
          <w:p w14:paraId="333CB8D6" w14:textId="74DB7B5E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 (0%)</w:t>
            </w:r>
          </w:p>
        </w:tc>
        <w:tc>
          <w:tcPr>
            <w:tcW w:w="850" w:type="dxa"/>
            <w:noWrap/>
            <w:vAlign w:val="center"/>
          </w:tcPr>
          <w:p w14:paraId="3CAF0896" w14:textId="226040F2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7A7824A5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08CE1C4F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Number of COVID-19 high-risk </w:t>
            </w:r>
            <w:r w:rsidRPr="00D92826">
              <w:rPr>
                <w:rFonts w:cs="Times New Roman"/>
                <w:sz w:val="20"/>
                <w:szCs w:val="20"/>
                <w:lang w:val="en-GB"/>
              </w:rPr>
              <w:t>comorbidities**</w:t>
            </w:r>
          </w:p>
        </w:tc>
        <w:tc>
          <w:tcPr>
            <w:tcW w:w="2693" w:type="dxa"/>
            <w:noWrap/>
            <w:vAlign w:val="center"/>
            <w:hideMark/>
          </w:tcPr>
          <w:p w14:paraId="6620B726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560" w:type="dxa"/>
            <w:vAlign w:val="center"/>
          </w:tcPr>
          <w:p w14:paraId="07DA741D" w14:textId="02811CCC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60 (53%)</w:t>
            </w:r>
          </w:p>
        </w:tc>
        <w:tc>
          <w:tcPr>
            <w:tcW w:w="1559" w:type="dxa"/>
            <w:noWrap/>
            <w:vAlign w:val="center"/>
          </w:tcPr>
          <w:p w14:paraId="101F0C57" w14:textId="2E3A611A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129 (55%)</w:t>
            </w:r>
          </w:p>
        </w:tc>
        <w:tc>
          <w:tcPr>
            <w:tcW w:w="850" w:type="dxa"/>
            <w:noWrap/>
            <w:vAlign w:val="center"/>
          </w:tcPr>
          <w:p w14:paraId="7D65D755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nl-NL"/>
              </w:rPr>
            </w:pPr>
            <w:r w:rsidRPr="00D92826">
              <w:rPr>
                <w:rFonts w:cs="Times New Roman"/>
                <w:sz w:val="20"/>
                <w:szCs w:val="20"/>
              </w:rPr>
              <w:t>0.32</w:t>
            </w:r>
          </w:p>
          <w:p w14:paraId="5C350E72" w14:textId="61A85429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0E150AA8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6E22CA18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47AFFA2C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560" w:type="dxa"/>
            <w:vAlign w:val="center"/>
          </w:tcPr>
          <w:p w14:paraId="1BA1641F" w14:textId="10ABF59F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23 (20%)</w:t>
            </w:r>
          </w:p>
        </w:tc>
        <w:tc>
          <w:tcPr>
            <w:tcW w:w="1559" w:type="dxa"/>
            <w:noWrap/>
            <w:vAlign w:val="center"/>
          </w:tcPr>
          <w:p w14:paraId="451D42C6" w14:textId="2FFA90B5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58 (25%)</w:t>
            </w:r>
          </w:p>
        </w:tc>
        <w:tc>
          <w:tcPr>
            <w:tcW w:w="850" w:type="dxa"/>
            <w:noWrap/>
            <w:vAlign w:val="center"/>
          </w:tcPr>
          <w:p w14:paraId="2296CBCC" w14:textId="11B19758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7CB1AC32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584695B0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26E965CB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560" w:type="dxa"/>
            <w:vAlign w:val="center"/>
          </w:tcPr>
          <w:p w14:paraId="7B707B45" w14:textId="3A8E2F38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17 (15%)</w:t>
            </w:r>
          </w:p>
        </w:tc>
        <w:tc>
          <w:tcPr>
            <w:tcW w:w="1559" w:type="dxa"/>
            <w:noWrap/>
            <w:vAlign w:val="center"/>
          </w:tcPr>
          <w:p w14:paraId="62F2E2F4" w14:textId="7BB64B69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32 (14%)</w:t>
            </w:r>
          </w:p>
        </w:tc>
        <w:tc>
          <w:tcPr>
            <w:tcW w:w="850" w:type="dxa"/>
            <w:noWrap/>
            <w:vAlign w:val="center"/>
          </w:tcPr>
          <w:p w14:paraId="0F098EA3" w14:textId="6507B46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61D8D680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47280814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65CAC24D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1560" w:type="dxa"/>
            <w:vAlign w:val="center"/>
          </w:tcPr>
          <w:p w14:paraId="54684B64" w14:textId="1B77F3B5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14 (12%)</w:t>
            </w:r>
          </w:p>
        </w:tc>
        <w:tc>
          <w:tcPr>
            <w:tcW w:w="1559" w:type="dxa"/>
            <w:noWrap/>
            <w:vAlign w:val="center"/>
          </w:tcPr>
          <w:p w14:paraId="2E8CF86A" w14:textId="63CD2445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16 (7%)</w:t>
            </w:r>
          </w:p>
        </w:tc>
        <w:tc>
          <w:tcPr>
            <w:tcW w:w="850" w:type="dxa"/>
            <w:noWrap/>
            <w:vAlign w:val="center"/>
          </w:tcPr>
          <w:p w14:paraId="219EBD82" w14:textId="73A0BE6A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3132CFBC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56A9E821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Smoking status</w:t>
            </w:r>
          </w:p>
        </w:tc>
        <w:tc>
          <w:tcPr>
            <w:tcW w:w="2693" w:type="dxa"/>
            <w:noWrap/>
            <w:vAlign w:val="center"/>
            <w:hideMark/>
          </w:tcPr>
          <w:p w14:paraId="4F3B2EF3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Non-smoker</w:t>
            </w:r>
          </w:p>
        </w:tc>
        <w:tc>
          <w:tcPr>
            <w:tcW w:w="1560" w:type="dxa"/>
            <w:vAlign w:val="center"/>
          </w:tcPr>
          <w:p w14:paraId="7760059A" w14:textId="419C0A9F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64 (56%)</w:t>
            </w:r>
          </w:p>
        </w:tc>
        <w:tc>
          <w:tcPr>
            <w:tcW w:w="1559" w:type="dxa"/>
            <w:noWrap/>
            <w:vAlign w:val="center"/>
          </w:tcPr>
          <w:p w14:paraId="2C850EDF" w14:textId="1A504EB4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143 (61%)</w:t>
            </w:r>
          </w:p>
        </w:tc>
        <w:tc>
          <w:tcPr>
            <w:tcW w:w="850" w:type="dxa"/>
            <w:noWrap/>
            <w:vAlign w:val="center"/>
          </w:tcPr>
          <w:p w14:paraId="484F9C7A" w14:textId="0246656C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nl-NL"/>
              </w:rPr>
            </w:pPr>
            <w:r w:rsidRPr="00D92826">
              <w:rPr>
                <w:rFonts w:cs="Times New Roman"/>
                <w:sz w:val="20"/>
                <w:szCs w:val="20"/>
              </w:rPr>
              <w:t>0.70</w:t>
            </w:r>
          </w:p>
        </w:tc>
      </w:tr>
      <w:tr w:rsidR="00D92826" w:rsidRPr="00D92826" w14:paraId="4E1747DB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055829DB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224A5FC5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Smoker</w:t>
            </w:r>
          </w:p>
        </w:tc>
        <w:tc>
          <w:tcPr>
            <w:tcW w:w="1560" w:type="dxa"/>
            <w:vAlign w:val="center"/>
          </w:tcPr>
          <w:p w14:paraId="02A54AA3" w14:textId="15E81A2C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6 (5%)</w:t>
            </w:r>
          </w:p>
        </w:tc>
        <w:tc>
          <w:tcPr>
            <w:tcW w:w="1559" w:type="dxa"/>
            <w:noWrap/>
            <w:vAlign w:val="center"/>
          </w:tcPr>
          <w:p w14:paraId="1A48DEA9" w14:textId="0440C81B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16 (7%)</w:t>
            </w:r>
          </w:p>
        </w:tc>
        <w:tc>
          <w:tcPr>
            <w:tcW w:w="850" w:type="dxa"/>
            <w:noWrap/>
            <w:vAlign w:val="center"/>
          </w:tcPr>
          <w:p w14:paraId="5E85CD06" w14:textId="722108BA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1F054157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6E2C6CE1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3959E927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Ex-smoker</w:t>
            </w:r>
          </w:p>
        </w:tc>
        <w:tc>
          <w:tcPr>
            <w:tcW w:w="1560" w:type="dxa"/>
            <w:vAlign w:val="center"/>
          </w:tcPr>
          <w:p w14:paraId="009918C0" w14:textId="4449572D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27 (24%)</w:t>
            </w:r>
          </w:p>
        </w:tc>
        <w:tc>
          <w:tcPr>
            <w:tcW w:w="1559" w:type="dxa"/>
            <w:noWrap/>
            <w:vAlign w:val="center"/>
          </w:tcPr>
          <w:p w14:paraId="495248EC" w14:textId="4CA228FF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75 (32%)</w:t>
            </w:r>
          </w:p>
        </w:tc>
        <w:tc>
          <w:tcPr>
            <w:tcW w:w="850" w:type="dxa"/>
            <w:noWrap/>
            <w:vAlign w:val="center"/>
          </w:tcPr>
          <w:p w14:paraId="50B3DBD4" w14:textId="7858CC44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6A5C1F80" w14:textId="77777777" w:rsidTr="003712C5">
        <w:trPr>
          <w:trHeight w:val="300"/>
        </w:trPr>
        <w:tc>
          <w:tcPr>
            <w:tcW w:w="2405" w:type="dxa"/>
            <w:noWrap/>
            <w:vAlign w:val="center"/>
            <w:hideMark/>
          </w:tcPr>
          <w:p w14:paraId="27A85A9C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2693" w:type="dxa"/>
            <w:noWrap/>
            <w:vAlign w:val="center"/>
            <w:hideMark/>
          </w:tcPr>
          <w:p w14:paraId="00A8C866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(Missing)</w:t>
            </w:r>
          </w:p>
        </w:tc>
        <w:tc>
          <w:tcPr>
            <w:tcW w:w="1560" w:type="dxa"/>
            <w:vAlign w:val="center"/>
          </w:tcPr>
          <w:p w14:paraId="08227696" w14:textId="040B9BB4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17 (15%)</w:t>
            </w:r>
          </w:p>
        </w:tc>
        <w:tc>
          <w:tcPr>
            <w:tcW w:w="1559" w:type="dxa"/>
            <w:noWrap/>
            <w:vAlign w:val="center"/>
          </w:tcPr>
          <w:p w14:paraId="661CAD98" w14:textId="4C60EC6E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1 (0%)</w:t>
            </w:r>
          </w:p>
        </w:tc>
        <w:tc>
          <w:tcPr>
            <w:tcW w:w="850" w:type="dxa"/>
            <w:noWrap/>
            <w:vAlign w:val="center"/>
          </w:tcPr>
          <w:p w14:paraId="23074E86" w14:textId="01A140EC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D92826" w:rsidRPr="00D92826" w14:paraId="61E138DE" w14:textId="77777777" w:rsidTr="003712C5">
        <w:trPr>
          <w:trHeight w:val="300"/>
        </w:trPr>
        <w:tc>
          <w:tcPr>
            <w:tcW w:w="2405" w:type="dxa"/>
            <w:noWrap/>
            <w:vAlign w:val="center"/>
          </w:tcPr>
          <w:p w14:paraId="2B445555" w14:textId="1E80E4A5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Hospitalization for COVID-19</w:t>
            </w:r>
          </w:p>
        </w:tc>
        <w:tc>
          <w:tcPr>
            <w:tcW w:w="2693" w:type="dxa"/>
            <w:noWrap/>
            <w:vAlign w:val="center"/>
          </w:tcPr>
          <w:p w14:paraId="778A5506" w14:textId="28DDD429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No</w:t>
            </w:r>
          </w:p>
        </w:tc>
        <w:tc>
          <w:tcPr>
            <w:tcW w:w="1560" w:type="dxa"/>
            <w:vAlign w:val="center"/>
          </w:tcPr>
          <w:p w14:paraId="10ECBB66" w14:textId="61258C40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</w:rPr>
            </w:pPr>
            <w:r w:rsidRPr="00D92826">
              <w:rPr>
                <w:rFonts w:cs="Times New Roman"/>
                <w:sz w:val="20"/>
                <w:szCs w:val="20"/>
              </w:rPr>
              <w:t>31 (27%)</w:t>
            </w:r>
          </w:p>
        </w:tc>
        <w:tc>
          <w:tcPr>
            <w:tcW w:w="1559" w:type="dxa"/>
            <w:noWrap/>
            <w:vAlign w:val="center"/>
          </w:tcPr>
          <w:p w14:paraId="64DDE10A" w14:textId="3C695F48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</w:rPr>
            </w:pPr>
            <w:r w:rsidRPr="00D92826">
              <w:rPr>
                <w:rFonts w:cs="Times New Roman"/>
                <w:sz w:val="20"/>
                <w:szCs w:val="20"/>
              </w:rPr>
              <w:t>133 (57%)</w:t>
            </w:r>
          </w:p>
        </w:tc>
        <w:tc>
          <w:tcPr>
            <w:tcW w:w="850" w:type="dxa"/>
            <w:noWrap/>
            <w:vAlign w:val="center"/>
          </w:tcPr>
          <w:p w14:paraId="72EBF9F6" w14:textId="05B58EDA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</w:rPr>
              <w:t>&lt;0.001</w:t>
            </w:r>
          </w:p>
        </w:tc>
      </w:tr>
      <w:tr w:rsidR="00D92826" w:rsidRPr="00D92826" w14:paraId="49C4AD8B" w14:textId="77777777" w:rsidTr="003712C5">
        <w:trPr>
          <w:trHeight w:val="300"/>
        </w:trPr>
        <w:tc>
          <w:tcPr>
            <w:tcW w:w="2405" w:type="dxa"/>
            <w:noWrap/>
            <w:vAlign w:val="center"/>
          </w:tcPr>
          <w:p w14:paraId="0167A70F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noWrap/>
            <w:vAlign w:val="center"/>
          </w:tcPr>
          <w:p w14:paraId="0080A8DE" w14:textId="35E248F4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Yes</w:t>
            </w:r>
          </w:p>
        </w:tc>
        <w:tc>
          <w:tcPr>
            <w:tcW w:w="1560" w:type="dxa"/>
            <w:vAlign w:val="center"/>
          </w:tcPr>
          <w:p w14:paraId="62DB0BE3" w14:textId="317931C9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</w:rPr>
            </w:pPr>
            <w:r w:rsidRPr="00D92826">
              <w:rPr>
                <w:rFonts w:cs="Times New Roman"/>
                <w:sz w:val="20"/>
                <w:szCs w:val="20"/>
              </w:rPr>
              <w:t>77 (68%)</w:t>
            </w:r>
          </w:p>
        </w:tc>
        <w:tc>
          <w:tcPr>
            <w:tcW w:w="1559" w:type="dxa"/>
            <w:noWrap/>
            <w:vAlign w:val="center"/>
          </w:tcPr>
          <w:p w14:paraId="0863F47F" w14:textId="1177C3B0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</w:rPr>
            </w:pPr>
            <w:r w:rsidRPr="00D92826">
              <w:rPr>
                <w:rFonts w:cs="Times New Roman"/>
                <w:sz w:val="20"/>
                <w:szCs w:val="20"/>
              </w:rPr>
              <w:t>102 (43%)</w:t>
            </w:r>
          </w:p>
        </w:tc>
        <w:tc>
          <w:tcPr>
            <w:tcW w:w="850" w:type="dxa"/>
            <w:noWrap/>
            <w:vAlign w:val="center"/>
          </w:tcPr>
          <w:p w14:paraId="1881E1EB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</w:rPr>
            </w:pPr>
          </w:p>
        </w:tc>
      </w:tr>
      <w:tr w:rsidR="00D92826" w:rsidRPr="00D92826" w14:paraId="04890B3D" w14:textId="77777777" w:rsidTr="003712C5">
        <w:trPr>
          <w:trHeight w:val="300"/>
        </w:trPr>
        <w:tc>
          <w:tcPr>
            <w:tcW w:w="2405" w:type="dxa"/>
            <w:noWrap/>
            <w:vAlign w:val="center"/>
          </w:tcPr>
          <w:p w14:paraId="0D053F5E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noWrap/>
            <w:vAlign w:val="center"/>
          </w:tcPr>
          <w:p w14:paraId="1D5CA489" w14:textId="1F4F1894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  <w:lang w:val="en-GB"/>
              </w:rPr>
            </w:pPr>
            <w:r w:rsidRPr="00D92826">
              <w:rPr>
                <w:rFonts w:cs="Times New Roman"/>
                <w:sz w:val="20"/>
                <w:szCs w:val="20"/>
                <w:lang w:val="en-GB"/>
              </w:rPr>
              <w:t>(Missing)</w:t>
            </w:r>
          </w:p>
        </w:tc>
        <w:tc>
          <w:tcPr>
            <w:tcW w:w="1560" w:type="dxa"/>
            <w:vAlign w:val="center"/>
          </w:tcPr>
          <w:p w14:paraId="0620D5C5" w14:textId="3A9AFE58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</w:rPr>
            </w:pPr>
            <w:r w:rsidRPr="00D92826">
              <w:rPr>
                <w:rFonts w:cs="Times New Roman"/>
                <w:sz w:val="20"/>
                <w:szCs w:val="20"/>
              </w:rPr>
              <w:t>6 (5%)</w:t>
            </w:r>
          </w:p>
        </w:tc>
        <w:tc>
          <w:tcPr>
            <w:tcW w:w="1559" w:type="dxa"/>
            <w:noWrap/>
            <w:vAlign w:val="center"/>
          </w:tcPr>
          <w:p w14:paraId="34B58A4F" w14:textId="671C53C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</w:rPr>
            </w:pPr>
            <w:r w:rsidRPr="00D92826">
              <w:rPr>
                <w:rFonts w:cs="Times New Roman"/>
                <w:sz w:val="20"/>
                <w:szCs w:val="20"/>
              </w:rPr>
              <w:t>0 (0%)</w:t>
            </w:r>
          </w:p>
        </w:tc>
        <w:tc>
          <w:tcPr>
            <w:tcW w:w="850" w:type="dxa"/>
            <w:noWrap/>
            <w:vAlign w:val="center"/>
          </w:tcPr>
          <w:p w14:paraId="7A96C178" w14:textId="77777777" w:rsidR="00D92826" w:rsidRPr="00D92826" w:rsidRDefault="00D92826" w:rsidP="003712C5">
            <w:pPr>
              <w:pStyle w:val="Geenafstand"/>
              <w:rPr>
                <w:rFonts w:cs="Times New Roman"/>
                <w:sz w:val="20"/>
                <w:szCs w:val="20"/>
              </w:rPr>
            </w:pPr>
          </w:p>
        </w:tc>
      </w:tr>
    </w:tbl>
    <w:p w14:paraId="31A0BB8C" w14:textId="77777777" w:rsidR="002A1ED9" w:rsidRPr="00815B96" w:rsidRDefault="002A1ED9" w:rsidP="002A1ED9">
      <w:pPr>
        <w:pStyle w:val="Geenafstand"/>
        <w:spacing w:after="240"/>
        <w:rPr>
          <w:lang w:val="en-GB"/>
        </w:rPr>
      </w:pPr>
      <w:r w:rsidRPr="00815B96">
        <w:rPr>
          <w:lang w:val="en-GB"/>
        </w:rPr>
        <w:t xml:space="preserve">Abbreviations: BMI, Body Mass Index; COVID-19, coronavirus disease 2019; HIC, high-income country; LMIC, low- and middle-income country; OECD, Organisation for Economic Co-operation, and Development. </w:t>
      </w:r>
    </w:p>
    <w:p w14:paraId="22AFB5C1" w14:textId="77777777" w:rsidR="002A1ED9" w:rsidRPr="00815B96" w:rsidRDefault="002A1ED9" w:rsidP="002A1ED9">
      <w:pPr>
        <w:pStyle w:val="Geenafstand"/>
        <w:spacing w:after="240"/>
        <w:rPr>
          <w:lang w:val="en-GB"/>
        </w:rPr>
      </w:pPr>
      <w:r w:rsidRPr="00815B96">
        <w:rPr>
          <w:lang w:val="en-GB"/>
        </w:rPr>
        <w:t>* Migration background was based on country of birth of participant and that of their parents and included first and second-generation migrants.</w:t>
      </w:r>
    </w:p>
    <w:p w14:paraId="49DC6263" w14:textId="77777777" w:rsidR="002A1ED9" w:rsidRPr="006D34E3" w:rsidRDefault="002A1ED9" w:rsidP="002A1ED9">
      <w:pPr>
        <w:pStyle w:val="Geenafstand"/>
        <w:spacing w:after="240"/>
        <w:rPr>
          <w:lang w:val="en-GB"/>
        </w:rPr>
      </w:pPr>
      <w:r w:rsidRPr="00815B96">
        <w:rPr>
          <w:lang w:val="en-GB"/>
        </w:rPr>
        <w:t xml:space="preserve">** COVID-related comorbidities are based on World Health Organisation Clinical Management Guidelines </w:t>
      </w:r>
      <w:r w:rsidRPr="00815B96">
        <w:rPr>
          <w:lang w:val="en-GB"/>
        </w:rPr>
        <w:fldChar w:fldCharType="begin"/>
      </w:r>
      <w:r>
        <w:rPr>
          <w:lang w:val="en-GB"/>
        </w:rPr>
        <w:instrText xml:space="preserve"> ADDIN EN.CITE &lt;EndNote&gt;&lt;Cite&gt;&lt;Author&gt;World Health Organization&lt;/Author&gt;&lt;Year&gt;2021&lt;/Year&gt;&lt;RecNum&gt;30&lt;/RecNum&gt;&lt;DisplayText&gt;(World Health Organization, 2021)&lt;/DisplayText&gt;&lt;record&gt;&lt;rec-number&gt;30&lt;/rec-number&gt;&lt;foreign-keys&gt;&lt;key app="EN" db-id="r9r0dwrz620p9be50tapax9vaf00f299x5p9" timestamp="1631693770"&gt;30&lt;/key&gt;&lt;/foreign-keys&gt;&lt;ref-type name="Report"&gt;27&lt;/ref-type&gt;&lt;contributors&gt;&lt;authors&gt;&lt;author&gt;World Health Organization,&lt;/author&gt;&lt;/authors&gt;&lt;/contributors&gt;&lt;titles&gt;&lt;title&gt;COVID-19 Clinical management: living guidance&lt;/title&gt;&lt;/titles&gt;&lt;dates&gt;&lt;year&gt;2021&lt;/year&gt;&lt;pub-dates&gt;&lt;date&gt;25 January 2021&lt;/date&gt;&lt;/pub-dates&gt;&lt;/dates&gt;&lt;urls&gt;&lt;related-urls&gt;&lt;url&gt;https://www.who.int/publications/i/item/clinical-management-of-covid-19&lt;/url&gt;&lt;/related-urls&gt;&lt;/urls&gt;&lt;/record&gt;&lt;/Cite&gt;&lt;/EndNote&gt;</w:instrText>
      </w:r>
      <w:r w:rsidRPr="00815B96">
        <w:rPr>
          <w:lang w:val="en-GB"/>
        </w:rPr>
        <w:fldChar w:fldCharType="separate"/>
      </w:r>
      <w:r>
        <w:rPr>
          <w:noProof/>
          <w:lang w:val="en-GB"/>
        </w:rPr>
        <w:t>(World Health Organization, 2021)</w:t>
      </w:r>
      <w:r w:rsidRPr="00815B96">
        <w:rPr>
          <w:lang w:val="en-GB"/>
        </w:rPr>
        <w:fldChar w:fldCharType="end"/>
      </w:r>
      <w:r w:rsidRPr="00815B96">
        <w:rPr>
          <w:lang w:val="en-GB"/>
        </w:rPr>
        <w:t xml:space="preserve"> and include: cardiovascular disease (including hypertension), chronic pulmonary disease (excluding asthma), renal disease, liver disease, cancer, immunosuppression (excluding HIV, including previous organ transplantation), previous psychiatric illness and dementia.</w:t>
      </w:r>
    </w:p>
    <w:p w14:paraId="4C522EE0" w14:textId="77777777" w:rsidR="00A570A6" w:rsidRDefault="00A570A6">
      <w:pPr>
        <w:spacing w:after="160" w:line="259" w:lineRule="auto"/>
        <w:jc w:val="left"/>
      </w:pPr>
      <w:r>
        <w:br w:type="page"/>
      </w:r>
    </w:p>
    <w:p w14:paraId="5D4AC9CC" w14:textId="52CB2009" w:rsidR="00300933" w:rsidRPr="00300933" w:rsidRDefault="003E44D4" w:rsidP="00300933">
      <w:pPr>
        <w:pStyle w:val="Kop1"/>
      </w:pPr>
      <w:r>
        <w:lastRenderedPageBreak/>
        <w:t xml:space="preserve">Supplementary Table </w:t>
      </w:r>
      <w:r w:rsidR="001934B7">
        <w:t>2</w:t>
      </w:r>
      <w:r w:rsidR="00300933">
        <w:t>.</w:t>
      </w:r>
      <w:r>
        <w:t xml:space="preserve"> </w:t>
      </w:r>
      <w:r w:rsidR="006B0E07">
        <w:t xml:space="preserve">Stability of </w:t>
      </w:r>
      <w:r w:rsidR="00B85847">
        <w:t>edges</w:t>
      </w:r>
      <w:r>
        <w:t xml:space="preserve"> </w:t>
      </w:r>
      <w:r w:rsidR="005D62AA">
        <w:t xml:space="preserve">in </w:t>
      </w:r>
      <w:r w:rsidR="0056568D">
        <w:t>F</w:t>
      </w:r>
      <w:r w:rsidR="005D62AA">
        <w:t>igure 2.</w:t>
      </w:r>
    </w:p>
    <w:tbl>
      <w:tblPr>
        <w:tblStyle w:val="Rastertabel1licht"/>
        <w:tblW w:w="6359" w:type="dxa"/>
        <w:tblLook w:val="0420" w:firstRow="1" w:lastRow="0" w:firstColumn="0" w:lastColumn="0" w:noHBand="0" w:noVBand="1"/>
      </w:tblPr>
      <w:tblGrid>
        <w:gridCol w:w="4443"/>
        <w:gridCol w:w="1916"/>
      </w:tblGrid>
      <w:tr w:rsidR="006B0E07" w:rsidRPr="006B0E07" w14:paraId="49D3678B" w14:textId="77777777" w:rsidTr="00DE7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4443" w:type="dxa"/>
            <w:noWrap/>
            <w:hideMark/>
          </w:tcPr>
          <w:p w14:paraId="54BE78A7" w14:textId="77777777" w:rsidR="006B0E07" w:rsidRPr="006B0E07" w:rsidRDefault="006B0E07" w:rsidP="005D25E3">
            <w:r w:rsidRPr="006B0E07">
              <w:t>Edge</w:t>
            </w:r>
          </w:p>
        </w:tc>
        <w:tc>
          <w:tcPr>
            <w:tcW w:w="1916" w:type="dxa"/>
            <w:noWrap/>
            <w:hideMark/>
          </w:tcPr>
          <w:p w14:paraId="2A278984" w14:textId="77777777" w:rsidR="006B0E07" w:rsidRPr="006B0E07" w:rsidRDefault="006B0E07" w:rsidP="005D25E3">
            <w:r w:rsidRPr="006B0E07">
              <w:t>Stability score (%)</w:t>
            </w:r>
          </w:p>
        </w:tc>
      </w:tr>
      <w:tr w:rsidR="006B0E07" w:rsidRPr="006B0E07" w14:paraId="4DE8F798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4E380A20" w14:textId="2FFCA2AC" w:rsidR="006B0E07" w:rsidRPr="006B0E07" w:rsidRDefault="00386987" w:rsidP="005D25E3">
            <w:r>
              <w:t>F</w:t>
            </w:r>
            <w:r w:rsidR="006B0E07" w:rsidRPr="006B0E07">
              <w:t>ear</w:t>
            </w:r>
            <w:r>
              <w:t xml:space="preserve"> </w:t>
            </w:r>
            <w:r w:rsidR="006B0E07" w:rsidRPr="006B0E07">
              <w:t>avoidance and damage</w:t>
            </w:r>
            <w:r>
              <w:t xml:space="preserve"> </w:t>
            </w:r>
            <w:r w:rsidR="006B0E07" w:rsidRPr="006B0E07">
              <w:t>avoidance</w:t>
            </w:r>
          </w:p>
        </w:tc>
        <w:tc>
          <w:tcPr>
            <w:tcW w:w="1916" w:type="dxa"/>
            <w:noWrap/>
            <w:hideMark/>
          </w:tcPr>
          <w:p w14:paraId="56E9442B" w14:textId="77777777" w:rsidR="006B0E07" w:rsidRPr="006B0E07" w:rsidRDefault="006B0E07" w:rsidP="005D25E3">
            <w:r w:rsidRPr="006B0E07">
              <w:t>100</w:t>
            </w:r>
          </w:p>
        </w:tc>
      </w:tr>
      <w:tr w:rsidR="006B0E07" w:rsidRPr="006B0E07" w14:paraId="1F43839E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7D6F511D" w14:textId="524902E5" w:rsidR="006B0E07" w:rsidRPr="006B0E07" w:rsidRDefault="006B0E07" w:rsidP="005D25E3">
            <w:r w:rsidRPr="006B0E07">
              <w:t>IL</w:t>
            </w:r>
            <w:r w:rsidR="003265A8">
              <w:t>-</w:t>
            </w:r>
            <w:r w:rsidRPr="006B0E07">
              <w:t>1</w:t>
            </w:r>
            <w:r w:rsidR="003265A8">
              <w:rPr>
                <w:rFonts w:cs="Times New Roman"/>
              </w:rPr>
              <w:t>β</w:t>
            </w:r>
            <w:r w:rsidRPr="006B0E07">
              <w:t xml:space="preserve"> and IL</w:t>
            </w:r>
            <w:r w:rsidR="003265A8">
              <w:t>-</w:t>
            </w:r>
            <w:r w:rsidRPr="006B0E07">
              <w:t>6</w:t>
            </w:r>
          </w:p>
        </w:tc>
        <w:tc>
          <w:tcPr>
            <w:tcW w:w="1916" w:type="dxa"/>
            <w:noWrap/>
            <w:hideMark/>
          </w:tcPr>
          <w:p w14:paraId="3287D001" w14:textId="77777777" w:rsidR="006B0E07" w:rsidRPr="006B0E07" w:rsidRDefault="006B0E07" w:rsidP="005D25E3">
            <w:r w:rsidRPr="006B0E07">
              <w:t>100</w:t>
            </w:r>
          </w:p>
        </w:tc>
      </w:tr>
      <w:tr w:rsidR="006B0E07" w:rsidRPr="006B0E07" w14:paraId="5BEF0AA0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7C1D0249" w14:textId="7EAC9410" w:rsidR="006B0E07" w:rsidRPr="006B0E07" w:rsidRDefault="006B0E07" w:rsidP="005D25E3">
            <w:r w:rsidRPr="006B0E07">
              <w:t>IL</w:t>
            </w:r>
            <w:r w:rsidR="003265A8">
              <w:t>-</w:t>
            </w:r>
            <w:r w:rsidRPr="006B0E07">
              <w:t>6 and TNF</w:t>
            </w:r>
            <w:r w:rsidR="00E04782">
              <w:t>-</w:t>
            </w:r>
            <w:r w:rsidR="00644A2D">
              <w:rPr>
                <w:rFonts w:cs="Times New Roman"/>
              </w:rPr>
              <w:t>α</w:t>
            </w:r>
          </w:p>
        </w:tc>
        <w:tc>
          <w:tcPr>
            <w:tcW w:w="1916" w:type="dxa"/>
            <w:noWrap/>
            <w:hideMark/>
          </w:tcPr>
          <w:p w14:paraId="7FEDAC11" w14:textId="77777777" w:rsidR="006B0E07" w:rsidRPr="006B0E07" w:rsidRDefault="006B0E07" w:rsidP="005D25E3">
            <w:r w:rsidRPr="006B0E07">
              <w:t>100</w:t>
            </w:r>
          </w:p>
        </w:tc>
      </w:tr>
      <w:tr w:rsidR="006B0E07" w:rsidRPr="006B0E07" w14:paraId="0C25304E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288FB015" w14:textId="22BA74B7" w:rsidR="006B0E07" w:rsidRPr="006B0E07" w:rsidRDefault="00386987" w:rsidP="005D25E3">
            <w:r>
              <w:t>F</w:t>
            </w:r>
            <w:r w:rsidR="006B0E07" w:rsidRPr="006B0E07">
              <w:t>atigue and depressive</w:t>
            </w:r>
            <w:r>
              <w:t xml:space="preserve"> </w:t>
            </w:r>
            <w:r w:rsidR="006B0E07" w:rsidRPr="006B0E07">
              <w:t>symptoms</w:t>
            </w:r>
          </w:p>
        </w:tc>
        <w:tc>
          <w:tcPr>
            <w:tcW w:w="1916" w:type="dxa"/>
            <w:noWrap/>
            <w:hideMark/>
          </w:tcPr>
          <w:p w14:paraId="2B62E62E" w14:textId="304E7750" w:rsidR="006B0E07" w:rsidRPr="006B0E07" w:rsidRDefault="00CE3BD3" w:rsidP="005D25E3">
            <w:r>
              <w:t>99</w:t>
            </w:r>
          </w:p>
        </w:tc>
      </w:tr>
      <w:tr w:rsidR="006B0E07" w:rsidRPr="006B0E07" w14:paraId="0F8AC5EA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09BADFA7" w14:textId="77777777" w:rsidR="006B0E07" w:rsidRPr="006B0E07" w:rsidRDefault="006B0E07" w:rsidP="005D25E3">
            <w:r w:rsidRPr="006B0E07">
              <w:t>CRP and sCD14</w:t>
            </w:r>
          </w:p>
        </w:tc>
        <w:tc>
          <w:tcPr>
            <w:tcW w:w="1916" w:type="dxa"/>
            <w:noWrap/>
            <w:hideMark/>
          </w:tcPr>
          <w:p w14:paraId="6122CFCD" w14:textId="4D440371" w:rsidR="006B0E07" w:rsidRPr="006B0E07" w:rsidRDefault="00CE3BD3" w:rsidP="005D25E3">
            <w:r w:rsidRPr="006B0E07">
              <w:t>9</w:t>
            </w:r>
            <w:r>
              <w:t>8</w:t>
            </w:r>
          </w:p>
        </w:tc>
      </w:tr>
      <w:tr w:rsidR="00EA011A" w:rsidRPr="006B0E07" w14:paraId="6E96CA0F" w14:textId="77777777" w:rsidTr="00DE7719">
        <w:trPr>
          <w:trHeight w:val="300"/>
        </w:trPr>
        <w:tc>
          <w:tcPr>
            <w:tcW w:w="4443" w:type="dxa"/>
            <w:noWrap/>
          </w:tcPr>
          <w:p w14:paraId="38974038" w14:textId="18818702" w:rsidR="00EA011A" w:rsidRPr="006B0E07" w:rsidRDefault="00EA011A" w:rsidP="005D25E3">
            <w:r>
              <w:t>R</w:t>
            </w:r>
            <w:r w:rsidRPr="006B0E07">
              <w:t xml:space="preserve">esilience and </w:t>
            </w:r>
            <w:r>
              <w:t>CERQ</w:t>
            </w:r>
          </w:p>
        </w:tc>
        <w:tc>
          <w:tcPr>
            <w:tcW w:w="1916" w:type="dxa"/>
            <w:noWrap/>
          </w:tcPr>
          <w:p w14:paraId="1D876768" w14:textId="71387F25" w:rsidR="00EA011A" w:rsidRPr="006B0E07" w:rsidRDefault="00EA011A" w:rsidP="005D25E3">
            <w:r>
              <w:t>9</w:t>
            </w:r>
            <w:r w:rsidR="00CE3BD3">
              <w:t>7</w:t>
            </w:r>
          </w:p>
        </w:tc>
      </w:tr>
      <w:tr w:rsidR="00CE3BD3" w:rsidRPr="006B0E07" w14:paraId="353DA708" w14:textId="77777777" w:rsidTr="00766F18">
        <w:trPr>
          <w:trHeight w:val="300"/>
        </w:trPr>
        <w:tc>
          <w:tcPr>
            <w:tcW w:w="4443" w:type="dxa"/>
            <w:noWrap/>
            <w:hideMark/>
          </w:tcPr>
          <w:p w14:paraId="0C685762" w14:textId="77777777" w:rsidR="00CE3BD3" w:rsidRPr="006B0E07" w:rsidRDefault="00CE3BD3" w:rsidP="00766F18">
            <w:r>
              <w:t>F</w:t>
            </w:r>
            <w:r w:rsidRPr="006B0E07">
              <w:t>atigue and physical</w:t>
            </w:r>
            <w:r>
              <w:t xml:space="preserve"> </w:t>
            </w:r>
            <w:r w:rsidRPr="006B0E07">
              <w:t>functioning</w:t>
            </w:r>
          </w:p>
        </w:tc>
        <w:tc>
          <w:tcPr>
            <w:tcW w:w="1916" w:type="dxa"/>
            <w:noWrap/>
            <w:hideMark/>
          </w:tcPr>
          <w:p w14:paraId="19ED074C" w14:textId="1F729ACA" w:rsidR="00CE3BD3" w:rsidRPr="006B0E07" w:rsidRDefault="00CE3BD3" w:rsidP="00766F18">
            <w:r>
              <w:t>88</w:t>
            </w:r>
          </w:p>
        </w:tc>
      </w:tr>
      <w:tr w:rsidR="00EA011A" w:rsidRPr="006B0E07" w14:paraId="7847744B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06F3F0B4" w14:textId="1B10D3AC" w:rsidR="00EA011A" w:rsidRPr="006B0E07" w:rsidRDefault="00EA011A" w:rsidP="005D25E3">
            <w:r w:rsidRPr="006B0E07">
              <w:t>IL</w:t>
            </w:r>
            <w:r w:rsidR="003265A8">
              <w:t>-</w:t>
            </w:r>
            <w:r w:rsidRPr="006B0E07">
              <w:t>2 and IL</w:t>
            </w:r>
            <w:r w:rsidR="003265A8">
              <w:t>-</w:t>
            </w:r>
            <w:r w:rsidRPr="006B0E07">
              <w:t>1</w:t>
            </w:r>
            <w:r w:rsidR="003265A8">
              <w:rPr>
                <w:rFonts w:cs="Times New Roman"/>
              </w:rPr>
              <w:t>β</w:t>
            </w:r>
          </w:p>
        </w:tc>
        <w:tc>
          <w:tcPr>
            <w:tcW w:w="1916" w:type="dxa"/>
            <w:noWrap/>
            <w:hideMark/>
          </w:tcPr>
          <w:p w14:paraId="5765D273" w14:textId="77777777" w:rsidR="00EA011A" w:rsidRPr="006B0E07" w:rsidRDefault="00EA011A" w:rsidP="005D25E3">
            <w:r w:rsidRPr="006B0E07">
              <w:t>87</w:t>
            </w:r>
          </w:p>
        </w:tc>
      </w:tr>
      <w:tr w:rsidR="00CE3BD3" w:rsidRPr="006B0E07" w14:paraId="303D452F" w14:textId="77777777" w:rsidTr="00766F18">
        <w:trPr>
          <w:trHeight w:val="300"/>
        </w:trPr>
        <w:tc>
          <w:tcPr>
            <w:tcW w:w="4443" w:type="dxa"/>
            <w:noWrap/>
            <w:hideMark/>
          </w:tcPr>
          <w:p w14:paraId="12510A78" w14:textId="77777777" w:rsidR="00CE3BD3" w:rsidRPr="006B0E07" w:rsidRDefault="00CE3BD3" w:rsidP="00766F18">
            <w:r>
              <w:t>F</w:t>
            </w:r>
            <w:r w:rsidRPr="006B0E07">
              <w:t>atigue and concentration</w:t>
            </w:r>
          </w:p>
        </w:tc>
        <w:tc>
          <w:tcPr>
            <w:tcW w:w="1916" w:type="dxa"/>
            <w:noWrap/>
            <w:hideMark/>
          </w:tcPr>
          <w:p w14:paraId="4A0B580A" w14:textId="3A72F607" w:rsidR="00CE3BD3" w:rsidRPr="006B0E07" w:rsidRDefault="00CE3BD3" w:rsidP="00766F18">
            <w:r>
              <w:t>83</w:t>
            </w:r>
          </w:p>
        </w:tc>
      </w:tr>
      <w:tr w:rsidR="00EA011A" w:rsidRPr="006B0E07" w14:paraId="37CBC164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68455E60" w14:textId="597C4671" w:rsidR="00EA011A" w:rsidRPr="006B0E07" w:rsidRDefault="00EA011A" w:rsidP="005D25E3">
            <w:r w:rsidRPr="006B0E07">
              <w:t>IP</w:t>
            </w:r>
            <w:r w:rsidR="003977E2">
              <w:t>-</w:t>
            </w:r>
            <w:r w:rsidRPr="006B0E07">
              <w:t>10 and TNF</w:t>
            </w:r>
            <w:r w:rsidR="005E393E">
              <w:t>-</w:t>
            </w:r>
            <w:r w:rsidR="005E393E">
              <w:rPr>
                <w:rFonts w:cs="Times New Roman"/>
              </w:rPr>
              <w:t>α</w:t>
            </w:r>
          </w:p>
        </w:tc>
        <w:tc>
          <w:tcPr>
            <w:tcW w:w="1916" w:type="dxa"/>
            <w:noWrap/>
            <w:hideMark/>
          </w:tcPr>
          <w:p w14:paraId="48426FE7" w14:textId="67553C4A" w:rsidR="00EA011A" w:rsidRPr="006B0E07" w:rsidRDefault="00CE3BD3" w:rsidP="005D25E3">
            <w:r>
              <w:t>7</w:t>
            </w:r>
            <w:r w:rsidR="00EA011A" w:rsidRPr="006B0E07">
              <w:t>8</w:t>
            </w:r>
          </w:p>
        </w:tc>
      </w:tr>
      <w:tr w:rsidR="00CE3BD3" w:rsidRPr="006B0E07" w14:paraId="457FB141" w14:textId="77777777" w:rsidTr="00766F18">
        <w:trPr>
          <w:trHeight w:val="300"/>
        </w:trPr>
        <w:tc>
          <w:tcPr>
            <w:tcW w:w="4443" w:type="dxa"/>
            <w:noWrap/>
            <w:hideMark/>
          </w:tcPr>
          <w:p w14:paraId="792C4EEF" w14:textId="0FA73B3D" w:rsidR="00CE3BD3" w:rsidRPr="006B0E07" w:rsidRDefault="00CE3BD3" w:rsidP="00766F18">
            <w:r>
              <w:t>S</w:t>
            </w:r>
            <w:r w:rsidRPr="006B0E07">
              <w:t>everity</w:t>
            </w:r>
            <w:r>
              <w:t xml:space="preserve"> of the initial illness</w:t>
            </w:r>
            <w:r w:rsidRPr="006B0E07">
              <w:t xml:space="preserve"> and IP</w:t>
            </w:r>
            <w:r w:rsidR="005E393E">
              <w:t>-</w:t>
            </w:r>
            <w:r w:rsidRPr="006B0E07">
              <w:t>10</w:t>
            </w:r>
          </w:p>
        </w:tc>
        <w:tc>
          <w:tcPr>
            <w:tcW w:w="1916" w:type="dxa"/>
            <w:noWrap/>
            <w:hideMark/>
          </w:tcPr>
          <w:p w14:paraId="33DD2275" w14:textId="4BF6C33D" w:rsidR="00CE3BD3" w:rsidRPr="006B0E07" w:rsidRDefault="00CE3BD3" w:rsidP="00766F18">
            <w:r w:rsidRPr="006B0E07">
              <w:t>7</w:t>
            </w:r>
            <w:r>
              <w:t>4</w:t>
            </w:r>
          </w:p>
        </w:tc>
      </w:tr>
      <w:tr w:rsidR="00EA011A" w:rsidRPr="006B0E07" w14:paraId="3D32980B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1EC6F651" w14:textId="34630813" w:rsidR="00EA011A" w:rsidRPr="006B0E07" w:rsidRDefault="00145C61" w:rsidP="005D25E3">
            <w:r>
              <w:t>Co</w:t>
            </w:r>
            <w:r w:rsidR="00EA011A" w:rsidRPr="006B0E07">
              <w:t>ncentration and depressive</w:t>
            </w:r>
            <w:r>
              <w:t xml:space="preserve"> </w:t>
            </w:r>
            <w:r w:rsidR="00EA011A" w:rsidRPr="006B0E07">
              <w:t>symptoms</w:t>
            </w:r>
          </w:p>
        </w:tc>
        <w:tc>
          <w:tcPr>
            <w:tcW w:w="1916" w:type="dxa"/>
            <w:noWrap/>
            <w:hideMark/>
          </w:tcPr>
          <w:p w14:paraId="51E444DC" w14:textId="54ACEBA0" w:rsidR="00EA011A" w:rsidRPr="006B0E07" w:rsidRDefault="00CE3BD3" w:rsidP="005D25E3">
            <w:r>
              <w:t>73</w:t>
            </w:r>
          </w:p>
        </w:tc>
      </w:tr>
      <w:tr w:rsidR="00CE3BD3" w:rsidRPr="006B0E07" w14:paraId="27CE35FC" w14:textId="77777777" w:rsidTr="00DE7719">
        <w:trPr>
          <w:trHeight w:val="300"/>
        </w:trPr>
        <w:tc>
          <w:tcPr>
            <w:tcW w:w="4443" w:type="dxa"/>
            <w:noWrap/>
          </w:tcPr>
          <w:p w14:paraId="00785C15" w14:textId="00D0292C" w:rsidR="00CE3BD3" w:rsidRDefault="00CE3BD3" w:rsidP="005D25E3">
            <w:r>
              <w:t>Co</w:t>
            </w:r>
            <w:r w:rsidRPr="006B0E07">
              <w:t>ncentration and</w:t>
            </w:r>
            <w:r>
              <w:t xml:space="preserve"> </w:t>
            </w:r>
            <w:r w:rsidRPr="006B0E07">
              <w:t>illness</w:t>
            </w:r>
            <w:r>
              <w:t xml:space="preserve"> </w:t>
            </w:r>
            <w:r w:rsidRPr="006B0E07">
              <w:t>perceptions</w:t>
            </w:r>
          </w:p>
        </w:tc>
        <w:tc>
          <w:tcPr>
            <w:tcW w:w="1916" w:type="dxa"/>
            <w:noWrap/>
          </w:tcPr>
          <w:p w14:paraId="247140C3" w14:textId="5F4DC3FE" w:rsidR="00CE3BD3" w:rsidRDefault="00CE3BD3" w:rsidP="005D25E3">
            <w:r>
              <w:t>63</w:t>
            </w:r>
          </w:p>
        </w:tc>
      </w:tr>
      <w:tr w:rsidR="00EA011A" w:rsidRPr="006B0E07" w14:paraId="091FA1E3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58FFBBF4" w14:textId="741DCBEB" w:rsidR="00EA011A" w:rsidRPr="006B0E07" w:rsidRDefault="00145C61" w:rsidP="005D25E3">
            <w:r>
              <w:t>L</w:t>
            </w:r>
            <w:r w:rsidR="00EA011A" w:rsidRPr="006B0E07">
              <w:t>oneliness and depressive</w:t>
            </w:r>
            <w:r>
              <w:t xml:space="preserve"> </w:t>
            </w:r>
            <w:r w:rsidR="00EA011A" w:rsidRPr="006B0E07">
              <w:t>symptoms</w:t>
            </w:r>
          </w:p>
        </w:tc>
        <w:tc>
          <w:tcPr>
            <w:tcW w:w="1916" w:type="dxa"/>
            <w:noWrap/>
            <w:hideMark/>
          </w:tcPr>
          <w:p w14:paraId="65DA774D" w14:textId="08D84B9E" w:rsidR="00EA011A" w:rsidRPr="006B0E07" w:rsidRDefault="00CE3BD3" w:rsidP="005D25E3">
            <w:r>
              <w:t>62</w:t>
            </w:r>
          </w:p>
        </w:tc>
      </w:tr>
      <w:tr w:rsidR="00EA011A" w:rsidRPr="006B0E07" w14:paraId="65FE1FBA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190D1651" w14:textId="6950E3B1" w:rsidR="00EA011A" w:rsidRPr="006B0E07" w:rsidRDefault="00EA011A" w:rsidP="005D25E3">
            <w:r w:rsidRPr="006B0E07">
              <w:t>IL</w:t>
            </w:r>
            <w:r w:rsidR="005E393E">
              <w:t>-</w:t>
            </w:r>
            <w:r w:rsidRPr="006B0E07">
              <w:t>1</w:t>
            </w:r>
            <w:r w:rsidR="005E393E">
              <w:rPr>
                <w:rFonts w:cs="Times New Roman"/>
              </w:rPr>
              <w:t>β</w:t>
            </w:r>
            <w:r w:rsidRPr="006B0E07">
              <w:t xml:space="preserve"> and IL</w:t>
            </w:r>
            <w:r w:rsidR="005E393E">
              <w:t>-</w:t>
            </w:r>
            <w:r w:rsidRPr="006B0E07">
              <w:t>13</w:t>
            </w:r>
          </w:p>
        </w:tc>
        <w:tc>
          <w:tcPr>
            <w:tcW w:w="1916" w:type="dxa"/>
            <w:noWrap/>
            <w:hideMark/>
          </w:tcPr>
          <w:p w14:paraId="261DF2F3" w14:textId="5C71D391" w:rsidR="00EA011A" w:rsidRPr="006B0E07" w:rsidRDefault="00EA011A" w:rsidP="005D25E3">
            <w:r w:rsidRPr="006B0E07">
              <w:t>6</w:t>
            </w:r>
            <w:r w:rsidR="00CE3BD3">
              <w:t>1</w:t>
            </w:r>
          </w:p>
        </w:tc>
      </w:tr>
      <w:tr w:rsidR="00EA011A" w:rsidRPr="006B0E07" w14:paraId="59A96B41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61141F66" w14:textId="748999D0" w:rsidR="00EA011A" w:rsidRPr="006B0E07" w:rsidRDefault="00EA011A" w:rsidP="005D25E3">
            <w:r w:rsidRPr="006B0E07">
              <w:t>IL</w:t>
            </w:r>
            <w:r w:rsidR="005E393E">
              <w:t>-</w:t>
            </w:r>
            <w:r w:rsidRPr="006B0E07">
              <w:t>2 and IL</w:t>
            </w:r>
            <w:r w:rsidR="005E393E">
              <w:t>-</w:t>
            </w:r>
            <w:r w:rsidRPr="006B0E07">
              <w:t>1</w:t>
            </w:r>
            <w:r w:rsidR="00CE3BD3">
              <w:t>0</w:t>
            </w:r>
          </w:p>
        </w:tc>
        <w:tc>
          <w:tcPr>
            <w:tcW w:w="1916" w:type="dxa"/>
            <w:noWrap/>
            <w:hideMark/>
          </w:tcPr>
          <w:p w14:paraId="5C057D6B" w14:textId="2335AF7B" w:rsidR="00EA011A" w:rsidRPr="006B0E07" w:rsidRDefault="00CE3BD3" w:rsidP="005D25E3">
            <w:r w:rsidRPr="006B0E07">
              <w:t>6</w:t>
            </w:r>
            <w:r>
              <w:t>0</w:t>
            </w:r>
          </w:p>
        </w:tc>
      </w:tr>
      <w:tr w:rsidR="00EA011A" w:rsidRPr="006B0E07" w14:paraId="3523CB85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53848058" w14:textId="49C17A79" w:rsidR="00EA011A" w:rsidRPr="006B0E07" w:rsidRDefault="00E52C43" w:rsidP="005D25E3">
            <w:r>
              <w:t>A</w:t>
            </w:r>
            <w:r w:rsidR="00EA011A" w:rsidRPr="006B0E07">
              <w:t>ll</w:t>
            </w:r>
            <w:r>
              <w:t>-</w:t>
            </w:r>
            <w:r w:rsidR="00EA011A" w:rsidRPr="006B0E07">
              <w:t>or</w:t>
            </w:r>
            <w:r>
              <w:t>-</w:t>
            </w:r>
            <w:r w:rsidR="00EA011A" w:rsidRPr="006B0E07">
              <w:t>nothing</w:t>
            </w:r>
            <w:r>
              <w:t xml:space="preserve"> </w:t>
            </w:r>
            <w:r w:rsidR="00EA011A" w:rsidRPr="006B0E07">
              <w:t>behavior and illness</w:t>
            </w:r>
            <w:r>
              <w:t xml:space="preserve"> </w:t>
            </w:r>
            <w:r w:rsidR="00EA011A" w:rsidRPr="006B0E07">
              <w:t>perceptions</w:t>
            </w:r>
          </w:p>
        </w:tc>
        <w:tc>
          <w:tcPr>
            <w:tcW w:w="1916" w:type="dxa"/>
            <w:noWrap/>
            <w:hideMark/>
          </w:tcPr>
          <w:p w14:paraId="1D3C80BE" w14:textId="5D99CF4F" w:rsidR="00EA011A" w:rsidRPr="006B0E07" w:rsidRDefault="00CE3BD3" w:rsidP="005D25E3">
            <w:r>
              <w:t>59</w:t>
            </w:r>
          </w:p>
        </w:tc>
      </w:tr>
      <w:tr w:rsidR="00EA011A" w:rsidRPr="006B0E07" w14:paraId="418D4E0C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394386A2" w14:textId="5F3BFB7A" w:rsidR="00EA011A" w:rsidRPr="006B0E07" w:rsidRDefault="00EA011A" w:rsidP="005D25E3">
            <w:r w:rsidRPr="006B0E07">
              <w:t>MCP1 and IP</w:t>
            </w:r>
            <w:r w:rsidR="00E91189">
              <w:t>-</w:t>
            </w:r>
            <w:r w:rsidRPr="006B0E07">
              <w:t>10</w:t>
            </w:r>
          </w:p>
        </w:tc>
        <w:tc>
          <w:tcPr>
            <w:tcW w:w="1916" w:type="dxa"/>
            <w:noWrap/>
            <w:hideMark/>
          </w:tcPr>
          <w:p w14:paraId="6E90BC1B" w14:textId="70B2EA6E" w:rsidR="00EA011A" w:rsidRPr="006B0E07" w:rsidRDefault="00CE3BD3" w:rsidP="005D25E3">
            <w:r>
              <w:t>58</w:t>
            </w:r>
          </w:p>
        </w:tc>
      </w:tr>
      <w:tr w:rsidR="00CE3BD3" w:rsidRPr="006B0E07" w14:paraId="7FBAA95D" w14:textId="77777777" w:rsidTr="00766F18">
        <w:trPr>
          <w:trHeight w:val="300"/>
        </w:trPr>
        <w:tc>
          <w:tcPr>
            <w:tcW w:w="4443" w:type="dxa"/>
            <w:noWrap/>
          </w:tcPr>
          <w:p w14:paraId="2FEF8263" w14:textId="77777777" w:rsidR="00CE3BD3" w:rsidRPr="00204EDE" w:rsidRDefault="00CE3BD3" w:rsidP="00766F18">
            <w:r w:rsidRPr="00204EDE">
              <w:t>Loneliness and resilience</w:t>
            </w:r>
          </w:p>
        </w:tc>
        <w:tc>
          <w:tcPr>
            <w:tcW w:w="1916" w:type="dxa"/>
            <w:noWrap/>
          </w:tcPr>
          <w:p w14:paraId="1269CBC3" w14:textId="30DDDB33" w:rsidR="00CE3BD3" w:rsidRPr="0064301E" w:rsidRDefault="00CE3BD3" w:rsidP="00766F18">
            <w:r w:rsidRPr="00204EDE">
              <w:t>57</w:t>
            </w:r>
          </w:p>
        </w:tc>
      </w:tr>
      <w:tr w:rsidR="00CE3BD3" w:rsidRPr="006B0E07" w14:paraId="6C1DBEDE" w14:textId="77777777" w:rsidTr="00766F18">
        <w:trPr>
          <w:trHeight w:val="300"/>
        </w:trPr>
        <w:tc>
          <w:tcPr>
            <w:tcW w:w="4443" w:type="dxa"/>
            <w:noWrap/>
          </w:tcPr>
          <w:p w14:paraId="434EA172" w14:textId="10D00DA2" w:rsidR="00CE3BD3" w:rsidRDefault="00CE3BD3" w:rsidP="00766F18">
            <w:r>
              <w:t>A</w:t>
            </w:r>
            <w:r w:rsidRPr="006B0E07">
              <w:t>ll</w:t>
            </w:r>
            <w:r>
              <w:t>-</w:t>
            </w:r>
            <w:r w:rsidRPr="006B0E07">
              <w:t>or</w:t>
            </w:r>
            <w:r>
              <w:t>-</w:t>
            </w:r>
            <w:r w:rsidRPr="006B0E07">
              <w:t>nothing</w:t>
            </w:r>
            <w:r>
              <w:t xml:space="preserve"> </w:t>
            </w:r>
            <w:r w:rsidRPr="006B0E07">
              <w:t>behavior and</w:t>
            </w:r>
            <w:r>
              <w:t xml:space="preserve"> damage avoidance</w:t>
            </w:r>
          </w:p>
        </w:tc>
        <w:tc>
          <w:tcPr>
            <w:tcW w:w="1916" w:type="dxa"/>
            <w:noWrap/>
          </w:tcPr>
          <w:p w14:paraId="3A947372" w14:textId="0A315E44" w:rsidR="00CE3BD3" w:rsidRDefault="00CE3BD3" w:rsidP="00766F18">
            <w:r>
              <w:t>57</w:t>
            </w:r>
          </w:p>
        </w:tc>
      </w:tr>
      <w:tr w:rsidR="00EA011A" w:rsidRPr="006B0E07" w14:paraId="5F127478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64F7EE1C" w14:textId="6CE8A91C" w:rsidR="00EA011A" w:rsidRPr="006B0E07" w:rsidRDefault="00EA011A" w:rsidP="005D25E3">
            <w:r w:rsidRPr="006B0E07">
              <w:t>IP</w:t>
            </w:r>
            <w:r w:rsidR="00E91189">
              <w:t>-</w:t>
            </w:r>
            <w:r w:rsidRPr="006B0E07">
              <w:t>10 and IL</w:t>
            </w:r>
            <w:r w:rsidR="00E91189">
              <w:t>-</w:t>
            </w:r>
            <w:r w:rsidRPr="006B0E07">
              <w:t>10</w:t>
            </w:r>
          </w:p>
        </w:tc>
        <w:tc>
          <w:tcPr>
            <w:tcW w:w="1916" w:type="dxa"/>
            <w:noWrap/>
            <w:hideMark/>
          </w:tcPr>
          <w:p w14:paraId="16769A84" w14:textId="0086D23F" w:rsidR="00EA011A" w:rsidRPr="006B0E07" w:rsidRDefault="00EA011A" w:rsidP="005D25E3">
            <w:r w:rsidRPr="006B0E07">
              <w:t>5</w:t>
            </w:r>
            <w:r w:rsidR="00CE3BD3">
              <w:t>7</w:t>
            </w:r>
          </w:p>
        </w:tc>
      </w:tr>
      <w:tr w:rsidR="00EA011A" w:rsidRPr="006B0E07" w14:paraId="214DA682" w14:textId="77777777" w:rsidTr="00DE7719">
        <w:trPr>
          <w:trHeight w:val="300"/>
        </w:trPr>
        <w:tc>
          <w:tcPr>
            <w:tcW w:w="4443" w:type="dxa"/>
            <w:noWrap/>
            <w:hideMark/>
          </w:tcPr>
          <w:p w14:paraId="4C35FC30" w14:textId="34AC81A5" w:rsidR="00EA011A" w:rsidRPr="006B0E07" w:rsidRDefault="00E52C43" w:rsidP="005D25E3">
            <w:r>
              <w:t>N</w:t>
            </w:r>
            <w:r w:rsidR="00EA011A" w:rsidRPr="006B0E07">
              <w:t>egative</w:t>
            </w:r>
            <w:r>
              <w:t xml:space="preserve"> </w:t>
            </w:r>
            <w:r w:rsidR="00EA011A" w:rsidRPr="006B0E07">
              <w:t>life</w:t>
            </w:r>
            <w:r>
              <w:t xml:space="preserve"> </w:t>
            </w:r>
            <w:r w:rsidR="00EA011A" w:rsidRPr="006B0E07">
              <w:t>events and IP</w:t>
            </w:r>
            <w:r w:rsidR="00E91189">
              <w:t>-</w:t>
            </w:r>
            <w:r w:rsidR="00EA011A" w:rsidRPr="006B0E07">
              <w:t>10</w:t>
            </w:r>
          </w:p>
        </w:tc>
        <w:tc>
          <w:tcPr>
            <w:tcW w:w="1916" w:type="dxa"/>
            <w:noWrap/>
            <w:hideMark/>
          </w:tcPr>
          <w:p w14:paraId="4E189D0C" w14:textId="4F3C5F60" w:rsidR="00EA011A" w:rsidRPr="006B0E07" w:rsidRDefault="00EA011A" w:rsidP="005D25E3">
            <w:r w:rsidRPr="006B0E07">
              <w:t>5</w:t>
            </w:r>
            <w:r w:rsidR="00CE3BD3">
              <w:t>6</w:t>
            </w:r>
          </w:p>
        </w:tc>
      </w:tr>
      <w:tr w:rsidR="00CE3BD3" w:rsidRPr="006B0E07" w:rsidDel="00CE3BD3" w14:paraId="1B63B5EE" w14:textId="77777777" w:rsidTr="00DE7719">
        <w:trPr>
          <w:trHeight w:val="300"/>
        </w:trPr>
        <w:tc>
          <w:tcPr>
            <w:tcW w:w="4443" w:type="dxa"/>
            <w:noWrap/>
          </w:tcPr>
          <w:p w14:paraId="2B8B8B69" w14:textId="3064CB28" w:rsidR="00CE3BD3" w:rsidRPr="006B0E07" w:rsidDel="00CE3BD3" w:rsidRDefault="00CE3BD3" w:rsidP="005D25E3">
            <w:r>
              <w:t>N</w:t>
            </w:r>
            <w:r w:rsidRPr="006B0E07">
              <w:t>egative</w:t>
            </w:r>
            <w:r>
              <w:t xml:space="preserve"> </w:t>
            </w:r>
            <w:r w:rsidRPr="006B0E07">
              <w:t>life</w:t>
            </w:r>
            <w:r>
              <w:t xml:space="preserve"> </w:t>
            </w:r>
            <w:r w:rsidRPr="006B0E07">
              <w:t>events and</w:t>
            </w:r>
            <w:r>
              <w:t xml:space="preserve"> resilience</w:t>
            </w:r>
          </w:p>
        </w:tc>
        <w:tc>
          <w:tcPr>
            <w:tcW w:w="1916" w:type="dxa"/>
            <w:noWrap/>
          </w:tcPr>
          <w:p w14:paraId="2370045A" w14:textId="4D9A63D3" w:rsidR="00CE3BD3" w:rsidRPr="006B0E07" w:rsidDel="00CE3BD3" w:rsidRDefault="00CE3BD3" w:rsidP="005D25E3">
            <w:r>
              <w:t>54</w:t>
            </w:r>
          </w:p>
        </w:tc>
      </w:tr>
      <w:tr w:rsidR="003D1E11" w:rsidRPr="006B0E07" w:rsidDel="00CE3BD3" w14:paraId="278BA9E1" w14:textId="77777777" w:rsidTr="00DE7719">
        <w:trPr>
          <w:trHeight w:val="300"/>
        </w:trPr>
        <w:tc>
          <w:tcPr>
            <w:tcW w:w="4443" w:type="dxa"/>
            <w:noWrap/>
          </w:tcPr>
          <w:p w14:paraId="1F562465" w14:textId="5978CA9B" w:rsidR="003D1E11" w:rsidRDefault="003D1E11" w:rsidP="005D25E3">
            <w:r>
              <w:t>Physical functioning and fear avoidance</w:t>
            </w:r>
          </w:p>
        </w:tc>
        <w:tc>
          <w:tcPr>
            <w:tcW w:w="1916" w:type="dxa"/>
            <w:noWrap/>
          </w:tcPr>
          <w:p w14:paraId="46BEFA0D" w14:textId="575E8128" w:rsidR="003D1E11" w:rsidRDefault="003D1E11" w:rsidP="005D25E3">
            <w:r>
              <w:t>51</w:t>
            </w:r>
          </w:p>
        </w:tc>
      </w:tr>
      <w:tr w:rsidR="003D1E11" w:rsidRPr="006B0E07" w:rsidDel="00CE3BD3" w14:paraId="0603091E" w14:textId="77777777" w:rsidTr="00DE7719">
        <w:trPr>
          <w:trHeight w:val="300"/>
        </w:trPr>
        <w:tc>
          <w:tcPr>
            <w:tcW w:w="4443" w:type="dxa"/>
            <w:noWrap/>
          </w:tcPr>
          <w:p w14:paraId="3BDDAAE7" w14:textId="4D11B8DA" w:rsidR="003D1E11" w:rsidRDefault="003D1E11" w:rsidP="005D25E3">
            <w:r>
              <w:t>MCP1 and sCD163</w:t>
            </w:r>
          </w:p>
        </w:tc>
        <w:tc>
          <w:tcPr>
            <w:tcW w:w="1916" w:type="dxa"/>
            <w:noWrap/>
          </w:tcPr>
          <w:p w14:paraId="41F2430C" w14:textId="73BA869D" w:rsidR="003D1E11" w:rsidRDefault="003D1E11" w:rsidP="005D25E3">
            <w:r>
              <w:t>51</w:t>
            </w:r>
          </w:p>
        </w:tc>
      </w:tr>
    </w:tbl>
    <w:p w14:paraId="6DB5D355" w14:textId="456492E8" w:rsidR="003E44D4" w:rsidRPr="006B0E07" w:rsidRDefault="00A84E1D" w:rsidP="00033F51">
      <w:r>
        <w:br/>
      </w:r>
      <w:r w:rsidR="00D55E24">
        <w:rPr>
          <w:lang w:val="en-GB"/>
        </w:rPr>
        <w:t xml:space="preserve">Abbreviations: </w:t>
      </w:r>
      <w:r w:rsidR="00D54B29">
        <w:t xml:space="preserve">CERQ, </w:t>
      </w:r>
      <w:r w:rsidR="00D54B29" w:rsidRPr="00530AEB">
        <w:t>Cognitive Emotion Regulation Questionnaire</w:t>
      </w:r>
      <w:r w:rsidR="00D54B29">
        <w:t xml:space="preserve">; </w:t>
      </w:r>
      <w:r w:rsidR="006B0E07">
        <w:rPr>
          <w:lang w:val="en-GB"/>
        </w:rPr>
        <w:t>CRP, C-reactive protein; IL, Interleukin; IP-10, Interferon-γ-inducible Protein; MCP-1, Monocyte</w:t>
      </w:r>
      <w:r w:rsidR="003C773F">
        <w:rPr>
          <w:lang w:val="en-GB"/>
        </w:rPr>
        <w:t xml:space="preserve"> </w:t>
      </w:r>
      <w:r w:rsidR="006B0E07">
        <w:rPr>
          <w:lang w:val="en-GB"/>
        </w:rPr>
        <w:t>Chemoattractant Protein</w:t>
      </w:r>
      <w:r w:rsidR="00033F51" w:rsidRPr="00033F51">
        <w:t>; TNF, Tumor Necrosis Factor</w:t>
      </w:r>
      <w:r w:rsidR="005D25E3">
        <w:rPr>
          <w:lang w:val="en-GB"/>
        </w:rPr>
        <w:t>.</w:t>
      </w:r>
      <w:r w:rsidR="003E44D4">
        <w:br w:type="page"/>
      </w:r>
    </w:p>
    <w:p w14:paraId="108BAEFB" w14:textId="3FF8D268" w:rsidR="006947D7" w:rsidRDefault="00921754" w:rsidP="00921754">
      <w:pPr>
        <w:pStyle w:val="Kop1"/>
        <w:rPr>
          <w:noProof/>
        </w:rPr>
      </w:pPr>
      <w:r>
        <w:lastRenderedPageBreak/>
        <w:t xml:space="preserve">Supplementary </w:t>
      </w:r>
      <w:r w:rsidR="0045291D">
        <w:t>F</w:t>
      </w:r>
      <w:r>
        <w:t xml:space="preserve">igure 1. </w:t>
      </w:r>
      <w:r w:rsidR="00A95897">
        <w:t>C</w:t>
      </w:r>
      <w:r>
        <w:t xml:space="preserve">orrelation plot of all variables </w:t>
      </w:r>
      <w:r w:rsidR="00CB4BDF">
        <w:t>in the s</w:t>
      </w:r>
      <w:r w:rsidR="00CB4BDF" w:rsidRPr="00CB4BDF">
        <w:t xml:space="preserve">tructural network </w:t>
      </w:r>
      <w:r w:rsidR="00F25C9E" w:rsidRPr="00CB4BDF">
        <w:t>model</w:t>
      </w:r>
    </w:p>
    <w:p w14:paraId="0AA39CE4" w14:textId="77777777" w:rsidR="00337248" w:rsidRDefault="000D3EF5" w:rsidP="00337248">
      <w:r>
        <w:rPr>
          <w:noProof/>
        </w:rPr>
        <w:drawing>
          <wp:inline distT="0" distB="0" distL="0" distR="0" wp14:anchorId="5AC9929E" wp14:editId="49A9121E">
            <wp:extent cx="5722537" cy="5207701"/>
            <wp:effectExtent l="0" t="0" r="0" b="0"/>
            <wp:docPr id="10459401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8" r="15890"/>
                    <a:stretch/>
                  </pic:blipFill>
                  <pic:spPr bwMode="auto">
                    <a:xfrm>
                      <a:off x="0" y="0"/>
                      <a:ext cx="5739431" cy="52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F2621" w14:textId="2A9F6431" w:rsidR="00921754" w:rsidRDefault="0045291D" w:rsidP="00337248">
      <w:pPr>
        <w:rPr>
          <w:b/>
        </w:rPr>
      </w:pPr>
      <w:r>
        <w:t>This c</w:t>
      </w:r>
      <w:r w:rsidR="00921754">
        <w:t>orrelation plot</w:t>
      </w:r>
      <w:r>
        <w:t xml:space="preserve"> is computed on variables after baseline covariate adjustment (see </w:t>
      </w:r>
      <w:r w:rsidR="00921754">
        <w:t>Table 1</w:t>
      </w:r>
      <w:r>
        <w:t xml:space="preserve"> for baseline covariates)</w:t>
      </w:r>
      <w:r w:rsidR="00921754">
        <w:t>.</w:t>
      </w:r>
      <w:r w:rsidR="00C22F3B">
        <w:t xml:space="preserve"> </w:t>
      </w:r>
      <w:r w:rsidR="009D0EC9">
        <w:t>C</w:t>
      </w:r>
      <w:r w:rsidR="009D0EC9" w:rsidRPr="0023088A">
        <w:t>ross signs mean</w:t>
      </w:r>
      <w:r w:rsidR="009D0EC9" w:rsidRPr="009D0EC9">
        <w:t xml:space="preserve"> the </w:t>
      </w:r>
      <w:r w:rsidR="009D0EC9" w:rsidRPr="0023088A">
        <w:t xml:space="preserve">corresponding correlation coefficient is </w:t>
      </w:r>
      <w:r w:rsidR="00152D07">
        <w:t xml:space="preserve">not </w:t>
      </w:r>
      <w:r w:rsidR="009D0EC9" w:rsidRPr="0023088A">
        <w:t>significant (p-value &gt; 0.05)</w:t>
      </w:r>
      <w:r w:rsidR="009E6F27">
        <w:t xml:space="preserve">. </w:t>
      </w:r>
      <w:r w:rsidR="00921754">
        <w:br w:type="page"/>
      </w:r>
    </w:p>
    <w:p w14:paraId="0C45748E" w14:textId="735477B2" w:rsidR="00412B8C" w:rsidRPr="00412B8C" w:rsidRDefault="00263038" w:rsidP="003A15B0">
      <w:pPr>
        <w:pStyle w:val="Kop1"/>
      </w:pPr>
      <w:r>
        <w:lastRenderedPageBreak/>
        <w:t xml:space="preserve">Supplementary </w:t>
      </w:r>
      <w:r w:rsidR="00B815B6">
        <w:t>F</w:t>
      </w:r>
      <w:r>
        <w:t xml:space="preserve">igure 2. Structural network model with outcomes assessed at month 12 and </w:t>
      </w:r>
      <w:r w:rsidRPr="00784211">
        <w:t>inflammatory marker</w:t>
      </w:r>
      <w:r>
        <w:t>s at</w:t>
      </w:r>
      <w:r w:rsidRPr="00784211">
        <w:t xml:space="preserve"> </w:t>
      </w:r>
      <w:r>
        <w:t>month 3.</w:t>
      </w:r>
    </w:p>
    <w:p w14:paraId="0DD70511" w14:textId="13E1D69A" w:rsidR="00412B8C" w:rsidRDefault="00F4707A" w:rsidP="003A15B0">
      <w:r>
        <w:rPr>
          <w:noProof/>
        </w:rPr>
        <w:drawing>
          <wp:inline distT="0" distB="0" distL="0" distR="0" wp14:anchorId="59F28771" wp14:editId="4842EE6A">
            <wp:extent cx="5749925" cy="6715125"/>
            <wp:effectExtent l="0" t="0" r="3175" b="9525"/>
            <wp:docPr id="304192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4ACD" w14:textId="77777777" w:rsidR="002E647F" w:rsidRDefault="002E647F" w:rsidP="002E647F">
      <w:r w:rsidRPr="002E647F">
        <w:t>Each line stands for a stable interaction between the two variables it connects, which is not mediated by any other variable in the model. The thickness of a line shows the stability of the interaction: a dashed line has low stability (51%-80%), a solid line is moderately stable (81%-97%), and a bold line very stable (&gt;97%). Red lines refer to a negative correlation between the two connected variables and black lines to a positive correlation. M# gives the month of measurements.</w:t>
      </w:r>
    </w:p>
    <w:p w14:paraId="08F430E4" w14:textId="3CFFF828" w:rsidR="006947D7" w:rsidRDefault="005A69ED" w:rsidP="00412B8C">
      <w:r>
        <w:t>Abbreviations: CRP, C-reactive protein; IL, Interleukin; IP-10, Interferon-γ-inducible Protein; MCP-1, Monocyte Chemoattractant Protein</w:t>
      </w:r>
      <w:r w:rsidR="00412B8C">
        <w:t xml:space="preserve">; </w:t>
      </w:r>
      <w:r w:rsidR="00412B8C" w:rsidRPr="00033F51">
        <w:t>TNF, Tumor Necrosis Factor</w:t>
      </w:r>
      <w:r>
        <w:t>.</w:t>
      </w:r>
    </w:p>
    <w:p w14:paraId="42DFE445" w14:textId="77777777" w:rsidR="006947D7" w:rsidRDefault="006947D7">
      <w:pPr>
        <w:spacing w:after="160" w:line="259" w:lineRule="auto"/>
        <w:jc w:val="left"/>
      </w:pPr>
      <w:r>
        <w:br w:type="page"/>
      </w:r>
    </w:p>
    <w:p w14:paraId="60610F29" w14:textId="78DFB774" w:rsidR="00A66480" w:rsidRDefault="00A66480" w:rsidP="00263038">
      <w:pPr>
        <w:pStyle w:val="Kop1"/>
      </w:pPr>
      <w:r>
        <w:lastRenderedPageBreak/>
        <w:t xml:space="preserve">Supplementary </w:t>
      </w:r>
      <w:r w:rsidR="00B815B6">
        <w:t>F</w:t>
      </w:r>
      <w:r>
        <w:t xml:space="preserve">igure </w:t>
      </w:r>
      <w:r w:rsidR="00263038">
        <w:t>3</w:t>
      </w:r>
      <w:r w:rsidR="0061378B">
        <w:t>.</w:t>
      </w:r>
      <w:r>
        <w:t xml:space="preserve"> Structural </w:t>
      </w:r>
      <w:r w:rsidR="00E55F4A">
        <w:t xml:space="preserve">network </w:t>
      </w:r>
      <w:r>
        <w:t xml:space="preserve">model </w:t>
      </w:r>
      <w:r w:rsidR="00BC65DF">
        <w:t>with o</w:t>
      </w:r>
      <w:r>
        <w:t>utcome</w:t>
      </w:r>
      <w:r w:rsidR="00BC65DF">
        <w:t>s assessed at</w:t>
      </w:r>
      <w:r>
        <w:t xml:space="preserve"> month 24 and </w:t>
      </w:r>
      <w:r w:rsidR="00784211" w:rsidRPr="00784211">
        <w:t>inflammatory marker</w:t>
      </w:r>
      <w:r w:rsidR="00784211">
        <w:t>s at</w:t>
      </w:r>
      <w:r w:rsidR="00784211" w:rsidRPr="00784211">
        <w:t xml:space="preserve"> </w:t>
      </w:r>
      <w:r>
        <w:t>month 6</w:t>
      </w:r>
      <w:r w:rsidR="00784211">
        <w:t>.</w:t>
      </w:r>
    </w:p>
    <w:p w14:paraId="30F42329" w14:textId="0D260CA9" w:rsidR="005A69ED" w:rsidRDefault="00E76D2D" w:rsidP="00A66480">
      <w:r>
        <w:rPr>
          <w:noProof/>
        </w:rPr>
        <w:drawing>
          <wp:anchor distT="0" distB="0" distL="114300" distR="114300" simplePos="0" relativeHeight="251658240" behindDoc="0" locked="0" layoutInCell="1" allowOverlap="1" wp14:anchorId="7DBE18F6" wp14:editId="6EE6147A">
            <wp:simplePos x="0" y="0"/>
            <wp:positionH relativeFrom="column">
              <wp:posOffset>4824730</wp:posOffset>
            </wp:positionH>
            <wp:positionV relativeFrom="paragraph">
              <wp:posOffset>3376295</wp:posOffset>
            </wp:positionV>
            <wp:extent cx="987425" cy="533400"/>
            <wp:effectExtent l="0" t="0" r="3175" b="0"/>
            <wp:wrapNone/>
            <wp:docPr id="16606940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28" t="45390" b="46540"/>
                    <a:stretch/>
                  </pic:blipFill>
                  <pic:spPr bwMode="auto">
                    <a:xfrm>
                      <a:off x="0" y="0"/>
                      <a:ext cx="987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7A36">
        <w:rPr>
          <w:noProof/>
        </w:rPr>
        <w:drawing>
          <wp:inline distT="0" distB="0" distL="0" distR="0" wp14:anchorId="6C09F76A" wp14:editId="27C1D61E">
            <wp:extent cx="5946867" cy="6619875"/>
            <wp:effectExtent l="0" t="0" r="0" b="0"/>
            <wp:docPr id="12658877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09" cy="66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F2C8" w14:textId="77777777" w:rsidR="002E647F" w:rsidRDefault="002E647F" w:rsidP="002E647F">
      <w:r w:rsidRPr="002E647F">
        <w:t>Each line stands for a stable interaction between the two variables it connects, which is not mediated by any other variable in the model. The thickness of a line shows the stability of the interaction: a dashed line has low stability (51%-80%), a solid line is moderately stable (81%-97%), and a bold line very stable (&gt;97%). Red lines refer to a negative correlation between the two connected variables and black lines to a positive correlation. M# gives the month of measurements.</w:t>
      </w:r>
    </w:p>
    <w:p w14:paraId="03529FCE" w14:textId="77777777" w:rsidR="00A65D8F" w:rsidRDefault="00A65D8F" w:rsidP="00A65D8F">
      <w:r>
        <w:t xml:space="preserve">Abbreviations: CRP, C-reactive protein; IL, Interleukin; IP-10, Interferon-γ-inducible Protein; MCP-1, Monocyte Chemoattractant Protein; </w:t>
      </w:r>
      <w:r w:rsidRPr="00033F51">
        <w:t>TNF, Tumor Necrosis Factor</w:t>
      </w:r>
      <w:r>
        <w:t>.</w:t>
      </w:r>
    </w:p>
    <w:p w14:paraId="415D9FFF" w14:textId="77777777" w:rsidR="0064301E" w:rsidRDefault="0064301E">
      <w:pPr>
        <w:spacing w:after="160" w:line="259" w:lineRule="auto"/>
        <w:jc w:val="left"/>
        <w:rPr>
          <w:b/>
        </w:rPr>
      </w:pPr>
      <w:r>
        <w:br w:type="page"/>
      </w:r>
    </w:p>
    <w:p w14:paraId="15D86A4E" w14:textId="36A28090" w:rsidR="00A66480" w:rsidRDefault="00A66480" w:rsidP="001D2EB6">
      <w:pPr>
        <w:pStyle w:val="Kop1"/>
      </w:pPr>
      <w:r>
        <w:lastRenderedPageBreak/>
        <w:t xml:space="preserve">Supplementary </w:t>
      </w:r>
      <w:r w:rsidR="00B815B6">
        <w:t>F</w:t>
      </w:r>
      <w:r>
        <w:t xml:space="preserve">igure </w:t>
      </w:r>
      <w:r w:rsidR="00A95897">
        <w:t>4</w:t>
      </w:r>
      <w:r>
        <w:t xml:space="preserve">. </w:t>
      </w:r>
      <w:r w:rsidR="001D2EB6">
        <w:t xml:space="preserve">Structural network model with fatigue assessed at month 24 as </w:t>
      </w:r>
      <w:r w:rsidR="0045291D">
        <w:t>sole</w:t>
      </w:r>
      <w:r w:rsidR="00A95897">
        <w:t xml:space="preserve"> </w:t>
      </w:r>
      <w:r w:rsidR="001D2EB6">
        <w:t>outcome</w:t>
      </w:r>
      <w:r w:rsidR="00B815B6">
        <w:t xml:space="preserve"> and inflammatory markers at month 3</w:t>
      </w:r>
      <w:r w:rsidR="00A95897">
        <w:t>.</w:t>
      </w:r>
      <w:r w:rsidR="001D2EB6">
        <w:t xml:space="preserve"> </w:t>
      </w:r>
    </w:p>
    <w:p w14:paraId="16CCB18E" w14:textId="70936513" w:rsidR="005A69ED" w:rsidRDefault="00E76D2D" w:rsidP="005A69ED">
      <w:pPr>
        <w:pStyle w:val="Geenafstand"/>
      </w:pPr>
      <w:r>
        <w:rPr>
          <w:noProof/>
        </w:rPr>
        <w:drawing>
          <wp:inline distT="0" distB="0" distL="0" distR="0" wp14:anchorId="2224D20A" wp14:editId="27A96D14">
            <wp:extent cx="5407817" cy="661035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2" cy="662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B215B" w14:textId="77777777" w:rsidR="005A69ED" w:rsidRDefault="005A69ED" w:rsidP="005A69ED">
      <w:pPr>
        <w:pStyle w:val="Geenafstand"/>
      </w:pPr>
    </w:p>
    <w:p w14:paraId="10E10518" w14:textId="77777777" w:rsidR="002E647F" w:rsidRDefault="002E647F" w:rsidP="00E04815">
      <w:r w:rsidRPr="002E647F">
        <w:t>Each line stands for a stable interaction between the two variables it connects, which is not mediated by any other variable in the model. The thickness of a line shows the stability of the interaction: a dashed line has low stability (51%-80%), a solid line is moderately stable (81%-97%), and a bold line very stable (&gt;97%). Red lines refer to a negative correlation between the two connected variables and black lines to a positive correlation. M# gives the month of measurements.</w:t>
      </w:r>
    </w:p>
    <w:p w14:paraId="2A72E823" w14:textId="266BCE96" w:rsidR="00A66480" w:rsidRDefault="00E04815" w:rsidP="00E04815">
      <w:r>
        <w:t xml:space="preserve">Abbreviations: CRP, C-reactive protein; IL, Interleukin; IP-10, Interferon-γ-inducible Protein; MCP-1, Monocyte Chemoattractant Protein; </w:t>
      </w:r>
      <w:r w:rsidRPr="00033F51">
        <w:t>TNF, Tumor Necrosis Factor</w:t>
      </w:r>
      <w:r>
        <w:t>.</w:t>
      </w:r>
    </w:p>
    <w:sectPr w:rsidR="00A66480" w:rsidSect="000B4A77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E659D" w14:textId="77777777" w:rsidR="005B1190" w:rsidRDefault="005B1190" w:rsidP="00F61E17">
      <w:pPr>
        <w:spacing w:after="0"/>
      </w:pPr>
      <w:r>
        <w:separator/>
      </w:r>
    </w:p>
  </w:endnote>
  <w:endnote w:type="continuationSeparator" w:id="0">
    <w:p w14:paraId="5DA64468" w14:textId="77777777" w:rsidR="005B1190" w:rsidRDefault="005B1190" w:rsidP="00F61E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2048223"/>
      <w:docPartObj>
        <w:docPartGallery w:val="Page Numbers (Bottom of Page)"/>
        <w:docPartUnique/>
      </w:docPartObj>
    </w:sdtPr>
    <w:sdtEndPr/>
    <w:sdtContent>
      <w:p w14:paraId="69583D4C" w14:textId="0897293B" w:rsidR="00E8444F" w:rsidRDefault="00E8444F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BA202F4" w14:textId="77777777" w:rsidR="00F91FAB" w:rsidRDefault="00F91FA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3515E" w14:textId="77777777" w:rsidR="005B1190" w:rsidRDefault="005B1190" w:rsidP="00F61E17">
      <w:pPr>
        <w:spacing w:after="0"/>
      </w:pPr>
      <w:r>
        <w:separator/>
      </w:r>
    </w:p>
  </w:footnote>
  <w:footnote w:type="continuationSeparator" w:id="0">
    <w:p w14:paraId="145A8207" w14:textId="77777777" w:rsidR="005B1190" w:rsidRDefault="005B1190" w:rsidP="00F61E1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30C82"/>
    <w:multiLevelType w:val="hybridMultilevel"/>
    <w:tmpl w:val="2D6E2E52"/>
    <w:lvl w:ilvl="0" w:tplc="3D0A28CA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65E76"/>
    <w:multiLevelType w:val="hybridMultilevel"/>
    <w:tmpl w:val="C30E7694"/>
    <w:lvl w:ilvl="0" w:tplc="0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E12D8"/>
    <w:multiLevelType w:val="hybridMultilevel"/>
    <w:tmpl w:val="FC0AA354"/>
    <w:lvl w:ilvl="0" w:tplc="0413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EB5448"/>
    <w:multiLevelType w:val="hybridMultilevel"/>
    <w:tmpl w:val="FC0AA354"/>
    <w:lvl w:ilvl="0" w:tplc="0413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93E48DD"/>
    <w:multiLevelType w:val="hybridMultilevel"/>
    <w:tmpl w:val="E7C87B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C310EC"/>
    <w:multiLevelType w:val="hybridMultilevel"/>
    <w:tmpl w:val="4F78FDA4"/>
    <w:lvl w:ilvl="0" w:tplc="0D606C68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2F14D8"/>
    <w:multiLevelType w:val="hybridMultilevel"/>
    <w:tmpl w:val="DBD4DAD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3229508">
    <w:abstractNumId w:val="6"/>
  </w:num>
  <w:num w:numId="2" w16cid:durableId="227376859">
    <w:abstractNumId w:val="4"/>
  </w:num>
  <w:num w:numId="3" w16cid:durableId="1069184638">
    <w:abstractNumId w:val="5"/>
  </w:num>
  <w:num w:numId="4" w16cid:durableId="2014143702">
    <w:abstractNumId w:val="3"/>
  </w:num>
  <w:num w:numId="5" w16cid:durableId="162866395">
    <w:abstractNumId w:val="2"/>
  </w:num>
  <w:num w:numId="6" w16cid:durableId="1957171821">
    <w:abstractNumId w:val="1"/>
  </w:num>
  <w:num w:numId="7" w16cid:durableId="1245381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58D"/>
    <w:rsid w:val="00004FF3"/>
    <w:rsid w:val="00010955"/>
    <w:rsid w:val="000114D1"/>
    <w:rsid w:val="00016DA7"/>
    <w:rsid w:val="000215DA"/>
    <w:rsid w:val="0002181B"/>
    <w:rsid w:val="00021EDE"/>
    <w:rsid w:val="000259F4"/>
    <w:rsid w:val="00025C53"/>
    <w:rsid w:val="000278E3"/>
    <w:rsid w:val="00033718"/>
    <w:rsid w:val="00033F43"/>
    <w:rsid w:val="00033F51"/>
    <w:rsid w:val="00037726"/>
    <w:rsid w:val="0004113A"/>
    <w:rsid w:val="00041E25"/>
    <w:rsid w:val="00044544"/>
    <w:rsid w:val="00045A72"/>
    <w:rsid w:val="000512A4"/>
    <w:rsid w:val="00051778"/>
    <w:rsid w:val="00051D26"/>
    <w:rsid w:val="00054DDD"/>
    <w:rsid w:val="00055630"/>
    <w:rsid w:val="00060B1D"/>
    <w:rsid w:val="0006393A"/>
    <w:rsid w:val="0006400A"/>
    <w:rsid w:val="00065078"/>
    <w:rsid w:val="00066538"/>
    <w:rsid w:val="00066DCD"/>
    <w:rsid w:val="00071529"/>
    <w:rsid w:val="000735AB"/>
    <w:rsid w:val="00075C6F"/>
    <w:rsid w:val="00077991"/>
    <w:rsid w:val="00080925"/>
    <w:rsid w:val="00081E8F"/>
    <w:rsid w:val="00092179"/>
    <w:rsid w:val="00092649"/>
    <w:rsid w:val="000952D6"/>
    <w:rsid w:val="000A1575"/>
    <w:rsid w:val="000A30CD"/>
    <w:rsid w:val="000A368D"/>
    <w:rsid w:val="000A4557"/>
    <w:rsid w:val="000A5D0D"/>
    <w:rsid w:val="000B1B49"/>
    <w:rsid w:val="000B4A77"/>
    <w:rsid w:val="000B5A7A"/>
    <w:rsid w:val="000C0398"/>
    <w:rsid w:val="000C511B"/>
    <w:rsid w:val="000C6389"/>
    <w:rsid w:val="000D0970"/>
    <w:rsid w:val="000D1370"/>
    <w:rsid w:val="000D33B5"/>
    <w:rsid w:val="000D3EF5"/>
    <w:rsid w:val="000D6610"/>
    <w:rsid w:val="000D6A96"/>
    <w:rsid w:val="000E08A3"/>
    <w:rsid w:val="000E20A8"/>
    <w:rsid w:val="000E2345"/>
    <w:rsid w:val="000E3C60"/>
    <w:rsid w:val="000E5636"/>
    <w:rsid w:val="000E7A99"/>
    <w:rsid w:val="000F0678"/>
    <w:rsid w:val="000F256F"/>
    <w:rsid w:val="000F365A"/>
    <w:rsid w:val="000F69F1"/>
    <w:rsid w:val="00101DD4"/>
    <w:rsid w:val="00102426"/>
    <w:rsid w:val="0010528E"/>
    <w:rsid w:val="00107222"/>
    <w:rsid w:val="00110998"/>
    <w:rsid w:val="00111453"/>
    <w:rsid w:val="00111492"/>
    <w:rsid w:val="001118B6"/>
    <w:rsid w:val="00111F82"/>
    <w:rsid w:val="00115C94"/>
    <w:rsid w:val="00121CB8"/>
    <w:rsid w:val="001236A4"/>
    <w:rsid w:val="001238C5"/>
    <w:rsid w:val="001303BE"/>
    <w:rsid w:val="00131D95"/>
    <w:rsid w:val="001350FC"/>
    <w:rsid w:val="00137DFD"/>
    <w:rsid w:val="001443D9"/>
    <w:rsid w:val="00145C61"/>
    <w:rsid w:val="001463D2"/>
    <w:rsid w:val="00146BD2"/>
    <w:rsid w:val="00147EFD"/>
    <w:rsid w:val="00151A9A"/>
    <w:rsid w:val="00152D07"/>
    <w:rsid w:val="001540FA"/>
    <w:rsid w:val="001550AC"/>
    <w:rsid w:val="00163C69"/>
    <w:rsid w:val="00163DD2"/>
    <w:rsid w:val="00163DF8"/>
    <w:rsid w:val="00177769"/>
    <w:rsid w:val="001827B1"/>
    <w:rsid w:val="00186CE9"/>
    <w:rsid w:val="00186E88"/>
    <w:rsid w:val="001904E6"/>
    <w:rsid w:val="001934B7"/>
    <w:rsid w:val="00195ABE"/>
    <w:rsid w:val="00195F95"/>
    <w:rsid w:val="001A087E"/>
    <w:rsid w:val="001A0CE4"/>
    <w:rsid w:val="001A3E16"/>
    <w:rsid w:val="001A470E"/>
    <w:rsid w:val="001A5E24"/>
    <w:rsid w:val="001C16B3"/>
    <w:rsid w:val="001C2AB1"/>
    <w:rsid w:val="001C3138"/>
    <w:rsid w:val="001C31E9"/>
    <w:rsid w:val="001D0702"/>
    <w:rsid w:val="001D2EB6"/>
    <w:rsid w:val="001D730C"/>
    <w:rsid w:val="001D7B22"/>
    <w:rsid w:val="001E12A8"/>
    <w:rsid w:val="001F06B8"/>
    <w:rsid w:val="00201F33"/>
    <w:rsid w:val="0020314E"/>
    <w:rsid w:val="00204DAC"/>
    <w:rsid w:val="00204EDE"/>
    <w:rsid w:val="0020617D"/>
    <w:rsid w:val="00207CDA"/>
    <w:rsid w:val="00210B58"/>
    <w:rsid w:val="0021791D"/>
    <w:rsid w:val="00220F1A"/>
    <w:rsid w:val="002305F4"/>
    <w:rsid w:val="00230B23"/>
    <w:rsid w:val="00242006"/>
    <w:rsid w:val="00251579"/>
    <w:rsid w:val="00252B8C"/>
    <w:rsid w:val="00263038"/>
    <w:rsid w:val="00264919"/>
    <w:rsid w:val="0027317B"/>
    <w:rsid w:val="002743FD"/>
    <w:rsid w:val="00281DA5"/>
    <w:rsid w:val="0028276E"/>
    <w:rsid w:val="00283432"/>
    <w:rsid w:val="0028350D"/>
    <w:rsid w:val="0028364D"/>
    <w:rsid w:val="002867F5"/>
    <w:rsid w:val="00286A53"/>
    <w:rsid w:val="00290097"/>
    <w:rsid w:val="0029101D"/>
    <w:rsid w:val="00291137"/>
    <w:rsid w:val="00292575"/>
    <w:rsid w:val="00292C5F"/>
    <w:rsid w:val="002933F6"/>
    <w:rsid w:val="00296DEE"/>
    <w:rsid w:val="002A1E17"/>
    <w:rsid w:val="002A1ED9"/>
    <w:rsid w:val="002A35BA"/>
    <w:rsid w:val="002A369D"/>
    <w:rsid w:val="002A4A84"/>
    <w:rsid w:val="002A50AD"/>
    <w:rsid w:val="002A5B29"/>
    <w:rsid w:val="002A6879"/>
    <w:rsid w:val="002B0DF0"/>
    <w:rsid w:val="002B65A3"/>
    <w:rsid w:val="002B7807"/>
    <w:rsid w:val="002C10E2"/>
    <w:rsid w:val="002C69BC"/>
    <w:rsid w:val="002C7A36"/>
    <w:rsid w:val="002D1C58"/>
    <w:rsid w:val="002D5C03"/>
    <w:rsid w:val="002D7A35"/>
    <w:rsid w:val="002E3AFD"/>
    <w:rsid w:val="002E647F"/>
    <w:rsid w:val="002F1849"/>
    <w:rsid w:val="00300933"/>
    <w:rsid w:val="0031080C"/>
    <w:rsid w:val="003134E0"/>
    <w:rsid w:val="00321987"/>
    <w:rsid w:val="003261FE"/>
    <w:rsid w:val="003265A8"/>
    <w:rsid w:val="00327E4B"/>
    <w:rsid w:val="0033075A"/>
    <w:rsid w:val="00332A39"/>
    <w:rsid w:val="003330E1"/>
    <w:rsid w:val="00333C5D"/>
    <w:rsid w:val="00337248"/>
    <w:rsid w:val="00337CDB"/>
    <w:rsid w:val="003429F4"/>
    <w:rsid w:val="00345F9D"/>
    <w:rsid w:val="00350F81"/>
    <w:rsid w:val="00353826"/>
    <w:rsid w:val="00356528"/>
    <w:rsid w:val="00356560"/>
    <w:rsid w:val="00363EED"/>
    <w:rsid w:val="003647A3"/>
    <w:rsid w:val="00366987"/>
    <w:rsid w:val="003712C5"/>
    <w:rsid w:val="0037207F"/>
    <w:rsid w:val="00376956"/>
    <w:rsid w:val="00377785"/>
    <w:rsid w:val="003818C2"/>
    <w:rsid w:val="00383AA0"/>
    <w:rsid w:val="00384092"/>
    <w:rsid w:val="00384E47"/>
    <w:rsid w:val="00386987"/>
    <w:rsid w:val="0039053F"/>
    <w:rsid w:val="00391040"/>
    <w:rsid w:val="003977E2"/>
    <w:rsid w:val="003A031A"/>
    <w:rsid w:val="003A15B0"/>
    <w:rsid w:val="003B3737"/>
    <w:rsid w:val="003C4E57"/>
    <w:rsid w:val="003C5314"/>
    <w:rsid w:val="003C773F"/>
    <w:rsid w:val="003C77DA"/>
    <w:rsid w:val="003D06F1"/>
    <w:rsid w:val="003D1E11"/>
    <w:rsid w:val="003D406B"/>
    <w:rsid w:val="003D6557"/>
    <w:rsid w:val="003D6588"/>
    <w:rsid w:val="003E23C5"/>
    <w:rsid w:val="003E2FF5"/>
    <w:rsid w:val="003E44D4"/>
    <w:rsid w:val="003F617E"/>
    <w:rsid w:val="003F6721"/>
    <w:rsid w:val="0040073C"/>
    <w:rsid w:val="004009AC"/>
    <w:rsid w:val="0040113B"/>
    <w:rsid w:val="00403FAF"/>
    <w:rsid w:val="00404B5A"/>
    <w:rsid w:val="0040567E"/>
    <w:rsid w:val="00405709"/>
    <w:rsid w:val="00406F47"/>
    <w:rsid w:val="00407EFF"/>
    <w:rsid w:val="00412B8C"/>
    <w:rsid w:val="00412C05"/>
    <w:rsid w:val="00415419"/>
    <w:rsid w:val="0041765E"/>
    <w:rsid w:val="004253C9"/>
    <w:rsid w:val="004270D3"/>
    <w:rsid w:val="004311B1"/>
    <w:rsid w:val="0043218B"/>
    <w:rsid w:val="00436294"/>
    <w:rsid w:val="00436522"/>
    <w:rsid w:val="00436548"/>
    <w:rsid w:val="004366BD"/>
    <w:rsid w:val="00437367"/>
    <w:rsid w:val="004374BF"/>
    <w:rsid w:val="004406C6"/>
    <w:rsid w:val="00442BB5"/>
    <w:rsid w:val="0045291D"/>
    <w:rsid w:val="00457BDA"/>
    <w:rsid w:val="004605A8"/>
    <w:rsid w:val="00460648"/>
    <w:rsid w:val="0046214E"/>
    <w:rsid w:val="00464631"/>
    <w:rsid w:val="0046550E"/>
    <w:rsid w:val="00467B38"/>
    <w:rsid w:val="00470329"/>
    <w:rsid w:val="00472FAD"/>
    <w:rsid w:val="00474EF6"/>
    <w:rsid w:val="004752DB"/>
    <w:rsid w:val="00475892"/>
    <w:rsid w:val="004765C0"/>
    <w:rsid w:val="00476926"/>
    <w:rsid w:val="00480606"/>
    <w:rsid w:val="00482E71"/>
    <w:rsid w:val="004830A1"/>
    <w:rsid w:val="0048406F"/>
    <w:rsid w:val="00484851"/>
    <w:rsid w:val="00491BD6"/>
    <w:rsid w:val="00494E9C"/>
    <w:rsid w:val="004A3D64"/>
    <w:rsid w:val="004A76FD"/>
    <w:rsid w:val="004A792D"/>
    <w:rsid w:val="004B12D5"/>
    <w:rsid w:val="004B3984"/>
    <w:rsid w:val="004B46F8"/>
    <w:rsid w:val="004B59B5"/>
    <w:rsid w:val="004B6FBC"/>
    <w:rsid w:val="004C47F8"/>
    <w:rsid w:val="004C5FE2"/>
    <w:rsid w:val="004D491A"/>
    <w:rsid w:val="004D4AAA"/>
    <w:rsid w:val="004D5B1D"/>
    <w:rsid w:val="004D76E4"/>
    <w:rsid w:val="004E03A0"/>
    <w:rsid w:val="004E54A3"/>
    <w:rsid w:val="004F1ED9"/>
    <w:rsid w:val="004F3142"/>
    <w:rsid w:val="004F34B8"/>
    <w:rsid w:val="004F3A5F"/>
    <w:rsid w:val="005036A5"/>
    <w:rsid w:val="0050595F"/>
    <w:rsid w:val="00515D2B"/>
    <w:rsid w:val="00524E50"/>
    <w:rsid w:val="00525CB1"/>
    <w:rsid w:val="005271D3"/>
    <w:rsid w:val="00527AB8"/>
    <w:rsid w:val="00530C91"/>
    <w:rsid w:val="00534A52"/>
    <w:rsid w:val="0054040E"/>
    <w:rsid w:val="00543F42"/>
    <w:rsid w:val="0054417F"/>
    <w:rsid w:val="00553A8A"/>
    <w:rsid w:val="00554190"/>
    <w:rsid w:val="005549C2"/>
    <w:rsid w:val="00560529"/>
    <w:rsid w:val="00563157"/>
    <w:rsid w:val="00563575"/>
    <w:rsid w:val="00564FF3"/>
    <w:rsid w:val="0056568D"/>
    <w:rsid w:val="005670AC"/>
    <w:rsid w:val="005675F0"/>
    <w:rsid w:val="00572900"/>
    <w:rsid w:val="00572BB5"/>
    <w:rsid w:val="00573221"/>
    <w:rsid w:val="00583F37"/>
    <w:rsid w:val="0058432C"/>
    <w:rsid w:val="00585E93"/>
    <w:rsid w:val="00586A21"/>
    <w:rsid w:val="00590D5F"/>
    <w:rsid w:val="00592FEF"/>
    <w:rsid w:val="005940F5"/>
    <w:rsid w:val="0059585E"/>
    <w:rsid w:val="00596082"/>
    <w:rsid w:val="00597999"/>
    <w:rsid w:val="005A1550"/>
    <w:rsid w:val="005A2158"/>
    <w:rsid w:val="005A377E"/>
    <w:rsid w:val="005A54A7"/>
    <w:rsid w:val="005A69ED"/>
    <w:rsid w:val="005A74BC"/>
    <w:rsid w:val="005B1190"/>
    <w:rsid w:val="005B2CC5"/>
    <w:rsid w:val="005C0375"/>
    <w:rsid w:val="005C06E9"/>
    <w:rsid w:val="005C0B03"/>
    <w:rsid w:val="005D25E3"/>
    <w:rsid w:val="005D38F6"/>
    <w:rsid w:val="005D43F9"/>
    <w:rsid w:val="005D62AA"/>
    <w:rsid w:val="005D648A"/>
    <w:rsid w:val="005D70CA"/>
    <w:rsid w:val="005E393E"/>
    <w:rsid w:val="005E7778"/>
    <w:rsid w:val="005E7D52"/>
    <w:rsid w:val="005F1079"/>
    <w:rsid w:val="005F4F14"/>
    <w:rsid w:val="005F6D64"/>
    <w:rsid w:val="00605D34"/>
    <w:rsid w:val="00607AAB"/>
    <w:rsid w:val="0061163C"/>
    <w:rsid w:val="006120F1"/>
    <w:rsid w:val="00612AAA"/>
    <w:rsid w:val="00612FFC"/>
    <w:rsid w:val="0061378B"/>
    <w:rsid w:val="00617CBC"/>
    <w:rsid w:val="00620845"/>
    <w:rsid w:val="0062139A"/>
    <w:rsid w:val="006218C5"/>
    <w:rsid w:val="00622685"/>
    <w:rsid w:val="006246A5"/>
    <w:rsid w:val="006266E6"/>
    <w:rsid w:val="00627C50"/>
    <w:rsid w:val="00632139"/>
    <w:rsid w:val="0063503C"/>
    <w:rsid w:val="00635798"/>
    <w:rsid w:val="00635943"/>
    <w:rsid w:val="00636A93"/>
    <w:rsid w:val="00641605"/>
    <w:rsid w:val="0064301E"/>
    <w:rsid w:val="00644A2D"/>
    <w:rsid w:val="0064687D"/>
    <w:rsid w:val="00646AD9"/>
    <w:rsid w:val="00651BA0"/>
    <w:rsid w:val="006537FD"/>
    <w:rsid w:val="006542EB"/>
    <w:rsid w:val="00656104"/>
    <w:rsid w:val="006620FF"/>
    <w:rsid w:val="00662A76"/>
    <w:rsid w:val="00663E3B"/>
    <w:rsid w:val="00664183"/>
    <w:rsid w:val="00667C42"/>
    <w:rsid w:val="00671461"/>
    <w:rsid w:val="006737B7"/>
    <w:rsid w:val="006739F8"/>
    <w:rsid w:val="00674DCD"/>
    <w:rsid w:val="00680B85"/>
    <w:rsid w:val="00681AE3"/>
    <w:rsid w:val="006830DE"/>
    <w:rsid w:val="00685C44"/>
    <w:rsid w:val="006862B9"/>
    <w:rsid w:val="00690147"/>
    <w:rsid w:val="006903F5"/>
    <w:rsid w:val="00691764"/>
    <w:rsid w:val="006947D7"/>
    <w:rsid w:val="00694C90"/>
    <w:rsid w:val="00694E61"/>
    <w:rsid w:val="00695923"/>
    <w:rsid w:val="00696B83"/>
    <w:rsid w:val="006A0AE7"/>
    <w:rsid w:val="006A1CE8"/>
    <w:rsid w:val="006A3A3E"/>
    <w:rsid w:val="006A4832"/>
    <w:rsid w:val="006A4C78"/>
    <w:rsid w:val="006A5270"/>
    <w:rsid w:val="006A553A"/>
    <w:rsid w:val="006B07C1"/>
    <w:rsid w:val="006B0E07"/>
    <w:rsid w:val="006B5902"/>
    <w:rsid w:val="006C0A41"/>
    <w:rsid w:val="006C2CCB"/>
    <w:rsid w:val="006C5ACC"/>
    <w:rsid w:val="006C7E0E"/>
    <w:rsid w:val="006C7F4B"/>
    <w:rsid w:val="006D261A"/>
    <w:rsid w:val="006E4198"/>
    <w:rsid w:val="006E4DAD"/>
    <w:rsid w:val="006F0B3F"/>
    <w:rsid w:val="006F3338"/>
    <w:rsid w:val="006F3B71"/>
    <w:rsid w:val="006F48F2"/>
    <w:rsid w:val="006F79B3"/>
    <w:rsid w:val="006F7EB0"/>
    <w:rsid w:val="00700910"/>
    <w:rsid w:val="00701CDB"/>
    <w:rsid w:val="00702B75"/>
    <w:rsid w:val="00712252"/>
    <w:rsid w:val="00717685"/>
    <w:rsid w:val="00721517"/>
    <w:rsid w:val="007230B6"/>
    <w:rsid w:val="00723D33"/>
    <w:rsid w:val="007250C5"/>
    <w:rsid w:val="00732754"/>
    <w:rsid w:val="007345A5"/>
    <w:rsid w:val="00734703"/>
    <w:rsid w:val="0073656B"/>
    <w:rsid w:val="007401D1"/>
    <w:rsid w:val="0074631C"/>
    <w:rsid w:val="0075056F"/>
    <w:rsid w:val="00756CD3"/>
    <w:rsid w:val="007600A9"/>
    <w:rsid w:val="0076175C"/>
    <w:rsid w:val="00761C71"/>
    <w:rsid w:val="00765240"/>
    <w:rsid w:val="00766383"/>
    <w:rsid w:val="00771080"/>
    <w:rsid w:val="0077233B"/>
    <w:rsid w:val="0077303D"/>
    <w:rsid w:val="00775479"/>
    <w:rsid w:val="0077570C"/>
    <w:rsid w:val="00775970"/>
    <w:rsid w:val="00777623"/>
    <w:rsid w:val="00783ABA"/>
    <w:rsid w:val="00784211"/>
    <w:rsid w:val="007858F8"/>
    <w:rsid w:val="00785E62"/>
    <w:rsid w:val="007877E1"/>
    <w:rsid w:val="00794690"/>
    <w:rsid w:val="0079616B"/>
    <w:rsid w:val="007A1CE8"/>
    <w:rsid w:val="007A2AA0"/>
    <w:rsid w:val="007A6B74"/>
    <w:rsid w:val="007B3299"/>
    <w:rsid w:val="007B4C00"/>
    <w:rsid w:val="007B5F8C"/>
    <w:rsid w:val="007C4136"/>
    <w:rsid w:val="007C7946"/>
    <w:rsid w:val="007D08F9"/>
    <w:rsid w:val="007D1F4E"/>
    <w:rsid w:val="007D2183"/>
    <w:rsid w:val="007D34CE"/>
    <w:rsid w:val="007D3A0A"/>
    <w:rsid w:val="007D3AFB"/>
    <w:rsid w:val="007D4105"/>
    <w:rsid w:val="007D5A89"/>
    <w:rsid w:val="007D7E25"/>
    <w:rsid w:val="007E2255"/>
    <w:rsid w:val="007E346C"/>
    <w:rsid w:val="007E379B"/>
    <w:rsid w:val="007E7295"/>
    <w:rsid w:val="007E785E"/>
    <w:rsid w:val="007F49A4"/>
    <w:rsid w:val="007F5854"/>
    <w:rsid w:val="007F6F13"/>
    <w:rsid w:val="007F77CE"/>
    <w:rsid w:val="00802F33"/>
    <w:rsid w:val="00803B34"/>
    <w:rsid w:val="008062AF"/>
    <w:rsid w:val="00806FCF"/>
    <w:rsid w:val="00816F21"/>
    <w:rsid w:val="00824E78"/>
    <w:rsid w:val="00827C1F"/>
    <w:rsid w:val="00831B5C"/>
    <w:rsid w:val="00833600"/>
    <w:rsid w:val="00833794"/>
    <w:rsid w:val="00842C84"/>
    <w:rsid w:val="00845178"/>
    <w:rsid w:val="008508D8"/>
    <w:rsid w:val="008537B6"/>
    <w:rsid w:val="00854C62"/>
    <w:rsid w:val="00857560"/>
    <w:rsid w:val="00857D05"/>
    <w:rsid w:val="00863E1D"/>
    <w:rsid w:val="00864A0E"/>
    <w:rsid w:val="008674F9"/>
    <w:rsid w:val="0086775E"/>
    <w:rsid w:val="00872ADA"/>
    <w:rsid w:val="0087454F"/>
    <w:rsid w:val="00874CC9"/>
    <w:rsid w:val="0087519A"/>
    <w:rsid w:val="008753A8"/>
    <w:rsid w:val="00883599"/>
    <w:rsid w:val="0088598A"/>
    <w:rsid w:val="00886E9D"/>
    <w:rsid w:val="00887CCE"/>
    <w:rsid w:val="008A4270"/>
    <w:rsid w:val="008A6616"/>
    <w:rsid w:val="008A7C00"/>
    <w:rsid w:val="008B09B7"/>
    <w:rsid w:val="008B7CF2"/>
    <w:rsid w:val="008C009E"/>
    <w:rsid w:val="008C04A5"/>
    <w:rsid w:val="008C3871"/>
    <w:rsid w:val="008D284A"/>
    <w:rsid w:val="008D3DF4"/>
    <w:rsid w:val="008D529F"/>
    <w:rsid w:val="008E050A"/>
    <w:rsid w:val="008E524F"/>
    <w:rsid w:val="008E5986"/>
    <w:rsid w:val="008F0263"/>
    <w:rsid w:val="008F164B"/>
    <w:rsid w:val="008F5298"/>
    <w:rsid w:val="009022E8"/>
    <w:rsid w:val="00902AC9"/>
    <w:rsid w:val="00914537"/>
    <w:rsid w:val="00914E8B"/>
    <w:rsid w:val="00915019"/>
    <w:rsid w:val="00916508"/>
    <w:rsid w:val="00920155"/>
    <w:rsid w:val="00921754"/>
    <w:rsid w:val="00923798"/>
    <w:rsid w:val="009273DC"/>
    <w:rsid w:val="00930619"/>
    <w:rsid w:val="00933256"/>
    <w:rsid w:val="00933AE5"/>
    <w:rsid w:val="009353AE"/>
    <w:rsid w:val="00936B1B"/>
    <w:rsid w:val="0093794E"/>
    <w:rsid w:val="00942C6B"/>
    <w:rsid w:val="00944D81"/>
    <w:rsid w:val="00945019"/>
    <w:rsid w:val="00951C92"/>
    <w:rsid w:val="00953E75"/>
    <w:rsid w:val="00954B67"/>
    <w:rsid w:val="00961F57"/>
    <w:rsid w:val="009640BB"/>
    <w:rsid w:val="00965006"/>
    <w:rsid w:val="00965D22"/>
    <w:rsid w:val="00967863"/>
    <w:rsid w:val="00967E70"/>
    <w:rsid w:val="00967EA2"/>
    <w:rsid w:val="00970841"/>
    <w:rsid w:val="00972AB2"/>
    <w:rsid w:val="00981D54"/>
    <w:rsid w:val="00981EB9"/>
    <w:rsid w:val="00983635"/>
    <w:rsid w:val="00983857"/>
    <w:rsid w:val="00985283"/>
    <w:rsid w:val="00985342"/>
    <w:rsid w:val="009874F3"/>
    <w:rsid w:val="00994FBB"/>
    <w:rsid w:val="00994FF1"/>
    <w:rsid w:val="0099661D"/>
    <w:rsid w:val="00997236"/>
    <w:rsid w:val="009A55AC"/>
    <w:rsid w:val="009A7F10"/>
    <w:rsid w:val="009B1C8D"/>
    <w:rsid w:val="009B48CB"/>
    <w:rsid w:val="009B5CC8"/>
    <w:rsid w:val="009B7EBF"/>
    <w:rsid w:val="009C4646"/>
    <w:rsid w:val="009C62C2"/>
    <w:rsid w:val="009C7562"/>
    <w:rsid w:val="009D0EC9"/>
    <w:rsid w:val="009D368F"/>
    <w:rsid w:val="009E1A78"/>
    <w:rsid w:val="009E6EBE"/>
    <w:rsid w:val="009E6F27"/>
    <w:rsid w:val="009F3A9A"/>
    <w:rsid w:val="009F456B"/>
    <w:rsid w:val="00A01BFB"/>
    <w:rsid w:val="00A10157"/>
    <w:rsid w:val="00A111E6"/>
    <w:rsid w:val="00A121E1"/>
    <w:rsid w:val="00A12CD0"/>
    <w:rsid w:val="00A20C98"/>
    <w:rsid w:val="00A3205D"/>
    <w:rsid w:val="00A50C9C"/>
    <w:rsid w:val="00A533F3"/>
    <w:rsid w:val="00A5607B"/>
    <w:rsid w:val="00A570A6"/>
    <w:rsid w:val="00A6175A"/>
    <w:rsid w:val="00A61D50"/>
    <w:rsid w:val="00A635B5"/>
    <w:rsid w:val="00A65D8F"/>
    <w:rsid w:val="00A66480"/>
    <w:rsid w:val="00A7170A"/>
    <w:rsid w:val="00A7534C"/>
    <w:rsid w:val="00A75C32"/>
    <w:rsid w:val="00A75DD5"/>
    <w:rsid w:val="00A75F76"/>
    <w:rsid w:val="00A76240"/>
    <w:rsid w:val="00A8056F"/>
    <w:rsid w:val="00A805EB"/>
    <w:rsid w:val="00A82B2C"/>
    <w:rsid w:val="00A84E1D"/>
    <w:rsid w:val="00A87603"/>
    <w:rsid w:val="00A919F0"/>
    <w:rsid w:val="00A95897"/>
    <w:rsid w:val="00A96CBE"/>
    <w:rsid w:val="00AA045B"/>
    <w:rsid w:val="00AA17B9"/>
    <w:rsid w:val="00AA1CC5"/>
    <w:rsid w:val="00AA358D"/>
    <w:rsid w:val="00AA6147"/>
    <w:rsid w:val="00AB1813"/>
    <w:rsid w:val="00AB1969"/>
    <w:rsid w:val="00AB2273"/>
    <w:rsid w:val="00AB77E1"/>
    <w:rsid w:val="00AC143E"/>
    <w:rsid w:val="00AD3E97"/>
    <w:rsid w:val="00AD7277"/>
    <w:rsid w:val="00AE64F3"/>
    <w:rsid w:val="00AE751D"/>
    <w:rsid w:val="00AF09C3"/>
    <w:rsid w:val="00AF3D63"/>
    <w:rsid w:val="00AF593D"/>
    <w:rsid w:val="00AF5A02"/>
    <w:rsid w:val="00B018ED"/>
    <w:rsid w:val="00B04619"/>
    <w:rsid w:val="00B0514E"/>
    <w:rsid w:val="00B065BA"/>
    <w:rsid w:val="00B06A90"/>
    <w:rsid w:val="00B07B49"/>
    <w:rsid w:val="00B10629"/>
    <w:rsid w:val="00B11C19"/>
    <w:rsid w:val="00B140C7"/>
    <w:rsid w:val="00B251C1"/>
    <w:rsid w:val="00B27F3E"/>
    <w:rsid w:val="00B325A9"/>
    <w:rsid w:val="00B3292B"/>
    <w:rsid w:val="00B3296A"/>
    <w:rsid w:val="00B373A2"/>
    <w:rsid w:val="00B439DD"/>
    <w:rsid w:val="00B44D06"/>
    <w:rsid w:val="00B606EB"/>
    <w:rsid w:val="00B64F42"/>
    <w:rsid w:val="00B66D84"/>
    <w:rsid w:val="00B71D8E"/>
    <w:rsid w:val="00B7361B"/>
    <w:rsid w:val="00B73D19"/>
    <w:rsid w:val="00B779AA"/>
    <w:rsid w:val="00B77C81"/>
    <w:rsid w:val="00B77F54"/>
    <w:rsid w:val="00B805DA"/>
    <w:rsid w:val="00B815B6"/>
    <w:rsid w:val="00B821A2"/>
    <w:rsid w:val="00B8504C"/>
    <w:rsid w:val="00B85847"/>
    <w:rsid w:val="00B86581"/>
    <w:rsid w:val="00B8684E"/>
    <w:rsid w:val="00B87BF1"/>
    <w:rsid w:val="00B91F10"/>
    <w:rsid w:val="00B9227A"/>
    <w:rsid w:val="00B937C2"/>
    <w:rsid w:val="00B938FE"/>
    <w:rsid w:val="00BA1AEC"/>
    <w:rsid w:val="00BA58DA"/>
    <w:rsid w:val="00BA5DEE"/>
    <w:rsid w:val="00BB0D2B"/>
    <w:rsid w:val="00BB34AB"/>
    <w:rsid w:val="00BB3851"/>
    <w:rsid w:val="00BB48E0"/>
    <w:rsid w:val="00BC152C"/>
    <w:rsid w:val="00BC5E59"/>
    <w:rsid w:val="00BC65DF"/>
    <w:rsid w:val="00BC6A4C"/>
    <w:rsid w:val="00BD17D3"/>
    <w:rsid w:val="00BD3168"/>
    <w:rsid w:val="00BD3C8D"/>
    <w:rsid w:val="00BD4EAC"/>
    <w:rsid w:val="00BD68FD"/>
    <w:rsid w:val="00BD7457"/>
    <w:rsid w:val="00BD7766"/>
    <w:rsid w:val="00BE194E"/>
    <w:rsid w:val="00BE1E11"/>
    <w:rsid w:val="00BE4359"/>
    <w:rsid w:val="00BF1C8C"/>
    <w:rsid w:val="00BF2BE9"/>
    <w:rsid w:val="00BF7E89"/>
    <w:rsid w:val="00C01032"/>
    <w:rsid w:val="00C02F95"/>
    <w:rsid w:val="00C11076"/>
    <w:rsid w:val="00C1254B"/>
    <w:rsid w:val="00C12D94"/>
    <w:rsid w:val="00C170D7"/>
    <w:rsid w:val="00C175EF"/>
    <w:rsid w:val="00C17A2E"/>
    <w:rsid w:val="00C214EA"/>
    <w:rsid w:val="00C22F3B"/>
    <w:rsid w:val="00C27B00"/>
    <w:rsid w:val="00C27E72"/>
    <w:rsid w:val="00C36384"/>
    <w:rsid w:val="00C36706"/>
    <w:rsid w:val="00C36D04"/>
    <w:rsid w:val="00C37E17"/>
    <w:rsid w:val="00C4132D"/>
    <w:rsid w:val="00C52195"/>
    <w:rsid w:val="00C525AB"/>
    <w:rsid w:val="00C54B9D"/>
    <w:rsid w:val="00C551BF"/>
    <w:rsid w:val="00C5578D"/>
    <w:rsid w:val="00C608BB"/>
    <w:rsid w:val="00C61C71"/>
    <w:rsid w:val="00C622AB"/>
    <w:rsid w:val="00C62E20"/>
    <w:rsid w:val="00C66128"/>
    <w:rsid w:val="00C67544"/>
    <w:rsid w:val="00C70630"/>
    <w:rsid w:val="00C71028"/>
    <w:rsid w:val="00C72386"/>
    <w:rsid w:val="00C726ED"/>
    <w:rsid w:val="00C757D9"/>
    <w:rsid w:val="00C76CA7"/>
    <w:rsid w:val="00C76D1E"/>
    <w:rsid w:val="00C76EB4"/>
    <w:rsid w:val="00C80CF0"/>
    <w:rsid w:val="00C81874"/>
    <w:rsid w:val="00C81AD4"/>
    <w:rsid w:val="00C82986"/>
    <w:rsid w:val="00C84572"/>
    <w:rsid w:val="00C8612A"/>
    <w:rsid w:val="00C86DD2"/>
    <w:rsid w:val="00C87F91"/>
    <w:rsid w:val="00C915C1"/>
    <w:rsid w:val="00C91624"/>
    <w:rsid w:val="00C92CDE"/>
    <w:rsid w:val="00C933A3"/>
    <w:rsid w:val="00C941D1"/>
    <w:rsid w:val="00C9522D"/>
    <w:rsid w:val="00C978EE"/>
    <w:rsid w:val="00CA6F77"/>
    <w:rsid w:val="00CA7A21"/>
    <w:rsid w:val="00CB0FFB"/>
    <w:rsid w:val="00CB39AD"/>
    <w:rsid w:val="00CB4224"/>
    <w:rsid w:val="00CB4627"/>
    <w:rsid w:val="00CB4BDF"/>
    <w:rsid w:val="00CB5FE1"/>
    <w:rsid w:val="00CC011B"/>
    <w:rsid w:val="00CC1659"/>
    <w:rsid w:val="00CC45B1"/>
    <w:rsid w:val="00CD488D"/>
    <w:rsid w:val="00CD4892"/>
    <w:rsid w:val="00CE1845"/>
    <w:rsid w:val="00CE3BD3"/>
    <w:rsid w:val="00CE4D74"/>
    <w:rsid w:val="00CF4911"/>
    <w:rsid w:val="00CF7AE1"/>
    <w:rsid w:val="00D038E0"/>
    <w:rsid w:val="00D05DD8"/>
    <w:rsid w:val="00D10FA5"/>
    <w:rsid w:val="00D135F5"/>
    <w:rsid w:val="00D136E4"/>
    <w:rsid w:val="00D15FBF"/>
    <w:rsid w:val="00D17ECB"/>
    <w:rsid w:val="00D228D2"/>
    <w:rsid w:val="00D23A13"/>
    <w:rsid w:val="00D30F6B"/>
    <w:rsid w:val="00D35314"/>
    <w:rsid w:val="00D36171"/>
    <w:rsid w:val="00D36A1A"/>
    <w:rsid w:val="00D36B0B"/>
    <w:rsid w:val="00D36FBF"/>
    <w:rsid w:val="00D43243"/>
    <w:rsid w:val="00D44B18"/>
    <w:rsid w:val="00D45225"/>
    <w:rsid w:val="00D458C0"/>
    <w:rsid w:val="00D52068"/>
    <w:rsid w:val="00D54B29"/>
    <w:rsid w:val="00D55E24"/>
    <w:rsid w:val="00D5761E"/>
    <w:rsid w:val="00D61A92"/>
    <w:rsid w:val="00D65171"/>
    <w:rsid w:val="00D6654A"/>
    <w:rsid w:val="00D667D8"/>
    <w:rsid w:val="00D707C7"/>
    <w:rsid w:val="00D717D0"/>
    <w:rsid w:val="00D73B9E"/>
    <w:rsid w:val="00D7518B"/>
    <w:rsid w:val="00D7577E"/>
    <w:rsid w:val="00D757AD"/>
    <w:rsid w:val="00D85F2A"/>
    <w:rsid w:val="00D86A18"/>
    <w:rsid w:val="00D87C04"/>
    <w:rsid w:val="00D9151D"/>
    <w:rsid w:val="00D92254"/>
    <w:rsid w:val="00D92826"/>
    <w:rsid w:val="00D9357B"/>
    <w:rsid w:val="00DA1533"/>
    <w:rsid w:val="00DA3F7F"/>
    <w:rsid w:val="00DA5F35"/>
    <w:rsid w:val="00DA72FD"/>
    <w:rsid w:val="00DB1B14"/>
    <w:rsid w:val="00DB2A9A"/>
    <w:rsid w:val="00DB3632"/>
    <w:rsid w:val="00DB7279"/>
    <w:rsid w:val="00DC45CB"/>
    <w:rsid w:val="00DC58F1"/>
    <w:rsid w:val="00DD4DA1"/>
    <w:rsid w:val="00DD5428"/>
    <w:rsid w:val="00DD5808"/>
    <w:rsid w:val="00DD62A4"/>
    <w:rsid w:val="00DE0C64"/>
    <w:rsid w:val="00DE5FCA"/>
    <w:rsid w:val="00DE7719"/>
    <w:rsid w:val="00DF0D6E"/>
    <w:rsid w:val="00DF384A"/>
    <w:rsid w:val="00DF427E"/>
    <w:rsid w:val="00DF485E"/>
    <w:rsid w:val="00DF4F16"/>
    <w:rsid w:val="00E0315D"/>
    <w:rsid w:val="00E04782"/>
    <w:rsid w:val="00E04815"/>
    <w:rsid w:val="00E04B72"/>
    <w:rsid w:val="00E06DD0"/>
    <w:rsid w:val="00E10269"/>
    <w:rsid w:val="00E102D0"/>
    <w:rsid w:val="00E136BE"/>
    <w:rsid w:val="00E212C3"/>
    <w:rsid w:val="00E2238D"/>
    <w:rsid w:val="00E22484"/>
    <w:rsid w:val="00E25325"/>
    <w:rsid w:val="00E27964"/>
    <w:rsid w:val="00E27A16"/>
    <w:rsid w:val="00E30797"/>
    <w:rsid w:val="00E331BF"/>
    <w:rsid w:val="00E33870"/>
    <w:rsid w:val="00E33B8A"/>
    <w:rsid w:val="00E3457D"/>
    <w:rsid w:val="00E346E3"/>
    <w:rsid w:val="00E35107"/>
    <w:rsid w:val="00E378EE"/>
    <w:rsid w:val="00E414C6"/>
    <w:rsid w:val="00E44067"/>
    <w:rsid w:val="00E525C9"/>
    <w:rsid w:val="00E52C43"/>
    <w:rsid w:val="00E55C57"/>
    <w:rsid w:val="00E55F4A"/>
    <w:rsid w:val="00E62DB0"/>
    <w:rsid w:val="00E64A8B"/>
    <w:rsid w:val="00E64CD7"/>
    <w:rsid w:val="00E65845"/>
    <w:rsid w:val="00E65F21"/>
    <w:rsid w:val="00E66C81"/>
    <w:rsid w:val="00E7197B"/>
    <w:rsid w:val="00E755E1"/>
    <w:rsid w:val="00E76D2D"/>
    <w:rsid w:val="00E8339D"/>
    <w:rsid w:val="00E8444F"/>
    <w:rsid w:val="00E91189"/>
    <w:rsid w:val="00E92769"/>
    <w:rsid w:val="00E9787C"/>
    <w:rsid w:val="00EA011A"/>
    <w:rsid w:val="00EA5E0A"/>
    <w:rsid w:val="00EA5EF2"/>
    <w:rsid w:val="00EB02B7"/>
    <w:rsid w:val="00EB10A9"/>
    <w:rsid w:val="00EB2D33"/>
    <w:rsid w:val="00EB6632"/>
    <w:rsid w:val="00EC053C"/>
    <w:rsid w:val="00EC1722"/>
    <w:rsid w:val="00ED00D7"/>
    <w:rsid w:val="00ED107E"/>
    <w:rsid w:val="00ED1312"/>
    <w:rsid w:val="00ED272F"/>
    <w:rsid w:val="00ED54AB"/>
    <w:rsid w:val="00EE0B29"/>
    <w:rsid w:val="00EE3803"/>
    <w:rsid w:val="00EE42FC"/>
    <w:rsid w:val="00EE6440"/>
    <w:rsid w:val="00EE6DBA"/>
    <w:rsid w:val="00EE7E44"/>
    <w:rsid w:val="00EF2F3E"/>
    <w:rsid w:val="00EF43B8"/>
    <w:rsid w:val="00EF46EB"/>
    <w:rsid w:val="00EF6C3A"/>
    <w:rsid w:val="00F018D6"/>
    <w:rsid w:val="00F02C35"/>
    <w:rsid w:val="00F04501"/>
    <w:rsid w:val="00F050A1"/>
    <w:rsid w:val="00F1220E"/>
    <w:rsid w:val="00F146F7"/>
    <w:rsid w:val="00F14CEA"/>
    <w:rsid w:val="00F15F98"/>
    <w:rsid w:val="00F1752B"/>
    <w:rsid w:val="00F2386D"/>
    <w:rsid w:val="00F25ADE"/>
    <w:rsid w:val="00F25C9E"/>
    <w:rsid w:val="00F3048D"/>
    <w:rsid w:val="00F36702"/>
    <w:rsid w:val="00F45937"/>
    <w:rsid w:val="00F4707A"/>
    <w:rsid w:val="00F570D6"/>
    <w:rsid w:val="00F61E17"/>
    <w:rsid w:val="00F64B3F"/>
    <w:rsid w:val="00F817CE"/>
    <w:rsid w:val="00F9199D"/>
    <w:rsid w:val="00F91FAB"/>
    <w:rsid w:val="00F93AC0"/>
    <w:rsid w:val="00F972A1"/>
    <w:rsid w:val="00FA3804"/>
    <w:rsid w:val="00FA45D4"/>
    <w:rsid w:val="00FA55F2"/>
    <w:rsid w:val="00FA7355"/>
    <w:rsid w:val="00FB5942"/>
    <w:rsid w:val="00FC0291"/>
    <w:rsid w:val="00FC1A1A"/>
    <w:rsid w:val="00FC209B"/>
    <w:rsid w:val="00FC3064"/>
    <w:rsid w:val="00FC3B7C"/>
    <w:rsid w:val="00FC550C"/>
    <w:rsid w:val="00FC5A4B"/>
    <w:rsid w:val="00FC5E52"/>
    <w:rsid w:val="00FC618A"/>
    <w:rsid w:val="00FD0482"/>
    <w:rsid w:val="00FD0D7C"/>
    <w:rsid w:val="00FD0D8D"/>
    <w:rsid w:val="00FE33B7"/>
    <w:rsid w:val="00FE5648"/>
    <w:rsid w:val="00FE579B"/>
    <w:rsid w:val="00FE6A50"/>
    <w:rsid w:val="00FE7039"/>
    <w:rsid w:val="00FF1FB9"/>
    <w:rsid w:val="00FF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22F71"/>
  <w15:chartTrackingRefBased/>
  <w15:docId w15:val="{DD46108E-202C-49C1-8111-86F52A01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91FAB"/>
    <w:pPr>
      <w:spacing w:after="120" w:line="240" w:lineRule="auto"/>
      <w:jc w:val="both"/>
    </w:pPr>
    <w:rPr>
      <w:rFonts w:ascii="Times New Roman" w:hAnsi="Times New Roman"/>
      <w:sz w:val="20"/>
      <w:lang w:val="en-US"/>
    </w:rPr>
  </w:style>
  <w:style w:type="paragraph" w:styleId="Kop1">
    <w:name w:val="heading 1"/>
    <w:basedOn w:val="Kop2"/>
    <w:next w:val="Standaard"/>
    <w:link w:val="Kop1Char"/>
    <w:uiPriority w:val="9"/>
    <w:qFormat/>
    <w:rsid w:val="0099661D"/>
    <w:pPr>
      <w:spacing w:before="100"/>
      <w:outlineLvl w:val="0"/>
    </w:pPr>
    <w:rPr>
      <w:b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52B8C"/>
    <w:pPr>
      <w:spacing w:before="60" w:after="60" w:line="259" w:lineRule="auto"/>
      <w:jc w:val="left"/>
      <w:outlineLvl w:val="1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A3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link w:val="GeenafstandChar"/>
    <w:uiPriority w:val="1"/>
    <w:qFormat/>
    <w:rsid w:val="003429F4"/>
    <w:pPr>
      <w:spacing w:after="0" w:line="240" w:lineRule="auto"/>
    </w:pPr>
    <w:rPr>
      <w:rFonts w:ascii="Times New Roman" w:hAnsi="Times New Roman"/>
      <w:sz w:val="16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429F4"/>
    <w:rPr>
      <w:rFonts w:ascii="Times New Roman" w:hAnsi="Times New Roman"/>
      <w:sz w:val="16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E33B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33B7"/>
    <w:rPr>
      <w:rFonts w:ascii="Segoe UI" w:hAnsi="Segoe UI" w:cs="Segoe UI"/>
      <w:sz w:val="18"/>
      <w:szCs w:val="18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52B8C"/>
    <w:rPr>
      <w:rFonts w:ascii="Times New Roman" w:hAnsi="Times New Roman"/>
      <w:sz w:val="20"/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9616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9616B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9616B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9616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9616B"/>
    <w:rPr>
      <w:b/>
      <w:bCs/>
      <w:sz w:val="20"/>
      <w:szCs w:val="20"/>
      <w:lang w:val="en-US"/>
    </w:rPr>
  </w:style>
  <w:style w:type="character" w:styleId="Subtielebenadrukking">
    <w:name w:val="Subtle Emphasis"/>
    <w:aliases w:val="Tabel"/>
    <w:basedOn w:val="Standaardalinea-lettertype"/>
    <w:uiPriority w:val="19"/>
    <w:qFormat/>
    <w:rsid w:val="007B4C00"/>
    <w:rPr>
      <w:rFonts w:ascii="Calibri" w:hAnsi="Calibri"/>
      <w:i w:val="0"/>
      <w:iCs/>
      <w:color w:val="auto"/>
      <w:sz w:val="18"/>
    </w:rPr>
  </w:style>
  <w:style w:type="paragraph" w:styleId="Koptekst">
    <w:name w:val="header"/>
    <w:basedOn w:val="Standaard"/>
    <w:link w:val="KoptekstChar"/>
    <w:uiPriority w:val="99"/>
    <w:unhideWhenUsed/>
    <w:rsid w:val="00F61E17"/>
    <w:pPr>
      <w:tabs>
        <w:tab w:val="center" w:pos="4513"/>
        <w:tab w:val="right" w:pos="9026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F61E17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F61E17"/>
    <w:pPr>
      <w:tabs>
        <w:tab w:val="center" w:pos="4513"/>
        <w:tab w:val="right" w:pos="902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F61E17"/>
    <w:rPr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9661D"/>
    <w:rPr>
      <w:rFonts w:ascii="Times New Roman" w:hAnsi="Times New Roman"/>
      <w:b/>
      <w:sz w:val="20"/>
      <w:lang w:val="en-US"/>
    </w:rPr>
  </w:style>
  <w:style w:type="paragraph" w:styleId="Lijstalinea">
    <w:name w:val="List Paragraph"/>
    <w:basedOn w:val="Standaard"/>
    <w:uiPriority w:val="34"/>
    <w:qFormat/>
    <w:rsid w:val="00BF2BE9"/>
    <w:pPr>
      <w:ind w:left="720"/>
      <w:contextualSpacing/>
    </w:pPr>
  </w:style>
  <w:style w:type="table" w:styleId="Rastertabel1licht">
    <w:name w:val="Grid Table 1 Light"/>
    <w:basedOn w:val="Standaardtabel"/>
    <w:uiPriority w:val="46"/>
    <w:rsid w:val="003307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63594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licht">
    <w:name w:val="Grid Table Light"/>
    <w:basedOn w:val="Standaardtabel"/>
    <w:uiPriority w:val="40"/>
    <w:rsid w:val="00FE70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alweb">
    <w:name w:val="Normal (Web)"/>
    <w:basedOn w:val="Standaard"/>
    <w:uiPriority w:val="99"/>
    <w:semiHidden/>
    <w:unhideWhenUsed/>
    <w:rsid w:val="00A5607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en-GB" w:eastAsia="en-GB"/>
    </w:rPr>
  </w:style>
  <w:style w:type="paragraph" w:styleId="Revisie">
    <w:name w:val="Revision"/>
    <w:hidden/>
    <w:uiPriority w:val="99"/>
    <w:semiHidden/>
    <w:rsid w:val="00CE3BD3"/>
    <w:pPr>
      <w:spacing w:after="0" w:line="240" w:lineRule="auto"/>
    </w:pPr>
    <w:rPr>
      <w:rFonts w:ascii="Times New Roman" w:hAnsi="Times New Roman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01BB0-BA93-4A70-BA07-C09C0667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1105</Words>
  <Characters>6082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AMC</Company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Verveen, A. (Anouk)</dc:creator>
  <cp:keywords/>
  <dc:description/>
  <cp:lastModifiedBy>Verveen, A. (Anouk)</cp:lastModifiedBy>
  <cp:revision>38</cp:revision>
  <cp:lastPrinted>2023-07-17T12:44:00Z</cp:lastPrinted>
  <dcterms:created xsi:type="dcterms:W3CDTF">2024-06-19T10:00:00Z</dcterms:created>
  <dcterms:modified xsi:type="dcterms:W3CDTF">2024-10-02T10:56:00Z</dcterms:modified>
</cp:coreProperties>
</file>