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44BA" w14:textId="3C102A54" w:rsidR="003A38E7" w:rsidRPr="00490563" w:rsidRDefault="00991156" w:rsidP="00490563">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Childhood sexual abuse and lifetime depression: </w:t>
      </w:r>
      <w:r w:rsidR="003F145A">
        <w:rPr>
          <w:rFonts w:ascii="Times New Roman" w:eastAsia="Times New Roman" w:hAnsi="Times New Roman" w:cs="Times New Roman"/>
          <w:b/>
          <w:bCs/>
          <w:color w:val="000000" w:themeColor="text1"/>
          <w:sz w:val="28"/>
          <w:szCs w:val="28"/>
        </w:rPr>
        <w:t>T</w:t>
      </w:r>
      <w:r>
        <w:rPr>
          <w:rFonts w:ascii="Times New Roman" w:eastAsia="Times New Roman" w:hAnsi="Times New Roman" w:cs="Times New Roman"/>
          <w:b/>
          <w:bCs/>
          <w:color w:val="000000" w:themeColor="text1"/>
          <w:sz w:val="28"/>
          <w:szCs w:val="28"/>
        </w:rPr>
        <w:t xml:space="preserve">he importance of type and timing of </w:t>
      </w:r>
      <w:r w:rsidR="003F145A" w:rsidRPr="00722640">
        <w:rPr>
          <w:rFonts w:ascii="Times New Roman" w:eastAsia="Times New Roman" w:hAnsi="Times New Roman" w:cs="Times New Roman"/>
          <w:b/>
          <w:bCs/>
          <w:color w:val="000000" w:themeColor="text1"/>
          <w:sz w:val="28"/>
          <w:szCs w:val="28"/>
          <w:highlight w:val="yellow"/>
        </w:rPr>
        <w:t>childhood</w:t>
      </w:r>
      <w:r w:rsidR="003F145A" w:rsidRPr="003F145A">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emotional maltreatment</w:t>
      </w:r>
    </w:p>
    <w:p w14:paraId="49228868" w14:textId="5F90B92A" w:rsidR="00490563" w:rsidRPr="003174AF" w:rsidRDefault="00A40F26" w:rsidP="008604F6">
      <w:pPr>
        <w:spacing w:line="480" w:lineRule="auto"/>
        <w:jc w:val="center"/>
        <w:rPr>
          <w:rFonts w:ascii="Times New Roman" w:eastAsia="Calibri" w:hAnsi="Times New Roman" w:cs="Times New Roman"/>
          <w:b/>
          <w:bCs/>
          <w:i/>
          <w:iCs/>
          <w:sz w:val="26"/>
          <w:szCs w:val="26"/>
        </w:rPr>
      </w:pPr>
      <w:r w:rsidRPr="003174AF">
        <w:rPr>
          <w:rFonts w:ascii="Times New Roman" w:eastAsia="Calibri" w:hAnsi="Times New Roman" w:cs="Times New Roman"/>
          <w:b/>
          <w:bCs/>
          <w:i/>
          <w:iCs/>
          <w:sz w:val="26"/>
          <w:szCs w:val="26"/>
        </w:rPr>
        <w:t xml:space="preserve">Supplemental </w:t>
      </w:r>
      <w:r>
        <w:rPr>
          <w:rFonts w:ascii="Times New Roman" w:eastAsia="Calibri" w:hAnsi="Times New Roman" w:cs="Times New Roman"/>
          <w:b/>
          <w:bCs/>
          <w:i/>
          <w:iCs/>
          <w:sz w:val="26"/>
          <w:szCs w:val="26"/>
        </w:rPr>
        <w:t>Information</w:t>
      </w:r>
    </w:p>
    <w:p w14:paraId="1A72ABEE" w14:textId="62B4AF1F" w:rsidR="003A38E7" w:rsidRPr="009D4260" w:rsidRDefault="00A40F26" w:rsidP="00490563">
      <w:pPr>
        <w:spacing w:line="480" w:lineRule="auto"/>
        <w:rPr>
          <w:rFonts w:asciiTheme="majorBidi" w:eastAsia="Calibri" w:hAnsiTheme="majorBidi" w:cstheme="majorBidi"/>
          <w:sz w:val="24"/>
          <w:szCs w:val="24"/>
          <w:shd w:val="clear" w:color="auto" w:fill="FFFFFF"/>
        </w:rPr>
      </w:pPr>
      <w:r w:rsidRPr="009D4260">
        <w:rPr>
          <w:rFonts w:asciiTheme="majorBidi" w:eastAsia="Calibri" w:hAnsiTheme="majorBidi" w:cstheme="majorBidi"/>
          <w:b/>
          <w:bCs/>
          <w:sz w:val="24"/>
          <w:szCs w:val="24"/>
        </w:rPr>
        <w:t>Supplemental Methods</w:t>
      </w:r>
    </w:p>
    <w:p w14:paraId="7DCB3296" w14:textId="3E2DE04E" w:rsidR="00A40F26" w:rsidRPr="009D4260" w:rsidRDefault="003A38E7" w:rsidP="009F088D">
      <w:pPr>
        <w:pStyle w:val="ListParagraph"/>
        <w:numPr>
          <w:ilvl w:val="0"/>
          <w:numId w:val="19"/>
        </w:numPr>
        <w:spacing w:line="480" w:lineRule="auto"/>
        <w:jc w:val="both"/>
        <w:rPr>
          <w:rFonts w:asciiTheme="majorBidi" w:eastAsia="Calibri" w:hAnsiTheme="majorBidi" w:cstheme="majorBidi"/>
          <w:sz w:val="24"/>
          <w:szCs w:val="24"/>
          <w:shd w:val="clear" w:color="auto" w:fill="FFFFFF"/>
        </w:rPr>
      </w:pPr>
      <w:r w:rsidRPr="009D4260">
        <w:rPr>
          <w:rFonts w:asciiTheme="majorBidi" w:eastAsia="Calibri" w:hAnsiTheme="majorBidi" w:cstheme="majorBidi"/>
          <w:sz w:val="24"/>
          <w:szCs w:val="24"/>
          <w:shd w:val="clear" w:color="auto" w:fill="FFFFFF"/>
        </w:rPr>
        <w:t>Parent study inclusion</w:t>
      </w:r>
      <w:r w:rsidR="00A40F26" w:rsidRPr="009D4260">
        <w:rPr>
          <w:rFonts w:asciiTheme="majorBidi" w:eastAsia="Calibri" w:hAnsiTheme="majorBidi" w:cstheme="majorBidi"/>
          <w:sz w:val="24"/>
          <w:szCs w:val="24"/>
          <w:shd w:val="clear" w:color="auto" w:fill="FFFFFF"/>
        </w:rPr>
        <w:t>/exclusion criteria</w:t>
      </w:r>
    </w:p>
    <w:p w14:paraId="4C3306BD" w14:textId="4CDD027A" w:rsidR="003A38E7" w:rsidRPr="009D4260" w:rsidRDefault="003A38E7" w:rsidP="009F088D">
      <w:pPr>
        <w:pStyle w:val="ListParagraph"/>
        <w:numPr>
          <w:ilvl w:val="0"/>
          <w:numId w:val="19"/>
        </w:numPr>
        <w:spacing w:line="480" w:lineRule="auto"/>
        <w:jc w:val="both"/>
        <w:rPr>
          <w:rFonts w:asciiTheme="majorBidi" w:eastAsia="Calibri" w:hAnsiTheme="majorBidi" w:cstheme="majorBidi"/>
          <w:sz w:val="24"/>
          <w:szCs w:val="24"/>
          <w:shd w:val="clear" w:color="auto" w:fill="FFFFFF"/>
        </w:rPr>
      </w:pPr>
      <w:r w:rsidRPr="009D4260">
        <w:rPr>
          <w:rFonts w:asciiTheme="majorBidi" w:eastAsia="Calibri" w:hAnsiTheme="majorBidi" w:cstheme="majorBidi"/>
          <w:sz w:val="24"/>
          <w:szCs w:val="24"/>
          <w:shd w:val="clear" w:color="auto" w:fill="FFFFFF"/>
        </w:rPr>
        <w:t>Study enrollment flow</w:t>
      </w:r>
    </w:p>
    <w:p w14:paraId="769903D2" w14:textId="57BD6AB7" w:rsidR="00C676C2" w:rsidRPr="009D4260" w:rsidRDefault="00404383" w:rsidP="009F088D">
      <w:pPr>
        <w:pStyle w:val="ListParagraph"/>
        <w:numPr>
          <w:ilvl w:val="0"/>
          <w:numId w:val="19"/>
        </w:numPr>
        <w:spacing w:line="480" w:lineRule="auto"/>
        <w:rPr>
          <w:rFonts w:asciiTheme="majorBidi" w:eastAsia="Calibri" w:hAnsiTheme="majorBidi" w:cstheme="majorBidi"/>
          <w:sz w:val="24"/>
          <w:szCs w:val="24"/>
          <w:shd w:val="clear" w:color="auto" w:fill="FFFFFF"/>
        </w:rPr>
      </w:pPr>
      <w:r w:rsidRPr="009D4260">
        <w:rPr>
          <w:rFonts w:asciiTheme="majorBidi" w:eastAsia="Calibri" w:hAnsiTheme="majorBidi" w:cstheme="majorBidi"/>
          <w:sz w:val="24"/>
          <w:szCs w:val="24"/>
          <w:shd w:val="clear" w:color="auto" w:fill="FFFFFF"/>
        </w:rPr>
        <w:t>Assessment of childhood sexual abuse</w:t>
      </w:r>
    </w:p>
    <w:p w14:paraId="69B5A890" w14:textId="77777777" w:rsidR="00404383" w:rsidRPr="009D4260" w:rsidRDefault="00404383" w:rsidP="00404383">
      <w:pPr>
        <w:pStyle w:val="ListParagraph"/>
        <w:spacing w:line="480" w:lineRule="auto"/>
        <w:ind w:left="360"/>
        <w:rPr>
          <w:rFonts w:asciiTheme="majorBidi" w:eastAsia="Calibri" w:hAnsiTheme="majorBidi" w:cstheme="majorBidi"/>
          <w:sz w:val="24"/>
          <w:szCs w:val="24"/>
          <w:shd w:val="clear" w:color="auto" w:fill="FFFFFF"/>
        </w:rPr>
      </w:pPr>
    </w:p>
    <w:p w14:paraId="6693F382" w14:textId="0AB067FF" w:rsidR="00C676C2" w:rsidRPr="009D4260" w:rsidRDefault="00C676C2" w:rsidP="00975EAF">
      <w:pPr>
        <w:spacing w:line="480" w:lineRule="auto"/>
        <w:rPr>
          <w:rFonts w:asciiTheme="majorBidi" w:eastAsia="Calibri" w:hAnsiTheme="majorBidi" w:cstheme="majorBidi"/>
          <w:sz w:val="24"/>
          <w:szCs w:val="24"/>
          <w:shd w:val="clear" w:color="auto" w:fill="FFFFFF"/>
        </w:rPr>
      </w:pPr>
      <w:r w:rsidRPr="009D4260">
        <w:rPr>
          <w:rFonts w:asciiTheme="majorBidi" w:eastAsia="Calibri" w:hAnsiTheme="majorBidi" w:cstheme="majorBidi"/>
          <w:b/>
          <w:bCs/>
          <w:sz w:val="24"/>
          <w:szCs w:val="24"/>
        </w:rPr>
        <w:t>Supplemental Results</w:t>
      </w:r>
    </w:p>
    <w:p w14:paraId="485F29A6" w14:textId="6D2CA20A" w:rsidR="006E3DD3" w:rsidRPr="009D4260" w:rsidRDefault="00E17134" w:rsidP="006E3DD3">
      <w:pPr>
        <w:pStyle w:val="ListParagraph"/>
        <w:numPr>
          <w:ilvl w:val="0"/>
          <w:numId w:val="18"/>
        </w:numPr>
        <w:spacing w:line="480" w:lineRule="auto"/>
        <w:rPr>
          <w:rFonts w:asciiTheme="majorBidi" w:eastAsia="Calibri" w:hAnsiTheme="majorBidi" w:cstheme="majorBidi"/>
          <w:sz w:val="24"/>
          <w:szCs w:val="24"/>
          <w:shd w:val="clear" w:color="auto" w:fill="FFFFFF"/>
        </w:rPr>
      </w:pPr>
      <w:r w:rsidRPr="009D4260">
        <w:rPr>
          <w:rFonts w:asciiTheme="majorBidi" w:eastAsia="Calibri" w:hAnsiTheme="majorBidi" w:cstheme="majorBidi"/>
          <w:sz w:val="24"/>
          <w:szCs w:val="24"/>
          <w:shd w:val="clear" w:color="auto" w:fill="FFFFFF"/>
        </w:rPr>
        <w:t>Sexual abuse characteristics</w:t>
      </w:r>
    </w:p>
    <w:p w14:paraId="62EB0F20" w14:textId="3A56DB78" w:rsidR="00C676C2" w:rsidRPr="009D4260" w:rsidRDefault="003A6966" w:rsidP="006E3DD3">
      <w:pPr>
        <w:pStyle w:val="ListParagraph"/>
        <w:numPr>
          <w:ilvl w:val="0"/>
          <w:numId w:val="18"/>
        </w:numPr>
        <w:spacing w:line="480" w:lineRule="auto"/>
        <w:rPr>
          <w:b/>
          <w:bCs/>
          <w:sz w:val="24"/>
          <w:szCs w:val="24"/>
        </w:rPr>
      </w:pPr>
      <w:r w:rsidRPr="009D4260">
        <w:rPr>
          <w:rFonts w:asciiTheme="majorBidi" w:eastAsia="Calibri" w:hAnsiTheme="majorBidi" w:cstheme="majorBidi"/>
          <w:sz w:val="24"/>
          <w:szCs w:val="24"/>
          <w:shd w:val="clear" w:color="auto" w:fill="FFFFFF"/>
        </w:rPr>
        <w:t>Significant p</w:t>
      </w:r>
      <w:r w:rsidR="00D15D60" w:rsidRPr="009D4260">
        <w:rPr>
          <w:rFonts w:asciiTheme="majorBidi" w:eastAsia="Calibri" w:hAnsiTheme="majorBidi" w:cstheme="majorBidi"/>
          <w:sz w:val="24"/>
          <w:szCs w:val="24"/>
          <w:shd w:val="clear" w:color="auto" w:fill="FFFFFF"/>
        </w:rPr>
        <w:t>airwise comparisons of emotional maltreatment severity</w:t>
      </w:r>
      <w:r w:rsidR="00C676C2" w:rsidRPr="009D4260">
        <w:rPr>
          <w:b/>
          <w:bCs/>
          <w:sz w:val="24"/>
          <w:szCs w:val="24"/>
        </w:rPr>
        <w:br w:type="page"/>
      </w:r>
    </w:p>
    <w:p w14:paraId="5056EA83" w14:textId="673477F6" w:rsidR="008A1300" w:rsidRPr="009D4260" w:rsidRDefault="008A1300" w:rsidP="0023632A">
      <w:pPr>
        <w:spacing w:line="480" w:lineRule="auto"/>
        <w:jc w:val="both"/>
        <w:rPr>
          <w:rFonts w:asciiTheme="majorBidi" w:eastAsia="Calibri" w:hAnsiTheme="majorBidi" w:cstheme="majorBidi"/>
          <w:b/>
          <w:bCs/>
          <w:sz w:val="24"/>
          <w:szCs w:val="24"/>
        </w:rPr>
      </w:pPr>
      <w:r w:rsidRPr="009D4260">
        <w:rPr>
          <w:rFonts w:asciiTheme="majorBidi" w:eastAsia="Calibri" w:hAnsiTheme="majorBidi" w:cstheme="majorBidi"/>
          <w:b/>
          <w:bCs/>
          <w:sz w:val="24"/>
          <w:szCs w:val="24"/>
        </w:rPr>
        <w:lastRenderedPageBreak/>
        <w:t>Supplemental Methods</w:t>
      </w:r>
    </w:p>
    <w:p w14:paraId="316F970E" w14:textId="77777777" w:rsidR="008A1300" w:rsidRPr="009D4260" w:rsidRDefault="008A1300" w:rsidP="0023632A">
      <w:pPr>
        <w:spacing w:line="480" w:lineRule="auto"/>
        <w:jc w:val="both"/>
        <w:rPr>
          <w:rFonts w:asciiTheme="majorBidi" w:eastAsia="Calibri" w:hAnsiTheme="majorBidi" w:cstheme="majorBidi"/>
          <w:b/>
          <w:bCs/>
          <w:sz w:val="24"/>
          <w:szCs w:val="24"/>
          <w:shd w:val="clear" w:color="auto" w:fill="FFFFFF"/>
        </w:rPr>
      </w:pPr>
      <w:r w:rsidRPr="009D4260">
        <w:rPr>
          <w:rFonts w:asciiTheme="majorBidi" w:eastAsia="Calibri" w:hAnsiTheme="majorBidi" w:cstheme="majorBidi"/>
          <w:b/>
          <w:bCs/>
          <w:sz w:val="24"/>
          <w:szCs w:val="24"/>
          <w:shd w:val="clear" w:color="auto" w:fill="FFFFFF"/>
        </w:rPr>
        <w:t>Inclusion/exclusion criteria</w:t>
      </w:r>
    </w:p>
    <w:p w14:paraId="4D5A5C0E" w14:textId="0C6BC612" w:rsidR="00354EA9" w:rsidRPr="009D4260" w:rsidRDefault="00805EED" w:rsidP="00893478">
      <w:pPr>
        <w:spacing w:line="480" w:lineRule="auto"/>
        <w:jc w:val="both"/>
        <w:rPr>
          <w:rFonts w:asciiTheme="majorBidi" w:eastAsia="Times New Roman" w:hAnsiTheme="majorBidi" w:cstheme="majorBidi"/>
          <w:sz w:val="24"/>
          <w:szCs w:val="24"/>
        </w:rPr>
      </w:pPr>
      <w:r w:rsidRPr="009D4260">
        <w:rPr>
          <w:rFonts w:asciiTheme="majorBidi" w:eastAsia="Times New Roman" w:hAnsiTheme="majorBidi" w:cstheme="majorBidi"/>
          <w:sz w:val="24"/>
          <w:szCs w:val="24"/>
        </w:rPr>
        <w:t>P</w:t>
      </w:r>
      <w:r w:rsidR="00354EA9" w:rsidRPr="009D4260">
        <w:rPr>
          <w:rFonts w:asciiTheme="majorBidi" w:eastAsia="Times New Roman" w:hAnsiTheme="majorBidi" w:cstheme="majorBidi"/>
          <w:sz w:val="24"/>
          <w:szCs w:val="24"/>
        </w:rPr>
        <w:t xml:space="preserve">articipants were recruited </w:t>
      </w:r>
      <w:r w:rsidR="003A38E7" w:rsidRPr="009D4260">
        <w:rPr>
          <w:rFonts w:asciiTheme="majorBidi" w:eastAsia="Times New Roman" w:hAnsiTheme="majorBidi" w:cstheme="majorBidi"/>
          <w:sz w:val="24"/>
          <w:szCs w:val="24"/>
        </w:rPr>
        <w:t xml:space="preserve">for a parent neuroimaging </w:t>
      </w:r>
      <w:r w:rsidR="0039573F" w:rsidRPr="009D4260">
        <w:rPr>
          <w:rFonts w:asciiTheme="majorBidi" w:eastAsia="Times New Roman" w:hAnsiTheme="majorBidi" w:cstheme="majorBidi"/>
          <w:sz w:val="24"/>
          <w:szCs w:val="24"/>
        </w:rPr>
        <w:t xml:space="preserve">study </w:t>
      </w:r>
      <w:r w:rsidR="003A38E7" w:rsidRPr="009D4260">
        <w:rPr>
          <w:rFonts w:asciiTheme="majorBidi" w:eastAsia="Times New Roman" w:hAnsiTheme="majorBidi" w:cstheme="majorBidi"/>
          <w:sz w:val="24"/>
          <w:szCs w:val="24"/>
        </w:rPr>
        <w:t xml:space="preserve">investigating early life stress and depression at </w:t>
      </w:r>
      <w:r w:rsidR="00354EA9" w:rsidRPr="009D4260">
        <w:rPr>
          <w:rFonts w:asciiTheme="majorBidi" w:eastAsia="Times New Roman" w:hAnsiTheme="majorBidi" w:cstheme="majorBidi"/>
          <w:sz w:val="24"/>
          <w:szCs w:val="24"/>
        </w:rPr>
        <w:t>the Center for Depression, Anxiety and Stress Research</w:t>
      </w:r>
      <w:r w:rsidR="00B83C9A" w:rsidRPr="009D4260">
        <w:rPr>
          <w:rFonts w:asciiTheme="majorBidi" w:eastAsia="Times New Roman" w:hAnsiTheme="majorBidi" w:cstheme="majorBidi"/>
          <w:sz w:val="24"/>
          <w:szCs w:val="24"/>
        </w:rPr>
        <w:t xml:space="preserve"> (CDASR)</w:t>
      </w:r>
      <w:r w:rsidR="00354EA9" w:rsidRPr="009D4260">
        <w:rPr>
          <w:rFonts w:asciiTheme="majorBidi" w:eastAsia="Times New Roman" w:hAnsiTheme="majorBidi" w:cstheme="majorBidi"/>
          <w:sz w:val="24"/>
          <w:szCs w:val="24"/>
        </w:rPr>
        <w:t xml:space="preserve"> at McLean Hospital</w:t>
      </w:r>
      <w:r w:rsidR="00C26E79">
        <w:rPr>
          <w:rFonts w:asciiTheme="majorBidi" w:eastAsia="Times New Roman" w:hAnsiTheme="majorBidi" w:cstheme="majorBidi"/>
          <w:sz w:val="24"/>
          <w:szCs w:val="24"/>
        </w:rPr>
        <w:t xml:space="preserve"> </w:t>
      </w:r>
      <w:r w:rsidR="00C26E79" w:rsidRPr="00C26E79">
        <w:rPr>
          <w:rFonts w:asciiTheme="majorBidi" w:eastAsia="Times New Roman" w:hAnsiTheme="majorBidi" w:cstheme="majorBidi"/>
          <w:sz w:val="24"/>
          <w:szCs w:val="24"/>
          <w:highlight w:val="yellow"/>
        </w:rPr>
        <w:t>(Early Life Stress and Depression: Molecular and Functional Imaging Approaches; Protocol 2020P001470)</w:t>
      </w:r>
      <w:r w:rsidR="00354EA9" w:rsidRPr="00C26E79">
        <w:rPr>
          <w:rFonts w:asciiTheme="majorBidi" w:eastAsia="Times New Roman" w:hAnsiTheme="majorBidi" w:cstheme="majorBidi"/>
          <w:sz w:val="24"/>
          <w:szCs w:val="24"/>
          <w:highlight w:val="yellow"/>
        </w:rPr>
        <w:t xml:space="preserve">. </w:t>
      </w:r>
      <w:r w:rsidR="00C26E79" w:rsidRPr="00C26E79">
        <w:rPr>
          <w:rFonts w:asciiTheme="majorBidi" w:eastAsia="Times New Roman" w:hAnsiTheme="majorBidi" w:cstheme="majorBidi"/>
          <w:sz w:val="24"/>
          <w:szCs w:val="24"/>
          <w:highlight w:val="yellow"/>
        </w:rPr>
        <w:t>The larger neuroimaging study from which the present study’s data w</w:t>
      </w:r>
      <w:r w:rsidR="00963E3A">
        <w:rPr>
          <w:rFonts w:asciiTheme="majorBidi" w:eastAsia="Times New Roman" w:hAnsiTheme="majorBidi" w:cstheme="majorBidi"/>
          <w:sz w:val="24"/>
          <w:szCs w:val="24"/>
          <w:highlight w:val="yellow"/>
        </w:rPr>
        <w:t>ere</w:t>
      </w:r>
      <w:r w:rsidR="00C26E79" w:rsidRPr="00C26E79">
        <w:rPr>
          <w:rFonts w:asciiTheme="majorBidi" w:eastAsia="Times New Roman" w:hAnsiTheme="majorBidi" w:cstheme="majorBidi"/>
          <w:sz w:val="24"/>
          <w:szCs w:val="24"/>
          <w:highlight w:val="yellow"/>
        </w:rPr>
        <w:t xml:space="preserve"> collected </w:t>
      </w:r>
      <w:r w:rsidR="00963E3A">
        <w:rPr>
          <w:rFonts w:asciiTheme="majorBidi" w:eastAsia="Times New Roman" w:hAnsiTheme="majorBidi" w:cstheme="majorBidi"/>
          <w:sz w:val="24"/>
          <w:szCs w:val="24"/>
          <w:highlight w:val="yellow"/>
        </w:rPr>
        <w:t xml:space="preserve">enrolled </w:t>
      </w:r>
      <w:r w:rsidR="00C26E79" w:rsidRPr="00C26E79">
        <w:rPr>
          <w:rFonts w:asciiTheme="majorBidi" w:eastAsia="Times New Roman" w:hAnsiTheme="majorBidi" w:cstheme="majorBidi"/>
          <w:sz w:val="24"/>
          <w:szCs w:val="24"/>
          <w:highlight w:val="yellow"/>
        </w:rPr>
        <w:t>only women due to expected sex-specific differences in: (i) abuse-related variables (e.g., child-perpetrator gender), (ii) variables unrelated to abuse (e.g., brain development</w:t>
      </w:r>
      <w:r w:rsidR="00963E3A">
        <w:rPr>
          <w:rFonts w:asciiTheme="majorBidi" w:eastAsia="Times New Roman" w:hAnsiTheme="majorBidi" w:cstheme="majorBidi"/>
          <w:sz w:val="24"/>
          <w:szCs w:val="24"/>
          <w:highlight w:val="yellow"/>
        </w:rPr>
        <w:t>;</w:t>
      </w:r>
      <w:r w:rsidR="00C26E79" w:rsidRPr="00C26E79">
        <w:rPr>
          <w:rFonts w:asciiTheme="majorBidi" w:eastAsia="Times New Roman" w:hAnsiTheme="majorBidi" w:cstheme="majorBidi"/>
          <w:sz w:val="24"/>
          <w:szCs w:val="24"/>
          <w:highlight w:val="yellow"/>
        </w:rPr>
        <w:t xml:space="preserve"> </w:t>
      </w:r>
      <w:r w:rsidR="00C26E79" w:rsidRPr="00C26E79">
        <w:rPr>
          <w:rFonts w:asciiTheme="majorBidi" w:eastAsia="Times New Roman" w:hAnsiTheme="majorBidi" w:cstheme="majorBidi"/>
          <w:sz w:val="24"/>
          <w:szCs w:val="24"/>
          <w:highlight w:val="yellow"/>
        </w:rPr>
        <w:fldChar w:fldCharType="begin"/>
      </w:r>
      <w:r w:rsidR="00C26E79" w:rsidRPr="00C26E79">
        <w:rPr>
          <w:rFonts w:asciiTheme="majorBidi" w:eastAsia="Times New Roman" w:hAnsiTheme="majorBidi" w:cstheme="majorBidi"/>
          <w:sz w:val="24"/>
          <w:szCs w:val="24"/>
          <w:highlight w:val="yellow"/>
        </w:rPr>
        <w:instrText xml:space="preserve"> ADDIN ZOTERO_ITEM CSL_CITATION {"citationID":"c07SoGgM","properties":{"formattedCitation":"(Pechtel et al., 2014)","plainCitation":"(Pechtel et al., 2014)","noteIndex":0},"citationItems":[{"id":88,"uris":["http://zotero.org/users/local/lCOrqZ0P/items/KARNF4PX"],"itemData":{"id":88,"type":"article-journal","abstract":"The amygdala is vulnerable to stress-dependent disruptions in neural development. Animal models have shown that stress increases dendritic arborization leading to larger amygdala volumes. Human studies of early stress and amygdala volume, however, remain inconclusive. This study compared amygdala volume in adults with childhood maltreatment to that in healthy controls. Eighteen participants from a longitudinal cohort and 33 crosssectional controls (17 M/34 F, 25.5 ± 3.1 years) completed a structural magnetic resonance imagining scan and the Maltreatment and Abuse Chronology of Exposure scale. Random forest regression with conditional trees was used to assess relative importance of exposure to adversity at each age on amygdala, thalamic or caudate volume. Severity of exposure to adversity across age accounted for 27% of the variance in right amygdala volume. Peak sensitivity occurred at 10–11 years of age, and importance of exposure at this time was highly signiﬁcant based on permutation tests (p = 0.003). The regression model showed that exposure during this sensitive period resulted in steep dose–response function with maximal response to even modest levels of exposure. Subjects in the highest exposure quartile (MACE-11, range = 11–54) had a 9.1% greater right amygdala volume than subjects in the lowest exposure quartile (MACE-11, ≤3.5). No associations emerged between age of exposure and volume of the left amygdala or bilateral caudate or thalamus. Severity of adversity experienced at age 10–11 contributed to larger right but not left amygdala volume in adulthood. Results provide preliminary evidence that the amygdala may have a developmental sensitive period in preadolescence.","container-title":"NeuroImage","DOI":"10.1016/j.neuroimage.2014.04.025","ISSN":"10538119","journalAbbreviation":"NeuroImage","language":"en","page":"236-244","source":"DOI.org (Crossref)","title":"Sensitive periods of amygdala development: The role of maltreatment in preadolescence","title-short":"Sensitive periods of amygdala development","volume":"97","author":[{"family":"Pechtel","given":"Pia"},{"family":"Lyons-Ruth","given":"Karlen"},{"family":"Anderson","given":"Carl M."},{"family":"Teicher","given":"Martin H."}],"issued":{"date-parts":[["2014",8]]}}}],"schema":"https://github.com/citation-style-language/schema/raw/master/csl-citation.json"} </w:instrText>
      </w:r>
      <w:r w:rsidR="00C26E79" w:rsidRPr="00C26E79">
        <w:rPr>
          <w:rFonts w:asciiTheme="majorBidi" w:eastAsia="Times New Roman" w:hAnsiTheme="majorBidi" w:cstheme="majorBidi"/>
          <w:sz w:val="24"/>
          <w:szCs w:val="24"/>
          <w:highlight w:val="yellow"/>
        </w:rPr>
        <w:fldChar w:fldCharType="separate"/>
      </w:r>
      <w:r w:rsidR="00C26E79" w:rsidRPr="00C26E79">
        <w:rPr>
          <w:rFonts w:ascii="Times New Roman" w:hAnsi="Times New Roman" w:cs="Times New Roman"/>
          <w:sz w:val="24"/>
          <w:highlight w:val="yellow"/>
        </w:rPr>
        <w:t>Pechtel et al., 2014</w:t>
      </w:r>
      <w:r w:rsidR="00C26E79" w:rsidRPr="00C26E79">
        <w:rPr>
          <w:rFonts w:asciiTheme="majorBidi" w:eastAsia="Times New Roman" w:hAnsiTheme="majorBidi" w:cstheme="majorBidi"/>
          <w:sz w:val="24"/>
          <w:szCs w:val="24"/>
          <w:highlight w:val="yellow"/>
        </w:rPr>
        <w:fldChar w:fldCharType="end"/>
      </w:r>
      <w:r w:rsidR="00C26E79" w:rsidRPr="00C26E79">
        <w:rPr>
          <w:rFonts w:asciiTheme="majorBidi" w:eastAsia="Times New Roman" w:hAnsiTheme="majorBidi" w:cstheme="majorBidi"/>
          <w:sz w:val="24"/>
          <w:szCs w:val="24"/>
          <w:highlight w:val="yellow"/>
        </w:rPr>
        <w:t xml:space="preserve">), and (iii) HPA axis reactivity </w:t>
      </w:r>
      <w:r w:rsidR="00C26E79" w:rsidRPr="00C26E79">
        <w:rPr>
          <w:rFonts w:asciiTheme="majorBidi" w:eastAsia="Times New Roman" w:hAnsiTheme="majorBidi" w:cstheme="majorBidi"/>
          <w:sz w:val="24"/>
          <w:szCs w:val="24"/>
          <w:highlight w:val="yellow"/>
        </w:rPr>
        <w:fldChar w:fldCharType="begin"/>
      </w:r>
      <w:r w:rsidR="00C26E79" w:rsidRPr="00C26E79">
        <w:rPr>
          <w:rFonts w:asciiTheme="majorBidi" w:eastAsia="Times New Roman" w:hAnsiTheme="majorBidi" w:cstheme="majorBidi"/>
          <w:sz w:val="24"/>
          <w:szCs w:val="24"/>
          <w:highlight w:val="yellow"/>
        </w:rPr>
        <w:instrText xml:space="preserve"> ADDIN ZOTERO_ITEM CSL_CITATION {"citationID":"vXu3Fcu3","properties":{"formattedCitation":"(Young &amp; Korszun, 2010)","plainCitation":"(Young &amp; Korszun, 2010)","noteIndex":0},"citationItems":[{"id":217,"uris":["http://zotero.org/users/local/lCOrqZ0P/items/QY47QM6D"],"itemData":{"id":217,"type":"article-journal","abstract":"Although few studies dispute that there are gender differences in depression, the etiology is still unknown. In this review, we cover a number of proposed factors and the evidences for and against these factors that may account for gender differences in depression. These include the possible role of estrogens at puberty, differences in exposure to childhood trauma, differences in stress perception between men and women and the biological differences in stress response. None of these factors seem to explain gender differences in depression. Finally, we do know that when depressed, women show greater hypothalamic–pituitary–adrenal (HPA) axis activation than men and that menopause with loss of estrogens show the greatest HPA axis dysregulation. It may be the constantly changing steroid milieu that contributes to these phenomena and vulnerability to depression.","container-title":"Molecular Psychiatry","DOI":"10.1038/mp.2009.94","ISSN":"1476-5578","issue":"1","journalAbbreviation":"Mol Psychiatry","language":"en","license":"2010 Springer Nature Limited","note":"publisher: Nature Publishing Group","page":"23-28","source":"www.nature.com","title":"Sex, trauma, stress hormones and depression","volume":"15","author":[{"family":"Young","given":"E."},{"family":"Korszun","given":"A."}],"issued":{"date-parts":[["2010",1]]}}}],"schema":"https://github.com/citation-style-language/schema/raw/master/csl-citation.json"} </w:instrText>
      </w:r>
      <w:r w:rsidR="00C26E79" w:rsidRPr="00C26E79">
        <w:rPr>
          <w:rFonts w:asciiTheme="majorBidi" w:eastAsia="Times New Roman" w:hAnsiTheme="majorBidi" w:cstheme="majorBidi"/>
          <w:sz w:val="24"/>
          <w:szCs w:val="24"/>
          <w:highlight w:val="yellow"/>
        </w:rPr>
        <w:fldChar w:fldCharType="separate"/>
      </w:r>
      <w:r w:rsidR="00C26E79" w:rsidRPr="00C26E79">
        <w:rPr>
          <w:rFonts w:ascii="Times New Roman" w:hAnsi="Times New Roman" w:cs="Times New Roman"/>
          <w:sz w:val="24"/>
          <w:highlight w:val="yellow"/>
        </w:rPr>
        <w:t>(Young &amp; Korszun, 2010)</w:t>
      </w:r>
      <w:r w:rsidR="00C26E79" w:rsidRPr="00C26E79">
        <w:rPr>
          <w:rFonts w:asciiTheme="majorBidi" w:eastAsia="Times New Roman" w:hAnsiTheme="majorBidi" w:cstheme="majorBidi"/>
          <w:sz w:val="24"/>
          <w:szCs w:val="24"/>
          <w:highlight w:val="yellow"/>
        </w:rPr>
        <w:fldChar w:fldCharType="end"/>
      </w:r>
      <w:r w:rsidR="00C26E79" w:rsidRPr="00C26E79">
        <w:rPr>
          <w:rFonts w:asciiTheme="majorBidi" w:eastAsia="Times New Roman" w:hAnsiTheme="majorBidi" w:cstheme="majorBidi"/>
          <w:sz w:val="24"/>
          <w:szCs w:val="24"/>
          <w:highlight w:val="yellow"/>
        </w:rPr>
        <w:t>.</w:t>
      </w:r>
      <w:r w:rsidR="00C26E79" w:rsidRPr="00C26E79">
        <w:rPr>
          <w:rFonts w:asciiTheme="majorBidi" w:eastAsia="Times New Roman" w:hAnsiTheme="majorBidi" w:cstheme="majorBidi"/>
          <w:sz w:val="24"/>
          <w:szCs w:val="24"/>
        </w:rPr>
        <w:t xml:space="preserve"> </w:t>
      </w:r>
      <w:r w:rsidR="00354EA9" w:rsidRPr="009D4260">
        <w:rPr>
          <w:rFonts w:asciiTheme="majorBidi" w:eastAsia="Times New Roman" w:hAnsiTheme="majorBidi" w:cstheme="majorBidi"/>
          <w:sz w:val="24"/>
          <w:szCs w:val="24"/>
        </w:rPr>
        <w:t xml:space="preserve">Recruitment of participants was done </w:t>
      </w:r>
      <w:r w:rsidR="00CF6B90" w:rsidRPr="009D4260">
        <w:rPr>
          <w:rFonts w:asciiTheme="majorBidi" w:eastAsia="Times New Roman" w:hAnsiTheme="majorBidi" w:cstheme="majorBidi"/>
          <w:sz w:val="24"/>
          <w:szCs w:val="24"/>
        </w:rPr>
        <w:t xml:space="preserve">mainly </w:t>
      </w:r>
      <w:r w:rsidR="00354EA9" w:rsidRPr="009D4260">
        <w:rPr>
          <w:rFonts w:asciiTheme="majorBidi" w:eastAsia="Times New Roman" w:hAnsiTheme="majorBidi" w:cstheme="majorBidi"/>
          <w:sz w:val="24"/>
          <w:szCs w:val="24"/>
        </w:rPr>
        <w:t>using advertisements on internet sites</w:t>
      </w:r>
      <w:r w:rsidR="00CF6B90" w:rsidRPr="009D4260">
        <w:rPr>
          <w:rFonts w:asciiTheme="majorBidi" w:eastAsia="Times New Roman" w:hAnsiTheme="majorBidi" w:cstheme="majorBidi"/>
          <w:sz w:val="24"/>
          <w:szCs w:val="24"/>
        </w:rPr>
        <w:t xml:space="preserve">, </w:t>
      </w:r>
      <w:proofErr w:type="gramStart"/>
      <w:r w:rsidR="003A38E7" w:rsidRPr="009D4260">
        <w:rPr>
          <w:rFonts w:asciiTheme="majorBidi" w:eastAsia="Times New Roman" w:hAnsiTheme="majorBidi" w:cstheme="majorBidi"/>
          <w:sz w:val="24"/>
          <w:szCs w:val="24"/>
        </w:rPr>
        <w:t>including:</w:t>
      </w:r>
      <w:proofErr w:type="gramEnd"/>
      <w:r w:rsidR="00354EA9" w:rsidRPr="009D4260">
        <w:rPr>
          <w:rFonts w:asciiTheme="majorBidi" w:eastAsia="Times New Roman" w:hAnsiTheme="majorBidi" w:cstheme="majorBidi"/>
          <w:sz w:val="24"/>
          <w:szCs w:val="24"/>
        </w:rPr>
        <w:t xml:space="preserve"> Craigslist, Reddit, Google, Meta, Partners RALLY system, SONA, Boston-area student job board and research sites, job recruitment sites, and Research Match. Additional recruitment methods included flyers and outreach to participants from past studies who consented to be re-contacted. </w:t>
      </w:r>
      <w:r w:rsidRPr="009D4260">
        <w:rPr>
          <w:rFonts w:asciiTheme="majorBidi" w:eastAsia="Times New Roman" w:hAnsiTheme="majorBidi" w:cstheme="majorBidi"/>
          <w:sz w:val="24"/>
          <w:szCs w:val="24"/>
        </w:rPr>
        <w:t>P</w:t>
      </w:r>
      <w:r w:rsidR="00CF6B90" w:rsidRPr="009D4260">
        <w:rPr>
          <w:rFonts w:asciiTheme="majorBidi" w:eastAsia="Times New Roman" w:hAnsiTheme="majorBidi" w:cstheme="majorBidi"/>
          <w:sz w:val="24"/>
          <w:szCs w:val="24"/>
        </w:rPr>
        <w:t xml:space="preserve">articipants were screened </w:t>
      </w:r>
      <w:r w:rsidR="00354EA9" w:rsidRPr="009D4260">
        <w:rPr>
          <w:rFonts w:asciiTheme="majorBidi" w:eastAsia="Times New Roman" w:hAnsiTheme="majorBidi" w:cstheme="majorBidi"/>
          <w:sz w:val="24"/>
          <w:szCs w:val="24"/>
        </w:rPr>
        <w:t xml:space="preserve">using a self-report recruitment survey </w:t>
      </w:r>
      <w:r w:rsidR="002602F4" w:rsidRPr="009D4260">
        <w:rPr>
          <w:rFonts w:asciiTheme="majorBidi" w:eastAsia="Times New Roman" w:hAnsiTheme="majorBidi" w:cstheme="majorBidi"/>
          <w:sz w:val="24"/>
          <w:szCs w:val="24"/>
        </w:rPr>
        <w:t xml:space="preserve">that included the Beck Depression Inventory (BDI-II) </w:t>
      </w:r>
      <w:r w:rsidR="00C26E79">
        <w:rPr>
          <w:rFonts w:asciiTheme="majorBidi" w:eastAsia="Times New Roman" w:hAnsiTheme="majorBidi" w:cstheme="majorBidi"/>
          <w:sz w:val="24"/>
          <w:szCs w:val="24"/>
        </w:rPr>
        <w:fldChar w:fldCharType="begin"/>
      </w:r>
      <w:r w:rsidR="00C26E79">
        <w:rPr>
          <w:rFonts w:asciiTheme="majorBidi" w:eastAsia="Times New Roman" w:hAnsiTheme="majorBidi" w:cstheme="majorBidi"/>
          <w:sz w:val="24"/>
          <w:szCs w:val="24"/>
        </w:rPr>
        <w:instrText xml:space="preserve"> ADDIN ZOTERO_ITEM CSL_CITATION {"citationID":"Bxgdmb6q","properties":{"formattedCitation":"(Beck et al., 1996)","plainCitation":"(Beck et al., 1996)","noteIndex":0},"citationItems":[{"id":210,"uris":["http://zotero.org/users/local/lCOrqZ0P/items/2IB4ACB4"],"itemData":{"id":210,"type":"webpage","container-title":"APA PsycTests","title":"Beck Depression Inventory–II","URL":"https://doi.org/10.1037/t00742-000","author":[{"family":"Beck","given":"A. T."},{"family":"Steer","given":"R. A."},{"family":"Brown","given":"G."}],"accessed":{"date-parts":[["2024",3,13]]},"issued":{"date-parts":[["1996"]]}}}],"schema":"https://github.com/citation-style-language/schema/raw/master/csl-citation.json"} </w:instrText>
      </w:r>
      <w:r w:rsidR="00C26E79">
        <w:rPr>
          <w:rFonts w:asciiTheme="majorBidi" w:eastAsia="Times New Roman" w:hAnsiTheme="majorBidi" w:cstheme="majorBidi"/>
          <w:sz w:val="24"/>
          <w:szCs w:val="24"/>
        </w:rPr>
        <w:fldChar w:fldCharType="separate"/>
      </w:r>
      <w:r w:rsidR="00C26E79" w:rsidRPr="00C26E79">
        <w:rPr>
          <w:rFonts w:ascii="Times New Roman" w:hAnsi="Times New Roman" w:cs="Times New Roman"/>
          <w:sz w:val="24"/>
        </w:rPr>
        <w:t>(Beck et al., 1996)</w:t>
      </w:r>
      <w:r w:rsidR="00C26E79">
        <w:rPr>
          <w:rFonts w:asciiTheme="majorBidi" w:eastAsia="Times New Roman" w:hAnsiTheme="majorBidi" w:cstheme="majorBidi"/>
          <w:sz w:val="24"/>
          <w:szCs w:val="24"/>
        </w:rPr>
        <w:fldChar w:fldCharType="end"/>
      </w:r>
      <w:r w:rsidR="002602F4" w:rsidRPr="009D4260">
        <w:rPr>
          <w:rFonts w:asciiTheme="majorBidi" w:eastAsia="Times New Roman" w:hAnsiTheme="majorBidi" w:cstheme="majorBidi"/>
          <w:sz w:val="24"/>
          <w:szCs w:val="24"/>
        </w:rPr>
        <w:t xml:space="preserve"> </w:t>
      </w:r>
      <w:r w:rsidR="00CF6B90" w:rsidRPr="009D4260">
        <w:rPr>
          <w:rFonts w:asciiTheme="majorBidi" w:eastAsia="Times New Roman" w:hAnsiTheme="majorBidi" w:cstheme="majorBidi"/>
          <w:sz w:val="24"/>
          <w:szCs w:val="24"/>
        </w:rPr>
        <w:t>followed by</w:t>
      </w:r>
      <w:r w:rsidR="00354EA9" w:rsidRPr="009D4260">
        <w:rPr>
          <w:rFonts w:asciiTheme="majorBidi" w:eastAsia="Times New Roman" w:hAnsiTheme="majorBidi" w:cstheme="majorBidi"/>
          <w:sz w:val="24"/>
          <w:szCs w:val="24"/>
        </w:rPr>
        <w:t xml:space="preserve"> a phone screen conducted by </w:t>
      </w:r>
      <w:r w:rsidR="00EE1846" w:rsidRPr="009D4260">
        <w:rPr>
          <w:rFonts w:asciiTheme="majorBidi" w:eastAsia="Times New Roman" w:hAnsiTheme="majorBidi" w:cstheme="majorBidi"/>
          <w:sz w:val="24"/>
          <w:szCs w:val="24"/>
        </w:rPr>
        <w:t xml:space="preserve">trained </w:t>
      </w:r>
      <w:r w:rsidR="00354EA9" w:rsidRPr="009D4260">
        <w:rPr>
          <w:rFonts w:asciiTheme="majorBidi" w:eastAsia="Times New Roman" w:hAnsiTheme="majorBidi" w:cstheme="majorBidi"/>
          <w:sz w:val="24"/>
          <w:szCs w:val="24"/>
        </w:rPr>
        <w:t xml:space="preserve">research assistants. </w:t>
      </w:r>
      <w:r w:rsidR="002602F4" w:rsidRPr="009D4260">
        <w:rPr>
          <w:rFonts w:asciiTheme="majorBidi" w:eastAsia="Times New Roman" w:hAnsiTheme="majorBidi" w:cstheme="majorBidi"/>
          <w:sz w:val="24"/>
          <w:szCs w:val="24"/>
        </w:rPr>
        <w:t xml:space="preserve">Participants who were eligible to continue following this phone screen completed the Maltreatment and Abuse Chronology of Exposure (MACE) </w:t>
      </w:r>
      <w:r w:rsidR="00C26E79">
        <w:rPr>
          <w:rFonts w:asciiTheme="majorBidi" w:eastAsia="Times New Roman" w:hAnsiTheme="majorBidi" w:cstheme="majorBidi"/>
          <w:sz w:val="24"/>
          <w:szCs w:val="24"/>
        </w:rPr>
        <w:fldChar w:fldCharType="begin"/>
      </w:r>
      <w:r w:rsidR="00C26E79">
        <w:rPr>
          <w:rFonts w:asciiTheme="majorBidi" w:eastAsia="Times New Roman" w:hAnsiTheme="majorBidi" w:cstheme="majorBidi"/>
          <w:sz w:val="24"/>
          <w:szCs w:val="24"/>
        </w:rPr>
        <w:instrText xml:space="preserve"> ADDIN ZOTERO_ITEM CSL_CITATION {"citationID":"MTHPj03s","properties":{"formattedCitation":"(Teicher &amp; Parigger, 2015)","plainCitation":"(Teicher &amp; Parigger, 2015)","noteIndex":0},"citationItems":[{"id":73,"uris":["http://zotero.org/users/local/lCOrqZ0P/items/KMWDT35L"],"itemData":{"id":73,"type":"article-journal","container-title":"PLOS ONE","DOI":"10.1371/journal.pone.0117423","ISSN":"1932-6203","issue":"2","journalAbbreviation":"PLoS ONE","language":"en","page":"e0117423","source":"DOI.org (Crossref)","title":"The ‘Maltreatment and Abuse Chronology of Exposure’ (MACE) Scale for the Retrospective Assessment of Abuse and Neglect During Development","volume":"10","author":[{"family":"Teicher","given":"Martin H."},{"family":"Parigger","given":"Angelika"}],"editor":[{"family":"Schmahl","given":"Christian"}],"issued":{"date-parts":[["2015",2,25]]}}}],"schema":"https://github.com/citation-style-language/schema/raw/master/csl-citation.json"} </w:instrText>
      </w:r>
      <w:r w:rsidR="00C26E79">
        <w:rPr>
          <w:rFonts w:asciiTheme="majorBidi" w:eastAsia="Times New Roman" w:hAnsiTheme="majorBidi" w:cstheme="majorBidi"/>
          <w:sz w:val="24"/>
          <w:szCs w:val="24"/>
        </w:rPr>
        <w:fldChar w:fldCharType="separate"/>
      </w:r>
      <w:r w:rsidR="00C26E79" w:rsidRPr="00C26E79">
        <w:rPr>
          <w:rFonts w:ascii="Times New Roman" w:hAnsi="Times New Roman" w:cs="Times New Roman"/>
          <w:sz w:val="24"/>
        </w:rPr>
        <w:t>(Teicher &amp; Parigger, 2015)</w:t>
      </w:r>
      <w:r w:rsidR="00C26E79">
        <w:rPr>
          <w:rFonts w:asciiTheme="majorBidi" w:eastAsia="Times New Roman" w:hAnsiTheme="majorBidi" w:cstheme="majorBidi"/>
          <w:sz w:val="24"/>
          <w:szCs w:val="24"/>
        </w:rPr>
        <w:fldChar w:fldCharType="end"/>
      </w:r>
      <w:r w:rsidR="002602F4" w:rsidRPr="009D4260">
        <w:rPr>
          <w:rFonts w:asciiTheme="majorBidi" w:eastAsia="Times New Roman" w:hAnsiTheme="majorBidi" w:cstheme="majorBidi"/>
          <w:sz w:val="24"/>
          <w:szCs w:val="24"/>
        </w:rPr>
        <w:t xml:space="preserve"> to assess a detailed maltreatment history. </w:t>
      </w:r>
      <w:r w:rsidR="00B83C9A" w:rsidRPr="009D4260">
        <w:rPr>
          <w:rFonts w:asciiTheme="majorBidi" w:eastAsia="Times New Roman" w:hAnsiTheme="majorBidi" w:cstheme="majorBidi"/>
          <w:sz w:val="24"/>
          <w:szCs w:val="24"/>
        </w:rPr>
        <w:t>Detailed inclusion and exclusion criteria are found below.</w:t>
      </w:r>
    </w:p>
    <w:p w14:paraId="53A13754" w14:textId="77777777" w:rsidR="00986946" w:rsidRPr="009D4260" w:rsidRDefault="00986946" w:rsidP="001E0EBD">
      <w:pPr>
        <w:spacing w:line="480" w:lineRule="auto"/>
        <w:jc w:val="both"/>
        <w:rPr>
          <w:rFonts w:asciiTheme="majorBidi" w:hAnsiTheme="majorBidi" w:cstheme="majorBidi"/>
          <w:b/>
          <w:bCs/>
          <w:sz w:val="24"/>
          <w:szCs w:val="24"/>
        </w:rPr>
      </w:pPr>
      <w:r w:rsidRPr="009D4260">
        <w:rPr>
          <w:rFonts w:asciiTheme="majorBidi" w:hAnsiTheme="majorBidi" w:cstheme="majorBidi"/>
          <w:b/>
          <w:bCs/>
          <w:sz w:val="24"/>
          <w:szCs w:val="24"/>
        </w:rPr>
        <w:t>Inclusion criteria for all subjects:</w:t>
      </w:r>
    </w:p>
    <w:p w14:paraId="6AD485CD" w14:textId="77777777" w:rsidR="00986946" w:rsidRPr="009D4260" w:rsidRDefault="00986946" w:rsidP="009F088D">
      <w:pPr>
        <w:pStyle w:val="ListParagraph"/>
        <w:numPr>
          <w:ilvl w:val="0"/>
          <w:numId w:val="18"/>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Females of all races and ethnic origins</w:t>
      </w:r>
    </w:p>
    <w:p w14:paraId="761E0613" w14:textId="77777777" w:rsidR="00986946" w:rsidRPr="009D4260" w:rsidRDefault="00986946" w:rsidP="009F088D">
      <w:pPr>
        <w:pStyle w:val="ListParagraph"/>
        <w:numPr>
          <w:ilvl w:val="0"/>
          <w:numId w:val="18"/>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Ages 20-32 years old</w:t>
      </w:r>
    </w:p>
    <w:p w14:paraId="78DC09CD" w14:textId="77777777" w:rsidR="00986946" w:rsidRPr="009D4260" w:rsidRDefault="00986946" w:rsidP="009F088D">
      <w:pPr>
        <w:pStyle w:val="ListParagraph"/>
        <w:numPr>
          <w:ilvl w:val="0"/>
          <w:numId w:val="18"/>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Right-handed</w:t>
      </w:r>
    </w:p>
    <w:p w14:paraId="2C70E3E7" w14:textId="77777777" w:rsidR="00986946" w:rsidRPr="009D4260" w:rsidRDefault="00986946" w:rsidP="009F088D">
      <w:pPr>
        <w:pStyle w:val="ListParagraph"/>
        <w:numPr>
          <w:ilvl w:val="0"/>
          <w:numId w:val="18"/>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Capable of providing written informed consent</w:t>
      </w:r>
    </w:p>
    <w:p w14:paraId="01E3D416" w14:textId="7E622C20" w:rsidR="00986946" w:rsidRPr="009D4260" w:rsidRDefault="00986946" w:rsidP="009F088D">
      <w:pPr>
        <w:pStyle w:val="ListParagraph"/>
        <w:numPr>
          <w:ilvl w:val="0"/>
          <w:numId w:val="18"/>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lastRenderedPageBreak/>
        <w:t>No</w:t>
      </w:r>
      <w:r w:rsidR="00EE1846" w:rsidRPr="009D4260">
        <w:rPr>
          <w:rFonts w:asciiTheme="majorBidi" w:hAnsiTheme="majorBidi" w:cstheme="majorBidi"/>
          <w:sz w:val="24"/>
          <w:szCs w:val="24"/>
        </w:rPr>
        <w:t xml:space="preserve"> psychotropic medication </w:t>
      </w:r>
      <w:r w:rsidRPr="009D4260">
        <w:rPr>
          <w:rFonts w:asciiTheme="majorBidi" w:hAnsiTheme="majorBidi" w:cstheme="majorBidi"/>
          <w:sz w:val="24"/>
          <w:szCs w:val="24"/>
        </w:rPr>
        <w:t xml:space="preserve">at the time of enrollment and have not taken any psychotropic medications for at least 2 weeks (6 weeks for fluoxetine; 6 months for neuroleptics and dopaminergic drugs (e.g., bupropion, Adderall); </w:t>
      </w:r>
      <w:bookmarkStart w:id="0" w:name="_Hlk173428708"/>
      <w:r w:rsidRPr="009D4260">
        <w:rPr>
          <w:rFonts w:asciiTheme="majorBidi" w:hAnsiTheme="majorBidi" w:cstheme="majorBidi"/>
          <w:sz w:val="24"/>
          <w:szCs w:val="24"/>
        </w:rPr>
        <w:t>2 weeks for benzodiazepines</w:t>
      </w:r>
      <w:bookmarkEnd w:id="0"/>
      <w:r w:rsidRPr="009D4260">
        <w:rPr>
          <w:rFonts w:asciiTheme="majorBidi" w:hAnsiTheme="majorBidi" w:cstheme="majorBidi"/>
          <w:sz w:val="24"/>
          <w:szCs w:val="24"/>
        </w:rPr>
        <w:t>; and 2 weeks for any other antidepressants.)</w:t>
      </w:r>
    </w:p>
    <w:p w14:paraId="1C4C0831" w14:textId="13B4C0F8" w:rsidR="00986946" w:rsidRPr="009D4260" w:rsidRDefault="00986946" w:rsidP="009F088D">
      <w:pPr>
        <w:pStyle w:val="ListParagraph"/>
        <w:numPr>
          <w:ilvl w:val="0"/>
          <w:numId w:val="18"/>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Normal or corrected-to-normal vision and hearing</w:t>
      </w:r>
    </w:p>
    <w:p w14:paraId="2BE2FC1F" w14:textId="77777777" w:rsidR="00986946" w:rsidRPr="009D4260" w:rsidRDefault="00986946" w:rsidP="009F088D">
      <w:pPr>
        <w:pStyle w:val="ListParagraph"/>
        <w:numPr>
          <w:ilvl w:val="0"/>
          <w:numId w:val="18"/>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Fluency in written and spoken English</w:t>
      </w:r>
    </w:p>
    <w:p w14:paraId="3DEF0435" w14:textId="77777777" w:rsidR="00986946" w:rsidRPr="009D4260" w:rsidRDefault="00986946" w:rsidP="009F088D">
      <w:pPr>
        <w:pStyle w:val="ListParagraph"/>
        <w:numPr>
          <w:ilvl w:val="0"/>
          <w:numId w:val="18"/>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Absence of first-degree relatives with a history of a psychotic disorder or psychotic symptoms</w:t>
      </w:r>
    </w:p>
    <w:p w14:paraId="15814205" w14:textId="3716FBB6" w:rsidR="00986946" w:rsidRPr="009D4260" w:rsidRDefault="00986946" w:rsidP="001E0EBD">
      <w:pPr>
        <w:spacing w:line="480" w:lineRule="auto"/>
        <w:jc w:val="both"/>
        <w:rPr>
          <w:rFonts w:asciiTheme="majorBidi" w:hAnsiTheme="majorBidi" w:cstheme="majorBidi"/>
          <w:b/>
          <w:bCs/>
          <w:sz w:val="24"/>
          <w:szCs w:val="24"/>
        </w:rPr>
      </w:pPr>
      <w:r w:rsidRPr="009D4260">
        <w:rPr>
          <w:rFonts w:asciiTheme="majorBidi" w:hAnsiTheme="majorBidi" w:cstheme="majorBidi"/>
          <w:b/>
          <w:bCs/>
          <w:sz w:val="24"/>
          <w:szCs w:val="24"/>
        </w:rPr>
        <w:t xml:space="preserve">Additional inclusion criteria for </w:t>
      </w:r>
      <w:r w:rsidR="00490563" w:rsidRPr="009D4260">
        <w:rPr>
          <w:rFonts w:asciiTheme="majorBidi" w:hAnsiTheme="majorBidi" w:cstheme="majorBidi"/>
          <w:b/>
          <w:bCs/>
          <w:sz w:val="24"/>
          <w:szCs w:val="24"/>
        </w:rPr>
        <w:t>women with current depressive symptoms and CSA between ages 11-18 (</w:t>
      </w:r>
      <w:r w:rsidRPr="009D4260">
        <w:rPr>
          <w:rFonts w:asciiTheme="majorBidi" w:hAnsiTheme="majorBidi" w:cstheme="majorBidi"/>
          <w:b/>
          <w:bCs/>
          <w:sz w:val="24"/>
          <w:szCs w:val="24"/>
        </w:rPr>
        <w:t>MDD/CSA group</w:t>
      </w:r>
      <w:r w:rsidR="00490563" w:rsidRPr="009D4260">
        <w:rPr>
          <w:rFonts w:asciiTheme="majorBidi" w:hAnsiTheme="majorBidi" w:cstheme="majorBidi"/>
          <w:b/>
          <w:bCs/>
          <w:sz w:val="24"/>
          <w:szCs w:val="24"/>
        </w:rPr>
        <w:t>)</w:t>
      </w:r>
      <w:r w:rsidRPr="009D4260">
        <w:rPr>
          <w:rFonts w:asciiTheme="majorBidi" w:hAnsiTheme="majorBidi" w:cstheme="majorBidi"/>
          <w:b/>
          <w:bCs/>
          <w:sz w:val="24"/>
          <w:szCs w:val="24"/>
        </w:rPr>
        <w:t>:</w:t>
      </w:r>
    </w:p>
    <w:p w14:paraId="1ACE6859" w14:textId="26B0CE65" w:rsidR="00986946" w:rsidRPr="009D4260" w:rsidRDefault="00986946" w:rsidP="008604F6">
      <w:pPr>
        <w:pStyle w:val="ListParagraph"/>
        <w:numPr>
          <w:ilvl w:val="0"/>
          <w:numId w:val="20"/>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 xml:space="preserve">First instance of contact sexual abuse between ages 11-18 (ascertained using the </w:t>
      </w:r>
      <w:r w:rsidR="002602F4" w:rsidRPr="009D4260">
        <w:rPr>
          <w:rFonts w:asciiTheme="majorBidi" w:hAnsiTheme="majorBidi" w:cstheme="majorBidi"/>
          <w:sz w:val="24"/>
          <w:szCs w:val="24"/>
        </w:rPr>
        <w:t>MACE).</w:t>
      </w:r>
    </w:p>
    <w:p w14:paraId="7B85F073" w14:textId="187632F9" w:rsidR="00986946" w:rsidRPr="009D4260" w:rsidRDefault="00986946" w:rsidP="008604F6">
      <w:pPr>
        <w:pStyle w:val="ListParagraph"/>
        <w:numPr>
          <w:ilvl w:val="0"/>
          <w:numId w:val="20"/>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A score of at least 14 on the</w:t>
      </w:r>
      <w:r w:rsidR="00490563" w:rsidRPr="009D4260">
        <w:rPr>
          <w:rFonts w:asciiTheme="majorBidi" w:hAnsiTheme="majorBidi" w:cstheme="majorBidi"/>
          <w:sz w:val="24"/>
          <w:szCs w:val="24"/>
        </w:rPr>
        <w:t xml:space="preserve"> </w:t>
      </w:r>
      <w:r w:rsidR="002602F4" w:rsidRPr="009D4260">
        <w:rPr>
          <w:rFonts w:asciiTheme="majorBidi" w:hAnsiTheme="majorBidi" w:cstheme="majorBidi"/>
          <w:sz w:val="24"/>
          <w:szCs w:val="24"/>
        </w:rPr>
        <w:t>BDI-II.</w:t>
      </w:r>
    </w:p>
    <w:p w14:paraId="5C666EFA" w14:textId="28B75246" w:rsidR="00986946" w:rsidRPr="009D4260" w:rsidRDefault="00986946" w:rsidP="001E0EBD">
      <w:pPr>
        <w:spacing w:line="480" w:lineRule="auto"/>
        <w:jc w:val="both"/>
        <w:rPr>
          <w:rFonts w:asciiTheme="majorBidi" w:hAnsiTheme="majorBidi" w:cstheme="majorBidi"/>
          <w:b/>
          <w:bCs/>
          <w:sz w:val="24"/>
          <w:szCs w:val="24"/>
        </w:rPr>
      </w:pPr>
      <w:r w:rsidRPr="009D4260">
        <w:rPr>
          <w:rFonts w:asciiTheme="majorBidi" w:hAnsiTheme="majorBidi" w:cstheme="majorBidi"/>
          <w:b/>
          <w:bCs/>
          <w:sz w:val="24"/>
          <w:szCs w:val="24"/>
        </w:rPr>
        <w:t xml:space="preserve">Additional inclusion criteria for </w:t>
      </w:r>
      <w:r w:rsidR="00490563" w:rsidRPr="009D4260">
        <w:rPr>
          <w:rFonts w:asciiTheme="majorBidi" w:hAnsiTheme="majorBidi" w:cstheme="majorBidi"/>
          <w:b/>
          <w:bCs/>
          <w:sz w:val="24"/>
          <w:szCs w:val="24"/>
        </w:rPr>
        <w:t>women with remitted depressive symptoms and CSA between ages 11-18 (</w:t>
      </w:r>
      <w:r w:rsidRPr="009D4260">
        <w:rPr>
          <w:rFonts w:asciiTheme="majorBidi" w:hAnsiTheme="majorBidi" w:cstheme="majorBidi"/>
          <w:b/>
          <w:bCs/>
          <w:sz w:val="24"/>
          <w:szCs w:val="24"/>
        </w:rPr>
        <w:t>rMDD/CSA group</w:t>
      </w:r>
      <w:r w:rsidR="00490563" w:rsidRPr="009D4260">
        <w:rPr>
          <w:rFonts w:asciiTheme="majorBidi" w:hAnsiTheme="majorBidi" w:cstheme="majorBidi"/>
          <w:b/>
          <w:bCs/>
          <w:sz w:val="24"/>
          <w:szCs w:val="24"/>
        </w:rPr>
        <w:t>)</w:t>
      </w:r>
      <w:r w:rsidRPr="009D4260">
        <w:rPr>
          <w:rFonts w:asciiTheme="majorBidi" w:hAnsiTheme="majorBidi" w:cstheme="majorBidi"/>
          <w:b/>
          <w:bCs/>
          <w:sz w:val="24"/>
          <w:szCs w:val="24"/>
        </w:rPr>
        <w:t>:</w:t>
      </w:r>
    </w:p>
    <w:p w14:paraId="60BC48C1" w14:textId="77777777" w:rsidR="00986946" w:rsidRPr="009D4260" w:rsidRDefault="00986946" w:rsidP="009F088D">
      <w:pPr>
        <w:pStyle w:val="ListParagraph"/>
        <w:numPr>
          <w:ilvl w:val="0"/>
          <w:numId w:val="21"/>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First instance of contact sexual abuse between ages 11-18 (ascertained using the MACE).</w:t>
      </w:r>
    </w:p>
    <w:p w14:paraId="32400F72" w14:textId="62E0F949" w:rsidR="00986946" w:rsidRPr="009D4260" w:rsidRDefault="00986946" w:rsidP="009F088D">
      <w:pPr>
        <w:pStyle w:val="ListParagraph"/>
        <w:numPr>
          <w:ilvl w:val="0"/>
          <w:numId w:val="21"/>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At least one major depressive episode within the past 5 years that has been in remission for at least 2 months, ascertained through a phone interview.</w:t>
      </w:r>
    </w:p>
    <w:p w14:paraId="5E9D6181" w14:textId="708F3305" w:rsidR="00986946" w:rsidRPr="009D4260" w:rsidRDefault="00986946" w:rsidP="009F088D">
      <w:pPr>
        <w:pStyle w:val="ListParagraph"/>
        <w:numPr>
          <w:ilvl w:val="0"/>
          <w:numId w:val="21"/>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 xml:space="preserve">A score less than </w:t>
      </w:r>
      <w:r w:rsidR="003A38E7" w:rsidRPr="009D4260">
        <w:rPr>
          <w:rFonts w:asciiTheme="majorBidi" w:hAnsiTheme="majorBidi" w:cstheme="majorBidi"/>
          <w:sz w:val="24"/>
          <w:szCs w:val="24"/>
        </w:rPr>
        <w:t>14</w:t>
      </w:r>
      <w:r w:rsidRPr="009D4260">
        <w:rPr>
          <w:rFonts w:asciiTheme="majorBidi" w:hAnsiTheme="majorBidi" w:cstheme="majorBidi"/>
          <w:sz w:val="24"/>
          <w:szCs w:val="24"/>
        </w:rPr>
        <w:t xml:space="preserve"> on the BDI-II.</w:t>
      </w:r>
    </w:p>
    <w:p w14:paraId="56B26A94" w14:textId="13B9C9C7" w:rsidR="00986946" w:rsidRPr="009D4260" w:rsidRDefault="00986946" w:rsidP="001E0EBD">
      <w:pPr>
        <w:spacing w:line="480" w:lineRule="auto"/>
        <w:jc w:val="both"/>
        <w:rPr>
          <w:rFonts w:asciiTheme="majorBidi" w:hAnsiTheme="majorBidi" w:cstheme="majorBidi"/>
          <w:b/>
          <w:bCs/>
          <w:sz w:val="24"/>
          <w:szCs w:val="24"/>
        </w:rPr>
      </w:pPr>
      <w:r w:rsidRPr="009D4260">
        <w:rPr>
          <w:rFonts w:asciiTheme="majorBidi" w:hAnsiTheme="majorBidi" w:cstheme="majorBidi"/>
          <w:b/>
          <w:bCs/>
          <w:sz w:val="24"/>
          <w:szCs w:val="24"/>
        </w:rPr>
        <w:t xml:space="preserve">Additional inclusion criteria for </w:t>
      </w:r>
      <w:r w:rsidR="00490563" w:rsidRPr="009D4260">
        <w:rPr>
          <w:rFonts w:asciiTheme="majorBidi" w:hAnsiTheme="majorBidi" w:cstheme="majorBidi"/>
          <w:b/>
          <w:bCs/>
          <w:sz w:val="24"/>
          <w:szCs w:val="24"/>
        </w:rPr>
        <w:t>women with current depressive symptoms and no history of sexual abuse (</w:t>
      </w:r>
      <w:r w:rsidRPr="009D4260">
        <w:rPr>
          <w:rFonts w:asciiTheme="majorBidi" w:hAnsiTheme="majorBidi" w:cstheme="majorBidi"/>
          <w:b/>
          <w:bCs/>
          <w:sz w:val="24"/>
          <w:szCs w:val="24"/>
        </w:rPr>
        <w:t>MDD/No CSA group</w:t>
      </w:r>
      <w:r w:rsidR="00490563" w:rsidRPr="009D4260">
        <w:rPr>
          <w:rFonts w:asciiTheme="majorBidi" w:hAnsiTheme="majorBidi" w:cstheme="majorBidi"/>
          <w:b/>
          <w:bCs/>
          <w:sz w:val="24"/>
          <w:szCs w:val="24"/>
        </w:rPr>
        <w:t>)</w:t>
      </w:r>
      <w:r w:rsidRPr="009D4260">
        <w:rPr>
          <w:rFonts w:asciiTheme="majorBidi" w:hAnsiTheme="majorBidi" w:cstheme="majorBidi"/>
          <w:b/>
          <w:bCs/>
          <w:sz w:val="24"/>
          <w:szCs w:val="24"/>
        </w:rPr>
        <w:t>:</w:t>
      </w:r>
    </w:p>
    <w:p w14:paraId="15AF8C01" w14:textId="77777777" w:rsidR="00986946" w:rsidRPr="009D4260" w:rsidRDefault="00986946" w:rsidP="009F088D">
      <w:pPr>
        <w:pStyle w:val="ListParagraph"/>
        <w:numPr>
          <w:ilvl w:val="0"/>
          <w:numId w:val="22"/>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No history of sexual abuse at any age.</w:t>
      </w:r>
    </w:p>
    <w:p w14:paraId="731F7C8C" w14:textId="32CAEE4A" w:rsidR="00A95FB6" w:rsidRPr="009D4260" w:rsidRDefault="00986946" w:rsidP="009D4260">
      <w:pPr>
        <w:pStyle w:val="ListParagraph"/>
        <w:numPr>
          <w:ilvl w:val="0"/>
          <w:numId w:val="22"/>
        </w:numPr>
        <w:spacing w:line="480" w:lineRule="auto"/>
        <w:jc w:val="both"/>
        <w:rPr>
          <w:rFonts w:asciiTheme="majorBidi" w:hAnsiTheme="majorBidi" w:cstheme="majorBidi"/>
          <w:b/>
          <w:bCs/>
          <w:sz w:val="24"/>
          <w:szCs w:val="24"/>
        </w:rPr>
      </w:pPr>
      <w:r w:rsidRPr="009D4260">
        <w:rPr>
          <w:rFonts w:asciiTheme="majorBidi" w:hAnsiTheme="majorBidi" w:cstheme="majorBidi"/>
          <w:sz w:val="24"/>
          <w:szCs w:val="24"/>
        </w:rPr>
        <w:t>A score of at least 14 on the BDI-II.</w:t>
      </w:r>
    </w:p>
    <w:p w14:paraId="6FB14312" w14:textId="1997E456" w:rsidR="00986946" w:rsidRPr="009D4260" w:rsidRDefault="00986946" w:rsidP="001E0EBD">
      <w:pPr>
        <w:spacing w:line="480" w:lineRule="auto"/>
        <w:jc w:val="both"/>
        <w:rPr>
          <w:rFonts w:asciiTheme="majorBidi" w:hAnsiTheme="majorBidi" w:cstheme="majorBidi"/>
          <w:b/>
          <w:bCs/>
          <w:sz w:val="24"/>
          <w:szCs w:val="24"/>
        </w:rPr>
      </w:pPr>
      <w:r w:rsidRPr="009D4260">
        <w:rPr>
          <w:rFonts w:asciiTheme="majorBidi" w:hAnsiTheme="majorBidi" w:cstheme="majorBidi"/>
          <w:b/>
          <w:bCs/>
          <w:sz w:val="24"/>
          <w:szCs w:val="24"/>
        </w:rPr>
        <w:t>Exclusion criteria for all subjects:</w:t>
      </w:r>
    </w:p>
    <w:p w14:paraId="7E670A1D" w14:textId="1D4EC67A" w:rsidR="00986946" w:rsidRPr="009D4260" w:rsidRDefault="00986946" w:rsidP="001E0EBD">
      <w:pPr>
        <w:pStyle w:val="ListParagraph"/>
        <w:numPr>
          <w:ilvl w:val="0"/>
          <w:numId w:val="10"/>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lastRenderedPageBreak/>
        <w:t xml:space="preserve">Participants with suicidal ideation </w:t>
      </w:r>
      <w:r w:rsidR="00423279" w:rsidRPr="009D4260">
        <w:rPr>
          <w:rFonts w:asciiTheme="majorBidi" w:hAnsiTheme="majorBidi" w:cstheme="majorBidi"/>
          <w:sz w:val="24"/>
          <w:szCs w:val="24"/>
        </w:rPr>
        <w:t>if</w:t>
      </w:r>
      <w:r w:rsidRPr="009D4260">
        <w:rPr>
          <w:rFonts w:asciiTheme="majorBidi" w:hAnsiTheme="majorBidi" w:cstheme="majorBidi"/>
          <w:sz w:val="24"/>
          <w:szCs w:val="24"/>
        </w:rPr>
        <w:t xml:space="preserve"> participation was deemed unsafe by the study clinician (these participants would be immediately referred to appropriate clinical treatment</w:t>
      </w:r>
      <w:r w:rsidR="006D6397" w:rsidRPr="009D4260">
        <w:rPr>
          <w:rFonts w:asciiTheme="majorBidi" w:hAnsiTheme="majorBidi" w:cstheme="majorBidi"/>
          <w:sz w:val="24"/>
          <w:szCs w:val="24"/>
        </w:rPr>
        <w:t>).</w:t>
      </w:r>
    </w:p>
    <w:p w14:paraId="51FBEF0C" w14:textId="77777777" w:rsidR="00986946" w:rsidRPr="009D4260" w:rsidRDefault="00986946" w:rsidP="001E0EBD">
      <w:pPr>
        <w:pStyle w:val="ListParagraph"/>
        <w:numPr>
          <w:ilvl w:val="0"/>
          <w:numId w:val="10"/>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Failure to meet MRI safety requirements.</w:t>
      </w:r>
    </w:p>
    <w:p w14:paraId="490E8A95" w14:textId="77777777" w:rsidR="00986946" w:rsidRPr="009D4260" w:rsidRDefault="00986946" w:rsidP="001E0EBD">
      <w:pPr>
        <w:pStyle w:val="ListParagraph"/>
        <w:numPr>
          <w:ilvl w:val="0"/>
          <w:numId w:val="10"/>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Substance and drug use exclusions:</w:t>
      </w:r>
    </w:p>
    <w:p w14:paraId="4DE74D32" w14:textId="77777777" w:rsidR="00986946" w:rsidRPr="009D4260" w:rsidRDefault="00986946" w:rsidP="001E0EBD">
      <w:pPr>
        <w:pStyle w:val="ListParagraph"/>
        <w:numPr>
          <w:ilvl w:val="0"/>
          <w:numId w:val="11"/>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More than 15 lifetime alcohol-induced blackouts</w:t>
      </w:r>
    </w:p>
    <w:p w14:paraId="3D89538D" w14:textId="77777777" w:rsidR="00986946" w:rsidRPr="009D4260" w:rsidRDefault="00986946" w:rsidP="001E0EBD">
      <w:pPr>
        <w:pStyle w:val="ListParagraph"/>
        <w:numPr>
          <w:ilvl w:val="0"/>
          <w:numId w:val="11"/>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History of regular use (5-7 times/week) of marijuana before the age of 15</w:t>
      </w:r>
    </w:p>
    <w:p w14:paraId="585720A3" w14:textId="77777777" w:rsidR="00986946" w:rsidRPr="009D4260" w:rsidRDefault="00986946" w:rsidP="001E0EBD">
      <w:pPr>
        <w:pStyle w:val="ListParagraph"/>
        <w:numPr>
          <w:ilvl w:val="0"/>
          <w:numId w:val="11"/>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Lifetime history of other recreational drug use beyond the following limits, and/or last use within the past 3 months</w:t>
      </w:r>
    </w:p>
    <w:p w14:paraId="218BF3F2" w14:textId="77777777" w:rsidR="00986946" w:rsidRPr="009D4260" w:rsidRDefault="00986946" w:rsidP="001E0EBD">
      <w:pPr>
        <w:pStyle w:val="ListParagraph"/>
        <w:numPr>
          <w:ilvl w:val="1"/>
          <w:numId w:val="12"/>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10 uses of mushrooms</w:t>
      </w:r>
    </w:p>
    <w:p w14:paraId="111A3F84" w14:textId="311CB439" w:rsidR="00986946" w:rsidRPr="009D4260" w:rsidRDefault="00986946" w:rsidP="001E0EBD">
      <w:pPr>
        <w:pStyle w:val="ListParagraph"/>
        <w:numPr>
          <w:ilvl w:val="1"/>
          <w:numId w:val="12"/>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5 uses of anxiolytics, other hallucinogens (i.e., LSD, Ecstasy), opioids, or stimulants (not including prescribed stimulants such as methylphenidate</w:t>
      </w:r>
      <w:r w:rsidR="006D6397" w:rsidRPr="009D4260">
        <w:rPr>
          <w:rFonts w:asciiTheme="majorBidi" w:hAnsiTheme="majorBidi" w:cstheme="majorBidi"/>
          <w:sz w:val="24"/>
          <w:szCs w:val="24"/>
        </w:rPr>
        <w:t>).</w:t>
      </w:r>
      <w:r w:rsidRPr="009D4260">
        <w:rPr>
          <w:rFonts w:asciiTheme="majorBidi" w:hAnsiTheme="majorBidi" w:cstheme="majorBidi"/>
          <w:sz w:val="24"/>
          <w:szCs w:val="24"/>
        </w:rPr>
        <w:t xml:space="preserve"> Prescribed opioids for a limited period (e.g., post-surgery) were allowed outside of the past 3 months.</w:t>
      </w:r>
    </w:p>
    <w:p w14:paraId="37037210" w14:textId="77777777" w:rsidR="00986946" w:rsidRPr="009D4260" w:rsidRDefault="00986946" w:rsidP="001E0EBD">
      <w:pPr>
        <w:pStyle w:val="ListParagraph"/>
        <w:numPr>
          <w:ilvl w:val="1"/>
          <w:numId w:val="12"/>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1 use of inhalants, IV drugs, crack cocaine, or crystal methamphetamine.</w:t>
      </w:r>
    </w:p>
    <w:p w14:paraId="1A3B91C1" w14:textId="77777777" w:rsidR="00986946" w:rsidRPr="009D4260" w:rsidRDefault="00986946" w:rsidP="001E0EBD">
      <w:pPr>
        <w:pStyle w:val="ListParagraph"/>
        <w:numPr>
          <w:ilvl w:val="0"/>
          <w:numId w:val="9"/>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Use of drug or herbal supplement for depression or those that could affect stress response within the past 3 weeks.</w:t>
      </w:r>
    </w:p>
    <w:p w14:paraId="7A534697" w14:textId="67D4232D" w:rsidR="00986946" w:rsidRPr="009D4260" w:rsidRDefault="00986946" w:rsidP="001E0EBD">
      <w:pPr>
        <w:pStyle w:val="ListParagraph"/>
        <w:numPr>
          <w:ilvl w:val="0"/>
          <w:numId w:val="9"/>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 xml:space="preserve">Use of any medication that affects blood flow or blood pressure </w:t>
      </w:r>
      <w:r w:rsidR="00080C4E" w:rsidRPr="009D4260">
        <w:rPr>
          <w:rFonts w:asciiTheme="majorBidi" w:hAnsiTheme="majorBidi" w:cstheme="majorBidi"/>
          <w:sz w:val="24"/>
          <w:szCs w:val="24"/>
        </w:rPr>
        <w:t>with</w:t>
      </w:r>
      <w:r w:rsidRPr="009D4260">
        <w:rPr>
          <w:rFonts w:asciiTheme="majorBidi" w:hAnsiTheme="majorBidi" w:cstheme="majorBidi"/>
          <w:sz w:val="24"/>
          <w:szCs w:val="24"/>
        </w:rPr>
        <w:t>in the past 3 weeks.</w:t>
      </w:r>
    </w:p>
    <w:p w14:paraId="67C818DF" w14:textId="37206A77" w:rsidR="00986946" w:rsidRPr="009D4260" w:rsidRDefault="00986946" w:rsidP="001E0EBD">
      <w:pPr>
        <w:pStyle w:val="ListParagraph"/>
        <w:numPr>
          <w:ilvl w:val="0"/>
          <w:numId w:val="9"/>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 xml:space="preserve">Use of metformin </w:t>
      </w:r>
      <w:r w:rsidR="00080C4E" w:rsidRPr="009D4260">
        <w:rPr>
          <w:rFonts w:asciiTheme="majorBidi" w:hAnsiTheme="majorBidi" w:cstheme="majorBidi"/>
          <w:sz w:val="24"/>
          <w:szCs w:val="24"/>
        </w:rPr>
        <w:t>with</w:t>
      </w:r>
      <w:r w:rsidRPr="009D4260">
        <w:rPr>
          <w:rFonts w:asciiTheme="majorBidi" w:hAnsiTheme="majorBidi" w:cstheme="majorBidi"/>
          <w:sz w:val="24"/>
          <w:szCs w:val="24"/>
        </w:rPr>
        <w:t>in the past 6 months.</w:t>
      </w:r>
    </w:p>
    <w:p w14:paraId="026F1355" w14:textId="77777777" w:rsidR="00986946" w:rsidRPr="009D4260" w:rsidRDefault="00986946" w:rsidP="001E0EBD">
      <w:pPr>
        <w:pStyle w:val="ListParagraph"/>
        <w:numPr>
          <w:ilvl w:val="0"/>
          <w:numId w:val="14"/>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Medical exclusions:</w:t>
      </w:r>
    </w:p>
    <w:p w14:paraId="7A456211" w14:textId="77777777" w:rsidR="00986946" w:rsidRPr="009D4260" w:rsidRDefault="00986946" w:rsidP="001E0EBD">
      <w:pPr>
        <w:pStyle w:val="ListParagraph"/>
        <w:numPr>
          <w:ilvl w:val="1"/>
          <w:numId w:val="15"/>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Serious or unstable medical illness</w:t>
      </w:r>
    </w:p>
    <w:p w14:paraId="52D01D3D" w14:textId="77777777" w:rsidR="00986946" w:rsidRPr="009D4260" w:rsidRDefault="00986946" w:rsidP="001E0EBD">
      <w:pPr>
        <w:pStyle w:val="ListParagraph"/>
        <w:numPr>
          <w:ilvl w:val="1"/>
          <w:numId w:val="15"/>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Hemophilia</w:t>
      </w:r>
    </w:p>
    <w:p w14:paraId="14FE8FB2" w14:textId="77777777" w:rsidR="00986946" w:rsidRPr="009D4260" w:rsidRDefault="00986946" w:rsidP="001E0EBD">
      <w:pPr>
        <w:pStyle w:val="ListParagraph"/>
        <w:numPr>
          <w:ilvl w:val="1"/>
          <w:numId w:val="15"/>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Diabetes with poor glucose control</w:t>
      </w:r>
    </w:p>
    <w:p w14:paraId="04DB4DAD" w14:textId="77777777" w:rsidR="00986946" w:rsidRPr="009D4260" w:rsidRDefault="00986946" w:rsidP="001E0EBD">
      <w:pPr>
        <w:pStyle w:val="ListParagraph"/>
        <w:numPr>
          <w:ilvl w:val="1"/>
          <w:numId w:val="15"/>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History of chronic migraines (&gt;15 days/month)</w:t>
      </w:r>
    </w:p>
    <w:p w14:paraId="6C3F8730" w14:textId="77777777" w:rsidR="00986946" w:rsidRPr="009D4260" w:rsidRDefault="00986946" w:rsidP="001E0EBD">
      <w:pPr>
        <w:pStyle w:val="ListParagraph"/>
        <w:numPr>
          <w:ilvl w:val="1"/>
          <w:numId w:val="15"/>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lastRenderedPageBreak/>
        <w:t>History of seizure disorder</w:t>
      </w:r>
    </w:p>
    <w:p w14:paraId="5C32361F" w14:textId="77777777" w:rsidR="00986946" w:rsidRPr="009D4260" w:rsidRDefault="00986946" w:rsidP="001E0EBD">
      <w:pPr>
        <w:pStyle w:val="ListParagraph"/>
        <w:numPr>
          <w:ilvl w:val="1"/>
          <w:numId w:val="15"/>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Any history of significant head injury or concussion with loss of consciousness for two minutes or more, or head injury with present lingering functional or psychological impact.</w:t>
      </w:r>
    </w:p>
    <w:p w14:paraId="0D531C81" w14:textId="77777777" w:rsidR="00986946" w:rsidRPr="009D4260" w:rsidRDefault="00986946" w:rsidP="001E0EBD">
      <w:pPr>
        <w:pStyle w:val="ListParagraph"/>
        <w:numPr>
          <w:ilvl w:val="1"/>
          <w:numId w:val="15"/>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History of electroconvulsive therapy (ECT).</w:t>
      </w:r>
    </w:p>
    <w:p w14:paraId="48794127" w14:textId="77777777" w:rsidR="00986946" w:rsidRPr="009D4260" w:rsidRDefault="00986946" w:rsidP="001E0EBD">
      <w:pPr>
        <w:pStyle w:val="ListParagraph"/>
        <w:numPr>
          <w:ilvl w:val="0"/>
          <w:numId w:val="14"/>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Comorbidity exclusions:</w:t>
      </w:r>
    </w:p>
    <w:p w14:paraId="6EC54929" w14:textId="052822D8" w:rsidR="00986946" w:rsidRPr="009D4260" w:rsidRDefault="00986946" w:rsidP="001E0EBD">
      <w:pPr>
        <w:pStyle w:val="ListParagraph"/>
        <w:numPr>
          <w:ilvl w:val="0"/>
          <w:numId w:val="9"/>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 xml:space="preserve">Past or current DSM-V diagnosis </w:t>
      </w:r>
      <w:proofErr w:type="gramStart"/>
      <w:r w:rsidRPr="009D4260">
        <w:rPr>
          <w:rFonts w:asciiTheme="majorBidi" w:hAnsiTheme="majorBidi" w:cstheme="majorBidi"/>
          <w:sz w:val="24"/>
          <w:szCs w:val="24"/>
        </w:rPr>
        <w:t>of:</w:t>
      </w:r>
      <w:proofErr w:type="gramEnd"/>
      <w:r w:rsidRPr="009D4260">
        <w:rPr>
          <w:rFonts w:asciiTheme="majorBidi" w:hAnsiTheme="majorBidi" w:cstheme="majorBidi"/>
          <w:sz w:val="24"/>
          <w:szCs w:val="24"/>
        </w:rPr>
        <w:t xml:space="preserve"> </w:t>
      </w:r>
      <w:r w:rsidR="004E6674" w:rsidRPr="009D4260">
        <w:rPr>
          <w:rFonts w:asciiTheme="majorBidi" w:hAnsiTheme="majorBidi" w:cstheme="majorBidi"/>
          <w:sz w:val="24"/>
          <w:szCs w:val="24"/>
        </w:rPr>
        <w:t>obsessive compulsive disorder</w:t>
      </w:r>
      <w:r w:rsidRPr="009D4260">
        <w:rPr>
          <w:rFonts w:asciiTheme="majorBidi" w:hAnsiTheme="majorBidi" w:cstheme="majorBidi"/>
          <w:sz w:val="24"/>
          <w:szCs w:val="24"/>
        </w:rPr>
        <w:t xml:space="preserve">, schizophrenia, schizoaffective disorder, delusional disorder, psychotic disorders not otherwise specified, bipolar disorder, patients with mood congruent or mood incongruent psychotic features, autism or any other pervasive developmental disorder, organic mental disorder, </w:t>
      </w:r>
      <w:r w:rsidR="00080C4E" w:rsidRPr="009D4260">
        <w:rPr>
          <w:rFonts w:asciiTheme="majorBidi" w:hAnsiTheme="majorBidi" w:cstheme="majorBidi"/>
          <w:sz w:val="24"/>
          <w:szCs w:val="24"/>
        </w:rPr>
        <w:t xml:space="preserve">or </w:t>
      </w:r>
      <w:r w:rsidRPr="009D4260">
        <w:rPr>
          <w:rFonts w:asciiTheme="majorBidi" w:hAnsiTheme="majorBidi" w:cstheme="majorBidi"/>
          <w:sz w:val="24"/>
          <w:szCs w:val="24"/>
        </w:rPr>
        <w:t xml:space="preserve">anorexia. A history of bulimia was allowed if it had been in remission for at least 3 months. A history of </w:t>
      </w:r>
      <w:r w:rsidR="004E6674" w:rsidRPr="009D4260">
        <w:rPr>
          <w:rFonts w:asciiTheme="majorBidi" w:hAnsiTheme="majorBidi" w:cstheme="majorBidi"/>
          <w:sz w:val="24"/>
          <w:szCs w:val="24"/>
        </w:rPr>
        <w:t xml:space="preserve">post-traumatic stress disorder </w:t>
      </w:r>
      <w:r w:rsidRPr="009D4260">
        <w:rPr>
          <w:rFonts w:asciiTheme="majorBidi" w:hAnsiTheme="majorBidi" w:cstheme="majorBidi"/>
          <w:sz w:val="24"/>
          <w:szCs w:val="24"/>
        </w:rPr>
        <w:t>was allowed if the symptoms had been subthreshold for the past two years.</w:t>
      </w:r>
    </w:p>
    <w:p w14:paraId="762CF120" w14:textId="00187B1A" w:rsidR="003A38E7" w:rsidRPr="009D4260" w:rsidRDefault="00986946" w:rsidP="001E0EBD">
      <w:pPr>
        <w:pStyle w:val="ListParagraph"/>
        <w:numPr>
          <w:ilvl w:val="0"/>
          <w:numId w:val="9"/>
        </w:numPr>
        <w:spacing w:line="480" w:lineRule="auto"/>
        <w:jc w:val="both"/>
        <w:rPr>
          <w:rFonts w:asciiTheme="majorBidi" w:hAnsiTheme="majorBidi" w:cstheme="majorBidi"/>
          <w:sz w:val="24"/>
          <w:szCs w:val="24"/>
        </w:rPr>
      </w:pPr>
      <w:r w:rsidRPr="009D4260">
        <w:rPr>
          <w:rFonts w:asciiTheme="majorBidi" w:hAnsiTheme="majorBidi" w:cstheme="majorBidi"/>
          <w:sz w:val="24"/>
          <w:szCs w:val="24"/>
        </w:rPr>
        <w:t xml:space="preserve">History of moderate or severe substance or alcohol use disorder within the past </w:t>
      </w:r>
      <w:r w:rsidR="00080C4E" w:rsidRPr="009D4260">
        <w:rPr>
          <w:rFonts w:asciiTheme="majorBidi" w:hAnsiTheme="majorBidi" w:cstheme="majorBidi"/>
          <w:sz w:val="24"/>
          <w:szCs w:val="24"/>
        </w:rPr>
        <w:t>6</w:t>
      </w:r>
      <w:r w:rsidRPr="009D4260">
        <w:rPr>
          <w:rFonts w:asciiTheme="majorBidi" w:hAnsiTheme="majorBidi" w:cstheme="majorBidi"/>
          <w:sz w:val="24"/>
          <w:szCs w:val="24"/>
        </w:rPr>
        <w:t xml:space="preserve"> months; </w:t>
      </w:r>
      <w:r w:rsidR="009F088D" w:rsidRPr="009D4260">
        <w:rPr>
          <w:rFonts w:asciiTheme="majorBidi" w:hAnsiTheme="majorBidi" w:cstheme="majorBidi"/>
          <w:sz w:val="24"/>
          <w:szCs w:val="24"/>
        </w:rPr>
        <w:t>or</w:t>
      </w:r>
      <w:r w:rsidRPr="009D4260">
        <w:rPr>
          <w:rFonts w:asciiTheme="majorBidi" w:hAnsiTheme="majorBidi" w:cstheme="majorBidi"/>
          <w:sz w:val="24"/>
          <w:szCs w:val="24"/>
        </w:rPr>
        <w:t xml:space="preserve"> mild substance or alcohol use disorder within the last 6 months (with the exception of cocaine or stimulant abuse, which will lead to automatic exclusion).</w:t>
      </w:r>
    </w:p>
    <w:p w14:paraId="77A4B265" w14:textId="77777777" w:rsidR="0039573F" w:rsidRDefault="0039573F">
      <w:pPr>
        <w:spacing w:after="160" w:line="259" w:lineRule="auto"/>
        <w:rPr>
          <w:rFonts w:asciiTheme="majorBidi" w:hAnsiTheme="majorBidi" w:cstheme="majorBidi"/>
          <w:b/>
          <w:bCs/>
        </w:rPr>
      </w:pPr>
      <w:r>
        <w:rPr>
          <w:rFonts w:asciiTheme="majorBidi" w:hAnsiTheme="majorBidi" w:cstheme="majorBidi"/>
          <w:b/>
          <w:bCs/>
        </w:rPr>
        <w:br w:type="page"/>
      </w:r>
    </w:p>
    <w:p w14:paraId="3E11BBE7" w14:textId="68D9692C" w:rsidR="003A38E7" w:rsidRPr="008604F6" w:rsidRDefault="003A38E7" w:rsidP="003A38E7">
      <w:pPr>
        <w:spacing w:line="480" w:lineRule="auto"/>
        <w:jc w:val="both"/>
        <w:rPr>
          <w:rFonts w:asciiTheme="majorBidi" w:hAnsiTheme="majorBidi" w:cstheme="majorBidi"/>
          <w:b/>
          <w:bCs/>
          <w:sz w:val="24"/>
          <w:szCs w:val="24"/>
        </w:rPr>
      </w:pPr>
      <w:r w:rsidRPr="008604F6">
        <w:rPr>
          <w:rFonts w:asciiTheme="majorBidi" w:hAnsiTheme="majorBidi" w:cstheme="majorBidi"/>
          <w:b/>
          <w:bCs/>
          <w:sz w:val="24"/>
          <w:szCs w:val="24"/>
        </w:rPr>
        <w:lastRenderedPageBreak/>
        <w:t>Study enrollment flow</w:t>
      </w:r>
    </w:p>
    <w:p w14:paraId="6CBC9402" w14:textId="2DDB82CC" w:rsidR="003A38E7" w:rsidRPr="003A38E7" w:rsidRDefault="009D4260" w:rsidP="009D4260">
      <w:pPr>
        <w:spacing w:line="480" w:lineRule="auto"/>
        <w:jc w:val="center"/>
        <w:rPr>
          <w:rFonts w:asciiTheme="majorBidi" w:hAnsiTheme="majorBidi" w:cstheme="majorBidi"/>
        </w:rPr>
      </w:pPr>
      <w:r>
        <w:rPr>
          <w:rFonts w:asciiTheme="majorBidi" w:hAnsiTheme="majorBidi" w:cstheme="majorBidi"/>
          <w:noProof/>
        </w:rPr>
        <w:drawing>
          <wp:inline distT="0" distB="0" distL="0" distR="0" wp14:anchorId="7743F7E0" wp14:editId="30307924">
            <wp:extent cx="5448760" cy="7058025"/>
            <wp:effectExtent l="0" t="0" r="0" b="0"/>
            <wp:docPr id="752148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0888" cy="7060782"/>
                    </a:xfrm>
                    <a:prstGeom prst="rect">
                      <a:avLst/>
                    </a:prstGeom>
                    <a:noFill/>
                    <a:ln>
                      <a:noFill/>
                    </a:ln>
                  </pic:spPr>
                </pic:pic>
              </a:graphicData>
            </a:graphic>
          </wp:inline>
        </w:drawing>
      </w:r>
    </w:p>
    <w:p w14:paraId="3BACA008" w14:textId="28CC4EDF" w:rsidR="003A38E7" w:rsidRDefault="003A38E7" w:rsidP="00490563">
      <w:pPr>
        <w:spacing w:line="480" w:lineRule="auto"/>
        <w:jc w:val="center"/>
        <w:rPr>
          <w:rFonts w:asciiTheme="majorBidi" w:hAnsiTheme="majorBidi" w:cstheme="majorBidi"/>
        </w:rPr>
      </w:pPr>
    </w:p>
    <w:p w14:paraId="625363FB" w14:textId="77777777" w:rsidR="009F088D" w:rsidRDefault="009F088D" w:rsidP="00490563">
      <w:pPr>
        <w:spacing w:line="480" w:lineRule="auto"/>
        <w:jc w:val="center"/>
        <w:rPr>
          <w:rFonts w:asciiTheme="majorBidi" w:hAnsiTheme="majorBidi" w:cstheme="majorBidi"/>
        </w:rPr>
      </w:pPr>
    </w:p>
    <w:p w14:paraId="0C5E777E" w14:textId="0CB054E1" w:rsidR="00404383" w:rsidRPr="008604F6" w:rsidRDefault="00404383" w:rsidP="009F088D">
      <w:pPr>
        <w:spacing w:line="480" w:lineRule="auto"/>
        <w:jc w:val="both"/>
        <w:rPr>
          <w:rFonts w:ascii="Times New Roman" w:hAnsi="Times New Roman" w:cs="Times New Roman"/>
          <w:b/>
          <w:bCs/>
          <w:sz w:val="24"/>
          <w:szCs w:val="24"/>
        </w:rPr>
      </w:pPr>
      <w:bookmarkStart w:id="1" w:name="_Hlk146272492"/>
      <w:r w:rsidRPr="008604F6">
        <w:rPr>
          <w:rFonts w:ascii="Times New Roman" w:hAnsi="Times New Roman" w:cs="Times New Roman"/>
          <w:b/>
          <w:bCs/>
          <w:sz w:val="24"/>
          <w:szCs w:val="24"/>
        </w:rPr>
        <w:lastRenderedPageBreak/>
        <w:t>Assessment of childhood sexual abuse</w:t>
      </w:r>
    </w:p>
    <w:bookmarkEnd w:id="1"/>
    <w:p w14:paraId="7097B90D" w14:textId="2217EE27" w:rsidR="005B2A99" w:rsidRPr="005B2A99" w:rsidRDefault="005B2A99" w:rsidP="005B2A99">
      <w:pPr>
        <w:spacing w:after="160" w:line="480" w:lineRule="auto"/>
        <w:jc w:val="both"/>
        <w:rPr>
          <w:rFonts w:ascii="Times New Roman" w:hAnsi="Times New Roman" w:cs="Times New Roman"/>
          <w:kern w:val="2"/>
          <w:lang w:bidi="ar-SA"/>
          <w14:ligatures w14:val="standardContextual"/>
        </w:rPr>
      </w:pPr>
      <w:r w:rsidRPr="005B2A99">
        <w:rPr>
          <w:rFonts w:ascii="Times New Roman" w:hAnsi="Times New Roman" w:cs="Times New Roman"/>
          <w:kern w:val="2"/>
          <w:lang w:bidi="ar-SA"/>
          <w14:ligatures w14:val="standardContextual"/>
        </w:rPr>
        <w:t>The</w:t>
      </w:r>
      <w:r w:rsidR="00F225B0">
        <w:rPr>
          <w:rFonts w:ascii="Times New Roman" w:hAnsi="Times New Roman" w:cs="Times New Roman"/>
          <w:kern w:val="2"/>
          <w:lang w:bidi="ar-SA"/>
          <w14:ligatures w14:val="standardContextual"/>
        </w:rPr>
        <w:t xml:space="preserve"> assessment of sexual abuse was done using the 75-item MACE-X</w:t>
      </w:r>
      <w:r w:rsidR="009D4260">
        <w:rPr>
          <w:rFonts w:ascii="Times New Roman" w:hAnsi="Times New Roman" w:cs="Times New Roman"/>
          <w:kern w:val="2"/>
          <w:lang w:bidi="ar-SA"/>
          <w14:ligatures w14:val="standardContextual"/>
        </w:rPr>
        <w:t xml:space="preserve"> (Teicher &amp; </w:t>
      </w:r>
      <w:proofErr w:type="spellStart"/>
      <w:r w:rsidR="009D4260">
        <w:rPr>
          <w:rFonts w:ascii="Times New Roman" w:hAnsi="Times New Roman" w:cs="Times New Roman"/>
          <w:kern w:val="2"/>
          <w:lang w:bidi="ar-SA"/>
          <w14:ligatures w14:val="standardContextual"/>
        </w:rPr>
        <w:t>Parigger</w:t>
      </w:r>
      <w:proofErr w:type="spellEnd"/>
      <w:r w:rsidR="009D4260">
        <w:rPr>
          <w:rFonts w:ascii="Times New Roman" w:hAnsi="Times New Roman" w:cs="Times New Roman"/>
          <w:kern w:val="2"/>
          <w:lang w:bidi="ar-SA"/>
          <w14:ligatures w14:val="standardContextual"/>
        </w:rPr>
        <w:t>, 2015)</w:t>
      </w:r>
      <w:r w:rsidR="00F225B0">
        <w:rPr>
          <w:rFonts w:ascii="Times New Roman" w:hAnsi="Times New Roman" w:cs="Times New Roman"/>
          <w:kern w:val="2"/>
          <w:lang w:bidi="ar-SA"/>
          <w14:ligatures w14:val="standardContextual"/>
        </w:rPr>
        <w:t xml:space="preserve">. The </w:t>
      </w:r>
      <w:r w:rsidR="00B33B50">
        <w:rPr>
          <w:rFonts w:ascii="Times New Roman" w:hAnsi="Times New Roman" w:cs="Times New Roman"/>
          <w:kern w:val="2"/>
          <w:lang w:bidi="ar-SA"/>
          <w14:ligatures w14:val="standardContextual"/>
        </w:rPr>
        <w:t xml:space="preserve">original </w:t>
      </w:r>
      <w:r w:rsidR="00F225B0">
        <w:rPr>
          <w:rFonts w:ascii="Times New Roman" w:hAnsi="Times New Roman" w:cs="Times New Roman"/>
          <w:kern w:val="2"/>
          <w:lang w:bidi="ar-SA"/>
          <w14:ligatures w14:val="standardContextual"/>
        </w:rPr>
        <w:t>sexual abuse category of the</w:t>
      </w:r>
      <w:r w:rsidRPr="005B2A99">
        <w:rPr>
          <w:rFonts w:ascii="Times New Roman" w:hAnsi="Times New Roman" w:cs="Times New Roman"/>
          <w:kern w:val="2"/>
          <w:lang w:bidi="ar-SA"/>
          <w14:ligatures w14:val="standardContextual"/>
        </w:rPr>
        <w:t xml:space="preserve"> MACE </w:t>
      </w:r>
      <w:r w:rsidR="00F225B0">
        <w:rPr>
          <w:rFonts w:ascii="Times New Roman" w:hAnsi="Times New Roman" w:cs="Times New Roman"/>
          <w:kern w:val="2"/>
          <w:lang w:bidi="ar-SA"/>
          <w14:ligatures w14:val="standardContextual"/>
        </w:rPr>
        <w:t>includes</w:t>
      </w:r>
      <w:r w:rsidRPr="005B2A99">
        <w:rPr>
          <w:rFonts w:ascii="Times New Roman" w:hAnsi="Times New Roman" w:cs="Times New Roman"/>
          <w:kern w:val="2"/>
          <w:lang w:bidi="ar-SA"/>
          <w14:ligatures w14:val="standardContextual"/>
        </w:rPr>
        <w:t xml:space="preserve"> 8 </w:t>
      </w:r>
      <w:r w:rsidR="00F225B0">
        <w:rPr>
          <w:rFonts w:ascii="Times New Roman" w:hAnsi="Times New Roman" w:cs="Times New Roman"/>
          <w:kern w:val="2"/>
          <w:lang w:bidi="ar-SA"/>
          <w14:ligatures w14:val="standardContextual"/>
        </w:rPr>
        <w:t>items</w:t>
      </w:r>
      <w:r w:rsidRPr="005B2A99">
        <w:rPr>
          <w:rFonts w:ascii="Times New Roman" w:hAnsi="Times New Roman" w:cs="Times New Roman"/>
          <w:kern w:val="2"/>
          <w:lang w:bidi="ar-SA"/>
          <w14:ligatures w14:val="standardContextual"/>
        </w:rPr>
        <w:t xml:space="preserve">, with significant exposure </w:t>
      </w:r>
      <w:r w:rsidR="00F225B0">
        <w:rPr>
          <w:rFonts w:ascii="Times New Roman" w:hAnsi="Times New Roman" w:cs="Times New Roman"/>
          <w:kern w:val="2"/>
          <w:lang w:bidi="ar-SA"/>
          <w14:ligatures w14:val="standardContextual"/>
        </w:rPr>
        <w:t xml:space="preserve">defined as the </w:t>
      </w:r>
      <w:r w:rsidRPr="005B2A99">
        <w:rPr>
          <w:rFonts w:ascii="Times New Roman" w:hAnsi="Times New Roman" w:cs="Times New Roman"/>
          <w:kern w:val="2"/>
          <w:lang w:bidi="ar-SA"/>
          <w14:ligatures w14:val="standardContextual"/>
        </w:rPr>
        <w:t xml:space="preserve">endorsement of </w:t>
      </w:r>
      <w:r w:rsidR="00080C4E">
        <w:rPr>
          <w:rFonts w:ascii="Times New Roman" w:hAnsi="Times New Roman" w:cs="Times New Roman"/>
          <w:kern w:val="2"/>
          <w:lang w:bidi="ar-SA"/>
          <w14:ligatures w14:val="standardContextual"/>
        </w:rPr>
        <w:t>2</w:t>
      </w:r>
      <w:r w:rsidRPr="005B2A99">
        <w:rPr>
          <w:rFonts w:ascii="Times New Roman" w:hAnsi="Times New Roman" w:cs="Times New Roman"/>
          <w:kern w:val="2"/>
          <w:lang w:bidi="ar-SA"/>
          <w14:ligatures w14:val="standardContextual"/>
        </w:rPr>
        <w:t xml:space="preserve"> or more questions. </w:t>
      </w:r>
      <w:r w:rsidR="00B33B50">
        <w:rPr>
          <w:rFonts w:ascii="Times New Roman" w:hAnsi="Times New Roman" w:cs="Times New Roman"/>
          <w:kern w:val="2"/>
          <w:lang w:bidi="ar-SA"/>
          <w14:ligatures w14:val="standardContextual"/>
        </w:rPr>
        <w:t xml:space="preserve">However, there are </w:t>
      </w:r>
      <w:r w:rsidR="00F602A7">
        <w:rPr>
          <w:rFonts w:ascii="Times New Roman" w:hAnsi="Times New Roman" w:cs="Times New Roman"/>
          <w:kern w:val="2"/>
          <w:lang w:bidi="ar-SA"/>
          <w14:ligatures w14:val="standardContextual"/>
        </w:rPr>
        <w:t xml:space="preserve">4 </w:t>
      </w:r>
      <w:r w:rsidR="00B33B50">
        <w:rPr>
          <w:rFonts w:ascii="Times New Roman" w:hAnsi="Times New Roman" w:cs="Times New Roman"/>
          <w:kern w:val="2"/>
          <w:lang w:bidi="ar-SA"/>
          <w14:ligatures w14:val="standardContextual"/>
        </w:rPr>
        <w:t xml:space="preserve">additional questions that assess sexual abuse which are not scored or included in the sexual abuse category. </w:t>
      </w:r>
      <w:r w:rsidRPr="005B2A99">
        <w:rPr>
          <w:rFonts w:ascii="Times New Roman" w:hAnsi="Times New Roman" w:cs="Times New Roman"/>
          <w:kern w:val="2"/>
          <w:lang w:bidi="ar-SA"/>
          <w14:ligatures w14:val="standardContextual"/>
        </w:rPr>
        <w:t xml:space="preserve">For the purpose of the current study, a </w:t>
      </w:r>
      <w:r w:rsidR="00F225B0">
        <w:rPr>
          <w:rFonts w:ascii="Times New Roman" w:hAnsi="Times New Roman" w:cs="Times New Roman"/>
          <w:kern w:val="2"/>
          <w:lang w:bidi="ar-SA"/>
          <w14:ligatures w14:val="standardContextual"/>
        </w:rPr>
        <w:t xml:space="preserve">revised </w:t>
      </w:r>
      <w:r w:rsidRPr="005B2A99">
        <w:rPr>
          <w:rFonts w:ascii="Times New Roman" w:hAnsi="Times New Roman" w:cs="Times New Roman"/>
          <w:kern w:val="2"/>
          <w:lang w:bidi="ar-SA"/>
          <w14:ligatures w14:val="standardContextual"/>
        </w:rPr>
        <w:t>measure of contact sexual abuse was created</w:t>
      </w:r>
      <w:r w:rsidR="00B33B50">
        <w:rPr>
          <w:rFonts w:ascii="Times New Roman" w:hAnsi="Times New Roman" w:cs="Times New Roman"/>
          <w:kern w:val="2"/>
          <w:lang w:bidi="ar-SA"/>
          <w14:ligatures w14:val="standardContextual"/>
        </w:rPr>
        <w:t xml:space="preserve"> to capture all items that describe contact sexual abuse</w:t>
      </w:r>
      <w:r w:rsidR="00F225B0">
        <w:rPr>
          <w:rFonts w:ascii="Times New Roman" w:hAnsi="Times New Roman" w:cs="Times New Roman"/>
          <w:kern w:val="2"/>
          <w:lang w:bidi="ar-SA"/>
          <w14:ligatures w14:val="standardContextual"/>
        </w:rPr>
        <w:t>.</w:t>
      </w:r>
      <w:r w:rsidRPr="005B2A99">
        <w:rPr>
          <w:rFonts w:ascii="Times New Roman" w:hAnsi="Times New Roman" w:cs="Times New Roman"/>
          <w:kern w:val="2"/>
          <w:lang w:bidi="ar-SA"/>
          <w14:ligatures w14:val="standardContextual"/>
        </w:rPr>
        <w:t xml:space="preserve"> </w:t>
      </w:r>
      <w:r w:rsidR="00B33B50">
        <w:rPr>
          <w:rFonts w:ascii="Times New Roman" w:hAnsi="Times New Roman" w:cs="Times New Roman"/>
          <w:kern w:val="2"/>
          <w:lang w:bidi="ar-SA"/>
          <w14:ligatures w14:val="standardContextual"/>
        </w:rPr>
        <w:t>Our revised sexual abuse category included</w:t>
      </w:r>
      <w:r w:rsidRPr="005B2A99">
        <w:rPr>
          <w:rFonts w:ascii="Times New Roman" w:hAnsi="Times New Roman" w:cs="Times New Roman"/>
          <w:kern w:val="2"/>
          <w:lang w:bidi="ar-SA"/>
          <w14:ligatures w14:val="standardContextual"/>
        </w:rPr>
        <w:t xml:space="preserve"> 10 MACE items, with the endorsement of any </w:t>
      </w:r>
      <w:r w:rsidR="00B33B50">
        <w:rPr>
          <w:rFonts w:ascii="Times New Roman" w:hAnsi="Times New Roman" w:cs="Times New Roman"/>
          <w:kern w:val="2"/>
          <w:lang w:bidi="ar-SA"/>
          <w14:ligatures w14:val="standardContextual"/>
        </w:rPr>
        <w:t xml:space="preserve">one </w:t>
      </w:r>
      <w:r w:rsidR="00F225B0">
        <w:rPr>
          <w:rFonts w:ascii="Times New Roman" w:hAnsi="Times New Roman" w:cs="Times New Roman"/>
          <w:kern w:val="2"/>
          <w:lang w:bidi="ar-SA"/>
          <w14:ligatures w14:val="standardContextual"/>
        </w:rPr>
        <w:t>of them</w:t>
      </w:r>
      <w:r w:rsidR="00F225B0" w:rsidRPr="005B2A99">
        <w:rPr>
          <w:rFonts w:ascii="Times New Roman" w:hAnsi="Times New Roman" w:cs="Times New Roman"/>
          <w:kern w:val="2"/>
          <w:lang w:bidi="ar-SA"/>
          <w14:ligatures w14:val="standardContextual"/>
        </w:rPr>
        <w:t xml:space="preserve"> </w:t>
      </w:r>
      <w:r w:rsidRPr="005B2A99">
        <w:rPr>
          <w:rFonts w:ascii="Times New Roman" w:hAnsi="Times New Roman" w:cs="Times New Roman"/>
          <w:kern w:val="2"/>
          <w:lang w:bidi="ar-SA"/>
          <w14:ligatures w14:val="standardContextual"/>
        </w:rPr>
        <w:t xml:space="preserve">constituting </w:t>
      </w:r>
      <w:r w:rsidR="00F225B0">
        <w:rPr>
          <w:rFonts w:ascii="Times New Roman" w:hAnsi="Times New Roman" w:cs="Times New Roman"/>
          <w:kern w:val="2"/>
          <w:lang w:bidi="ar-SA"/>
          <w14:ligatures w14:val="standardContextual"/>
        </w:rPr>
        <w:t xml:space="preserve">significant </w:t>
      </w:r>
      <w:r w:rsidRPr="005B2A99">
        <w:rPr>
          <w:rFonts w:ascii="Times New Roman" w:hAnsi="Times New Roman" w:cs="Times New Roman"/>
          <w:kern w:val="2"/>
          <w:lang w:bidi="ar-SA"/>
          <w14:ligatures w14:val="standardContextual"/>
        </w:rPr>
        <w:t xml:space="preserve">sexual abuse. The table below </w:t>
      </w:r>
      <w:r w:rsidR="00F225B0">
        <w:rPr>
          <w:rFonts w:ascii="Times New Roman" w:hAnsi="Times New Roman" w:cs="Times New Roman"/>
          <w:kern w:val="2"/>
          <w:lang w:bidi="ar-SA"/>
          <w14:ligatures w14:val="standardContextual"/>
        </w:rPr>
        <w:t>indicates</w:t>
      </w:r>
      <w:r w:rsidR="00F225B0" w:rsidRPr="005B2A99">
        <w:rPr>
          <w:rFonts w:ascii="Times New Roman" w:hAnsi="Times New Roman" w:cs="Times New Roman"/>
          <w:kern w:val="2"/>
          <w:lang w:bidi="ar-SA"/>
          <w14:ligatures w14:val="standardContextual"/>
        </w:rPr>
        <w:t xml:space="preserve"> </w:t>
      </w:r>
      <w:r w:rsidRPr="005B2A99">
        <w:rPr>
          <w:rFonts w:ascii="Times New Roman" w:hAnsi="Times New Roman" w:cs="Times New Roman"/>
          <w:kern w:val="2"/>
          <w:lang w:bidi="ar-SA"/>
          <w14:ligatures w14:val="standardContextual"/>
        </w:rPr>
        <w:t xml:space="preserve">which questions contribute to the sexual abuse </w:t>
      </w:r>
      <w:r w:rsidR="00F225B0">
        <w:rPr>
          <w:rFonts w:ascii="Times New Roman" w:hAnsi="Times New Roman" w:cs="Times New Roman"/>
          <w:kern w:val="2"/>
          <w:lang w:bidi="ar-SA"/>
          <w14:ligatures w14:val="standardContextual"/>
        </w:rPr>
        <w:t>category as originally defined</w:t>
      </w:r>
      <w:r w:rsidRPr="005B2A99">
        <w:rPr>
          <w:rFonts w:ascii="Times New Roman" w:hAnsi="Times New Roman" w:cs="Times New Roman"/>
          <w:kern w:val="2"/>
          <w:lang w:bidi="ar-SA"/>
          <w14:ligatures w14:val="standardContextual"/>
        </w:rPr>
        <w:t xml:space="preserve"> on the MACE </w:t>
      </w:r>
      <w:r w:rsidR="00F225B0">
        <w:rPr>
          <w:rFonts w:ascii="Times New Roman" w:hAnsi="Times New Roman" w:cs="Times New Roman"/>
          <w:kern w:val="2"/>
          <w:lang w:bidi="ar-SA"/>
          <w14:ligatures w14:val="standardContextual"/>
        </w:rPr>
        <w:t xml:space="preserve">and which </w:t>
      </w:r>
      <w:r w:rsidRPr="005B2A99">
        <w:rPr>
          <w:rFonts w:ascii="Times New Roman" w:hAnsi="Times New Roman" w:cs="Times New Roman"/>
          <w:kern w:val="2"/>
          <w:lang w:bidi="ar-SA"/>
          <w14:ligatures w14:val="standardContextual"/>
        </w:rPr>
        <w:t xml:space="preserve">contributed to our </w:t>
      </w:r>
      <w:r w:rsidR="00F225B0">
        <w:rPr>
          <w:rFonts w:ascii="Times New Roman" w:hAnsi="Times New Roman" w:cs="Times New Roman"/>
          <w:kern w:val="2"/>
          <w:lang w:bidi="ar-SA"/>
          <w14:ligatures w14:val="standardContextual"/>
        </w:rPr>
        <w:t>revised</w:t>
      </w:r>
      <w:r w:rsidRPr="005B2A99">
        <w:rPr>
          <w:rFonts w:ascii="Times New Roman" w:hAnsi="Times New Roman" w:cs="Times New Roman"/>
          <w:kern w:val="2"/>
          <w:lang w:bidi="ar-SA"/>
          <w14:ligatures w14:val="standardContextual"/>
        </w:rPr>
        <w:t xml:space="preserve"> sexual abuse </w:t>
      </w:r>
      <w:r w:rsidR="00F225B0">
        <w:rPr>
          <w:rFonts w:ascii="Times New Roman" w:hAnsi="Times New Roman" w:cs="Times New Roman"/>
          <w:kern w:val="2"/>
          <w:lang w:bidi="ar-SA"/>
          <w14:ligatures w14:val="standardContextual"/>
        </w:rPr>
        <w:t>measure</w:t>
      </w:r>
      <w:r w:rsidRPr="005B2A99">
        <w:rPr>
          <w:rFonts w:ascii="Times New Roman" w:hAnsi="Times New Roman" w:cs="Times New Roman"/>
          <w:kern w:val="2"/>
          <w:lang w:bidi="ar-SA"/>
          <w14:ligatures w14:val="standardContextual"/>
        </w:rPr>
        <w:t>.</w:t>
      </w:r>
    </w:p>
    <w:tbl>
      <w:tblPr>
        <w:tblStyle w:val="PlainTable2"/>
        <w:tblW w:w="9360" w:type="dxa"/>
        <w:tblLook w:val="04A0" w:firstRow="1" w:lastRow="0" w:firstColumn="1" w:lastColumn="0" w:noHBand="0" w:noVBand="1"/>
      </w:tblPr>
      <w:tblGrid>
        <w:gridCol w:w="4320"/>
        <w:gridCol w:w="2520"/>
        <w:gridCol w:w="2520"/>
      </w:tblGrid>
      <w:tr w:rsidR="005B2A99" w:rsidRPr="005B2A99" w14:paraId="7A2519B7" w14:textId="77777777" w:rsidTr="00BE7E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320" w:type="dxa"/>
            <w:shd w:val="clear" w:color="auto" w:fill="D9D9D9" w:themeFill="background1" w:themeFillShade="D9"/>
            <w:hideMark/>
          </w:tcPr>
          <w:p w14:paraId="07A32010" w14:textId="096C31FD" w:rsidR="005B2A99" w:rsidRPr="005B2A99" w:rsidRDefault="005B2A99" w:rsidP="005B2A99">
            <w:pPr>
              <w:spacing w:after="160" w:line="259" w:lineRule="auto"/>
              <w:textAlignment w:val="baseline"/>
              <w:rPr>
                <w:rFonts w:asciiTheme="majorBidi" w:eastAsia="Times New Roman" w:hAnsiTheme="majorBidi" w:cstheme="majorBidi"/>
              </w:rPr>
            </w:pPr>
            <w:r w:rsidRPr="005B2A99">
              <w:rPr>
                <w:rFonts w:asciiTheme="majorBidi" w:eastAsia="Times New Roman" w:hAnsiTheme="majorBidi" w:cstheme="majorBidi"/>
                <w:color w:val="000000"/>
              </w:rPr>
              <w:t>MACE-X Question</w:t>
            </w:r>
            <w:r w:rsidR="00F225B0">
              <w:rPr>
                <w:rFonts w:asciiTheme="majorBidi" w:eastAsia="Times New Roman" w:hAnsiTheme="majorBidi" w:cstheme="majorBidi"/>
                <w:color w:val="000000"/>
              </w:rPr>
              <w:t>s</w:t>
            </w:r>
            <w:r w:rsidRPr="005B2A99">
              <w:rPr>
                <w:rFonts w:asciiTheme="majorBidi" w:eastAsia="Times New Roman" w:hAnsiTheme="majorBidi" w:cstheme="majorBidi"/>
                <w:color w:val="000000"/>
              </w:rPr>
              <w:t> </w:t>
            </w:r>
          </w:p>
        </w:tc>
        <w:tc>
          <w:tcPr>
            <w:tcW w:w="2520" w:type="dxa"/>
            <w:shd w:val="clear" w:color="auto" w:fill="D9D9D9" w:themeFill="background1" w:themeFillShade="D9"/>
            <w:hideMark/>
          </w:tcPr>
          <w:p w14:paraId="1811AE80" w14:textId="77777777" w:rsidR="005B2A99" w:rsidRPr="005B2A99" w:rsidRDefault="005B2A99" w:rsidP="005B2A99">
            <w:pPr>
              <w:spacing w:after="160" w:line="259" w:lineRule="auto"/>
              <w:textAlignment w:val="baseline"/>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Theme="majorBidi" w:eastAsia="Times New Roman" w:hAnsiTheme="majorBidi" w:cstheme="majorBidi"/>
                <w:color w:val="000000"/>
              </w:rPr>
              <w:t>Sexual Abuse (Teicher &amp; Parigger, 2015) </w:t>
            </w:r>
          </w:p>
        </w:tc>
        <w:tc>
          <w:tcPr>
            <w:tcW w:w="2520" w:type="dxa"/>
            <w:shd w:val="clear" w:color="auto" w:fill="D9D9D9" w:themeFill="background1" w:themeFillShade="D9"/>
            <w:hideMark/>
          </w:tcPr>
          <w:p w14:paraId="7960302D" w14:textId="77777777" w:rsidR="005B2A99" w:rsidRPr="005B2A99" w:rsidRDefault="005B2A99" w:rsidP="005B2A99">
            <w:pPr>
              <w:spacing w:after="160" w:line="259" w:lineRule="auto"/>
              <w:textAlignment w:val="baseline"/>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Theme="majorBidi" w:eastAsia="Times New Roman" w:hAnsiTheme="majorBidi" w:cstheme="majorBidi"/>
                <w:color w:val="000000"/>
              </w:rPr>
              <w:t>Contact Sexual Abuse (Present Study) </w:t>
            </w:r>
          </w:p>
        </w:tc>
      </w:tr>
      <w:tr w:rsidR="005B2A99" w:rsidRPr="005B2A99" w14:paraId="6C2314EB"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F2F2F2" w:themeFill="background1" w:themeFillShade="F2"/>
            <w:hideMark/>
          </w:tcPr>
          <w:p w14:paraId="7C588CEB" w14:textId="77777777" w:rsidR="005B2A99" w:rsidRPr="005B2A99" w:rsidRDefault="005B2A99" w:rsidP="005B2A99">
            <w:pPr>
              <w:spacing w:after="160" w:line="259" w:lineRule="auto"/>
              <w:textAlignment w:val="baseline"/>
              <w:rPr>
                <w:rFonts w:asciiTheme="majorBidi" w:eastAsia="Times New Roman" w:hAnsiTheme="majorBidi" w:cstheme="majorBidi"/>
              </w:rPr>
            </w:pPr>
            <w:r w:rsidRPr="005B2A99">
              <w:rPr>
                <w:rFonts w:asciiTheme="majorBidi" w:eastAsia="Times New Roman" w:hAnsiTheme="majorBidi" w:cstheme="majorBidi"/>
                <w:color w:val="000000"/>
              </w:rPr>
              <w:t>Parents, stepparents, or other adults living in the house </w:t>
            </w:r>
          </w:p>
        </w:tc>
      </w:tr>
      <w:tr w:rsidR="005B2A99" w:rsidRPr="005B2A99" w14:paraId="72994D71"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18E67DD3"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Made inappropriate sexual comments or suggestions to you. </w:t>
            </w:r>
          </w:p>
        </w:tc>
        <w:tc>
          <w:tcPr>
            <w:tcW w:w="2520" w:type="dxa"/>
            <w:hideMark/>
          </w:tcPr>
          <w:p w14:paraId="5D75C445" w14:textId="77777777" w:rsidR="005B2A99" w:rsidRPr="005B2A99"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c>
          <w:tcPr>
            <w:tcW w:w="2520" w:type="dxa"/>
            <w:hideMark/>
          </w:tcPr>
          <w:p w14:paraId="09F762E3" w14:textId="77777777" w:rsidR="005B2A99" w:rsidRPr="005B2A99"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Theme="majorBidi" w:eastAsia="Times New Roman" w:hAnsiTheme="majorBidi" w:cstheme="majorBidi"/>
              </w:rPr>
              <w:t> </w:t>
            </w:r>
          </w:p>
        </w:tc>
      </w:tr>
      <w:tr w:rsidR="005B2A99" w:rsidRPr="005B2A99" w14:paraId="7CF564F6"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7E3CE3FB"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Touched or fondled your body in a sexual way. </w:t>
            </w:r>
          </w:p>
        </w:tc>
        <w:tc>
          <w:tcPr>
            <w:tcW w:w="2520" w:type="dxa"/>
            <w:hideMark/>
          </w:tcPr>
          <w:p w14:paraId="0102FED0" w14:textId="77777777" w:rsidR="005B2A99" w:rsidRPr="005B2A99"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c>
          <w:tcPr>
            <w:tcW w:w="2520" w:type="dxa"/>
            <w:hideMark/>
          </w:tcPr>
          <w:p w14:paraId="6AF610F5" w14:textId="77777777" w:rsidR="005B2A99" w:rsidRPr="005B2A99"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r w:rsidR="005B2A99" w:rsidRPr="005B2A99" w14:paraId="7C5F1552"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6D2F3490"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Had you touch their body in a sexual way. </w:t>
            </w:r>
          </w:p>
        </w:tc>
        <w:tc>
          <w:tcPr>
            <w:tcW w:w="2520" w:type="dxa"/>
            <w:hideMark/>
          </w:tcPr>
          <w:p w14:paraId="47007A9D" w14:textId="77777777" w:rsidR="005B2A99" w:rsidRPr="005B2A99"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c>
          <w:tcPr>
            <w:tcW w:w="2520" w:type="dxa"/>
            <w:hideMark/>
          </w:tcPr>
          <w:p w14:paraId="786CAE13" w14:textId="77777777" w:rsidR="005B2A99" w:rsidRPr="005B2A99"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r w:rsidR="005B2A99" w:rsidRPr="005B2A99" w14:paraId="7CE85EA9" w14:textId="77777777" w:rsidTr="00BE7EA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320" w:type="dxa"/>
            <w:hideMark/>
          </w:tcPr>
          <w:p w14:paraId="66C1E5E5"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Attempted to have any type of sexual intercourse (oral, anal, or vaginal) with you. </w:t>
            </w:r>
          </w:p>
        </w:tc>
        <w:tc>
          <w:tcPr>
            <w:tcW w:w="2520" w:type="dxa"/>
            <w:hideMark/>
          </w:tcPr>
          <w:p w14:paraId="379D6CD1" w14:textId="77777777" w:rsidR="005B2A99" w:rsidRPr="005B2A99" w:rsidRDefault="005B2A99" w:rsidP="005B2A99">
            <w:pPr>
              <w:spacing w:after="16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Theme="majorBidi" w:eastAsia="Times New Roman" w:hAnsiTheme="majorBidi" w:cstheme="majorBidi"/>
              </w:rPr>
              <w:t> </w:t>
            </w:r>
          </w:p>
        </w:tc>
        <w:tc>
          <w:tcPr>
            <w:tcW w:w="2520" w:type="dxa"/>
            <w:hideMark/>
          </w:tcPr>
          <w:p w14:paraId="2D64539C" w14:textId="77777777" w:rsidR="005B2A99" w:rsidRPr="005B2A99"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r w:rsidR="005B2A99" w:rsidRPr="005B2A99" w14:paraId="574A877F"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7984752C"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proofErr w:type="gramStart"/>
            <w:r w:rsidRPr="005B2A99">
              <w:rPr>
                <w:rFonts w:asciiTheme="majorBidi" w:eastAsia="Times New Roman" w:hAnsiTheme="majorBidi" w:cstheme="majorBidi"/>
                <w:b w:val="0"/>
                <w:bCs w:val="0"/>
                <w:color w:val="000000"/>
              </w:rPr>
              <w:t>Actually</w:t>
            </w:r>
            <w:proofErr w:type="gramEnd"/>
            <w:r w:rsidRPr="005B2A99">
              <w:rPr>
                <w:rFonts w:asciiTheme="majorBidi" w:eastAsia="Times New Roman" w:hAnsiTheme="majorBidi" w:cstheme="majorBidi"/>
                <w:b w:val="0"/>
                <w:bCs w:val="0"/>
                <w:color w:val="000000"/>
              </w:rPr>
              <w:t xml:space="preserve"> had any type of sexual intercourse (oral, anal or vaginal) with you. </w:t>
            </w:r>
          </w:p>
        </w:tc>
        <w:tc>
          <w:tcPr>
            <w:tcW w:w="2520" w:type="dxa"/>
            <w:hideMark/>
          </w:tcPr>
          <w:p w14:paraId="69901BE2" w14:textId="77777777" w:rsidR="005B2A99" w:rsidRPr="005B2A99"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Theme="majorBidi" w:eastAsia="Times New Roman" w:hAnsiTheme="majorBidi" w:cstheme="majorBidi"/>
              </w:rPr>
              <w:t> </w:t>
            </w:r>
          </w:p>
        </w:tc>
        <w:tc>
          <w:tcPr>
            <w:tcW w:w="2520" w:type="dxa"/>
            <w:hideMark/>
          </w:tcPr>
          <w:p w14:paraId="588A9387" w14:textId="77777777" w:rsidR="005B2A99" w:rsidRPr="005B2A99"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r w:rsidR="005B2A99" w:rsidRPr="005B2A99" w14:paraId="7905C85E"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F2F2F2" w:themeFill="background1" w:themeFillShade="F2"/>
            <w:hideMark/>
          </w:tcPr>
          <w:p w14:paraId="613CEABA" w14:textId="77777777" w:rsidR="005B2A99" w:rsidRPr="005B2A99" w:rsidRDefault="005B2A99" w:rsidP="005B2A99">
            <w:pPr>
              <w:spacing w:after="160" w:line="259" w:lineRule="auto"/>
              <w:textAlignment w:val="baseline"/>
              <w:rPr>
                <w:rFonts w:asciiTheme="majorBidi" w:eastAsia="Times New Roman" w:hAnsiTheme="majorBidi" w:cstheme="majorBidi"/>
              </w:rPr>
            </w:pPr>
            <w:r w:rsidRPr="005B2A99">
              <w:rPr>
                <w:rFonts w:asciiTheme="majorBidi" w:eastAsia="Times New Roman" w:hAnsiTheme="majorBidi" w:cstheme="majorBidi"/>
                <w:color w:val="000000"/>
              </w:rPr>
              <w:t>Adults or older individuals not living in the house </w:t>
            </w:r>
          </w:p>
        </w:tc>
      </w:tr>
      <w:tr w:rsidR="005B2A99" w:rsidRPr="005B2A99" w14:paraId="1F046318"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6DE4C671"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Made inappropriate sexual comments or suggestions to you. </w:t>
            </w:r>
          </w:p>
        </w:tc>
        <w:tc>
          <w:tcPr>
            <w:tcW w:w="2520" w:type="dxa"/>
            <w:hideMark/>
          </w:tcPr>
          <w:p w14:paraId="7C9DC679" w14:textId="77777777" w:rsidR="005B2A99" w:rsidRPr="005B2A99"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Theme="majorBidi" w:eastAsia="Times New Roman" w:hAnsiTheme="majorBidi" w:cstheme="majorBidi"/>
              </w:rPr>
              <w:t> </w:t>
            </w:r>
          </w:p>
        </w:tc>
        <w:tc>
          <w:tcPr>
            <w:tcW w:w="2520" w:type="dxa"/>
            <w:hideMark/>
          </w:tcPr>
          <w:p w14:paraId="4BD3FFAD" w14:textId="77777777" w:rsidR="005B2A99" w:rsidRPr="005B2A99"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Theme="majorBidi" w:eastAsia="Times New Roman" w:hAnsiTheme="majorBidi" w:cstheme="majorBidi"/>
              </w:rPr>
              <w:t> </w:t>
            </w:r>
          </w:p>
        </w:tc>
      </w:tr>
      <w:tr w:rsidR="005B2A99" w:rsidRPr="005B2A99" w14:paraId="002A5EEB"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065A61FE"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Touched or fondled your body in a sexual way. </w:t>
            </w:r>
          </w:p>
        </w:tc>
        <w:tc>
          <w:tcPr>
            <w:tcW w:w="2520" w:type="dxa"/>
            <w:hideMark/>
          </w:tcPr>
          <w:p w14:paraId="546E11AF" w14:textId="77777777" w:rsidR="005B2A99" w:rsidRPr="005B2A99"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c>
          <w:tcPr>
            <w:tcW w:w="2520" w:type="dxa"/>
            <w:hideMark/>
          </w:tcPr>
          <w:p w14:paraId="1DA93A32" w14:textId="77777777" w:rsidR="005B2A99" w:rsidRPr="005B2A99"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r w:rsidR="005B2A99" w:rsidRPr="005B2A99" w14:paraId="596984F1"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74880D2C"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Had you touch their body in a sexual way. </w:t>
            </w:r>
          </w:p>
        </w:tc>
        <w:tc>
          <w:tcPr>
            <w:tcW w:w="2520" w:type="dxa"/>
            <w:hideMark/>
          </w:tcPr>
          <w:p w14:paraId="226E4CD8" w14:textId="77777777" w:rsidR="005B2A99" w:rsidRPr="005B2A99" w:rsidRDefault="005B2A99" w:rsidP="005B2A99">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Theme="majorBidi" w:eastAsia="Times New Roman" w:hAnsiTheme="majorBidi" w:cstheme="majorBidi"/>
              </w:rPr>
              <w:t> </w:t>
            </w:r>
          </w:p>
        </w:tc>
        <w:tc>
          <w:tcPr>
            <w:tcW w:w="2520" w:type="dxa"/>
            <w:hideMark/>
          </w:tcPr>
          <w:p w14:paraId="7C86C611" w14:textId="77777777" w:rsidR="005B2A99" w:rsidRPr="005B2A99"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r w:rsidR="005B2A99" w:rsidRPr="005B2A99" w14:paraId="4AE4DDEB"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401DFAAD"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Attempted to have any type of sexual intercourse (oral, anal, or vaginal) with you. </w:t>
            </w:r>
          </w:p>
        </w:tc>
        <w:tc>
          <w:tcPr>
            <w:tcW w:w="2520" w:type="dxa"/>
            <w:hideMark/>
          </w:tcPr>
          <w:p w14:paraId="5926929E" w14:textId="77777777" w:rsidR="005B2A99" w:rsidRPr="005B2A99" w:rsidRDefault="005B2A99" w:rsidP="005B2A99">
            <w:pPr>
              <w:spacing w:after="16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Theme="majorBidi" w:eastAsia="Times New Roman" w:hAnsiTheme="majorBidi" w:cstheme="majorBidi"/>
              </w:rPr>
              <w:t> </w:t>
            </w:r>
          </w:p>
        </w:tc>
        <w:tc>
          <w:tcPr>
            <w:tcW w:w="2520" w:type="dxa"/>
            <w:hideMark/>
          </w:tcPr>
          <w:p w14:paraId="37D39416" w14:textId="77777777" w:rsidR="005B2A99" w:rsidRPr="005B2A99"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r w:rsidR="005B2A99" w:rsidRPr="005B2A99" w14:paraId="5E8624EC"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4922569D"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proofErr w:type="gramStart"/>
            <w:r w:rsidRPr="005B2A99">
              <w:rPr>
                <w:rFonts w:asciiTheme="majorBidi" w:eastAsia="Times New Roman" w:hAnsiTheme="majorBidi" w:cstheme="majorBidi"/>
                <w:b w:val="0"/>
                <w:bCs w:val="0"/>
                <w:color w:val="000000"/>
              </w:rPr>
              <w:lastRenderedPageBreak/>
              <w:t>Actually</w:t>
            </w:r>
            <w:proofErr w:type="gramEnd"/>
            <w:r w:rsidRPr="005B2A99">
              <w:rPr>
                <w:rFonts w:asciiTheme="majorBidi" w:eastAsia="Times New Roman" w:hAnsiTheme="majorBidi" w:cstheme="majorBidi"/>
                <w:b w:val="0"/>
                <w:bCs w:val="0"/>
                <w:color w:val="000000"/>
              </w:rPr>
              <w:t xml:space="preserve"> had any type of sexual intercourse (oral, anal or vaginal) with you. </w:t>
            </w:r>
          </w:p>
        </w:tc>
        <w:tc>
          <w:tcPr>
            <w:tcW w:w="2520" w:type="dxa"/>
            <w:hideMark/>
          </w:tcPr>
          <w:p w14:paraId="4561A17F" w14:textId="77777777" w:rsidR="005B2A99" w:rsidRPr="005B2A99"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c>
          <w:tcPr>
            <w:tcW w:w="2520" w:type="dxa"/>
            <w:hideMark/>
          </w:tcPr>
          <w:p w14:paraId="4D7D6485" w14:textId="77777777" w:rsidR="005B2A99" w:rsidRPr="005B2A99"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r w:rsidR="005B2A99" w:rsidRPr="005B2A99" w14:paraId="3FF0957D"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360" w:type="dxa"/>
            <w:gridSpan w:val="3"/>
            <w:shd w:val="clear" w:color="auto" w:fill="F2F2F2" w:themeFill="background1" w:themeFillShade="F2"/>
            <w:hideMark/>
          </w:tcPr>
          <w:p w14:paraId="5B434D12" w14:textId="77777777" w:rsidR="005B2A99" w:rsidRPr="005B2A99" w:rsidRDefault="005B2A99" w:rsidP="005B2A99">
            <w:pPr>
              <w:spacing w:after="160" w:line="259" w:lineRule="auto"/>
              <w:textAlignment w:val="baseline"/>
              <w:rPr>
                <w:rFonts w:asciiTheme="majorBidi" w:eastAsia="Times New Roman" w:hAnsiTheme="majorBidi" w:cstheme="majorBidi"/>
              </w:rPr>
            </w:pPr>
            <w:r w:rsidRPr="005B2A99">
              <w:rPr>
                <w:rFonts w:asciiTheme="majorBidi" w:eastAsia="Times New Roman" w:hAnsiTheme="majorBidi" w:cstheme="majorBidi"/>
                <w:color w:val="000000"/>
              </w:rPr>
              <w:t>Children your own age or older </w:t>
            </w:r>
          </w:p>
        </w:tc>
      </w:tr>
      <w:tr w:rsidR="005B2A99" w:rsidRPr="005B2A99" w14:paraId="1F101A3A" w14:textId="77777777" w:rsidTr="00BE7EA6">
        <w:trPr>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0BA3B01C"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Forced you to engage in sexual activity against your will. </w:t>
            </w:r>
          </w:p>
        </w:tc>
        <w:tc>
          <w:tcPr>
            <w:tcW w:w="2520" w:type="dxa"/>
            <w:hideMark/>
          </w:tcPr>
          <w:p w14:paraId="21A7D187" w14:textId="77777777" w:rsidR="005B2A99" w:rsidRPr="005B2A99"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c>
          <w:tcPr>
            <w:tcW w:w="2520" w:type="dxa"/>
            <w:hideMark/>
          </w:tcPr>
          <w:p w14:paraId="3E1DFA17" w14:textId="77777777" w:rsidR="005B2A99" w:rsidRPr="005B2A99" w:rsidRDefault="005B2A99" w:rsidP="005B2A9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r w:rsidR="005B2A99" w:rsidRPr="005B2A99" w14:paraId="28967CF7" w14:textId="77777777" w:rsidTr="00BE7EA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320" w:type="dxa"/>
            <w:hideMark/>
          </w:tcPr>
          <w:p w14:paraId="47CADCB1" w14:textId="77777777" w:rsidR="005B2A99" w:rsidRPr="005B2A99" w:rsidRDefault="005B2A99" w:rsidP="005B2A99">
            <w:pPr>
              <w:spacing w:after="160" w:line="259" w:lineRule="auto"/>
              <w:textAlignment w:val="baseline"/>
              <w:rPr>
                <w:rFonts w:asciiTheme="majorBidi" w:eastAsia="Times New Roman" w:hAnsiTheme="majorBidi" w:cstheme="majorBidi"/>
                <w:b w:val="0"/>
                <w:bCs w:val="0"/>
              </w:rPr>
            </w:pPr>
            <w:r w:rsidRPr="005B2A99">
              <w:rPr>
                <w:rFonts w:asciiTheme="majorBidi" w:eastAsia="Times New Roman" w:hAnsiTheme="majorBidi" w:cstheme="majorBidi"/>
                <w:b w:val="0"/>
                <w:bCs w:val="0"/>
                <w:color w:val="000000"/>
              </w:rPr>
              <w:t>Forced you to do things sexually that you did not want to do. </w:t>
            </w:r>
          </w:p>
        </w:tc>
        <w:tc>
          <w:tcPr>
            <w:tcW w:w="2520" w:type="dxa"/>
            <w:hideMark/>
          </w:tcPr>
          <w:p w14:paraId="4C813FED" w14:textId="77777777" w:rsidR="005B2A99" w:rsidRPr="005B2A99"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c>
          <w:tcPr>
            <w:tcW w:w="2520" w:type="dxa"/>
            <w:hideMark/>
          </w:tcPr>
          <w:p w14:paraId="157E47D5" w14:textId="77777777" w:rsidR="005B2A99" w:rsidRPr="005B2A99" w:rsidRDefault="005B2A99" w:rsidP="005B2A99">
            <w:pPr>
              <w:spacing w:after="160" w:line="259"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5B2A99">
              <w:rPr>
                <w:rFonts w:ascii="Segoe UI Symbol" w:eastAsia="Times New Roman" w:hAnsi="Segoe UI Symbol" w:cs="Segoe UI Symbol"/>
                <w:color w:val="000000"/>
              </w:rPr>
              <w:t>✓</w:t>
            </w:r>
            <w:r w:rsidRPr="005B2A99">
              <w:rPr>
                <w:rFonts w:asciiTheme="majorBidi" w:eastAsia="Times New Roman" w:hAnsiTheme="majorBidi" w:cstheme="majorBidi"/>
                <w:color w:val="000000"/>
              </w:rPr>
              <w:t> </w:t>
            </w:r>
          </w:p>
        </w:tc>
      </w:tr>
    </w:tbl>
    <w:p w14:paraId="3044C741" w14:textId="77777777" w:rsidR="005B2A99" w:rsidRPr="005B2A99" w:rsidRDefault="005B2A99" w:rsidP="005B2A99">
      <w:pPr>
        <w:spacing w:after="160" w:line="259" w:lineRule="auto"/>
        <w:rPr>
          <w:rFonts w:ascii="Times New Roman" w:hAnsi="Times New Roman" w:cs="Times New Roman"/>
          <w:kern w:val="2"/>
          <w:sz w:val="24"/>
          <w:szCs w:val="24"/>
          <w:lang w:bidi="ar-SA"/>
          <w14:ligatures w14:val="standardContextual"/>
        </w:rPr>
      </w:pPr>
    </w:p>
    <w:p w14:paraId="5D1DCBF9" w14:textId="77777777" w:rsidR="00986946" w:rsidRPr="00805EED" w:rsidRDefault="00986946" w:rsidP="00805EED">
      <w:pPr>
        <w:spacing w:line="480" w:lineRule="auto"/>
      </w:pPr>
    </w:p>
    <w:p w14:paraId="6F782433" w14:textId="66238792" w:rsidR="00986946" w:rsidRDefault="00986946" w:rsidP="00805EED">
      <w:pPr>
        <w:spacing w:line="480" w:lineRule="auto"/>
        <w:rPr>
          <w:rFonts w:asciiTheme="majorBidi" w:eastAsia="Calibri" w:hAnsiTheme="majorBidi" w:cstheme="majorBidi"/>
          <w:b/>
          <w:bCs/>
          <w:shd w:val="clear" w:color="auto" w:fill="FFFFFF"/>
        </w:rPr>
      </w:pPr>
      <w:r w:rsidRPr="00805EED">
        <w:rPr>
          <w:rFonts w:asciiTheme="majorBidi" w:eastAsia="Calibri" w:hAnsiTheme="majorBidi" w:cstheme="majorBidi"/>
          <w:b/>
          <w:bCs/>
          <w:shd w:val="clear" w:color="auto" w:fill="FFFFFF"/>
        </w:rPr>
        <w:br w:type="page"/>
      </w:r>
    </w:p>
    <w:p w14:paraId="559EE0B8" w14:textId="059B970D" w:rsidR="00D15D60" w:rsidRPr="008604F6" w:rsidRDefault="00D15D60" w:rsidP="00805EED">
      <w:pPr>
        <w:spacing w:line="480" w:lineRule="auto"/>
        <w:rPr>
          <w:rFonts w:asciiTheme="majorBidi" w:eastAsia="Calibri" w:hAnsiTheme="majorBidi" w:cstheme="majorBidi"/>
          <w:b/>
          <w:bCs/>
          <w:sz w:val="24"/>
          <w:szCs w:val="24"/>
          <w:shd w:val="clear" w:color="auto" w:fill="FFFFFF"/>
        </w:rPr>
      </w:pPr>
      <w:r w:rsidRPr="008604F6">
        <w:rPr>
          <w:rFonts w:asciiTheme="majorBidi" w:eastAsia="Calibri" w:hAnsiTheme="majorBidi" w:cstheme="majorBidi"/>
          <w:b/>
          <w:bCs/>
          <w:sz w:val="24"/>
          <w:szCs w:val="24"/>
          <w:shd w:val="clear" w:color="auto" w:fill="FFFFFF"/>
        </w:rPr>
        <w:lastRenderedPageBreak/>
        <w:t>Supplemental Results</w:t>
      </w:r>
    </w:p>
    <w:p w14:paraId="01E9F98A" w14:textId="7FD7D1F8" w:rsidR="00E17134" w:rsidRPr="001163C5" w:rsidRDefault="001163C5" w:rsidP="00D15D60">
      <w:pPr>
        <w:spacing w:line="276"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z w:val="24"/>
          <w:szCs w:val="24"/>
          <w:shd w:val="clear" w:color="auto" w:fill="FFFFFF"/>
        </w:rPr>
        <w:t xml:space="preserve">Supplemental Table 1. </w:t>
      </w:r>
      <w:r w:rsidR="00E17134">
        <w:rPr>
          <w:rFonts w:ascii="Times New Roman" w:hAnsi="Times New Roman" w:cs="Times New Roman"/>
          <w:b/>
          <w:bCs/>
          <w:color w:val="000000" w:themeColor="text1"/>
          <w:sz w:val="24"/>
          <w:szCs w:val="24"/>
          <w:shd w:val="clear" w:color="auto" w:fill="FFFFFF"/>
        </w:rPr>
        <w:t>Sexual abuse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620"/>
        <w:gridCol w:w="1345"/>
        <w:gridCol w:w="1368"/>
        <w:gridCol w:w="810"/>
        <w:gridCol w:w="787"/>
      </w:tblGrid>
      <w:tr w:rsidR="00B0718C" w14:paraId="0A1DC265" w14:textId="77777777" w:rsidTr="001163C5">
        <w:tc>
          <w:tcPr>
            <w:tcW w:w="3420" w:type="dxa"/>
            <w:tcBorders>
              <w:top w:val="single" w:sz="4" w:space="0" w:color="auto"/>
              <w:bottom w:val="single" w:sz="4" w:space="0" w:color="auto"/>
            </w:tcBorders>
          </w:tcPr>
          <w:p w14:paraId="22BEBBE2" w14:textId="77777777" w:rsidR="00B0718C" w:rsidRDefault="00B0718C" w:rsidP="00D15D60">
            <w:pPr>
              <w:spacing w:line="276" w:lineRule="auto"/>
              <w:jc w:val="both"/>
              <w:rPr>
                <w:rFonts w:ascii="Times New Roman" w:hAnsi="Times New Roman" w:cs="Times New Roman"/>
                <w:b/>
                <w:bCs/>
                <w:color w:val="000000" w:themeColor="text1"/>
                <w:shd w:val="clear" w:color="auto" w:fill="FFFFFF"/>
              </w:rPr>
            </w:pPr>
          </w:p>
        </w:tc>
        <w:tc>
          <w:tcPr>
            <w:tcW w:w="1620" w:type="dxa"/>
            <w:tcBorders>
              <w:top w:val="single" w:sz="4" w:space="0" w:color="auto"/>
              <w:bottom w:val="single" w:sz="4" w:space="0" w:color="auto"/>
            </w:tcBorders>
          </w:tcPr>
          <w:p w14:paraId="5D1D38A1" w14:textId="77777777" w:rsidR="00B0718C" w:rsidRDefault="00B0718C" w:rsidP="001163C5">
            <w:pPr>
              <w:spacing w:line="276" w:lineRule="auto"/>
              <w:jc w:val="cente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MDD/CSA</w:t>
            </w:r>
          </w:p>
          <w:p w14:paraId="0A3A8A19" w14:textId="0E7BBD77" w:rsidR="00B0718C" w:rsidRDefault="00B0718C" w:rsidP="001163C5">
            <w:pPr>
              <w:spacing w:line="276" w:lineRule="auto"/>
              <w:jc w:val="cente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(n = 69)</w:t>
            </w:r>
          </w:p>
        </w:tc>
        <w:tc>
          <w:tcPr>
            <w:tcW w:w="1345" w:type="dxa"/>
            <w:tcBorders>
              <w:top w:val="single" w:sz="4" w:space="0" w:color="auto"/>
              <w:bottom w:val="single" w:sz="4" w:space="0" w:color="auto"/>
            </w:tcBorders>
          </w:tcPr>
          <w:p w14:paraId="36A44DB5" w14:textId="77777777" w:rsidR="00B0718C" w:rsidRDefault="00B0718C" w:rsidP="001163C5">
            <w:pPr>
              <w:spacing w:line="276" w:lineRule="auto"/>
              <w:jc w:val="cente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rMDD/CSA</w:t>
            </w:r>
          </w:p>
          <w:p w14:paraId="02D08F04" w14:textId="733A6705" w:rsidR="00B0718C" w:rsidRDefault="00B0718C" w:rsidP="001163C5">
            <w:pPr>
              <w:spacing w:line="276" w:lineRule="auto"/>
              <w:jc w:val="cente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(n = 21)</w:t>
            </w:r>
          </w:p>
        </w:tc>
        <w:tc>
          <w:tcPr>
            <w:tcW w:w="1368" w:type="dxa"/>
            <w:tcBorders>
              <w:top w:val="single" w:sz="4" w:space="0" w:color="auto"/>
              <w:bottom w:val="single" w:sz="4" w:space="0" w:color="auto"/>
            </w:tcBorders>
          </w:tcPr>
          <w:p w14:paraId="76F44792" w14:textId="027C43D4" w:rsidR="00B0718C" w:rsidRDefault="00B0718C" w:rsidP="001163C5">
            <w:pPr>
              <w:spacing w:line="276" w:lineRule="auto"/>
              <w:jc w:val="cente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Total</w:t>
            </w:r>
          </w:p>
          <w:p w14:paraId="5EA4E0D0" w14:textId="2E365F57" w:rsidR="00B0718C" w:rsidRDefault="00B0718C" w:rsidP="001163C5">
            <w:pPr>
              <w:spacing w:line="276" w:lineRule="auto"/>
              <w:jc w:val="cente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(n = 90)</w:t>
            </w:r>
          </w:p>
        </w:tc>
        <w:tc>
          <w:tcPr>
            <w:tcW w:w="810" w:type="dxa"/>
            <w:tcBorders>
              <w:top w:val="single" w:sz="4" w:space="0" w:color="auto"/>
              <w:bottom w:val="single" w:sz="4" w:space="0" w:color="auto"/>
            </w:tcBorders>
          </w:tcPr>
          <w:p w14:paraId="160B4D32" w14:textId="634EBC91" w:rsidR="00B0718C" w:rsidRDefault="00B0718C" w:rsidP="001163C5">
            <w:pPr>
              <w:spacing w:line="276" w:lineRule="auto"/>
              <w:jc w:val="center"/>
              <w:rPr>
                <w:rFonts w:ascii="Times New Roman" w:hAnsi="Times New Roman" w:cs="Times New Roman"/>
                <w:b/>
                <w:bCs/>
                <w:color w:val="000000" w:themeColor="text1"/>
                <w:shd w:val="clear" w:color="auto" w:fill="FFFFFF"/>
              </w:rPr>
            </w:pPr>
          </w:p>
        </w:tc>
        <w:tc>
          <w:tcPr>
            <w:tcW w:w="787" w:type="dxa"/>
            <w:tcBorders>
              <w:top w:val="single" w:sz="4" w:space="0" w:color="auto"/>
              <w:bottom w:val="single" w:sz="4" w:space="0" w:color="auto"/>
            </w:tcBorders>
          </w:tcPr>
          <w:p w14:paraId="4A9D283E" w14:textId="77777777" w:rsidR="00B0718C" w:rsidRDefault="00B0718C" w:rsidP="001163C5">
            <w:pPr>
              <w:spacing w:line="276" w:lineRule="auto"/>
              <w:jc w:val="center"/>
              <w:rPr>
                <w:rFonts w:ascii="Times New Roman" w:hAnsi="Times New Roman" w:cs="Times New Roman"/>
                <w:b/>
                <w:bCs/>
                <w:color w:val="000000" w:themeColor="text1"/>
                <w:shd w:val="clear" w:color="auto" w:fill="FFFFFF"/>
              </w:rPr>
            </w:pPr>
          </w:p>
        </w:tc>
      </w:tr>
      <w:tr w:rsidR="00B0718C" w14:paraId="15AFB57B" w14:textId="77777777" w:rsidTr="001163C5">
        <w:tc>
          <w:tcPr>
            <w:tcW w:w="3420" w:type="dxa"/>
            <w:tcBorders>
              <w:top w:val="single" w:sz="4" w:space="0" w:color="auto"/>
            </w:tcBorders>
          </w:tcPr>
          <w:p w14:paraId="63BDAA8B" w14:textId="41238D7E" w:rsidR="00B0718C" w:rsidRDefault="00B0718C" w:rsidP="00D15D60">
            <w:pPr>
              <w:spacing w:line="276" w:lineRule="auto"/>
              <w:jc w:val="both"/>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Perpetrator Relationship</w:t>
            </w:r>
          </w:p>
        </w:tc>
        <w:tc>
          <w:tcPr>
            <w:tcW w:w="1620" w:type="dxa"/>
            <w:tcBorders>
              <w:top w:val="single" w:sz="4" w:space="0" w:color="auto"/>
            </w:tcBorders>
          </w:tcPr>
          <w:p w14:paraId="7E449233" w14:textId="77777777" w:rsidR="00B0718C"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45" w:type="dxa"/>
            <w:tcBorders>
              <w:top w:val="single" w:sz="4" w:space="0" w:color="auto"/>
            </w:tcBorders>
          </w:tcPr>
          <w:p w14:paraId="27A9AA76" w14:textId="77777777" w:rsidR="00B0718C"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68" w:type="dxa"/>
            <w:tcBorders>
              <w:top w:val="single" w:sz="4" w:space="0" w:color="auto"/>
            </w:tcBorders>
          </w:tcPr>
          <w:p w14:paraId="2E9FF014" w14:textId="77777777" w:rsidR="00B0718C" w:rsidRPr="00B0718C" w:rsidRDefault="00B0718C" w:rsidP="00E17134">
            <w:pPr>
              <w:spacing w:line="276" w:lineRule="auto"/>
              <w:jc w:val="center"/>
              <w:rPr>
                <w:rFonts w:ascii="Times New Roman" w:hAnsi="Times New Roman" w:cs="Times New Roman"/>
                <w:b/>
                <w:bCs/>
                <w:i/>
                <w:iCs/>
                <w:color w:val="000000" w:themeColor="text1"/>
                <w:shd w:val="clear" w:color="auto" w:fill="FFFFFF"/>
              </w:rPr>
            </w:pPr>
          </w:p>
        </w:tc>
        <w:tc>
          <w:tcPr>
            <w:tcW w:w="810" w:type="dxa"/>
            <w:tcBorders>
              <w:top w:val="single" w:sz="4" w:space="0" w:color="auto"/>
            </w:tcBorders>
          </w:tcPr>
          <w:p w14:paraId="32FD3521" w14:textId="7651791B" w:rsidR="00B0718C" w:rsidRPr="001163C5" w:rsidRDefault="00B0718C" w:rsidP="001163C5">
            <w:pPr>
              <w:spacing w:line="276" w:lineRule="auto"/>
              <w:jc w:val="center"/>
              <w:rPr>
                <w:rFonts w:ascii="Times New Roman" w:hAnsi="Times New Roman" w:cs="Times New Roman"/>
                <w:b/>
                <w:bCs/>
                <w:i/>
                <w:iCs/>
                <w:color w:val="000000" w:themeColor="text1"/>
                <w:shd w:val="clear" w:color="auto" w:fill="FFFFFF"/>
                <w:vertAlign w:val="superscript"/>
              </w:rPr>
            </w:pPr>
            <w:r w:rsidRPr="001163C5">
              <w:rPr>
                <w:rFonts w:ascii="Times New Roman" w:hAnsi="Times New Roman" w:cs="Times New Roman"/>
                <w:b/>
                <w:bCs/>
                <w:i/>
                <w:iCs/>
                <w:color w:val="000000" w:themeColor="text1"/>
                <w:shd w:val="clear" w:color="auto" w:fill="FFFFFF"/>
              </w:rPr>
              <w:t>X</w:t>
            </w:r>
            <w:r w:rsidRPr="001163C5">
              <w:rPr>
                <w:rFonts w:ascii="Times New Roman" w:hAnsi="Times New Roman" w:cs="Times New Roman"/>
                <w:b/>
                <w:bCs/>
                <w:i/>
                <w:iCs/>
                <w:color w:val="000000" w:themeColor="text1"/>
                <w:shd w:val="clear" w:color="auto" w:fill="FFFFFF"/>
                <w:vertAlign w:val="superscript"/>
              </w:rPr>
              <w:t>2</w:t>
            </w:r>
          </w:p>
        </w:tc>
        <w:tc>
          <w:tcPr>
            <w:tcW w:w="787" w:type="dxa"/>
            <w:tcBorders>
              <w:top w:val="single" w:sz="4" w:space="0" w:color="auto"/>
            </w:tcBorders>
          </w:tcPr>
          <w:p w14:paraId="36EBF8AC" w14:textId="35954CE6" w:rsidR="00B0718C" w:rsidRPr="001163C5" w:rsidRDefault="00B0718C" w:rsidP="001163C5">
            <w:pPr>
              <w:spacing w:line="276" w:lineRule="auto"/>
              <w:jc w:val="center"/>
              <w:rPr>
                <w:rFonts w:ascii="Times New Roman" w:hAnsi="Times New Roman" w:cs="Times New Roman"/>
                <w:b/>
                <w:bCs/>
                <w:i/>
                <w:iCs/>
                <w:color w:val="000000" w:themeColor="text1"/>
                <w:shd w:val="clear" w:color="auto" w:fill="FFFFFF"/>
              </w:rPr>
            </w:pPr>
            <w:r w:rsidRPr="001163C5">
              <w:rPr>
                <w:rFonts w:ascii="Times New Roman" w:hAnsi="Times New Roman" w:cs="Times New Roman"/>
                <w:b/>
                <w:bCs/>
                <w:i/>
                <w:iCs/>
                <w:color w:val="000000" w:themeColor="text1"/>
                <w:shd w:val="clear" w:color="auto" w:fill="FFFFFF"/>
              </w:rPr>
              <w:t>p</w:t>
            </w:r>
          </w:p>
        </w:tc>
      </w:tr>
      <w:tr w:rsidR="00B0718C" w14:paraId="7F43009C" w14:textId="77777777" w:rsidTr="001163C5">
        <w:tc>
          <w:tcPr>
            <w:tcW w:w="3420" w:type="dxa"/>
          </w:tcPr>
          <w:p w14:paraId="7E253815" w14:textId="5B7CF564" w:rsidR="00B0718C" w:rsidRPr="001163C5" w:rsidRDefault="00B0718C" w:rsidP="00D15D60">
            <w:pPr>
              <w:spacing w:line="276" w:lineRule="auto"/>
              <w:jc w:val="both"/>
              <w:rPr>
                <w:rFonts w:ascii="Times New Roman" w:hAnsi="Times New Roman" w:cs="Times New Roman"/>
                <w:color w:val="000000" w:themeColor="text1"/>
                <w:shd w:val="clear" w:color="auto" w:fill="FFFFFF"/>
              </w:rPr>
            </w:pPr>
            <w:r w:rsidRPr="001163C5">
              <w:rPr>
                <w:rFonts w:ascii="Times New Roman" w:hAnsi="Times New Roman" w:cs="Times New Roman"/>
                <w:color w:val="000000" w:themeColor="text1"/>
                <w:shd w:val="clear" w:color="auto" w:fill="FFFFFF"/>
              </w:rPr>
              <w:t>Adult living in the home</w:t>
            </w:r>
            <w:r>
              <w:rPr>
                <w:rFonts w:ascii="Times New Roman" w:hAnsi="Times New Roman" w:cs="Times New Roman"/>
                <w:color w:val="000000" w:themeColor="text1"/>
                <w:shd w:val="clear" w:color="auto" w:fill="FFFFFF"/>
              </w:rPr>
              <w:t xml:space="preserve">, </w:t>
            </w:r>
            <w:r w:rsidRPr="001163C5">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Pr>
          <w:p w14:paraId="74E58AF1" w14:textId="7281F646" w:rsidR="00B0718C" w:rsidRPr="001163C5" w:rsidRDefault="00B0718C" w:rsidP="00B0718C">
            <w:pPr>
              <w:spacing w:line="276" w:lineRule="auto"/>
              <w:jc w:val="center"/>
              <w:rPr>
                <w:rFonts w:ascii="Times New Roman" w:hAnsi="Times New Roman" w:cs="Times New Roman"/>
                <w:color w:val="000000" w:themeColor="text1"/>
                <w:shd w:val="clear" w:color="auto" w:fill="FFFFFF"/>
              </w:rPr>
            </w:pPr>
            <w:r w:rsidRPr="001163C5">
              <w:rPr>
                <w:rFonts w:ascii="Times New Roman" w:hAnsi="Times New Roman" w:cs="Times New Roman"/>
                <w:color w:val="000000" w:themeColor="text1"/>
                <w:shd w:val="clear" w:color="auto" w:fill="FFFFFF"/>
              </w:rPr>
              <w:t>10 (14)</w:t>
            </w:r>
          </w:p>
        </w:tc>
        <w:tc>
          <w:tcPr>
            <w:tcW w:w="1345" w:type="dxa"/>
          </w:tcPr>
          <w:p w14:paraId="25102F92" w14:textId="45093EB6" w:rsidR="00B0718C" w:rsidRPr="001163C5" w:rsidRDefault="00B0718C" w:rsidP="00B0718C">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w:t>
            </w:r>
            <w:r w:rsidR="00E75C15">
              <w:rPr>
                <w:rFonts w:ascii="Times New Roman" w:hAnsi="Times New Roman" w:cs="Times New Roman"/>
                <w:color w:val="000000" w:themeColor="text1"/>
                <w:shd w:val="clear" w:color="auto" w:fill="FFFFFF"/>
              </w:rPr>
              <w:t xml:space="preserve"> (0)</w:t>
            </w:r>
          </w:p>
        </w:tc>
        <w:tc>
          <w:tcPr>
            <w:tcW w:w="1368" w:type="dxa"/>
          </w:tcPr>
          <w:p w14:paraId="084AF3D0" w14:textId="12C58A5B"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10 (11)</w:t>
            </w:r>
          </w:p>
        </w:tc>
        <w:tc>
          <w:tcPr>
            <w:tcW w:w="810" w:type="dxa"/>
          </w:tcPr>
          <w:p w14:paraId="78FDBCCB" w14:textId="00B132C0"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3.42</w:t>
            </w:r>
          </w:p>
        </w:tc>
        <w:tc>
          <w:tcPr>
            <w:tcW w:w="787" w:type="dxa"/>
          </w:tcPr>
          <w:p w14:paraId="39409FE6" w14:textId="2209607A"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.064</w:t>
            </w:r>
          </w:p>
        </w:tc>
      </w:tr>
      <w:tr w:rsidR="00B0718C" w14:paraId="647AE44E" w14:textId="77777777" w:rsidTr="001163C5">
        <w:tc>
          <w:tcPr>
            <w:tcW w:w="3420" w:type="dxa"/>
          </w:tcPr>
          <w:p w14:paraId="5800FC16" w14:textId="005FE52B" w:rsidR="00B0718C" w:rsidRPr="001163C5" w:rsidRDefault="00B0718C" w:rsidP="00D15D60">
            <w:pPr>
              <w:spacing w:line="276" w:lineRule="auto"/>
              <w:jc w:val="both"/>
              <w:rPr>
                <w:rFonts w:ascii="Times New Roman" w:hAnsi="Times New Roman" w:cs="Times New Roman"/>
                <w:color w:val="000000" w:themeColor="text1"/>
                <w:shd w:val="clear" w:color="auto" w:fill="FFFFFF"/>
              </w:rPr>
            </w:pPr>
            <w:r w:rsidRPr="001163C5">
              <w:rPr>
                <w:rFonts w:ascii="Times New Roman" w:hAnsi="Times New Roman" w:cs="Times New Roman"/>
                <w:color w:val="000000" w:themeColor="text1"/>
                <w:shd w:val="clear" w:color="auto" w:fill="FFFFFF"/>
              </w:rPr>
              <w:t>Adult living outside the home</w:t>
            </w:r>
            <w:r>
              <w:rPr>
                <w:rFonts w:ascii="Times New Roman" w:hAnsi="Times New Roman" w:cs="Times New Roman"/>
                <w:color w:val="000000" w:themeColor="text1"/>
                <w:shd w:val="clear" w:color="auto" w:fill="FFFFFF"/>
              </w:rPr>
              <w:t xml:space="preserve">,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Pr>
          <w:p w14:paraId="38D3C371" w14:textId="03EC8427" w:rsidR="00B0718C" w:rsidRPr="001163C5" w:rsidRDefault="00B0718C" w:rsidP="00B0718C">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37 (54)</w:t>
            </w:r>
          </w:p>
        </w:tc>
        <w:tc>
          <w:tcPr>
            <w:tcW w:w="1345" w:type="dxa"/>
          </w:tcPr>
          <w:p w14:paraId="2EFD8BA9" w14:textId="453E7381" w:rsidR="00B0718C" w:rsidRPr="001163C5" w:rsidRDefault="00B0718C" w:rsidP="00B0718C">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14 (67)</w:t>
            </w:r>
          </w:p>
        </w:tc>
        <w:tc>
          <w:tcPr>
            <w:tcW w:w="1368" w:type="dxa"/>
          </w:tcPr>
          <w:p w14:paraId="248B85F5" w14:textId="294D9531"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51 (57)</w:t>
            </w:r>
          </w:p>
        </w:tc>
        <w:tc>
          <w:tcPr>
            <w:tcW w:w="810" w:type="dxa"/>
          </w:tcPr>
          <w:p w14:paraId="4FE3A26B" w14:textId="4B40C417"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1.1</w:t>
            </w:r>
            <w:r w:rsidR="00CD0270">
              <w:rPr>
                <w:rFonts w:ascii="Times New Roman" w:hAnsi="Times New Roman" w:cs="Times New Roman"/>
                <w:color w:val="000000" w:themeColor="text1"/>
                <w:shd w:val="clear" w:color="auto" w:fill="FFFFFF"/>
              </w:rPr>
              <w:t>2</w:t>
            </w:r>
          </w:p>
        </w:tc>
        <w:tc>
          <w:tcPr>
            <w:tcW w:w="787" w:type="dxa"/>
          </w:tcPr>
          <w:p w14:paraId="6ADABC68" w14:textId="0650E6AB"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.291</w:t>
            </w:r>
          </w:p>
        </w:tc>
      </w:tr>
      <w:tr w:rsidR="00B0718C" w14:paraId="67333034" w14:textId="77777777" w:rsidTr="001163C5">
        <w:tc>
          <w:tcPr>
            <w:tcW w:w="3420" w:type="dxa"/>
            <w:tcBorders>
              <w:bottom w:val="single" w:sz="4" w:space="0" w:color="auto"/>
            </w:tcBorders>
          </w:tcPr>
          <w:p w14:paraId="0A4E5935" w14:textId="497E628F" w:rsidR="00B0718C" w:rsidRPr="001163C5" w:rsidRDefault="00B0718C" w:rsidP="00D15D60">
            <w:pPr>
              <w:spacing w:line="276" w:lineRule="auto"/>
              <w:jc w:val="both"/>
              <w:rPr>
                <w:rFonts w:ascii="Times New Roman" w:hAnsi="Times New Roman" w:cs="Times New Roman"/>
                <w:color w:val="000000" w:themeColor="text1"/>
                <w:shd w:val="clear" w:color="auto" w:fill="FFFFFF"/>
              </w:rPr>
            </w:pPr>
            <w:r w:rsidRPr="001163C5">
              <w:rPr>
                <w:rFonts w:ascii="Times New Roman" w:hAnsi="Times New Roman" w:cs="Times New Roman"/>
                <w:color w:val="000000" w:themeColor="text1"/>
                <w:shd w:val="clear" w:color="auto" w:fill="FFFFFF"/>
              </w:rPr>
              <w:t>Peer their own age or older</w:t>
            </w:r>
            <w:r>
              <w:rPr>
                <w:rFonts w:ascii="Times New Roman" w:hAnsi="Times New Roman" w:cs="Times New Roman"/>
                <w:color w:val="000000" w:themeColor="text1"/>
                <w:shd w:val="clear" w:color="auto" w:fill="FFFFFF"/>
              </w:rPr>
              <w:t xml:space="preserve">,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Borders>
              <w:bottom w:val="single" w:sz="4" w:space="0" w:color="auto"/>
            </w:tcBorders>
          </w:tcPr>
          <w:p w14:paraId="7AC0EC8A" w14:textId="3CEAE946" w:rsidR="00B0718C" w:rsidRPr="001163C5" w:rsidRDefault="00B0718C" w:rsidP="00B0718C">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47 (68)</w:t>
            </w:r>
          </w:p>
        </w:tc>
        <w:tc>
          <w:tcPr>
            <w:tcW w:w="1345" w:type="dxa"/>
            <w:tcBorders>
              <w:bottom w:val="single" w:sz="4" w:space="0" w:color="auto"/>
            </w:tcBorders>
          </w:tcPr>
          <w:p w14:paraId="563F635E" w14:textId="5474B0E4" w:rsidR="00B0718C" w:rsidRPr="001163C5" w:rsidRDefault="00B0718C" w:rsidP="00B0718C">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8 (38)</w:t>
            </w:r>
          </w:p>
        </w:tc>
        <w:tc>
          <w:tcPr>
            <w:tcW w:w="1368" w:type="dxa"/>
            <w:tcBorders>
              <w:bottom w:val="single" w:sz="4" w:space="0" w:color="auto"/>
            </w:tcBorders>
          </w:tcPr>
          <w:p w14:paraId="44E9318A" w14:textId="49DBB4F2"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55 (61)</w:t>
            </w:r>
          </w:p>
        </w:tc>
        <w:tc>
          <w:tcPr>
            <w:tcW w:w="810" w:type="dxa"/>
            <w:tcBorders>
              <w:bottom w:val="single" w:sz="4" w:space="0" w:color="auto"/>
            </w:tcBorders>
          </w:tcPr>
          <w:p w14:paraId="58D3E317" w14:textId="7D27E7B2"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6.1</w:t>
            </w:r>
            <w:r w:rsidR="00CD0270">
              <w:rPr>
                <w:rFonts w:ascii="Times New Roman" w:hAnsi="Times New Roman" w:cs="Times New Roman"/>
                <w:color w:val="000000" w:themeColor="text1"/>
                <w:shd w:val="clear" w:color="auto" w:fill="FFFFFF"/>
              </w:rPr>
              <w:t>1</w:t>
            </w:r>
          </w:p>
        </w:tc>
        <w:tc>
          <w:tcPr>
            <w:tcW w:w="787" w:type="dxa"/>
            <w:tcBorders>
              <w:bottom w:val="single" w:sz="4" w:space="0" w:color="auto"/>
            </w:tcBorders>
          </w:tcPr>
          <w:p w14:paraId="53BBD04E" w14:textId="04FB64B3"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.013</w:t>
            </w:r>
          </w:p>
        </w:tc>
      </w:tr>
      <w:tr w:rsidR="00B0718C" w14:paraId="463229D1" w14:textId="77777777" w:rsidTr="001163C5">
        <w:tc>
          <w:tcPr>
            <w:tcW w:w="3420" w:type="dxa"/>
            <w:tcBorders>
              <w:top w:val="single" w:sz="4" w:space="0" w:color="auto"/>
            </w:tcBorders>
          </w:tcPr>
          <w:p w14:paraId="49066D83" w14:textId="77777777" w:rsidR="00B0718C" w:rsidRPr="00E17134" w:rsidRDefault="00B0718C" w:rsidP="00D15D60">
            <w:pPr>
              <w:spacing w:line="276" w:lineRule="auto"/>
              <w:jc w:val="both"/>
              <w:rPr>
                <w:rFonts w:ascii="Times New Roman" w:hAnsi="Times New Roman" w:cs="Times New Roman"/>
                <w:b/>
                <w:bCs/>
                <w:color w:val="000000" w:themeColor="text1"/>
                <w:shd w:val="clear" w:color="auto" w:fill="FFFFFF"/>
              </w:rPr>
            </w:pPr>
          </w:p>
        </w:tc>
        <w:tc>
          <w:tcPr>
            <w:tcW w:w="1620" w:type="dxa"/>
            <w:tcBorders>
              <w:top w:val="single" w:sz="4" w:space="0" w:color="auto"/>
            </w:tcBorders>
          </w:tcPr>
          <w:p w14:paraId="16A40D63" w14:textId="77777777" w:rsidR="00B0718C"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45" w:type="dxa"/>
            <w:tcBorders>
              <w:top w:val="single" w:sz="4" w:space="0" w:color="auto"/>
            </w:tcBorders>
          </w:tcPr>
          <w:p w14:paraId="2EA25DCA" w14:textId="77777777" w:rsidR="00B0718C"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68" w:type="dxa"/>
            <w:tcBorders>
              <w:top w:val="single" w:sz="4" w:space="0" w:color="auto"/>
            </w:tcBorders>
          </w:tcPr>
          <w:p w14:paraId="419DBDED" w14:textId="77777777" w:rsidR="00B0718C" w:rsidRPr="00B0718C" w:rsidRDefault="00B0718C" w:rsidP="00E17134">
            <w:pPr>
              <w:spacing w:line="276" w:lineRule="auto"/>
              <w:jc w:val="center"/>
              <w:rPr>
                <w:rFonts w:ascii="Times New Roman" w:hAnsi="Times New Roman" w:cs="Times New Roman"/>
                <w:b/>
                <w:bCs/>
                <w:i/>
                <w:iCs/>
                <w:color w:val="000000" w:themeColor="text1"/>
                <w:shd w:val="clear" w:color="auto" w:fill="FFFFFF"/>
              </w:rPr>
            </w:pPr>
          </w:p>
        </w:tc>
        <w:tc>
          <w:tcPr>
            <w:tcW w:w="810" w:type="dxa"/>
            <w:tcBorders>
              <w:top w:val="single" w:sz="4" w:space="0" w:color="auto"/>
            </w:tcBorders>
          </w:tcPr>
          <w:p w14:paraId="25F4EB85" w14:textId="411E472F" w:rsidR="00B0718C" w:rsidRPr="001163C5" w:rsidRDefault="00B0718C" w:rsidP="001163C5">
            <w:pPr>
              <w:spacing w:line="276" w:lineRule="auto"/>
              <w:jc w:val="center"/>
              <w:rPr>
                <w:rFonts w:ascii="Times New Roman" w:hAnsi="Times New Roman" w:cs="Times New Roman"/>
                <w:b/>
                <w:bCs/>
                <w:i/>
                <w:iCs/>
                <w:color w:val="000000" w:themeColor="text1"/>
                <w:shd w:val="clear" w:color="auto" w:fill="FFFFFF"/>
              </w:rPr>
            </w:pPr>
            <w:r w:rsidRPr="001163C5">
              <w:rPr>
                <w:rFonts w:ascii="Times New Roman" w:hAnsi="Times New Roman" w:cs="Times New Roman"/>
                <w:b/>
                <w:bCs/>
                <w:i/>
                <w:iCs/>
                <w:color w:val="000000" w:themeColor="text1"/>
                <w:shd w:val="clear" w:color="auto" w:fill="FFFFFF"/>
              </w:rPr>
              <w:t>t</w:t>
            </w:r>
          </w:p>
        </w:tc>
        <w:tc>
          <w:tcPr>
            <w:tcW w:w="787" w:type="dxa"/>
            <w:tcBorders>
              <w:top w:val="single" w:sz="4" w:space="0" w:color="auto"/>
            </w:tcBorders>
          </w:tcPr>
          <w:p w14:paraId="3FFC1EB0" w14:textId="2313C7CF" w:rsidR="00B0718C" w:rsidRPr="001163C5" w:rsidRDefault="00B0718C" w:rsidP="001163C5">
            <w:pPr>
              <w:spacing w:line="276" w:lineRule="auto"/>
              <w:jc w:val="center"/>
              <w:rPr>
                <w:rFonts w:ascii="Times New Roman" w:hAnsi="Times New Roman" w:cs="Times New Roman"/>
                <w:b/>
                <w:bCs/>
                <w:i/>
                <w:iCs/>
                <w:color w:val="000000" w:themeColor="text1"/>
                <w:shd w:val="clear" w:color="auto" w:fill="FFFFFF"/>
              </w:rPr>
            </w:pPr>
            <w:r w:rsidRPr="001163C5">
              <w:rPr>
                <w:rFonts w:ascii="Times New Roman" w:hAnsi="Times New Roman" w:cs="Times New Roman"/>
                <w:b/>
                <w:bCs/>
                <w:i/>
                <w:iCs/>
                <w:color w:val="000000" w:themeColor="text1"/>
                <w:shd w:val="clear" w:color="auto" w:fill="FFFFFF"/>
              </w:rPr>
              <w:t>p</w:t>
            </w:r>
          </w:p>
        </w:tc>
      </w:tr>
      <w:tr w:rsidR="00B0718C" w14:paraId="30D8F41F" w14:textId="77777777" w:rsidTr="001163C5">
        <w:tc>
          <w:tcPr>
            <w:tcW w:w="3420" w:type="dxa"/>
            <w:tcBorders>
              <w:bottom w:val="single" w:sz="4" w:space="0" w:color="auto"/>
            </w:tcBorders>
          </w:tcPr>
          <w:p w14:paraId="33BD6F2E" w14:textId="508811C8" w:rsidR="00B0718C" w:rsidRPr="001163C5" w:rsidRDefault="00B0718C" w:rsidP="00D15D60">
            <w:pPr>
              <w:spacing w:line="276" w:lineRule="auto"/>
              <w:jc w:val="both"/>
              <w:rPr>
                <w:rFonts w:ascii="Times New Roman" w:hAnsi="Times New Roman" w:cs="Times New Roman"/>
                <w:b/>
                <w:bCs/>
                <w:color w:val="000000" w:themeColor="text1"/>
                <w:shd w:val="clear" w:color="auto" w:fill="FFFFFF"/>
              </w:rPr>
            </w:pPr>
            <w:r w:rsidRPr="001163C5">
              <w:rPr>
                <w:rFonts w:ascii="Times New Roman" w:hAnsi="Times New Roman" w:cs="Times New Roman"/>
                <w:b/>
                <w:bCs/>
                <w:color w:val="000000" w:themeColor="text1"/>
                <w:shd w:val="clear" w:color="auto" w:fill="FFFFFF"/>
              </w:rPr>
              <w:t xml:space="preserve">Number of </w:t>
            </w:r>
            <w:r w:rsidR="00C94571">
              <w:rPr>
                <w:rFonts w:ascii="Times New Roman" w:hAnsi="Times New Roman" w:cs="Times New Roman"/>
                <w:b/>
                <w:bCs/>
                <w:color w:val="000000" w:themeColor="text1"/>
                <w:shd w:val="clear" w:color="auto" w:fill="FFFFFF"/>
              </w:rPr>
              <w:t xml:space="preserve">CSA </w:t>
            </w:r>
            <w:r>
              <w:rPr>
                <w:rFonts w:ascii="Times New Roman" w:hAnsi="Times New Roman" w:cs="Times New Roman"/>
                <w:b/>
                <w:bCs/>
                <w:color w:val="000000" w:themeColor="text1"/>
                <w:shd w:val="clear" w:color="auto" w:fill="FFFFFF"/>
              </w:rPr>
              <w:t>p</w:t>
            </w:r>
            <w:r w:rsidRPr="001163C5">
              <w:rPr>
                <w:rFonts w:ascii="Times New Roman" w:hAnsi="Times New Roman" w:cs="Times New Roman"/>
                <w:b/>
                <w:bCs/>
                <w:color w:val="000000" w:themeColor="text1"/>
                <w:shd w:val="clear" w:color="auto" w:fill="FFFFFF"/>
              </w:rPr>
              <w:t>erpetrator</w:t>
            </w:r>
            <w:r w:rsidR="00C94571">
              <w:rPr>
                <w:rFonts w:ascii="Times New Roman" w:hAnsi="Times New Roman" w:cs="Times New Roman"/>
                <w:b/>
                <w:bCs/>
                <w:color w:val="000000" w:themeColor="text1"/>
                <w:shd w:val="clear" w:color="auto" w:fill="FFFFFF"/>
              </w:rPr>
              <w:t xml:space="preserve"> categories endorsed</w:t>
            </w:r>
            <w:r>
              <w:rPr>
                <w:rFonts w:ascii="Times New Roman" w:hAnsi="Times New Roman" w:cs="Times New Roman"/>
                <w:b/>
                <w:bCs/>
                <w:color w:val="000000" w:themeColor="text1"/>
                <w:shd w:val="clear" w:color="auto" w:fill="FFFFFF"/>
              </w:rPr>
              <w:t xml:space="preserve"> (</w:t>
            </w:r>
            <w:r w:rsidRPr="00B15966">
              <w:rPr>
                <w:rFonts w:ascii="Times New Roman" w:hAnsi="Times New Roman" w:cs="Times New Roman"/>
                <w:b/>
                <w:bCs/>
                <w:color w:val="000000" w:themeColor="text1"/>
                <w:shd w:val="clear" w:color="auto" w:fill="FFFFFF"/>
              </w:rPr>
              <w:t>avg ± SD)</w:t>
            </w:r>
          </w:p>
        </w:tc>
        <w:tc>
          <w:tcPr>
            <w:tcW w:w="1620" w:type="dxa"/>
            <w:tcBorders>
              <w:bottom w:val="single" w:sz="4" w:space="0" w:color="auto"/>
            </w:tcBorders>
          </w:tcPr>
          <w:p w14:paraId="055F10CE" w14:textId="28DDDD44" w:rsidR="00B0718C" w:rsidRPr="001163C5" w:rsidRDefault="00B0718C" w:rsidP="00E17134">
            <w:pPr>
              <w:spacing w:line="276" w:lineRule="auto"/>
              <w:jc w:val="center"/>
              <w:rPr>
                <w:rFonts w:ascii="Times New Roman" w:hAnsi="Times New Roman" w:cs="Times New Roman"/>
                <w:color w:val="000000" w:themeColor="text1"/>
                <w:shd w:val="clear" w:color="auto" w:fill="FFFFFF"/>
              </w:rPr>
            </w:pPr>
            <w:r w:rsidRPr="001163C5">
              <w:rPr>
                <w:rFonts w:ascii="Times New Roman" w:hAnsi="Times New Roman" w:cs="Times New Roman"/>
                <w:color w:val="000000" w:themeColor="text1"/>
                <w:shd w:val="clear" w:color="auto" w:fill="FFFFFF"/>
              </w:rPr>
              <w:t>1.38 ± 0.60</w:t>
            </w:r>
          </w:p>
        </w:tc>
        <w:tc>
          <w:tcPr>
            <w:tcW w:w="1345" w:type="dxa"/>
            <w:tcBorders>
              <w:bottom w:val="single" w:sz="4" w:space="0" w:color="auto"/>
            </w:tcBorders>
          </w:tcPr>
          <w:p w14:paraId="2B146130" w14:textId="2FEE6F22" w:rsidR="00B0718C" w:rsidRPr="001163C5" w:rsidRDefault="00B0718C" w:rsidP="00E17134">
            <w:pPr>
              <w:spacing w:line="276" w:lineRule="auto"/>
              <w:jc w:val="center"/>
              <w:rPr>
                <w:rFonts w:ascii="Times New Roman" w:hAnsi="Times New Roman" w:cs="Times New Roman"/>
                <w:color w:val="000000" w:themeColor="text1"/>
                <w:shd w:val="clear" w:color="auto" w:fill="FFFFFF"/>
              </w:rPr>
            </w:pPr>
            <w:r w:rsidRPr="00E17134">
              <w:rPr>
                <w:rFonts w:ascii="Times New Roman" w:hAnsi="Times New Roman" w:cs="Times New Roman"/>
                <w:color w:val="000000" w:themeColor="text1"/>
                <w:shd w:val="clear" w:color="auto" w:fill="FFFFFF"/>
              </w:rPr>
              <w:t xml:space="preserve">1.05 </w:t>
            </w:r>
            <w:r w:rsidRPr="001163C5">
              <w:rPr>
                <w:rFonts w:ascii="Times New Roman" w:hAnsi="Times New Roman" w:cs="Times New Roman"/>
                <w:color w:val="000000" w:themeColor="text1"/>
                <w:shd w:val="clear" w:color="auto" w:fill="FFFFFF"/>
              </w:rPr>
              <w:t>± 0.22</w:t>
            </w:r>
          </w:p>
        </w:tc>
        <w:tc>
          <w:tcPr>
            <w:tcW w:w="1368" w:type="dxa"/>
            <w:tcBorders>
              <w:bottom w:val="single" w:sz="4" w:space="0" w:color="auto"/>
            </w:tcBorders>
          </w:tcPr>
          <w:p w14:paraId="2488C728" w14:textId="4853B64F" w:rsidR="00B0718C" w:rsidRPr="00B0718C"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1.30 </w:t>
            </w:r>
            <w:r w:rsidRPr="00B1596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0.55</w:t>
            </w:r>
          </w:p>
        </w:tc>
        <w:tc>
          <w:tcPr>
            <w:tcW w:w="810" w:type="dxa"/>
            <w:tcBorders>
              <w:bottom w:val="single" w:sz="4" w:space="0" w:color="auto"/>
            </w:tcBorders>
          </w:tcPr>
          <w:p w14:paraId="47E14AAD" w14:textId="5B8BFD7F"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sidRPr="001163C5">
              <w:rPr>
                <w:rFonts w:ascii="Times New Roman" w:hAnsi="Times New Roman" w:cs="Times New Roman"/>
                <w:color w:val="000000" w:themeColor="text1"/>
                <w:shd w:val="clear" w:color="auto" w:fill="FFFFFF"/>
              </w:rPr>
              <w:t>3.82</w:t>
            </w:r>
          </w:p>
        </w:tc>
        <w:tc>
          <w:tcPr>
            <w:tcW w:w="787" w:type="dxa"/>
            <w:tcBorders>
              <w:bottom w:val="single" w:sz="4" w:space="0" w:color="auto"/>
            </w:tcBorders>
          </w:tcPr>
          <w:p w14:paraId="28FA9954" w14:textId="360F5F6F"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sidRPr="001163C5">
              <w:rPr>
                <w:rFonts w:ascii="Times New Roman" w:hAnsi="Times New Roman" w:cs="Times New Roman"/>
                <w:color w:val="000000" w:themeColor="text1"/>
                <w:shd w:val="clear" w:color="auto" w:fill="FFFFFF"/>
              </w:rPr>
              <w:t>&lt; .001</w:t>
            </w:r>
          </w:p>
        </w:tc>
      </w:tr>
      <w:tr w:rsidR="00B0718C" w14:paraId="5D5EC049" w14:textId="77777777" w:rsidTr="001163C5">
        <w:tc>
          <w:tcPr>
            <w:tcW w:w="3420" w:type="dxa"/>
            <w:tcBorders>
              <w:top w:val="single" w:sz="4" w:space="0" w:color="auto"/>
            </w:tcBorders>
          </w:tcPr>
          <w:p w14:paraId="53AFEF27" w14:textId="77777777" w:rsidR="00B0718C" w:rsidRPr="00E17134" w:rsidRDefault="00B0718C" w:rsidP="00E17134">
            <w:pPr>
              <w:spacing w:line="276" w:lineRule="auto"/>
              <w:jc w:val="both"/>
              <w:rPr>
                <w:rFonts w:ascii="Times New Roman" w:hAnsi="Times New Roman" w:cs="Times New Roman"/>
                <w:b/>
                <w:bCs/>
                <w:color w:val="000000" w:themeColor="text1"/>
                <w:shd w:val="clear" w:color="auto" w:fill="FFFFFF"/>
              </w:rPr>
            </w:pPr>
          </w:p>
        </w:tc>
        <w:tc>
          <w:tcPr>
            <w:tcW w:w="1620" w:type="dxa"/>
            <w:tcBorders>
              <w:top w:val="single" w:sz="4" w:space="0" w:color="auto"/>
            </w:tcBorders>
          </w:tcPr>
          <w:p w14:paraId="1F76939F" w14:textId="77777777" w:rsidR="00B0718C"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45" w:type="dxa"/>
            <w:tcBorders>
              <w:top w:val="single" w:sz="4" w:space="0" w:color="auto"/>
            </w:tcBorders>
          </w:tcPr>
          <w:p w14:paraId="2309F62F" w14:textId="77777777" w:rsidR="00B0718C"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68" w:type="dxa"/>
            <w:tcBorders>
              <w:top w:val="single" w:sz="4" w:space="0" w:color="auto"/>
            </w:tcBorders>
          </w:tcPr>
          <w:p w14:paraId="5D9564BD" w14:textId="77777777" w:rsidR="00B0718C" w:rsidRPr="00B15966" w:rsidRDefault="00B0718C" w:rsidP="00E17134">
            <w:pPr>
              <w:spacing w:line="276" w:lineRule="auto"/>
              <w:jc w:val="center"/>
              <w:rPr>
                <w:rFonts w:ascii="Times New Roman" w:hAnsi="Times New Roman" w:cs="Times New Roman"/>
                <w:b/>
                <w:bCs/>
                <w:i/>
                <w:iCs/>
                <w:color w:val="000000" w:themeColor="text1"/>
                <w:shd w:val="clear" w:color="auto" w:fill="FFFFFF"/>
              </w:rPr>
            </w:pPr>
          </w:p>
        </w:tc>
        <w:tc>
          <w:tcPr>
            <w:tcW w:w="810" w:type="dxa"/>
            <w:tcBorders>
              <w:top w:val="single" w:sz="4" w:space="0" w:color="auto"/>
            </w:tcBorders>
          </w:tcPr>
          <w:p w14:paraId="50361E1F" w14:textId="2E4D1117" w:rsidR="00B0718C" w:rsidRDefault="00B0718C" w:rsidP="001163C5">
            <w:pPr>
              <w:spacing w:line="276" w:lineRule="auto"/>
              <w:jc w:val="center"/>
              <w:rPr>
                <w:rFonts w:ascii="Times New Roman" w:hAnsi="Times New Roman" w:cs="Times New Roman"/>
                <w:b/>
                <w:bCs/>
                <w:color w:val="000000" w:themeColor="text1"/>
                <w:shd w:val="clear" w:color="auto" w:fill="FFFFFF"/>
              </w:rPr>
            </w:pPr>
            <w:r w:rsidRPr="00B15966">
              <w:rPr>
                <w:rFonts w:ascii="Times New Roman" w:hAnsi="Times New Roman" w:cs="Times New Roman"/>
                <w:b/>
                <w:bCs/>
                <w:i/>
                <w:iCs/>
                <w:color w:val="000000" w:themeColor="text1"/>
                <w:shd w:val="clear" w:color="auto" w:fill="FFFFFF"/>
              </w:rPr>
              <w:t>t</w:t>
            </w:r>
          </w:p>
        </w:tc>
        <w:tc>
          <w:tcPr>
            <w:tcW w:w="787" w:type="dxa"/>
            <w:tcBorders>
              <w:top w:val="single" w:sz="4" w:space="0" w:color="auto"/>
            </w:tcBorders>
          </w:tcPr>
          <w:p w14:paraId="472E7C2E" w14:textId="31DB92C3" w:rsidR="00B0718C" w:rsidRDefault="00B0718C" w:rsidP="001163C5">
            <w:pPr>
              <w:spacing w:line="276" w:lineRule="auto"/>
              <w:jc w:val="center"/>
              <w:rPr>
                <w:rFonts w:ascii="Times New Roman" w:hAnsi="Times New Roman" w:cs="Times New Roman"/>
                <w:b/>
                <w:bCs/>
                <w:color w:val="000000" w:themeColor="text1"/>
                <w:shd w:val="clear" w:color="auto" w:fill="FFFFFF"/>
              </w:rPr>
            </w:pPr>
            <w:r w:rsidRPr="00B15966">
              <w:rPr>
                <w:rFonts w:ascii="Times New Roman" w:hAnsi="Times New Roman" w:cs="Times New Roman"/>
                <w:b/>
                <w:bCs/>
                <w:i/>
                <w:iCs/>
                <w:color w:val="000000" w:themeColor="text1"/>
                <w:shd w:val="clear" w:color="auto" w:fill="FFFFFF"/>
              </w:rPr>
              <w:t>p</w:t>
            </w:r>
          </w:p>
        </w:tc>
      </w:tr>
      <w:tr w:rsidR="00B0718C" w14:paraId="230C50D4" w14:textId="77777777" w:rsidTr="001163C5">
        <w:tc>
          <w:tcPr>
            <w:tcW w:w="3420" w:type="dxa"/>
            <w:tcBorders>
              <w:bottom w:val="single" w:sz="4" w:space="0" w:color="auto"/>
            </w:tcBorders>
          </w:tcPr>
          <w:p w14:paraId="1EAE84C5" w14:textId="1C7BD6D7" w:rsidR="00B0718C" w:rsidRPr="001163C5" w:rsidRDefault="00B0718C" w:rsidP="00E17134">
            <w:pPr>
              <w:spacing w:line="276" w:lineRule="auto"/>
              <w:jc w:val="both"/>
              <w:rPr>
                <w:rFonts w:ascii="Times New Roman" w:hAnsi="Times New Roman" w:cs="Times New Roman"/>
                <w:b/>
                <w:bCs/>
                <w:color w:val="000000" w:themeColor="text1"/>
                <w:shd w:val="clear" w:color="auto" w:fill="FFFFFF"/>
              </w:rPr>
            </w:pPr>
            <w:r w:rsidRPr="001163C5">
              <w:rPr>
                <w:rFonts w:ascii="Times New Roman" w:hAnsi="Times New Roman" w:cs="Times New Roman"/>
                <w:b/>
                <w:bCs/>
                <w:color w:val="000000" w:themeColor="text1"/>
                <w:shd w:val="clear" w:color="auto" w:fill="FFFFFF"/>
              </w:rPr>
              <w:t>Number of years at which CSA was endorsed (avg ± SD)</w:t>
            </w:r>
          </w:p>
        </w:tc>
        <w:tc>
          <w:tcPr>
            <w:tcW w:w="1620" w:type="dxa"/>
            <w:tcBorders>
              <w:bottom w:val="single" w:sz="4" w:space="0" w:color="auto"/>
            </w:tcBorders>
          </w:tcPr>
          <w:p w14:paraId="28282B3F" w14:textId="68E78BDC" w:rsidR="00B0718C" w:rsidRPr="001163C5" w:rsidRDefault="00B0718C"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2.51 </w:t>
            </w:r>
            <w:r w:rsidRPr="00B1596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1.62</w:t>
            </w:r>
          </w:p>
        </w:tc>
        <w:tc>
          <w:tcPr>
            <w:tcW w:w="1345" w:type="dxa"/>
            <w:tcBorders>
              <w:bottom w:val="single" w:sz="4" w:space="0" w:color="auto"/>
            </w:tcBorders>
          </w:tcPr>
          <w:p w14:paraId="280FD3C6" w14:textId="67DD44A7" w:rsidR="00B0718C" w:rsidRPr="001163C5" w:rsidRDefault="00B0718C"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1.86 </w:t>
            </w:r>
            <w:r w:rsidRPr="00B1596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1.01</w:t>
            </w:r>
          </w:p>
        </w:tc>
        <w:tc>
          <w:tcPr>
            <w:tcW w:w="1368" w:type="dxa"/>
            <w:tcBorders>
              <w:bottom w:val="single" w:sz="4" w:space="0" w:color="auto"/>
            </w:tcBorders>
          </w:tcPr>
          <w:p w14:paraId="77E1B2FA" w14:textId="00F26871" w:rsidR="00B0718C" w:rsidRDefault="00C94571" w:rsidP="00D448A8">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2.36 </w:t>
            </w:r>
            <w:r w:rsidRPr="00B15966">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1.52</w:t>
            </w:r>
          </w:p>
        </w:tc>
        <w:tc>
          <w:tcPr>
            <w:tcW w:w="810" w:type="dxa"/>
            <w:tcBorders>
              <w:bottom w:val="single" w:sz="4" w:space="0" w:color="auto"/>
            </w:tcBorders>
          </w:tcPr>
          <w:p w14:paraId="023C1C24" w14:textId="7EF087AE"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1.73</w:t>
            </w:r>
          </w:p>
        </w:tc>
        <w:tc>
          <w:tcPr>
            <w:tcW w:w="787" w:type="dxa"/>
            <w:tcBorders>
              <w:bottom w:val="single" w:sz="4" w:space="0" w:color="auto"/>
            </w:tcBorders>
          </w:tcPr>
          <w:p w14:paraId="57102FF3" w14:textId="060ACEAF" w:rsidR="00B0718C" w:rsidRPr="001163C5" w:rsidRDefault="00B0718C"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.087</w:t>
            </w:r>
          </w:p>
        </w:tc>
      </w:tr>
      <w:tr w:rsidR="00B0718C" w14:paraId="436C3FEE" w14:textId="77777777" w:rsidTr="001163C5">
        <w:tc>
          <w:tcPr>
            <w:tcW w:w="3420" w:type="dxa"/>
            <w:tcBorders>
              <w:top w:val="single" w:sz="4" w:space="0" w:color="auto"/>
            </w:tcBorders>
          </w:tcPr>
          <w:p w14:paraId="0445ABF4" w14:textId="48718BC9" w:rsidR="00B0718C" w:rsidRPr="001163C5" w:rsidRDefault="00B0718C" w:rsidP="00E17134">
            <w:pPr>
              <w:spacing w:line="276" w:lineRule="auto"/>
              <w:jc w:val="both"/>
              <w:rPr>
                <w:rFonts w:ascii="Times New Roman" w:hAnsi="Times New Roman" w:cs="Times New Roman"/>
                <w:b/>
                <w:bCs/>
                <w:color w:val="000000" w:themeColor="text1"/>
                <w:shd w:val="clear" w:color="auto" w:fill="FFFFFF"/>
              </w:rPr>
            </w:pPr>
            <w:r w:rsidRPr="001163C5">
              <w:rPr>
                <w:rFonts w:ascii="Times New Roman" w:hAnsi="Times New Roman" w:cs="Times New Roman"/>
                <w:b/>
                <w:bCs/>
                <w:color w:val="000000" w:themeColor="text1"/>
                <w:shd w:val="clear" w:color="auto" w:fill="FFFFFF"/>
              </w:rPr>
              <w:t>Ages of CSA</w:t>
            </w:r>
          </w:p>
        </w:tc>
        <w:tc>
          <w:tcPr>
            <w:tcW w:w="1620" w:type="dxa"/>
            <w:tcBorders>
              <w:top w:val="single" w:sz="4" w:space="0" w:color="auto"/>
            </w:tcBorders>
          </w:tcPr>
          <w:p w14:paraId="7FE25D32" w14:textId="77777777" w:rsidR="00B0718C"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45" w:type="dxa"/>
            <w:tcBorders>
              <w:top w:val="single" w:sz="4" w:space="0" w:color="auto"/>
            </w:tcBorders>
          </w:tcPr>
          <w:p w14:paraId="2A1E31CA" w14:textId="77777777" w:rsidR="00B0718C" w:rsidRDefault="00B0718C" w:rsidP="00E17134">
            <w:pPr>
              <w:spacing w:line="276" w:lineRule="auto"/>
              <w:jc w:val="center"/>
              <w:rPr>
                <w:rFonts w:ascii="Times New Roman" w:hAnsi="Times New Roman" w:cs="Times New Roman"/>
                <w:b/>
                <w:bCs/>
                <w:color w:val="000000" w:themeColor="text1"/>
                <w:shd w:val="clear" w:color="auto" w:fill="FFFFFF"/>
              </w:rPr>
            </w:pPr>
          </w:p>
        </w:tc>
        <w:tc>
          <w:tcPr>
            <w:tcW w:w="1368" w:type="dxa"/>
            <w:tcBorders>
              <w:top w:val="single" w:sz="4" w:space="0" w:color="auto"/>
            </w:tcBorders>
          </w:tcPr>
          <w:p w14:paraId="08D9B2DC"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810" w:type="dxa"/>
            <w:tcBorders>
              <w:top w:val="single" w:sz="4" w:space="0" w:color="auto"/>
            </w:tcBorders>
          </w:tcPr>
          <w:p w14:paraId="6368D824" w14:textId="289C2239"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Borders>
              <w:top w:val="single" w:sz="4" w:space="0" w:color="auto"/>
            </w:tcBorders>
          </w:tcPr>
          <w:p w14:paraId="4838BB0A"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14:paraId="2D4102F8" w14:textId="77777777" w:rsidTr="001163C5">
        <w:tc>
          <w:tcPr>
            <w:tcW w:w="3420" w:type="dxa"/>
          </w:tcPr>
          <w:p w14:paraId="12A8CBDE" w14:textId="6AD850CC" w:rsidR="00B0718C" w:rsidRDefault="00B0718C" w:rsidP="00E17134">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Age 11,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Pr>
          <w:p w14:paraId="70A1D1CC" w14:textId="3C8E6AFE"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sidRPr="001163C5">
              <w:rPr>
                <w:rFonts w:ascii="Times New Roman" w:hAnsi="Times New Roman" w:cs="Times New Roman"/>
                <w:color w:val="000000" w:themeColor="text1"/>
                <w:shd w:val="clear" w:color="auto" w:fill="FFFFFF"/>
              </w:rPr>
              <w:t>4 (6)</w:t>
            </w:r>
          </w:p>
        </w:tc>
        <w:tc>
          <w:tcPr>
            <w:tcW w:w="1345" w:type="dxa"/>
          </w:tcPr>
          <w:p w14:paraId="0AFA6A43" w14:textId="45C56DB2"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 (5)</w:t>
            </w:r>
          </w:p>
        </w:tc>
        <w:tc>
          <w:tcPr>
            <w:tcW w:w="1368" w:type="dxa"/>
          </w:tcPr>
          <w:p w14:paraId="3E03FDDA" w14:textId="13E7A302" w:rsidR="00B0718C" w:rsidRPr="001163C5" w:rsidRDefault="00C94571"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 (6)</w:t>
            </w:r>
          </w:p>
        </w:tc>
        <w:tc>
          <w:tcPr>
            <w:tcW w:w="810" w:type="dxa"/>
          </w:tcPr>
          <w:p w14:paraId="43CB363A" w14:textId="22AF66B5"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65EC1726"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14:paraId="6B39EDD0" w14:textId="77777777" w:rsidTr="001163C5">
        <w:tc>
          <w:tcPr>
            <w:tcW w:w="3420" w:type="dxa"/>
          </w:tcPr>
          <w:p w14:paraId="427A6A79" w14:textId="71CEA410" w:rsidR="00B0718C" w:rsidRDefault="00B0718C" w:rsidP="00E17134">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Age 12,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Pr>
          <w:p w14:paraId="6D537D1F" w14:textId="24395EB6"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7 (10)</w:t>
            </w:r>
          </w:p>
        </w:tc>
        <w:tc>
          <w:tcPr>
            <w:tcW w:w="1345" w:type="dxa"/>
          </w:tcPr>
          <w:p w14:paraId="36F3EDF2" w14:textId="18CC7C3D"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 (14)</w:t>
            </w:r>
          </w:p>
        </w:tc>
        <w:tc>
          <w:tcPr>
            <w:tcW w:w="1368" w:type="dxa"/>
          </w:tcPr>
          <w:p w14:paraId="233FF56F" w14:textId="07FC08C2" w:rsidR="00B0718C" w:rsidRPr="001163C5" w:rsidRDefault="00C94571"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10 (11)</w:t>
            </w:r>
          </w:p>
        </w:tc>
        <w:tc>
          <w:tcPr>
            <w:tcW w:w="810" w:type="dxa"/>
          </w:tcPr>
          <w:p w14:paraId="46FC351B" w14:textId="3A2E74B4"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548E1EA1"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14:paraId="16AE5D10" w14:textId="77777777" w:rsidTr="001163C5">
        <w:tc>
          <w:tcPr>
            <w:tcW w:w="3420" w:type="dxa"/>
          </w:tcPr>
          <w:p w14:paraId="4E63DAE6" w14:textId="7A0CEE9B" w:rsidR="00B0718C" w:rsidRDefault="00B0718C" w:rsidP="00E17134">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Age 13,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Pr>
          <w:p w14:paraId="67D195AD" w14:textId="267FC646"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19 (28)</w:t>
            </w:r>
          </w:p>
        </w:tc>
        <w:tc>
          <w:tcPr>
            <w:tcW w:w="1345" w:type="dxa"/>
          </w:tcPr>
          <w:p w14:paraId="6E67EBCE" w14:textId="4DCED347"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 (10)</w:t>
            </w:r>
          </w:p>
        </w:tc>
        <w:tc>
          <w:tcPr>
            <w:tcW w:w="1368" w:type="dxa"/>
          </w:tcPr>
          <w:p w14:paraId="01FF4BD4" w14:textId="1DD3CF3E" w:rsidR="00B0718C" w:rsidRPr="001163C5" w:rsidRDefault="00C94571"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21 (23)</w:t>
            </w:r>
          </w:p>
        </w:tc>
        <w:tc>
          <w:tcPr>
            <w:tcW w:w="810" w:type="dxa"/>
          </w:tcPr>
          <w:p w14:paraId="23CE3580" w14:textId="67B76735"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38E72620"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14:paraId="7772EC80" w14:textId="77777777" w:rsidTr="001163C5">
        <w:tc>
          <w:tcPr>
            <w:tcW w:w="3420" w:type="dxa"/>
          </w:tcPr>
          <w:p w14:paraId="2084EDEA" w14:textId="6A24129B" w:rsidR="00B0718C" w:rsidRDefault="00B0718C" w:rsidP="00E17134">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Age 14,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Pr>
          <w:p w14:paraId="26A7DC96" w14:textId="44FD3FE4"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16 (23)</w:t>
            </w:r>
          </w:p>
        </w:tc>
        <w:tc>
          <w:tcPr>
            <w:tcW w:w="1345" w:type="dxa"/>
          </w:tcPr>
          <w:p w14:paraId="10C63146" w14:textId="29198641"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 (24)</w:t>
            </w:r>
          </w:p>
        </w:tc>
        <w:tc>
          <w:tcPr>
            <w:tcW w:w="1368" w:type="dxa"/>
          </w:tcPr>
          <w:p w14:paraId="11D1B204" w14:textId="25E6CC58" w:rsidR="00B0718C" w:rsidRPr="001163C5" w:rsidRDefault="00C94571"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21 (23)</w:t>
            </w:r>
          </w:p>
        </w:tc>
        <w:tc>
          <w:tcPr>
            <w:tcW w:w="810" w:type="dxa"/>
          </w:tcPr>
          <w:p w14:paraId="1E5D088C" w14:textId="3A0CA2E3"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721DAC96"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14:paraId="0EEFB21E" w14:textId="77777777" w:rsidTr="001163C5">
        <w:tc>
          <w:tcPr>
            <w:tcW w:w="3420" w:type="dxa"/>
          </w:tcPr>
          <w:p w14:paraId="641F98BA" w14:textId="54617D8E" w:rsidR="00B0718C" w:rsidRDefault="00B0718C" w:rsidP="00E17134">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Age 15,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Pr>
          <w:p w14:paraId="2B330E2F" w14:textId="5A4CAC11"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21 (30)</w:t>
            </w:r>
          </w:p>
        </w:tc>
        <w:tc>
          <w:tcPr>
            <w:tcW w:w="1345" w:type="dxa"/>
          </w:tcPr>
          <w:p w14:paraId="60B3E927" w14:textId="32EFB6D4"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5 (24)</w:t>
            </w:r>
          </w:p>
        </w:tc>
        <w:tc>
          <w:tcPr>
            <w:tcW w:w="1368" w:type="dxa"/>
          </w:tcPr>
          <w:p w14:paraId="0519919A" w14:textId="2778D191" w:rsidR="00B0718C" w:rsidRPr="001163C5" w:rsidRDefault="00C94571"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26 (29)</w:t>
            </w:r>
          </w:p>
        </w:tc>
        <w:tc>
          <w:tcPr>
            <w:tcW w:w="810" w:type="dxa"/>
          </w:tcPr>
          <w:p w14:paraId="71047354" w14:textId="34A6FBE0"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52C94883"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14:paraId="0747DE53" w14:textId="77777777" w:rsidTr="001163C5">
        <w:tc>
          <w:tcPr>
            <w:tcW w:w="3420" w:type="dxa"/>
          </w:tcPr>
          <w:p w14:paraId="3AA76567" w14:textId="5D026F81" w:rsidR="00B0718C" w:rsidRDefault="00B0718C" w:rsidP="00E17134">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Age 16,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Pr>
          <w:p w14:paraId="42E9E61A" w14:textId="7F0D15C6"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35 (51)</w:t>
            </w:r>
          </w:p>
        </w:tc>
        <w:tc>
          <w:tcPr>
            <w:tcW w:w="1345" w:type="dxa"/>
          </w:tcPr>
          <w:p w14:paraId="222D4A70" w14:textId="255DC45C"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9 (43)</w:t>
            </w:r>
          </w:p>
        </w:tc>
        <w:tc>
          <w:tcPr>
            <w:tcW w:w="1368" w:type="dxa"/>
          </w:tcPr>
          <w:p w14:paraId="5630ABA1" w14:textId="59B72D77" w:rsidR="00B0718C" w:rsidRPr="001163C5" w:rsidRDefault="00C94571"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44 (49)</w:t>
            </w:r>
          </w:p>
        </w:tc>
        <w:tc>
          <w:tcPr>
            <w:tcW w:w="810" w:type="dxa"/>
          </w:tcPr>
          <w:p w14:paraId="3E8D801B" w14:textId="40F37086"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55786858"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14:paraId="104CA1AD" w14:textId="77777777" w:rsidTr="001163C5">
        <w:tc>
          <w:tcPr>
            <w:tcW w:w="3420" w:type="dxa"/>
          </w:tcPr>
          <w:p w14:paraId="24C425AB" w14:textId="2CAC0B0C" w:rsidR="00B0718C" w:rsidRDefault="00B0718C" w:rsidP="00E17134">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Age 17,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Pr>
          <w:p w14:paraId="13E5E485" w14:textId="5D03B8CB"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39 (57)</w:t>
            </w:r>
          </w:p>
        </w:tc>
        <w:tc>
          <w:tcPr>
            <w:tcW w:w="1345" w:type="dxa"/>
          </w:tcPr>
          <w:p w14:paraId="757C7C28" w14:textId="7A4C4128"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7 (33)</w:t>
            </w:r>
          </w:p>
        </w:tc>
        <w:tc>
          <w:tcPr>
            <w:tcW w:w="1368" w:type="dxa"/>
          </w:tcPr>
          <w:p w14:paraId="2766972B" w14:textId="269A64AA" w:rsidR="00B0718C" w:rsidRPr="001163C5" w:rsidRDefault="00C94571"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46 (51)</w:t>
            </w:r>
          </w:p>
        </w:tc>
        <w:tc>
          <w:tcPr>
            <w:tcW w:w="810" w:type="dxa"/>
          </w:tcPr>
          <w:p w14:paraId="43B4136D" w14:textId="24352F5C"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Pr>
          <w:p w14:paraId="6E5A110A"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r>
      <w:tr w:rsidR="00B0718C" w14:paraId="327F5D90" w14:textId="77777777" w:rsidTr="001163C5">
        <w:tc>
          <w:tcPr>
            <w:tcW w:w="3420" w:type="dxa"/>
            <w:tcBorders>
              <w:bottom w:val="single" w:sz="4" w:space="0" w:color="auto"/>
            </w:tcBorders>
          </w:tcPr>
          <w:p w14:paraId="0262776A" w14:textId="353D423C" w:rsidR="00B0718C" w:rsidRDefault="00B0718C" w:rsidP="00E17134">
            <w:pPr>
              <w:spacing w:line="276"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Age 18, </w:t>
            </w:r>
            <w:r w:rsidRPr="00B15966">
              <w:rPr>
                <w:rFonts w:ascii="Times New Roman" w:hAnsi="Times New Roman" w:cs="Times New Roman"/>
                <w:i/>
                <w:iCs/>
                <w:color w:val="000000" w:themeColor="text1"/>
                <w:shd w:val="clear" w:color="auto" w:fill="FFFFFF"/>
              </w:rPr>
              <w:t>n</w:t>
            </w:r>
            <w:r>
              <w:rPr>
                <w:rFonts w:ascii="Times New Roman" w:hAnsi="Times New Roman" w:cs="Times New Roman"/>
                <w:color w:val="000000" w:themeColor="text1"/>
                <w:shd w:val="clear" w:color="auto" w:fill="FFFFFF"/>
              </w:rPr>
              <w:t xml:space="preserve"> (%)</w:t>
            </w:r>
          </w:p>
        </w:tc>
        <w:tc>
          <w:tcPr>
            <w:tcW w:w="1620" w:type="dxa"/>
            <w:tcBorders>
              <w:bottom w:val="single" w:sz="4" w:space="0" w:color="auto"/>
            </w:tcBorders>
          </w:tcPr>
          <w:p w14:paraId="168BD974" w14:textId="523E4BC5"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32 (46)</w:t>
            </w:r>
          </w:p>
        </w:tc>
        <w:tc>
          <w:tcPr>
            <w:tcW w:w="1345" w:type="dxa"/>
            <w:tcBorders>
              <w:bottom w:val="single" w:sz="4" w:space="0" w:color="auto"/>
            </w:tcBorders>
          </w:tcPr>
          <w:p w14:paraId="0E21F69C" w14:textId="2B4C7398" w:rsidR="00B0718C" w:rsidRPr="001163C5" w:rsidRDefault="00C94571" w:rsidP="00E17134">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7 (33)</w:t>
            </w:r>
          </w:p>
        </w:tc>
        <w:tc>
          <w:tcPr>
            <w:tcW w:w="1368" w:type="dxa"/>
            <w:tcBorders>
              <w:bottom w:val="single" w:sz="4" w:space="0" w:color="auto"/>
            </w:tcBorders>
          </w:tcPr>
          <w:p w14:paraId="20E075DB" w14:textId="1E5F27A9" w:rsidR="00B0718C" w:rsidRPr="001163C5" w:rsidRDefault="00C94571" w:rsidP="001163C5">
            <w:pPr>
              <w:spacing w:line="276" w:lineRule="auto"/>
              <w:jc w:val="cente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39 (43)</w:t>
            </w:r>
          </w:p>
        </w:tc>
        <w:tc>
          <w:tcPr>
            <w:tcW w:w="810" w:type="dxa"/>
            <w:tcBorders>
              <w:bottom w:val="single" w:sz="4" w:space="0" w:color="auto"/>
            </w:tcBorders>
          </w:tcPr>
          <w:p w14:paraId="47FE8362" w14:textId="25C20FAF" w:rsidR="00B0718C" w:rsidRDefault="00B0718C" w:rsidP="00E17134">
            <w:pPr>
              <w:spacing w:line="276" w:lineRule="auto"/>
              <w:jc w:val="both"/>
              <w:rPr>
                <w:rFonts w:ascii="Times New Roman" w:hAnsi="Times New Roman" w:cs="Times New Roman"/>
                <w:b/>
                <w:bCs/>
                <w:color w:val="000000" w:themeColor="text1"/>
                <w:shd w:val="clear" w:color="auto" w:fill="FFFFFF"/>
              </w:rPr>
            </w:pPr>
          </w:p>
        </w:tc>
        <w:tc>
          <w:tcPr>
            <w:tcW w:w="787" w:type="dxa"/>
            <w:tcBorders>
              <w:bottom w:val="single" w:sz="4" w:space="0" w:color="auto"/>
            </w:tcBorders>
          </w:tcPr>
          <w:p w14:paraId="0A030FBC" w14:textId="77777777" w:rsidR="00B0718C" w:rsidRDefault="00B0718C" w:rsidP="00E17134">
            <w:pPr>
              <w:spacing w:line="276" w:lineRule="auto"/>
              <w:jc w:val="both"/>
              <w:rPr>
                <w:rFonts w:ascii="Times New Roman" w:hAnsi="Times New Roman" w:cs="Times New Roman"/>
                <w:b/>
                <w:bCs/>
                <w:color w:val="000000" w:themeColor="text1"/>
                <w:shd w:val="clear" w:color="auto" w:fill="FFFFFF"/>
              </w:rPr>
            </w:pPr>
          </w:p>
        </w:tc>
      </w:tr>
    </w:tbl>
    <w:p w14:paraId="71279E1B" w14:textId="77777777" w:rsidR="00E17134" w:rsidRPr="007D2AD3" w:rsidRDefault="00E17134" w:rsidP="00D15D60">
      <w:pPr>
        <w:spacing w:line="276" w:lineRule="auto"/>
        <w:jc w:val="both"/>
        <w:rPr>
          <w:rFonts w:ascii="Times New Roman" w:hAnsi="Times New Roman" w:cs="Times New Roman"/>
          <w:color w:val="000000" w:themeColor="text1"/>
          <w:shd w:val="clear" w:color="auto" w:fill="FFFFFF"/>
        </w:rPr>
      </w:pPr>
    </w:p>
    <w:p w14:paraId="215BC292" w14:textId="77777777" w:rsidR="00E17134" w:rsidRDefault="00E17134" w:rsidP="00D15D60">
      <w:pPr>
        <w:spacing w:line="276" w:lineRule="auto"/>
        <w:jc w:val="both"/>
        <w:rPr>
          <w:rFonts w:ascii="Times New Roman" w:hAnsi="Times New Roman" w:cs="Times New Roman"/>
          <w:b/>
          <w:bCs/>
          <w:color w:val="000000" w:themeColor="text1"/>
          <w:sz w:val="24"/>
          <w:szCs w:val="24"/>
          <w:shd w:val="clear" w:color="auto" w:fill="FFFFFF"/>
        </w:rPr>
      </w:pPr>
    </w:p>
    <w:p w14:paraId="0AF1051D" w14:textId="0830AF7B" w:rsidR="00D15D60" w:rsidRPr="000E7FAB" w:rsidRDefault="001163C5" w:rsidP="00D15D60">
      <w:pPr>
        <w:spacing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Supplemental Table 2. </w:t>
      </w:r>
      <w:r w:rsidR="009F088D">
        <w:rPr>
          <w:rFonts w:ascii="Times New Roman" w:hAnsi="Times New Roman" w:cs="Times New Roman"/>
          <w:b/>
          <w:bCs/>
          <w:color w:val="000000" w:themeColor="text1"/>
          <w:sz w:val="24"/>
          <w:szCs w:val="24"/>
          <w:shd w:val="clear" w:color="auto" w:fill="FFFFFF"/>
        </w:rPr>
        <w:t>Significant pairwise</w:t>
      </w:r>
      <w:r w:rsidR="009F088D" w:rsidRPr="008604F6">
        <w:rPr>
          <w:rFonts w:ascii="Times New Roman" w:hAnsi="Times New Roman" w:cs="Times New Roman"/>
          <w:b/>
          <w:bCs/>
          <w:color w:val="000000" w:themeColor="text1"/>
          <w:sz w:val="24"/>
          <w:szCs w:val="24"/>
          <w:shd w:val="clear" w:color="auto" w:fill="FFFFFF"/>
        </w:rPr>
        <w:t xml:space="preserve"> </w:t>
      </w:r>
      <w:r w:rsidR="00D15D60" w:rsidRPr="008604F6">
        <w:rPr>
          <w:rFonts w:ascii="Times New Roman" w:hAnsi="Times New Roman" w:cs="Times New Roman"/>
          <w:b/>
          <w:bCs/>
          <w:color w:val="000000" w:themeColor="text1"/>
          <w:sz w:val="24"/>
          <w:szCs w:val="24"/>
          <w:shd w:val="clear" w:color="auto" w:fill="FFFFFF"/>
        </w:rPr>
        <w:t>comparisons of emotional maltreatment severity</w:t>
      </w:r>
      <w:r w:rsidR="009F088D">
        <w:rPr>
          <w:rFonts w:ascii="Times New Roman" w:hAnsi="Times New Roman" w:cs="Times New Roman"/>
          <w:b/>
          <w:bCs/>
          <w:color w:val="000000" w:themeColor="text1"/>
          <w:sz w:val="24"/>
          <w:szCs w:val="24"/>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1237"/>
        <w:gridCol w:w="1710"/>
        <w:gridCol w:w="1260"/>
        <w:gridCol w:w="1620"/>
        <w:gridCol w:w="1710"/>
      </w:tblGrid>
      <w:tr w:rsidR="00D15D60" w14:paraId="7082D27E" w14:textId="77777777" w:rsidTr="002068A2">
        <w:tc>
          <w:tcPr>
            <w:tcW w:w="923" w:type="dxa"/>
            <w:vMerge w:val="restart"/>
            <w:tcBorders>
              <w:top w:val="single" w:sz="4" w:space="0" w:color="auto"/>
            </w:tcBorders>
            <w:shd w:val="clear" w:color="auto" w:fill="auto"/>
            <w:vAlign w:val="center"/>
          </w:tcPr>
          <w:p w14:paraId="5B5DDA3D" w14:textId="77777777" w:rsidR="00D15D60" w:rsidRPr="00F003B7" w:rsidRDefault="00D15D60" w:rsidP="002068A2">
            <w:pPr>
              <w:spacing w:line="276" w:lineRule="auto"/>
              <w:jc w:val="center"/>
              <w:rPr>
                <w:rFonts w:ascii="Times New Roman" w:hAnsi="Times New Roman" w:cs="Times New Roman"/>
                <w:b/>
                <w:bCs/>
                <w:color w:val="000000" w:themeColor="text1"/>
                <w:shd w:val="clear" w:color="auto" w:fill="FFFFFF"/>
              </w:rPr>
            </w:pPr>
            <w:r w:rsidRPr="00F003B7">
              <w:rPr>
                <w:rFonts w:ascii="Times New Roman" w:hAnsi="Times New Roman" w:cs="Times New Roman"/>
                <w:b/>
                <w:bCs/>
                <w:color w:val="000000" w:themeColor="text1"/>
                <w:shd w:val="clear" w:color="auto" w:fill="FFFFFF"/>
              </w:rPr>
              <w:t xml:space="preserve">Age </w:t>
            </w:r>
            <w:r w:rsidRPr="00F003B7">
              <w:rPr>
                <w:rFonts w:ascii="Times New Roman" w:hAnsi="Times New Roman" w:cs="Times New Roman"/>
                <w:color w:val="000000" w:themeColor="text1"/>
                <w:shd w:val="clear" w:color="auto" w:fill="FFFFFF"/>
              </w:rPr>
              <w:t>(years)</w:t>
            </w:r>
          </w:p>
        </w:tc>
        <w:tc>
          <w:tcPr>
            <w:tcW w:w="2947" w:type="dxa"/>
            <w:gridSpan w:val="2"/>
            <w:vMerge w:val="restart"/>
            <w:tcBorders>
              <w:top w:val="single" w:sz="4" w:space="0" w:color="auto"/>
            </w:tcBorders>
            <w:shd w:val="clear" w:color="auto" w:fill="auto"/>
            <w:vAlign w:val="center"/>
          </w:tcPr>
          <w:p w14:paraId="3A8A328C" w14:textId="77777777" w:rsidR="00D15D60" w:rsidRPr="00F003B7" w:rsidRDefault="00D15D60" w:rsidP="002068A2">
            <w:pPr>
              <w:spacing w:line="276" w:lineRule="auto"/>
              <w:jc w:val="center"/>
              <w:rPr>
                <w:rFonts w:ascii="Times New Roman" w:hAnsi="Times New Roman" w:cs="Times New Roman"/>
                <w:b/>
                <w:bCs/>
                <w:color w:val="000000" w:themeColor="text1"/>
                <w:shd w:val="clear" w:color="auto" w:fill="FFFFFF"/>
              </w:rPr>
            </w:pPr>
            <w:r w:rsidRPr="00F003B7">
              <w:rPr>
                <w:rFonts w:ascii="Times New Roman" w:hAnsi="Times New Roman" w:cs="Times New Roman"/>
                <w:b/>
                <w:bCs/>
                <w:color w:val="000000" w:themeColor="text1"/>
                <w:shd w:val="clear" w:color="auto" w:fill="FFFFFF"/>
              </w:rPr>
              <w:t>Pairwise Comparison</w:t>
            </w:r>
          </w:p>
        </w:tc>
        <w:tc>
          <w:tcPr>
            <w:tcW w:w="1260" w:type="dxa"/>
            <w:vMerge w:val="restart"/>
            <w:tcBorders>
              <w:top w:val="single" w:sz="4" w:space="0" w:color="auto"/>
            </w:tcBorders>
            <w:shd w:val="clear" w:color="auto" w:fill="auto"/>
            <w:vAlign w:val="center"/>
          </w:tcPr>
          <w:p w14:paraId="62C1FD46" w14:textId="77777777" w:rsidR="00D15D60" w:rsidRPr="00F003B7" w:rsidRDefault="00D15D60" w:rsidP="002068A2">
            <w:pPr>
              <w:spacing w:line="276" w:lineRule="auto"/>
              <w:jc w:val="center"/>
              <w:rPr>
                <w:rFonts w:ascii="Times New Roman" w:hAnsi="Times New Roman" w:cs="Times New Roman"/>
                <w:b/>
                <w:bCs/>
                <w:i/>
                <w:iCs/>
                <w:color w:val="000000" w:themeColor="text1"/>
                <w:shd w:val="clear" w:color="auto" w:fill="FFFFFF"/>
              </w:rPr>
            </w:pPr>
            <w:r w:rsidRPr="00F003B7">
              <w:rPr>
                <w:rFonts w:ascii="Times New Roman" w:hAnsi="Times New Roman" w:cs="Times New Roman"/>
                <w:b/>
                <w:bCs/>
                <w:i/>
                <w:iCs/>
                <w:color w:val="000000" w:themeColor="text1"/>
                <w:shd w:val="clear" w:color="auto" w:fill="FFFFFF"/>
              </w:rPr>
              <w:t>p</w:t>
            </w:r>
          </w:p>
        </w:tc>
        <w:tc>
          <w:tcPr>
            <w:tcW w:w="3330" w:type="dxa"/>
            <w:gridSpan w:val="2"/>
            <w:tcBorders>
              <w:top w:val="single" w:sz="4" w:space="0" w:color="auto"/>
            </w:tcBorders>
            <w:shd w:val="clear" w:color="auto" w:fill="auto"/>
          </w:tcPr>
          <w:p w14:paraId="471E4D28" w14:textId="77777777" w:rsidR="00D15D60" w:rsidRPr="00F003B7" w:rsidRDefault="00D15D60" w:rsidP="002068A2">
            <w:pPr>
              <w:spacing w:line="276" w:lineRule="auto"/>
              <w:jc w:val="center"/>
              <w:rPr>
                <w:rFonts w:ascii="Times New Roman" w:hAnsi="Times New Roman" w:cs="Times New Roman"/>
                <w:b/>
                <w:bCs/>
                <w:color w:val="000000" w:themeColor="text1"/>
                <w:shd w:val="clear" w:color="auto" w:fill="FFFFFF"/>
              </w:rPr>
            </w:pPr>
            <w:r w:rsidRPr="00F003B7">
              <w:rPr>
                <w:rFonts w:ascii="Times New Roman" w:hAnsi="Times New Roman" w:cs="Times New Roman"/>
                <w:b/>
                <w:bCs/>
                <w:color w:val="000000" w:themeColor="text1"/>
                <w:shd w:val="clear" w:color="auto" w:fill="FFFFFF"/>
              </w:rPr>
              <w:t>95% CI</w:t>
            </w:r>
          </w:p>
        </w:tc>
      </w:tr>
      <w:tr w:rsidR="00D15D60" w14:paraId="29ECA415" w14:textId="77777777" w:rsidTr="002068A2">
        <w:tc>
          <w:tcPr>
            <w:tcW w:w="923" w:type="dxa"/>
            <w:vMerge/>
            <w:tcBorders>
              <w:bottom w:val="single" w:sz="4" w:space="0" w:color="auto"/>
            </w:tcBorders>
            <w:shd w:val="clear" w:color="auto" w:fill="auto"/>
          </w:tcPr>
          <w:p w14:paraId="65D2193E" w14:textId="77777777" w:rsidR="00D15D60" w:rsidRPr="00F003B7" w:rsidRDefault="00D15D60" w:rsidP="002068A2">
            <w:pPr>
              <w:spacing w:line="276" w:lineRule="auto"/>
              <w:jc w:val="both"/>
              <w:rPr>
                <w:rFonts w:ascii="Times New Roman" w:hAnsi="Times New Roman" w:cs="Times New Roman"/>
                <w:b/>
                <w:bCs/>
                <w:color w:val="000000" w:themeColor="text1"/>
                <w:shd w:val="clear" w:color="auto" w:fill="FFFFFF"/>
              </w:rPr>
            </w:pPr>
          </w:p>
        </w:tc>
        <w:tc>
          <w:tcPr>
            <w:tcW w:w="2947" w:type="dxa"/>
            <w:gridSpan w:val="2"/>
            <w:vMerge/>
            <w:tcBorders>
              <w:bottom w:val="single" w:sz="4" w:space="0" w:color="auto"/>
            </w:tcBorders>
            <w:shd w:val="clear" w:color="auto" w:fill="auto"/>
          </w:tcPr>
          <w:p w14:paraId="481F47E6" w14:textId="77777777" w:rsidR="00D15D60" w:rsidRPr="00F003B7" w:rsidRDefault="00D15D60" w:rsidP="002068A2">
            <w:pPr>
              <w:spacing w:line="276" w:lineRule="auto"/>
              <w:jc w:val="both"/>
              <w:rPr>
                <w:rFonts w:ascii="Times New Roman" w:hAnsi="Times New Roman" w:cs="Times New Roman"/>
                <w:b/>
                <w:bCs/>
                <w:color w:val="000000" w:themeColor="text1"/>
                <w:shd w:val="clear" w:color="auto" w:fill="FFFFFF"/>
              </w:rPr>
            </w:pPr>
          </w:p>
        </w:tc>
        <w:tc>
          <w:tcPr>
            <w:tcW w:w="1260" w:type="dxa"/>
            <w:vMerge/>
            <w:tcBorders>
              <w:bottom w:val="single" w:sz="4" w:space="0" w:color="auto"/>
            </w:tcBorders>
            <w:shd w:val="clear" w:color="auto" w:fill="auto"/>
          </w:tcPr>
          <w:p w14:paraId="73161D5D" w14:textId="77777777" w:rsidR="00D15D60" w:rsidRPr="00F003B7" w:rsidRDefault="00D15D60" w:rsidP="002068A2">
            <w:pPr>
              <w:spacing w:line="276" w:lineRule="auto"/>
              <w:jc w:val="both"/>
              <w:rPr>
                <w:rFonts w:ascii="Times New Roman" w:hAnsi="Times New Roman" w:cs="Times New Roman"/>
                <w:b/>
                <w:bCs/>
                <w:i/>
                <w:iCs/>
                <w:color w:val="000000" w:themeColor="text1"/>
                <w:shd w:val="clear" w:color="auto" w:fill="FFFFFF"/>
              </w:rPr>
            </w:pPr>
          </w:p>
        </w:tc>
        <w:tc>
          <w:tcPr>
            <w:tcW w:w="1620" w:type="dxa"/>
            <w:tcBorders>
              <w:bottom w:val="single" w:sz="4" w:space="0" w:color="auto"/>
            </w:tcBorders>
            <w:shd w:val="clear" w:color="auto" w:fill="auto"/>
          </w:tcPr>
          <w:p w14:paraId="32717EAF" w14:textId="77777777" w:rsidR="00D15D60" w:rsidRPr="00F003B7" w:rsidRDefault="00D15D60" w:rsidP="002068A2">
            <w:pPr>
              <w:spacing w:line="276" w:lineRule="auto"/>
              <w:jc w:val="both"/>
              <w:rPr>
                <w:rFonts w:ascii="Times New Roman" w:hAnsi="Times New Roman" w:cs="Times New Roman"/>
                <w:b/>
                <w:bCs/>
                <w:color w:val="000000" w:themeColor="text1"/>
                <w:shd w:val="clear" w:color="auto" w:fill="FFFFFF"/>
              </w:rPr>
            </w:pPr>
            <w:r w:rsidRPr="00F003B7">
              <w:rPr>
                <w:rFonts w:ascii="Times New Roman" w:hAnsi="Times New Roman" w:cs="Times New Roman"/>
                <w:b/>
                <w:bCs/>
                <w:color w:val="000000" w:themeColor="text1"/>
                <w:shd w:val="clear" w:color="auto" w:fill="FFFFFF"/>
              </w:rPr>
              <w:t>Lower Bound</w:t>
            </w:r>
          </w:p>
        </w:tc>
        <w:tc>
          <w:tcPr>
            <w:tcW w:w="1710" w:type="dxa"/>
            <w:tcBorders>
              <w:bottom w:val="single" w:sz="4" w:space="0" w:color="auto"/>
            </w:tcBorders>
            <w:shd w:val="clear" w:color="auto" w:fill="auto"/>
          </w:tcPr>
          <w:p w14:paraId="4715C9D4" w14:textId="77777777" w:rsidR="00D15D60" w:rsidRPr="00F003B7" w:rsidRDefault="00D15D60" w:rsidP="002068A2">
            <w:pPr>
              <w:spacing w:line="276" w:lineRule="auto"/>
              <w:jc w:val="both"/>
              <w:rPr>
                <w:rFonts w:ascii="Times New Roman" w:hAnsi="Times New Roman" w:cs="Times New Roman"/>
                <w:b/>
                <w:bCs/>
                <w:color w:val="000000" w:themeColor="text1"/>
                <w:shd w:val="clear" w:color="auto" w:fill="FFFFFF"/>
              </w:rPr>
            </w:pPr>
            <w:r w:rsidRPr="00F003B7">
              <w:rPr>
                <w:rFonts w:ascii="Times New Roman" w:hAnsi="Times New Roman" w:cs="Times New Roman"/>
                <w:b/>
                <w:bCs/>
                <w:color w:val="000000" w:themeColor="text1"/>
                <w:shd w:val="clear" w:color="auto" w:fill="FFFFFF"/>
              </w:rPr>
              <w:t>Upper Bound</w:t>
            </w:r>
          </w:p>
        </w:tc>
      </w:tr>
      <w:tr w:rsidR="00D15D60" w14:paraId="0E70E7C4" w14:textId="77777777" w:rsidTr="002068A2">
        <w:tc>
          <w:tcPr>
            <w:tcW w:w="923" w:type="dxa"/>
            <w:tcBorders>
              <w:top w:val="single" w:sz="4" w:space="0" w:color="auto"/>
            </w:tcBorders>
          </w:tcPr>
          <w:p w14:paraId="4E1A2CBD"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3</w:t>
            </w:r>
          </w:p>
        </w:tc>
        <w:tc>
          <w:tcPr>
            <w:tcW w:w="1237" w:type="dxa"/>
            <w:tcBorders>
              <w:top w:val="single" w:sz="4" w:space="0" w:color="auto"/>
            </w:tcBorders>
          </w:tcPr>
          <w:p w14:paraId="5D332B7F"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F188301"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3A666500"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.025*</w:t>
            </w:r>
          </w:p>
        </w:tc>
        <w:tc>
          <w:tcPr>
            <w:tcW w:w="1620" w:type="dxa"/>
            <w:tcBorders>
              <w:top w:val="single" w:sz="4" w:space="0" w:color="auto"/>
            </w:tcBorders>
          </w:tcPr>
          <w:p w14:paraId="053D8E3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.247</w:t>
            </w:r>
          </w:p>
        </w:tc>
        <w:tc>
          <w:tcPr>
            <w:tcW w:w="1710" w:type="dxa"/>
            <w:tcBorders>
              <w:top w:val="single" w:sz="4" w:space="0" w:color="auto"/>
            </w:tcBorders>
          </w:tcPr>
          <w:p w14:paraId="258585F6"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4.879</w:t>
            </w:r>
          </w:p>
        </w:tc>
      </w:tr>
      <w:tr w:rsidR="00D15D60" w14:paraId="4F70AFBC" w14:textId="77777777" w:rsidTr="008604F6">
        <w:trPr>
          <w:trHeight w:val="125"/>
        </w:trPr>
        <w:tc>
          <w:tcPr>
            <w:tcW w:w="923" w:type="dxa"/>
            <w:tcBorders>
              <w:top w:val="single" w:sz="4" w:space="0" w:color="auto"/>
            </w:tcBorders>
          </w:tcPr>
          <w:p w14:paraId="7259F74B"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4</w:t>
            </w:r>
          </w:p>
        </w:tc>
        <w:tc>
          <w:tcPr>
            <w:tcW w:w="1237" w:type="dxa"/>
            <w:tcBorders>
              <w:top w:val="single" w:sz="4" w:space="0" w:color="auto"/>
            </w:tcBorders>
          </w:tcPr>
          <w:p w14:paraId="0070F4B5"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8686BFE"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2903B782"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.030*</w:t>
            </w:r>
          </w:p>
        </w:tc>
        <w:tc>
          <w:tcPr>
            <w:tcW w:w="1620" w:type="dxa"/>
            <w:tcBorders>
              <w:top w:val="single" w:sz="4" w:space="0" w:color="auto"/>
            </w:tcBorders>
          </w:tcPr>
          <w:p w14:paraId="0EA3B91A"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.231</w:t>
            </w:r>
          </w:p>
        </w:tc>
        <w:tc>
          <w:tcPr>
            <w:tcW w:w="1710" w:type="dxa"/>
            <w:tcBorders>
              <w:top w:val="single" w:sz="4" w:space="0" w:color="auto"/>
            </w:tcBorders>
          </w:tcPr>
          <w:p w14:paraId="3A00E57D"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6.134</w:t>
            </w:r>
          </w:p>
        </w:tc>
      </w:tr>
      <w:tr w:rsidR="00D15D60" w14:paraId="6EE1B0E0" w14:textId="77777777" w:rsidTr="002068A2">
        <w:tc>
          <w:tcPr>
            <w:tcW w:w="923" w:type="dxa"/>
            <w:tcBorders>
              <w:top w:val="single" w:sz="4" w:space="0" w:color="auto"/>
            </w:tcBorders>
          </w:tcPr>
          <w:p w14:paraId="0745DB18"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5</w:t>
            </w:r>
          </w:p>
        </w:tc>
        <w:tc>
          <w:tcPr>
            <w:tcW w:w="1237" w:type="dxa"/>
            <w:tcBorders>
              <w:top w:val="single" w:sz="4" w:space="0" w:color="auto"/>
            </w:tcBorders>
          </w:tcPr>
          <w:p w14:paraId="1DF2E756"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AA189E4"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7233936B"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.030*</w:t>
            </w:r>
          </w:p>
        </w:tc>
        <w:tc>
          <w:tcPr>
            <w:tcW w:w="1620" w:type="dxa"/>
            <w:tcBorders>
              <w:top w:val="single" w:sz="4" w:space="0" w:color="auto"/>
            </w:tcBorders>
          </w:tcPr>
          <w:p w14:paraId="3FAB546D"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.274</w:t>
            </w:r>
          </w:p>
        </w:tc>
        <w:tc>
          <w:tcPr>
            <w:tcW w:w="1710" w:type="dxa"/>
            <w:tcBorders>
              <w:top w:val="single" w:sz="4" w:space="0" w:color="auto"/>
            </w:tcBorders>
          </w:tcPr>
          <w:p w14:paraId="2AD2AA72"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7.437</w:t>
            </w:r>
          </w:p>
        </w:tc>
      </w:tr>
      <w:tr w:rsidR="00D15D60" w14:paraId="564F053D" w14:textId="77777777" w:rsidTr="002068A2">
        <w:tc>
          <w:tcPr>
            <w:tcW w:w="923" w:type="dxa"/>
            <w:tcBorders>
              <w:top w:val="single" w:sz="4" w:space="0" w:color="auto"/>
            </w:tcBorders>
          </w:tcPr>
          <w:p w14:paraId="17675979"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6</w:t>
            </w:r>
          </w:p>
        </w:tc>
        <w:tc>
          <w:tcPr>
            <w:tcW w:w="1237" w:type="dxa"/>
            <w:tcBorders>
              <w:top w:val="single" w:sz="4" w:space="0" w:color="auto"/>
            </w:tcBorders>
          </w:tcPr>
          <w:p w14:paraId="72E02808"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1C6CBA23"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122D94AE"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.042*</w:t>
            </w:r>
          </w:p>
        </w:tc>
        <w:tc>
          <w:tcPr>
            <w:tcW w:w="1620" w:type="dxa"/>
            <w:tcBorders>
              <w:top w:val="single" w:sz="4" w:space="0" w:color="auto"/>
            </w:tcBorders>
          </w:tcPr>
          <w:p w14:paraId="79AD8105"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.115</w:t>
            </w:r>
          </w:p>
        </w:tc>
        <w:tc>
          <w:tcPr>
            <w:tcW w:w="1710" w:type="dxa"/>
            <w:tcBorders>
              <w:top w:val="single" w:sz="4" w:space="0" w:color="auto"/>
            </w:tcBorders>
          </w:tcPr>
          <w:p w14:paraId="103B844C"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8.137</w:t>
            </w:r>
          </w:p>
        </w:tc>
      </w:tr>
      <w:tr w:rsidR="00D15D60" w14:paraId="3D3201C8" w14:textId="77777777" w:rsidTr="002068A2">
        <w:tc>
          <w:tcPr>
            <w:tcW w:w="923" w:type="dxa"/>
            <w:tcBorders>
              <w:top w:val="single" w:sz="4" w:space="0" w:color="auto"/>
            </w:tcBorders>
          </w:tcPr>
          <w:p w14:paraId="4251C10B"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8</w:t>
            </w:r>
          </w:p>
        </w:tc>
        <w:tc>
          <w:tcPr>
            <w:tcW w:w="1237" w:type="dxa"/>
            <w:tcBorders>
              <w:top w:val="single" w:sz="4" w:space="0" w:color="auto"/>
            </w:tcBorders>
          </w:tcPr>
          <w:p w14:paraId="556797BD"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2351836"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49EE8E55"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.033*</w:t>
            </w:r>
          </w:p>
        </w:tc>
        <w:tc>
          <w:tcPr>
            <w:tcW w:w="1620" w:type="dxa"/>
            <w:tcBorders>
              <w:top w:val="single" w:sz="4" w:space="0" w:color="auto"/>
            </w:tcBorders>
          </w:tcPr>
          <w:p w14:paraId="5FD72DFE"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.298</w:t>
            </w:r>
          </w:p>
        </w:tc>
        <w:tc>
          <w:tcPr>
            <w:tcW w:w="1710" w:type="dxa"/>
            <w:tcBorders>
              <w:top w:val="single" w:sz="4" w:space="0" w:color="auto"/>
            </w:tcBorders>
          </w:tcPr>
          <w:p w14:paraId="5D0C5552"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9.316</w:t>
            </w:r>
          </w:p>
        </w:tc>
      </w:tr>
      <w:tr w:rsidR="00D15D60" w14:paraId="66375A1D" w14:textId="77777777" w:rsidTr="002068A2">
        <w:tc>
          <w:tcPr>
            <w:tcW w:w="923" w:type="dxa"/>
            <w:tcBorders>
              <w:top w:val="single" w:sz="4" w:space="0" w:color="auto"/>
            </w:tcBorders>
          </w:tcPr>
          <w:p w14:paraId="59AD8B8E"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10</w:t>
            </w:r>
          </w:p>
        </w:tc>
        <w:tc>
          <w:tcPr>
            <w:tcW w:w="1237" w:type="dxa"/>
            <w:tcBorders>
              <w:top w:val="single" w:sz="4" w:space="0" w:color="auto"/>
            </w:tcBorders>
          </w:tcPr>
          <w:p w14:paraId="71CF9EB3"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450838A1"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67715F36"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.013*</w:t>
            </w:r>
          </w:p>
        </w:tc>
        <w:tc>
          <w:tcPr>
            <w:tcW w:w="1620" w:type="dxa"/>
            <w:tcBorders>
              <w:top w:val="single" w:sz="4" w:space="0" w:color="auto"/>
            </w:tcBorders>
          </w:tcPr>
          <w:p w14:paraId="035E9BF3"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1.003</w:t>
            </w:r>
          </w:p>
        </w:tc>
        <w:tc>
          <w:tcPr>
            <w:tcW w:w="1710" w:type="dxa"/>
            <w:tcBorders>
              <w:top w:val="single" w:sz="4" w:space="0" w:color="auto"/>
            </w:tcBorders>
          </w:tcPr>
          <w:p w14:paraId="5F915A05"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11.100</w:t>
            </w:r>
          </w:p>
        </w:tc>
      </w:tr>
      <w:tr w:rsidR="00D15D60" w14:paraId="25A38D57" w14:textId="77777777" w:rsidTr="002068A2">
        <w:tc>
          <w:tcPr>
            <w:tcW w:w="923" w:type="dxa"/>
            <w:tcBorders>
              <w:top w:val="single" w:sz="4" w:space="0" w:color="auto"/>
            </w:tcBorders>
          </w:tcPr>
          <w:p w14:paraId="72E4DDDF"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11</w:t>
            </w:r>
          </w:p>
        </w:tc>
        <w:tc>
          <w:tcPr>
            <w:tcW w:w="1237" w:type="dxa"/>
            <w:tcBorders>
              <w:top w:val="single" w:sz="4" w:space="0" w:color="auto"/>
            </w:tcBorders>
          </w:tcPr>
          <w:p w14:paraId="5120ADC5"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6DB73ED9"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29F2F455"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.006**</w:t>
            </w:r>
          </w:p>
        </w:tc>
        <w:tc>
          <w:tcPr>
            <w:tcW w:w="1620" w:type="dxa"/>
            <w:tcBorders>
              <w:top w:val="single" w:sz="4" w:space="0" w:color="auto"/>
            </w:tcBorders>
          </w:tcPr>
          <w:p w14:paraId="68943120"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1.644</w:t>
            </w:r>
          </w:p>
        </w:tc>
        <w:tc>
          <w:tcPr>
            <w:tcW w:w="1710" w:type="dxa"/>
            <w:tcBorders>
              <w:top w:val="single" w:sz="4" w:space="0" w:color="auto"/>
            </w:tcBorders>
          </w:tcPr>
          <w:p w14:paraId="182D8712"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12.249</w:t>
            </w:r>
          </w:p>
        </w:tc>
      </w:tr>
      <w:tr w:rsidR="00D15D60" w14:paraId="0BC34949" w14:textId="77777777" w:rsidTr="002068A2">
        <w:tc>
          <w:tcPr>
            <w:tcW w:w="923" w:type="dxa"/>
            <w:tcBorders>
              <w:top w:val="single" w:sz="4" w:space="0" w:color="auto"/>
            </w:tcBorders>
          </w:tcPr>
          <w:p w14:paraId="440BD7B9"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12</w:t>
            </w:r>
          </w:p>
        </w:tc>
        <w:tc>
          <w:tcPr>
            <w:tcW w:w="1237" w:type="dxa"/>
            <w:tcBorders>
              <w:top w:val="single" w:sz="4" w:space="0" w:color="auto"/>
            </w:tcBorders>
          </w:tcPr>
          <w:p w14:paraId="155FA6B5"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118B20B5"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21728703"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41B24DF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2.813</w:t>
            </w:r>
          </w:p>
        </w:tc>
        <w:tc>
          <w:tcPr>
            <w:tcW w:w="1710" w:type="dxa"/>
            <w:tcBorders>
              <w:top w:val="single" w:sz="4" w:space="0" w:color="auto"/>
            </w:tcBorders>
          </w:tcPr>
          <w:p w14:paraId="7065C855"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13.122</w:t>
            </w:r>
          </w:p>
        </w:tc>
      </w:tr>
      <w:tr w:rsidR="00D15D60" w14:paraId="3CF158A8" w14:textId="77777777" w:rsidTr="002068A2">
        <w:tc>
          <w:tcPr>
            <w:tcW w:w="923" w:type="dxa"/>
            <w:tcBorders>
              <w:bottom w:val="single" w:sz="4" w:space="0" w:color="auto"/>
            </w:tcBorders>
          </w:tcPr>
          <w:p w14:paraId="5DDF384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577EF5ED" w14:textId="24C84590" w:rsidR="00D15D60" w:rsidRPr="00F003B7" w:rsidRDefault="009F088D" w:rsidP="002068A2">
            <w:pPr>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3CAD61C9"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628D29F1"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.009**</w:t>
            </w:r>
          </w:p>
        </w:tc>
        <w:tc>
          <w:tcPr>
            <w:tcW w:w="1620" w:type="dxa"/>
            <w:tcBorders>
              <w:bottom w:val="single" w:sz="4" w:space="0" w:color="auto"/>
            </w:tcBorders>
          </w:tcPr>
          <w:p w14:paraId="5C8EFF28"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.785</w:t>
            </w:r>
          </w:p>
        </w:tc>
        <w:tc>
          <w:tcPr>
            <w:tcW w:w="1710" w:type="dxa"/>
            <w:tcBorders>
              <w:bottom w:val="single" w:sz="4" w:space="0" w:color="auto"/>
            </w:tcBorders>
          </w:tcPr>
          <w:p w14:paraId="74DF7DFD"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7.164</w:t>
            </w:r>
          </w:p>
        </w:tc>
      </w:tr>
      <w:tr w:rsidR="00D15D60" w14:paraId="337EAE40" w14:textId="77777777" w:rsidTr="002068A2">
        <w:tc>
          <w:tcPr>
            <w:tcW w:w="923" w:type="dxa"/>
            <w:tcBorders>
              <w:top w:val="single" w:sz="4" w:space="0" w:color="auto"/>
            </w:tcBorders>
          </w:tcPr>
          <w:p w14:paraId="11E307B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13</w:t>
            </w:r>
          </w:p>
        </w:tc>
        <w:tc>
          <w:tcPr>
            <w:tcW w:w="1237" w:type="dxa"/>
            <w:tcBorders>
              <w:top w:val="single" w:sz="4" w:space="0" w:color="auto"/>
            </w:tcBorders>
          </w:tcPr>
          <w:p w14:paraId="4DABB36C"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4F0F1C10"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11B465E3"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50B5614C"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3.060</w:t>
            </w:r>
          </w:p>
        </w:tc>
        <w:tc>
          <w:tcPr>
            <w:tcW w:w="1710" w:type="dxa"/>
            <w:tcBorders>
              <w:top w:val="single" w:sz="4" w:space="0" w:color="auto"/>
            </w:tcBorders>
          </w:tcPr>
          <w:p w14:paraId="5962846A"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13.147</w:t>
            </w:r>
          </w:p>
        </w:tc>
      </w:tr>
      <w:tr w:rsidR="00D15D60" w14:paraId="51D27B9F" w14:textId="77777777" w:rsidTr="002068A2">
        <w:tc>
          <w:tcPr>
            <w:tcW w:w="923" w:type="dxa"/>
            <w:tcBorders>
              <w:bottom w:val="single" w:sz="4" w:space="0" w:color="auto"/>
            </w:tcBorders>
          </w:tcPr>
          <w:p w14:paraId="1DEF9BA1"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0C3222D1" w14:textId="75387C4E" w:rsidR="00D15D60" w:rsidRPr="00F003B7" w:rsidRDefault="009F088D" w:rsidP="002068A2">
            <w:pPr>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7A6E6FA8"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79BE8806"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.003**</w:t>
            </w:r>
          </w:p>
        </w:tc>
        <w:tc>
          <w:tcPr>
            <w:tcW w:w="1620" w:type="dxa"/>
            <w:tcBorders>
              <w:bottom w:val="single" w:sz="4" w:space="0" w:color="auto"/>
            </w:tcBorders>
          </w:tcPr>
          <w:p w14:paraId="1D754219"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1.182</w:t>
            </w:r>
          </w:p>
        </w:tc>
        <w:tc>
          <w:tcPr>
            <w:tcW w:w="1710" w:type="dxa"/>
            <w:tcBorders>
              <w:bottom w:val="single" w:sz="4" w:space="0" w:color="auto"/>
            </w:tcBorders>
          </w:tcPr>
          <w:p w14:paraId="36756C8F"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7.424</w:t>
            </w:r>
          </w:p>
        </w:tc>
      </w:tr>
      <w:tr w:rsidR="00D15D60" w14:paraId="5033B25B" w14:textId="77777777" w:rsidTr="002068A2">
        <w:tc>
          <w:tcPr>
            <w:tcW w:w="923" w:type="dxa"/>
            <w:tcBorders>
              <w:top w:val="single" w:sz="4" w:space="0" w:color="auto"/>
            </w:tcBorders>
          </w:tcPr>
          <w:p w14:paraId="12DD5C2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14</w:t>
            </w:r>
          </w:p>
        </w:tc>
        <w:tc>
          <w:tcPr>
            <w:tcW w:w="1237" w:type="dxa"/>
            <w:tcBorders>
              <w:top w:val="single" w:sz="4" w:space="0" w:color="auto"/>
            </w:tcBorders>
          </w:tcPr>
          <w:p w14:paraId="51251264"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163F7872"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1BFC7965"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3FC9D236"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3.517</w:t>
            </w:r>
          </w:p>
        </w:tc>
        <w:tc>
          <w:tcPr>
            <w:tcW w:w="1710" w:type="dxa"/>
            <w:tcBorders>
              <w:top w:val="single" w:sz="4" w:space="0" w:color="auto"/>
            </w:tcBorders>
          </w:tcPr>
          <w:p w14:paraId="3C923623"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13.169</w:t>
            </w:r>
          </w:p>
        </w:tc>
      </w:tr>
      <w:tr w:rsidR="00D15D60" w14:paraId="7D16255B" w14:textId="77777777" w:rsidTr="002068A2">
        <w:tc>
          <w:tcPr>
            <w:tcW w:w="923" w:type="dxa"/>
            <w:tcBorders>
              <w:bottom w:val="single" w:sz="4" w:space="0" w:color="auto"/>
            </w:tcBorders>
          </w:tcPr>
          <w:p w14:paraId="6A4E3E7F"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56C08E7D" w14:textId="7C5C6C60" w:rsidR="00D15D60" w:rsidRPr="00F003B7" w:rsidRDefault="009F088D" w:rsidP="002068A2">
            <w:pPr>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34273105"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5E905DF6"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bottom w:val="single" w:sz="4" w:space="0" w:color="auto"/>
            </w:tcBorders>
          </w:tcPr>
          <w:p w14:paraId="63719BB4"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2.214</w:t>
            </w:r>
          </w:p>
        </w:tc>
        <w:tc>
          <w:tcPr>
            <w:tcW w:w="1710" w:type="dxa"/>
            <w:tcBorders>
              <w:bottom w:val="single" w:sz="4" w:space="0" w:color="auto"/>
            </w:tcBorders>
          </w:tcPr>
          <w:p w14:paraId="186F337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8.187</w:t>
            </w:r>
          </w:p>
        </w:tc>
      </w:tr>
      <w:tr w:rsidR="00D15D60" w14:paraId="4830CBF0" w14:textId="77777777" w:rsidTr="002068A2">
        <w:tc>
          <w:tcPr>
            <w:tcW w:w="923" w:type="dxa"/>
            <w:tcBorders>
              <w:top w:val="single" w:sz="4" w:space="0" w:color="auto"/>
            </w:tcBorders>
          </w:tcPr>
          <w:p w14:paraId="55A41F0D"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15</w:t>
            </w:r>
          </w:p>
        </w:tc>
        <w:tc>
          <w:tcPr>
            <w:tcW w:w="1237" w:type="dxa"/>
            <w:tcBorders>
              <w:top w:val="single" w:sz="4" w:space="0" w:color="auto"/>
            </w:tcBorders>
          </w:tcPr>
          <w:p w14:paraId="14480D77"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2B395C9B"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52A27FFF"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3F1543BC"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4.081</w:t>
            </w:r>
          </w:p>
        </w:tc>
        <w:tc>
          <w:tcPr>
            <w:tcW w:w="1710" w:type="dxa"/>
            <w:tcBorders>
              <w:top w:val="single" w:sz="4" w:space="0" w:color="auto"/>
            </w:tcBorders>
          </w:tcPr>
          <w:p w14:paraId="2DD464EE"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13.592</w:t>
            </w:r>
          </w:p>
        </w:tc>
      </w:tr>
      <w:tr w:rsidR="00D15D60" w14:paraId="73173A68" w14:textId="77777777" w:rsidTr="002068A2">
        <w:tc>
          <w:tcPr>
            <w:tcW w:w="923" w:type="dxa"/>
            <w:tcBorders>
              <w:bottom w:val="single" w:sz="4" w:space="0" w:color="auto"/>
            </w:tcBorders>
          </w:tcPr>
          <w:p w14:paraId="130C88FD"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62EFFA5F" w14:textId="0E8CCE6E" w:rsidR="00D15D60" w:rsidRPr="00F003B7" w:rsidRDefault="009F088D" w:rsidP="002068A2">
            <w:pPr>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2B64EBA6"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59B110AD"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bottom w:val="single" w:sz="4" w:space="0" w:color="auto"/>
            </w:tcBorders>
          </w:tcPr>
          <w:p w14:paraId="78D9A0B9"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2.827</w:t>
            </w:r>
          </w:p>
        </w:tc>
        <w:tc>
          <w:tcPr>
            <w:tcW w:w="1710" w:type="dxa"/>
            <w:tcBorders>
              <w:bottom w:val="single" w:sz="4" w:space="0" w:color="auto"/>
            </w:tcBorders>
          </w:tcPr>
          <w:p w14:paraId="4FF7DE4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8.713</w:t>
            </w:r>
          </w:p>
        </w:tc>
      </w:tr>
      <w:tr w:rsidR="00D15D60" w14:paraId="6BD79689" w14:textId="77777777" w:rsidTr="002068A2">
        <w:tc>
          <w:tcPr>
            <w:tcW w:w="923" w:type="dxa"/>
            <w:tcBorders>
              <w:top w:val="single" w:sz="4" w:space="0" w:color="auto"/>
            </w:tcBorders>
          </w:tcPr>
          <w:p w14:paraId="5D28A835"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16</w:t>
            </w:r>
          </w:p>
        </w:tc>
        <w:tc>
          <w:tcPr>
            <w:tcW w:w="1237" w:type="dxa"/>
            <w:tcBorders>
              <w:top w:val="single" w:sz="4" w:space="0" w:color="auto"/>
            </w:tcBorders>
          </w:tcPr>
          <w:p w14:paraId="7BC9DFFA"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0AA27B26"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165B2810"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421CBDB0"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4.633</w:t>
            </w:r>
          </w:p>
        </w:tc>
        <w:tc>
          <w:tcPr>
            <w:tcW w:w="1710" w:type="dxa"/>
            <w:tcBorders>
              <w:top w:val="single" w:sz="4" w:space="0" w:color="auto"/>
            </w:tcBorders>
          </w:tcPr>
          <w:p w14:paraId="63A5D48A"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14.080</w:t>
            </w:r>
          </w:p>
        </w:tc>
      </w:tr>
      <w:tr w:rsidR="00D15D60" w14:paraId="345900E6" w14:textId="77777777" w:rsidTr="002068A2">
        <w:tc>
          <w:tcPr>
            <w:tcW w:w="923" w:type="dxa"/>
            <w:tcBorders>
              <w:bottom w:val="single" w:sz="4" w:space="0" w:color="auto"/>
            </w:tcBorders>
          </w:tcPr>
          <w:p w14:paraId="48B6EEE5"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2CF79B0A" w14:textId="2A218AE2" w:rsidR="00D15D60" w:rsidRPr="00F003B7" w:rsidRDefault="009F088D" w:rsidP="002068A2">
            <w:pPr>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32038BED"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4D1BCCE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bottom w:val="single" w:sz="4" w:space="0" w:color="auto"/>
            </w:tcBorders>
          </w:tcPr>
          <w:p w14:paraId="3E909089"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3.018</w:t>
            </w:r>
          </w:p>
        </w:tc>
        <w:tc>
          <w:tcPr>
            <w:tcW w:w="1710" w:type="dxa"/>
            <w:tcBorders>
              <w:bottom w:val="single" w:sz="4" w:space="0" w:color="auto"/>
            </w:tcBorders>
          </w:tcPr>
          <w:p w14:paraId="4B05B0B6"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8.863</w:t>
            </w:r>
          </w:p>
        </w:tc>
      </w:tr>
      <w:tr w:rsidR="00D15D60" w14:paraId="45EC05B0" w14:textId="77777777" w:rsidTr="002068A2">
        <w:tc>
          <w:tcPr>
            <w:tcW w:w="923" w:type="dxa"/>
            <w:tcBorders>
              <w:top w:val="single" w:sz="4" w:space="0" w:color="auto"/>
            </w:tcBorders>
          </w:tcPr>
          <w:p w14:paraId="558435AB"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17</w:t>
            </w:r>
          </w:p>
        </w:tc>
        <w:tc>
          <w:tcPr>
            <w:tcW w:w="1237" w:type="dxa"/>
            <w:tcBorders>
              <w:top w:val="single" w:sz="4" w:space="0" w:color="auto"/>
            </w:tcBorders>
          </w:tcPr>
          <w:p w14:paraId="4C0BD137"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7C65FAA0"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6F4CCF8C"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70C31EC6"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4.369</w:t>
            </w:r>
          </w:p>
        </w:tc>
        <w:tc>
          <w:tcPr>
            <w:tcW w:w="1710" w:type="dxa"/>
            <w:tcBorders>
              <w:top w:val="single" w:sz="4" w:space="0" w:color="auto"/>
            </w:tcBorders>
          </w:tcPr>
          <w:p w14:paraId="088087F2"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13.722</w:t>
            </w:r>
          </w:p>
        </w:tc>
      </w:tr>
      <w:tr w:rsidR="00D15D60" w14:paraId="07BAF43B" w14:textId="77777777" w:rsidTr="002068A2">
        <w:tc>
          <w:tcPr>
            <w:tcW w:w="923" w:type="dxa"/>
            <w:tcBorders>
              <w:bottom w:val="single" w:sz="4" w:space="0" w:color="auto"/>
            </w:tcBorders>
          </w:tcPr>
          <w:p w14:paraId="0AA30250"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2A9C7495" w14:textId="7925EEB9" w:rsidR="00D15D60" w:rsidRPr="00F003B7" w:rsidRDefault="009F088D" w:rsidP="002068A2">
            <w:pPr>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4F313079"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2D1D8293"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bottom w:val="single" w:sz="4" w:space="0" w:color="auto"/>
            </w:tcBorders>
          </w:tcPr>
          <w:p w14:paraId="60271B7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2.146</w:t>
            </w:r>
          </w:p>
        </w:tc>
        <w:tc>
          <w:tcPr>
            <w:tcW w:w="1710" w:type="dxa"/>
            <w:tcBorders>
              <w:bottom w:val="single" w:sz="4" w:space="0" w:color="auto"/>
            </w:tcBorders>
          </w:tcPr>
          <w:p w14:paraId="57558ACE"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7.949</w:t>
            </w:r>
          </w:p>
        </w:tc>
      </w:tr>
      <w:tr w:rsidR="00D15D60" w14:paraId="2D20D760" w14:textId="77777777" w:rsidTr="002068A2">
        <w:tc>
          <w:tcPr>
            <w:tcW w:w="923" w:type="dxa"/>
            <w:tcBorders>
              <w:top w:val="single" w:sz="4" w:space="0" w:color="auto"/>
            </w:tcBorders>
          </w:tcPr>
          <w:p w14:paraId="2A38246C"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18</w:t>
            </w:r>
          </w:p>
        </w:tc>
        <w:tc>
          <w:tcPr>
            <w:tcW w:w="1237" w:type="dxa"/>
            <w:tcBorders>
              <w:top w:val="single" w:sz="4" w:space="0" w:color="auto"/>
            </w:tcBorders>
          </w:tcPr>
          <w:p w14:paraId="46DA046C"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MDD/CSA</w:t>
            </w:r>
          </w:p>
        </w:tc>
        <w:tc>
          <w:tcPr>
            <w:tcW w:w="1710" w:type="dxa"/>
            <w:tcBorders>
              <w:top w:val="single" w:sz="4" w:space="0" w:color="auto"/>
            </w:tcBorders>
          </w:tcPr>
          <w:p w14:paraId="34E87E20"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rMDD/CSA</w:t>
            </w:r>
          </w:p>
        </w:tc>
        <w:tc>
          <w:tcPr>
            <w:tcW w:w="1260" w:type="dxa"/>
            <w:tcBorders>
              <w:top w:val="single" w:sz="4" w:space="0" w:color="auto"/>
            </w:tcBorders>
          </w:tcPr>
          <w:p w14:paraId="563B51C3"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&lt; .001***</w:t>
            </w:r>
          </w:p>
        </w:tc>
        <w:tc>
          <w:tcPr>
            <w:tcW w:w="1620" w:type="dxa"/>
            <w:tcBorders>
              <w:top w:val="single" w:sz="4" w:space="0" w:color="auto"/>
            </w:tcBorders>
          </w:tcPr>
          <w:p w14:paraId="3CBC9243"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2.568</w:t>
            </w:r>
          </w:p>
        </w:tc>
        <w:tc>
          <w:tcPr>
            <w:tcW w:w="1710" w:type="dxa"/>
            <w:tcBorders>
              <w:top w:val="single" w:sz="4" w:space="0" w:color="auto"/>
            </w:tcBorders>
          </w:tcPr>
          <w:p w14:paraId="2943E7D0"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12.125</w:t>
            </w:r>
          </w:p>
        </w:tc>
      </w:tr>
      <w:tr w:rsidR="00D15D60" w14:paraId="7BE0129C" w14:textId="77777777" w:rsidTr="002068A2">
        <w:tc>
          <w:tcPr>
            <w:tcW w:w="923" w:type="dxa"/>
            <w:tcBorders>
              <w:bottom w:val="single" w:sz="4" w:space="0" w:color="auto"/>
            </w:tcBorders>
          </w:tcPr>
          <w:p w14:paraId="5FF35C48"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p>
        </w:tc>
        <w:tc>
          <w:tcPr>
            <w:tcW w:w="1237" w:type="dxa"/>
            <w:tcBorders>
              <w:bottom w:val="single" w:sz="4" w:space="0" w:color="auto"/>
            </w:tcBorders>
          </w:tcPr>
          <w:p w14:paraId="16283144" w14:textId="7E05339B" w:rsidR="00D15D60" w:rsidRPr="00F003B7" w:rsidRDefault="009F088D" w:rsidP="002068A2">
            <w:pPr>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MDD/CSA</w:t>
            </w:r>
          </w:p>
        </w:tc>
        <w:tc>
          <w:tcPr>
            <w:tcW w:w="1710" w:type="dxa"/>
            <w:tcBorders>
              <w:bottom w:val="single" w:sz="4" w:space="0" w:color="auto"/>
            </w:tcBorders>
          </w:tcPr>
          <w:p w14:paraId="1EF6C1E4" w14:textId="77777777" w:rsidR="00D15D60" w:rsidRPr="00F003B7" w:rsidRDefault="00D15D60" w:rsidP="002068A2">
            <w:pPr>
              <w:spacing w:line="276" w:lineRule="auto"/>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MDD/No CSA</w:t>
            </w:r>
          </w:p>
        </w:tc>
        <w:tc>
          <w:tcPr>
            <w:tcW w:w="1260" w:type="dxa"/>
            <w:tcBorders>
              <w:bottom w:val="single" w:sz="4" w:space="0" w:color="auto"/>
            </w:tcBorders>
          </w:tcPr>
          <w:p w14:paraId="7B79068A"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.017*</w:t>
            </w:r>
          </w:p>
        </w:tc>
        <w:tc>
          <w:tcPr>
            <w:tcW w:w="1620" w:type="dxa"/>
            <w:tcBorders>
              <w:bottom w:val="single" w:sz="4" w:space="0" w:color="auto"/>
            </w:tcBorders>
          </w:tcPr>
          <w:p w14:paraId="6CFCDD9B"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.476</w:t>
            </w:r>
          </w:p>
        </w:tc>
        <w:tc>
          <w:tcPr>
            <w:tcW w:w="1710" w:type="dxa"/>
            <w:tcBorders>
              <w:bottom w:val="single" w:sz="4" w:space="0" w:color="auto"/>
            </w:tcBorders>
          </w:tcPr>
          <w:p w14:paraId="3BCE7EB7" w14:textId="77777777" w:rsidR="00D15D60" w:rsidRPr="00F003B7" w:rsidRDefault="00D15D60" w:rsidP="002068A2">
            <w:pPr>
              <w:spacing w:line="276" w:lineRule="auto"/>
              <w:jc w:val="center"/>
              <w:rPr>
                <w:rFonts w:ascii="Times New Roman" w:hAnsi="Times New Roman" w:cs="Times New Roman"/>
                <w:color w:val="000000" w:themeColor="text1"/>
                <w:shd w:val="clear" w:color="auto" w:fill="FFFFFF"/>
              </w:rPr>
            </w:pPr>
            <w:r w:rsidRPr="00F003B7">
              <w:rPr>
                <w:rFonts w:ascii="Times New Roman" w:hAnsi="Times New Roman" w:cs="Times New Roman"/>
                <w:color w:val="000000" w:themeColor="text1"/>
                <w:shd w:val="clear" w:color="auto" w:fill="FFFFFF"/>
              </w:rPr>
              <w:t>6.390</w:t>
            </w:r>
          </w:p>
        </w:tc>
      </w:tr>
    </w:tbl>
    <w:p w14:paraId="3C041188" w14:textId="65A517A1" w:rsidR="00D15D60" w:rsidRPr="007A773B" w:rsidRDefault="00D15D60" w:rsidP="009F088D">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Sidak post-hoc corrections were applied for each comparison. </w:t>
      </w:r>
      <w:r w:rsidRPr="007A773B">
        <w:rPr>
          <w:rFonts w:ascii="Times New Roman" w:hAnsi="Times New Roman" w:cs="Times New Roman"/>
          <w:color w:val="000000" w:themeColor="text1"/>
          <w:sz w:val="24"/>
          <w:szCs w:val="24"/>
          <w:shd w:val="clear" w:color="auto" w:fill="FFFFFF"/>
        </w:rPr>
        <w:t xml:space="preserve">Significance: * </w:t>
      </w:r>
      <w:r w:rsidRPr="007A773B">
        <w:rPr>
          <w:rFonts w:ascii="Times New Roman" w:hAnsi="Times New Roman" w:cs="Times New Roman"/>
          <w:i/>
          <w:iCs/>
          <w:color w:val="000000" w:themeColor="text1"/>
          <w:sz w:val="24"/>
          <w:szCs w:val="24"/>
          <w:shd w:val="clear" w:color="auto" w:fill="FFFFFF"/>
        </w:rPr>
        <w:t>p</w:t>
      </w:r>
      <w:r w:rsidRPr="007A773B">
        <w:rPr>
          <w:rFonts w:ascii="Times New Roman" w:hAnsi="Times New Roman" w:cs="Times New Roman"/>
          <w:color w:val="000000" w:themeColor="text1"/>
          <w:sz w:val="24"/>
          <w:szCs w:val="24"/>
          <w:shd w:val="clear" w:color="auto" w:fill="FFFFFF"/>
        </w:rPr>
        <w:t xml:space="preserve"> &lt; .05; ** </w:t>
      </w:r>
      <w:r w:rsidRPr="007A773B">
        <w:rPr>
          <w:rFonts w:ascii="Times New Roman" w:hAnsi="Times New Roman" w:cs="Times New Roman"/>
          <w:i/>
          <w:iCs/>
          <w:color w:val="000000" w:themeColor="text1"/>
          <w:sz w:val="24"/>
          <w:szCs w:val="24"/>
          <w:shd w:val="clear" w:color="auto" w:fill="FFFFFF"/>
        </w:rPr>
        <w:t>p</w:t>
      </w:r>
      <w:r w:rsidRPr="007A773B">
        <w:rPr>
          <w:rFonts w:ascii="Times New Roman" w:hAnsi="Times New Roman" w:cs="Times New Roman"/>
          <w:color w:val="000000" w:themeColor="text1"/>
          <w:sz w:val="24"/>
          <w:szCs w:val="24"/>
          <w:shd w:val="clear" w:color="auto" w:fill="FFFFFF"/>
        </w:rPr>
        <w:t xml:space="preserve"> &lt; .01; *** </w:t>
      </w:r>
      <w:r w:rsidRPr="007A773B">
        <w:rPr>
          <w:rFonts w:ascii="Times New Roman" w:hAnsi="Times New Roman" w:cs="Times New Roman"/>
          <w:i/>
          <w:iCs/>
          <w:color w:val="000000" w:themeColor="text1"/>
          <w:sz w:val="24"/>
          <w:szCs w:val="24"/>
          <w:shd w:val="clear" w:color="auto" w:fill="FFFFFF"/>
        </w:rPr>
        <w:t>p</w:t>
      </w:r>
      <w:r w:rsidRPr="007A773B">
        <w:rPr>
          <w:rFonts w:ascii="Times New Roman" w:hAnsi="Times New Roman" w:cs="Times New Roman"/>
          <w:color w:val="000000" w:themeColor="text1"/>
          <w:sz w:val="24"/>
          <w:szCs w:val="24"/>
          <w:shd w:val="clear" w:color="auto" w:fill="FFFFFF"/>
        </w:rPr>
        <w:t xml:space="preserve"> &lt; .001.</w:t>
      </w:r>
    </w:p>
    <w:p w14:paraId="462767BF" w14:textId="32CCED70" w:rsidR="0039573F" w:rsidRPr="007A773B" w:rsidRDefault="0039573F">
      <w:pPr>
        <w:spacing w:after="160" w:line="259" w:lineRule="auto"/>
        <w:rPr>
          <w:rFonts w:asciiTheme="majorBidi" w:eastAsia="Calibri" w:hAnsiTheme="majorBidi" w:cstheme="majorBidi"/>
          <w:b/>
          <w:bCs/>
          <w:sz w:val="24"/>
          <w:szCs w:val="24"/>
          <w:shd w:val="clear" w:color="auto" w:fill="FFFFFF"/>
        </w:rPr>
      </w:pPr>
      <w:r w:rsidRPr="007A773B">
        <w:rPr>
          <w:rFonts w:asciiTheme="majorBidi" w:eastAsia="Calibri" w:hAnsiTheme="majorBidi" w:cstheme="majorBidi"/>
          <w:b/>
          <w:bCs/>
          <w:sz w:val="24"/>
          <w:szCs w:val="24"/>
          <w:shd w:val="clear" w:color="auto" w:fill="FFFFFF"/>
        </w:rPr>
        <w:br w:type="page"/>
      </w:r>
    </w:p>
    <w:p w14:paraId="2724B5C8" w14:textId="0989125F" w:rsidR="00C26E79" w:rsidRPr="00C26E79" w:rsidRDefault="00C26E79" w:rsidP="00C26E79">
      <w:pPr>
        <w:pStyle w:val="Bibliography"/>
        <w:rPr>
          <w:rFonts w:ascii="Times" w:eastAsia="Times" w:hAnsi="Times" w:cs="Times"/>
          <w:b/>
          <w:bCs/>
          <w:color w:val="000000" w:themeColor="text1"/>
        </w:rPr>
      </w:pPr>
      <w:r>
        <w:rPr>
          <w:rFonts w:ascii="Times" w:eastAsia="Times" w:hAnsi="Times" w:cs="Times"/>
          <w:b/>
          <w:bCs/>
          <w:color w:val="000000" w:themeColor="text1"/>
        </w:rPr>
        <w:lastRenderedPageBreak/>
        <w:t>References</w:t>
      </w:r>
    </w:p>
    <w:p w14:paraId="215765DF" w14:textId="77777777" w:rsidR="00C26E79" w:rsidRPr="00C26E79" w:rsidRDefault="00C26E79" w:rsidP="00C26E79">
      <w:pPr>
        <w:pStyle w:val="Bibliography"/>
        <w:rPr>
          <w:rFonts w:ascii="Times" w:hAnsi="Times" w:cs="Times"/>
        </w:rPr>
      </w:pPr>
      <w:r>
        <w:rPr>
          <w:rFonts w:ascii="Times" w:eastAsia="Times" w:hAnsi="Times" w:cs="Times"/>
          <w:color w:val="000000" w:themeColor="text1"/>
        </w:rPr>
        <w:fldChar w:fldCharType="begin"/>
      </w:r>
      <w:r w:rsidRPr="00C26E79">
        <w:rPr>
          <w:rFonts w:ascii="Times" w:eastAsia="Times" w:hAnsi="Times" w:cs="Times"/>
          <w:color w:val="000000" w:themeColor="text1"/>
        </w:rPr>
        <w:instrText xml:space="preserve"> ADDIN ZOTERO_BIBL {"uncited":[],"omitted":[],"custom":[]} CSL_BIBLIOGRAPHY </w:instrText>
      </w:r>
      <w:r>
        <w:rPr>
          <w:rFonts w:ascii="Times" w:eastAsia="Times" w:hAnsi="Times" w:cs="Times"/>
          <w:color w:val="000000" w:themeColor="text1"/>
        </w:rPr>
        <w:fldChar w:fldCharType="separate"/>
      </w:r>
      <w:r w:rsidRPr="00C26E79">
        <w:rPr>
          <w:rFonts w:ascii="Times" w:hAnsi="Times" w:cs="Times"/>
        </w:rPr>
        <w:t xml:space="preserve">Beck, A. T., Steer, R. A., &amp; Brown, G. (1996). </w:t>
      </w:r>
      <w:r w:rsidRPr="00C26E79">
        <w:rPr>
          <w:rFonts w:ascii="Times" w:hAnsi="Times" w:cs="Times"/>
          <w:i/>
          <w:iCs/>
        </w:rPr>
        <w:t>Beck Depression Inventory–II</w:t>
      </w:r>
      <w:r w:rsidRPr="00C26E79">
        <w:rPr>
          <w:rFonts w:ascii="Times" w:hAnsi="Times" w:cs="Times"/>
        </w:rPr>
        <w:t>. APA PsycTests. https://doi.org/10.1037/t00742-000</w:t>
      </w:r>
    </w:p>
    <w:p w14:paraId="30EBE42B" w14:textId="77777777" w:rsidR="00C26E79" w:rsidRPr="00C26E79" w:rsidRDefault="00C26E79" w:rsidP="00C26E79">
      <w:pPr>
        <w:pStyle w:val="Bibliography"/>
        <w:rPr>
          <w:rFonts w:ascii="Times" w:hAnsi="Times" w:cs="Times"/>
        </w:rPr>
      </w:pPr>
      <w:r w:rsidRPr="00C26E79">
        <w:rPr>
          <w:rFonts w:ascii="Times" w:hAnsi="Times" w:cs="Times"/>
        </w:rPr>
        <w:t xml:space="preserve">Pechtel, P., Lyons-Ruth, K., Anderson, C. M., &amp; Teicher, M. H. (2014). Sensitive periods of amygdala development: The role of maltreatment in preadolescence. </w:t>
      </w:r>
      <w:r w:rsidRPr="00C26E79">
        <w:rPr>
          <w:rFonts w:ascii="Times" w:hAnsi="Times" w:cs="Times"/>
          <w:i/>
          <w:iCs/>
        </w:rPr>
        <w:t>NeuroImage</w:t>
      </w:r>
      <w:r w:rsidRPr="00C26E79">
        <w:rPr>
          <w:rFonts w:ascii="Times" w:hAnsi="Times" w:cs="Times"/>
        </w:rPr>
        <w:t xml:space="preserve">, </w:t>
      </w:r>
      <w:r w:rsidRPr="00C26E79">
        <w:rPr>
          <w:rFonts w:ascii="Times" w:hAnsi="Times" w:cs="Times"/>
          <w:i/>
          <w:iCs/>
        </w:rPr>
        <w:t>97</w:t>
      </w:r>
      <w:r w:rsidRPr="00C26E79">
        <w:rPr>
          <w:rFonts w:ascii="Times" w:hAnsi="Times" w:cs="Times"/>
        </w:rPr>
        <w:t>, 236–244. https://doi.org/10.1016/j.neuroimage.2014.04.025</w:t>
      </w:r>
    </w:p>
    <w:p w14:paraId="649D1C63" w14:textId="77777777" w:rsidR="00C26E79" w:rsidRPr="00C26E79" w:rsidRDefault="00C26E79" w:rsidP="00C26E79">
      <w:pPr>
        <w:pStyle w:val="Bibliography"/>
        <w:rPr>
          <w:rFonts w:ascii="Times" w:hAnsi="Times" w:cs="Times"/>
          <w:lang w:val="es-ES"/>
        </w:rPr>
      </w:pPr>
      <w:r w:rsidRPr="00C26E79">
        <w:rPr>
          <w:rFonts w:ascii="Times" w:hAnsi="Times" w:cs="Times"/>
        </w:rPr>
        <w:t xml:space="preserve">Teicher, M. H., &amp; Parigger, A. (2015). The ‘Maltreatment and Abuse Chronology of Exposure’ (MACE) Scale for the Retrospective Assessment of Abuse and Neglect During Development. </w:t>
      </w:r>
      <w:r w:rsidRPr="00C26E79">
        <w:rPr>
          <w:rFonts w:ascii="Times" w:hAnsi="Times" w:cs="Times"/>
          <w:i/>
          <w:iCs/>
          <w:lang w:val="es-ES"/>
        </w:rPr>
        <w:t>PLOS ONE</w:t>
      </w:r>
      <w:r w:rsidRPr="00C26E79">
        <w:rPr>
          <w:rFonts w:ascii="Times" w:hAnsi="Times" w:cs="Times"/>
          <w:lang w:val="es-ES"/>
        </w:rPr>
        <w:t xml:space="preserve">, </w:t>
      </w:r>
      <w:r w:rsidRPr="00C26E79">
        <w:rPr>
          <w:rFonts w:ascii="Times" w:hAnsi="Times" w:cs="Times"/>
          <w:i/>
          <w:iCs/>
          <w:lang w:val="es-ES"/>
        </w:rPr>
        <w:t>10</w:t>
      </w:r>
      <w:r w:rsidRPr="00C26E79">
        <w:rPr>
          <w:rFonts w:ascii="Times" w:hAnsi="Times" w:cs="Times"/>
          <w:lang w:val="es-ES"/>
        </w:rPr>
        <w:t>(2), e0117423. https://doi.org/10.1371/journal.pone.0117423</w:t>
      </w:r>
    </w:p>
    <w:p w14:paraId="7A56E8D7" w14:textId="77777777" w:rsidR="00C26E79" w:rsidRPr="00C26E79" w:rsidRDefault="00C26E79" w:rsidP="00C26E79">
      <w:pPr>
        <w:pStyle w:val="Bibliography"/>
        <w:rPr>
          <w:rFonts w:ascii="Times" w:hAnsi="Times" w:cs="Times"/>
        </w:rPr>
      </w:pPr>
      <w:r w:rsidRPr="00C26E79">
        <w:rPr>
          <w:rFonts w:ascii="Times" w:hAnsi="Times" w:cs="Times"/>
          <w:lang w:val="es-ES"/>
        </w:rPr>
        <w:t xml:space="preserve">Young, E., &amp; Korszun, A. (2010). </w:t>
      </w:r>
      <w:r w:rsidRPr="00C26E79">
        <w:rPr>
          <w:rFonts w:ascii="Times" w:hAnsi="Times" w:cs="Times"/>
        </w:rPr>
        <w:t xml:space="preserve">Sex, trauma, stress hormones and depression. </w:t>
      </w:r>
      <w:r w:rsidRPr="00C26E79">
        <w:rPr>
          <w:rFonts w:ascii="Times" w:hAnsi="Times" w:cs="Times"/>
          <w:i/>
          <w:iCs/>
        </w:rPr>
        <w:t>Molecular Psychiatry</w:t>
      </w:r>
      <w:r w:rsidRPr="00C26E79">
        <w:rPr>
          <w:rFonts w:ascii="Times" w:hAnsi="Times" w:cs="Times"/>
        </w:rPr>
        <w:t xml:space="preserve">, </w:t>
      </w:r>
      <w:r w:rsidRPr="00C26E79">
        <w:rPr>
          <w:rFonts w:ascii="Times" w:hAnsi="Times" w:cs="Times"/>
          <w:i/>
          <w:iCs/>
        </w:rPr>
        <w:t>15</w:t>
      </w:r>
      <w:r w:rsidRPr="00C26E79">
        <w:rPr>
          <w:rFonts w:ascii="Times" w:hAnsi="Times" w:cs="Times"/>
        </w:rPr>
        <w:t>(1), 23–28. https://doi.org/10.1038/mp.2009.94</w:t>
      </w:r>
    </w:p>
    <w:p w14:paraId="0B251BF0" w14:textId="2640F9FB" w:rsidR="00AD027F" w:rsidRPr="00C26E79" w:rsidRDefault="00C26E79" w:rsidP="00C26E79">
      <w:pPr>
        <w:spacing w:line="480" w:lineRule="auto"/>
        <w:jc w:val="both"/>
        <w:rPr>
          <w:rFonts w:asciiTheme="majorBidi" w:eastAsia="Calibri" w:hAnsiTheme="majorBidi" w:cstheme="majorBidi"/>
          <w:b/>
          <w:bCs/>
          <w:sz w:val="24"/>
          <w:szCs w:val="24"/>
          <w:shd w:val="clear" w:color="auto" w:fill="FFFFFF"/>
          <w:lang w:val="fr-FR"/>
        </w:rPr>
      </w:pPr>
      <w:r>
        <w:rPr>
          <w:rFonts w:ascii="Times" w:eastAsia="Times" w:hAnsi="Times" w:cs="Times"/>
          <w:color w:val="000000" w:themeColor="text1"/>
        </w:rPr>
        <w:fldChar w:fldCharType="end"/>
      </w:r>
      <w:r w:rsidR="00490563" w:rsidRPr="00C26E79">
        <w:rPr>
          <w:rFonts w:ascii="Times" w:eastAsia="Times" w:hAnsi="Times" w:cs="Times"/>
          <w:color w:val="000000" w:themeColor="text1"/>
          <w:lang w:val="fr-FR"/>
        </w:rPr>
        <w:t xml:space="preserve"> </w:t>
      </w:r>
    </w:p>
    <w:sectPr w:rsidR="00AD027F" w:rsidRPr="00C26E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2BF63" w14:textId="77777777" w:rsidR="0092584E" w:rsidRDefault="0092584E" w:rsidP="00A40F26">
      <w:pPr>
        <w:spacing w:line="240" w:lineRule="auto"/>
      </w:pPr>
      <w:r>
        <w:separator/>
      </w:r>
    </w:p>
  </w:endnote>
  <w:endnote w:type="continuationSeparator" w:id="0">
    <w:p w14:paraId="47D561D3" w14:textId="77777777" w:rsidR="0092584E" w:rsidRDefault="0092584E" w:rsidP="00A40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FC50" w14:textId="77777777" w:rsidR="0092584E" w:rsidRDefault="0092584E" w:rsidP="00A40F26">
      <w:pPr>
        <w:spacing w:line="240" w:lineRule="auto"/>
      </w:pPr>
      <w:r>
        <w:separator/>
      </w:r>
    </w:p>
  </w:footnote>
  <w:footnote w:type="continuationSeparator" w:id="0">
    <w:p w14:paraId="05A34E1B" w14:textId="77777777" w:rsidR="0092584E" w:rsidRDefault="0092584E" w:rsidP="00A40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A1A5" w14:textId="33C4DB75" w:rsidR="00A40F26" w:rsidRPr="00674039" w:rsidRDefault="00EA6DF9" w:rsidP="00A40F26">
    <w:pPr>
      <w:pStyle w:val="Header"/>
      <w:rPr>
        <w:rFonts w:asciiTheme="majorBidi" w:hAnsiTheme="majorBidi" w:cstheme="majorBidi"/>
      </w:rPr>
    </w:pPr>
    <w:r>
      <w:rPr>
        <w:rFonts w:asciiTheme="majorBidi" w:hAnsiTheme="majorBidi" w:cstheme="majorBidi"/>
      </w:rPr>
      <w:t>Hutson</w:t>
    </w:r>
    <w:r w:rsidR="00A40F26" w:rsidRPr="00674039">
      <w:rPr>
        <w:rFonts w:asciiTheme="majorBidi" w:hAnsiTheme="majorBidi" w:cstheme="majorBidi"/>
      </w:rPr>
      <w:t xml:space="preserve"> </w:t>
    </w:r>
    <w:r w:rsidR="00A40F26" w:rsidRPr="00674039">
      <w:rPr>
        <w:rFonts w:asciiTheme="majorBidi" w:hAnsiTheme="majorBidi" w:cstheme="majorBidi"/>
        <w:i/>
        <w:iCs/>
      </w:rPr>
      <w:t>et al</w:t>
    </w:r>
    <w:r w:rsidR="00A40F26" w:rsidRPr="00674039">
      <w:rPr>
        <w:rFonts w:asciiTheme="majorBidi" w:hAnsiTheme="majorBidi" w:cstheme="majorBidi"/>
      </w:rPr>
      <w:t>.</w:t>
    </w:r>
    <w:r w:rsidR="00A40F26">
      <w:rPr>
        <w:rFonts w:asciiTheme="majorBidi" w:hAnsiTheme="majorBidi" w:cstheme="majorBidi"/>
      </w:rPr>
      <w:t xml:space="preserve"> </w:t>
    </w:r>
    <w:r w:rsidR="00A40F26">
      <w:rPr>
        <w:rFonts w:asciiTheme="majorBidi" w:hAnsiTheme="majorBidi" w:cstheme="majorBidi"/>
      </w:rPr>
      <w:tab/>
    </w:r>
    <w:r w:rsidR="00A40F26">
      <w:rPr>
        <w:rFonts w:asciiTheme="majorBidi" w:hAnsiTheme="majorBidi" w:cstheme="majorBidi"/>
      </w:rPr>
      <w:tab/>
      <w:t>Supplement</w:t>
    </w:r>
  </w:p>
  <w:p w14:paraId="60041096" w14:textId="77777777" w:rsidR="00A40F26" w:rsidRDefault="00A40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CD7"/>
    <w:multiLevelType w:val="hybridMultilevel"/>
    <w:tmpl w:val="AC48F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44972D"/>
    <w:multiLevelType w:val="hybridMultilevel"/>
    <w:tmpl w:val="8084B840"/>
    <w:lvl w:ilvl="0" w:tplc="F120DD42">
      <w:start w:val="1"/>
      <w:numFmt w:val="bullet"/>
      <w:lvlText w:val=""/>
      <w:lvlJc w:val="left"/>
      <w:pPr>
        <w:ind w:left="360" w:hanging="360"/>
      </w:pPr>
      <w:rPr>
        <w:rFonts w:ascii="Symbol" w:hAnsi="Symbol" w:hint="default"/>
      </w:rPr>
    </w:lvl>
    <w:lvl w:ilvl="1" w:tplc="AAA4D288">
      <w:start w:val="1"/>
      <w:numFmt w:val="bullet"/>
      <w:lvlText w:val="o"/>
      <w:lvlJc w:val="left"/>
      <w:pPr>
        <w:ind w:left="1080" w:hanging="360"/>
      </w:pPr>
      <w:rPr>
        <w:rFonts w:ascii="Courier New" w:hAnsi="Courier New" w:hint="default"/>
      </w:rPr>
    </w:lvl>
    <w:lvl w:ilvl="2" w:tplc="4D123938">
      <w:start w:val="1"/>
      <w:numFmt w:val="bullet"/>
      <w:lvlText w:val=""/>
      <w:lvlJc w:val="left"/>
      <w:pPr>
        <w:ind w:left="1800" w:hanging="360"/>
      </w:pPr>
      <w:rPr>
        <w:rFonts w:ascii="Wingdings" w:hAnsi="Wingdings" w:hint="default"/>
      </w:rPr>
    </w:lvl>
    <w:lvl w:ilvl="3" w:tplc="8A123B78">
      <w:start w:val="1"/>
      <w:numFmt w:val="bullet"/>
      <w:lvlText w:val=""/>
      <w:lvlJc w:val="left"/>
      <w:pPr>
        <w:ind w:left="2520" w:hanging="360"/>
      </w:pPr>
      <w:rPr>
        <w:rFonts w:ascii="Symbol" w:hAnsi="Symbol" w:hint="default"/>
      </w:rPr>
    </w:lvl>
    <w:lvl w:ilvl="4" w:tplc="EEFAB33A">
      <w:start w:val="1"/>
      <w:numFmt w:val="bullet"/>
      <w:lvlText w:val="o"/>
      <w:lvlJc w:val="left"/>
      <w:pPr>
        <w:ind w:left="3240" w:hanging="360"/>
      </w:pPr>
      <w:rPr>
        <w:rFonts w:ascii="Courier New" w:hAnsi="Courier New" w:hint="default"/>
      </w:rPr>
    </w:lvl>
    <w:lvl w:ilvl="5" w:tplc="3C501206">
      <w:start w:val="1"/>
      <w:numFmt w:val="bullet"/>
      <w:lvlText w:val=""/>
      <w:lvlJc w:val="left"/>
      <w:pPr>
        <w:ind w:left="3960" w:hanging="360"/>
      </w:pPr>
      <w:rPr>
        <w:rFonts w:ascii="Wingdings" w:hAnsi="Wingdings" w:hint="default"/>
      </w:rPr>
    </w:lvl>
    <w:lvl w:ilvl="6" w:tplc="CF325B78">
      <w:start w:val="1"/>
      <w:numFmt w:val="bullet"/>
      <w:lvlText w:val=""/>
      <w:lvlJc w:val="left"/>
      <w:pPr>
        <w:ind w:left="4680" w:hanging="360"/>
      </w:pPr>
      <w:rPr>
        <w:rFonts w:ascii="Symbol" w:hAnsi="Symbol" w:hint="default"/>
      </w:rPr>
    </w:lvl>
    <w:lvl w:ilvl="7" w:tplc="6416FB7A">
      <w:start w:val="1"/>
      <w:numFmt w:val="bullet"/>
      <w:lvlText w:val="o"/>
      <w:lvlJc w:val="left"/>
      <w:pPr>
        <w:ind w:left="5400" w:hanging="360"/>
      </w:pPr>
      <w:rPr>
        <w:rFonts w:ascii="Courier New" w:hAnsi="Courier New" w:hint="default"/>
      </w:rPr>
    </w:lvl>
    <w:lvl w:ilvl="8" w:tplc="0E52B624">
      <w:start w:val="1"/>
      <w:numFmt w:val="bullet"/>
      <w:lvlText w:val=""/>
      <w:lvlJc w:val="left"/>
      <w:pPr>
        <w:ind w:left="6120" w:hanging="360"/>
      </w:pPr>
      <w:rPr>
        <w:rFonts w:ascii="Wingdings" w:hAnsi="Wingdings" w:hint="default"/>
      </w:rPr>
    </w:lvl>
  </w:abstractNum>
  <w:abstractNum w:abstractNumId="2" w15:restartNumberingAfterBreak="0">
    <w:nsid w:val="0A341D3C"/>
    <w:multiLevelType w:val="hybridMultilevel"/>
    <w:tmpl w:val="E9C8367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FFB30A7"/>
    <w:multiLevelType w:val="hybridMultilevel"/>
    <w:tmpl w:val="5E1C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10975"/>
    <w:multiLevelType w:val="hybridMultilevel"/>
    <w:tmpl w:val="0964BBC6"/>
    <w:lvl w:ilvl="0" w:tplc="31526508">
      <w:start w:val="1"/>
      <w:numFmt w:val="decimal"/>
      <w:lvlText w:val="%1)"/>
      <w:lvlJc w:val="left"/>
      <w:pPr>
        <w:ind w:left="1020" w:hanging="360"/>
      </w:pPr>
    </w:lvl>
    <w:lvl w:ilvl="1" w:tplc="745680E0">
      <w:start w:val="1"/>
      <w:numFmt w:val="decimal"/>
      <w:lvlText w:val="%2)"/>
      <w:lvlJc w:val="left"/>
      <w:pPr>
        <w:ind w:left="1020" w:hanging="360"/>
      </w:pPr>
    </w:lvl>
    <w:lvl w:ilvl="2" w:tplc="8B6E7A60">
      <w:start w:val="1"/>
      <w:numFmt w:val="decimal"/>
      <w:lvlText w:val="%3)"/>
      <w:lvlJc w:val="left"/>
      <w:pPr>
        <w:ind w:left="1020" w:hanging="360"/>
      </w:pPr>
    </w:lvl>
    <w:lvl w:ilvl="3" w:tplc="2500DC38">
      <w:start w:val="1"/>
      <w:numFmt w:val="decimal"/>
      <w:lvlText w:val="%4)"/>
      <w:lvlJc w:val="left"/>
      <w:pPr>
        <w:ind w:left="1020" w:hanging="360"/>
      </w:pPr>
    </w:lvl>
    <w:lvl w:ilvl="4" w:tplc="08EA564A">
      <w:start w:val="1"/>
      <w:numFmt w:val="decimal"/>
      <w:lvlText w:val="%5)"/>
      <w:lvlJc w:val="left"/>
      <w:pPr>
        <w:ind w:left="1020" w:hanging="360"/>
      </w:pPr>
    </w:lvl>
    <w:lvl w:ilvl="5" w:tplc="B9C6729C">
      <w:start w:val="1"/>
      <w:numFmt w:val="decimal"/>
      <w:lvlText w:val="%6)"/>
      <w:lvlJc w:val="left"/>
      <w:pPr>
        <w:ind w:left="1020" w:hanging="360"/>
      </w:pPr>
    </w:lvl>
    <w:lvl w:ilvl="6" w:tplc="35D8FFE6">
      <w:start w:val="1"/>
      <w:numFmt w:val="decimal"/>
      <w:lvlText w:val="%7)"/>
      <w:lvlJc w:val="left"/>
      <w:pPr>
        <w:ind w:left="1020" w:hanging="360"/>
      </w:pPr>
    </w:lvl>
    <w:lvl w:ilvl="7" w:tplc="DE888894">
      <w:start w:val="1"/>
      <w:numFmt w:val="decimal"/>
      <w:lvlText w:val="%8)"/>
      <w:lvlJc w:val="left"/>
      <w:pPr>
        <w:ind w:left="1020" w:hanging="360"/>
      </w:pPr>
    </w:lvl>
    <w:lvl w:ilvl="8" w:tplc="3D0083DC">
      <w:start w:val="1"/>
      <w:numFmt w:val="decimal"/>
      <w:lvlText w:val="%9)"/>
      <w:lvlJc w:val="left"/>
      <w:pPr>
        <w:ind w:left="1020" w:hanging="360"/>
      </w:pPr>
    </w:lvl>
  </w:abstractNum>
  <w:abstractNum w:abstractNumId="5" w15:restartNumberingAfterBreak="0">
    <w:nsid w:val="1E27753C"/>
    <w:multiLevelType w:val="hybridMultilevel"/>
    <w:tmpl w:val="8140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73B67"/>
    <w:multiLevelType w:val="hybridMultilevel"/>
    <w:tmpl w:val="60F062F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3FC39E4"/>
    <w:multiLevelType w:val="hybridMultilevel"/>
    <w:tmpl w:val="457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20384"/>
    <w:multiLevelType w:val="hybridMultilevel"/>
    <w:tmpl w:val="3DF40E00"/>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245BDAA"/>
    <w:multiLevelType w:val="hybridMultilevel"/>
    <w:tmpl w:val="B38C7E2E"/>
    <w:lvl w:ilvl="0" w:tplc="1B922324">
      <w:start w:val="1"/>
      <w:numFmt w:val="bullet"/>
      <w:lvlText w:val=""/>
      <w:lvlJc w:val="left"/>
      <w:pPr>
        <w:ind w:left="360" w:hanging="360"/>
      </w:pPr>
      <w:rPr>
        <w:rFonts w:ascii="Symbol" w:hAnsi="Symbol" w:hint="default"/>
      </w:rPr>
    </w:lvl>
    <w:lvl w:ilvl="1" w:tplc="713C818C">
      <w:start w:val="1"/>
      <w:numFmt w:val="bullet"/>
      <w:lvlText w:val="o"/>
      <w:lvlJc w:val="left"/>
      <w:pPr>
        <w:ind w:left="1080" w:hanging="360"/>
      </w:pPr>
      <w:rPr>
        <w:rFonts w:ascii="Courier New" w:hAnsi="Courier New" w:hint="default"/>
      </w:rPr>
    </w:lvl>
    <w:lvl w:ilvl="2" w:tplc="7D5CA1B8">
      <w:start w:val="1"/>
      <w:numFmt w:val="bullet"/>
      <w:lvlText w:val=""/>
      <w:lvlJc w:val="left"/>
      <w:pPr>
        <w:ind w:left="1800" w:hanging="360"/>
      </w:pPr>
      <w:rPr>
        <w:rFonts w:ascii="Wingdings" w:hAnsi="Wingdings" w:hint="default"/>
      </w:rPr>
    </w:lvl>
    <w:lvl w:ilvl="3" w:tplc="A49A4EF4">
      <w:start w:val="1"/>
      <w:numFmt w:val="bullet"/>
      <w:lvlText w:val=""/>
      <w:lvlJc w:val="left"/>
      <w:pPr>
        <w:ind w:left="2520" w:hanging="360"/>
      </w:pPr>
      <w:rPr>
        <w:rFonts w:ascii="Symbol" w:hAnsi="Symbol" w:hint="default"/>
      </w:rPr>
    </w:lvl>
    <w:lvl w:ilvl="4" w:tplc="46127166">
      <w:start w:val="1"/>
      <w:numFmt w:val="bullet"/>
      <w:lvlText w:val="o"/>
      <w:lvlJc w:val="left"/>
      <w:pPr>
        <w:ind w:left="3240" w:hanging="360"/>
      </w:pPr>
      <w:rPr>
        <w:rFonts w:ascii="Courier New" w:hAnsi="Courier New" w:hint="default"/>
      </w:rPr>
    </w:lvl>
    <w:lvl w:ilvl="5" w:tplc="CEF2A296">
      <w:start w:val="1"/>
      <w:numFmt w:val="bullet"/>
      <w:lvlText w:val=""/>
      <w:lvlJc w:val="left"/>
      <w:pPr>
        <w:ind w:left="3960" w:hanging="360"/>
      </w:pPr>
      <w:rPr>
        <w:rFonts w:ascii="Wingdings" w:hAnsi="Wingdings" w:hint="default"/>
      </w:rPr>
    </w:lvl>
    <w:lvl w:ilvl="6" w:tplc="F1E0C728">
      <w:start w:val="1"/>
      <w:numFmt w:val="bullet"/>
      <w:lvlText w:val=""/>
      <w:lvlJc w:val="left"/>
      <w:pPr>
        <w:ind w:left="4680" w:hanging="360"/>
      </w:pPr>
      <w:rPr>
        <w:rFonts w:ascii="Symbol" w:hAnsi="Symbol" w:hint="default"/>
      </w:rPr>
    </w:lvl>
    <w:lvl w:ilvl="7" w:tplc="DF847990">
      <w:start w:val="1"/>
      <w:numFmt w:val="bullet"/>
      <w:lvlText w:val="o"/>
      <w:lvlJc w:val="left"/>
      <w:pPr>
        <w:ind w:left="5400" w:hanging="360"/>
      </w:pPr>
      <w:rPr>
        <w:rFonts w:ascii="Courier New" w:hAnsi="Courier New" w:hint="default"/>
      </w:rPr>
    </w:lvl>
    <w:lvl w:ilvl="8" w:tplc="202E0DF6">
      <w:start w:val="1"/>
      <w:numFmt w:val="bullet"/>
      <w:lvlText w:val=""/>
      <w:lvlJc w:val="left"/>
      <w:pPr>
        <w:ind w:left="6120" w:hanging="360"/>
      </w:pPr>
      <w:rPr>
        <w:rFonts w:ascii="Wingdings" w:hAnsi="Wingdings" w:hint="default"/>
      </w:rPr>
    </w:lvl>
  </w:abstractNum>
  <w:abstractNum w:abstractNumId="10" w15:restartNumberingAfterBreak="0">
    <w:nsid w:val="34CD64D8"/>
    <w:multiLevelType w:val="hybridMultilevel"/>
    <w:tmpl w:val="A2F2C38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1D1FEB"/>
    <w:multiLevelType w:val="hybridMultilevel"/>
    <w:tmpl w:val="4D66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955B0"/>
    <w:multiLevelType w:val="hybridMultilevel"/>
    <w:tmpl w:val="720C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87FBF"/>
    <w:multiLevelType w:val="hybridMultilevel"/>
    <w:tmpl w:val="7ACAF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7C569D"/>
    <w:multiLevelType w:val="hybridMultilevel"/>
    <w:tmpl w:val="A934B39A"/>
    <w:lvl w:ilvl="0" w:tplc="FFFFFFFF">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FA32D81"/>
    <w:multiLevelType w:val="hybridMultilevel"/>
    <w:tmpl w:val="A2E6E0B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FB198C"/>
    <w:multiLevelType w:val="hybridMultilevel"/>
    <w:tmpl w:val="7A8C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D2EA3"/>
    <w:multiLevelType w:val="hybridMultilevel"/>
    <w:tmpl w:val="B87E426E"/>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E92233B"/>
    <w:multiLevelType w:val="hybridMultilevel"/>
    <w:tmpl w:val="73424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DB4EE0"/>
    <w:multiLevelType w:val="hybridMultilevel"/>
    <w:tmpl w:val="4FD6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768A6"/>
    <w:multiLevelType w:val="hybridMultilevel"/>
    <w:tmpl w:val="FD0C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005F5"/>
    <w:multiLevelType w:val="hybridMultilevel"/>
    <w:tmpl w:val="888C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80166"/>
    <w:multiLevelType w:val="hybridMultilevel"/>
    <w:tmpl w:val="C136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5795812">
    <w:abstractNumId w:val="13"/>
  </w:num>
  <w:num w:numId="2" w16cid:durableId="1584605128">
    <w:abstractNumId w:val="9"/>
  </w:num>
  <w:num w:numId="3" w16cid:durableId="1768426349">
    <w:abstractNumId w:val="1"/>
  </w:num>
  <w:num w:numId="4" w16cid:durableId="1499998516">
    <w:abstractNumId w:val="22"/>
  </w:num>
  <w:num w:numId="5" w16cid:durableId="822695519">
    <w:abstractNumId w:val="3"/>
  </w:num>
  <w:num w:numId="6" w16cid:durableId="1320108983">
    <w:abstractNumId w:val="18"/>
  </w:num>
  <w:num w:numId="7" w16cid:durableId="4483472">
    <w:abstractNumId w:val="20"/>
  </w:num>
  <w:num w:numId="8" w16cid:durableId="2027439940">
    <w:abstractNumId w:val="19"/>
  </w:num>
  <w:num w:numId="9" w16cid:durableId="1222012250">
    <w:abstractNumId w:val="15"/>
  </w:num>
  <w:num w:numId="10" w16cid:durableId="1950625534">
    <w:abstractNumId w:val="0"/>
  </w:num>
  <w:num w:numId="11" w16cid:durableId="1223759962">
    <w:abstractNumId w:val="2"/>
  </w:num>
  <w:num w:numId="12" w16cid:durableId="76560501">
    <w:abstractNumId w:val="8"/>
  </w:num>
  <w:num w:numId="13" w16cid:durableId="1761608989">
    <w:abstractNumId w:val="17"/>
  </w:num>
  <w:num w:numId="14" w16cid:durableId="738942196">
    <w:abstractNumId w:val="6"/>
  </w:num>
  <w:num w:numId="15" w16cid:durableId="220405677">
    <w:abstractNumId w:val="14"/>
  </w:num>
  <w:num w:numId="16" w16cid:durableId="1703824379">
    <w:abstractNumId w:val="5"/>
  </w:num>
  <w:num w:numId="17" w16cid:durableId="124274133">
    <w:abstractNumId w:val="10"/>
  </w:num>
  <w:num w:numId="18" w16cid:durableId="1972324054">
    <w:abstractNumId w:val="12"/>
  </w:num>
  <w:num w:numId="19" w16cid:durableId="874925389">
    <w:abstractNumId w:val="11"/>
  </w:num>
  <w:num w:numId="20" w16cid:durableId="1090736360">
    <w:abstractNumId w:val="7"/>
  </w:num>
  <w:num w:numId="21" w16cid:durableId="631400120">
    <w:abstractNumId w:val="21"/>
  </w:num>
  <w:num w:numId="22" w16cid:durableId="1164665120">
    <w:abstractNumId w:val="16"/>
  </w:num>
  <w:num w:numId="23" w16cid:durableId="2069569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tLQ0MrAwNLEAcpR0lIJTi4sz8/NACkxqAe0UmFYsAAAA"/>
  </w:docVars>
  <w:rsids>
    <w:rsidRoot w:val="00AD027F"/>
    <w:rsid w:val="00000C40"/>
    <w:rsid w:val="000255E7"/>
    <w:rsid w:val="00062164"/>
    <w:rsid w:val="00071847"/>
    <w:rsid w:val="00080C4E"/>
    <w:rsid w:val="000A10BB"/>
    <w:rsid w:val="000A45EB"/>
    <w:rsid w:val="000B2E08"/>
    <w:rsid w:val="000E3107"/>
    <w:rsid w:val="001163C5"/>
    <w:rsid w:val="00127BD1"/>
    <w:rsid w:val="0015580E"/>
    <w:rsid w:val="001A4EB1"/>
    <w:rsid w:val="001D154F"/>
    <w:rsid w:val="001D2764"/>
    <w:rsid w:val="001E0EBD"/>
    <w:rsid w:val="001E2808"/>
    <w:rsid w:val="001F265F"/>
    <w:rsid w:val="0021264A"/>
    <w:rsid w:val="0023632A"/>
    <w:rsid w:val="0023695F"/>
    <w:rsid w:val="00242C88"/>
    <w:rsid w:val="002551C0"/>
    <w:rsid w:val="002602F4"/>
    <w:rsid w:val="002736E8"/>
    <w:rsid w:val="00276BD9"/>
    <w:rsid w:val="002827BB"/>
    <w:rsid w:val="0029352F"/>
    <w:rsid w:val="002975C8"/>
    <w:rsid w:val="002A3FED"/>
    <w:rsid w:val="002B46EE"/>
    <w:rsid w:val="002B6D53"/>
    <w:rsid w:val="002C30FE"/>
    <w:rsid w:val="002D7A74"/>
    <w:rsid w:val="002E49F7"/>
    <w:rsid w:val="002F33B3"/>
    <w:rsid w:val="00303D68"/>
    <w:rsid w:val="0031795F"/>
    <w:rsid w:val="00325D89"/>
    <w:rsid w:val="00345C7E"/>
    <w:rsid w:val="00354EA9"/>
    <w:rsid w:val="0036371D"/>
    <w:rsid w:val="00364615"/>
    <w:rsid w:val="00376C8A"/>
    <w:rsid w:val="00382C4B"/>
    <w:rsid w:val="003952DC"/>
    <w:rsid w:val="0039573F"/>
    <w:rsid w:val="003A3080"/>
    <w:rsid w:val="003A3501"/>
    <w:rsid w:val="003A38E7"/>
    <w:rsid w:val="003A6966"/>
    <w:rsid w:val="003C1BBE"/>
    <w:rsid w:val="003D2C5A"/>
    <w:rsid w:val="003E6FAD"/>
    <w:rsid w:val="003F145A"/>
    <w:rsid w:val="00404383"/>
    <w:rsid w:val="00414AE2"/>
    <w:rsid w:val="00420150"/>
    <w:rsid w:val="00423279"/>
    <w:rsid w:val="004252CB"/>
    <w:rsid w:val="0047662B"/>
    <w:rsid w:val="00481E13"/>
    <w:rsid w:val="00490563"/>
    <w:rsid w:val="0049667A"/>
    <w:rsid w:val="00496B0A"/>
    <w:rsid w:val="004D0171"/>
    <w:rsid w:val="004E179B"/>
    <w:rsid w:val="004E3C9E"/>
    <w:rsid w:val="004E6674"/>
    <w:rsid w:val="004F4608"/>
    <w:rsid w:val="004F670E"/>
    <w:rsid w:val="00522591"/>
    <w:rsid w:val="005358A9"/>
    <w:rsid w:val="00544B25"/>
    <w:rsid w:val="0056759F"/>
    <w:rsid w:val="005B2A99"/>
    <w:rsid w:val="005B5831"/>
    <w:rsid w:val="005C278B"/>
    <w:rsid w:val="005C6721"/>
    <w:rsid w:val="005D56B7"/>
    <w:rsid w:val="005E0806"/>
    <w:rsid w:val="005E1FE6"/>
    <w:rsid w:val="005F6097"/>
    <w:rsid w:val="00622DA3"/>
    <w:rsid w:val="00634A18"/>
    <w:rsid w:val="00647B13"/>
    <w:rsid w:val="0065247A"/>
    <w:rsid w:val="00653D4F"/>
    <w:rsid w:val="00655DA6"/>
    <w:rsid w:val="00682C9A"/>
    <w:rsid w:val="00682DBE"/>
    <w:rsid w:val="00696340"/>
    <w:rsid w:val="006A4028"/>
    <w:rsid w:val="006D53A0"/>
    <w:rsid w:val="006D6397"/>
    <w:rsid w:val="006D6483"/>
    <w:rsid w:val="006E3DD3"/>
    <w:rsid w:val="0071212B"/>
    <w:rsid w:val="00722640"/>
    <w:rsid w:val="0074046A"/>
    <w:rsid w:val="007571DE"/>
    <w:rsid w:val="007610DF"/>
    <w:rsid w:val="00791C89"/>
    <w:rsid w:val="007A773B"/>
    <w:rsid w:val="007D00E0"/>
    <w:rsid w:val="007D2AD3"/>
    <w:rsid w:val="007D2BB4"/>
    <w:rsid w:val="007E2527"/>
    <w:rsid w:val="00800F4A"/>
    <w:rsid w:val="00804C52"/>
    <w:rsid w:val="00805EED"/>
    <w:rsid w:val="00827EB0"/>
    <w:rsid w:val="00832BA0"/>
    <w:rsid w:val="008604F6"/>
    <w:rsid w:val="008623FD"/>
    <w:rsid w:val="00862C68"/>
    <w:rsid w:val="00864A00"/>
    <w:rsid w:val="00866CF2"/>
    <w:rsid w:val="00870162"/>
    <w:rsid w:val="00893478"/>
    <w:rsid w:val="008950C1"/>
    <w:rsid w:val="008A1300"/>
    <w:rsid w:val="008A37BE"/>
    <w:rsid w:val="008A4457"/>
    <w:rsid w:val="008C1A16"/>
    <w:rsid w:val="008E5E8E"/>
    <w:rsid w:val="009062F8"/>
    <w:rsid w:val="009169E9"/>
    <w:rsid w:val="0092584E"/>
    <w:rsid w:val="00925A6A"/>
    <w:rsid w:val="00932FCB"/>
    <w:rsid w:val="0094518B"/>
    <w:rsid w:val="009552BA"/>
    <w:rsid w:val="00963E3A"/>
    <w:rsid w:val="00975E75"/>
    <w:rsid w:val="00975EAF"/>
    <w:rsid w:val="00986946"/>
    <w:rsid w:val="00991156"/>
    <w:rsid w:val="009A158B"/>
    <w:rsid w:val="009C5730"/>
    <w:rsid w:val="009D4260"/>
    <w:rsid w:val="009F088D"/>
    <w:rsid w:val="00A136A2"/>
    <w:rsid w:val="00A40F26"/>
    <w:rsid w:val="00A45DC8"/>
    <w:rsid w:val="00A54D3A"/>
    <w:rsid w:val="00A756E9"/>
    <w:rsid w:val="00A95FB6"/>
    <w:rsid w:val="00AD027F"/>
    <w:rsid w:val="00AE39A7"/>
    <w:rsid w:val="00AF2943"/>
    <w:rsid w:val="00B034E0"/>
    <w:rsid w:val="00B0718C"/>
    <w:rsid w:val="00B33B50"/>
    <w:rsid w:val="00B34CB7"/>
    <w:rsid w:val="00B65019"/>
    <w:rsid w:val="00B6567A"/>
    <w:rsid w:val="00B83C9A"/>
    <w:rsid w:val="00B93B73"/>
    <w:rsid w:val="00B959E6"/>
    <w:rsid w:val="00BB4248"/>
    <w:rsid w:val="00BF3903"/>
    <w:rsid w:val="00C0135D"/>
    <w:rsid w:val="00C12763"/>
    <w:rsid w:val="00C135AF"/>
    <w:rsid w:val="00C228B3"/>
    <w:rsid w:val="00C26E79"/>
    <w:rsid w:val="00C30FDF"/>
    <w:rsid w:val="00C3792E"/>
    <w:rsid w:val="00C4503A"/>
    <w:rsid w:val="00C51AFF"/>
    <w:rsid w:val="00C676C2"/>
    <w:rsid w:val="00C77967"/>
    <w:rsid w:val="00C94571"/>
    <w:rsid w:val="00CA0182"/>
    <w:rsid w:val="00CC16E1"/>
    <w:rsid w:val="00CD0270"/>
    <w:rsid w:val="00CD0719"/>
    <w:rsid w:val="00CE17DB"/>
    <w:rsid w:val="00CF6B90"/>
    <w:rsid w:val="00D103DB"/>
    <w:rsid w:val="00D10CE8"/>
    <w:rsid w:val="00D10EA0"/>
    <w:rsid w:val="00D15D60"/>
    <w:rsid w:val="00D16C4D"/>
    <w:rsid w:val="00D448A8"/>
    <w:rsid w:val="00D465F5"/>
    <w:rsid w:val="00D654D3"/>
    <w:rsid w:val="00D71754"/>
    <w:rsid w:val="00D8559E"/>
    <w:rsid w:val="00DC1C70"/>
    <w:rsid w:val="00DD02DD"/>
    <w:rsid w:val="00E17134"/>
    <w:rsid w:val="00E27465"/>
    <w:rsid w:val="00E53ADB"/>
    <w:rsid w:val="00E53CBA"/>
    <w:rsid w:val="00E546C2"/>
    <w:rsid w:val="00E75C15"/>
    <w:rsid w:val="00EA1879"/>
    <w:rsid w:val="00EA6DF9"/>
    <w:rsid w:val="00ED3A4B"/>
    <w:rsid w:val="00EE1846"/>
    <w:rsid w:val="00EF0107"/>
    <w:rsid w:val="00EF7676"/>
    <w:rsid w:val="00F04C17"/>
    <w:rsid w:val="00F225B0"/>
    <w:rsid w:val="00F2338F"/>
    <w:rsid w:val="00F259C3"/>
    <w:rsid w:val="00F602A7"/>
    <w:rsid w:val="00F976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26760"/>
  <w15:chartTrackingRefBased/>
  <w15:docId w15:val="{49C8851A-4D18-4F4C-9B47-A0F7B878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26"/>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F26"/>
    <w:pPr>
      <w:tabs>
        <w:tab w:val="center" w:pos="4680"/>
        <w:tab w:val="right" w:pos="9360"/>
      </w:tabs>
      <w:spacing w:line="240" w:lineRule="auto"/>
    </w:pPr>
  </w:style>
  <w:style w:type="character" w:customStyle="1" w:styleId="HeaderChar">
    <w:name w:val="Header Char"/>
    <w:basedOn w:val="DefaultParagraphFont"/>
    <w:link w:val="Header"/>
    <w:uiPriority w:val="99"/>
    <w:rsid w:val="00A40F26"/>
  </w:style>
  <w:style w:type="paragraph" w:styleId="Footer">
    <w:name w:val="footer"/>
    <w:basedOn w:val="Normal"/>
    <w:link w:val="FooterChar"/>
    <w:uiPriority w:val="99"/>
    <w:unhideWhenUsed/>
    <w:rsid w:val="00A40F26"/>
    <w:pPr>
      <w:tabs>
        <w:tab w:val="center" w:pos="4680"/>
        <w:tab w:val="right" w:pos="9360"/>
      </w:tabs>
      <w:spacing w:line="240" w:lineRule="auto"/>
    </w:pPr>
  </w:style>
  <w:style w:type="character" w:customStyle="1" w:styleId="FooterChar">
    <w:name w:val="Footer Char"/>
    <w:basedOn w:val="DefaultParagraphFont"/>
    <w:link w:val="Footer"/>
    <w:uiPriority w:val="99"/>
    <w:rsid w:val="00A40F26"/>
  </w:style>
  <w:style w:type="paragraph" w:styleId="ListParagraph">
    <w:name w:val="List Paragraph"/>
    <w:basedOn w:val="Normal"/>
    <w:uiPriority w:val="34"/>
    <w:qFormat/>
    <w:rsid w:val="008A1300"/>
    <w:pPr>
      <w:ind w:left="720"/>
      <w:contextualSpacing/>
    </w:pPr>
  </w:style>
  <w:style w:type="paragraph" w:styleId="NormalWeb">
    <w:name w:val="Normal (Web)"/>
    <w:basedOn w:val="Normal"/>
    <w:uiPriority w:val="99"/>
    <w:unhideWhenUsed/>
    <w:rsid w:val="00C77967"/>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uiPriority w:val="99"/>
    <w:qFormat/>
    <w:rsid w:val="001A4EB1"/>
    <w:rPr>
      <w:rFonts w:cs="Times New Roman"/>
      <w:i/>
      <w:iCs/>
    </w:rPr>
  </w:style>
  <w:style w:type="paragraph" w:styleId="Revision">
    <w:name w:val="Revision"/>
    <w:hidden/>
    <w:uiPriority w:val="99"/>
    <w:semiHidden/>
    <w:rsid w:val="00BF3903"/>
    <w:pPr>
      <w:spacing w:after="0" w:line="240" w:lineRule="auto"/>
    </w:pPr>
  </w:style>
  <w:style w:type="character" w:styleId="CommentReference">
    <w:name w:val="annotation reference"/>
    <w:basedOn w:val="DefaultParagraphFont"/>
    <w:uiPriority w:val="99"/>
    <w:semiHidden/>
    <w:unhideWhenUsed/>
    <w:rsid w:val="00BF3903"/>
    <w:rPr>
      <w:sz w:val="16"/>
      <w:szCs w:val="16"/>
    </w:rPr>
  </w:style>
  <w:style w:type="paragraph" w:styleId="CommentText">
    <w:name w:val="annotation text"/>
    <w:basedOn w:val="Normal"/>
    <w:link w:val="CommentTextChar"/>
    <w:uiPriority w:val="99"/>
    <w:unhideWhenUsed/>
    <w:rsid w:val="00BF3903"/>
    <w:pPr>
      <w:spacing w:line="240" w:lineRule="auto"/>
    </w:pPr>
    <w:rPr>
      <w:sz w:val="20"/>
      <w:szCs w:val="20"/>
    </w:rPr>
  </w:style>
  <w:style w:type="character" w:customStyle="1" w:styleId="CommentTextChar">
    <w:name w:val="Comment Text Char"/>
    <w:basedOn w:val="DefaultParagraphFont"/>
    <w:link w:val="CommentText"/>
    <w:uiPriority w:val="99"/>
    <w:rsid w:val="00BF3903"/>
    <w:rPr>
      <w:sz w:val="20"/>
      <w:szCs w:val="20"/>
    </w:rPr>
  </w:style>
  <w:style w:type="paragraph" w:styleId="CommentSubject">
    <w:name w:val="annotation subject"/>
    <w:basedOn w:val="CommentText"/>
    <w:next w:val="CommentText"/>
    <w:link w:val="CommentSubjectChar"/>
    <w:uiPriority w:val="99"/>
    <w:semiHidden/>
    <w:unhideWhenUsed/>
    <w:rsid w:val="00BF3903"/>
    <w:rPr>
      <w:b/>
      <w:bCs/>
    </w:rPr>
  </w:style>
  <w:style w:type="character" w:customStyle="1" w:styleId="CommentSubjectChar">
    <w:name w:val="Comment Subject Char"/>
    <w:basedOn w:val="CommentTextChar"/>
    <w:link w:val="CommentSubject"/>
    <w:uiPriority w:val="99"/>
    <w:semiHidden/>
    <w:rsid w:val="00BF3903"/>
    <w:rPr>
      <w:b/>
      <w:bCs/>
      <w:sz w:val="20"/>
      <w:szCs w:val="20"/>
    </w:rPr>
  </w:style>
  <w:style w:type="table" w:styleId="PlainTable2">
    <w:name w:val="Plain Table 2"/>
    <w:basedOn w:val="TableNormal"/>
    <w:uiPriority w:val="42"/>
    <w:rsid w:val="005B2A99"/>
    <w:pPr>
      <w:spacing w:after="0" w:line="240" w:lineRule="auto"/>
    </w:pPr>
    <w:rPr>
      <w:kern w:val="2"/>
      <w:lang w:bidi="ar-SA"/>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90563"/>
    <w:rPr>
      <w:color w:val="0563C1" w:themeColor="hyperlink"/>
      <w:u w:val="single"/>
    </w:rPr>
  </w:style>
  <w:style w:type="table" w:styleId="TableGrid">
    <w:name w:val="Table Grid"/>
    <w:basedOn w:val="TableNormal"/>
    <w:uiPriority w:val="39"/>
    <w:rsid w:val="00D15D60"/>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4D3A"/>
    <w:rPr>
      <w:color w:val="605E5C"/>
      <w:shd w:val="clear" w:color="auto" w:fill="E1DFDD"/>
    </w:rPr>
  </w:style>
  <w:style w:type="paragraph" w:styleId="Bibliography">
    <w:name w:val="Bibliography"/>
    <w:basedOn w:val="Normal"/>
    <w:next w:val="Normal"/>
    <w:uiPriority w:val="37"/>
    <w:unhideWhenUsed/>
    <w:rsid w:val="00C26E79"/>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82914">
      <w:bodyDiv w:val="1"/>
      <w:marLeft w:val="0"/>
      <w:marRight w:val="0"/>
      <w:marTop w:val="0"/>
      <w:marBottom w:val="0"/>
      <w:divBdr>
        <w:top w:val="none" w:sz="0" w:space="0" w:color="auto"/>
        <w:left w:val="none" w:sz="0" w:space="0" w:color="auto"/>
        <w:bottom w:val="none" w:sz="0" w:space="0" w:color="auto"/>
        <w:right w:val="none" w:sz="0" w:space="0" w:color="auto"/>
      </w:divBdr>
      <w:divsChild>
        <w:div w:id="1161190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FA43-62B6-4680-8769-C207876C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1643</Words>
  <Characters>15091</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Yogev, Rotem</dc:creator>
  <cp:keywords/>
  <dc:description/>
  <cp:lastModifiedBy>Pizzagalli, Diego A.,Ph.D.</cp:lastModifiedBy>
  <cp:revision>3</cp:revision>
  <dcterms:created xsi:type="dcterms:W3CDTF">2024-08-15T17:55:00Z</dcterms:created>
  <dcterms:modified xsi:type="dcterms:W3CDTF">2024-08-15T17:56:00Z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http://www.zotero.org/styles/biological-psychiatry</vt:lpwstr>
  </property>
  <property fmtid="{D5CDD505-2E9C-101B-9397-08002B2CF9AE}" pid="5" name="Mendeley Recent Style Name 1_1">
    <vt:lpwstr>Biological Psychiatry</vt:lpwstr>
  </property>
  <property fmtid="{D5CDD505-2E9C-101B-9397-08002B2CF9AE}" pid="6" name="Mendeley Recent Style Id 2_1">
    <vt:lpwstr>http://www.zotero.org/styles/cerebral-cortex</vt:lpwstr>
  </property>
  <property fmtid="{D5CDD505-2E9C-101B-9397-08002B2CF9AE}" pid="7" name="Mendeley Recent Style Name 2_1">
    <vt:lpwstr>Cerebral Cortex</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http://www.zotero.org/styles/neuroimage</vt:lpwstr>
  </property>
  <property fmtid="{D5CDD505-2E9C-101B-9397-08002B2CF9AE}" pid="21" name="Mendeley Recent Style Name 9_1">
    <vt:lpwstr>NeuroImage</vt:lpwstr>
  </property>
  <property fmtid="{D5CDD505-2E9C-101B-9397-08002B2CF9AE}" pid="22" name="Mendeley Citation Style_1">
    <vt:lpwstr>http://www.zotero.org/styles/neuroimage</vt:lpwstr>
  </property>
  <property fmtid="{D5CDD505-2E9C-101B-9397-08002B2CF9AE}" pid="23" name="Mendeley Document_1">
    <vt:lpwstr>True</vt:lpwstr>
  </property>
  <property fmtid="{D5CDD505-2E9C-101B-9397-08002B2CF9AE}" pid="24" name="Mendeley Unique User Id_1">
    <vt:lpwstr>7d654b32-7c5c-3c40-9498-558b36a39a2d</vt:lpwstr>
  </property>
  <property fmtid="{D5CDD505-2E9C-101B-9397-08002B2CF9AE}" pid="25" name="GrammarlyDocumentId">
    <vt:lpwstr>e25b909d0fcd253c91b7a33d4132e8da2e6b012c1b8e71e891cf15a4c6570dda</vt:lpwstr>
  </property>
  <property fmtid="{D5CDD505-2E9C-101B-9397-08002B2CF9AE}" pid="26" name="ZOTERO_PREF_1">
    <vt:lpwstr>&lt;data data-version="3" zotero-version="6.0.36"&gt;&lt;session id="4eCn6RSp"/&gt;&lt;style id="http://www.zotero.org/styles/apa" locale="en-US" hasBibliography="1" bibliographyStyleHasBeenSet="1"/&gt;&lt;prefs&gt;&lt;pref name="fieldType" value="Field"/&gt;&lt;/prefs&gt;&lt;/data&gt;</vt:lpwstr>
  </property>
</Properties>
</file>