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78DD" w14:textId="77777777" w:rsidR="00586FE1" w:rsidRPr="006367F9" w:rsidRDefault="00586FE1" w:rsidP="001C7694">
      <w:pPr>
        <w:spacing w:line="360" w:lineRule="auto"/>
        <w:jc w:val="center"/>
        <w:rPr>
          <w:b/>
          <w:bCs/>
          <w:sz w:val="28"/>
          <w:szCs w:val="28"/>
        </w:rPr>
      </w:pPr>
      <w:r w:rsidRPr="006367F9">
        <w:rPr>
          <w:b/>
          <w:bCs/>
          <w:sz w:val="28"/>
          <w:szCs w:val="28"/>
        </w:rPr>
        <w:t>Supplementary Materials for:</w:t>
      </w:r>
    </w:p>
    <w:p w14:paraId="3D55A2EF" w14:textId="77777777" w:rsidR="00A80440" w:rsidRPr="006367F9" w:rsidRDefault="00A80440" w:rsidP="001C7694">
      <w:pPr>
        <w:spacing w:line="360" w:lineRule="auto"/>
        <w:jc w:val="center"/>
        <w:rPr>
          <w:b/>
          <w:bCs/>
          <w:sz w:val="28"/>
          <w:szCs w:val="28"/>
        </w:rPr>
      </w:pPr>
    </w:p>
    <w:p w14:paraId="37F2ACF9" w14:textId="77777777" w:rsidR="00586FE1" w:rsidRPr="006367F9" w:rsidRDefault="00586FE1" w:rsidP="001C7694">
      <w:pPr>
        <w:spacing w:line="360" w:lineRule="auto"/>
        <w:jc w:val="center"/>
        <w:rPr>
          <w:b/>
          <w:bCs/>
          <w:sz w:val="32"/>
          <w:szCs w:val="32"/>
        </w:rPr>
      </w:pPr>
      <w:r w:rsidRPr="006367F9">
        <w:rPr>
          <w:b/>
          <w:bCs/>
          <w:sz w:val="32"/>
          <w:szCs w:val="32"/>
        </w:rPr>
        <w:t>Psychosis Risk for Lesbians, Gays and Bisexuals:</w:t>
      </w:r>
    </w:p>
    <w:p w14:paraId="73E29B81" w14:textId="77777777" w:rsidR="00586FE1" w:rsidRPr="006367F9" w:rsidRDefault="00586FE1" w:rsidP="001C7694">
      <w:pPr>
        <w:spacing w:line="360" w:lineRule="auto"/>
        <w:jc w:val="center"/>
        <w:rPr>
          <w:b/>
          <w:bCs/>
          <w:sz w:val="32"/>
          <w:szCs w:val="32"/>
        </w:rPr>
      </w:pPr>
      <w:r w:rsidRPr="006367F9">
        <w:rPr>
          <w:b/>
          <w:bCs/>
          <w:sz w:val="32"/>
          <w:szCs w:val="32"/>
        </w:rPr>
        <w:t>Systematic Review and Meta-analysis</w:t>
      </w:r>
    </w:p>
    <w:p w14:paraId="577495E7" w14:textId="77777777" w:rsidR="00586FE1" w:rsidRPr="006367F9" w:rsidRDefault="00586FE1" w:rsidP="001C7694">
      <w:pPr>
        <w:spacing w:line="360" w:lineRule="auto"/>
      </w:pPr>
    </w:p>
    <w:p w14:paraId="2EA7AA71" w14:textId="77777777" w:rsidR="00586FE1" w:rsidRPr="006367F9" w:rsidRDefault="00586FE1" w:rsidP="001C7694">
      <w:pPr>
        <w:spacing w:line="360" w:lineRule="auto"/>
      </w:pPr>
      <w:r w:rsidRPr="006367F9">
        <w:t xml:space="preserve">Jean-Paul Selten, Hussam </w:t>
      </w:r>
      <w:proofErr w:type="spellStart"/>
      <w:r w:rsidRPr="006367F9">
        <w:t>Alrashed</w:t>
      </w:r>
      <w:proofErr w:type="spellEnd"/>
      <w:r w:rsidRPr="006367F9">
        <w:t xml:space="preserve">, Hans Oh, </w:t>
      </w:r>
      <w:proofErr w:type="spellStart"/>
      <w:r w:rsidRPr="006367F9">
        <w:t>Gabriëlla</w:t>
      </w:r>
      <w:proofErr w:type="spellEnd"/>
      <w:r w:rsidRPr="006367F9">
        <w:t xml:space="preserve"> A. M. Blokland</w:t>
      </w:r>
    </w:p>
    <w:p w14:paraId="71427DA0" w14:textId="77777777" w:rsidR="00586FE1" w:rsidRPr="006367F9" w:rsidRDefault="00586FE1" w:rsidP="001C7694">
      <w:pPr>
        <w:spacing w:line="360" w:lineRule="auto"/>
      </w:pPr>
    </w:p>
    <w:p w14:paraId="5009399A" w14:textId="77777777" w:rsidR="00100CE7" w:rsidRPr="006367F9" w:rsidRDefault="00100CE7" w:rsidP="001C7694">
      <w:pPr>
        <w:spacing w:line="360" w:lineRule="auto"/>
      </w:pPr>
    </w:p>
    <w:p w14:paraId="375885B6" w14:textId="77777777" w:rsidR="00100CE7" w:rsidRPr="006367F9" w:rsidRDefault="00100CE7" w:rsidP="001C7694">
      <w:pPr>
        <w:spacing w:line="360" w:lineRule="auto"/>
      </w:pPr>
    </w:p>
    <w:p w14:paraId="00FFACDC" w14:textId="101F5B6D" w:rsidR="00254A75" w:rsidRPr="006367F9" w:rsidRDefault="00254A75" w:rsidP="001C7694">
      <w:pPr>
        <w:spacing w:line="360" w:lineRule="auto"/>
        <w:ind w:firstLine="0"/>
        <w:rPr>
          <w:b/>
          <w:bCs/>
        </w:rPr>
      </w:pPr>
      <w:r w:rsidRPr="006367F9">
        <w:rPr>
          <w:b/>
          <w:bCs/>
        </w:rPr>
        <w:t>Table of Contents</w:t>
      </w:r>
    </w:p>
    <w:p w14:paraId="5203C43D" w14:textId="4A9A21F8" w:rsidR="002B0423" w:rsidRDefault="00123E79">
      <w:pPr>
        <w:pStyle w:val="Inhopg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r w:rsidRPr="006367F9">
        <w:fldChar w:fldCharType="begin"/>
      </w:r>
      <w:r w:rsidRPr="006367F9">
        <w:instrText xml:space="preserve"> TOC \o "1-3" \h \z \u </w:instrText>
      </w:r>
      <w:r w:rsidRPr="006367F9">
        <w:fldChar w:fldCharType="separate"/>
      </w:r>
      <w:hyperlink w:anchor="_Toc165500208" w:history="1">
        <w:r w:rsidR="002B0423" w:rsidRPr="00E6425C">
          <w:rPr>
            <w:rStyle w:val="Hyperlink"/>
            <w:noProof/>
          </w:rPr>
          <w:t>Supplementary Methods</w:t>
        </w:r>
        <w:r w:rsidR="002B0423">
          <w:rPr>
            <w:noProof/>
            <w:webHidden/>
          </w:rPr>
          <w:tab/>
        </w:r>
        <w:r w:rsidR="002B0423">
          <w:rPr>
            <w:noProof/>
            <w:webHidden/>
          </w:rPr>
          <w:fldChar w:fldCharType="begin"/>
        </w:r>
        <w:r w:rsidR="002B0423">
          <w:rPr>
            <w:noProof/>
            <w:webHidden/>
          </w:rPr>
          <w:instrText xml:space="preserve"> PAGEREF _Toc165500208 \h </w:instrText>
        </w:r>
        <w:r w:rsidR="002B0423">
          <w:rPr>
            <w:noProof/>
            <w:webHidden/>
          </w:rPr>
        </w:r>
        <w:r w:rsidR="002B0423">
          <w:rPr>
            <w:noProof/>
            <w:webHidden/>
          </w:rPr>
          <w:fldChar w:fldCharType="separate"/>
        </w:r>
        <w:r w:rsidR="004A0365">
          <w:rPr>
            <w:noProof/>
            <w:webHidden/>
          </w:rPr>
          <w:t>2</w:t>
        </w:r>
        <w:r w:rsidR="002B0423">
          <w:rPr>
            <w:noProof/>
            <w:webHidden/>
          </w:rPr>
          <w:fldChar w:fldCharType="end"/>
        </w:r>
      </w:hyperlink>
    </w:p>
    <w:p w14:paraId="758C3957" w14:textId="246DE0D7" w:rsidR="002B0423" w:rsidRDefault="00000000">
      <w:pPr>
        <w:pStyle w:val="Inhopg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5500209" w:history="1">
        <w:r w:rsidR="002B0423" w:rsidRPr="00E6425C">
          <w:rPr>
            <w:rStyle w:val="Hyperlink"/>
            <w:noProof/>
          </w:rPr>
          <w:t>Search Strategy</w:t>
        </w:r>
        <w:r w:rsidR="002B0423">
          <w:rPr>
            <w:noProof/>
            <w:webHidden/>
          </w:rPr>
          <w:tab/>
        </w:r>
        <w:r w:rsidR="002B0423">
          <w:rPr>
            <w:noProof/>
            <w:webHidden/>
          </w:rPr>
          <w:fldChar w:fldCharType="begin"/>
        </w:r>
        <w:r w:rsidR="002B0423">
          <w:rPr>
            <w:noProof/>
            <w:webHidden/>
          </w:rPr>
          <w:instrText xml:space="preserve"> PAGEREF _Toc165500209 \h </w:instrText>
        </w:r>
        <w:r w:rsidR="002B0423">
          <w:rPr>
            <w:noProof/>
            <w:webHidden/>
          </w:rPr>
        </w:r>
        <w:r w:rsidR="002B0423">
          <w:rPr>
            <w:noProof/>
            <w:webHidden/>
          </w:rPr>
          <w:fldChar w:fldCharType="separate"/>
        </w:r>
        <w:r w:rsidR="004A0365">
          <w:rPr>
            <w:noProof/>
            <w:webHidden/>
          </w:rPr>
          <w:t>2</w:t>
        </w:r>
        <w:r w:rsidR="002B0423">
          <w:rPr>
            <w:noProof/>
            <w:webHidden/>
          </w:rPr>
          <w:fldChar w:fldCharType="end"/>
        </w:r>
      </w:hyperlink>
    </w:p>
    <w:p w14:paraId="1F80AF00" w14:textId="01D28F94" w:rsidR="002B0423" w:rsidRDefault="00000000">
      <w:pPr>
        <w:pStyle w:val="Inhopg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5500210" w:history="1">
        <w:r w:rsidR="002B0423" w:rsidRPr="00E6425C">
          <w:rPr>
            <w:rStyle w:val="Hyperlink"/>
            <w:noProof/>
          </w:rPr>
          <w:t>Instruments to measure quality of studies</w:t>
        </w:r>
        <w:r w:rsidR="002B0423">
          <w:rPr>
            <w:noProof/>
            <w:webHidden/>
          </w:rPr>
          <w:tab/>
        </w:r>
        <w:r w:rsidR="002B0423">
          <w:rPr>
            <w:noProof/>
            <w:webHidden/>
          </w:rPr>
          <w:fldChar w:fldCharType="begin"/>
        </w:r>
        <w:r w:rsidR="002B0423">
          <w:rPr>
            <w:noProof/>
            <w:webHidden/>
          </w:rPr>
          <w:instrText xml:space="preserve"> PAGEREF _Toc165500210 \h </w:instrText>
        </w:r>
        <w:r w:rsidR="002B0423">
          <w:rPr>
            <w:noProof/>
            <w:webHidden/>
          </w:rPr>
        </w:r>
        <w:r w:rsidR="002B0423">
          <w:rPr>
            <w:noProof/>
            <w:webHidden/>
          </w:rPr>
          <w:fldChar w:fldCharType="separate"/>
        </w:r>
        <w:r w:rsidR="004A0365">
          <w:rPr>
            <w:noProof/>
            <w:webHidden/>
          </w:rPr>
          <w:t>4</w:t>
        </w:r>
        <w:r w:rsidR="002B0423">
          <w:rPr>
            <w:noProof/>
            <w:webHidden/>
          </w:rPr>
          <w:fldChar w:fldCharType="end"/>
        </w:r>
      </w:hyperlink>
    </w:p>
    <w:p w14:paraId="26C65829" w14:textId="1229C47F" w:rsidR="002B0423" w:rsidRDefault="00000000">
      <w:pPr>
        <w:pStyle w:val="Inhopg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5500211" w:history="1">
        <w:r w:rsidR="002B0423" w:rsidRPr="00E6425C">
          <w:rPr>
            <w:rStyle w:val="Hyperlink"/>
            <w:noProof/>
          </w:rPr>
          <w:t>Supplementary Figures</w:t>
        </w:r>
      </w:hyperlink>
      <w:r w:rsidR="004A0365">
        <w:rPr>
          <w:noProof/>
        </w:rPr>
        <w:t xml:space="preserve">                                                                                                             4</w:t>
      </w:r>
    </w:p>
    <w:p w14:paraId="497992DC" w14:textId="492D8625" w:rsidR="002B0423" w:rsidRDefault="00000000">
      <w:pPr>
        <w:pStyle w:val="Inhopg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5500213" w:history="1">
        <w:r w:rsidR="002B0423" w:rsidRPr="00E6425C">
          <w:rPr>
            <w:rStyle w:val="Hyperlink"/>
            <w:noProof/>
          </w:rPr>
          <w:t xml:space="preserve">Supplementary Figure </w:t>
        </w:r>
        <w:r w:rsidR="000E78D9">
          <w:rPr>
            <w:rStyle w:val="Hyperlink"/>
            <w:noProof/>
          </w:rPr>
          <w:t>1</w:t>
        </w:r>
        <w:r w:rsidR="002B0423" w:rsidRPr="00E6425C">
          <w:rPr>
            <w:rStyle w:val="Hyperlink"/>
            <w:noProof/>
          </w:rPr>
          <w:t>. Quality scores based on (A) tool developed by the authors of this study and (B) tool for observational cohort and cross-sectional studies, developed by National Institutes of Health, versus effect size.</w:t>
        </w:r>
        <w:r w:rsidR="002B0423">
          <w:rPr>
            <w:noProof/>
            <w:webHidden/>
          </w:rPr>
          <w:tab/>
        </w:r>
        <w:r w:rsidR="002B0423">
          <w:rPr>
            <w:noProof/>
            <w:webHidden/>
          </w:rPr>
          <w:fldChar w:fldCharType="begin"/>
        </w:r>
        <w:r w:rsidR="002B0423">
          <w:rPr>
            <w:noProof/>
            <w:webHidden/>
          </w:rPr>
          <w:instrText xml:space="preserve"> PAGEREF _Toc165500213 \h </w:instrText>
        </w:r>
        <w:r w:rsidR="002B0423">
          <w:rPr>
            <w:noProof/>
            <w:webHidden/>
          </w:rPr>
        </w:r>
        <w:r w:rsidR="002B0423">
          <w:rPr>
            <w:noProof/>
            <w:webHidden/>
          </w:rPr>
          <w:fldChar w:fldCharType="separate"/>
        </w:r>
        <w:r w:rsidR="004A0365">
          <w:rPr>
            <w:noProof/>
            <w:webHidden/>
          </w:rPr>
          <w:t>6</w:t>
        </w:r>
        <w:r w:rsidR="002B0423">
          <w:rPr>
            <w:noProof/>
            <w:webHidden/>
          </w:rPr>
          <w:fldChar w:fldCharType="end"/>
        </w:r>
      </w:hyperlink>
    </w:p>
    <w:p w14:paraId="5803DBD6" w14:textId="353CF0AB" w:rsidR="002B0423" w:rsidRDefault="00000000">
      <w:pPr>
        <w:pStyle w:val="Inhopg2"/>
        <w:rPr>
          <w:noProof/>
        </w:rPr>
      </w:pPr>
      <w:hyperlink w:anchor="_Toc165500214" w:history="1">
        <w:r w:rsidR="002B0423" w:rsidRPr="00E6425C">
          <w:rPr>
            <w:rStyle w:val="Hyperlink"/>
            <w:noProof/>
          </w:rPr>
          <w:t xml:space="preserve">Supplementary Figure </w:t>
        </w:r>
        <w:r w:rsidR="000E78D9">
          <w:rPr>
            <w:rStyle w:val="Hyperlink"/>
            <w:noProof/>
          </w:rPr>
          <w:t>2</w:t>
        </w:r>
        <w:r w:rsidR="002B0423" w:rsidRPr="00E6425C">
          <w:rPr>
            <w:rStyle w:val="Hyperlink"/>
            <w:noProof/>
          </w:rPr>
          <w:t>. Meta-analysis forest plots for psychotic disorder;                   covariate-adjusted ORs.</w:t>
        </w:r>
        <w:r w:rsidR="002B0423">
          <w:rPr>
            <w:noProof/>
            <w:webHidden/>
          </w:rPr>
          <w:tab/>
        </w:r>
        <w:r w:rsidR="002B0423">
          <w:rPr>
            <w:noProof/>
            <w:webHidden/>
          </w:rPr>
          <w:fldChar w:fldCharType="begin"/>
        </w:r>
        <w:r w:rsidR="002B0423">
          <w:rPr>
            <w:noProof/>
            <w:webHidden/>
          </w:rPr>
          <w:instrText xml:space="preserve"> PAGEREF _Toc165500214 \h </w:instrText>
        </w:r>
        <w:r w:rsidR="002B0423">
          <w:rPr>
            <w:noProof/>
            <w:webHidden/>
          </w:rPr>
        </w:r>
        <w:r w:rsidR="002B0423">
          <w:rPr>
            <w:noProof/>
            <w:webHidden/>
          </w:rPr>
          <w:fldChar w:fldCharType="separate"/>
        </w:r>
        <w:r w:rsidR="004A0365">
          <w:rPr>
            <w:noProof/>
            <w:webHidden/>
          </w:rPr>
          <w:t>7</w:t>
        </w:r>
        <w:r w:rsidR="002B0423">
          <w:rPr>
            <w:noProof/>
            <w:webHidden/>
          </w:rPr>
          <w:fldChar w:fldCharType="end"/>
        </w:r>
      </w:hyperlink>
    </w:p>
    <w:p w14:paraId="0811B3B4" w14:textId="0491D8AA" w:rsidR="000E78D9" w:rsidRPr="000E78D9" w:rsidRDefault="000E78D9" w:rsidP="000E78D9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    Supplementary Figure 3. Funnel plots</w:t>
      </w:r>
      <w:r w:rsidR="008C3D2B">
        <w:rPr>
          <w:rFonts w:eastAsiaTheme="minorEastAsia"/>
        </w:rPr>
        <w:t>………………………………………………………</w:t>
      </w:r>
      <w:r w:rsidR="000F5023">
        <w:rPr>
          <w:rFonts w:eastAsiaTheme="minorEastAsia"/>
        </w:rPr>
        <w:t>8</w:t>
      </w:r>
    </w:p>
    <w:p w14:paraId="27157962" w14:textId="0533362F" w:rsidR="002B0423" w:rsidRDefault="00000000">
      <w:pPr>
        <w:pStyle w:val="Inhopg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5500215" w:history="1">
        <w:r w:rsidR="002B0423" w:rsidRPr="00E6425C">
          <w:rPr>
            <w:rStyle w:val="Hyperlink"/>
            <w:noProof/>
          </w:rPr>
          <w:t>Supplementary Figure 4. Meta-analysis forest plots for psychotic experiences; covariate-adjusted ORs.</w:t>
        </w:r>
        <w:r w:rsidR="002B0423">
          <w:rPr>
            <w:noProof/>
            <w:webHidden/>
          </w:rPr>
          <w:tab/>
        </w:r>
        <w:r w:rsidR="002B0423">
          <w:rPr>
            <w:noProof/>
            <w:webHidden/>
          </w:rPr>
          <w:fldChar w:fldCharType="begin"/>
        </w:r>
        <w:r w:rsidR="002B0423">
          <w:rPr>
            <w:noProof/>
            <w:webHidden/>
          </w:rPr>
          <w:instrText xml:space="preserve"> PAGEREF _Toc165500215 \h </w:instrText>
        </w:r>
        <w:r w:rsidR="002B0423">
          <w:rPr>
            <w:noProof/>
            <w:webHidden/>
          </w:rPr>
        </w:r>
        <w:r w:rsidR="002B0423">
          <w:rPr>
            <w:noProof/>
            <w:webHidden/>
          </w:rPr>
          <w:fldChar w:fldCharType="separate"/>
        </w:r>
        <w:r w:rsidR="004A0365">
          <w:rPr>
            <w:noProof/>
            <w:webHidden/>
          </w:rPr>
          <w:t>9</w:t>
        </w:r>
        <w:r w:rsidR="002B0423">
          <w:rPr>
            <w:noProof/>
            <w:webHidden/>
          </w:rPr>
          <w:fldChar w:fldCharType="end"/>
        </w:r>
      </w:hyperlink>
    </w:p>
    <w:p w14:paraId="7DDE79DE" w14:textId="7921C5D4" w:rsidR="002B0423" w:rsidRDefault="00000000">
      <w:pPr>
        <w:pStyle w:val="Inhopg1"/>
        <w:rPr>
          <w:noProof/>
        </w:rPr>
      </w:pPr>
      <w:hyperlink w:anchor="_Toc165500216" w:history="1">
        <w:r w:rsidR="002B0423" w:rsidRPr="00E6425C">
          <w:rPr>
            <w:rStyle w:val="Hyperlink"/>
            <w:noProof/>
          </w:rPr>
          <w:t>Supplementary Tables</w:t>
        </w:r>
      </w:hyperlink>
      <w:r w:rsidR="004A0365">
        <w:rPr>
          <w:noProof/>
        </w:rPr>
        <w:t xml:space="preserve"> </w:t>
      </w:r>
      <w:r w:rsidR="004A0365">
        <w:rPr>
          <w:noProof/>
        </w:rPr>
        <w:tab/>
        <w:t>10</w:t>
      </w:r>
    </w:p>
    <w:p w14:paraId="2194963C" w14:textId="77777777" w:rsidR="004A0365" w:rsidRDefault="000F5023" w:rsidP="004A0365">
      <w:pPr>
        <w:spacing w:line="240" w:lineRule="auto"/>
        <w:ind w:firstLine="0"/>
        <w:rPr>
          <w:rFonts w:eastAsiaTheme="minorEastAsia"/>
        </w:rPr>
      </w:pPr>
      <w:r>
        <w:rPr>
          <w:rFonts w:eastAsiaTheme="minorEastAsia"/>
        </w:rPr>
        <w:t xml:space="preserve">     Supplementary Table 1.  </w:t>
      </w:r>
      <w:r w:rsidR="004A0365">
        <w:rPr>
          <w:rFonts w:eastAsiaTheme="minorEastAsia"/>
        </w:rPr>
        <w:t xml:space="preserve">Studies that examined the relationship between LGB status </w:t>
      </w:r>
    </w:p>
    <w:p w14:paraId="65BFE24A" w14:textId="32740660" w:rsidR="000F5023" w:rsidRDefault="004A0365" w:rsidP="002D4C6A">
      <w:pPr>
        <w:spacing w:line="240" w:lineRule="auto"/>
        <w:ind w:left="284" w:firstLine="0"/>
        <w:rPr>
          <w:rFonts w:eastAsiaTheme="minorEastAsia"/>
        </w:rPr>
      </w:pPr>
      <w:r>
        <w:rPr>
          <w:rFonts w:eastAsiaTheme="minorEastAsia"/>
        </w:rPr>
        <w:t xml:space="preserve">and psychosis risk: diagnostic criteria or interviews used, numbers of participants, by </w:t>
      </w:r>
      <w:r w:rsidR="002D4C6A">
        <w:rPr>
          <w:rFonts w:eastAsiaTheme="minorEastAsia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eastAsiaTheme="minorEastAsia"/>
        </w:rPr>
        <w:t xml:space="preserve">sexual orientation and presence/absence of psychotic features; and covariates                  10 </w:t>
      </w:r>
    </w:p>
    <w:p w14:paraId="288BCD6E" w14:textId="77777777" w:rsidR="004A0365" w:rsidRPr="000F5023" w:rsidRDefault="004A0365" w:rsidP="004A0365">
      <w:pPr>
        <w:spacing w:line="240" w:lineRule="auto"/>
        <w:ind w:firstLine="0"/>
        <w:rPr>
          <w:rFonts w:eastAsiaTheme="minorEastAsia"/>
        </w:rPr>
      </w:pPr>
    </w:p>
    <w:p w14:paraId="5AF62E9C" w14:textId="6CA61AA5" w:rsidR="002B0423" w:rsidRDefault="00000000">
      <w:pPr>
        <w:pStyle w:val="Inhopg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5500217" w:history="1">
        <w:r w:rsidR="002B0423" w:rsidRPr="00E6425C">
          <w:rPr>
            <w:rStyle w:val="Hyperlink"/>
            <w:noProof/>
          </w:rPr>
          <w:t xml:space="preserve">Supplementary Table </w:t>
        </w:r>
        <w:r w:rsidR="000F5023">
          <w:rPr>
            <w:rStyle w:val="Hyperlink"/>
            <w:noProof/>
          </w:rPr>
          <w:t>2</w:t>
        </w:r>
        <w:r w:rsidR="002B0423" w:rsidRPr="00E6425C">
          <w:rPr>
            <w:rStyle w:val="Hyperlink"/>
            <w:noProof/>
          </w:rPr>
          <w:t>. Quality of studies on relationship between LGB-status and risk of psychotic disorder or psychotic experiences, measured using the quality assessment tool for observational cohort and cross-sectional studies</w:t>
        </w:r>
        <w:r w:rsidR="002B0423" w:rsidRPr="00E6425C">
          <w:rPr>
            <w:rStyle w:val="Hyperlink"/>
            <w:noProof/>
            <w:vertAlign w:val="superscript"/>
          </w:rPr>
          <w:t>1</w:t>
        </w:r>
        <w:r w:rsidR="002B0423" w:rsidRPr="00E6425C">
          <w:rPr>
            <w:rStyle w:val="Hyperlink"/>
            <w:noProof/>
          </w:rPr>
          <w:t xml:space="preserve"> (National Institute of Health).</w:t>
        </w:r>
        <w:r w:rsidR="002B0423">
          <w:rPr>
            <w:noProof/>
            <w:webHidden/>
          </w:rPr>
          <w:tab/>
        </w:r>
        <w:r w:rsidR="002B0423">
          <w:rPr>
            <w:noProof/>
            <w:webHidden/>
          </w:rPr>
          <w:fldChar w:fldCharType="begin"/>
        </w:r>
        <w:r w:rsidR="002B0423">
          <w:rPr>
            <w:noProof/>
            <w:webHidden/>
          </w:rPr>
          <w:instrText xml:space="preserve"> PAGEREF _Toc165500217 \h </w:instrText>
        </w:r>
        <w:r w:rsidR="002B0423">
          <w:rPr>
            <w:noProof/>
            <w:webHidden/>
          </w:rPr>
        </w:r>
        <w:r w:rsidR="002B0423">
          <w:rPr>
            <w:noProof/>
            <w:webHidden/>
          </w:rPr>
          <w:fldChar w:fldCharType="separate"/>
        </w:r>
        <w:r w:rsidR="004A0365">
          <w:rPr>
            <w:noProof/>
            <w:webHidden/>
          </w:rPr>
          <w:t>11</w:t>
        </w:r>
        <w:r w:rsidR="002B0423">
          <w:rPr>
            <w:noProof/>
            <w:webHidden/>
          </w:rPr>
          <w:fldChar w:fldCharType="end"/>
        </w:r>
      </w:hyperlink>
    </w:p>
    <w:p w14:paraId="31670558" w14:textId="653C0D91" w:rsidR="002B0423" w:rsidRDefault="00000000">
      <w:pPr>
        <w:pStyle w:val="Inhopg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5500218" w:history="1">
        <w:r w:rsidR="002B0423" w:rsidRPr="00E6425C">
          <w:rPr>
            <w:rStyle w:val="Hyperlink"/>
            <w:noProof/>
          </w:rPr>
          <w:t xml:space="preserve">Supplementary Table </w:t>
        </w:r>
        <w:r w:rsidR="000F5023">
          <w:rPr>
            <w:rStyle w:val="Hyperlink"/>
            <w:noProof/>
          </w:rPr>
          <w:t>3</w:t>
        </w:r>
        <w:r w:rsidR="002B0423" w:rsidRPr="00E6425C">
          <w:rPr>
            <w:rStyle w:val="Hyperlink"/>
            <w:noProof/>
          </w:rPr>
          <w:t>. Quality of studies on relationship between LGB-status and risk of psychotic disorder or psychotic experiences, measured using instrument developed by authors.</w:t>
        </w:r>
        <w:r w:rsidR="002B0423">
          <w:rPr>
            <w:noProof/>
            <w:webHidden/>
          </w:rPr>
          <w:tab/>
        </w:r>
        <w:r w:rsidR="002B0423">
          <w:rPr>
            <w:noProof/>
            <w:webHidden/>
          </w:rPr>
          <w:fldChar w:fldCharType="begin"/>
        </w:r>
        <w:r w:rsidR="002B0423">
          <w:rPr>
            <w:noProof/>
            <w:webHidden/>
          </w:rPr>
          <w:instrText xml:space="preserve"> PAGEREF _Toc165500218 \h </w:instrText>
        </w:r>
        <w:r w:rsidR="002B0423">
          <w:rPr>
            <w:noProof/>
            <w:webHidden/>
          </w:rPr>
        </w:r>
        <w:r w:rsidR="002B0423">
          <w:rPr>
            <w:noProof/>
            <w:webHidden/>
          </w:rPr>
          <w:fldChar w:fldCharType="separate"/>
        </w:r>
        <w:r w:rsidR="004A0365">
          <w:rPr>
            <w:noProof/>
            <w:webHidden/>
          </w:rPr>
          <w:t>12</w:t>
        </w:r>
        <w:r w:rsidR="002B0423">
          <w:rPr>
            <w:noProof/>
            <w:webHidden/>
          </w:rPr>
          <w:fldChar w:fldCharType="end"/>
        </w:r>
      </w:hyperlink>
    </w:p>
    <w:p w14:paraId="5844BF4F" w14:textId="1EA6A446" w:rsidR="002B0423" w:rsidRDefault="00000000">
      <w:pPr>
        <w:pStyle w:val="Inhopg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5500219" w:history="1">
        <w:r w:rsidR="002B0423" w:rsidRPr="00E6425C">
          <w:rPr>
            <w:rStyle w:val="Hyperlink"/>
            <w:bCs/>
            <w:noProof/>
          </w:rPr>
          <w:t xml:space="preserve">Supplementary Table </w:t>
        </w:r>
        <w:r w:rsidR="000F5023">
          <w:rPr>
            <w:rStyle w:val="Hyperlink"/>
            <w:bCs/>
            <w:noProof/>
          </w:rPr>
          <w:t>4</w:t>
        </w:r>
        <w:r w:rsidR="002B0423" w:rsidRPr="00E6425C">
          <w:rPr>
            <w:rStyle w:val="Hyperlink"/>
            <w:bCs/>
            <w:noProof/>
          </w:rPr>
          <w:t>. Statistics from all m</w:t>
        </w:r>
        <w:r w:rsidR="002B0423" w:rsidRPr="00E6425C">
          <w:rPr>
            <w:rStyle w:val="Hyperlink"/>
            <w:noProof/>
          </w:rPr>
          <w:t>eta-analyses on the relationship between LGB-status and risk of psychotic disorder or psychotic experiences.</w:t>
        </w:r>
        <w:r w:rsidR="002B0423">
          <w:rPr>
            <w:noProof/>
            <w:webHidden/>
          </w:rPr>
          <w:tab/>
        </w:r>
        <w:r w:rsidR="002B0423">
          <w:rPr>
            <w:noProof/>
            <w:webHidden/>
          </w:rPr>
          <w:fldChar w:fldCharType="begin"/>
        </w:r>
        <w:r w:rsidR="002B0423">
          <w:rPr>
            <w:noProof/>
            <w:webHidden/>
          </w:rPr>
          <w:instrText xml:space="preserve"> PAGEREF _Toc165500219 \h </w:instrText>
        </w:r>
        <w:r w:rsidR="002B0423">
          <w:rPr>
            <w:noProof/>
            <w:webHidden/>
          </w:rPr>
        </w:r>
        <w:r w:rsidR="002B0423">
          <w:rPr>
            <w:noProof/>
            <w:webHidden/>
          </w:rPr>
          <w:fldChar w:fldCharType="separate"/>
        </w:r>
        <w:r w:rsidR="004A0365">
          <w:rPr>
            <w:noProof/>
            <w:webHidden/>
          </w:rPr>
          <w:t>13</w:t>
        </w:r>
        <w:r w:rsidR="002B0423">
          <w:rPr>
            <w:noProof/>
            <w:webHidden/>
          </w:rPr>
          <w:fldChar w:fldCharType="end"/>
        </w:r>
      </w:hyperlink>
    </w:p>
    <w:p w14:paraId="606C1855" w14:textId="5805A5AF" w:rsidR="002B0423" w:rsidRDefault="00000000">
      <w:pPr>
        <w:pStyle w:val="Inhopg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5500220" w:history="1">
        <w:r w:rsidR="002B0423" w:rsidRPr="00E6425C">
          <w:rPr>
            <w:rStyle w:val="Hyperlink"/>
            <w:bCs/>
            <w:noProof/>
          </w:rPr>
          <w:t xml:space="preserve">Supplementary Table </w:t>
        </w:r>
        <w:r w:rsidR="000F5023">
          <w:rPr>
            <w:rStyle w:val="Hyperlink"/>
            <w:bCs/>
            <w:noProof/>
          </w:rPr>
          <w:t>5</w:t>
        </w:r>
        <w:r w:rsidR="002B0423" w:rsidRPr="00E6425C">
          <w:rPr>
            <w:rStyle w:val="Hyperlink"/>
            <w:bCs/>
            <w:noProof/>
          </w:rPr>
          <w:t xml:space="preserve">. </w:t>
        </w:r>
        <w:r w:rsidR="002B0423" w:rsidRPr="00E6425C">
          <w:rPr>
            <w:rStyle w:val="Hyperlink"/>
            <w:noProof/>
          </w:rPr>
          <w:t>Possible mediators of an association between LGB status and psychotic phenomena and the proportions of the effect mediated.</w:t>
        </w:r>
        <w:r w:rsidR="002B0423">
          <w:rPr>
            <w:noProof/>
            <w:webHidden/>
          </w:rPr>
          <w:tab/>
        </w:r>
        <w:r w:rsidR="002B0423">
          <w:rPr>
            <w:noProof/>
            <w:webHidden/>
          </w:rPr>
          <w:fldChar w:fldCharType="begin"/>
        </w:r>
        <w:r w:rsidR="002B0423">
          <w:rPr>
            <w:noProof/>
            <w:webHidden/>
          </w:rPr>
          <w:instrText xml:space="preserve"> PAGEREF _Toc165500220 \h </w:instrText>
        </w:r>
        <w:r w:rsidR="002B0423">
          <w:rPr>
            <w:noProof/>
            <w:webHidden/>
          </w:rPr>
        </w:r>
        <w:r w:rsidR="002B0423">
          <w:rPr>
            <w:noProof/>
            <w:webHidden/>
          </w:rPr>
          <w:fldChar w:fldCharType="separate"/>
        </w:r>
        <w:r w:rsidR="004A0365">
          <w:rPr>
            <w:noProof/>
            <w:webHidden/>
          </w:rPr>
          <w:t>14</w:t>
        </w:r>
        <w:r w:rsidR="002B0423">
          <w:rPr>
            <w:noProof/>
            <w:webHidden/>
          </w:rPr>
          <w:fldChar w:fldCharType="end"/>
        </w:r>
      </w:hyperlink>
    </w:p>
    <w:p w14:paraId="2DEE5E87" w14:textId="29EF8AB2" w:rsidR="002B0423" w:rsidRDefault="00000000">
      <w:pPr>
        <w:pStyle w:val="Inhopg1"/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65500221" w:history="1">
        <w:r w:rsidR="002B0423" w:rsidRPr="00E6425C">
          <w:rPr>
            <w:rStyle w:val="Hyperlink"/>
            <w:noProof/>
          </w:rPr>
          <w:t>References</w:t>
        </w:r>
        <w:r w:rsidR="002B0423">
          <w:rPr>
            <w:noProof/>
            <w:webHidden/>
          </w:rPr>
          <w:tab/>
        </w:r>
        <w:r w:rsidR="002B0423">
          <w:rPr>
            <w:noProof/>
            <w:webHidden/>
          </w:rPr>
          <w:fldChar w:fldCharType="begin"/>
        </w:r>
        <w:r w:rsidR="002B0423">
          <w:rPr>
            <w:noProof/>
            <w:webHidden/>
          </w:rPr>
          <w:instrText xml:space="preserve"> PAGEREF _Toc165500221 \h </w:instrText>
        </w:r>
        <w:r w:rsidR="002B0423">
          <w:rPr>
            <w:noProof/>
            <w:webHidden/>
          </w:rPr>
        </w:r>
        <w:r w:rsidR="002B0423">
          <w:rPr>
            <w:noProof/>
            <w:webHidden/>
          </w:rPr>
          <w:fldChar w:fldCharType="separate"/>
        </w:r>
        <w:r w:rsidR="004A0365">
          <w:rPr>
            <w:noProof/>
            <w:webHidden/>
          </w:rPr>
          <w:t>15</w:t>
        </w:r>
        <w:r w:rsidR="002B0423">
          <w:rPr>
            <w:noProof/>
            <w:webHidden/>
          </w:rPr>
          <w:fldChar w:fldCharType="end"/>
        </w:r>
      </w:hyperlink>
    </w:p>
    <w:p w14:paraId="0E137898" w14:textId="20FC6F6A" w:rsidR="00BA1F42" w:rsidRPr="006367F9" w:rsidRDefault="00123E79" w:rsidP="004A0365">
      <w:pPr>
        <w:pStyle w:val="Inhopg2"/>
        <w:ind w:left="0" w:firstLine="0"/>
      </w:pPr>
      <w:r w:rsidRPr="006367F9">
        <w:lastRenderedPageBreak/>
        <w:fldChar w:fldCharType="end"/>
      </w:r>
      <w:bookmarkStart w:id="0" w:name="_Toc165500208"/>
      <w:r w:rsidR="00BA1F42" w:rsidRPr="006367F9">
        <w:t>Supplementary Methods</w:t>
      </w:r>
      <w:bookmarkEnd w:id="0"/>
    </w:p>
    <w:p w14:paraId="0CC8ACF7" w14:textId="77777777" w:rsidR="008E739D" w:rsidRPr="006367F9" w:rsidRDefault="008E739D" w:rsidP="00FC41C7">
      <w:pPr>
        <w:pStyle w:val="Lijstalinea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CD9EEE" w14:textId="35450729" w:rsidR="008E739D" w:rsidRPr="006367F9" w:rsidRDefault="008E739D" w:rsidP="00A47CBB">
      <w:pPr>
        <w:pStyle w:val="Kop2"/>
      </w:pPr>
      <w:bookmarkStart w:id="1" w:name="_Toc165500209"/>
      <w:r w:rsidRPr="006367F9">
        <w:t>Search Strategy</w:t>
      </w:r>
      <w:bookmarkEnd w:id="1"/>
    </w:p>
    <w:p w14:paraId="05570B33" w14:textId="7CEC5673" w:rsidR="008E739D" w:rsidRPr="006367F9" w:rsidRDefault="008E739D" w:rsidP="00B458D5">
      <w:pPr>
        <w:spacing w:line="240" w:lineRule="auto"/>
        <w:rPr>
          <w:color w:val="333333"/>
          <w:shd w:val="clear" w:color="auto" w:fill="FFFFFF"/>
        </w:rPr>
      </w:pPr>
      <w:r w:rsidRPr="006367F9">
        <w:t xml:space="preserve">The protocol of the study was registered on the International Prospective Register of Systematic Reviews (PROSPERO; https://www.crd.york.ac.uk/prospero/) under number: </w:t>
      </w:r>
      <w:r w:rsidRPr="006367F9">
        <w:rPr>
          <w:color w:val="333333"/>
          <w:shd w:val="clear" w:color="auto" w:fill="FFFFFF"/>
        </w:rPr>
        <w:t xml:space="preserve">CRD42022354853. </w:t>
      </w:r>
      <w:r w:rsidRPr="006367F9">
        <w:t xml:space="preserve">On </w:t>
      </w:r>
      <w:r w:rsidR="006E1563" w:rsidRPr="00B458D5">
        <w:rPr>
          <w:color w:val="000000" w:themeColor="text1"/>
        </w:rPr>
        <w:t>January 29</w:t>
      </w:r>
      <w:r w:rsidR="006E1563" w:rsidRPr="00B458D5">
        <w:rPr>
          <w:color w:val="000000" w:themeColor="text1"/>
          <w:vertAlign w:val="superscript"/>
        </w:rPr>
        <w:t>th</w:t>
      </w:r>
      <w:r w:rsidR="006E1563" w:rsidRPr="00B458D5">
        <w:rPr>
          <w:color w:val="000000" w:themeColor="text1"/>
        </w:rPr>
        <w:t>, 2024</w:t>
      </w:r>
      <w:r w:rsidRPr="006367F9">
        <w:t xml:space="preserve"> we conducted a </w:t>
      </w:r>
      <w:r w:rsidR="00090774">
        <w:t xml:space="preserve">final </w:t>
      </w:r>
      <w:r w:rsidRPr="006367F9">
        <w:t>search in PubMed</w:t>
      </w:r>
      <w:r w:rsidR="006E1563">
        <w:t>,</w:t>
      </w:r>
      <w:r w:rsidRPr="006367F9">
        <w:t xml:space="preserve"> </w:t>
      </w:r>
      <w:r w:rsidR="006E1563">
        <w:t xml:space="preserve">Embase, Web of Science </w:t>
      </w:r>
      <w:r w:rsidRPr="006367F9">
        <w:t xml:space="preserve">and PsycINFO, using the following search terms. </w:t>
      </w:r>
    </w:p>
    <w:p w14:paraId="4FF741C2" w14:textId="5BA2A0FE" w:rsidR="0035109E" w:rsidRPr="005A4938" w:rsidRDefault="008E739D" w:rsidP="00B458D5">
      <w:pPr>
        <w:spacing w:line="240" w:lineRule="auto"/>
      </w:pPr>
      <w:r w:rsidRPr="006367F9">
        <w:t xml:space="preserve">For PubMed: </w:t>
      </w:r>
      <w:r w:rsidR="0035109E" w:rsidRPr="005A4938">
        <w:t>("Schizophrenia Spectrum and Other Psychotic Disorders"[</w:t>
      </w:r>
      <w:proofErr w:type="spellStart"/>
      <w:r w:rsidR="0035109E" w:rsidRPr="005A4938">
        <w:t>MeSH</w:t>
      </w:r>
      <w:proofErr w:type="spellEnd"/>
      <w:r w:rsidR="0035109E" w:rsidRPr="005A4938">
        <w:t xml:space="preserve"> Terms] OR "psychotic"[Title/Abstract] OR "psychosis"[Title/Abstract] OR "</w:t>
      </w:r>
      <w:proofErr w:type="spellStart"/>
      <w:r w:rsidR="0035109E" w:rsidRPr="005A4938">
        <w:t>schizo</w:t>
      </w:r>
      <w:proofErr w:type="spellEnd"/>
      <w:r w:rsidR="0035109E" w:rsidRPr="005A4938">
        <w:t>*"[Title/Abstract]) AND ("homosexuality"[</w:t>
      </w:r>
      <w:proofErr w:type="spellStart"/>
      <w:r w:rsidR="0035109E" w:rsidRPr="005A4938">
        <w:t>MeSH</w:t>
      </w:r>
      <w:proofErr w:type="spellEnd"/>
      <w:r w:rsidR="0035109E" w:rsidRPr="005A4938">
        <w:t xml:space="preserve"> Terms] OR "bisexuality"[</w:t>
      </w:r>
      <w:proofErr w:type="spellStart"/>
      <w:r w:rsidR="0035109E" w:rsidRPr="005A4938">
        <w:t>MeSH</w:t>
      </w:r>
      <w:proofErr w:type="spellEnd"/>
      <w:r w:rsidR="0035109E" w:rsidRPr="005A4938">
        <w:t xml:space="preserve"> Terms] OR "lesbian*"[Title/Abstract] OR "gay"[Title/Abstract] OR "gays"[Title/Abstract] OR "homosexual*"[Title/Abstract] OR "bisexual*"[Title/Abstract] OR "same sex"[Title/Abstract] OR "sexual </w:t>
      </w:r>
      <w:proofErr w:type="spellStart"/>
      <w:r w:rsidR="0035109E" w:rsidRPr="005A4938">
        <w:t>minorit</w:t>
      </w:r>
      <w:proofErr w:type="spellEnd"/>
      <w:r w:rsidR="0035109E" w:rsidRPr="005A4938">
        <w:t>*"[Title/Abstract] OR "sexual orient</w:t>
      </w:r>
      <w:r w:rsidR="0035109E">
        <w:t>ation*"[Title/Abstract] OR "non-</w:t>
      </w:r>
      <w:r w:rsidR="0035109E" w:rsidRPr="005A4938">
        <w:t>heterosexual*"[Title/Abstract] OR "LGB"[Title/Abstract] OR "MSM"[Title/Abstract] OR "</w:t>
      </w:r>
      <w:proofErr w:type="spellStart"/>
      <w:r w:rsidR="0035109E" w:rsidRPr="005A4938">
        <w:t>lgbt</w:t>
      </w:r>
      <w:proofErr w:type="spellEnd"/>
      <w:r w:rsidR="0035109E" w:rsidRPr="005A4938">
        <w:t>*"[Title/Abstract]) AND ("prevalence"[</w:t>
      </w:r>
      <w:proofErr w:type="spellStart"/>
      <w:r w:rsidR="0035109E" w:rsidRPr="005A4938">
        <w:t>MeSH</w:t>
      </w:r>
      <w:proofErr w:type="spellEnd"/>
      <w:r w:rsidR="0035109E" w:rsidRPr="005A4938">
        <w:t xml:space="preserve"> Terms] OR "risk factors"[</w:t>
      </w:r>
      <w:proofErr w:type="spellStart"/>
      <w:r w:rsidR="0035109E" w:rsidRPr="005A4938">
        <w:t>MeSH</w:t>
      </w:r>
      <w:proofErr w:type="spellEnd"/>
      <w:r w:rsidR="0035109E" w:rsidRPr="005A4938">
        <w:t xml:space="preserve"> Terms] OR "epidemiology"[</w:t>
      </w:r>
      <w:proofErr w:type="spellStart"/>
      <w:r w:rsidR="0035109E" w:rsidRPr="005A4938">
        <w:t>MeSH</w:t>
      </w:r>
      <w:proofErr w:type="spellEnd"/>
      <w:r w:rsidR="0035109E" w:rsidRPr="005A4938">
        <w:t xml:space="preserve"> Subheading] OR "incidence"[</w:t>
      </w:r>
      <w:proofErr w:type="spellStart"/>
      <w:r w:rsidR="0035109E" w:rsidRPr="005A4938">
        <w:t>MeSH</w:t>
      </w:r>
      <w:proofErr w:type="spellEnd"/>
      <w:r w:rsidR="0035109E" w:rsidRPr="005A4938">
        <w:t xml:space="preserve"> Terms] OR "risk"[Title/Abstract] OR "incidence"[Title/Abstract] OR "</w:t>
      </w:r>
      <w:proofErr w:type="spellStart"/>
      <w:r w:rsidR="0035109E" w:rsidRPr="005A4938">
        <w:t>prevalen</w:t>
      </w:r>
      <w:proofErr w:type="spellEnd"/>
      <w:r w:rsidR="0035109E" w:rsidRPr="005A4938">
        <w:t>*"[Title/Abstract] OR "odds"[Title/Abstract] OR "ratio"[Title/Abstract])</w:t>
      </w:r>
    </w:p>
    <w:p w14:paraId="1D3FF256" w14:textId="2330A6EA" w:rsidR="008E739D" w:rsidRDefault="008E739D" w:rsidP="00B458D5">
      <w:pPr>
        <w:spacing w:line="240" w:lineRule="auto"/>
      </w:pPr>
      <w:r w:rsidRPr="006367F9">
        <w:rPr>
          <w:color w:val="1E1E1E"/>
        </w:rPr>
        <w:t xml:space="preserve">For PsycINFO: </w:t>
      </w:r>
      <w:r w:rsidR="0035109E">
        <w:t>(</w:t>
      </w:r>
      <w:r w:rsidR="0035109E" w:rsidRPr="005A4938">
        <w:t>DE "Psychosis" OR DE "Schizophrenia"</w:t>
      </w:r>
      <w:r w:rsidR="0035109E">
        <w:t xml:space="preserve"> OR </w:t>
      </w:r>
      <w:r w:rsidR="0035109E" w:rsidRPr="005A4938">
        <w:t>TI ( "psychotic" OR "psychosis" OR "</w:t>
      </w:r>
      <w:proofErr w:type="spellStart"/>
      <w:r w:rsidR="0035109E" w:rsidRPr="005A4938">
        <w:t>schizo</w:t>
      </w:r>
      <w:proofErr w:type="spellEnd"/>
      <w:r w:rsidR="0035109E" w:rsidRPr="005A4938">
        <w:t>*" ) OR AB ( "psychotic" OR "psychosis" OR "</w:t>
      </w:r>
      <w:proofErr w:type="spellStart"/>
      <w:r w:rsidR="0035109E" w:rsidRPr="005A4938">
        <w:t>schizo</w:t>
      </w:r>
      <w:proofErr w:type="spellEnd"/>
      <w:r w:rsidR="0035109E" w:rsidRPr="005A4938">
        <w:t>*" ) OR KW ( "psychotic" OR "psychosis" OR "</w:t>
      </w:r>
      <w:proofErr w:type="spellStart"/>
      <w:r w:rsidR="0035109E" w:rsidRPr="005A4938">
        <w:t>schizo</w:t>
      </w:r>
      <w:proofErr w:type="spellEnd"/>
      <w:r w:rsidR="0035109E" w:rsidRPr="005A4938">
        <w:t xml:space="preserve">*" ) </w:t>
      </w:r>
      <w:r w:rsidR="0035109E">
        <w:t>) AND (</w:t>
      </w:r>
      <w:r w:rsidR="0035109E" w:rsidRPr="005A4938">
        <w:t>DE "Homosexuality" OR DE "Lesbianism" OR DE "Male Homosexuality"</w:t>
      </w:r>
      <w:r w:rsidR="0035109E">
        <w:t xml:space="preserve"> OR </w:t>
      </w:r>
      <w:r w:rsidR="0035109E" w:rsidRPr="005A4938">
        <w:t xml:space="preserve">DE "Bisexuality" </w:t>
      </w:r>
      <w:r w:rsidR="0035109E">
        <w:t xml:space="preserve">OR </w:t>
      </w:r>
      <w:r w:rsidR="0035109E" w:rsidRPr="005A4938">
        <w:t xml:space="preserve">TI ( "lesbian*" OR "gay" OR "gays" OR "homosexual*" OR "bisexual*" OR "same sex" OR "sexual </w:t>
      </w:r>
      <w:proofErr w:type="spellStart"/>
      <w:r w:rsidR="0035109E" w:rsidRPr="005A4938">
        <w:t>minorit</w:t>
      </w:r>
      <w:proofErr w:type="spellEnd"/>
      <w:r w:rsidR="0035109E" w:rsidRPr="005A4938">
        <w:t>*" OR "sexual orientation*" OR "non-heterosexual*" OR "LGB" OR "MSM" OR "</w:t>
      </w:r>
      <w:proofErr w:type="spellStart"/>
      <w:r w:rsidR="0035109E" w:rsidRPr="005A4938">
        <w:t>lgbt</w:t>
      </w:r>
      <w:proofErr w:type="spellEnd"/>
      <w:r w:rsidR="0035109E" w:rsidRPr="005A4938">
        <w:t xml:space="preserve">*" ) OR AB ( "lesbian*" OR "gay" OR "gays" OR "homosexual*" OR "bisexual*" OR "same sex" OR "sexual </w:t>
      </w:r>
      <w:proofErr w:type="spellStart"/>
      <w:r w:rsidR="0035109E" w:rsidRPr="005A4938">
        <w:t>minorit</w:t>
      </w:r>
      <w:proofErr w:type="spellEnd"/>
      <w:r w:rsidR="0035109E" w:rsidRPr="005A4938">
        <w:t>*" OR "sexual orientation*" OR "non-heterosexual*" OR "LGB" OR "MSM" OR "</w:t>
      </w:r>
      <w:proofErr w:type="spellStart"/>
      <w:r w:rsidR="0035109E" w:rsidRPr="005A4938">
        <w:t>lgbt</w:t>
      </w:r>
      <w:proofErr w:type="spellEnd"/>
      <w:r w:rsidR="0035109E" w:rsidRPr="005A4938">
        <w:t xml:space="preserve">*" ) OR KW ( "lesbian*" OR "gay" OR "gays" OR "homosexual*" OR "bisexual*" OR "same sex" OR "sexual </w:t>
      </w:r>
      <w:proofErr w:type="spellStart"/>
      <w:r w:rsidR="0035109E" w:rsidRPr="005A4938">
        <w:t>minorit</w:t>
      </w:r>
      <w:proofErr w:type="spellEnd"/>
      <w:r w:rsidR="0035109E" w:rsidRPr="005A4938">
        <w:t>*" OR "sexual orientation*" OR "non-heterosexual*" OR "LGB" OR "MSM" OR "</w:t>
      </w:r>
      <w:proofErr w:type="spellStart"/>
      <w:r w:rsidR="0035109E" w:rsidRPr="005A4938">
        <w:t>lgbt</w:t>
      </w:r>
      <w:proofErr w:type="spellEnd"/>
      <w:r w:rsidR="0035109E" w:rsidRPr="005A4938">
        <w:t>*" )</w:t>
      </w:r>
      <w:r w:rsidR="0035109E">
        <w:t xml:space="preserve"> ) AND (DE "Risk Factors"</w:t>
      </w:r>
      <w:r w:rsidR="0035109E" w:rsidRPr="00B7462B">
        <w:t xml:space="preserve"> OR DE "Epidemiology"</w:t>
      </w:r>
      <w:r w:rsidR="0035109E">
        <w:t xml:space="preserve"> OR </w:t>
      </w:r>
      <w:r w:rsidR="0035109E" w:rsidRPr="00B7462B">
        <w:t>TI ( "risk" OR "incidence" OR "</w:t>
      </w:r>
      <w:proofErr w:type="spellStart"/>
      <w:r w:rsidR="0035109E" w:rsidRPr="00B7462B">
        <w:t>prevalen</w:t>
      </w:r>
      <w:proofErr w:type="spellEnd"/>
      <w:r w:rsidR="0035109E" w:rsidRPr="00B7462B">
        <w:t>*" OR "odds" OR "ratio" ) OR AB ( "risk" OR "incidence" OR "</w:t>
      </w:r>
      <w:proofErr w:type="spellStart"/>
      <w:r w:rsidR="0035109E" w:rsidRPr="00B7462B">
        <w:t>prevalen</w:t>
      </w:r>
      <w:proofErr w:type="spellEnd"/>
      <w:r w:rsidR="0035109E" w:rsidRPr="00B7462B">
        <w:t>*" OR "odds" OR "ratio" ) OR KW ( "risk" OR "incidence" OR "</w:t>
      </w:r>
      <w:proofErr w:type="spellStart"/>
      <w:r w:rsidR="0035109E" w:rsidRPr="00B7462B">
        <w:t>prevalen</w:t>
      </w:r>
      <w:proofErr w:type="spellEnd"/>
      <w:r w:rsidR="0035109E" w:rsidRPr="00B7462B">
        <w:t xml:space="preserve">*" OR "odds" OR "ratio" ) </w:t>
      </w:r>
      <w:r w:rsidR="0035109E">
        <w:t>)</w:t>
      </w:r>
    </w:p>
    <w:p w14:paraId="4BBCB300" w14:textId="4AD83D72" w:rsidR="0035109E" w:rsidRDefault="0035109E" w:rsidP="00B458D5">
      <w:pPr>
        <w:spacing w:line="240" w:lineRule="auto"/>
      </w:pPr>
      <w:r>
        <w:t>For Embase:</w:t>
      </w:r>
      <w:r w:rsidRPr="0035109E">
        <w:t xml:space="preserve"> </w:t>
      </w:r>
      <w:r>
        <w:t>((</w:t>
      </w:r>
      <w:r w:rsidRPr="00A0714C">
        <w:t>exp psychosis/</w:t>
      </w:r>
      <w:r>
        <w:t xml:space="preserve"> or </w:t>
      </w:r>
      <w:r w:rsidRPr="00A0714C">
        <w:t>("psychotic" or "psychosis" or "</w:t>
      </w:r>
      <w:proofErr w:type="spellStart"/>
      <w:r w:rsidRPr="00A0714C">
        <w:t>schizo</w:t>
      </w:r>
      <w:proofErr w:type="spellEnd"/>
      <w:r w:rsidRPr="00A0714C">
        <w:t>*").</w:t>
      </w:r>
      <w:proofErr w:type="spellStart"/>
      <w:r w:rsidRPr="00A0714C">
        <w:t>ti,ab,kf</w:t>
      </w:r>
      <w:proofErr w:type="spellEnd"/>
      <w:r>
        <w:t>) and (</w:t>
      </w:r>
      <w:r w:rsidRPr="00A0714C">
        <w:t>exp homosexuality/ or exp bisexuality/</w:t>
      </w:r>
      <w:r>
        <w:t xml:space="preserve"> or </w:t>
      </w:r>
      <w:r w:rsidRPr="00A0714C">
        <w:t xml:space="preserve">("lesbian*" or "gay" or "gays" or "homosexual*" or "bisexual*" or "same sex" or "sexual </w:t>
      </w:r>
      <w:proofErr w:type="spellStart"/>
      <w:r w:rsidRPr="00A0714C">
        <w:t>minorit</w:t>
      </w:r>
      <w:proofErr w:type="spellEnd"/>
      <w:r w:rsidRPr="00A0714C">
        <w:t>*" or "sexual orientation*" or "non-heterosexual*" or "LGB</w:t>
      </w:r>
      <w:r>
        <w:t>" or "MSM" or "</w:t>
      </w:r>
      <w:proofErr w:type="spellStart"/>
      <w:r>
        <w:t>lgbt</w:t>
      </w:r>
      <w:proofErr w:type="spellEnd"/>
      <w:r>
        <w:t>*").</w:t>
      </w:r>
      <w:proofErr w:type="spellStart"/>
      <w:r>
        <w:t>ti,ab,kf</w:t>
      </w:r>
      <w:proofErr w:type="spellEnd"/>
      <w:r>
        <w:t>) and (</w:t>
      </w:r>
      <w:r w:rsidRPr="00A0714C">
        <w:t>exp prevalence/</w:t>
      </w:r>
      <w:r>
        <w:t xml:space="preserve"> or </w:t>
      </w:r>
      <w:r w:rsidRPr="00A0714C">
        <w:t>exp risk factor/</w:t>
      </w:r>
      <w:r>
        <w:t xml:space="preserve"> or </w:t>
      </w:r>
      <w:r w:rsidRPr="00A0714C">
        <w:t>exp incidence/</w:t>
      </w:r>
      <w:r>
        <w:t xml:space="preserve"> or </w:t>
      </w:r>
      <w:proofErr w:type="spellStart"/>
      <w:r>
        <w:t>epidemiology.fx</w:t>
      </w:r>
      <w:proofErr w:type="spellEnd"/>
      <w:r>
        <w:t xml:space="preserve"> or </w:t>
      </w:r>
      <w:r w:rsidRPr="00B47E35">
        <w:t>("risk" or "incidence" or "</w:t>
      </w:r>
      <w:proofErr w:type="spellStart"/>
      <w:r w:rsidRPr="00B47E35">
        <w:t>prevalen</w:t>
      </w:r>
      <w:proofErr w:type="spellEnd"/>
      <w:r w:rsidRPr="00B47E35">
        <w:t>*" or "odds" or "ratio").</w:t>
      </w:r>
      <w:proofErr w:type="spellStart"/>
      <w:r w:rsidRPr="00B47E35">
        <w:t>ti,ab,kf</w:t>
      </w:r>
      <w:proofErr w:type="spellEnd"/>
      <w:r>
        <w:t xml:space="preserve">)) not </w:t>
      </w:r>
      <w:r w:rsidRPr="00B47E35">
        <w:t>("conference abstract" or preprint or editorial or letter or note).pt</w:t>
      </w:r>
    </w:p>
    <w:p w14:paraId="4035EE84" w14:textId="700C176A" w:rsidR="0035109E" w:rsidRPr="005A4938" w:rsidRDefault="0035109E" w:rsidP="00B458D5">
      <w:pPr>
        <w:spacing w:line="240" w:lineRule="auto"/>
      </w:pPr>
      <w:r>
        <w:t>For Web of Science: (</w:t>
      </w:r>
      <w:r w:rsidRPr="00173F48">
        <w:t>TS=("psychotic" OR "psychosis" OR "</w:t>
      </w:r>
      <w:proofErr w:type="spellStart"/>
      <w:r w:rsidRPr="00173F48">
        <w:t>schizo</w:t>
      </w:r>
      <w:proofErr w:type="spellEnd"/>
      <w:r w:rsidRPr="00173F48">
        <w:t>*" )</w:t>
      </w:r>
      <w:r>
        <w:t>) AND (</w:t>
      </w:r>
      <w:r w:rsidRPr="00173F48">
        <w:t xml:space="preserve">TS=("lesbian*" OR "gay" OR "gays" OR "homosexual*" OR "bisexual*" OR "same sex" OR "sexual </w:t>
      </w:r>
      <w:proofErr w:type="spellStart"/>
      <w:r w:rsidRPr="00173F48">
        <w:t>minorit</w:t>
      </w:r>
      <w:proofErr w:type="spellEnd"/>
      <w:r w:rsidRPr="00173F48">
        <w:t>*" OR "sexual orientation*" OR "non-heterosexual*" OR "LGB" OR "MSM" OR "</w:t>
      </w:r>
      <w:proofErr w:type="spellStart"/>
      <w:r w:rsidRPr="00173F48">
        <w:t>lgbt</w:t>
      </w:r>
      <w:proofErr w:type="spellEnd"/>
      <w:r w:rsidRPr="00173F48">
        <w:t>*" )</w:t>
      </w:r>
      <w:r>
        <w:t>) AND (</w:t>
      </w:r>
      <w:r w:rsidRPr="00173F48">
        <w:t>TS=("risk" OR "incidence" OR "</w:t>
      </w:r>
      <w:proofErr w:type="spellStart"/>
      <w:r w:rsidRPr="00173F48">
        <w:t>prevalen</w:t>
      </w:r>
      <w:proofErr w:type="spellEnd"/>
      <w:r w:rsidRPr="00173F48">
        <w:t>*" OR "odds" OR "ratio")</w:t>
      </w:r>
      <w:r>
        <w:t>)</w:t>
      </w:r>
    </w:p>
    <w:p w14:paraId="56441164" w14:textId="147AFE67" w:rsidR="0035109E" w:rsidRDefault="0035109E" w:rsidP="006E1F7A">
      <w:pPr>
        <w:spacing w:line="276" w:lineRule="auto"/>
      </w:pPr>
    </w:p>
    <w:p w14:paraId="3C922B32" w14:textId="77777777" w:rsidR="0035109E" w:rsidRDefault="0035109E" w:rsidP="006E1F7A">
      <w:pPr>
        <w:spacing w:line="276" w:lineRule="auto"/>
      </w:pPr>
    </w:p>
    <w:p w14:paraId="3861C2C1" w14:textId="7A33B5DF" w:rsidR="006029D1" w:rsidRDefault="00A6575E" w:rsidP="00A96478">
      <w:pPr>
        <w:spacing w:line="276" w:lineRule="auto"/>
      </w:pPr>
      <w:r w:rsidRPr="002D7DC8">
        <w:lastRenderedPageBreak/>
        <w:t>Abstracts and unpublished papers were excluded. We checked by hand the reference lists of the t</w:t>
      </w:r>
      <w:r w:rsidR="00B458D5">
        <w:t>welve</w:t>
      </w:r>
      <w:r w:rsidRPr="002D7DC8">
        <w:t xml:space="preserve"> included papers for more publications.</w:t>
      </w:r>
      <w:r w:rsidR="008F6F3A" w:rsidRPr="002D7DC8">
        <w:t xml:space="preserve"> The search was conducted with the help of a librarian</w:t>
      </w:r>
      <w:r w:rsidR="00B458D5">
        <w:t xml:space="preserve">. </w:t>
      </w:r>
      <w:r w:rsidRPr="002D7DC8">
        <w:t xml:space="preserve">    </w:t>
      </w:r>
    </w:p>
    <w:p w14:paraId="5C61477D" w14:textId="77777777" w:rsidR="006A2907" w:rsidRDefault="006A2907" w:rsidP="006E1F7A">
      <w:pPr>
        <w:spacing w:line="276" w:lineRule="auto"/>
      </w:pPr>
    </w:p>
    <w:p w14:paraId="3C6B48B0" w14:textId="7EC85342" w:rsidR="006A2907" w:rsidRPr="006A2907" w:rsidRDefault="006A2907" w:rsidP="001925D0">
      <w:pPr>
        <w:spacing w:line="276" w:lineRule="auto"/>
        <w:ind w:firstLine="0"/>
        <w:rPr>
          <w:b/>
          <w:bCs/>
        </w:rPr>
      </w:pPr>
      <w:r w:rsidRPr="006A2907">
        <w:rPr>
          <w:b/>
          <w:bCs/>
        </w:rPr>
        <w:t xml:space="preserve">Justification of exclusion of 7 papers after assessment for eligibility </w:t>
      </w:r>
    </w:p>
    <w:p w14:paraId="2A763F6B" w14:textId="77777777" w:rsidR="006A2907" w:rsidRDefault="006A2907" w:rsidP="006E1F7A">
      <w:pPr>
        <w:spacing w:line="276" w:lineRule="auto"/>
      </w:pPr>
    </w:p>
    <w:p w14:paraId="6197D696" w14:textId="5C4EC0BD" w:rsidR="006A2907" w:rsidRDefault="006A2907" w:rsidP="006A2907">
      <w:pPr>
        <w:spacing w:line="276" w:lineRule="auto"/>
      </w:pPr>
      <w:r>
        <w:t xml:space="preserve">The studies by Moore and Selzer (1963) and </w:t>
      </w:r>
      <w:proofErr w:type="spellStart"/>
      <w:r>
        <w:t>Planansky</w:t>
      </w:r>
      <w:proofErr w:type="spellEnd"/>
      <w:r>
        <w:t xml:space="preserve"> and Johnston (1962) did not include a heterosexual control group. The </w:t>
      </w:r>
      <w:r w:rsidR="006F20E6">
        <w:t>paper</w:t>
      </w:r>
      <w:r>
        <w:t xml:space="preserve">s by Selten (2012) and Oh </w:t>
      </w:r>
      <w:r w:rsidR="006F20E6">
        <w:t xml:space="preserve">(2024) </w:t>
      </w:r>
      <w:r>
        <w:t>were doublures with other papers by the same authors. The outcome</w:t>
      </w:r>
      <w:r w:rsidR="001925D0">
        <w:t>s</w:t>
      </w:r>
      <w:r>
        <w:t xml:space="preserve"> of the stud</w:t>
      </w:r>
      <w:r w:rsidR="001925D0">
        <w:t xml:space="preserve">ies </w:t>
      </w:r>
      <w:r>
        <w:t xml:space="preserve">by Biernbaum and Ruscio (2004) </w:t>
      </w:r>
      <w:r w:rsidR="001925D0">
        <w:t>and Blashill (2021) were</w:t>
      </w:r>
      <w:r>
        <w:t xml:space="preserve"> not psychotic disorder or psychotic experience. The </w:t>
      </w:r>
      <w:r w:rsidR="006F20E6">
        <w:t xml:space="preserve">paper </w:t>
      </w:r>
      <w:r>
        <w:t>by Savill, Nguyen, Shim and Loewy (2022) reported results for LGBs, transgenders and queers.</w:t>
      </w:r>
    </w:p>
    <w:p w14:paraId="64C4A5A3" w14:textId="77777777" w:rsidR="00E42F57" w:rsidRPr="00F57F94" w:rsidRDefault="00E42F57" w:rsidP="006A2907">
      <w:pPr>
        <w:spacing w:line="276" w:lineRule="auto"/>
      </w:pPr>
    </w:p>
    <w:p w14:paraId="18A0B84B" w14:textId="37C695F1" w:rsidR="00E42F57" w:rsidRPr="00F57F94" w:rsidRDefault="00E42F57" w:rsidP="00E42F57">
      <w:pPr>
        <w:spacing w:line="276" w:lineRule="auto"/>
        <w:ind w:firstLine="0"/>
        <w:rPr>
          <w:b/>
          <w:bCs/>
        </w:rPr>
      </w:pPr>
      <w:r w:rsidRPr="00F57F94">
        <w:rPr>
          <w:b/>
          <w:bCs/>
        </w:rPr>
        <w:t>References:</w:t>
      </w:r>
    </w:p>
    <w:p w14:paraId="64DCC0D7" w14:textId="77777777" w:rsidR="00E42F57" w:rsidRPr="00F57F94" w:rsidRDefault="00E42F57" w:rsidP="00E42F57">
      <w:pPr>
        <w:spacing w:line="276" w:lineRule="auto"/>
        <w:ind w:firstLine="0"/>
      </w:pPr>
    </w:p>
    <w:p w14:paraId="4456A74D" w14:textId="11F16235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  <w:r w:rsidRPr="006365C7">
        <w:rPr>
          <w:color w:val="212121"/>
          <w:shd w:val="clear" w:color="auto" w:fill="FFFFFF"/>
          <w:lang w:val="en-GB"/>
        </w:rPr>
        <w:t>Biernbaum</w:t>
      </w:r>
      <w:r w:rsidR="00A7210E" w:rsidRPr="006365C7">
        <w:rPr>
          <w:color w:val="212121"/>
          <w:shd w:val="clear" w:color="auto" w:fill="FFFFFF"/>
          <w:lang w:val="en-GB"/>
        </w:rPr>
        <w:t>,</w:t>
      </w:r>
      <w:r w:rsidRPr="006365C7">
        <w:rPr>
          <w:color w:val="212121"/>
          <w:shd w:val="clear" w:color="auto" w:fill="FFFFFF"/>
          <w:lang w:val="en-GB"/>
        </w:rPr>
        <w:t xml:space="preserve"> M.A, Ruscio, M. (2004). </w:t>
      </w:r>
      <w:r w:rsidRPr="00F57F94">
        <w:rPr>
          <w:color w:val="212121"/>
          <w:shd w:val="clear" w:color="auto" w:fill="FFFFFF"/>
        </w:rPr>
        <w:t xml:space="preserve">Differences between matched heterosexual and non-heterosexual college students on defense mechanisms and psychopathological symptoms. </w:t>
      </w:r>
      <w:r w:rsidRPr="00F57F94">
        <w:rPr>
          <w:i/>
          <w:iCs/>
          <w:color w:val="212121"/>
          <w:shd w:val="clear" w:color="auto" w:fill="FFFFFF"/>
        </w:rPr>
        <w:t xml:space="preserve">J </w:t>
      </w:r>
      <w:proofErr w:type="spellStart"/>
      <w:r w:rsidRPr="00F57F94">
        <w:rPr>
          <w:i/>
          <w:iCs/>
          <w:color w:val="212121"/>
          <w:shd w:val="clear" w:color="auto" w:fill="FFFFFF"/>
        </w:rPr>
        <w:t>Homosex</w:t>
      </w:r>
      <w:proofErr w:type="spellEnd"/>
      <w:r w:rsidRPr="00F57F94">
        <w:rPr>
          <w:i/>
          <w:iCs/>
          <w:color w:val="212121"/>
          <w:shd w:val="clear" w:color="auto" w:fill="FFFFFF"/>
        </w:rPr>
        <w:t>, 48</w:t>
      </w:r>
      <w:r w:rsidRPr="00F57F94">
        <w:rPr>
          <w:color w:val="212121"/>
          <w:shd w:val="clear" w:color="auto" w:fill="FFFFFF"/>
        </w:rPr>
        <w:t xml:space="preserve">(1):125-41. </w:t>
      </w:r>
    </w:p>
    <w:p w14:paraId="4B5D0871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</w:p>
    <w:p w14:paraId="4B19BE3A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  <w:r w:rsidRPr="00F57F94">
        <w:rPr>
          <w:color w:val="212121"/>
          <w:shd w:val="clear" w:color="auto" w:fill="FFFFFF"/>
        </w:rPr>
        <w:t xml:space="preserve">Blashill, A.J., Fox, K., Feinstein, B.A., Albright, C.A., </w:t>
      </w:r>
      <w:proofErr w:type="spellStart"/>
      <w:r w:rsidRPr="00F57F94">
        <w:rPr>
          <w:color w:val="212121"/>
          <w:shd w:val="clear" w:color="auto" w:fill="FFFFFF"/>
        </w:rPr>
        <w:t>Calzo</w:t>
      </w:r>
      <w:proofErr w:type="spellEnd"/>
      <w:r w:rsidRPr="00F57F94">
        <w:rPr>
          <w:color w:val="212121"/>
          <w:shd w:val="clear" w:color="auto" w:fill="FFFFFF"/>
        </w:rPr>
        <w:t xml:space="preserve">, J.P. (2021). </w:t>
      </w:r>
      <w:proofErr w:type="spellStart"/>
      <w:r w:rsidRPr="00F57F94">
        <w:rPr>
          <w:color w:val="212121"/>
          <w:shd w:val="clear" w:color="auto" w:fill="FFFFFF"/>
        </w:rPr>
        <w:t>Nonsuicidal</w:t>
      </w:r>
      <w:proofErr w:type="spellEnd"/>
      <w:r w:rsidRPr="00F57F94">
        <w:rPr>
          <w:color w:val="212121"/>
          <w:shd w:val="clear" w:color="auto" w:fill="FFFFFF"/>
        </w:rPr>
        <w:t xml:space="preserve"> self-injury, suicide ideation, and suicide attempts among sexual minority children. </w:t>
      </w:r>
      <w:r w:rsidRPr="00F57F94">
        <w:rPr>
          <w:i/>
          <w:iCs/>
          <w:color w:val="212121"/>
          <w:shd w:val="clear" w:color="auto" w:fill="FFFFFF"/>
        </w:rPr>
        <w:t>J Consult Clin Psychol,</w:t>
      </w:r>
      <w:r w:rsidRPr="00F57F94">
        <w:rPr>
          <w:color w:val="212121"/>
          <w:shd w:val="clear" w:color="auto" w:fill="FFFFFF"/>
        </w:rPr>
        <w:t xml:space="preserve"> </w:t>
      </w:r>
      <w:r w:rsidRPr="00F57F94">
        <w:rPr>
          <w:i/>
          <w:iCs/>
          <w:color w:val="212121"/>
          <w:shd w:val="clear" w:color="auto" w:fill="FFFFFF"/>
        </w:rPr>
        <w:t>89</w:t>
      </w:r>
      <w:r w:rsidRPr="00F57F94">
        <w:rPr>
          <w:color w:val="212121"/>
          <w:shd w:val="clear" w:color="auto" w:fill="FFFFFF"/>
        </w:rPr>
        <w:t xml:space="preserve">(2):73-80. </w:t>
      </w:r>
    </w:p>
    <w:p w14:paraId="35A3957B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</w:p>
    <w:p w14:paraId="5FAA646D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  <w:r w:rsidRPr="00F57F94">
        <w:rPr>
          <w:color w:val="212121"/>
          <w:shd w:val="clear" w:color="auto" w:fill="FFFFFF"/>
        </w:rPr>
        <w:t xml:space="preserve">Moore, R.A., Selzer, M.L. (1963). Male homosexuality, paranoia and the schizophrenias. </w:t>
      </w:r>
      <w:r w:rsidRPr="00F57F94">
        <w:rPr>
          <w:i/>
          <w:iCs/>
          <w:color w:val="212121"/>
          <w:shd w:val="clear" w:color="auto" w:fill="FFFFFF"/>
        </w:rPr>
        <w:t>Am J Psychiatry,</w:t>
      </w:r>
      <w:r w:rsidRPr="00F57F94">
        <w:rPr>
          <w:color w:val="212121"/>
          <w:shd w:val="clear" w:color="auto" w:fill="FFFFFF"/>
        </w:rPr>
        <w:t xml:space="preserve"> </w:t>
      </w:r>
      <w:r w:rsidRPr="00F57F94">
        <w:rPr>
          <w:i/>
          <w:iCs/>
          <w:color w:val="212121"/>
          <w:shd w:val="clear" w:color="auto" w:fill="FFFFFF"/>
        </w:rPr>
        <w:t>119</w:t>
      </w:r>
      <w:r w:rsidRPr="00F57F94">
        <w:rPr>
          <w:color w:val="212121"/>
          <w:shd w:val="clear" w:color="auto" w:fill="FFFFFF"/>
        </w:rPr>
        <w:t>(8): 743-747.</w:t>
      </w:r>
    </w:p>
    <w:p w14:paraId="26DB9426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</w:p>
    <w:p w14:paraId="50CF3485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  <w:r w:rsidRPr="00F57F94">
        <w:rPr>
          <w:color w:val="212121"/>
          <w:shd w:val="clear" w:color="auto" w:fill="FFFFFF"/>
        </w:rPr>
        <w:t xml:space="preserve">Oh, H.Y., Jacob, L., Smith, L., </w:t>
      </w:r>
      <w:proofErr w:type="spellStart"/>
      <w:r w:rsidRPr="00F57F94">
        <w:rPr>
          <w:color w:val="212121"/>
          <w:shd w:val="clear" w:color="auto" w:fill="FFFFFF"/>
        </w:rPr>
        <w:t>Leaune</w:t>
      </w:r>
      <w:proofErr w:type="spellEnd"/>
      <w:r w:rsidRPr="00F57F94">
        <w:rPr>
          <w:color w:val="212121"/>
          <w:shd w:val="clear" w:color="auto" w:fill="FFFFFF"/>
        </w:rPr>
        <w:t>, E., Zhou, S., Shin, J.I., Koyanagi, A. (2024). Sexual Minority Status and Psychotic Experiences Among Young Adult College Students in the United States</w:t>
      </w:r>
      <w:r w:rsidRPr="00F57F94">
        <w:rPr>
          <w:i/>
          <w:iCs/>
          <w:color w:val="212121"/>
          <w:shd w:val="clear" w:color="auto" w:fill="FFFFFF"/>
        </w:rPr>
        <w:t xml:space="preserve">. J </w:t>
      </w:r>
      <w:proofErr w:type="spellStart"/>
      <w:r w:rsidRPr="00F57F94">
        <w:rPr>
          <w:i/>
          <w:iCs/>
          <w:color w:val="212121"/>
          <w:shd w:val="clear" w:color="auto" w:fill="FFFFFF"/>
        </w:rPr>
        <w:t>Homosex</w:t>
      </w:r>
      <w:proofErr w:type="spellEnd"/>
      <w:r w:rsidRPr="00F57F94">
        <w:rPr>
          <w:color w:val="212121"/>
          <w:shd w:val="clear" w:color="auto" w:fill="FFFFFF"/>
        </w:rPr>
        <w:t xml:space="preserve">, </w:t>
      </w:r>
      <w:r w:rsidRPr="00F57F94">
        <w:rPr>
          <w:i/>
          <w:iCs/>
          <w:color w:val="212121"/>
          <w:shd w:val="clear" w:color="auto" w:fill="FFFFFF"/>
        </w:rPr>
        <w:t>71</w:t>
      </w:r>
      <w:r w:rsidRPr="00F57F94">
        <w:rPr>
          <w:color w:val="212121"/>
          <w:shd w:val="clear" w:color="auto" w:fill="FFFFFF"/>
        </w:rPr>
        <w:t xml:space="preserve">(4): 916-933. </w:t>
      </w:r>
    </w:p>
    <w:p w14:paraId="381EAD6E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</w:p>
    <w:p w14:paraId="0BF02A02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  <w:proofErr w:type="spellStart"/>
      <w:r w:rsidRPr="00F57F94">
        <w:rPr>
          <w:color w:val="212121"/>
          <w:shd w:val="clear" w:color="auto" w:fill="FFFFFF"/>
        </w:rPr>
        <w:t>Planansky</w:t>
      </w:r>
      <w:proofErr w:type="spellEnd"/>
      <w:r w:rsidRPr="00F57F94">
        <w:rPr>
          <w:color w:val="212121"/>
          <w:shd w:val="clear" w:color="auto" w:fill="FFFFFF"/>
        </w:rPr>
        <w:t xml:space="preserve">, K., Johnstone, R. (1963). The incidence and relationship of homosexual and paranoid features in schizophrenia. </w:t>
      </w:r>
      <w:r w:rsidRPr="00F57F94">
        <w:rPr>
          <w:i/>
          <w:iCs/>
          <w:color w:val="212121"/>
          <w:shd w:val="clear" w:color="auto" w:fill="FFFFFF"/>
        </w:rPr>
        <w:t>J Mental Sci,</w:t>
      </w:r>
      <w:r w:rsidRPr="00F57F94">
        <w:rPr>
          <w:color w:val="212121"/>
          <w:shd w:val="clear" w:color="auto" w:fill="FFFFFF"/>
        </w:rPr>
        <w:t xml:space="preserve"> </w:t>
      </w:r>
      <w:r w:rsidRPr="00F57F94">
        <w:rPr>
          <w:i/>
          <w:iCs/>
          <w:color w:val="212121"/>
          <w:shd w:val="clear" w:color="auto" w:fill="FFFFFF"/>
        </w:rPr>
        <w:t>108</w:t>
      </w:r>
      <w:r w:rsidRPr="00F57F94">
        <w:rPr>
          <w:color w:val="212121"/>
          <w:shd w:val="clear" w:color="auto" w:fill="FFFFFF"/>
        </w:rPr>
        <w:t xml:space="preserve">(whole no 456): 604-615.  </w:t>
      </w:r>
    </w:p>
    <w:p w14:paraId="1788486D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</w:p>
    <w:p w14:paraId="624F2BD4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  <w:r w:rsidRPr="00F57F94">
        <w:rPr>
          <w:color w:val="212121"/>
          <w:shd w:val="clear" w:color="auto" w:fill="FFFFFF"/>
        </w:rPr>
        <w:t xml:space="preserve">Savill, M., Nguyen, T., Shim, R.S., Loewy, R.L. (2022). Online Psychosis Screening: Characterizing an Underexamined Population to Improve Access and Equity. </w:t>
      </w:r>
      <w:proofErr w:type="spellStart"/>
      <w:r w:rsidRPr="00F57F94">
        <w:rPr>
          <w:i/>
          <w:iCs/>
          <w:color w:val="212121"/>
          <w:shd w:val="clear" w:color="auto" w:fill="FFFFFF"/>
        </w:rPr>
        <w:t>Psychiatr</w:t>
      </w:r>
      <w:proofErr w:type="spellEnd"/>
      <w:r w:rsidRPr="00F57F94">
        <w:rPr>
          <w:i/>
          <w:iCs/>
          <w:color w:val="212121"/>
          <w:shd w:val="clear" w:color="auto" w:fill="FFFFFF"/>
        </w:rPr>
        <w:t xml:space="preserve"> Serv</w:t>
      </w:r>
      <w:r w:rsidRPr="00F57F94">
        <w:rPr>
          <w:color w:val="212121"/>
          <w:shd w:val="clear" w:color="auto" w:fill="FFFFFF"/>
        </w:rPr>
        <w:t xml:space="preserve">, </w:t>
      </w:r>
      <w:r w:rsidRPr="00F57F94">
        <w:rPr>
          <w:i/>
          <w:iCs/>
          <w:color w:val="212121"/>
          <w:shd w:val="clear" w:color="auto" w:fill="FFFFFF"/>
        </w:rPr>
        <w:t>73</w:t>
      </w:r>
      <w:r w:rsidRPr="00F57F94">
        <w:rPr>
          <w:color w:val="212121"/>
          <w:shd w:val="clear" w:color="auto" w:fill="FFFFFF"/>
        </w:rPr>
        <w:t xml:space="preserve">(9):1005-1012. </w:t>
      </w:r>
    </w:p>
    <w:p w14:paraId="125140A1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</w:p>
    <w:p w14:paraId="52292772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  <w:r w:rsidRPr="00F57F94">
        <w:rPr>
          <w:color w:val="212121"/>
          <w:shd w:val="clear" w:color="auto" w:fill="FFFFFF"/>
        </w:rPr>
        <w:t xml:space="preserve">Selten, J.P. (2012). Testing the social defeat hypothesis in another minority: are psychotic symptoms more prevalent in a non-heterosexual population? </w:t>
      </w:r>
      <w:proofErr w:type="spellStart"/>
      <w:r w:rsidRPr="00F57F94">
        <w:rPr>
          <w:i/>
          <w:iCs/>
          <w:color w:val="212121"/>
          <w:shd w:val="clear" w:color="auto" w:fill="FFFFFF"/>
        </w:rPr>
        <w:t>Schizophr</w:t>
      </w:r>
      <w:proofErr w:type="spellEnd"/>
      <w:r w:rsidRPr="00F57F94">
        <w:rPr>
          <w:i/>
          <w:iCs/>
          <w:color w:val="212121"/>
          <w:shd w:val="clear" w:color="auto" w:fill="FFFFFF"/>
        </w:rPr>
        <w:t xml:space="preserve"> Res</w:t>
      </w:r>
      <w:r w:rsidRPr="00F57F94">
        <w:rPr>
          <w:color w:val="212121"/>
          <w:shd w:val="clear" w:color="auto" w:fill="FFFFFF"/>
        </w:rPr>
        <w:t xml:space="preserve">. </w:t>
      </w:r>
      <w:r w:rsidRPr="00F57F94">
        <w:rPr>
          <w:i/>
          <w:iCs/>
          <w:color w:val="212121"/>
          <w:shd w:val="clear" w:color="auto" w:fill="FFFFFF"/>
        </w:rPr>
        <w:t>136</w:t>
      </w:r>
      <w:r w:rsidRPr="00F57F94">
        <w:rPr>
          <w:color w:val="212121"/>
          <w:shd w:val="clear" w:color="auto" w:fill="FFFFFF"/>
        </w:rPr>
        <w:t>, 50.</w:t>
      </w:r>
    </w:p>
    <w:p w14:paraId="0FDB1AC8" w14:textId="77777777" w:rsidR="00E42F57" w:rsidRPr="00F57F94" w:rsidRDefault="00E42F57" w:rsidP="00E42F57">
      <w:pPr>
        <w:spacing w:line="240" w:lineRule="auto"/>
        <w:ind w:firstLine="0"/>
        <w:rPr>
          <w:color w:val="212121"/>
          <w:shd w:val="clear" w:color="auto" w:fill="FFFFFF"/>
        </w:rPr>
      </w:pPr>
    </w:p>
    <w:p w14:paraId="4AD98C53" w14:textId="77777777" w:rsidR="00CB663E" w:rsidRDefault="00CB663E">
      <w:pPr>
        <w:spacing w:line="240" w:lineRule="auto"/>
        <w:ind w:firstLine="0"/>
        <w:rPr>
          <w:rFonts w:eastAsiaTheme="majorEastAsia" w:cstheme="majorBidi"/>
          <w:b/>
          <w:color w:val="000000" w:themeColor="text1"/>
          <w:szCs w:val="26"/>
        </w:rPr>
      </w:pPr>
      <w:r>
        <w:br w:type="page"/>
      </w:r>
    </w:p>
    <w:p w14:paraId="17962638" w14:textId="3EEDFB96" w:rsidR="008E739D" w:rsidRPr="006367F9" w:rsidRDefault="008E739D" w:rsidP="00A47CBB">
      <w:pPr>
        <w:pStyle w:val="Kop2"/>
      </w:pPr>
      <w:bookmarkStart w:id="2" w:name="_Toc165500210"/>
      <w:r w:rsidRPr="006367F9">
        <w:lastRenderedPageBreak/>
        <w:t>Instruments to measure quality of studies</w:t>
      </w:r>
      <w:bookmarkEnd w:id="2"/>
    </w:p>
    <w:p w14:paraId="2B6391BD" w14:textId="2C49C9E5" w:rsidR="000C08CB" w:rsidRDefault="008E739D" w:rsidP="00155E98">
      <w:pPr>
        <w:spacing w:line="276" w:lineRule="auto"/>
        <w:ind w:firstLine="0"/>
      </w:pPr>
      <w:r w:rsidRPr="006367F9">
        <w:t>We developed</w:t>
      </w:r>
      <w:r w:rsidRPr="006367F9">
        <w:rPr>
          <w:b/>
          <w:bCs/>
        </w:rPr>
        <w:t xml:space="preserve"> </w:t>
      </w:r>
      <w:r w:rsidRPr="006367F9">
        <w:t>instruments to measure the quality of studies that compared risks of psychotic disorder or psychotic experiences for LGB-people to that for heterosexual people</w:t>
      </w:r>
      <w:r w:rsidR="00B458D5">
        <w:t xml:space="preserve"> (below)</w:t>
      </w:r>
      <w:r w:rsidRPr="006367F9">
        <w:t>. We assigned more points to studies of higher quality.</w:t>
      </w:r>
    </w:p>
    <w:p w14:paraId="2CED0DDF" w14:textId="77777777" w:rsidR="00CB663E" w:rsidRPr="006367F9" w:rsidRDefault="00CB663E" w:rsidP="00FC41C7">
      <w:pPr>
        <w:spacing w:line="276" w:lineRule="auto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08CB" w:rsidRPr="006367F9" w14:paraId="02A60B74" w14:textId="77777777" w:rsidTr="000C08CB">
        <w:tc>
          <w:tcPr>
            <w:tcW w:w="9062" w:type="dxa"/>
          </w:tcPr>
          <w:p w14:paraId="109015EE" w14:textId="11E342D1" w:rsidR="000C08CB" w:rsidRPr="00CB663E" w:rsidRDefault="000C08CB" w:rsidP="00851C05">
            <w:pPr>
              <w:spacing w:line="360" w:lineRule="auto"/>
              <w:ind w:firstLine="0"/>
              <w:rPr>
                <w:b/>
                <w:bCs/>
                <w:sz w:val="18"/>
                <w:szCs w:val="18"/>
              </w:rPr>
            </w:pPr>
            <w:r w:rsidRPr="00CB663E">
              <w:rPr>
                <w:b/>
                <w:bCs/>
                <w:sz w:val="18"/>
                <w:szCs w:val="18"/>
              </w:rPr>
              <w:t>A. Psychotic Disorder</w:t>
            </w:r>
            <w:r w:rsidRPr="00CB663E">
              <w:rPr>
                <w:b/>
                <w:bCs/>
                <w:sz w:val="18"/>
                <w:szCs w:val="18"/>
              </w:rPr>
              <w:tab/>
            </w:r>
            <w:r w:rsidRPr="00CB663E">
              <w:rPr>
                <w:b/>
                <w:bCs/>
                <w:sz w:val="18"/>
                <w:szCs w:val="18"/>
              </w:rPr>
              <w:tab/>
            </w:r>
            <w:r w:rsidRPr="00CB663E">
              <w:rPr>
                <w:b/>
                <w:bCs/>
                <w:sz w:val="18"/>
                <w:szCs w:val="18"/>
              </w:rPr>
              <w:tab/>
            </w:r>
            <w:r w:rsidRPr="00CB663E">
              <w:rPr>
                <w:b/>
                <w:bCs/>
                <w:sz w:val="18"/>
                <w:szCs w:val="18"/>
              </w:rPr>
              <w:tab/>
            </w:r>
            <w:r w:rsidRPr="00CB663E">
              <w:rPr>
                <w:b/>
                <w:bCs/>
                <w:sz w:val="18"/>
                <w:szCs w:val="18"/>
              </w:rPr>
              <w:tab/>
            </w:r>
            <w:r w:rsidRPr="00CB663E">
              <w:rPr>
                <w:b/>
                <w:bCs/>
                <w:sz w:val="18"/>
                <w:szCs w:val="18"/>
              </w:rPr>
              <w:tab/>
            </w:r>
            <w:r w:rsidRPr="00CB663E">
              <w:rPr>
                <w:b/>
                <w:bCs/>
                <w:sz w:val="18"/>
                <w:szCs w:val="18"/>
              </w:rPr>
              <w:tab/>
              <w:t>Points</w:t>
            </w:r>
          </w:p>
        </w:tc>
      </w:tr>
      <w:tr w:rsidR="000C08CB" w:rsidRPr="006367F9" w14:paraId="4C5FFB0E" w14:textId="77777777" w:rsidTr="000C08CB">
        <w:tc>
          <w:tcPr>
            <w:tcW w:w="9062" w:type="dxa"/>
          </w:tcPr>
          <w:p w14:paraId="37121943" w14:textId="77777777" w:rsidR="000C08CB" w:rsidRPr="00CB663E" w:rsidRDefault="000C08CB" w:rsidP="00851C05">
            <w:pPr>
              <w:spacing w:line="360" w:lineRule="auto"/>
              <w:ind w:firstLine="0"/>
              <w:rPr>
                <w:b/>
                <w:bCs/>
                <w:sz w:val="18"/>
                <w:szCs w:val="18"/>
              </w:rPr>
            </w:pPr>
            <w:r w:rsidRPr="00CB663E">
              <w:rPr>
                <w:b/>
                <w:bCs/>
                <w:sz w:val="18"/>
                <w:szCs w:val="18"/>
              </w:rPr>
              <w:t>1. Validity of context</w:t>
            </w:r>
            <w:r w:rsidRPr="00CB663E">
              <w:rPr>
                <w:b/>
                <w:bCs/>
                <w:sz w:val="18"/>
                <w:szCs w:val="18"/>
              </w:rPr>
              <w:tab/>
            </w:r>
            <w:r w:rsidRPr="00CB663E">
              <w:rPr>
                <w:b/>
                <w:bCs/>
                <w:sz w:val="18"/>
                <w:szCs w:val="18"/>
              </w:rPr>
              <w:tab/>
            </w:r>
            <w:r w:rsidRPr="00CB663E">
              <w:rPr>
                <w:b/>
                <w:bCs/>
                <w:sz w:val="18"/>
                <w:szCs w:val="18"/>
              </w:rPr>
              <w:tab/>
            </w:r>
            <w:r w:rsidRPr="00CB663E">
              <w:rPr>
                <w:b/>
                <w:bCs/>
                <w:sz w:val="18"/>
                <w:szCs w:val="18"/>
              </w:rPr>
              <w:tab/>
            </w:r>
            <w:r w:rsidRPr="00CB663E">
              <w:rPr>
                <w:b/>
                <w:bCs/>
                <w:sz w:val="18"/>
                <w:szCs w:val="18"/>
              </w:rPr>
              <w:tab/>
            </w:r>
            <w:r w:rsidRPr="00CB663E">
              <w:rPr>
                <w:b/>
                <w:bCs/>
                <w:sz w:val="18"/>
                <w:szCs w:val="18"/>
              </w:rPr>
              <w:tab/>
            </w:r>
          </w:p>
        </w:tc>
      </w:tr>
      <w:tr w:rsidR="000C08CB" w:rsidRPr="006367F9" w14:paraId="3FCAF78E" w14:textId="77777777" w:rsidTr="000C08CB">
        <w:tc>
          <w:tcPr>
            <w:tcW w:w="9062" w:type="dxa"/>
          </w:tcPr>
          <w:p w14:paraId="192F1F28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Community survey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2</w:t>
            </w:r>
          </w:p>
        </w:tc>
      </w:tr>
      <w:tr w:rsidR="000C08CB" w:rsidRPr="006367F9" w14:paraId="3EE975BA" w14:textId="77777777" w:rsidTr="000C08CB">
        <w:tc>
          <w:tcPr>
            <w:tcW w:w="9062" w:type="dxa"/>
          </w:tcPr>
          <w:p w14:paraId="6887DB00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Treatment setting / Hospital / Case Register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1</w:t>
            </w:r>
            <w:r w:rsidRPr="00CB663E">
              <w:rPr>
                <w:sz w:val="18"/>
                <w:szCs w:val="18"/>
              </w:rPr>
              <w:tab/>
            </w:r>
          </w:p>
        </w:tc>
      </w:tr>
      <w:tr w:rsidR="000C08CB" w:rsidRPr="006367F9" w14:paraId="1036BDE1" w14:textId="77777777" w:rsidTr="000C08CB">
        <w:tc>
          <w:tcPr>
            <w:tcW w:w="9062" w:type="dxa"/>
          </w:tcPr>
          <w:p w14:paraId="1D563B89" w14:textId="1D39ED98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Other/ Not specified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0</w:t>
            </w:r>
          </w:p>
        </w:tc>
      </w:tr>
      <w:tr w:rsidR="000C08CB" w:rsidRPr="006367F9" w14:paraId="08821AB2" w14:textId="77777777" w:rsidTr="000C08CB">
        <w:tc>
          <w:tcPr>
            <w:tcW w:w="9062" w:type="dxa"/>
          </w:tcPr>
          <w:p w14:paraId="1F1F22AD" w14:textId="77777777" w:rsidR="000C08CB" w:rsidRPr="00CB663E" w:rsidRDefault="000C08CB" w:rsidP="00851C05">
            <w:pPr>
              <w:spacing w:line="360" w:lineRule="auto"/>
              <w:ind w:firstLine="0"/>
              <w:rPr>
                <w:b/>
                <w:bCs/>
                <w:sz w:val="18"/>
                <w:szCs w:val="18"/>
              </w:rPr>
            </w:pPr>
            <w:r w:rsidRPr="00CB663E">
              <w:rPr>
                <w:b/>
                <w:bCs/>
                <w:sz w:val="18"/>
                <w:szCs w:val="18"/>
              </w:rPr>
              <w:t>2. Sample size</w:t>
            </w:r>
          </w:p>
        </w:tc>
      </w:tr>
      <w:tr w:rsidR="000C08CB" w:rsidRPr="006367F9" w14:paraId="73710FCE" w14:textId="77777777" w:rsidTr="000C08CB">
        <w:tc>
          <w:tcPr>
            <w:tcW w:w="9062" w:type="dxa"/>
          </w:tcPr>
          <w:p w14:paraId="0246DBF6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Number of LGBs with psychotic disorder is 20 or more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2</w:t>
            </w:r>
          </w:p>
        </w:tc>
      </w:tr>
      <w:tr w:rsidR="000C08CB" w:rsidRPr="006367F9" w14:paraId="497497F1" w14:textId="77777777" w:rsidTr="000C08CB">
        <w:tc>
          <w:tcPr>
            <w:tcW w:w="9062" w:type="dxa"/>
          </w:tcPr>
          <w:p w14:paraId="53784ED1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Number of LGBs with psychotic disorder is less than 20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0</w:t>
            </w:r>
          </w:p>
        </w:tc>
      </w:tr>
      <w:tr w:rsidR="000C08CB" w:rsidRPr="006367F9" w14:paraId="2CC29367" w14:textId="77777777" w:rsidTr="000C08CB">
        <w:tc>
          <w:tcPr>
            <w:tcW w:w="9062" w:type="dxa"/>
          </w:tcPr>
          <w:p w14:paraId="18F5E799" w14:textId="77777777" w:rsidR="000C08CB" w:rsidRPr="00CB663E" w:rsidRDefault="000C08CB" w:rsidP="00851C05">
            <w:pPr>
              <w:spacing w:line="360" w:lineRule="auto"/>
              <w:ind w:firstLine="0"/>
              <w:rPr>
                <w:b/>
                <w:bCs/>
                <w:sz w:val="18"/>
                <w:szCs w:val="18"/>
              </w:rPr>
            </w:pPr>
            <w:r w:rsidRPr="00CB663E">
              <w:rPr>
                <w:b/>
                <w:bCs/>
                <w:sz w:val="18"/>
                <w:szCs w:val="18"/>
              </w:rPr>
              <w:t>3. Assessment sexual orientation</w:t>
            </w:r>
          </w:p>
        </w:tc>
      </w:tr>
      <w:tr w:rsidR="000C08CB" w:rsidRPr="006367F9" w14:paraId="1D2120F0" w14:textId="77777777" w:rsidTr="000C08CB">
        <w:tc>
          <w:tcPr>
            <w:tcW w:w="9062" w:type="dxa"/>
          </w:tcPr>
          <w:p w14:paraId="3F9DA073" w14:textId="1A83B380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 xml:space="preserve">Interview/questionnaire on sexual orientation/activity, more than 1 item  </w:t>
            </w:r>
            <w:r w:rsidRPr="00CB663E">
              <w:rPr>
                <w:sz w:val="18"/>
                <w:szCs w:val="18"/>
              </w:rPr>
              <w:tab/>
            </w:r>
            <w:r w:rsidR="0032633E"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>2</w:t>
            </w:r>
          </w:p>
        </w:tc>
      </w:tr>
      <w:tr w:rsidR="000C08CB" w:rsidRPr="006367F9" w14:paraId="6C75221A" w14:textId="77777777" w:rsidTr="000C08CB">
        <w:tc>
          <w:tcPr>
            <w:tcW w:w="9062" w:type="dxa"/>
          </w:tcPr>
          <w:p w14:paraId="1AF963C4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Interview/questionnaire with 1 item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1</w:t>
            </w:r>
          </w:p>
        </w:tc>
      </w:tr>
      <w:tr w:rsidR="000C08CB" w:rsidRPr="006367F9" w14:paraId="725B74D8" w14:textId="77777777" w:rsidTr="000C08CB">
        <w:tc>
          <w:tcPr>
            <w:tcW w:w="9062" w:type="dxa"/>
          </w:tcPr>
          <w:p w14:paraId="64AA3FB8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No interview or questionnaire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0</w:t>
            </w:r>
          </w:p>
        </w:tc>
      </w:tr>
      <w:tr w:rsidR="000C08CB" w:rsidRPr="006367F9" w14:paraId="10587A33" w14:textId="77777777" w:rsidTr="000C08CB">
        <w:tc>
          <w:tcPr>
            <w:tcW w:w="9062" w:type="dxa"/>
          </w:tcPr>
          <w:p w14:paraId="399E7E1A" w14:textId="77777777" w:rsidR="000C08CB" w:rsidRPr="00CB663E" w:rsidRDefault="000C08CB" w:rsidP="00851C05">
            <w:pPr>
              <w:spacing w:line="360" w:lineRule="auto"/>
              <w:ind w:firstLine="0"/>
              <w:rPr>
                <w:b/>
                <w:bCs/>
                <w:sz w:val="18"/>
                <w:szCs w:val="18"/>
              </w:rPr>
            </w:pPr>
            <w:r w:rsidRPr="00CB663E">
              <w:rPr>
                <w:b/>
                <w:bCs/>
                <w:sz w:val="18"/>
                <w:szCs w:val="18"/>
              </w:rPr>
              <w:t>4. Assessment psychotic disorder</w:t>
            </w:r>
          </w:p>
        </w:tc>
      </w:tr>
      <w:tr w:rsidR="000C08CB" w:rsidRPr="006367F9" w14:paraId="237DE060" w14:textId="77777777" w:rsidTr="000C08CB">
        <w:tc>
          <w:tcPr>
            <w:tcW w:w="9062" w:type="dxa"/>
          </w:tcPr>
          <w:p w14:paraId="2D54A655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Semi-structured diagnostic interview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2</w:t>
            </w:r>
          </w:p>
        </w:tc>
      </w:tr>
      <w:tr w:rsidR="000C08CB" w:rsidRPr="006367F9" w14:paraId="66DCFBAF" w14:textId="77777777" w:rsidTr="000C08CB">
        <w:tc>
          <w:tcPr>
            <w:tcW w:w="9062" w:type="dxa"/>
          </w:tcPr>
          <w:p w14:paraId="2F158005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Structured diagnostic interview/ clinical diagnosis/ case notes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1</w:t>
            </w:r>
          </w:p>
        </w:tc>
      </w:tr>
      <w:tr w:rsidR="000C08CB" w:rsidRPr="006367F9" w14:paraId="73B14583" w14:textId="77777777" w:rsidTr="000C08CB">
        <w:tc>
          <w:tcPr>
            <w:tcW w:w="9062" w:type="dxa"/>
          </w:tcPr>
          <w:p w14:paraId="46B0476F" w14:textId="525CA1EE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Unspecified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0</w:t>
            </w:r>
          </w:p>
        </w:tc>
      </w:tr>
      <w:tr w:rsidR="000C08CB" w:rsidRPr="006367F9" w14:paraId="7DD85541" w14:textId="77777777" w:rsidTr="000C08CB">
        <w:tc>
          <w:tcPr>
            <w:tcW w:w="9062" w:type="dxa"/>
          </w:tcPr>
          <w:p w14:paraId="72C4AAC6" w14:textId="77777777" w:rsidR="000C08CB" w:rsidRPr="00CB663E" w:rsidRDefault="000C08CB" w:rsidP="00851C05">
            <w:pPr>
              <w:spacing w:line="360" w:lineRule="auto"/>
              <w:ind w:firstLine="0"/>
              <w:rPr>
                <w:b/>
                <w:bCs/>
                <w:sz w:val="18"/>
                <w:szCs w:val="18"/>
              </w:rPr>
            </w:pPr>
            <w:r w:rsidRPr="00CB663E">
              <w:rPr>
                <w:b/>
                <w:bCs/>
                <w:sz w:val="18"/>
                <w:szCs w:val="18"/>
              </w:rPr>
              <w:t>5. Classification psychotic disorder</w:t>
            </w:r>
            <w:r w:rsidRPr="00CB663E">
              <w:rPr>
                <w:b/>
                <w:bCs/>
                <w:sz w:val="18"/>
                <w:szCs w:val="18"/>
              </w:rPr>
              <w:tab/>
            </w:r>
          </w:p>
        </w:tc>
      </w:tr>
      <w:tr w:rsidR="000C08CB" w:rsidRPr="006367F9" w14:paraId="4021ABD1" w14:textId="77777777" w:rsidTr="000C08CB">
        <w:tc>
          <w:tcPr>
            <w:tcW w:w="9062" w:type="dxa"/>
          </w:tcPr>
          <w:p w14:paraId="6F4B8B08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Classification/Diagnostic system reported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2</w:t>
            </w:r>
            <w:r w:rsidRPr="00CB663E">
              <w:rPr>
                <w:sz w:val="18"/>
                <w:szCs w:val="18"/>
              </w:rPr>
              <w:tab/>
            </w:r>
          </w:p>
        </w:tc>
      </w:tr>
      <w:tr w:rsidR="000C08CB" w:rsidRPr="006367F9" w14:paraId="509431EA" w14:textId="77777777" w:rsidTr="000C08CB">
        <w:tc>
          <w:tcPr>
            <w:tcW w:w="9062" w:type="dxa"/>
          </w:tcPr>
          <w:p w14:paraId="66C938C8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Own system Or symptoms described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1</w:t>
            </w:r>
          </w:p>
        </w:tc>
      </w:tr>
      <w:tr w:rsidR="000C08CB" w:rsidRPr="006367F9" w14:paraId="5285A0C3" w14:textId="77777777" w:rsidTr="000C08CB">
        <w:tc>
          <w:tcPr>
            <w:tcW w:w="9062" w:type="dxa"/>
          </w:tcPr>
          <w:p w14:paraId="604BAF01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No system/ not described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0</w:t>
            </w:r>
          </w:p>
        </w:tc>
      </w:tr>
      <w:tr w:rsidR="000C08CB" w:rsidRPr="006367F9" w14:paraId="0DF762EA" w14:textId="77777777" w:rsidTr="000C08CB">
        <w:tc>
          <w:tcPr>
            <w:tcW w:w="9062" w:type="dxa"/>
          </w:tcPr>
          <w:p w14:paraId="6B754C27" w14:textId="77777777" w:rsidR="000C08CB" w:rsidRPr="00CB663E" w:rsidRDefault="000C08CB" w:rsidP="00851C05">
            <w:pPr>
              <w:spacing w:line="360" w:lineRule="auto"/>
              <w:ind w:firstLine="0"/>
              <w:rPr>
                <w:b/>
                <w:bCs/>
                <w:sz w:val="18"/>
                <w:szCs w:val="18"/>
              </w:rPr>
            </w:pPr>
            <w:r w:rsidRPr="00CB663E">
              <w:rPr>
                <w:b/>
                <w:bCs/>
                <w:sz w:val="18"/>
                <w:szCs w:val="18"/>
              </w:rPr>
              <w:t>6. Interrater reliability for psychotic disorder</w:t>
            </w:r>
          </w:p>
        </w:tc>
      </w:tr>
      <w:tr w:rsidR="000C08CB" w:rsidRPr="006367F9" w14:paraId="4DD96DAE" w14:textId="77777777" w:rsidTr="000C08CB">
        <w:tc>
          <w:tcPr>
            <w:tcW w:w="9062" w:type="dxa"/>
          </w:tcPr>
          <w:p w14:paraId="669A7077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Reported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1</w:t>
            </w:r>
          </w:p>
        </w:tc>
      </w:tr>
      <w:tr w:rsidR="000C08CB" w:rsidRPr="006367F9" w14:paraId="38C124B0" w14:textId="77777777" w:rsidTr="000C08CB">
        <w:tc>
          <w:tcPr>
            <w:tcW w:w="9062" w:type="dxa"/>
          </w:tcPr>
          <w:p w14:paraId="29518DFE" w14:textId="46BD0CC4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Not reported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0</w:t>
            </w:r>
          </w:p>
        </w:tc>
      </w:tr>
      <w:tr w:rsidR="000C08CB" w:rsidRPr="006367F9" w14:paraId="4BCF3759" w14:textId="77777777" w:rsidTr="000C08CB">
        <w:tc>
          <w:tcPr>
            <w:tcW w:w="9062" w:type="dxa"/>
          </w:tcPr>
          <w:p w14:paraId="64A93E7D" w14:textId="77777777" w:rsidR="000C08CB" w:rsidRPr="00CB663E" w:rsidRDefault="000C08CB" w:rsidP="00851C05">
            <w:pPr>
              <w:spacing w:line="360" w:lineRule="auto"/>
              <w:ind w:firstLine="0"/>
              <w:rPr>
                <w:b/>
                <w:bCs/>
                <w:sz w:val="18"/>
                <w:szCs w:val="18"/>
              </w:rPr>
            </w:pPr>
            <w:r w:rsidRPr="00CB663E">
              <w:rPr>
                <w:b/>
                <w:bCs/>
                <w:sz w:val="18"/>
                <w:szCs w:val="18"/>
              </w:rPr>
              <w:t>7.Statistical analysis</w:t>
            </w:r>
          </w:p>
        </w:tc>
      </w:tr>
      <w:tr w:rsidR="00557B86" w:rsidRPr="006367F9" w14:paraId="60744F1F" w14:textId="77777777" w:rsidTr="00530DDB">
        <w:trPr>
          <w:trHeight w:val="769"/>
        </w:trPr>
        <w:tc>
          <w:tcPr>
            <w:tcW w:w="9062" w:type="dxa"/>
          </w:tcPr>
          <w:p w14:paraId="7579102C" w14:textId="77777777" w:rsidR="00650DE2" w:rsidRPr="00CB663E" w:rsidRDefault="00557B86" w:rsidP="00650DE2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 xml:space="preserve">Reports 95% Confidence Interval for </w:t>
            </w:r>
            <w:r w:rsidR="00650DE2" w:rsidRPr="00CB663E">
              <w:rPr>
                <w:sz w:val="18"/>
                <w:szCs w:val="18"/>
              </w:rPr>
              <w:t>o</w:t>
            </w:r>
            <w:r w:rsidRPr="00CB663E">
              <w:rPr>
                <w:sz w:val="18"/>
                <w:szCs w:val="18"/>
              </w:rPr>
              <w:t xml:space="preserve">dds </w:t>
            </w:r>
            <w:r w:rsidR="00650DE2" w:rsidRPr="00CB663E">
              <w:rPr>
                <w:sz w:val="18"/>
                <w:szCs w:val="18"/>
              </w:rPr>
              <w:t>r</w:t>
            </w:r>
            <w:r w:rsidRPr="00CB663E">
              <w:rPr>
                <w:sz w:val="18"/>
                <w:szCs w:val="18"/>
              </w:rPr>
              <w:t xml:space="preserve">atio (OR) or </w:t>
            </w:r>
            <w:r w:rsidR="00650DE2" w:rsidRPr="00CB663E">
              <w:rPr>
                <w:sz w:val="18"/>
                <w:szCs w:val="18"/>
              </w:rPr>
              <w:t>r</w:t>
            </w:r>
            <w:r w:rsidRPr="00CB663E">
              <w:rPr>
                <w:sz w:val="18"/>
                <w:szCs w:val="18"/>
              </w:rPr>
              <w:t xml:space="preserve">elative </w:t>
            </w:r>
            <w:r w:rsidR="00650DE2" w:rsidRPr="00CB663E">
              <w:rPr>
                <w:sz w:val="18"/>
                <w:szCs w:val="18"/>
              </w:rPr>
              <w:t>r</w:t>
            </w:r>
            <w:r w:rsidRPr="00CB663E">
              <w:rPr>
                <w:sz w:val="18"/>
                <w:szCs w:val="18"/>
              </w:rPr>
              <w:t>isk (RR)</w:t>
            </w:r>
          </w:p>
          <w:p w14:paraId="678B276C" w14:textId="7661B80D" w:rsidR="00557B86" w:rsidRPr="00CB663E" w:rsidRDefault="00557B86" w:rsidP="00650DE2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(LGBs vs heterosexuals)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="00650DE2" w:rsidRPr="00CB663E">
              <w:rPr>
                <w:sz w:val="18"/>
                <w:szCs w:val="18"/>
              </w:rPr>
              <w:tab/>
            </w:r>
            <w:r w:rsidR="00650DE2" w:rsidRPr="00CB663E">
              <w:rPr>
                <w:sz w:val="18"/>
                <w:szCs w:val="18"/>
              </w:rPr>
              <w:tab/>
            </w:r>
            <w:r w:rsidR="00650DE2"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>2</w:t>
            </w:r>
          </w:p>
        </w:tc>
      </w:tr>
      <w:tr w:rsidR="000C08CB" w:rsidRPr="006367F9" w14:paraId="4CD62B6B" w14:textId="77777777" w:rsidTr="000C08CB">
        <w:tc>
          <w:tcPr>
            <w:tcW w:w="9062" w:type="dxa"/>
          </w:tcPr>
          <w:p w14:paraId="7767312B" w14:textId="3F708883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No 95% CI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="00CB663E">
              <w:rPr>
                <w:sz w:val="18"/>
                <w:szCs w:val="18"/>
              </w:rPr>
              <w:t xml:space="preserve">                </w:t>
            </w:r>
            <w:r w:rsidRPr="00CB663E">
              <w:rPr>
                <w:sz w:val="18"/>
                <w:szCs w:val="18"/>
              </w:rPr>
              <w:t>0</w:t>
            </w:r>
          </w:p>
        </w:tc>
      </w:tr>
      <w:tr w:rsidR="000C08CB" w:rsidRPr="006367F9" w14:paraId="439D85DC" w14:textId="77777777" w:rsidTr="000C08CB">
        <w:tc>
          <w:tcPr>
            <w:tcW w:w="9062" w:type="dxa"/>
          </w:tcPr>
          <w:p w14:paraId="4F4C77D2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 xml:space="preserve">Adjustment of OR </w:t>
            </w:r>
            <w:proofErr w:type="spellStart"/>
            <w:r w:rsidRPr="00CB663E">
              <w:rPr>
                <w:sz w:val="18"/>
                <w:szCs w:val="18"/>
              </w:rPr>
              <w:t>or</w:t>
            </w:r>
            <w:proofErr w:type="spellEnd"/>
            <w:r w:rsidRPr="00CB663E">
              <w:rPr>
                <w:sz w:val="18"/>
                <w:szCs w:val="18"/>
              </w:rPr>
              <w:t xml:space="preserve"> RR for age and sex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1</w:t>
            </w:r>
          </w:p>
        </w:tc>
      </w:tr>
      <w:tr w:rsidR="000C08CB" w:rsidRPr="006367F9" w14:paraId="65AA9963" w14:textId="77777777" w:rsidTr="000C08CB">
        <w:tc>
          <w:tcPr>
            <w:tcW w:w="9062" w:type="dxa"/>
          </w:tcPr>
          <w:p w14:paraId="0D252935" w14:textId="5B31DFC2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No adjustment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0</w:t>
            </w:r>
          </w:p>
        </w:tc>
      </w:tr>
      <w:tr w:rsidR="000C08CB" w:rsidRPr="006367F9" w14:paraId="016B32DA" w14:textId="77777777" w:rsidTr="000C08CB">
        <w:tc>
          <w:tcPr>
            <w:tcW w:w="9062" w:type="dxa"/>
          </w:tcPr>
          <w:p w14:paraId="5CCB6193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 xml:space="preserve">Reports results for homosexuals and bisexuals 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1</w:t>
            </w:r>
          </w:p>
        </w:tc>
      </w:tr>
      <w:tr w:rsidR="000C08CB" w:rsidRPr="006367F9" w14:paraId="4428D17D" w14:textId="77777777" w:rsidTr="000C08CB">
        <w:tc>
          <w:tcPr>
            <w:tcW w:w="9062" w:type="dxa"/>
          </w:tcPr>
          <w:p w14:paraId="088A7EA2" w14:textId="2361EAF9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Not reported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0</w:t>
            </w:r>
          </w:p>
        </w:tc>
      </w:tr>
      <w:tr w:rsidR="000C08CB" w:rsidRPr="006367F9" w14:paraId="393387FA" w14:textId="77777777" w:rsidTr="000C08CB">
        <w:tc>
          <w:tcPr>
            <w:tcW w:w="9062" w:type="dxa"/>
          </w:tcPr>
          <w:p w14:paraId="6CF97612" w14:textId="77777777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 xml:space="preserve">Reports results for males and females 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 xml:space="preserve"> 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1</w:t>
            </w:r>
          </w:p>
        </w:tc>
      </w:tr>
      <w:tr w:rsidR="000C08CB" w:rsidRPr="006367F9" w14:paraId="1EC6D297" w14:textId="77777777" w:rsidTr="000C08CB">
        <w:tc>
          <w:tcPr>
            <w:tcW w:w="9062" w:type="dxa"/>
          </w:tcPr>
          <w:p w14:paraId="08F449FB" w14:textId="7E800F98" w:rsidR="000C08CB" w:rsidRPr="00CB663E" w:rsidRDefault="000C08CB" w:rsidP="00851C05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CB663E">
              <w:rPr>
                <w:sz w:val="18"/>
                <w:szCs w:val="18"/>
              </w:rPr>
              <w:t>Not reported</w:t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</w:r>
            <w:r w:rsidRPr="00CB663E">
              <w:rPr>
                <w:sz w:val="18"/>
                <w:szCs w:val="18"/>
              </w:rPr>
              <w:tab/>
              <w:t>0</w:t>
            </w:r>
          </w:p>
        </w:tc>
      </w:tr>
      <w:tr w:rsidR="000C08CB" w:rsidRPr="006367F9" w14:paraId="58801E0C" w14:textId="77777777" w:rsidTr="000C08CB">
        <w:tc>
          <w:tcPr>
            <w:tcW w:w="9062" w:type="dxa"/>
          </w:tcPr>
          <w:p w14:paraId="4C89AB5E" w14:textId="77777777" w:rsidR="000C08CB" w:rsidRPr="00CB663E" w:rsidRDefault="000C08CB" w:rsidP="00851C05">
            <w:pPr>
              <w:spacing w:line="360" w:lineRule="auto"/>
              <w:ind w:firstLine="0"/>
              <w:rPr>
                <w:b/>
                <w:bCs/>
                <w:sz w:val="18"/>
                <w:szCs w:val="18"/>
              </w:rPr>
            </w:pPr>
            <w:r w:rsidRPr="00CB663E">
              <w:rPr>
                <w:b/>
                <w:bCs/>
                <w:sz w:val="18"/>
                <w:szCs w:val="18"/>
              </w:rPr>
              <w:t>Maximum score = 16 points</w:t>
            </w:r>
          </w:p>
        </w:tc>
      </w:tr>
    </w:tbl>
    <w:p w14:paraId="7A30BD90" w14:textId="77777777" w:rsidR="000C08CB" w:rsidRPr="006367F9" w:rsidRDefault="008E739D" w:rsidP="001C7694">
      <w:pPr>
        <w:spacing w:line="360" w:lineRule="auto"/>
        <w:rPr>
          <w:b/>
          <w:bCs/>
        </w:rPr>
      </w:pPr>
      <w:r w:rsidRPr="006367F9"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08CB" w:rsidRPr="006367F9" w14:paraId="70CDB203" w14:textId="77777777" w:rsidTr="000C08CB">
        <w:tc>
          <w:tcPr>
            <w:tcW w:w="9062" w:type="dxa"/>
          </w:tcPr>
          <w:p w14:paraId="6A52427D" w14:textId="697BD64D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rPr>
                <w:b/>
                <w:bCs/>
              </w:rPr>
              <w:lastRenderedPageBreak/>
              <w:t>B. Psychotic Experiences</w:t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tab/>
            </w:r>
            <w:r w:rsidRPr="006367F9">
              <w:rPr>
                <w:b/>
                <w:bCs/>
              </w:rPr>
              <w:t>Points</w:t>
            </w:r>
          </w:p>
        </w:tc>
      </w:tr>
      <w:tr w:rsidR="000C08CB" w:rsidRPr="006367F9" w14:paraId="2A5C338B" w14:textId="77777777" w:rsidTr="000C08CB">
        <w:tc>
          <w:tcPr>
            <w:tcW w:w="9062" w:type="dxa"/>
          </w:tcPr>
          <w:p w14:paraId="1E331FEB" w14:textId="77777777" w:rsidR="000C08CB" w:rsidRPr="006367F9" w:rsidRDefault="000C08CB" w:rsidP="0080498A">
            <w:pPr>
              <w:spacing w:line="360" w:lineRule="auto"/>
              <w:ind w:firstLine="0"/>
              <w:rPr>
                <w:b/>
                <w:bCs/>
              </w:rPr>
            </w:pPr>
            <w:r w:rsidRPr="006367F9">
              <w:rPr>
                <w:b/>
                <w:bCs/>
              </w:rPr>
              <w:t xml:space="preserve">1. Validity of context. </w:t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</w:p>
        </w:tc>
      </w:tr>
      <w:tr w:rsidR="000C08CB" w:rsidRPr="006367F9" w14:paraId="54DC30F1" w14:textId="77777777" w:rsidTr="000C08CB">
        <w:tc>
          <w:tcPr>
            <w:tcW w:w="9062" w:type="dxa"/>
          </w:tcPr>
          <w:p w14:paraId="2E3225AD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General population survey that concerns both sexes and wide age range</w:t>
            </w:r>
            <w:r w:rsidRPr="006367F9">
              <w:tab/>
            </w:r>
            <w:r w:rsidRPr="006367F9">
              <w:tab/>
              <w:t xml:space="preserve">2 </w:t>
            </w:r>
          </w:p>
        </w:tc>
      </w:tr>
      <w:tr w:rsidR="000C08CB" w:rsidRPr="006367F9" w14:paraId="4367FBE7" w14:textId="77777777" w:rsidTr="000C08CB">
        <w:tc>
          <w:tcPr>
            <w:tcW w:w="9062" w:type="dxa"/>
          </w:tcPr>
          <w:p w14:paraId="1E4E7840" w14:textId="4ED9470D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Section or subgroup of general population (e.g. certain age-group or sex)</w:t>
            </w:r>
            <w:r w:rsidRPr="006367F9">
              <w:tab/>
            </w:r>
            <w:r w:rsidRPr="006367F9">
              <w:tab/>
              <w:t>1</w:t>
            </w:r>
          </w:p>
        </w:tc>
      </w:tr>
      <w:tr w:rsidR="000C08CB" w:rsidRPr="006367F9" w14:paraId="7BF9DE2C" w14:textId="77777777" w:rsidTr="000C08CB">
        <w:tc>
          <w:tcPr>
            <w:tcW w:w="9062" w:type="dxa"/>
          </w:tcPr>
          <w:p w14:paraId="07379FCB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Other/Not specified</w:t>
            </w:r>
          </w:p>
        </w:tc>
      </w:tr>
      <w:tr w:rsidR="000C08CB" w:rsidRPr="006367F9" w14:paraId="4BB7EA88" w14:textId="77777777" w:rsidTr="000C08CB">
        <w:tc>
          <w:tcPr>
            <w:tcW w:w="9062" w:type="dxa"/>
          </w:tcPr>
          <w:p w14:paraId="3BCD3D5D" w14:textId="77777777" w:rsidR="000C08CB" w:rsidRPr="006367F9" w:rsidRDefault="000C08CB" w:rsidP="0080498A">
            <w:pPr>
              <w:spacing w:line="360" w:lineRule="auto"/>
              <w:ind w:firstLine="0"/>
              <w:rPr>
                <w:b/>
                <w:bCs/>
              </w:rPr>
            </w:pPr>
            <w:r w:rsidRPr="006367F9">
              <w:rPr>
                <w:b/>
                <w:bCs/>
              </w:rPr>
              <w:t>2. Response rate</w:t>
            </w:r>
          </w:p>
        </w:tc>
      </w:tr>
      <w:tr w:rsidR="000C08CB" w:rsidRPr="006367F9" w14:paraId="370D804F" w14:textId="77777777" w:rsidTr="000C08CB">
        <w:tc>
          <w:tcPr>
            <w:tcW w:w="9062" w:type="dxa"/>
          </w:tcPr>
          <w:p w14:paraId="69AD43C3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&gt; 50%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1</w:t>
            </w:r>
          </w:p>
        </w:tc>
      </w:tr>
      <w:tr w:rsidR="000C08CB" w:rsidRPr="006367F9" w14:paraId="4C44E779" w14:textId="77777777" w:rsidTr="000C08CB">
        <w:tc>
          <w:tcPr>
            <w:tcW w:w="9062" w:type="dxa"/>
          </w:tcPr>
          <w:p w14:paraId="1C0022D4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&lt; 50%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0</w:t>
            </w:r>
          </w:p>
        </w:tc>
      </w:tr>
      <w:tr w:rsidR="000C08CB" w:rsidRPr="006367F9" w14:paraId="264AA931" w14:textId="77777777" w:rsidTr="000C08CB">
        <w:tc>
          <w:tcPr>
            <w:tcW w:w="9062" w:type="dxa"/>
          </w:tcPr>
          <w:p w14:paraId="0A70D93D" w14:textId="77777777" w:rsidR="000C08CB" w:rsidRPr="006367F9" w:rsidRDefault="000C08CB" w:rsidP="0080498A">
            <w:pPr>
              <w:spacing w:line="360" w:lineRule="auto"/>
              <w:ind w:firstLine="0"/>
              <w:rPr>
                <w:b/>
                <w:bCs/>
              </w:rPr>
            </w:pPr>
            <w:r w:rsidRPr="006367F9">
              <w:rPr>
                <w:b/>
                <w:bCs/>
              </w:rPr>
              <w:t>3.Sample size</w:t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  <w:r w:rsidRPr="006367F9">
              <w:rPr>
                <w:b/>
                <w:bCs/>
              </w:rPr>
              <w:tab/>
            </w:r>
          </w:p>
        </w:tc>
      </w:tr>
      <w:tr w:rsidR="000C08CB" w:rsidRPr="006367F9" w14:paraId="33E068E3" w14:textId="77777777" w:rsidTr="000C08CB">
        <w:tc>
          <w:tcPr>
            <w:tcW w:w="9062" w:type="dxa"/>
          </w:tcPr>
          <w:p w14:paraId="194980D7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Number of LGBs: &gt; 1000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3</w:t>
            </w:r>
          </w:p>
        </w:tc>
      </w:tr>
      <w:tr w:rsidR="000C08CB" w:rsidRPr="006367F9" w14:paraId="6BBA21CC" w14:textId="77777777" w:rsidTr="000C08CB">
        <w:tc>
          <w:tcPr>
            <w:tcW w:w="9062" w:type="dxa"/>
          </w:tcPr>
          <w:p w14:paraId="43248975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Number of LGBs: 500 or &gt; 500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2</w:t>
            </w:r>
          </w:p>
        </w:tc>
      </w:tr>
      <w:tr w:rsidR="000C08CB" w:rsidRPr="006367F9" w14:paraId="0C56CD10" w14:textId="77777777" w:rsidTr="000C08CB">
        <w:tc>
          <w:tcPr>
            <w:tcW w:w="9062" w:type="dxa"/>
          </w:tcPr>
          <w:p w14:paraId="5EAF7636" w14:textId="4327D0A3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 xml:space="preserve">Number of LGBs: 100 or &gt; 100 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 xml:space="preserve">1 </w:t>
            </w:r>
          </w:p>
        </w:tc>
      </w:tr>
      <w:tr w:rsidR="000C08CB" w:rsidRPr="006367F9" w14:paraId="65A4943C" w14:textId="77777777" w:rsidTr="000C08CB">
        <w:tc>
          <w:tcPr>
            <w:tcW w:w="9062" w:type="dxa"/>
          </w:tcPr>
          <w:p w14:paraId="79059150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Number of LGBs: &lt; 100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0</w:t>
            </w:r>
          </w:p>
        </w:tc>
      </w:tr>
      <w:tr w:rsidR="000C08CB" w:rsidRPr="006367F9" w14:paraId="6DB3B447" w14:textId="77777777" w:rsidTr="000C08CB">
        <w:tc>
          <w:tcPr>
            <w:tcW w:w="9062" w:type="dxa"/>
          </w:tcPr>
          <w:p w14:paraId="75D7AA78" w14:textId="77777777" w:rsidR="000C08CB" w:rsidRPr="006367F9" w:rsidRDefault="000C08CB" w:rsidP="0080498A">
            <w:pPr>
              <w:spacing w:line="360" w:lineRule="auto"/>
              <w:ind w:firstLine="0"/>
              <w:rPr>
                <w:b/>
                <w:bCs/>
              </w:rPr>
            </w:pPr>
            <w:r w:rsidRPr="006367F9">
              <w:rPr>
                <w:b/>
                <w:bCs/>
              </w:rPr>
              <w:t>4.Assessment sexual orientation</w:t>
            </w:r>
          </w:p>
        </w:tc>
      </w:tr>
      <w:tr w:rsidR="000C08CB" w:rsidRPr="006367F9" w14:paraId="0D59A603" w14:textId="77777777" w:rsidTr="000C08CB">
        <w:tc>
          <w:tcPr>
            <w:tcW w:w="9062" w:type="dxa"/>
          </w:tcPr>
          <w:p w14:paraId="2217FD35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 xml:space="preserve">Interview/questionnaire on sexual orientation/activity, more than 1 item   </w:t>
            </w:r>
            <w:r w:rsidRPr="006367F9">
              <w:tab/>
              <w:t>2</w:t>
            </w:r>
          </w:p>
        </w:tc>
      </w:tr>
      <w:tr w:rsidR="000C08CB" w:rsidRPr="006367F9" w14:paraId="656AE845" w14:textId="77777777" w:rsidTr="000C08CB">
        <w:tc>
          <w:tcPr>
            <w:tcW w:w="9062" w:type="dxa"/>
          </w:tcPr>
          <w:p w14:paraId="434266B4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Interview/questionnaire with 1 item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1</w:t>
            </w:r>
          </w:p>
        </w:tc>
      </w:tr>
      <w:tr w:rsidR="000C08CB" w:rsidRPr="006367F9" w14:paraId="0EE7D4EC" w14:textId="77777777" w:rsidTr="000C08CB">
        <w:tc>
          <w:tcPr>
            <w:tcW w:w="9062" w:type="dxa"/>
          </w:tcPr>
          <w:p w14:paraId="515D99F3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No interview or questionnaire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0</w:t>
            </w:r>
          </w:p>
        </w:tc>
      </w:tr>
      <w:tr w:rsidR="000C08CB" w:rsidRPr="006367F9" w14:paraId="2924018E" w14:textId="77777777" w:rsidTr="000C08CB">
        <w:tc>
          <w:tcPr>
            <w:tcW w:w="9062" w:type="dxa"/>
          </w:tcPr>
          <w:p w14:paraId="6EE02CCF" w14:textId="77777777" w:rsidR="000C08CB" w:rsidRPr="006367F9" w:rsidRDefault="000C08CB" w:rsidP="0080498A">
            <w:pPr>
              <w:spacing w:line="360" w:lineRule="auto"/>
              <w:ind w:firstLine="0"/>
              <w:rPr>
                <w:b/>
                <w:bCs/>
              </w:rPr>
            </w:pPr>
            <w:r w:rsidRPr="006367F9">
              <w:rPr>
                <w:b/>
                <w:bCs/>
              </w:rPr>
              <w:t>5.Questionnaire for psychotic experiences</w:t>
            </w:r>
          </w:p>
        </w:tc>
      </w:tr>
      <w:tr w:rsidR="000C08CB" w:rsidRPr="006367F9" w14:paraId="238B6566" w14:textId="77777777" w:rsidTr="000C08CB">
        <w:tc>
          <w:tcPr>
            <w:tcW w:w="9062" w:type="dxa"/>
          </w:tcPr>
          <w:p w14:paraId="655C5DE7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Asks questions about at least 10 different psychotic experiences</w:t>
            </w:r>
            <w:r w:rsidRPr="006367F9">
              <w:tab/>
            </w:r>
            <w:r w:rsidRPr="006367F9">
              <w:tab/>
            </w:r>
            <w:r w:rsidRPr="006367F9">
              <w:tab/>
              <w:t>1</w:t>
            </w:r>
          </w:p>
        </w:tc>
      </w:tr>
      <w:tr w:rsidR="000C08CB" w:rsidRPr="006367F9" w14:paraId="4C37E3BA" w14:textId="77777777" w:rsidTr="000C08CB">
        <w:tc>
          <w:tcPr>
            <w:tcW w:w="9062" w:type="dxa"/>
          </w:tcPr>
          <w:p w14:paraId="35BDC4E9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 xml:space="preserve">Less than 10 psychotic experiences 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0</w:t>
            </w:r>
          </w:p>
        </w:tc>
      </w:tr>
      <w:tr w:rsidR="000C08CB" w:rsidRPr="006367F9" w14:paraId="7E8D9E84" w14:textId="77777777" w:rsidTr="000C08CB">
        <w:tc>
          <w:tcPr>
            <w:tcW w:w="9062" w:type="dxa"/>
          </w:tcPr>
          <w:p w14:paraId="1728428B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Reports time frame (e.g. past year, lifetime)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1</w:t>
            </w:r>
          </w:p>
        </w:tc>
      </w:tr>
      <w:tr w:rsidR="000C08CB" w:rsidRPr="006367F9" w14:paraId="207706CC" w14:textId="77777777" w:rsidTr="000C08CB">
        <w:tc>
          <w:tcPr>
            <w:tcW w:w="9062" w:type="dxa"/>
          </w:tcPr>
          <w:p w14:paraId="1A072DDC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Does not report time frame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0</w:t>
            </w:r>
          </w:p>
        </w:tc>
      </w:tr>
      <w:tr w:rsidR="000C08CB" w:rsidRPr="006367F9" w14:paraId="406D8B76" w14:textId="77777777" w:rsidTr="000C08CB">
        <w:tc>
          <w:tcPr>
            <w:tcW w:w="9062" w:type="dxa"/>
          </w:tcPr>
          <w:p w14:paraId="114C8A97" w14:textId="77777777" w:rsidR="000C08CB" w:rsidRPr="006367F9" w:rsidRDefault="000C08CB" w:rsidP="0080498A">
            <w:pPr>
              <w:spacing w:line="360" w:lineRule="auto"/>
              <w:ind w:firstLine="0"/>
              <w:rPr>
                <w:b/>
                <w:bCs/>
              </w:rPr>
            </w:pPr>
            <w:r w:rsidRPr="006367F9">
              <w:rPr>
                <w:b/>
                <w:bCs/>
              </w:rPr>
              <w:t>6.Statistical analysis</w:t>
            </w:r>
          </w:p>
        </w:tc>
      </w:tr>
      <w:tr w:rsidR="00F34693" w:rsidRPr="006367F9" w14:paraId="281EDBC8" w14:textId="77777777" w:rsidTr="00916184">
        <w:trPr>
          <w:trHeight w:val="769"/>
        </w:trPr>
        <w:tc>
          <w:tcPr>
            <w:tcW w:w="9062" w:type="dxa"/>
          </w:tcPr>
          <w:p w14:paraId="57EC0CF4" w14:textId="135CF0E7" w:rsidR="00F34693" w:rsidRDefault="00F34693" w:rsidP="00F34693">
            <w:pPr>
              <w:spacing w:line="360" w:lineRule="auto"/>
              <w:ind w:firstLine="0"/>
            </w:pPr>
            <w:r w:rsidRPr="006367F9">
              <w:t xml:space="preserve">Reports 95% Confidence Interval for </w:t>
            </w:r>
            <w:r>
              <w:t>o</w:t>
            </w:r>
            <w:r w:rsidRPr="006367F9">
              <w:t xml:space="preserve">dds </w:t>
            </w:r>
            <w:r>
              <w:t>r</w:t>
            </w:r>
            <w:r w:rsidRPr="006367F9">
              <w:t xml:space="preserve">atio (OR) or </w:t>
            </w:r>
            <w:r>
              <w:t>r</w:t>
            </w:r>
            <w:r w:rsidRPr="006367F9">
              <w:t xml:space="preserve">elative </w:t>
            </w:r>
            <w:r>
              <w:t>r</w:t>
            </w:r>
            <w:r w:rsidRPr="006367F9">
              <w:t>isk (RR)</w:t>
            </w:r>
          </w:p>
          <w:p w14:paraId="458C0815" w14:textId="1B60E0A2" w:rsidR="00F34693" w:rsidRPr="006367F9" w:rsidRDefault="00F34693" w:rsidP="00F34693">
            <w:pPr>
              <w:spacing w:line="360" w:lineRule="auto"/>
              <w:ind w:firstLine="0"/>
            </w:pPr>
            <w:r w:rsidRPr="006367F9">
              <w:t>(LGBs vs heterosexuals)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2</w:t>
            </w:r>
          </w:p>
        </w:tc>
      </w:tr>
      <w:tr w:rsidR="000C08CB" w:rsidRPr="006367F9" w14:paraId="31AD521B" w14:textId="77777777" w:rsidTr="000C08CB">
        <w:tc>
          <w:tcPr>
            <w:tcW w:w="9062" w:type="dxa"/>
          </w:tcPr>
          <w:p w14:paraId="2904A150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No 95% CI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0</w:t>
            </w:r>
          </w:p>
        </w:tc>
      </w:tr>
      <w:tr w:rsidR="000C08CB" w:rsidRPr="006367F9" w14:paraId="139C0ADF" w14:textId="77777777" w:rsidTr="000C08CB">
        <w:tc>
          <w:tcPr>
            <w:tcW w:w="9062" w:type="dxa"/>
          </w:tcPr>
          <w:p w14:paraId="613399B1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 xml:space="preserve">Adjustment of OR </w:t>
            </w:r>
            <w:proofErr w:type="spellStart"/>
            <w:r w:rsidRPr="006367F9">
              <w:t>or</w:t>
            </w:r>
            <w:proofErr w:type="spellEnd"/>
            <w:r w:rsidRPr="006367F9">
              <w:t xml:space="preserve"> RR for age and sex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1</w:t>
            </w:r>
          </w:p>
        </w:tc>
      </w:tr>
      <w:tr w:rsidR="000C08CB" w:rsidRPr="006367F9" w14:paraId="64E38E6E" w14:textId="77777777" w:rsidTr="000C08CB">
        <w:tc>
          <w:tcPr>
            <w:tcW w:w="9062" w:type="dxa"/>
          </w:tcPr>
          <w:p w14:paraId="6459D23E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No adjustment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0</w:t>
            </w:r>
          </w:p>
        </w:tc>
      </w:tr>
      <w:tr w:rsidR="000C08CB" w:rsidRPr="006367F9" w14:paraId="7AFCE618" w14:textId="77777777" w:rsidTr="000C08CB">
        <w:tc>
          <w:tcPr>
            <w:tcW w:w="9062" w:type="dxa"/>
          </w:tcPr>
          <w:p w14:paraId="08DC001C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 xml:space="preserve">Reports results for homosexuals and bisexuals 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1</w:t>
            </w:r>
          </w:p>
        </w:tc>
      </w:tr>
      <w:tr w:rsidR="000C08CB" w:rsidRPr="006367F9" w14:paraId="4670E58E" w14:textId="77777777" w:rsidTr="000C08CB">
        <w:tc>
          <w:tcPr>
            <w:tcW w:w="9062" w:type="dxa"/>
          </w:tcPr>
          <w:p w14:paraId="53142233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Not reported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0</w:t>
            </w:r>
          </w:p>
        </w:tc>
      </w:tr>
      <w:tr w:rsidR="000C08CB" w:rsidRPr="006367F9" w14:paraId="08B6A170" w14:textId="77777777" w:rsidTr="000C08CB">
        <w:tc>
          <w:tcPr>
            <w:tcW w:w="9062" w:type="dxa"/>
          </w:tcPr>
          <w:p w14:paraId="7423490E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Reports results for males and females</w:t>
            </w:r>
            <w:r w:rsidRPr="006367F9">
              <w:tab/>
              <w:t xml:space="preserve">  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1</w:t>
            </w:r>
          </w:p>
        </w:tc>
      </w:tr>
      <w:tr w:rsidR="000C08CB" w:rsidRPr="006367F9" w14:paraId="22D9B642" w14:textId="77777777" w:rsidTr="000C08CB">
        <w:tc>
          <w:tcPr>
            <w:tcW w:w="9062" w:type="dxa"/>
          </w:tcPr>
          <w:p w14:paraId="615C0932" w14:textId="77777777" w:rsidR="000C08CB" w:rsidRPr="006367F9" w:rsidRDefault="000C08CB" w:rsidP="0080498A">
            <w:pPr>
              <w:spacing w:line="360" w:lineRule="auto"/>
              <w:ind w:firstLine="0"/>
            </w:pPr>
            <w:r w:rsidRPr="006367F9">
              <w:t>Not reported</w:t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</w:r>
            <w:r w:rsidRPr="006367F9">
              <w:tab/>
              <w:t>0</w:t>
            </w:r>
          </w:p>
        </w:tc>
      </w:tr>
      <w:tr w:rsidR="000C08CB" w:rsidRPr="006367F9" w14:paraId="2F0AF4D0" w14:textId="77777777" w:rsidTr="000C08CB">
        <w:tc>
          <w:tcPr>
            <w:tcW w:w="9062" w:type="dxa"/>
          </w:tcPr>
          <w:p w14:paraId="1531B575" w14:textId="77777777" w:rsidR="000C08CB" w:rsidRPr="006367F9" w:rsidRDefault="000C08CB" w:rsidP="0080498A">
            <w:pPr>
              <w:spacing w:line="360" w:lineRule="auto"/>
              <w:ind w:firstLine="0"/>
              <w:rPr>
                <w:b/>
                <w:bCs/>
              </w:rPr>
            </w:pPr>
            <w:r w:rsidRPr="006367F9">
              <w:rPr>
                <w:b/>
                <w:bCs/>
              </w:rPr>
              <w:t xml:space="preserve">Maximum score = 15 points. </w:t>
            </w:r>
          </w:p>
        </w:tc>
      </w:tr>
    </w:tbl>
    <w:p w14:paraId="558607EB" w14:textId="77777777" w:rsidR="00586FE1" w:rsidRPr="006367F9" w:rsidRDefault="00586FE1" w:rsidP="001C7694">
      <w:pPr>
        <w:spacing w:line="360" w:lineRule="auto"/>
        <w:ind w:firstLine="0"/>
      </w:pPr>
      <w:r w:rsidRPr="006367F9">
        <w:br w:type="page"/>
      </w:r>
    </w:p>
    <w:p w14:paraId="63525AA1" w14:textId="66C8A1C7" w:rsidR="00CA3219" w:rsidRDefault="00CA3219">
      <w:pPr>
        <w:spacing w:line="240" w:lineRule="auto"/>
        <w:ind w:firstLine="0"/>
      </w:pPr>
    </w:p>
    <w:tbl>
      <w:tblPr>
        <w:tblStyle w:val="Tabelrasterlic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8567"/>
      </w:tblGrid>
      <w:tr w:rsidR="00204B91" w:rsidRPr="006367F9" w14:paraId="0032F0E8" w14:textId="44CC5CEE" w:rsidTr="006E7CBA">
        <w:tc>
          <w:tcPr>
            <w:tcW w:w="505" w:type="dxa"/>
          </w:tcPr>
          <w:p w14:paraId="4A4CD277" w14:textId="77777777" w:rsidR="00204B91" w:rsidRPr="006367F9" w:rsidRDefault="00204B91" w:rsidP="0039567A">
            <w:pPr>
              <w:pStyle w:val="Figurepanellabel"/>
              <w:spacing w:line="360" w:lineRule="auto"/>
            </w:pPr>
            <w:bookmarkStart w:id="3" w:name="_Ref142490747"/>
          </w:p>
        </w:tc>
        <w:tc>
          <w:tcPr>
            <w:tcW w:w="8567" w:type="dxa"/>
          </w:tcPr>
          <w:p w14:paraId="6F15F4CB" w14:textId="7ADD8D66" w:rsidR="00204B91" w:rsidRPr="006367F9" w:rsidRDefault="009F51F4" w:rsidP="004E0467">
            <w:pPr>
              <w:pStyle w:val="Figurepanellabel"/>
              <w:numPr>
                <w:ilvl w:val="0"/>
                <w:numId w:val="0"/>
              </w:numPr>
              <w:spacing w:line="360" w:lineRule="auto"/>
              <w:ind w:left="66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0866988" wp14:editId="7974D3B9">
                  <wp:extent cx="5397500" cy="3594100"/>
                  <wp:effectExtent l="0" t="0" r="0" b="0"/>
                  <wp:docPr id="1094896886" name="Picture 3" descr="A graph of a therapy and quality sco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896886" name="Picture 3" descr="A graph of a therapy and quality sco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0" cy="359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B91" w:rsidRPr="006367F9" w14:paraId="57141857" w14:textId="16B6A104" w:rsidTr="006E7CBA">
        <w:tc>
          <w:tcPr>
            <w:tcW w:w="505" w:type="dxa"/>
          </w:tcPr>
          <w:p w14:paraId="641A113C" w14:textId="7887AAEB" w:rsidR="00204B91" w:rsidRPr="006367F9" w:rsidRDefault="00204B91" w:rsidP="0039567A">
            <w:pPr>
              <w:pStyle w:val="Figurepanellabel"/>
              <w:spacing w:line="360" w:lineRule="auto"/>
            </w:pPr>
            <w:r w:rsidRPr="006367F9">
              <w:t xml:space="preserve"> </w:t>
            </w:r>
          </w:p>
        </w:tc>
        <w:tc>
          <w:tcPr>
            <w:tcW w:w="8567" w:type="dxa"/>
          </w:tcPr>
          <w:p w14:paraId="774BC67B" w14:textId="630CD879" w:rsidR="00204B91" w:rsidRPr="006367F9" w:rsidRDefault="009F51F4" w:rsidP="004E0467">
            <w:pPr>
              <w:pStyle w:val="Figurepanellabel"/>
              <w:numPr>
                <w:ilvl w:val="0"/>
                <w:numId w:val="0"/>
              </w:numPr>
              <w:spacing w:line="360" w:lineRule="auto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ED98CF8" wp14:editId="3C9D4BE1">
                  <wp:extent cx="5397500" cy="3594100"/>
                  <wp:effectExtent l="0" t="0" r="0" b="0"/>
                  <wp:docPr id="712160460" name="Picture 4" descr="A graph of a therapy and quality sco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60460" name="Picture 4" descr="A graph of a therapy and quality sco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0" cy="359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73B66" w14:textId="77777777" w:rsidR="004F6390" w:rsidRPr="006367F9" w:rsidRDefault="004F6390" w:rsidP="004F6390">
      <w:pPr>
        <w:pStyle w:val="Kop2"/>
        <w:spacing w:line="240" w:lineRule="auto"/>
      </w:pPr>
      <w:bookmarkStart w:id="4" w:name="_Toc165500213"/>
      <w:bookmarkEnd w:id="3"/>
      <w:r w:rsidRPr="006367F9">
        <w:t xml:space="preserve">Supplementary Figure </w:t>
      </w:r>
      <w:r>
        <w:t>1</w:t>
      </w:r>
      <w:r w:rsidRPr="006367F9">
        <w:t>. Quality scores based on (A) tool developed by the authors of this study and (B) tool for observational cohort and cross-sectional studies, developed by National Institutes of Health, versus effect size.</w:t>
      </w:r>
      <w:bookmarkEnd w:id="4"/>
    </w:p>
    <w:p w14:paraId="4514ACA4" w14:textId="4CAEB9AE" w:rsidR="00B105E3" w:rsidRPr="006367F9" w:rsidRDefault="004F6390" w:rsidP="004F6390">
      <w:pPr>
        <w:pStyle w:val="Geenafstand"/>
      </w:pPr>
      <w:r w:rsidRPr="006367F9">
        <w:t>Note: Odds ratios ± 95% confidence interval (CI) displayed in the whisker plot are the covariate-</w:t>
      </w:r>
      <w:r w:rsidRPr="00E94786">
        <w:t>unadjusted</w:t>
      </w:r>
      <w:r w:rsidRPr="006367F9">
        <w:t xml:space="preserve"> estimates.</w:t>
      </w:r>
      <w:r w:rsidR="00B105E3" w:rsidRPr="006367F9">
        <w:br w:type="page"/>
      </w:r>
    </w:p>
    <w:p w14:paraId="295CE9CE" w14:textId="77777777" w:rsidR="004F6390" w:rsidRDefault="004F6390" w:rsidP="004F6390">
      <w:pPr>
        <w:pStyle w:val="Kop2"/>
        <w:spacing w:line="240" w:lineRule="auto"/>
      </w:pPr>
      <w:bookmarkStart w:id="5" w:name="_Toc165500214"/>
      <w:r w:rsidRPr="006367F9">
        <w:lastRenderedPageBreak/>
        <w:t xml:space="preserve">Supplementary Figure </w:t>
      </w:r>
      <w:r>
        <w:t>2</w:t>
      </w:r>
      <w:r w:rsidRPr="006367F9">
        <w:t xml:space="preserve">. Meta-analysis forest plots for psychotic disorder; </w:t>
      </w:r>
      <w:r>
        <w:t xml:space="preserve">                  </w:t>
      </w:r>
      <w:r w:rsidRPr="006367F9">
        <w:t>covariate-</w:t>
      </w:r>
      <w:r w:rsidRPr="002D7DC8">
        <w:t>adjusted</w:t>
      </w:r>
      <w:r w:rsidRPr="006367F9">
        <w:t xml:space="preserve"> ORs.</w:t>
      </w:r>
    </w:p>
    <w:p w14:paraId="6C824180" w14:textId="77777777" w:rsidR="004F6390" w:rsidRDefault="004F6390" w:rsidP="004F6390">
      <w:pPr>
        <w:pStyle w:val="Figurepanellabel"/>
        <w:numPr>
          <w:ilvl w:val="0"/>
          <w:numId w:val="0"/>
        </w:numPr>
        <w:ind w:left="360" w:hanging="360"/>
      </w:pPr>
      <w:r>
        <w:t>A.</w:t>
      </w:r>
    </w:p>
    <w:p w14:paraId="5C17B825" w14:textId="77777777" w:rsidR="004F6390" w:rsidRPr="006367F9" w:rsidRDefault="004F6390" w:rsidP="004F6390">
      <w:pPr>
        <w:pStyle w:val="Figurepanellabel"/>
        <w:numPr>
          <w:ilvl w:val="0"/>
          <w:numId w:val="0"/>
        </w:numPr>
        <w:ind w:left="360" w:hanging="360"/>
      </w:pPr>
      <w:r>
        <w:rPr>
          <w:noProof/>
          <w14:ligatures w14:val="standardContextual"/>
        </w:rPr>
        <w:drawing>
          <wp:inline distT="0" distB="0" distL="0" distR="0" wp14:anchorId="58D0CA52" wp14:editId="5CEEA2B3">
            <wp:extent cx="5760720" cy="1424305"/>
            <wp:effectExtent l="0" t="0" r="5080" b="0"/>
            <wp:docPr id="1127196460" name="Picture 2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96460" name="Picture 2" descr="A graph with numbers and lin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04BF8" w14:textId="77777777" w:rsidR="004F6390" w:rsidRDefault="004F6390" w:rsidP="004F6390">
      <w:pPr>
        <w:pStyle w:val="Figurepanellabel"/>
        <w:numPr>
          <w:ilvl w:val="0"/>
          <w:numId w:val="0"/>
        </w:numPr>
      </w:pPr>
      <w:r>
        <w:t>B.</w:t>
      </w:r>
      <w:r w:rsidRPr="006367F9">
        <w:t xml:space="preserve"> </w:t>
      </w:r>
    </w:p>
    <w:p w14:paraId="476F2B7B" w14:textId="77777777" w:rsidR="004F6390" w:rsidRPr="006367F9" w:rsidRDefault="004F6390" w:rsidP="004F6390">
      <w:pPr>
        <w:pStyle w:val="Figurepanellabel"/>
        <w:numPr>
          <w:ilvl w:val="0"/>
          <w:numId w:val="0"/>
        </w:numPr>
      </w:pPr>
      <w:r>
        <w:rPr>
          <w:noProof/>
          <w14:ligatures w14:val="standardContextual"/>
        </w:rPr>
        <w:drawing>
          <wp:inline distT="0" distB="0" distL="0" distR="0" wp14:anchorId="49E490FB" wp14:editId="609AD2DC">
            <wp:extent cx="5760720" cy="1301115"/>
            <wp:effectExtent l="0" t="0" r="5080" b="0"/>
            <wp:docPr id="1619144222" name="Picture 3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44222" name="Picture 3" descr="A graph with numbers and lin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3E4FA" w14:textId="77777777" w:rsidR="004F6390" w:rsidRPr="002D7DC8" w:rsidRDefault="004F6390" w:rsidP="004F6390">
      <w:pPr>
        <w:pStyle w:val="Bijschrift"/>
        <w:spacing w:before="0"/>
        <w:rPr>
          <w:b w:val="0"/>
          <w:bCs/>
          <w:i/>
          <w:sz w:val="22"/>
          <w:szCs w:val="22"/>
        </w:rPr>
      </w:pPr>
      <w:r w:rsidRPr="002D7DC8">
        <w:rPr>
          <w:b w:val="0"/>
          <w:bCs/>
          <w:sz w:val="22"/>
          <w:szCs w:val="22"/>
        </w:rPr>
        <w:t>Meta-analysis of studies that examined the relationship between LGB status and risk for psychotic disorder. Forest plots are based on covariate-adjusted Odds Ratios (ORs). A) first analysis with all available studies; B) main analysis, after exclusion of one study</w:t>
      </w:r>
      <w:r>
        <w:rPr>
          <w:b w:val="0"/>
          <w:bCs/>
          <w:sz w:val="22"/>
          <w:szCs w:val="22"/>
        </w:rPr>
        <w:t xml:space="preserve">. </w:t>
      </w:r>
      <w:r w:rsidRPr="002D7DC8">
        <w:rPr>
          <w:b w:val="0"/>
          <w:bCs/>
          <w:sz w:val="22"/>
          <w:szCs w:val="22"/>
        </w:rPr>
        <w:t xml:space="preserve">Results are presented as </w:t>
      </w:r>
      <w:r>
        <w:rPr>
          <w:b w:val="0"/>
          <w:bCs/>
          <w:sz w:val="22"/>
          <w:szCs w:val="22"/>
        </w:rPr>
        <w:t>Odds Ratios (</w:t>
      </w:r>
      <w:r w:rsidRPr="002D7DC8">
        <w:rPr>
          <w:b w:val="0"/>
          <w:bCs/>
          <w:sz w:val="22"/>
          <w:szCs w:val="22"/>
        </w:rPr>
        <w:t>ORs</w:t>
      </w:r>
      <w:r>
        <w:rPr>
          <w:b w:val="0"/>
          <w:bCs/>
          <w:sz w:val="22"/>
          <w:szCs w:val="22"/>
        </w:rPr>
        <w:t xml:space="preserve">) </w:t>
      </w:r>
      <w:r w:rsidRPr="002D7DC8">
        <w:rPr>
          <w:b w:val="0"/>
          <w:bCs/>
          <w:sz w:val="22"/>
          <w:szCs w:val="22"/>
        </w:rPr>
        <w:t xml:space="preserve">with 95% confidence intervals (95% CIs). ORs have been adjusted for the variables listed in Table 1. </w:t>
      </w:r>
      <w:r w:rsidRPr="002D7DC8">
        <w:rPr>
          <w:b w:val="0"/>
          <w:bCs/>
          <w:i/>
          <w:sz w:val="22"/>
          <w:szCs w:val="22"/>
        </w:rPr>
        <w:t>I</w:t>
      </w:r>
      <w:r w:rsidRPr="002D7DC8">
        <w:rPr>
          <w:b w:val="0"/>
          <w:bCs/>
          <w:sz w:val="22"/>
          <w:szCs w:val="22"/>
          <w:vertAlign w:val="superscript"/>
        </w:rPr>
        <w:t>2</w:t>
      </w:r>
      <w:r w:rsidRPr="002D7DC8">
        <w:rPr>
          <w:b w:val="0"/>
          <w:bCs/>
          <w:sz w:val="22"/>
          <w:szCs w:val="22"/>
        </w:rPr>
        <w:t xml:space="preserve"> indicates to what extent heterogeneity contributes to the total variance. </w:t>
      </w:r>
    </w:p>
    <w:p w14:paraId="57D415BF" w14:textId="77777777" w:rsidR="004F6390" w:rsidRPr="002D7DC8" w:rsidRDefault="004F6390" w:rsidP="004F6390">
      <w:pPr>
        <w:pStyle w:val="Geenafstand"/>
        <w:rPr>
          <w:sz w:val="22"/>
          <w:szCs w:val="22"/>
        </w:rPr>
      </w:pPr>
      <w:r w:rsidRPr="002D7DC8">
        <w:rPr>
          <w:i/>
          <w:iCs/>
          <w:sz w:val="22"/>
          <w:szCs w:val="22"/>
          <w:u w:val="single"/>
        </w:rPr>
        <w:t>Abbreviations</w:t>
      </w:r>
      <w:r w:rsidRPr="002D7DC8">
        <w:rPr>
          <w:sz w:val="22"/>
          <w:szCs w:val="22"/>
        </w:rPr>
        <w:t xml:space="preserve">: Def = Definition of non-heterosexuality; LGBC = number of LGB controls; HETC = number of Heterosexual Controls; LGBP = number of LGB individuals with Psychosis; HETP = number of Heterosexual Individuals with Psychosis; RE = Random Effects; SO = sexual orientation/identity. </w:t>
      </w:r>
    </w:p>
    <w:p w14:paraId="7E5332CC" w14:textId="77777777" w:rsidR="004F6390" w:rsidRPr="006367F9" w:rsidRDefault="004F6390" w:rsidP="004F6390">
      <w:pPr>
        <w:spacing w:line="360" w:lineRule="auto"/>
        <w:ind w:firstLine="0"/>
        <w:rPr>
          <w:rFonts w:eastAsiaTheme="majorEastAsia" w:cstheme="majorBidi"/>
          <w:b/>
          <w:color w:val="000000" w:themeColor="text1"/>
          <w:szCs w:val="26"/>
        </w:rPr>
      </w:pPr>
      <w:r w:rsidRPr="006367F9">
        <w:br w:type="page"/>
      </w:r>
    </w:p>
    <w:p w14:paraId="1A0FCC95" w14:textId="04BF197C" w:rsidR="00C95EA2" w:rsidRDefault="004F6390" w:rsidP="00C95EA2">
      <w:pPr>
        <w:pStyle w:val="Bijschrift"/>
      </w:pPr>
      <w:r>
        <w:lastRenderedPageBreak/>
        <w:t xml:space="preserve">Supplementary </w:t>
      </w:r>
      <w:r w:rsidR="00C95EA2" w:rsidRPr="009E730D">
        <w:t xml:space="preserve">Figure </w:t>
      </w:r>
      <w:r w:rsidR="00C95EA2">
        <w:t>3</w:t>
      </w:r>
      <w:r w:rsidR="00C95EA2" w:rsidRPr="009E730D">
        <w:t xml:space="preserve">. </w:t>
      </w:r>
      <w:r w:rsidR="00C95EA2">
        <w:t>F</w:t>
      </w:r>
      <w:r w:rsidR="00C95EA2" w:rsidRPr="009E730D">
        <w:t>unnel plots for</w:t>
      </w:r>
      <w:r w:rsidR="00C95EA2">
        <w:t xml:space="preserve"> </w:t>
      </w:r>
      <w:r w:rsidR="00C95EA2" w:rsidRPr="004772FA">
        <w:rPr>
          <w:iCs w:val="0"/>
        </w:rPr>
        <w:t xml:space="preserve">studies that examined the relationship between LGB status and </w:t>
      </w:r>
      <w:r w:rsidR="00C95EA2">
        <w:rPr>
          <w:iCs w:val="0"/>
        </w:rPr>
        <w:t>psychosis risk.</w:t>
      </w:r>
      <w:r w:rsidR="00C95EA2"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2797"/>
      </w:tblGrid>
      <w:tr w:rsidR="00C95EA2" w:rsidRPr="00F763AB" w14:paraId="53188A3C" w14:textId="77777777" w:rsidTr="00E34C1E">
        <w:tc>
          <w:tcPr>
            <w:tcW w:w="6381" w:type="dxa"/>
            <w:tcMar>
              <w:left w:w="0" w:type="dxa"/>
              <w:right w:w="0" w:type="dxa"/>
            </w:tcMar>
          </w:tcPr>
          <w:p w14:paraId="6B283DFA" w14:textId="77777777" w:rsidR="00C95EA2" w:rsidRPr="00F763AB" w:rsidRDefault="00C95EA2" w:rsidP="00E34C1E">
            <w:pPr>
              <w:pStyle w:val="Bijschrift"/>
              <w:rPr>
                <w:b w:val="0"/>
                <w:bCs/>
                <w:iCs w:val="0"/>
              </w:rPr>
            </w:pPr>
            <w:r w:rsidRPr="00F763AB">
              <w:rPr>
                <w:b w:val="0"/>
                <w:bCs/>
                <w:szCs w:val="22"/>
              </w:rPr>
              <w:t>A. Psychotic Disorder</w:t>
            </w:r>
          </w:p>
        </w:tc>
        <w:tc>
          <w:tcPr>
            <w:tcW w:w="2979" w:type="dxa"/>
            <w:tcMar>
              <w:left w:w="0" w:type="dxa"/>
              <w:right w:w="0" w:type="dxa"/>
            </w:tcMar>
          </w:tcPr>
          <w:p w14:paraId="01DE9576" w14:textId="77777777" w:rsidR="00C95EA2" w:rsidRPr="009D049C" w:rsidRDefault="00C95EA2" w:rsidP="00E34C1E">
            <w:pPr>
              <w:pStyle w:val="Bijschrift"/>
              <w:rPr>
                <w:b w:val="0"/>
                <w:bCs/>
                <w:szCs w:val="22"/>
                <w:lang w:val="en-GB"/>
              </w:rPr>
            </w:pPr>
          </w:p>
        </w:tc>
      </w:tr>
      <w:tr w:rsidR="00C95EA2" w:rsidRPr="00F763AB" w14:paraId="30ABD746" w14:textId="77777777" w:rsidTr="00E34C1E">
        <w:tc>
          <w:tcPr>
            <w:tcW w:w="6381" w:type="dxa"/>
            <w:tcMar>
              <w:left w:w="0" w:type="dxa"/>
              <w:right w:w="0" w:type="dxa"/>
            </w:tcMar>
          </w:tcPr>
          <w:p w14:paraId="6F7C0CBE" w14:textId="77777777" w:rsidR="00C95EA2" w:rsidRPr="00F763AB" w:rsidRDefault="00C95EA2" w:rsidP="00E34C1E">
            <w:pPr>
              <w:pStyle w:val="Figurepanellabel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8F04DB3" wp14:editId="55E19BD3">
                  <wp:extent cx="2944800" cy="2678400"/>
                  <wp:effectExtent l="0" t="0" r="1905" b="1905"/>
                  <wp:docPr id="875035929" name="Picture 8" descr="A graph of a pyram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035929" name="Picture 8" descr="A graph of a pyramid&#10;&#10;Description automatically generated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267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Mar>
              <w:left w:w="0" w:type="dxa"/>
              <w:right w:w="0" w:type="dxa"/>
            </w:tcMar>
          </w:tcPr>
          <w:p w14:paraId="0501C9EA" w14:textId="77777777" w:rsidR="00C95EA2" w:rsidRPr="00F763AB" w:rsidRDefault="00C95EA2" w:rsidP="00E34C1E">
            <w:pPr>
              <w:pStyle w:val="Figurepanellabel"/>
              <w:numPr>
                <w:ilvl w:val="0"/>
                <w:numId w:val="0"/>
              </w:numPr>
              <w:rPr>
                <w:noProof/>
                <w:sz w:val="22"/>
              </w:rPr>
            </w:pPr>
          </w:p>
        </w:tc>
      </w:tr>
      <w:tr w:rsidR="00C95EA2" w:rsidRPr="00F763AB" w14:paraId="3EFEB055" w14:textId="77777777" w:rsidTr="00E34C1E">
        <w:tc>
          <w:tcPr>
            <w:tcW w:w="6381" w:type="dxa"/>
            <w:tcMar>
              <w:left w:w="0" w:type="dxa"/>
              <w:right w:w="0" w:type="dxa"/>
            </w:tcMar>
          </w:tcPr>
          <w:p w14:paraId="4B6E53EC" w14:textId="77777777" w:rsidR="00C95EA2" w:rsidRPr="00F763AB" w:rsidRDefault="00C95EA2" w:rsidP="00E34C1E">
            <w:pPr>
              <w:pStyle w:val="Figurepanellabel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</w:t>
            </w:r>
            <w:r w:rsidRPr="00F763AB">
              <w:rPr>
                <w:rFonts w:ascii="Times New Roman" w:hAnsi="Times New Roman"/>
                <w:sz w:val="22"/>
              </w:rPr>
              <w:t>. Psychotic Experiences</w:t>
            </w:r>
          </w:p>
        </w:tc>
        <w:tc>
          <w:tcPr>
            <w:tcW w:w="2979" w:type="dxa"/>
            <w:tcMar>
              <w:left w:w="0" w:type="dxa"/>
              <w:right w:w="0" w:type="dxa"/>
            </w:tcMar>
          </w:tcPr>
          <w:p w14:paraId="6296671D" w14:textId="77777777" w:rsidR="00C95EA2" w:rsidRPr="009D049C" w:rsidRDefault="00C95EA2" w:rsidP="00E34C1E">
            <w:pPr>
              <w:pStyle w:val="Figurepanellabel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C95EA2" w:rsidRPr="00F763AB" w14:paraId="74A491C6" w14:textId="77777777" w:rsidTr="00E34C1E">
        <w:tc>
          <w:tcPr>
            <w:tcW w:w="6381" w:type="dxa"/>
            <w:tcMar>
              <w:left w:w="0" w:type="dxa"/>
              <w:right w:w="0" w:type="dxa"/>
            </w:tcMar>
          </w:tcPr>
          <w:p w14:paraId="4BBF7CD4" w14:textId="77777777" w:rsidR="00C95EA2" w:rsidRPr="00F763AB" w:rsidRDefault="00C95EA2" w:rsidP="00E34C1E">
            <w:pPr>
              <w:pStyle w:val="Figurepanellabel"/>
              <w:numPr>
                <w:ilvl w:val="0"/>
                <w:numId w:val="0"/>
              </w:numPr>
              <w:rPr>
                <w:sz w:val="22"/>
              </w:rPr>
            </w:pPr>
            <w:r w:rsidRPr="00F763AB">
              <w:rPr>
                <w:noProof/>
                <w:sz w:val="22"/>
              </w:rPr>
              <w:drawing>
                <wp:inline distT="0" distB="0" distL="0" distR="0" wp14:anchorId="4B23D8A6" wp14:editId="393B40D5">
                  <wp:extent cx="2944800" cy="2678400"/>
                  <wp:effectExtent l="0" t="0" r="1905" b="1905"/>
                  <wp:docPr id="2063141529" name="Picture 6" descr="A graph with numbers and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1529" name="Picture 6" descr="A graph with numbers and a triang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267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Mar>
              <w:left w:w="0" w:type="dxa"/>
              <w:right w:w="0" w:type="dxa"/>
            </w:tcMar>
          </w:tcPr>
          <w:p w14:paraId="0C24A397" w14:textId="77777777" w:rsidR="00C95EA2" w:rsidRPr="00F763AB" w:rsidRDefault="00C95EA2" w:rsidP="00E34C1E">
            <w:pPr>
              <w:pStyle w:val="Figurepanellabel"/>
              <w:numPr>
                <w:ilvl w:val="0"/>
                <w:numId w:val="0"/>
              </w:num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     </w:t>
            </w:r>
          </w:p>
        </w:tc>
      </w:tr>
    </w:tbl>
    <w:p w14:paraId="6879426D" w14:textId="77777777" w:rsidR="00C95EA2" w:rsidRPr="00D40836" w:rsidRDefault="00C95EA2" w:rsidP="00C95EA2">
      <w:pPr>
        <w:pStyle w:val="Geenafstand"/>
        <w:rPr>
          <w:sz w:val="22"/>
          <w:szCs w:val="22"/>
        </w:rPr>
      </w:pPr>
      <w:r w:rsidRPr="00D40836">
        <w:rPr>
          <w:sz w:val="22"/>
          <w:szCs w:val="22"/>
        </w:rPr>
        <w:t xml:space="preserve">Note: </w:t>
      </w:r>
      <w:r>
        <w:rPr>
          <w:sz w:val="22"/>
          <w:szCs w:val="22"/>
        </w:rPr>
        <w:t>The f</w:t>
      </w:r>
      <w:r w:rsidRPr="00D40836">
        <w:rPr>
          <w:bCs/>
          <w:sz w:val="22"/>
          <w:szCs w:val="22"/>
        </w:rPr>
        <w:t xml:space="preserve">unnel plots are based on unadjusted </w:t>
      </w:r>
      <w:r>
        <w:rPr>
          <w:bCs/>
          <w:sz w:val="22"/>
          <w:szCs w:val="22"/>
        </w:rPr>
        <w:t>o</w:t>
      </w:r>
      <w:r w:rsidRPr="00D40836">
        <w:rPr>
          <w:bCs/>
          <w:sz w:val="22"/>
          <w:szCs w:val="22"/>
        </w:rPr>
        <w:t xml:space="preserve">dds </w:t>
      </w:r>
      <w:r>
        <w:rPr>
          <w:bCs/>
          <w:sz w:val="22"/>
          <w:szCs w:val="22"/>
        </w:rPr>
        <w:t>r</w:t>
      </w:r>
      <w:r w:rsidRPr="00D40836">
        <w:rPr>
          <w:bCs/>
          <w:sz w:val="22"/>
          <w:szCs w:val="22"/>
        </w:rPr>
        <w:t>atios</w:t>
      </w:r>
      <w:r>
        <w:rPr>
          <w:bCs/>
          <w:sz w:val="22"/>
          <w:szCs w:val="22"/>
        </w:rPr>
        <w:t xml:space="preserve"> (ORs)</w:t>
      </w:r>
      <w:r w:rsidRPr="00D40836">
        <w:rPr>
          <w:bCs/>
          <w:sz w:val="22"/>
          <w:szCs w:val="22"/>
        </w:rPr>
        <w:t xml:space="preserve">. </w:t>
      </w:r>
      <w:r w:rsidRPr="00D40836">
        <w:rPr>
          <w:sz w:val="22"/>
          <w:szCs w:val="22"/>
        </w:rPr>
        <w:t xml:space="preserve">The outer dashed lines indicate the triangular region within which 95% of studies are expected to lie in the absence of both biases and heterogeneity. Note that the funnel is centered at </w:t>
      </w:r>
      <w:r>
        <w:rPr>
          <w:sz w:val="22"/>
          <w:szCs w:val="22"/>
        </w:rPr>
        <w:t>0, the log OR which corresponds to an OR of 1</w:t>
      </w:r>
      <w:r w:rsidRPr="00D40836">
        <w:rPr>
          <w:sz w:val="22"/>
          <w:szCs w:val="22"/>
        </w:rPr>
        <w:t>, i.e., the value under the null hypothesis of no effect. The white region in the middle corresponds to p-values greater than .</w:t>
      </w:r>
      <w:r>
        <w:rPr>
          <w:sz w:val="22"/>
          <w:szCs w:val="22"/>
        </w:rPr>
        <w:t>1</w:t>
      </w:r>
      <w:r w:rsidRPr="00D40836">
        <w:rPr>
          <w:sz w:val="22"/>
          <w:szCs w:val="22"/>
        </w:rPr>
        <w:t>, the region outside of the funnel corresponds to p-values below .0</w:t>
      </w:r>
      <w:r>
        <w:rPr>
          <w:sz w:val="22"/>
          <w:szCs w:val="22"/>
        </w:rPr>
        <w:t>1</w:t>
      </w:r>
      <w:r w:rsidRPr="00D40836">
        <w:rPr>
          <w:sz w:val="22"/>
          <w:szCs w:val="22"/>
        </w:rPr>
        <w:t xml:space="preserve">. </w:t>
      </w:r>
    </w:p>
    <w:p w14:paraId="0EF64636" w14:textId="77777777" w:rsidR="00C95EA2" w:rsidRDefault="00C95EA2" w:rsidP="00C95EA2"/>
    <w:p w14:paraId="4EB54886" w14:textId="77777777" w:rsidR="004F6390" w:rsidRDefault="004F6390">
      <w:pPr>
        <w:spacing w:line="240" w:lineRule="auto"/>
        <w:ind w:firstLine="0"/>
        <w:rPr>
          <w:rFonts w:eastAsiaTheme="majorEastAsia" w:cstheme="majorBidi"/>
          <w:b/>
          <w:color w:val="000000" w:themeColor="text1"/>
          <w:szCs w:val="26"/>
        </w:rPr>
      </w:pPr>
      <w:r>
        <w:br w:type="page"/>
      </w:r>
    </w:p>
    <w:p w14:paraId="4FF1C0DA" w14:textId="77777777" w:rsidR="002D7DC8" w:rsidRPr="006367F9" w:rsidRDefault="002D7DC8" w:rsidP="002D7DC8">
      <w:pPr>
        <w:pStyle w:val="Kop2"/>
        <w:spacing w:line="240" w:lineRule="auto"/>
      </w:pPr>
      <w:bookmarkStart w:id="6" w:name="_Toc165500215"/>
      <w:bookmarkEnd w:id="5"/>
      <w:r w:rsidRPr="006367F9">
        <w:lastRenderedPageBreak/>
        <w:t>Supplementary Figure 4. Meta-analysis forest plots for psychotic experiences; covariate-</w:t>
      </w:r>
      <w:r w:rsidRPr="002D7DC8">
        <w:t>adjusted</w:t>
      </w:r>
      <w:r w:rsidRPr="006367F9">
        <w:t xml:space="preserve"> ORs.</w:t>
      </w:r>
      <w:bookmarkEnd w:id="6"/>
    </w:p>
    <w:p w14:paraId="5B29A19D" w14:textId="3C8634B3" w:rsidR="002D7DC8" w:rsidRDefault="002D7DC8" w:rsidP="00534C81">
      <w:pPr>
        <w:pStyle w:val="Figurepanellabel"/>
        <w:numPr>
          <w:ilvl w:val="0"/>
          <w:numId w:val="0"/>
        </w:numPr>
        <w:spacing w:before="0"/>
        <w:ind w:left="360" w:hanging="360"/>
      </w:pPr>
      <w:r>
        <w:t>A.</w:t>
      </w:r>
    </w:p>
    <w:p w14:paraId="0B6C548A" w14:textId="4B0C640E" w:rsidR="005356BB" w:rsidRPr="006367F9" w:rsidRDefault="00B94F19" w:rsidP="00534C81">
      <w:pPr>
        <w:pStyle w:val="Figurepanellabel"/>
        <w:numPr>
          <w:ilvl w:val="0"/>
          <w:numId w:val="0"/>
        </w:numPr>
        <w:spacing w:before="0" w:after="0"/>
        <w:ind w:left="360" w:hanging="360"/>
      </w:pPr>
      <w:r>
        <w:rPr>
          <w:noProof/>
          <w14:ligatures w14:val="standardContextual"/>
        </w:rPr>
        <w:drawing>
          <wp:inline distT="0" distB="0" distL="0" distR="0" wp14:anchorId="35674055" wp14:editId="328B57AB">
            <wp:extent cx="5760720" cy="1508125"/>
            <wp:effectExtent l="0" t="0" r="5080" b="3175"/>
            <wp:docPr id="1121697089" name="Picture 1" descr="A table of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697089" name="Picture 1" descr="A table of numbers and symbol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805A9" w14:textId="41BA2822" w:rsidR="00B105E3" w:rsidRDefault="002D7DC8" w:rsidP="00534C81">
      <w:pPr>
        <w:pStyle w:val="Figurepanellabel"/>
        <w:numPr>
          <w:ilvl w:val="0"/>
          <w:numId w:val="0"/>
        </w:numPr>
        <w:spacing w:before="0"/>
        <w:ind w:left="360" w:hanging="360"/>
      </w:pPr>
      <w:r>
        <w:t>B.</w:t>
      </w:r>
      <w:r w:rsidR="00B105E3" w:rsidRPr="006367F9">
        <w:t xml:space="preserve"> </w:t>
      </w:r>
    </w:p>
    <w:p w14:paraId="0ADE8AC6" w14:textId="51B8FDF3" w:rsidR="005356BB" w:rsidRPr="006367F9" w:rsidRDefault="00C844F4" w:rsidP="00534C81">
      <w:pPr>
        <w:pStyle w:val="Figurepanellabel"/>
        <w:numPr>
          <w:ilvl w:val="0"/>
          <w:numId w:val="0"/>
        </w:numPr>
        <w:spacing w:before="0" w:after="0"/>
        <w:ind w:left="360" w:hanging="360"/>
      </w:pPr>
      <w:r>
        <w:rPr>
          <w:noProof/>
          <w14:ligatures w14:val="standardContextual"/>
        </w:rPr>
        <w:drawing>
          <wp:inline distT="0" distB="0" distL="0" distR="0" wp14:anchorId="40F339B4" wp14:editId="045D20B0">
            <wp:extent cx="5760720" cy="1363345"/>
            <wp:effectExtent l="0" t="0" r="5080" b="0"/>
            <wp:docPr id="1973300978" name="Picture 5" descr="A table of numbers and a few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00978" name="Picture 5" descr="A table of numbers and a few word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E1250" w14:textId="118A1E2D" w:rsidR="00B105E3" w:rsidRDefault="002D7DC8" w:rsidP="00534C81">
      <w:pPr>
        <w:pStyle w:val="Figurepanellabel"/>
        <w:numPr>
          <w:ilvl w:val="0"/>
          <w:numId w:val="0"/>
        </w:numPr>
        <w:spacing w:before="0"/>
        <w:ind w:left="360" w:hanging="360"/>
      </w:pPr>
      <w:r>
        <w:t>C.</w:t>
      </w:r>
    </w:p>
    <w:p w14:paraId="74B3BEA6" w14:textId="471DE977" w:rsidR="005356BB" w:rsidRDefault="0087550F" w:rsidP="00534C81">
      <w:pPr>
        <w:pStyle w:val="Figurepanellabel"/>
        <w:numPr>
          <w:ilvl w:val="0"/>
          <w:numId w:val="0"/>
        </w:numPr>
        <w:spacing w:before="0" w:after="0"/>
        <w:ind w:left="360" w:hanging="360"/>
      </w:pPr>
      <w:r>
        <w:rPr>
          <w:noProof/>
          <w14:ligatures w14:val="standardContextual"/>
        </w:rPr>
        <w:drawing>
          <wp:inline distT="0" distB="0" distL="0" distR="0" wp14:anchorId="619255B8" wp14:editId="75AC5E29">
            <wp:extent cx="5760720" cy="1150620"/>
            <wp:effectExtent l="0" t="0" r="5080" b="5080"/>
            <wp:docPr id="616486498" name="Picture 2" descr="A close-up of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86498" name="Picture 2" descr="A close-up of number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7ACD4" w14:textId="39A9EBE4" w:rsidR="00C37DDA" w:rsidRDefault="00C37DDA" w:rsidP="00534C81">
      <w:pPr>
        <w:pStyle w:val="Figurepanellabel"/>
        <w:numPr>
          <w:ilvl w:val="0"/>
          <w:numId w:val="0"/>
        </w:numPr>
        <w:spacing w:before="0"/>
        <w:ind w:left="360" w:hanging="360"/>
      </w:pPr>
      <w:r>
        <w:t>D.</w:t>
      </w:r>
    </w:p>
    <w:p w14:paraId="283AFF23" w14:textId="43DC8539" w:rsidR="00C37DDA" w:rsidRPr="006367F9" w:rsidRDefault="00C844F4" w:rsidP="00534C81">
      <w:pPr>
        <w:pStyle w:val="Figurepanellabel"/>
        <w:numPr>
          <w:ilvl w:val="0"/>
          <w:numId w:val="0"/>
        </w:numPr>
        <w:spacing w:before="0" w:after="0"/>
        <w:ind w:left="360" w:hanging="360"/>
      </w:pPr>
      <w:r>
        <w:rPr>
          <w:noProof/>
          <w14:ligatures w14:val="standardContextual"/>
        </w:rPr>
        <w:drawing>
          <wp:inline distT="0" distB="0" distL="0" distR="0" wp14:anchorId="7DEFBBE9" wp14:editId="064776F4">
            <wp:extent cx="5760720" cy="1170940"/>
            <wp:effectExtent l="0" t="0" r="5080" b="0"/>
            <wp:docPr id="780049219" name="Picture 8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49219" name="Picture 8" descr="A graph with numbers and lines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0E32C" w14:textId="6587ECC4" w:rsidR="00E164CE" w:rsidRPr="002D7DC8" w:rsidRDefault="00E164CE" w:rsidP="004E0467">
      <w:pPr>
        <w:pStyle w:val="Bijschrift"/>
        <w:rPr>
          <w:i/>
          <w:iCs w:val="0"/>
          <w:sz w:val="22"/>
          <w:szCs w:val="22"/>
          <w:u w:val="single"/>
        </w:rPr>
      </w:pPr>
      <w:r w:rsidRPr="002D7DC8">
        <w:rPr>
          <w:b w:val="0"/>
          <w:bCs/>
          <w:sz w:val="22"/>
          <w:szCs w:val="22"/>
        </w:rPr>
        <w:t xml:space="preserve">Meta-analysis of studies that examined the relationship between LGB status and risk for psychotic experiences, by type of LGB status. Forest plots are based on covariate-adjusted ORs. A) primary analysis, all effect sizes; </w:t>
      </w:r>
      <w:r w:rsidR="00C37DDA" w:rsidRPr="002D7DC8">
        <w:rPr>
          <w:b w:val="0"/>
          <w:bCs/>
          <w:sz w:val="22"/>
          <w:szCs w:val="22"/>
        </w:rPr>
        <w:t xml:space="preserve">B) main analysis, after exclusion of one </w:t>
      </w:r>
      <w:r w:rsidR="00C37DDA" w:rsidRPr="00A7210E">
        <w:rPr>
          <w:b w:val="0"/>
          <w:bCs/>
          <w:color w:val="002060"/>
          <w:sz w:val="22"/>
          <w:szCs w:val="22"/>
        </w:rPr>
        <w:t>study</w:t>
      </w:r>
      <w:r w:rsidR="00A7210E">
        <w:rPr>
          <w:b w:val="0"/>
          <w:bCs/>
          <w:color w:val="002060"/>
          <w:sz w:val="22"/>
          <w:szCs w:val="22"/>
        </w:rPr>
        <w:t xml:space="preserve"> (Lu et al., 2023)</w:t>
      </w:r>
      <w:r w:rsidR="00C37DDA">
        <w:rPr>
          <w:b w:val="0"/>
          <w:bCs/>
          <w:sz w:val="22"/>
          <w:szCs w:val="22"/>
        </w:rPr>
        <w:t>; C</w:t>
      </w:r>
      <w:r w:rsidRPr="002D7DC8">
        <w:rPr>
          <w:b w:val="0"/>
          <w:bCs/>
          <w:sz w:val="22"/>
          <w:szCs w:val="22"/>
        </w:rPr>
        <w:t>) effect sizes from studies that examined the impact of LGB orientation or identity</w:t>
      </w:r>
      <w:r w:rsidR="00A7210E">
        <w:rPr>
          <w:b w:val="0"/>
          <w:bCs/>
          <w:sz w:val="22"/>
          <w:szCs w:val="22"/>
        </w:rPr>
        <w:t xml:space="preserve"> (after exclusion of Lu et al., 2023)</w:t>
      </w:r>
      <w:r w:rsidRPr="002D7DC8">
        <w:rPr>
          <w:b w:val="0"/>
          <w:bCs/>
          <w:sz w:val="22"/>
          <w:szCs w:val="22"/>
        </w:rPr>
        <w:t xml:space="preserve">; </w:t>
      </w:r>
      <w:r w:rsidR="00C37DDA">
        <w:rPr>
          <w:b w:val="0"/>
          <w:bCs/>
          <w:sz w:val="22"/>
          <w:szCs w:val="22"/>
        </w:rPr>
        <w:t>D</w:t>
      </w:r>
      <w:r w:rsidRPr="002D7DC8">
        <w:rPr>
          <w:b w:val="0"/>
          <w:bCs/>
          <w:sz w:val="22"/>
          <w:szCs w:val="22"/>
        </w:rPr>
        <w:t>) effect sizes from studies that examined the impact of LGB sexual activity or partnership</w:t>
      </w:r>
      <w:r w:rsidR="00A7210E">
        <w:rPr>
          <w:b w:val="0"/>
          <w:bCs/>
          <w:sz w:val="22"/>
          <w:szCs w:val="22"/>
        </w:rPr>
        <w:t xml:space="preserve"> (after exclusion of Lu et al., 2023). </w:t>
      </w:r>
      <w:r w:rsidRPr="002D7DC8">
        <w:rPr>
          <w:b w:val="0"/>
          <w:bCs/>
          <w:sz w:val="22"/>
          <w:szCs w:val="22"/>
        </w:rPr>
        <w:t xml:space="preserve">Results are presented as Odds Ratios (ORs) with 95% confidence intervals (95% CIs). ORs have been adjusted for the variables listed in Table 1. </w:t>
      </w:r>
      <w:r w:rsidRPr="002D7DC8">
        <w:rPr>
          <w:b w:val="0"/>
          <w:bCs/>
          <w:i/>
          <w:iCs w:val="0"/>
          <w:sz w:val="22"/>
          <w:szCs w:val="22"/>
        </w:rPr>
        <w:t>I</w:t>
      </w:r>
      <w:r w:rsidRPr="002D7DC8">
        <w:rPr>
          <w:b w:val="0"/>
          <w:bCs/>
          <w:i/>
          <w:iCs w:val="0"/>
          <w:sz w:val="22"/>
          <w:szCs w:val="22"/>
          <w:vertAlign w:val="superscript"/>
        </w:rPr>
        <w:t>2</w:t>
      </w:r>
      <w:r w:rsidRPr="002D7DC8">
        <w:rPr>
          <w:b w:val="0"/>
          <w:bCs/>
          <w:i/>
          <w:iCs w:val="0"/>
          <w:sz w:val="22"/>
          <w:szCs w:val="22"/>
        </w:rPr>
        <w:t xml:space="preserve"> </w:t>
      </w:r>
      <w:r w:rsidRPr="002D7DC8">
        <w:rPr>
          <w:b w:val="0"/>
          <w:bCs/>
          <w:sz w:val="22"/>
          <w:szCs w:val="22"/>
        </w:rPr>
        <w:t>indicates to wat extent heterogeneity contributes to the total variance.</w:t>
      </w:r>
    </w:p>
    <w:p w14:paraId="54E74BD4" w14:textId="71C070CC" w:rsidR="001C7694" w:rsidRPr="00F4494C" w:rsidRDefault="00E164CE" w:rsidP="00F4494C">
      <w:pPr>
        <w:pStyle w:val="Geenafstand"/>
        <w:rPr>
          <w:sz w:val="22"/>
          <w:szCs w:val="22"/>
        </w:rPr>
        <w:sectPr w:rsidR="001C7694" w:rsidRPr="00F4494C" w:rsidSect="00410213">
          <w:footerReference w:type="even" r:id="rId18"/>
          <w:footerReference w:type="default" r:id="rId1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2D7DC8">
        <w:rPr>
          <w:i/>
          <w:iCs/>
          <w:sz w:val="22"/>
          <w:szCs w:val="22"/>
          <w:u w:val="single"/>
        </w:rPr>
        <w:t>Abbreviations</w:t>
      </w:r>
      <w:r w:rsidRPr="002D7DC8">
        <w:rPr>
          <w:sz w:val="22"/>
          <w:szCs w:val="22"/>
        </w:rPr>
        <w:t xml:space="preserve">: Def = Definition of non-heterosexuality; FE = Fixed Effects; LGBC = number of LGB Controls; HETC = number of Heterosexual Controls; LGBP = number of LGB individuals with psychotic experiences  HETP = number of Heterosexual individuals with psychotic experiences; RE = Random Effects; SA = sexual activity/partnership; SO = sexual orientation/identity. </w:t>
      </w:r>
    </w:p>
    <w:p w14:paraId="35C838B1" w14:textId="77777777" w:rsidR="00F4494C" w:rsidRDefault="00F4494C" w:rsidP="00F4494C">
      <w:pPr>
        <w:spacing w:line="240" w:lineRule="auto"/>
        <w:ind w:firstLine="0"/>
        <w:rPr>
          <w:b/>
          <w:bCs/>
          <w:lang w:val="en-GB" w:eastAsia="en-US"/>
        </w:rPr>
      </w:pPr>
      <w:r>
        <w:rPr>
          <w:b/>
          <w:bCs/>
          <w:lang w:val="en-GB"/>
        </w:rPr>
        <w:lastRenderedPageBreak/>
        <w:t xml:space="preserve">Supplementary Table 1. Studies that examined the relationship between LGB status and psychosis risk: diagnostic criteria </w:t>
      </w:r>
    </w:p>
    <w:p w14:paraId="5D33B1FF" w14:textId="77777777" w:rsidR="00F4494C" w:rsidRDefault="00F4494C" w:rsidP="00F4494C">
      <w:pPr>
        <w:spacing w:line="240" w:lineRule="auto"/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 xml:space="preserve">or interviews used, numbers of participants by sexual orientation and presence/absence of psychotic features, and covariates.  </w:t>
      </w:r>
    </w:p>
    <w:p w14:paraId="6BEFAAE5" w14:textId="77777777" w:rsidR="004A0365" w:rsidRDefault="004A0365" w:rsidP="00F4494C">
      <w:pPr>
        <w:spacing w:line="240" w:lineRule="auto"/>
        <w:ind w:firstLine="0"/>
        <w:rPr>
          <w:b/>
          <w:bCs/>
          <w:lang w:val="en-GB"/>
        </w:rPr>
      </w:pPr>
    </w:p>
    <w:tbl>
      <w:tblPr>
        <w:tblStyle w:val="Tabelraster"/>
        <w:tblW w:w="12328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559"/>
        <w:gridCol w:w="1559"/>
        <w:gridCol w:w="1831"/>
        <w:gridCol w:w="1288"/>
      </w:tblGrid>
      <w:tr w:rsidR="00F4494C" w14:paraId="757F3137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95B" w14:textId="77777777" w:rsidR="00F4494C" w:rsidRDefault="00F4494C" w:rsidP="00F4494C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Reference</w:t>
            </w:r>
          </w:p>
          <w:p w14:paraId="76B0CA1A" w14:textId="77777777" w:rsidR="00F4494C" w:rsidRDefault="00F4494C">
            <w:pPr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43AC" w14:textId="77777777" w:rsidR="00F4494C" w:rsidRDefault="00F4494C" w:rsidP="00F4494C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Diagnostic Criteria or</w:t>
            </w:r>
          </w:p>
          <w:p w14:paraId="5D9F23FB" w14:textId="77777777" w:rsidR="00F4494C" w:rsidRDefault="00F4494C" w:rsidP="00F4494C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Diagnostic Interview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FD2" w14:textId="77777777" w:rsidR="00F4494C" w:rsidRDefault="00F4494C" w:rsidP="00F4494C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Numbers of Heterosexuals without features of psychosis</w:t>
            </w:r>
          </w:p>
          <w:p w14:paraId="161B6AC0" w14:textId="77777777" w:rsidR="00F4494C" w:rsidRDefault="00F4494C">
            <w:pPr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  <w:p w14:paraId="34DB0AF6" w14:textId="77777777" w:rsidR="00F4494C" w:rsidRDefault="00F4494C">
            <w:pPr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5695" w14:textId="77777777" w:rsidR="00F4494C" w:rsidRDefault="00F4494C" w:rsidP="00F4494C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Numbers of Heterosexuals with features of psychosis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7C75" w14:textId="77777777" w:rsidR="00F4494C" w:rsidRDefault="00F4494C" w:rsidP="00F4494C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Numbers of </w:t>
            </w:r>
          </w:p>
          <w:p w14:paraId="70213E50" w14:textId="77777777" w:rsidR="00F4494C" w:rsidRDefault="00F4494C" w:rsidP="00F4494C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LGBs without features of psychosis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6A8A" w14:textId="77777777" w:rsidR="00F4494C" w:rsidRDefault="00F4494C" w:rsidP="00F4494C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Numbers of LGBs with features of psychosis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0420" w14:textId="77777777" w:rsidR="00F4494C" w:rsidRDefault="00F4494C" w:rsidP="00F4494C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Covariates</w:t>
            </w:r>
          </w:p>
        </w:tc>
      </w:tr>
      <w:tr w:rsidR="00F4494C" w14:paraId="79F27E54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2E8" w14:textId="77777777" w:rsidR="00F4494C" w:rsidRDefault="00F4494C">
            <w:pPr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85B9" w14:textId="77777777" w:rsidR="00F4494C" w:rsidRDefault="00F4494C">
            <w:pPr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313" w14:textId="77777777" w:rsidR="00F4494C" w:rsidRDefault="00F4494C">
            <w:pPr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13B6" w14:textId="77777777" w:rsidR="00F4494C" w:rsidRDefault="00F4494C">
            <w:pPr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15B8" w14:textId="77777777" w:rsidR="00F4494C" w:rsidRDefault="00F4494C">
            <w:pPr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D32" w14:textId="77777777" w:rsidR="00F4494C" w:rsidRDefault="00F4494C">
            <w:pPr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0B3" w14:textId="77777777" w:rsidR="00F4494C" w:rsidRDefault="00F4494C">
            <w:pPr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F4494C" w14:paraId="2B38876A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4B68" w14:textId="77777777" w:rsidR="00F4494C" w:rsidRDefault="00F4494C" w:rsidP="00F4494C">
            <w:pPr>
              <w:spacing w:line="240" w:lineRule="auto"/>
              <w:ind w:firstLine="0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Psychotic Disorder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CE65" w14:textId="77777777" w:rsidR="00F4494C" w:rsidRDefault="00F4494C">
            <w:pPr>
              <w:spacing w:line="240" w:lineRule="auto"/>
              <w:rPr>
                <w:rFonts w:asciiTheme="minorHAnsi" w:hAnsiTheme="minorHAnsi" w:cstheme="minorBidi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A49A" w14:textId="77777777" w:rsidR="00F4494C" w:rsidRDefault="00F4494C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C5C" w14:textId="77777777" w:rsidR="00F4494C" w:rsidRDefault="00F4494C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B2AE" w14:textId="77777777" w:rsidR="00F4494C" w:rsidRDefault="00F4494C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BF5" w14:textId="77777777" w:rsidR="00F4494C" w:rsidRDefault="00F4494C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289" w14:textId="77777777" w:rsidR="00F4494C" w:rsidRDefault="00F4494C">
            <w:pPr>
              <w:spacing w:line="240" w:lineRule="auto"/>
              <w:rPr>
                <w:b/>
                <w:bCs/>
                <w:lang w:val="en-GB"/>
              </w:rPr>
            </w:pPr>
          </w:p>
        </w:tc>
      </w:tr>
      <w:tr w:rsidR="00F4494C" w14:paraId="6B4FECDA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B896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Bolton 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2C7C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Self-report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4A4C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32,359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F065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21AB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538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61D5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F183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</w:p>
        </w:tc>
      </w:tr>
      <w:tr w:rsidR="00F4494C" w14:paraId="6BC04F37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6539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Borgogna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29A1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Self-report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CAF2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8E5D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6792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0116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99E8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</w:t>
            </w:r>
          </w:p>
        </w:tc>
      </w:tr>
      <w:tr w:rsidR="00F4494C" w14:paraId="6B8D24FC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ED70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Chakraborty 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B04A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ICD-10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CF1E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6,768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6945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5ED2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659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87B6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40D6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</w:p>
        </w:tc>
      </w:tr>
      <w:tr w:rsidR="00F4494C" w14:paraId="79ECB781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D02F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Currier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5FA3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DSM-IV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B68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A1A8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5AA9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DACF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3A1A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</w:p>
        </w:tc>
      </w:tr>
      <w:tr w:rsidR="00F4494C" w14:paraId="3F45B131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DBAF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Post 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79F4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DSM-IV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5404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F725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0A2E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41FC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07A8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</w:tc>
      </w:tr>
      <w:tr w:rsidR="00F4494C" w14:paraId="3CBE2E7E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73B3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Qi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7E22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ICD-10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AB9A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6,761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1733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DADE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350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3A3C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E37F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</w:t>
            </w:r>
          </w:p>
        </w:tc>
      </w:tr>
      <w:tr w:rsidR="00F4494C" w14:paraId="7C027205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69D1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Skerrett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7329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Not specified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A583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8695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BC7F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4116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A0AA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</w:t>
            </w:r>
          </w:p>
        </w:tc>
      </w:tr>
      <w:tr w:rsidR="00F4494C" w14:paraId="3394EF37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28F9" w14:textId="77777777" w:rsidR="00F4494C" w:rsidRDefault="00F4494C" w:rsidP="00F4494C">
            <w:pPr>
              <w:spacing w:line="240" w:lineRule="auto"/>
              <w:ind w:firstLine="0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Psychotic </w:t>
            </w:r>
          </w:p>
          <w:p w14:paraId="33799560" w14:textId="77777777" w:rsidR="00F4494C" w:rsidRDefault="00F4494C" w:rsidP="00F4494C">
            <w:pPr>
              <w:spacing w:line="240" w:lineRule="auto"/>
              <w:ind w:firstLine="0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Experiences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5133" w14:textId="77777777" w:rsidR="00F4494C" w:rsidRDefault="00F4494C">
            <w:pPr>
              <w:spacing w:line="240" w:lineRule="auto"/>
              <w:rPr>
                <w:rFonts w:asciiTheme="minorHAnsi" w:hAnsiTheme="minorHAnsi" w:cstheme="minorBidi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CC0" w14:textId="77777777" w:rsidR="00F4494C" w:rsidRDefault="00F4494C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28D0" w14:textId="77777777" w:rsidR="00F4494C" w:rsidRDefault="00F4494C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650" w14:textId="77777777" w:rsidR="00F4494C" w:rsidRDefault="00F4494C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38E" w14:textId="77777777" w:rsidR="00F4494C" w:rsidRDefault="00F4494C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5EB" w14:textId="77777777" w:rsidR="00F4494C" w:rsidRDefault="00F4494C">
            <w:pPr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F4494C" w14:paraId="43C2C31F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D876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Gevonden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0BA5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CIDI 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9E9E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4,853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FFE6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CEA0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D98B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886F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</w:p>
        </w:tc>
      </w:tr>
      <w:tr w:rsidR="00F4494C" w14:paraId="6136043E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49F7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Gevonden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4A12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CIDI 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5700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4,725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7942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DD27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E488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F432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</w:t>
            </w:r>
          </w:p>
        </w:tc>
      </w:tr>
      <w:tr w:rsidR="00F4494C" w14:paraId="1FE9F118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B5CF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Jacob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A6A1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PSQ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6600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6,504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DD0D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0767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6,504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BF6E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771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9D99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</w:t>
            </w:r>
          </w:p>
        </w:tc>
      </w:tr>
      <w:tr w:rsidR="00F4494C" w14:paraId="0EBF363D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D898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Lu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25DE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B029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1,625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C7C5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2,319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B737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B37C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187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B94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</w:t>
            </w:r>
          </w:p>
        </w:tc>
      </w:tr>
      <w:tr w:rsidR="00F4494C" w14:paraId="69923B3E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81D9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Oh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4ACF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CIDI 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D09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3,376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F0D6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0EEC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186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2AA8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4E58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</w:t>
            </w:r>
          </w:p>
        </w:tc>
      </w:tr>
      <w:tr w:rsidR="00F4494C" w14:paraId="42D0A045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98FC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Oh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BEC3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CIDI 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EFB2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57,463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439F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21,350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214C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8,987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4817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5,586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47EA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F4494C" w14:paraId="23AAB420" w14:textId="77777777" w:rsidTr="00F449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3CC0" w14:textId="77777777" w:rsidR="00F4494C" w:rsidRDefault="00F4494C" w:rsidP="00F4494C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Pérez-Albéniz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B89B" w14:textId="192F8E7A" w:rsidR="00F4494C" w:rsidRDefault="00F4494C" w:rsidP="004A0365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PQ-B</w:t>
            </w:r>
            <w:r w:rsidR="004A0365">
              <w:rPr>
                <w:sz w:val="20"/>
                <w:szCs w:val="20"/>
                <w:lang w:val="en-GB"/>
              </w:rPr>
              <w:t>, no dichotomous</w:t>
            </w:r>
          </w:p>
          <w:p w14:paraId="639E87FC" w14:textId="1744DF7A" w:rsidR="004A0365" w:rsidRDefault="004A0365" w:rsidP="004A0365">
            <w:pPr>
              <w:spacing w:line="240" w:lineRule="auto"/>
              <w:ind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Psychosis measure</w:t>
            </w:r>
          </w:p>
          <w:p w14:paraId="3CA468BE" w14:textId="77777777" w:rsidR="004A0365" w:rsidRDefault="004A0365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1672" w14:textId="50A8A6F3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997" w14:textId="77777777" w:rsidR="00F4494C" w:rsidRDefault="00F4494C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5D8" w14:textId="77777777" w:rsidR="00F4494C" w:rsidRDefault="00F4494C">
            <w:pPr>
              <w:spacing w:line="240" w:lineRule="auto"/>
              <w:rPr>
                <w:lang w:val="en-GB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EDF4" w14:textId="77777777" w:rsidR="00F4494C" w:rsidRDefault="00F4494C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855A" w14:textId="77777777" w:rsidR="00F4494C" w:rsidRDefault="00F4494C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</w:tbl>
    <w:p w14:paraId="017ABC24" w14:textId="77777777" w:rsidR="004A0365" w:rsidRDefault="004A0365" w:rsidP="004A0365">
      <w:pPr>
        <w:pStyle w:val="Geenafstand"/>
        <w:rPr>
          <w:sz w:val="20"/>
          <w:szCs w:val="20"/>
        </w:rPr>
      </w:pPr>
      <w:r>
        <w:rPr>
          <w:b/>
          <w:bCs/>
          <w:lang w:val="en-GB"/>
        </w:rPr>
        <w:t>Notes:</w:t>
      </w:r>
      <w:r>
        <w:rPr>
          <w:i/>
          <w:iCs/>
          <w:sz w:val="20"/>
          <w:szCs w:val="20"/>
          <w:u w:val="single"/>
          <w:lang w:val="en-GB"/>
        </w:rPr>
        <w:t xml:space="preserve"> </w:t>
      </w:r>
      <w:r>
        <w:rPr>
          <w:i/>
          <w:iCs/>
          <w:sz w:val="20"/>
          <w:szCs w:val="20"/>
          <w:u w:val="single"/>
        </w:rPr>
        <w:t>Diagnostic criteria/interview:</w:t>
      </w:r>
      <w:r>
        <w:rPr>
          <w:sz w:val="20"/>
          <w:szCs w:val="20"/>
        </w:rPr>
        <w:t xml:space="preserve"> CAPE = Community Assessment of Psychic Experiences; CIDI = Composite International Diagnostic Interview;                    </w:t>
      </w:r>
    </w:p>
    <w:p w14:paraId="5C90581D" w14:textId="77777777" w:rsidR="004A0365" w:rsidRDefault="004A0365" w:rsidP="004A036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DSM-IV = Diagnostic and Statistical Manual of Mental Disorders, Fourth Edition; ICD-10 = International Classification of Diseases 10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Revision;                       </w:t>
      </w:r>
    </w:p>
    <w:p w14:paraId="289142BB" w14:textId="77777777" w:rsidR="004A0365" w:rsidRDefault="004A0365" w:rsidP="004A036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PSQ = Psychosis Screening Questionnaire. PQ-B= Prodromal Questionnaire-Brief. </w:t>
      </w:r>
    </w:p>
    <w:p w14:paraId="0D2E0C3E" w14:textId="77777777" w:rsidR="004A0365" w:rsidRDefault="004A0365" w:rsidP="004A0365">
      <w:pPr>
        <w:pStyle w:val="Geenafstand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Covariates:</w:t>
      </w:r>
      <w:r>
        <w:rPr>
          <w:sz w:val="20"/>
          <w:szCs w:val="20"/>
        </w:rPr>
        <w:t xml:space="preserve"> a) </w:t>
      </w:r>
      <w:r>
        <w:rPr>
          <w:color w:val="000000"/>
          <w:sz w:val="20"/>
          <w:szCs w:val="20"/>
        </w:rPr>
        <w:t xml:space="preserve">age, education level, IQ, SES, marital status, urban upbringing; </w:t>
      </w:r>
      <w:r>
        <w:rPr>
          <w:sz w:val="20"/>
          <w:szCs w:val="20"/>
        </w:rPr>
        <w:t xml:space="preserve">b) none; c) none; d) none; e) </w:t>
      </w:r>
      <w:r>
        <w:rPr>
          <w:color w:val="000000"/>
          <w:sz w:val="20"/>
          <w:szCs w:val="20"/>
        </w:rPr>
        <w:t xml:space="preserve">age, sex; </w:t>
      </w:r>
      <w:r>
        <w:rPr>
          <w:sz w:val="20"/>
          <w:szCs w:val="20"/>
        </w:rPr>
        <w:t xml:space="preserve">f) </w:t>
      </w:r>
      <w:r>
        <w:rPr>
          <w:color w:val="000000"/>
          <w:sz w:val="20"/>
          <w:szCs w:val="20"/>
        </w:rPr>
        <w:t xml:space="preserve">age, sex, education level; </w:t>
      </w:r>
      <w:r>
        <w:rPr>
          <w:sz w:val="20"/>
          <w:szCs w:val="20"/>
        </w:rPr>
        <w:t xml:space="preserve">g) none; </w:t>
      </w:r>
    </w:p>
    <w:p w14:paraId="01ECA1BC" w14:textId="77777777" w:rsidR="004A0365" w:rsidRDefault="004A0365" w:rsidP="004A0365">
      <w:pPr>
        <w:pStyle w:val="Geenafstand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h) </w:t>
      </w:r>
      <w:r>
        <w:rPr>
          <w:color w:val="000000"/>
          <w:sz w:val="20"/>
          <w:szCs w:val="20"/>
        </w:rPr>
        <w:t xml:space="preserve">age, sex, education level, cannabis use, illicit drug use, marital status, migration, urban upbringing; </w:t>
      </w:r>
      <w:r>
        <w:rPr>
          <w:sz w:val="20"/>
          <w:szCs w:val="20"/>
        </w:rPr>
        <w:t xml:space="preserve">i) </w:t>
      </w:r>
      <w:r>
        <w:rPr>
          <w:color w:val="000000"/>
          <w:sz w:val="20"/>
          <w:szCs w:val="20"/>
        </w:rPr>
        <w:t xml:space="preserve">age, sex, education level, cannabis use, illicit drug use, </w:t>
      </w:r>
    </w:p>
    <w:p w14:paraId="60EFB0A4" w14:textId="77777777" w:rsidR="004A0365" w:rsidRDefault="004A0365" w:rsidP="004A0365">
      <w:pPr>
        <w:pStyle w:val="Geenafstan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marital status, migration, urban upbringing; </w:t>
      </w:r>
      <w:r>
        <w:rPr>
          <w:sz w:val="20"/>
          <w:szCs w:val="20"/>
        </w:rPr>
        <w:t xml:space="preserve">j) </w:t>
      </w:r>
      <w:r>
        <w:rPr>
          <w:color w:val="000000"/>
          <w:sz w:val="20"/>
          <w:szCs w:val="20"/>
        </w:rPr>
        <w:t xml:space="preserve">age, sex, ethnicity; k) grade, race, family location, financial situation, relationship with parents, with teachers, </w:t>
      </w:r>
    </w:p>
    <w:p w14:paraId="67B9B7FA" w14:textId="6E056B3B" w:rsidR="004A0365" w:rsidRDefault="004A0365" w:rsidP="004A0365">
      <w:pPr>
        <w:pStyle w:val="Geenafstan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with classmates; </w:t>
      </w:r>
      <w:r>
        <w:rPr>
          <w:sz w:val="20"/>
          <w:szCs w:val="20"/>
        </w:rPr>
        <w:t xml:space="preserve">l) </w:t>
      </w:r>
      <w:r>
        <w:rPr>
          <w:color w:val="000000"/>
          <w:sz w:val="20"/>
          <w:szCs w:val="20"/>
        </w:rPr>
        <w:t xml:space="preserve">age, sex, education level, SES; </w:t>
      </w:r>
      <w:r>
        <w:rPr>
          <w:sz w:val="20"/>
          <w:szCs w:val="20"/>
        </w:rPr>
        <w:t xml:space="preserve">m) </w:t>
      </w:r>
      <w:r>
        <w:rPr>
          <w:color w:val="000000"/>
          <w:sz w:val="20"/>
          <w:szCs w:val="20"/>
        </w:rPr>
        <w:t>age, sex, ethnicity, survey timing n) age.</w:t>
      </w:r>
    </w:p>
    <w:p w14:paraId="66CCEECA" w14:textId="77777777" w:rsidR="00F4494C" w:rsidRPr="004A0365" w:rsidRDefault="00F4494C" w:rsidP="00F4494C">
      <w:pPr>
        <w:rPr>
          <w:kern w:val="2"/>
          <w:sz w:val="22"/>
          <w:szCs w:val="22"/>
          <w:lang w:eastAsia="en-US"/>
          <w14:ligatures w14:val="standardContextual"/>
        </w:rPr>
      </w:pPr>
    </w:p>
    <w:p w14:paraId="5C0FA9D9" w14:textId="3CDBBA6D" w:rsidR="001C7694" w:rsidRPr="00846FEA" w:rsidRDefault="00577633" w:rsidP="00204B91">
      <w:pPr>
        <w:pStyle w:val="Kop2"/>
        <w:spacing w:line="240" w:lineRule="auto"/>
        <w:rPr>
          <w:rFonts w:cs="Times New Roman"/>
          <w:szCs w:val="24"/>
        </w:rPr>
      </w:pPr>
      <w:bookmarkStart w:id="7" w:name="_Toc165500217"/>
      <w:r>
        <w:rPr>
          <w:rFonts w:cs="Times New Roman"/>
          <w:szCs w:val="24"/>
        </w:rPr>
        <w:lastRenderedPageBreak/>
        <w:t>S</w:t>
      </w:r>
      <w:r w:rsidR="001C7694" w:rsidRPr="00846FEA">
        <w:rPr>
          <w:rFonts w:cs="Times New Roman"/>
          <w:szCs w:val="24"/>
        </w:rPr>
        <w:t xml:space="preserve">upplementary Table </w:t>
      </w:r>
      <w:r w:rsidR="004F6390">
        <w:rPr>
          <w:rFonts w:cs="Times New Roman"/>
          <w:szCs w:val="24"/>
        </w:rPr>
        <w:t>2</w:t>
      </w:r>
      <w:r w:rsidR="001C7694" w:rsidRPr="00846FEA">
        <w:rPr>
          <w:rFonts w:cs="Times New Roman"/>
          <w:szCs w:val="24"/>
        </w:rPr>
        <w:t>. Quality of studies on relationship between LGB-status and risk of psychotic disorder or psychotic experiences, measured using the quality assessment tool for observational cohort and cross-sectional studies</w:t>
      </w:r>
      <w:r w:rsidR="001C7694" w:rsidRPr="00846FEA">
        <w:rPr>
          <w:rFonts w:cs="Times New Roman"/>
          <w:szCs w:val="24"/>
          <w:vertAlign w:val="superscript"/>
        </w:rPr>
        <w:t>1</w:t>
      </w:r>
      <w:r w:rsidR="001C7694" w:rsidRPr="00846FEA">
        <w:rPr>
          <w:rFonts w:cs="Times New Roman"/>
          <w:szCs w:val="24"/>
        </w:rPr>
        <w:t xml:space="preserve"> (National Institute of Health).</w:t>
      </w:r>
      <w:bookmarkEnd w:id="7"/>
      <w:r w:rsidR="001C7694" w:rsidRPr="00846FEA">
        <w:rPr>
          <w:rFonts w:cs="Times New Roman"/>
          <w:szCs w:val="24"/>
        </w:rPr>
        <w:t xml:space="preserve">  </w:t>
      </w:r>
    </w:p>
    <w:p w14:paraId="150785AB" w14:textId="77777777" w:rsidR="00943649" w:rsidRPr="00846FEA" w:rsidRDefault="00943649" w:rsidP="00943649"/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2015"/>
        <w:gridCol w:w="775"/>
        <w:gridCol w:w="1323"/>
        <w:gridCol w:w="917"/>
        <w:gridCol w:w="873"/>
        <w:gridCol w:w="610"/>
        <w:gridCol w:w="630"/>
        <w:gridCol w:w="1052"/>
        <w:gridCol w:w="1193"/>
        <w:gridCol w:w="1194"/>
        <w:gridCol w:w="709"/>
        <w:gridCol w:w="634"/>
        <w:gridCol w:w="662"/>
        <w:gridCol w:w="610"/>
        <w:gridCol w:w="807"/>
      </w:tblGrid>
      <w:tr w:rsidR="00B73588" w:rsidRPr="00A858FB" w14:paraId="470DB827" w14:textId="1968B6BD" w:rsidTr="00B73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5FF3C984" w14:textId="77777777" w:rsidR="00B73588" w:rsidRPr="00A858FB" w:rsidRDefault="00B73588" w:rsidP="00775CCE">
            <w:pPr>
              <w:pStyle w:val="Geenafstand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First author and year of publication</w:t>
            </w:r>
          </w:p>
        </w:tc>
        <w:tc>
          <w:tcPr>
            <w:tcW w:w="783" w:type="dxa"/>
          </w:tcPr>
          <w:p w14:paraId="2686A512" w14:textId="77777777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Bolton 2011</w:t>
            </w:r>
          </w:p>
        </w:tc>
        <w:tc>
          <w:tcPr>
            <w:tcW w:w="1339" w:type="dxa"/>
          </w:tcPr>
          <w:p w14:paraId="16776E65" w14:textId="77777777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Chakraborty 2011</w:t>
            </w:r>
          </w:p>
        </w:tc>
        <w:tc>
          <w:tcPr>
            <w:tcW w:w="927" w:type="dxa"/>
          </w:tcPr>
          <w:p w14:paraId="7ED2DDC6" w14:textId="77777777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Skerrett 2014</w:t>
            </w:r>
          </w:p>
        </w:tc>
        <w:tc>
          <w:tcPr>
            <w:tcW w:w="883" w:type="dxa"/>
          </w:tcPr>
          <w:p w14:paraId="7A92E0E6" w14:textId="77777777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Currier 2015</w:t>
            </w:r>
          </w:p>
        </w:tc>
        <w:tc>
          <w:tcPr>
            <w:tcW w:w="616" w:type="dxa"/>
          </w:tcPr>
          <w:p w14:paraId="524E5009" w14:textId="26E902A2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Qi 2020</w:t>
            </w:r>
          </w:p>
        </w:tc>
        <w:tc>
          <w:tcPr>
            <w:tcW w:w="639" w:type="dxa"/>
          </w:tcPr>
          <w:p w14:paraId="2C2191CB" w14:textId="0A6C1A03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Post 2021</w:t>
            </w:r>
          </w:p>
        </w:tc>
        <w:tc>
          <w:tcPr>
            <w:tcW w:w="1066" w:type="dxa"/>
          </w:tcPr>
          <w:p w14:paraId="57D98D6C" w14:textId="3A6B80CA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858FB">
              <w:rPr>
                <w:sz w:val="18"/>
                <w:szCs w:val="18"/>
              </w:rPr>
              <w:t>Borgogna</w:t>
            </w:r>
            <w:proofErr w:type="spellEnd"/>
            <w:r w:rsidRPr="00A858FB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1226" w:type="dxa"/>
          </w:tcPr>
          <w:p w14:paraId="1EE2DE35" w14:textId="16BC7B79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858FB">
              <w:rPr>
                <w:sz w:val="18"/>
                <w:szCs w:val="18"/>
              </w:rPr>
              <w:t>Gevonden</w:t>
            </w:r>
            <w:proofErr w:type="spellEnd"/>
            <w:r w:rsidRPr="00A858FB">
              <w:rPr>
                <w:sz w:val="18"/>
                <w:szCs w:val="18"/>
              </w:rPr>
              <w:t xml:space="preserve"> 2014 </w:t>
            </w:r>
          </w:p>
          <w:p w14:paraId="00735958" w14:textId="6FC6FC22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Nemesis I</w:t>
            </w:r>
          </w:p>
        </w:tc>
        <w:tc>
          <w:tcPr>
            <w:tcW w:w="1227" w:type="dxa"/>
          </w:tcPr>
          <w:p w14:paraId="42796DE3" w14:textId="77777777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A858FB">
              <w:rPr>
                <w:sz w:val="18"/>
                <w:szCs w:val="18"/>
              </w:rPr>
              <w:t>Gevonden</w:t>
            </w:r>
            <w:proofErr w:type="spellEnd"/>
            <w:r w:rsidRPr="00A858FB">
              <w:rPr>
                <w:sz w:val="18"/>
                <w:szCs w:val="18"/>
              </w:rPr>
              <w:t xml:space="preserve"> 2014</w:t>
            </w:r>
          </w:p>
          <w:p w14:paraId="64374063" w14:textId="17582490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Nemesis II</w:t>
            </w:r>
          </w:p>
        </w:tc>
        <w:tc>
          <w:tcPr>
            <w:tcW w:w="716" w:type="dxa"/>
          </w:tcPr>
          <w:p w14:paraId="36ADF161" w14:textId="77777777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Jacob 2021</w:t>
            </w:r>
          </w:p>
        </w:tc>
        <w:tc>
          <w:tcPr>
            <w:tcW w:w="644" w:type="dxa"/>
          </w:tcPr>
          <w:p w14:paraId="4A11EC41" w14:textId="77777777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Oh 2021</w:t>
            </w:r>
          </w:p>
        </w:tc>
        <w:tc>
          <w:tcPr>
            <w:tcW w:w="676" w:type="dxa"/>
          </w:tcPr>
          <w:p w14:paraId="2CA16789" w14:textId="77777777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Oh 2022</w:t>
            </w:r>
          </w:p>
        </w:tc>
        <w:tc>
          <w:tcPr>
            <w:tcW w:w="616" w:type="dxa"/>
          </w:tcPr>
          <w:p w14:paraId="664B8D27" w14:textId="12E34C21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Lu 2023</w:t>
            </w:r>
          </w:p>
        </w:tc>
        <w:tc>
          <w:tcPr>
            <w:tcW w:w="501" w:type="dxa"/>
          </w:tcPr>
          <w:p w14:paraId="3A7330D1" w14:textId="2071F4E9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Pérez-</w:t>
            </w:r>
          </w:p>
          <w:p w14:paraId="117CA9B3" w14:textId="73CC2430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Albéniz</w:t>
            </w:r>
          </w:p>
          <w:p w14:paraId="6137282E" w14:textId="2161F28B" w:rsidR="00B73588" w:rsidRPr="00A858FB" w:rsidRDefault="00B73588" w:rsidP="00775CCE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2023</w:t>
            </w:r>
          </w:p>
        </w:tc>
      </w:tr>
      <w:tr w:rsidR="00B73588" w:rsidRPr="00A858FB" w14:paraId="23E8410E" w14:textId="1C0D5D68" w:rsidTr="00B7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745E91A6" w14:textId="55B14A0A" w:rsidR="00B73588" w:rsidRPr="00A858FB" w:rsidRDefault="00B73588" w:rsidP="00330D5C">
            <w:pPr>
              <w:pStyle w:val="Geenafstand"/>
              <w:spacing w:line="276" w:lineRule="auto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Clear research question?</w:t>
            </w:r>
          </w:p>
        </w:tc>
        <w:tc>
          <w:tcPr>
            <w:tcW w:w="783" w:type="dxa"/>
          </w:tcPr>
          <w:p w14:paraId="6B067334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339" w:type="dxa"/>
          </w:tcPr>
          <w:p w14:paraId="717E934A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927" w:type="dxa"/>
          </w:tcPr>
          <w:p w14:paraId="1FE57266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883" w:type="dxa"/>
          </w:tcPr>
          <w:p w14:paraId="406277EA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1C9F2314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39" w:type="dxa"/>
          </w:tcPr>
          <w:p w14:paraId="20116C4B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066" w:type="dxa"/>
          </w:tcPr>
          <w:p w14:paraId="11361DE9" w14:textId="1612A5C3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226" w:type="dxa"/>
          </w:tcPr>
          <w:p w14:paraId="57742B4C" w14:textId="5013587A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227" w:type="dxa"/>
          </w:tcPr>
          <w:p w14:paraId="1EADE957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716" w:type="dxa"/>
          </w:tcPr>
          <w:p w14:paraId="10DD6335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44" w:type="dxa"/>
          </w:tcPr>
          <w:p w14:paraId="1833AF5D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76" w:type="dxa"/>
          </w:tcPr>
          <w:p w14:paraId="11DB44BA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07CA628F" w14:textId="2767D4C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501" w:type="dxa"/>
          </w:tcPr>
          <w:p w14:paraId="47C51973" w14:textId="78AD8EBA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</w:tr>
      <w:tr w:rsidR="00B73588" w:rsidRPr="00A858FB" w14:paraId="3A445580" w14:textId="6F6E333B" w:rsidTr="00B7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20147361" w14:textId="77777777" w:rsidR="00B73588" w:rsidRPr="00A858FB" w:rsidRDefault="00B73588" w:rsidP="00330D5C">
            <w:pPr>
              <w:pStyle w:val="Geenafstand"/>
              <w:spacing w:line="276" w:lineRule="auto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Study population clearly defined?</w:t>
            </w:r>
          </w:p>
        </w:tc>
        <w:tc>
          <w:tcPr>
            <w:tcW w:w="783" w:type="dxa"/>
          </w:tcPr>
          <w:p w14:paraId="4B9B1A0B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339" w:type="dxa"/>
          </w:tcPr>
          <w:p w14:paraId="1842EE9E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927" w:type="dxa"/>
          </w:tcPr>
          <w:p w14:paraId="5AC8D5F9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883" w:type="dxa"/>
          </w:tcPr>
          <w:p w14:paraId="65C5A299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69FBAC0F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39" w:type="dxa"/>
          </w:tcPr>
          <w:p w14:paraId="7704AB8A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066" w:type="dxa"/>
          </w:tcPr>
          <w:p w14:paraId="25F70A9A" w14:textId="2D8367B1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226" w:type="dxa"/>
          </w:tcPr>
          <w:p w14:paraId="0935C326" w14:textId="64262219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227" w:type="dxa"/>
          </w:tcPr>
          <w:p w14:paraId="6E8C3F93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716" w:type="dxa"/>
          </w:tcPr>
          <w:p w14:paraId="156FE224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44" w:type="dxa"/>
          </w:tcPr>
          <w:p w14:paraId="00433CC0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76" w:type="dxa"/>
          </w:tcPr>
          <w:p w14:paraId="2E7E31AC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2E50CEC5" w14:textId="555A92E9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501" w:type="dxa"/>
          </w:tcPr>
          <w:p w14:paraId="71B05232" w14:textId="68C717F1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</w:tr>
      <w:tr w:rsidR="00B73588" w:rsidRPr="00A858FB" w14:paraId="764CA858" w14:textId="144E3A6F" w:rsidTr="00B7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6A90D255" w14:textId="77777777" w:rsidR="00B73588" w:rsidRPr="00A858FB" w:rsidRDefault="00B73588" w:rsidP="00330D5C">
            <w:pPr>
              <w:pStyle w:val="Geenafstand"/>
              <w:spacing w:line="276" w:lineRule="auto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Participation rate &gt; 50%?</w:t>
            </w:r>
          </w:p>
        </w:tc>
        <w:tc>
          <w:tcPr>
            <w:tcW w:w="783" w:type="dxa"/>
          </w:tcPr>
          <w:p w14:paraId="50E207FB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339" w:type="dxa"/>
          </w:tcPr>
          <w:p w14:paraId="0A5900C1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927" w:type="dxa"/>
          </w:tcPr>
          <w:p w14:paraId="137E940E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858FB">
              <w:rPr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883" w:type="dxa"/>
          </w:tcPr>
          <w:p w14:paraId="7A028971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4E5FA245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39" w:type="dxa"/>
          </w:tcPr>
          <w:p w14:paraId="45E11266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066" w:type="dxa"/>
          </w:tcPr>
          <w:p w14:paraId="6F10399E" w14:textId="650B6176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1226" w:type="dxa"/>
          </w:tcPr>
          <w:p w14:paraId="668BAB05" w14:textId="115E708B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227" w:type="dxa"/>
          </w:tcPr>
          <w:p w14:paraId="172CC219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716" w:type="dxa"/>
          </w:tcPr>
          <w:p w14:paraId="2B1F0669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44" w:type="dxa"/>
          </w:tcPr>
          <w:p w14:paraId="6045AF01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76" w:type="dxa"/>
          </w:tcPr>
          <w:p w14:paraId="6C57906D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79BE387C" w14:textId="0EC2CC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501" w:type="dxa"/>
          </w:tcPr>
          <w:p w14:paraId="182467F4" w14:textId="77D86C1C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</w:tr>
      <w:tr w:rsidR="00B73588" w:rsidRPr="00A858FB" w14:paraId="68CAE1D5" w14:textId="47B4B4E3" w:rsidTr="00B7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28BB0410" w14:textId="1641FC94" w:rsidR="00B73588" w:rsidRPr="00A858FB" w:rsidRDefault="00B73588" w:rsidP="00330D5C">
            <w:pPr>
              <w:pStyle w:val="Geenafstand"/>
              <w:spacing w:line="276" w:lineRule="auto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Groups recruited from same population and uniform eligibility criteria?</w:t>
            </w:r>
          </w:p>
        </w:tc>
        <w:tc>
          <w:tcPr>
            <w:tcW w:w="783" w:type="dxa"/>
          </w:tcPr>
          <w:p w14:paraId="29979156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339" w:type="dxa"/>
          </w:tcPr>
          <w:p w14:paraId="36AF5A92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927" w:type="dxa"/>
          </w:tcPr>
          <w:p w14:paraId="00327413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883" w:type="dxa"/>
          </w:tcPr>
          <w:p w14:paraId="2A9BB8FF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3314DC0A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39" w:type="dxa"/>
          </w:tcPr>
          <w:p w14:paraId="424A45D9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066" w:type="dxa"/>
          </w:tcPr>
          <w:p w14:paraId="1CB76DFA" w14:textId="7D96485E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226" w:type="dxa"/>
          </w:tcPr>
          <w:p w14:paraId="366663FC" w14:textId="5C7F5A48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227" w:type="dxa"/>
          </w:tcPr>
          <w:p w14:paraId="11167F56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716" w:type="dxa"/>
          </w:tcPr>
          <w:p w14:paraId="271FAFFB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44" w:type="dxa"/>
          </w:tcPr>
          <w:p w14:paraId="05AEEA55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76" w:type="dxa"/>
          </w:tcPr>
          <w:p w14:paraId="2260708F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616" w:type="dxa"/>
          </w:tcPr>
          <w:p w14:paraId="752B6D4D" w14:textId="622AA035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501" w:type="dxa"/>
          </w:tcPr>
          <w:p w14:paraId="7A8C399C" w14:textId="299AB68B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</w:tr>
      <w:tr w:rsidR="00B73588" w:rsidRPr="00A858FB" w14:paraId="2037412E" w14:textId="708B0B02" w:rsidTr="00B7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4A4697F2" w14:textId="77777777" w:rsidR="00B73588" w:rsidRPr="00A858FB" w:rsidRDefault="00B73588" w:rsidP="00330D5C">
            <w:pPr>
              <w:pStyle w:val="Geenafstand"/>
              <w:spacing w:line="276" w:lineRule="auto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Sample size justification, power description, or variance and effect estimates?</w:t>
            </w:r>
          </w:p>
        </w:tc>
        <w:tc>
          <w:tcPr>
            <w:tcW w:w="783" w:type="dxa"/>
          </w:tcPr>
          <w:p w14:paraId="11400A84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339" w:type="dxa"/>
          </w:tcPr>
          <w:p w14:paraId="60E01722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927" w:type="dxa"/>
          </w:tcPr>
          <w:p w14:paraId="0FE46180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883" w:type="dxa"/>
          </w:tcPr>
          <w:p w14:paraId="477D1F6D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616" w:type="dxa"/>
          </w:tcPr>
          <w:p w14:paraId="262B6DB8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39" w:type="dxa"/>
          </w:tcPr>
          <w:p w14:paraId="6B1CEC81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066" w:type="dxa"/>
          </w:tcPr>
          <w:p w14:paraId="3889B21A" w14:textId="3C60A6BE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1226" w:type="dxa"/>
          </w:tcPr>
          <w:p w14:paraId="4FAA07B3" w14:textId="4402BFED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227" w:type="dxa"/>
          </w:tcPr>
          <w:p w14:paraId="48F63B2A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716" w:type="dxa"/>
          </w:tcPr>
          <w:p w14:paraId="29488BA2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44" w:type="dxa"/>
          </w:tcPr>
          <w:p w14:paraId="5F21835E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76" w:type="dxa"/>
          </w:tcPr>
          <w:p w14:paraId="23B98BDC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78F16855" w14:textId="18510D30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501" w:type="dxa"/>
          </w:tcPr>
          <w:p w14:paraId="213236F3" w14:textId="05594BE5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</w:tr>
      <w:tr w:rsidR="00B73588" w:rsidRPr="00A858FB" w14:paraId="40D85C23" w14:textId="1E72DF6C" w:rsidTr="00B7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02CC356A" w14:textId="77777777" w:rsidR="00B73588" w:rsidRPr="00A858FB" w:rsidRDefault="00B73588" w:rsidP="00330D5C">
            <w:pPr>
              <w:pStyle w:val="Geenafstand"/>
              <w:spacing w:line="276" w:lineRule="auto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Exposure measures reliable and valid?</w:t>
            </w:r>
          </w:p>
        </w:tc>
        <w:tc>
          <w:tcPr>
            <w:tcW w:w="783" w:type="dxa"/>
          </w:tcPr>
          <w:p w14:paraId="6F29E3B8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339" w:type="dxa"/>
          </w:tcPr>
          <w:p w14:paraId="3511FD3D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927" w:type="dxa"/>
          </w:tcPr>
          <w:p w14:paraId="0E2CCD3A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883" w:type="dxa"/>
          </w:tcPr>
          <w:p w14:paraId="67C9E928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4802A17C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39" w:type="dxa"/>
          </w:tcPr>
          <w:p w14:paraId="27F9F8DA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066" w:type="dxa"/>
          </w:tcPr>
          <w:p w14:paraId="460852F6" w14:textId="028737D0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226" w:type="dxa"/>
          </w:tcPr>
          <w:p w14:paraId="3BCC7EC4" w14:textId="15826278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227" w:type="dxa"/>
          </w:tcPr>
          <w:p w14:paraId="2F27E831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716" w:type="dxa"/>
          </w:tcPr>
          <w:p w14:paraId="2903621D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44" w:type="dxa"/>
          </w:tcPr>
          <w:p w14:paraId="01D7C2DD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76" w:type="dxa"/>
          </w:tcPr>
          <w:p w14:paraId="4D5B40F9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08DF1597" w14:textId="7873AE8B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501" w:type="dxa"/>
          </w:tcPr>
          <w:p w14:paraId="37F1EF3A" w14:textId="1E177798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</w:tr>
      <w:tr w:rsidR="00B73588" w:rsidRPr="00A858FB" w14:paraId="7C5F0D0E" w14:textId="5773585D" w:rsidTr="00B7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475386BA" w14:textId="77777777" w:rsidR="00B73588" w:rsidRPr="00A858FB" w:rsidRDefault="00B73588" w:rsidP="00330D5C">
            <w:pPr>
              <w:pStyle w:val="Geenafstand"/>
              <w:spacing w:line="276" w:lineRule="auto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Outcome measures reliable and valid?</w:t>
            </w:r>
          </w:p>
        </w:tc>
        <w:tc>
          <w:tcPr>
            <w:tcW w:w="783" w:type="dxa"/>
          </w:tcPr>
          <w:p w14:paraId="6A646981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1339" w:type="dxa"/>
          </w:tcPr>
          <w:p w14:paraId="29307532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927" w:type="dxa"/>
          </w:tcPr>
          <w:p w14:paraId="430CD841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883" w:type="dxa"/>
          </w:tcPr>
          <w:p w14:paraId="5ED10E54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151F88C1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39" w:type="dxa"/>
          </w:tcPr>
          <w:p w14:paraId="75CE1E97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066" w:type="dxa"/>
          </w:tcPr>
          <w:p w14:paraId="2B04CF93" w14:textId="541D177B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1226" w:type="dxa"/>
          </w:tcPr>
          <w:p w14:paraId="7F7875D2" w14:textId="48637824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227" w:type="dxa"/>
          </w:tcPr>
          <w:p w14:paraId="4B4CF9F1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716" w:type="dxa"/>
          </w:tcPr>
          <w:p w14:paraId="631D67BE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44" w:type="dxa"/>
          </w:tcPr>
          <w:p w14:paraId="7A21D204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76" w:type="dxa"/>
          </w:tcPr>
          <w:p w14:paraId="7E82D62A" w14:textId="2D8C3868" w:rsidR="00B73588" w:rsidRPr="00A858FB" w:rsidRDefault="00E212B6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0926BA08" w14:textId="1B36287C" w:rsidR="00B73588" w:rsidRPr="00A858FB" w:rsidRDefault="00E212B6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01" w:type="dxa"/>
          </w:tcPr>
          <w:p w14:paraId="7F11CEE2" w14:textId="33C336DC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</w:tr>
      <w:tr w:rsidR="00B73588" w:rsidRPr="00A858FB" w14:paraId="4BD6ABDE" w14:textId="693AB1E7" w:rsidTr="00B7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6584BF68" w14:textId="77777777" w:rsidR="00B73588" w:rsidRPr="00A858FB" w:rsidRDefault="00B73588" w:rsidP="00330D5C">
            <w:pPr>
              <w:pStyle w:val="Geenafstand"/>
              <w:spacing w:line="276" w:lineRule="auto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Assessors of outcome blind to exposure?</w:t>
            </w:r>
          </w:p>
        </w:tc>
        <w:tc>
          <w:tcPr>
            <w:tcW w:w="783" w:type="dxa"/>
          </w:tcPr>
          <w:p w14:paraId="30AFD339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1339" w:type="dxa"/>
          </w:tcPr>
          <w:p w14:paraId="6446EE66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927" w:type="dxa"/>
          </w:tcPr>
          <w:p w14:paraId="10349DD8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883" w:type="dxa"/>
          </w:tcPr>
          <w:p w14:paraId="4D981254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616" w:type="dxa"/>
          </w:tcPr>
          <w:p w14:paraId="5E03F675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639" w:type="dxa"/>
          </w:tcPr>
          <w:p w14:paraId="5912CD74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1066" w:type="dxa"/>
          </w:tcPr>
          <w:p w14:paraId="68AD4119" w14:textId="49FCE676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1226" w:type="dxa"/>
          </w:tcPr>
          <w:p w14:paraId="4160CB02" w14:textId="729C13B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1227" w:type="dxa"/>
          </w:tcPr>
          <w:p w14:paraId="3958ECD6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716" w:type="dxa"/>
          </w:tcPr>
          <w:p w14:paraId="238290CE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644" w:type="dxa"/>
          </w:tcPr>
          <w:p w14:paraId="62F9F81D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676" w:type="dxa"/>
          </w:tcPr>
          <w:p w14:paraId="2AB0631A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616" w:type="dxa"/>
          </w:tcPr>
          <w:p w14:paraId="0A3FEDB6" w14:textId="48D71F54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501" w:type="dxa"/>
          </w:tcPr>
          <w:p w14:paraId="0BC7EA3A" w14:textId="5268FAFF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</w:tr>
      <w:tr w:rsidR="00B73588" w:rsidRPr="00A858FB" w14:paraId="11A601F5" w14:textId="0F71577D" w:rsidTr="00B7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058C522C" w14:textId="77777777" w:rsidR="00B73588" w:rsidRPr="00A858FB" w:rsidRDefault="00B73588" w:rsidP="00330D5C">
            <w:pPr>
              <w:pStyle w:val="Geenafstand"/>
              <w:spacing w:line="276" w:lineRule="auto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Statistical adjustment for confounders?</w:t>
            </w:r>
          </w:p>
        </w:tc>
        <w:tc>
          <w:tcPr>
            <w:tcW w:w="783" w:type="dxa"/>
          </w:tcPr>
          <w:p w14:paraId="73391263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339" w:type="dxa"/>
          </w:tcPr>
          <w:p w14:paraId="6F8346D7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927" w:type="dxa"/>
          </w:tcPr>
          <w:p w14:paraId="1A418F15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883" w:type="dxa"/>
          </w:tcPr>
          <w:p w14:paraId="601ADE89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01D819AC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39" w:type="dxa"/>
          </w:tcPr>
          <w:p w14:paraId="5A5D7E2D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066" w:type="dxa"/>
          </w:tcPr>
          <w:p w14:paraId="0310BF44" w14:textId="6317293E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no</w:t>
            </w:r>
          </w:p>
        </w:tc>
        <w:tc>
          <w:tcPr>
            <w:tcW w:w="1226" w:type="dxa"/>
          </w:tcPr>
          <w:p w14:paraId="4FBE6202" w14:textId="59A75264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1227" w:type="dxa"/>
          </w:tcPr>
          <w:p w14:paraId="55C2D984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716" w:type="dxa"/>
          </w:tcPr>
          <w:p w14:paraId="2F1F8149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44" w:type="dxa"/>
          </w:tcPr>
          <w:p w14:paraId="66AF894F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76" w:type="dxa"/>
          </w:tcPr>
          <w:p w14:paraId="773399F3" w14:textId="77777777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616" w:type="dxa"/>
          </w:tcPr>
          <w:p w14:paraId="788FA579" w14:textId="7FD9AE2E" w:rsidR="00B73588" w:rsidRPr="00A858FB" w:rsidRDefault="00B73588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yes</w:t>
            </w:r>
          </w:p>
        </w:tc>
        <w:tc>
          <w:tcPr>
            <w:tcW w:w="501" w:type="dxa"/>
          </w:tcPr>
          <w:p w14:paraId="0A361488" w14:textId="4F874B3E" w:rsidR="00B73588" w:rsidRPr="00A858FB" w:rsidRDefault="00E212B6" w:rsidP="00330D5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73588" w:rsidRPr="00A858FB" w14:paraId="73B6C0A1" w14:textId="57BE48C5" w:rsidTr="00B7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28A5BF17" w14:textId="77777777" w:rsidR="00B73588" w:rsidRPr="00A858FB" w:rsidRDefault="00B73588" w:rsidP="00330D5C">
            <w:pPr>
              <w:pStyle w:val="Geenafstand"/>
              <w:spacing w:line="276" w:lineRule="auto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Number of positive replies</w:t>
            </w:r>
          </w:p>
        </w:tc>
        <w:tc>
          <w:tcPr>
            <w:tcW w:w="783" w:type="dxa"/>
          </w:tcPr>
          <w:p w14:paraId="79A099D6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7</w:t>
            </w:r>
          </w:p>
        </w:tc>
        <w:tc>
          <w:tcPr>
            <w:tcW w:w="1339" w:type="dxa"/>
          </w:tcPr>
          <w:p w14:paraId="213AA7B2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8</w:t>
            </w:r>
          </w:p>
        </w:tc>
        <w:tc>
          <w:tcPr>
            <w:tcW w:w="927" w:type="dxa"/>
          </w:tcPr>
          <w:p w14:paraId="6240225E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2</w:t>
            </w:r>
          </w:p>
        </w:tc>
        <w:tc>
          <w:tcPr>
            <w:tcW w:w="883" w:type="dxa"/>
          </w:tcPr>
          <w:p w14:paraId="51734DA9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5</w:t>
            </w:r>
          </w:p>
        </w:tc>
        <w:tc>
          <w:tcPr>
            <w:tcW w:w="616" w:type="dxa"/>
          </w:tcPr>
          <w:p w14:paraId="4F771A3F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8</w:t>
            </w:r>
          </w:p>
        </w:tc>
        <w:tc>
          <w:tcPr>
            <w:tcW w:w="639" w:type="dxa"/>
          </w:tcPr>
          <w:p w14:paraId="2736B22A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8</w:t>
            </w:r>
          </w:p>
        </w:tc>
        <w:tc>
          <w:tcPr>
            <w:tcW w:w="1066" w:type="dxa"/>
          </w:tcPr>
          <w:p w14:paraId="1F5CB644" w14:textId="0A96205E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4</w:t>
            </w:r>
          </w:p>
        </w:tc>
        <w:tc>
          <w:tcPr>
            <w:tcW w:w="1226" w:type="dxa"/>
          </w:tcPr>
          <w:p w14:paraId="785DAF79" w14:textId="34864DA0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8</w:t>
            </w:r>
          </w:p>
        </w:tc>
        <w:tc>
          <w:tcPr>
            <w:tcW w:w="1227" w:type="dxa"/>
          </w:tcPr>
          <w:p w14:paraId="3D21BA54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8</w:t>
            </w:r>
          </w:p>
        </w:tc>
        <w:tc>
          <w:tcPr>
            <w:tcW w:w="716" w:type="dxa"/>
          </w:tcPr>
          <w:p w14:paraId="51F60EA4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8</w:t>
            </w:r>
          </w:p>
        </w:tc>
        <w:tc>
          <w:tcPr>
            <w:tcW w:w="644" w:type="dxa"/>
          </w:tcPr>
          <w:p w14:paraId="679C9985" w14:textId="77777777" w:rsidR="00B73588" w:rsidRPr="00A858FB" w:rsidRDefault="00B73588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58FB">
              <w:rPr>
                <w:sz w:val="18"/>
                <w:szCs w:val="18"/>
              </w:rPr>
              <w:t>8</w:t>
            </w:r>
          </w:p>
        </w:tc>
        <w:tc>
          <w:tcPr>
            <w:tcW w:w="676" w:type="dxa"/>
          </w:tcPr>
          <w:p w14:paraId="7DBA6B63" w14:textId="4A586091" w:rsidR="00B73588" w:rsidRPr="00A858FB" w:rsidRDefault="00E212B6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6" w:type="dxa"/>
          </w:tcPr>
          <w:p w14:paraId="65D11496" w14:textId="59A63E33" w:rsidR="00B73588" w:rsidRPr="00A858FB" w:rsidRDefault="00E212B6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1" w:type="dxa"/>
          </w:tcPr>
          <w:p w14:paraId="39FAA394" w14:textId="145E5FEB" w:rsidR="00B73588" w:rsidRPr="00A858FB" w:rsidRDefault="00E212B6" w:rsidP="00330D5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14:paraId="4508D082" w14:textId="77777777" w:rsidR="001C7694" w:rsidRPr="00A858FB" w:rsidRDefault="001C7694" w:rsidP="001C7694">
      <w:pPr>
        <w:pStyle w:val="Geenafstand"/>
        <w:rPr>
          <w:sz w:val="18"/>
          <w:szCs w:val="18"/>
        </w:rPr>
      </w:pPr>
    </w:p>
    <w:p w14:paraId="79C67CD2" w14:textId="53C3926E" w:rsidR="001C7694" w:rsidRPr="00A858FB" w:rsidRDefault="001C7694" w:rsidP="00833F01">
      <w:pPr>
        <w:pStyle w:val="Geenafstand"/>
        <w:numPr>
          <w:ilvl w:val="0"/>
          <w:numId w:val="6"/>
        </w:numPr>
        <w:ind w:left="284" w:hanging="284"/>
        <w:rPr>
          <w:sz w:val="18"/>
          <w:szCs w:val="18"/>
        </w:rPr>
      </w:pPr>
      <w:r w:rsidRPr="00A858FB">
        <w:rPr>
          <w:sz w:val="18"/>
          <w:szCs w:val="18"/>
        </w:rPr>
        <w:t xml:space="preserve">Questions of this tool that concerned aspects of longitudinal course were not used (questions 6, 7, 8, 9, 10, 13). </w:t>
      </w:r>
      <w:r w:rsidRPr="00A858FB">
        <w:rPr>
          <w:sz w:val="18"/>
          <w:szCs w:val="18"/>
        </w:rPr>
        <w:br w:type="page"/>
      </w:r>
    </w:p>
    <w:p w14:paraId="3E07E922" w14:textId="16FCBB22" w:rsidR="00351B49" w:rsidRDefault="001C7694" w:rsidP="00632EA4">
      <w:pPr>
        <w:pStyle w:val="Kop2"/>
        <w:spacing w:line="240" w:lineRule="auto"/>
        <w:rPr>
          <w:sz w:val="16"/>
          <w:szCs w:val="16"/>
        </w:rPr>
      </w:pPr>
      <w:bookmarkStart w:id="8" w:name="_Toc165500218"/>
      <w:r w:rsidRPr="006367F9">
        <w:lastRenderedPageBreak/>
        <w:t xml:space="preserve">Supplementary Table </w:t>
      </w:r>
      <w:r w:rsidR="004F6390">
        <w:t>3</w:t>
      </w:r>
      <w:r w:rsidRPr="006367F9">
        <w:t>. Quality of studies on relationship between LGB-status and risk of psychotic disorder or psychotic experiences, measured using instrument developed by authors.</w:t>
      </w:r>
      <w:bookmarkEnd w:id="8"/>
      <w:r w:rsidR="00632EA4" w:rsidRPr="00E31040">
        <w:rPr>
          <w:sz w:val="16"/>
          <w:szCs w:val="16"/>
        </w:rPr>
        <w:t xml:space="preserve"> </w:t>
      </w:r>
    </w:p>
    <w:tbl>
      <w:tblPr>
        <w:tblStyle w:val="Onopgemaaktetabel2"/>
        <w:tblW w:w="5000" w:type="pct"/>
        <w:tblLook w:val="04A0" w:firstRow="1" w:lastRow="0" w:firstColumn="1" w:lastColumn="0" w:noHBand="0" w:noVBand="1"/>
      </w:tblPr>
      <w:tblGrid>
        <w:gridCol w:w="1457"/>
        <w:gridCol w:w="847"/>
        <w:gridCol w:w="1347"/>
        <w:gridCol w:w="941"/>
        <w:gridCol w:w="882"/>
        <w:gridCol w:w="686"/>
        <w:gridCol w:w="686"/>
        <w:gridCol w:w="1115"/>
        <w:gridCol w:w="1151"/>
        <w:gridCol w:w="1151"/>
        <w:gridCol w:w="748"/>
        <w:gridCol w:w="686"/>
        <w:gridCol w:w="686"/>
        <w:gridCol w:w="686"/>
        <w:gridCol w:w="935"/>
      </w:tblGrid>
      <w:tr w:rsidR="00523E0E" w:rsidRPr="00D601C8" w14:paraId="3FCD63DB" w14:textId="77777777" w:rsidTr="0052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03BEB1F9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First author and year of publication</w:t>
            </w:r>
          </w:p>
        </w:tc>
        <w:tc>
          <w:tcPr>
            <w:tcW w:w="302" w:type="pct"/>
          </w:tcPr>
          <w:p w14:paraId="45BE5128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Bolton</w:t>
            </w:r>
          </w:p>
          <w:p w14:paraId="313C521C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2011</w:t>
            </w:r>
          </w:p>
        </w:tc>
        <w:tc>
          <w:tcPr>
            <w:tcW w:w="481" w:type="pct"/>
          </w:tcPr>
          <w:p w14:paraId="7226C932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Chakraborty</w:t>
            </w:r>
          </w:p>
          <w:p w14:paraId="550178E0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2011</w:t>
            </w:r>
          </w:p>
        </w:tc>
        <w:tc>
          <w:tcPr>
            <w:tcW w:w="336" w:type="pct"/>
          </w:tcPr>
          <w:p w14:paraId="34871100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Skerrett</w:t>
            </w:r>
          </w:p>
          <w:p w14:paraId="3CA40EDB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2014</w:t>
            </w:r>
          </w:p>
        </w:tc>
        <w:tc>
          <w:tcPr>
            <w:tcW w:w="315" w:type="pct"/>
          </w:tcPr>
          <w:p w14:paraId="7CDAC9F0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Currier</w:t>
            </w:r>
          </w:p>
          <w:p w14:paraId="7081E8FB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2015</w:t>
            </w:r>
          </w:p>
        </w:tc>
        <w:tc>
          <w:tcPr>
            <w:tcW w:w="245" w:type="pct"/>
          </w:tcPr>
          <w:p w14:paraId="42D3DB7F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Qi</w:t>
            </w:r>
          </w:p>
          <w:p w14:paraId="549869C8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2020</w:t>
            </w:r>
          </w:p>
        </w:tc>
        <w:tc>
          <w:tcPr>
            <w:tcW w:w="245" w:type="pct"/>
          </w:tcPr>
          <w:p w14:paraId="761F04E8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Post</w:t>
            </w:r>
          </w:p>
          <w:p w14:paraId="1F0C1DA9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2021</w:t>
            </w:r>
          </w:p>
        </w:tc>
        <w:tc>
          <w:tcPr>
            <w:tcW w:w="398" w:type="pct"/>
          </w:tcPr>
          <w:p w14:paraId="2EDAAD18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proofErr w:type="spellStart"/>
            <w:r w:rsidRPr="00523E0E">
              <w:rPr>
                <w:sz w:val="18"/>
                <w:szCs w:val="18"/>
                <w:lang w:val="en-GB"/>
              </w:rPr>
              <w:t>Borgogna</w:t>
            </w:r>
            <w:proofErr w:type="spellEnd"/>
          </w:p>
          <w:p w14:paraId="162F3D40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2023</w:t>
            </w:r>
          </w:p>
        </w:tc>
        <w:tc>
          <w:tcPr>
            <w:tcW w:w="411" w:type="pct"/>
          </w:tcPr>
          <w:p w14:paraId="2D4D7753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proofErr w:type="spellStart"/>
            <w:r w:rsidRPr="00523E0E">
              <w:rPr>
                <w:sz w:val="18"/>
                <w:szCs w:val="18"/>
                <w:lang w:val="en-GB"/>
              </w:rPr>
              <w:t>Gevonden</w:t>
            </w:r>
            <w:proofErr w:type="spellEnd"/>
            <w:r w:rsidRPr="00523E0E">
              <w:rPr>
                <w:sz w:val="18"/>
                <w:szCs w:val="18"/>
                <w:lang w:val="en-GB"/>
              </w:rPr>
              <w:t xml:space="preserve"> 2014</w:t>
            </w:r>
          </w:p>
          <w:p w14:paraId="0FE7720A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Nemesis I</w:t>
            </w:r>
          </w:p>
        </w:tc>
        <w:tc>
          <w:tcPr>
            <w:tcW w:w="411" w:type="pct"/>
          </w:tcPr>
          <w:p w14:paraId="3D0E96AA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proofErr w:type="spellStart"/>
            <w:r w:rsidRPr="00523E0E">
              <w:rPr>
                <w:sz w:val="18"/>
                <w:szCs w:val="18"/>
                <w:lang w:val="en-GB"/>
              </w:rPr>
              <w:t>Gevonden</w:t>
            </w:r>
            <w:proofErr w:type="spellEnd"/>
            <w:r w:rsidRPr="00523E0E">
              <w:rPr>
                <w:sz w:val="18"/>
                <w:szCs w:val="18"/>
                <w:lang w:val="en-GB"/>
              </w:rPr>
              <w:t xml:space="preserve"> 2014</w:t>
            </w:r>
          </w:p>
          <w:p w14:paraId="73B6D7F7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Nemesis II</w:t>
            </w:r>
          </w:p>
        </w:tc>
        <w:tc>
          <w:tcPr>
            <w:tcW w:w="267" w:type="pct"/>
          </w:tcPr>
          <w:p w14:paraId="48880143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 xml:space="preserve">Jacob </w:t>
            </w:r>
          </w:p>
          <w:p w14:paraId="24A53BC9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2021</w:t>
            </w:r>
          </w:p>
        </w:tc>
        <w:tc>
          <w:tcPr>
            <w:tcW w:w="245" w:type="pct"/>
          </w:tcPr>
          <w:p w14:paraId="71F35CB1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Oh</w:t>
            </w:r>
          </w:p>
          <w:p w14:paraId="2037E7DE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2021</w:t>
            </w:r>
          </w:p>
        </w:tc>
        <w:tc>
          <w:tcPr>
            <w:tcW w:w="245" w:type="pct"/>
          </w:tcPr>
          <w:p w14:paraId="1BC6E2FA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Oh</w:t>
            </w:r>
          </w:p>
          <w:p w14:paraId="37FE548E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2022</w:t>
            </w:r>
          </w:p>
        </w:tc>
        <w:tc>
          <w:tcPr>
            <w:tcW w:w="245" w:type="pct"/>
          </w:tcPr>
          <w:p w14:paraId="32FEAD38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 xml:space="preserve">Lu </w:t>
            </w:r>
          </w:p>
          <w:p w14:paraId="6F480AD1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2023</w:t>
            </w:r>
          </w:p>
        </w:tc>
        <w:tc>
          <w:tcPr>
            <w:tcW w:w="336" w:type="pct"/>
          </w:tcPr>
          <w:p w14:paraId="5E752028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Pérez-Albéniz</w:t>
            </w:r>
          </w:p>
          <w:p w14:paraId="4E5F79B8" w14:textId="77777777" w:rsidR="00523E0E" w:rsidRPr="00523E0E" w:rsidRDefault="00523E0E" w:rsidP="00523E0E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2023</w:t>
            </w:r>
          </w:p>
        </w:tc>
      </w:tr>
      <w:tr w:rsidR="00523E0E" w:rsidRPr="00D601C8" w14:paraId="443FE306" w14:textId="77777777" w:rsidTr="00523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457CA47F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Validity of context</w:t>
            </w:r>
          </w:p>
        </w:tc>
        <w:tc>
          <w:tcPr>
            <w:tcW w:w="302" w:type="pct"/>
          </w:tcPr>
          <w:p w14:paraId="59BF711B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81" w:type="pct"/>
          </w:tcPr>
          <w:p w14:paraId="2062F1E7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36" w:type="pct"/>
          </w:tcPr>
          <w:p w14:paraId="0EE6DD46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315" w:type="pct"/>
          </w:tcPr>
          <w:p w14:paraId="49C37C4E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45" w:type="pct"/>
          </w:tcPr>
          <w:p w14:paraId="6B8486D0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5634C888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398" w:type="pct"/>
          </w:tcPr>
          <w:p w14:paraId="41FDE3B2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11" w:type="pct"/>
          </w:tcPr>
          <w:p w14:paraId="4414F8C8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11" w:type="pct"/>
          </w:tcPr>
          <w:p w14:paraId="7398F7AE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67" w:type="pct"/>
          </w:tcPr>
          <w:p w14:paraId="4E62C50C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3E2E3A7F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0E86EB83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6905BE1B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36" w:type="pct"/>
          </w:tcPr>
          <w:p w14:paraId="47EC031A" w14:textId="541A6BA1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</w:tr>
      <w:tr w:rsidR="00523E0E" w:rsidRPr="00D601C8" w14:paraId="1DA08121" w14:textId="77777777" w:rsidTr="0052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61F52A34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Sample size</w:t>
            </w:r>
          </w:p>
        </w:tc>
        <w:tc>
          <w:tcPr>
            <w:tcW w:w="302" w:type="pct"/>
          </w:tcPr>
          <w:p w14:paraId="1561029B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81" w:type="pct"/>
          </w:tcPr>
          <w:p w14:paraId="45ADB57F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336" w:type="pct"/>
          </w:tcPr>
          <w:p w14:paraId="3418A407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315" w:type="pct"/>
          </w:tcPr>
          <w:p w14:paraId="305960AF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245" w:type="pct"/>
          </w:tcPr>
          <w:p w14:paraId="6FDEDFA1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54361D52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98" w:type="pct"/>
          </w:tcPr>
          <w:p w14:paraId="3B0FBA1E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11" w:type="pct"/>
          </w:tcPr>
          <w:p w14:paraId="6563D6E1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11" w:type="pct"/>
          </w:tcPr>
          <w:p w14:paraId="4237689B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67" w:type="pct"/>
          </w:tcPr>
          <w:p w14:paraId="62B4C73E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4C4C738F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2BFA0D37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32D9CFC6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36" w:type="pct"/>
          </w:tcPr>
          <w:p w14:paraId="467BFCDD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</w:tr>
      <w:tr w:rsidR="00523E0E" w:rsidRPr="00D601C8" w14:paraId="27606F79" w14:textId="77777777" w:rsidTr="00523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31869679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Assessment sexual orientation</w:t>
            </w:r>
          </w:p>
        </w:tc>
        <w:tc>
          <w:tcPr>
            <w:tcW w:w="302" w:type="pct"/>
          </w:tcPr>
          <w:p w14:paraId="13475E60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81" w:type="pct"/>
          </w:tcPr>
          <w:p w14:paraId="33FC481E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36" w:type="pct"/>
          </w:tcPr>
          <w:p w14:paraId="7067660F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315" w:type="pct"/>
          </w:tcPr>
          <w:p w14:paraId="49C3525F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653BE957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245" w:type="pct"/>
          </w:tcPr>
          <w:p w14:paraId="46739ED9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98" w:type="pct"/>
          </w:tcPr>
          <w:p w14:paraId="5CA1C86B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11" w:type="pct"/>
          </w:tcPr>
          <w:p w14:paraId="459285B1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11" w:type="pct"/>
          </w:tcPr>
          <w:p w14:paraId="211FA275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67" w:type="pct"/>
          </w:tcPr>
          <w:p w14:paraId="55A81D19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2D712392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686E698F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6ED484C3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336" w:type="pct"/>
          </w:tcPr>
          <w:p w14:paraId="37392C2C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</w:tr>
      <w:tr w:rsidR="00523E0E" w:rsidRPr="00D601C8" w14:paraId="4C4452B1" w14:textId="77777777" w:rsidTr="0052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39A1467B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Assessment psychotic disorder</w:t>
            </w:r>
          </w:p>
        </w:tc>
        <w:tc>
          <w:tcPr>
            <w:tcW w:w="302" w:type="pct"/>
          </w:tcPr>
          <w:p w14:paraId="7B19A822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81" w:type="pct"/>
          </w:tcPr>
          <w:p w14:paraId="22541D2F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36" w:type="pct"/>
          </w:tcPr>
          <w:p w14:paraId="0FF05F3B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315" w:type="pct"/>
          </w:tcPr>
          <w:p w14:paraId="13821508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245" w:type="pct"/>
          </w:tcPr>
          <w:p w14:paraId="006D8909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45" w:type="pct"/>
          </w:tcPr>
          <w:p w14:paraId="052EC96F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98" w:type="pct"/>
          </w:tcPr>
          <w:p w14:paraId="6EF24C6A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11" w:type="pct"/>
          </w:tcPr>
          <w:p w14:paraId="606A6078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11" w:type="pct"/>
          </w:tcPr>
          <w:p w14:paraId="6C03D400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67" w:type="pct"/>
          </w:tcPr>
          <w:p w14:paraId="69E9003B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2ABAB791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5821113D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079F29A7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36" w:type="pct"/>
          </w:tcPr>
          <w:p w14:paraId="0B836EF5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</w:tr>
      <w:tr w:rsidR="00523E0E" w:rsidRPr="00D601C8" w14:paraId="25C6D3E7" w14:textId="77777777" w:rsidTr="00523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74253826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Classification psychotic disorder</w:t>
            </w:r>
          </w:p>
        </w:tc>
        <w:tc>
          <w:tcPr>
            <w:tcW w:w="302" w:type="pct"/>
          </w:tcPr>
          <w:p w14:paraId="52E80091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81" w:type="pct"/>
          </w:tcPr>
          <w:p w14:paraId="296A90C5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36" w:type="pct"/>
          </w:tcPr>
          <w:p w14:paraId="7840A417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315" w:type="pct"/>
          </w:tcPr>
          <w:p w14:paraId="62E3EDFB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5D2D981D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393179E3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98" w:type="pct"/>
          </w:tcPr>
          <w:p w14:paraId="3A1DBBC7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11" w:type="pct"/>
          </w:tcPr>
          <w:p w14:paraId="21B9919E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11" w:type="pct"/>
          </w:tcPr>
          <w:p w14:paraId="67142972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67" w:type="pct"/>
          </w:tcPr>
          <w:p w14:paraId="0B86EC75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522A0983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31BBCB98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0C7E5A5E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36" w:type="pct"/>
          </w:tcPr>
          <w:p w14:paraId="3566047C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</w:tr>
      <w:tr w:rsidR="00523E0E" w:rsidRPr="00D601C8" w14:paraId="60C57090" w14:textId="77777777" w:rsidTr="0052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57BC0A00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Interrater reliability psychotic disorder</w:t>
            </w:r>
          </w:p>
        </w:tc>
        <w:tc>
          <w:tcPr>
            <w:tcW w:w="302" w:type="pct"/>
          </w:tcPr>
          <w:p w14:paraId="63D88DF8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81" w:type="pct"/>
          </w:tcPr>
          <w:p w14:paraId="05CB597C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336" w:type="pct"/>
          </w:tcPr>
          <w:p w14:paraId="65349D39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315" w:type="pct"/>
          </w:tcPr>
          <w:p w14:paraId="2E806FDF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245" w:type="pct"/>
          </w:tcPr>
          <w:p w14:paraId="10508186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245" w:type="pct"/>
          </w:tcPr>
          <w:p w14:paraId="7B85BE67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398" w:type="pct"/>
          </w:tcPr>
          <w:p w14:paraId="54E6759F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411" w:type="pct"/>
          </w:tcPr>
          <w:p w14:paraId="283B2683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11" w:type="pct"/>
          </w:tcPr>
          <w:p w14:paraId="00412997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67" w:type="pct"/>
          </w:tcPr>
          <w:p w14:paraId="5EE52998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18799EB7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0CCA82F6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500EDED9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36" w:type="pct"/>
          </w:tcPr>
          <w:p w14:paraId="358F97F5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</w:tr>
      <w:tr w:rsidR="00523E0E" w:rsidRPr="00D601C8" w14:paraId="3B828E0A" w14:textId="77777777" w:rsidTr="00523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117C26FF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Statistical analysis</w:t>
            </w:r>
          </w:p>
        </w:tc>
        <w:tc>
          <w:tcPr>
            <w:tcW w:w="302" w:type="pct"/>
          </w:tcPr>
          <w:p w14:paraId="62F0C094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81" w:type="pct"/>
          </w:tcPr>
          <w:p w14:paraId="4918D398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336" w:type="pct"/>
          </w:tcPr>
          <w:p w14:paraId="587A424A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15" w:type="pct"/>
          </w:tcPr>
          <w:p w14:paraId="654DE314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245" w:type="pct"/>
          </w:tcPr>
          <w:p w14:paraId="780D5A11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245" w:type="pct"/>
          </w:tcPr>
          <w:p w14:paraId="33453C48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398" w:type="pct"/>
          </w:tcPr>
          <w:p w14:paraId="0226649C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11" w:type="pct"/>
          </w:tcPr>
          <w:p w14:paraId="15EE6EF8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11" w:type="pct"/>
          </w:tcPr>
          <w:p w14:paraId="7723DFB5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267" w:type="pct"/>
          </w:tcPr>
          <w:p w14:paraId="364A1BC4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245" w:type="pct"/>
          </w:tcPr>
          <w:p w14:paraId="5417EF2A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245" w:type="pct"/>
          </w:tcPr>
          <w:p w14:paraId="353F0A9B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245" w:type="pct"/>
          </w:tcPr>
          <w:p w14:paraId="4E86A8CF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336" w:type="pct"/>
          </w:tcPr>
          <w:p w14:paraId="3B5EB640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3</w:t>
            </w:r>
          </w:p>
        </w:tc>
      </w:tr>
      <w:tr w:rsidR="00523E0E" w:rsidRPr="00D601C8" w14:paraId="2F233C77" w14:textId="77777777" w:rsidTr="0052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1A8FF8D7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Validity of context (psychotic experiences)</w:t>
            </w:r>
          </w:p>
        </w:tc>
        <w:tc>
          <w:tcPr>
            <w:tcW w:w="302" w:type="pct"/>
          </w:tcPr>
          <w:p w14:paraId="204A1677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81" w:type="pct"/>
          </w:tcPr>
          <w:p w14:paraId="554C9C36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36" w:type="pct"/>
          </w:tcPr>
          <w:p w14:paraId="77119A4E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15" w:type="pct"/>
          </w:tcPr>
          <w:p w14:paraId="7959A89B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7FA62F53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25728E72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98" w:type="pct"/>
          </w:tcPr>
          <w:p w14:paraId="36CF78AB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11" w:type="pct"/>
          </w:tcPr>
          <w:p w14:paraId="5054F603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11" w:type="pct"/>
          </w:tcPr>
          <w:p w14:paraId="666EAC47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67" w:type="pct"/>
          </w:tcPr>
          <w:p w14:paraId="3ED3FBCE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656FE9C5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116825E7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45" w:type="pct"/>
          </w:tcPr>
          <w:p w14:paraId="6382C1A5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336" w:type="pct"/>
          </w:tcPr>
          <w:p w14:paraId="43DDCD8C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</w:tr>
      <w:tr w:rsidR="00523E0E" w:rsidRPr="00D601C8" w14:paraId="0AF14369" w14:textId="77777777" w:rsidTr="00523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75D37B71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Response rate (psychotic experiences)</w:t>
            </w:r>
          </w:p>
        </w:tc>
        <w:tc>
          <w:tcPr>
            <w:tcW w:w="302" w:type="pct"/>
          </w:tcPr>
          <w:p w14:paraId="4D339290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81" w:type="pct"/>
          </w:tcPr>
          <w:p w14:paraId="4E8A8989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36" w:type="pct"/>
          </w:tcPr>
          <w:p w14:paraId="33CB23D6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15" w:type="pct"/>
          </w:tcPr>
          <w:p w14:paraId="132AA522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660DBB67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37DB4525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98" w:type="pct"/>
          </w:tcPr>
          <w:p w14:paraId="71F87767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11" w:type="pct"/>
          </w:tcPr>
          <w:p w14:paraId="640997E3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11" w:type="pct"/>
          </w:tcPr>
          <w:p w14:paraId="5F14C7D7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67" w:type="pct"/>
          </w:tcPr>
          <w:p w14:paraId="3B435DEB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45" w:type="pct"/>
          </w:tcPr>
          <w:p w14:paraId="2276DFE8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245" w:type="pct"/>
          </w:tcPr>
          <w:p w14:paraId="45789176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245" w:type="pct"/>
          </w:tcPr>
          <w:p w14:paraId="3D712EF7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336" w:type="pct"/>
          </w:tcPr>
          <w:p w14:paraId="12B37DE4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</w:tr>
      <w:tr w:rsidR="00523E0E" w:rsidRPr="00D601C8" w14:paraId="702A479E" w14:textId="77777777" w:rsidTr="0052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64B3D3BB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Sample size (psychotic experiences)</w:t>
            </w:r>
          </w:p>
        </w:tc>
        <w:tc>
          <w:tcPr>
            <w:tcW w:w="302" w:type="pct"/>
          </w:tcPr>
          <w:p w14:paraId="61CE9CCD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81" w:type="pct"/>
          </w:tcPr>
          <w:p w14:paraId="4E624594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36" w:type="pct"/>
          </w:tcPr>
          <w:p w14:paraId="2B142831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15" w:type="pct"/>
          </w:tcPr>
          <w:p w14:paraId="3F56A915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7AA156D4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1A8CF8CE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98" w:type="pct"/>
          </w:tcPr>
          <w:p w14:paraId="2D31BEFE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11" w:type="pct"/>
          </w:tcPr>
          <w:p w14:paraId="6878ED0A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11" w:type="pct"/>
          </w:tcPr>
          <w:p w14:paraId="022A7F83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67" w:type="pct"/>
          </w:tcPr>
          <w:p w14:paraId="336A8721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45" w:type="pct"/>
          </w:tcPr>
          <w:p w14:paraId="18CEBBDC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45" w:type="pct"/>
          </w:tcPr>
          <w:p w14:paraId="4E099A3F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616F4CFC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336" w:type="pct"/>
          </w:tcPr>
          <w:p w14:paraId="35C8B73C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</w:tr>
      <w:tr w:rsidR="00523E0E" w:rsidRPr="00D601C8" w14:paraId="3C9FA0D4" w14:textId="77777777" w:rsidTr="00523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210A7BE6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 xml:space="preserve">Quality questionnaire psychotic experiences </w:t>
            </w:r>
          </w:p>
        </w:tc>
        <w:tc>
          <w:tcPr>
            <w:tcW w:w="302" w:type="pct"/>
          </w:tcPr>
          <w:p w14:paraId="2A3FF801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81" w:type="pct"/>
          </w:tcPr>
          <w:p w14:paraId="731A02D8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36" w:type="pct"/>
          </w:tcPr>
          <w:p w14:paraId="47EC196C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15" w:type="pct"/>
          </w:tcPr>
          <w:p w14:paraId="47980EF0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2F81EAB3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245" w:type="pct"/>
          </w:tcPr>
          <w:p w14:paraId="2615A2E1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398" w:type="pct"/>
          </w:tcPr>
          <w:p w14:paraId="27166104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411" w:type="pct"/>
          </w:tcPr>
          <w:p w14:paraId="209490AD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11" w:type="pct"/>
          </w:tcPr>
          <w:p w14:paraId="7E7EF57D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67" w:type="pct"/>
          </w:tcPr>
          <w:p w14:paraId="679CC8E6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45" w:type="pct"/>
          </w:tcPr>
          <w:p w14:paraId="04D40F94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56664315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45" w:type="pct"/>
          </w:tcPr>
          <w:p w14:paraId="2C285DD0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336" w:type="pct"/>
          </w:tcPr>
          <w:p w14:paraId="5EA35FD0" w14:textId="77777777" w:rsidR="00523E0E" w:rsidRPr="00523E0E" w:rsidRDefault="00523E0E" w:rsidP="00523E0E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</w:t>
            </w:r>
          </w:p>
        </w:tc>
      </w:tr>
      <w:tr w:rsidR="00523E0E" w:rsidRPr="00D601C8" w14:paraId="3555AFCA" w14:textId="77777777" w:rsidTr="00523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pct"/>
          </w:tcPr>
          <w:p w14:paraId="52E9BEEE" w14:textId="77777777" w:rsidR="00523E0E" w:rsidRPr="00523E0E" w:rsidRDefault="00523E0E" w:rsidP="00523E0E">
            <w:pPr>
              <w:spacing w:line="240" w:lineRule="auto"/>
              <w:ind w:firstLine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302" w:type="pct"/>
          </w:tcPr>
          <w:p w14:paraId="6C4E8919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481" w:type="pct"/>
          </w:tcPr>
          <w:p w14:paraId="1BEE7FB7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336" w:type="pct"/>
          </w:tcPr>
          <w:p w14:paraId="27A65E3B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315" w:type="pct"/>
          </w:tcPr>
          <w:p w14:paraId="3479D39A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245" w:type="pct"/>
          </w:tcPr>
          <w:p w14:paraId="40B79070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245" w:type="pct"/>
          </w:tcPr>
          <w:p w14:paraId="5D2CFC31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398" w:type="pct"/>
          </w:tcPr>
          <w:p w14:paraId="21D3C609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11" w:type="pct"/>
          </w:tcPr>
          <w:p w14:paraId="5460FFC4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411" w:type="pct"/>
          </w:tcPr>
          <w:p w14:paraId="2840DA65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267" w:type="pct"/>
          </w:tcPr>
          <w:p w14:paraId="5B072683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245" w:type="pct"/>
          </w:tcPr>
          <w:p w14:paraId="3C5D56EB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245" w:type="pct"/>
          </w:tcPr>
          <w:p w14:paraId="63DC3B5A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245" w:type="pct"/>
          </w:tcPr>
          <w:p w14:paraId="12DDDE90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336" w:type="pct"/>
          </w:tcPr>
          <w:p w14:paraId="0050C301" w14:textId="77777777" w:rsidR="00523E0E" w:rsidRPr="00523E0E" w:rsidRDefault="00523E0E" w:rsidP="00523E0E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23E0E">
              <w:rPr>
                <w:sz w:val="18"/>
                <w:szCs w:val="18"/>
                <w:lang w:val="en-GB"/>
              </w:rPr>
              <w:t>8</w:t>
            </w:r>
          </w:p>
        </w:tc>
      </w:tr>
    </w:tbl>
    <w:p w14:paraId="316E6A50" w14:textId="77777777" w:rsidR="001C7694" w:rsidRDefault="001C7694" w:rsidP="001C7694">
      <w:pPr>
        <w:pStyle w:val="Kop2"/>
        <w:spacing w:line="360" w:lineRule="auto"/>
      </w:pPr>
    </w:p>
    <w:p w14:paraId="4854E75F" w14:textId="77777777" w:rsidR="00632EA4" w:rsidRPr="00632EA4" w:rsidRDefault="00632EA4" w:rsidP="00632EA4">
      <w:pPr>
        <w:ind w:firstLine="0"/>
        <w:sectPr w:rsidR="00632EA4" w:rsidRPr="00632EA4" w:rsidSect="00410213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32A19065" w14:textId="3C4EA82C" w:rsidR="00B35B94" w:rsidRPr="006367F9" w:rsidRDefault="00B35B94" w:rsidP="00B35B94">
      <w:pPr>
        <w:pStyle w:val="Kop2"/>
        <w:spacing w:line="240" w:lineRule="auto"/>
      </w:pPr>
      <w:bookmarkStart w:id="9" w:name="_Toc165500219"/>
      <w:r w:rsidRPr="006367F9">
        <w:rPr>
          <w:bCs/>
        </w:rPr>
        <w:lastRenderedPageBreak/>
        <w:t xml:space="preserve">Supplementary Table </w:t>
      </w:r>
      <w:r w:rsidR="004F6390">
        <w:rPr>
          <w:bCs/>
        </w:rPr>
        <w:t>4</w:t>
      </w:r>
      <w:r w:rsidRPr="006367F9">
        <w:rPr>
          <w:bCs/>
        </w:rPr>
        <w:t>. Statistics from all m</w:t>
      </w:r>
      <w:r w:rsidRPr="006367F9">
        <w:t>eta-analyses on the relationship between LGB-status and risk of psychotic disorder or psychotic experiences.</w:t>
      </w:r>
      <w:bookmarkEnd w:id="9"/>
      <w:r w:rsidRPr="006367F9">
        <w:t xml:space="preserve"> </w:t>
      </w:r>
    </w:p>
    <w:p w14:paraId="422A994A" w14:textId="77777777" w:rsidR="00B35B94" w:rsidRPr="006367F9" w:rsidRDefault="00B35B94" w:rsidP="00B35B94">
      <w:pPr>
        <w:pStyle w:val="Geenafstand"/>
      </w:pPr>
    </w:p>
    <w:p w14:paraId="17568F6C" w14:textId="7E3C7ECF" w:rsidR="00B35B94" w:rsidRPr="006367F9" w:rsidRDefault="00B35B94" w:rsidP="00B35B94">
      <w:pPr>
        <w:pStyle w:val="Geenafstand"/>
        <w:rPr>
          <w:bCs/>
        </w:rPr>
      </w:pPr>
      <w:r w:rsidRPr="006367F9">
        <w:t xml:space="preserve">See </w:t>
      </w:r>
      <w:r w:rsidRPr="006367F9">
        <w:rPr>
          <w:bCs/>
        </w:rPr>
        <w:t>SupplementaryTable</w:t>
      </w:r>
      <w:r w:rsidR="00754E0F">
        <w:rPr>
          <w:bCs/>
        </w:rPr>
        <w:t>4</w:t>
      </w:r>
      <w:r w:rsidRPr="006367F9">
        <w:rPr>
          <w:bCs/>
        </w:rPr>
        <w:t>.xlsx</w:t>
      </w:r>
    </w:p>
    <w:p w14:paraId="6EC2C54A" w14:textId="4D46C1DA" w:rsidR="00AC01A4" w:rsidRPr="006367F9" w:rsidRDefault="00AC01A4" w:rsidP="00B35B94">
      <w:pPr>
        <w:pStyle w:val="Geenafstand"/>
      </w:pPr>
      <w:r w:rsidRPr="006367F9">
        <w:rPr>
          <w:bCs/>
        </w:rPr>
        <w:t>Table includes pooled ORs, heterogeneity statistics, and publication bias fill-and-trim statistics.</w:t>
      </w:r>
    </w:p>
    <w:p w14:paraId="3A643DBF" w14:textId="77777777" w:rsidR="00B35B94" w:rsidRPr="006367F9" w:rsidRDefault="00B35B94">
      <w:pPr>
        <w:spacing w:line="240" w:lineRule="auto"/>
        <w:ind w:firstLine="0"/>
        <w:rPr>
          <w:rFonts w:eastAsiaTheme="majorEastAsia" w:cstheme="majorBidi"/>
          <w:b/>
          <w:bCs/>
          <w:color w:val="000000" w:themeColor="text1"/>
          <w:szCs w:val="26"/>
        </w:rPr>
      </w:pPr>
      <w:r w:rsidRPr="006367F9">
        <w:rPr>
          <w:bCs/>
        </w:rPr>
        <w:br w:type="page"/>
      </w:r>
    </w:p>
    <w:p w14:paraId="1F17F92E" w14:textId="1548824C" w:rsidR="00CE3475" w:rsidRDefault="00387B65" w:rsidP="0054312B">
      <w:pPr>
        <w:pStyle w:val="Kop2"/>
        <w:spacing w:line="240" w:lineRule="auto"/>
      </w:pPr>
      <w:bookmarkStart w:id="10" w:name="_Toc165500220"/>
      <w:r w:rsidRPr="006367F9">
        <w:rPr>
          <w:bCs/>
        </w:rPr>
        <w:lastRenderedPageBreak/>
        <w:t xml:space="preserve">Supplementary Table </w:t>
      </w:r>
      <w:r w:rsidR="004F6390">
        <w:rPr>
          <w:bCs/>
        </w:rPr>
        <w:t>5</w:t>
      </w:r>
      <w:r w:rsidRPr="006367F9">
        <w:rPr>
          <w:bCs/>
        </w:rPr>
        <w:t xml:space="preserve">. </w:t>
      </w:r>
      <w:r w:rsidRPr="006367F9">
        <w:t>Possible mediators of an association between LGB status and psychotic phenomena and the proportions of the effect mediated</w:t>
      </w:r>
      <w:r w:rsidR="005A5A51">
        <w:t>.</w:t>
      </w:r>
      <w:bookmarkEnd w:id="10"/>
    </w:p>
    <w:p w14:paraId="316BD158" w14:textId="0AE09085" w:rsidR="00387B65" w:rsidRDefault="00CE3475" w:rsidP="00387B65">
      <w:pPr>
        <w:pStyle w:val="Geenafstand"/>
      </w:pPr>
      <w:r>
        <w:t>B</w:t>
      </w:r>
      <w:r w:rsidR="00387B65" w:rsidRPr="006367F9">
        <w:t>ased on a univariate model (Jacob et al., 2021) or on a multivariate model (</w:t>
      </w:r>
      <w:proofErr w:type="spellStart"/>
      <w:r w:rsidR="006F20E6">
        <w:t>Gevonden</w:t>
      </w:r>
      <w:proofErr w:type="spellEnd"/>
      <w:r w:rsidR="006F20E6">
        <w:t xml:space="preserve"> et al., 2014; Post et al., 2019</w:t>
      </w:r>
      <w:r w:rsidR="00387B65" w:rsidRPr="006367F9">
        <w:t>).</w:t>
      </w:r>
    </w:p>
    <w:p w14:paraId="2D182202" w14:textId="77777777" w:rsidR="00632EA4" w:rsidRPr="006367F9" w:rsidRDefault="00632EA4" w:rsidP="00387B65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1"/>
        <w:gridCol w:w="2266"/>
      </w:tblGrid>
      <w:tr w:rsidR="00387B65" w:rsidRPr="006367F9" w14:paraId="2A174236" w14:textId="77777777" w:rsidTr="00D93328">
        <w:tc>
          <w:tcPr>
            <w:tcW w:w="1980" w:type="dxa"/>
          </w:tcPr>
          <w:p w14:paraId="104AF8C2" w14:textId="77777777" w:rsidR="00387B65" w:rsidRPr="006367F9" w:rsidRDefault="00387B65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  <w:r w:rsidRPr="006367F9">
              <w:rPr>
                <w:b/>
                <w:bCs/>
                <w:sz w:val="24"/>
                <w:szCs w:val="24"/>
              </w:rPr>
              <w:t>First author, year</w:t>
            </w:r>
          </w:p>
        </w:tc>
        <w:tc>
          <w:tcPr>
            <w:tcW w:w="2835" w:type="dxa"/>
          </w:tcPr>
          <w:p w14:paraId="2735F183" w14:textId="77777777" w:rsidR="00387B65" w:rsidRPr="006367F9" w:rsidRDefault="00387B65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  <w:r w:rsidRPr="006367F9">
              <w:rPr>
                <w:b/>
                <w:bCs/>
                <w:sz w:val="24"/>
                <w:szCs w:val="24"/>
              </w:rPr>
              <w:t>Mediator</w:t>
            </w:r>
          </w:p>
        </w:tc>
        <w:tc>
          <w:tcPr>
            <w:tcW w:w="1981" w:type="dxa"/>
          </w:tcPr>
          <w:p w14:paraId="2ED2EAEB" w14:textId="5A70F4EF" w:rsidR="00387B65" w:rsidRPr="006367F9" w:rsidRDefault="00387B65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  <w:r w:rsidRPr="006367F9">
              <w:rPr>
                <w:b/>
                <w:bCs/>
                <w:sz w:val="24"/>
                <w:szCs w:val="24"/>
              </w:rPr>
              <w:t>Proportion of effect mediated (%)</w:t>
            </w:r>
          </w:p>
        </w:tc>
        <w:tc>
          <w:tcPr>
            <w:tcW w:w="2266" w:type="dxa"/>
          </w:tcPr>
          <w:p w14:paraId="6C8AF649" w14:textId="77777777" w:rsidR="00387B65" w:rsidRPr="006367F9" w:rsidRDefault="00387B65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  <w:r w:rsidRPr="006367F9">
              <w:rPr>
                <w:b/>
                <w:bCs/>
                <w:sz w:val="24"/>
                <w:szCs w:val="24"/>
              </w:rPr>
              <w:t>B (95% CI)</w:t>
            </w:r>
          </w:p>
        </w:tc>
      </w:tr>
      <w:tr w:rsidR="00494083" w:rsidRPr="006367F9" w14:paraId="32C81B49" w14:textId="77777777" w:rsidTr="00646574">
        <w:tc>
          <w:tcPr>
            <w:tcW w:w="9062" w:type="dxa"/>
            <w:gridSpan w:val="4"/>
          </w:tcPr>
          <w:p w14:paraId="16BB841D" w14:textId="5CA9934E" w:rsidR="00494083" w:rsidRPr="006367F9" w:rsidRDefault="00494083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  <w:r w:rsidRPr="006367F9">
              <w:rPr>
                <w:b/>
                <w:bCs/>
                <w:sz w:val="24"/>
                <w:szCs w:val="24"/>
              </w:rPr>
              <w:t>Psychotic disorder</w:t>
            </w:r>
          </w:p>
        </w:tc>
      </w:tr>
      <w:tr w:rsidR="00387B65" w:rsidRPr="006367F9" w14:paraId="05ABC0F9" w14:textId="77777777" w:rsidTr="00D93328">
        <w:tc>
          <w:tcPr>
            <w:tcW w:w="1980" w:type="dxa"/>
          </w:tcPr>
          <w:p w14:paraId="41CB95B0" w14:textId="0CE0BAE1" w:rsidR="00387B65" w:rsidRPr="006367F9" w:rsidRDefault="00387B65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  <w:r w:rsidRPr="006367F9">
              <w:rPr>
                <w:b/>
                <w:bCs/>
                <w:sz w:val="24"/>
                <w:szCs w:val="24"/>
              </w:rPr>
              <w:t>Post 2019</w:t>
            </w:r>
            <w:r w:rsidR="00BE7BA4" w:rsidRPr="006367F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B129D77" w14:textId="2746C8AD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Lifetime discrimination</w:t>
            </w:r>
          </w:p>
          <w:p w14:paraId="76F74DCC" w14:textId="618D5D14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Childhood trauma</w:t>
            </w:r>
          </w:p>
          <w:p w14:paraId="087090A3" w14:textId="77777777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Bullied in adolescence</w:t>
            </w:r>
          </w:p>
        </w:tc>
        <w:tc>
          <w:tcPr>
            <w:tcW w:w="1981" w:type="dxa"/>
          </w:tcPr>
          <w:p w14:paraId="616964B3" w14:textId="77777777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6DD8657" w14:textId="0738A601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0.23 (0.07-0.44)</w:t>
            </w:r>
          </w:p>
          <w:p w14:paraId="75D9EB29" w14:textId="234530C2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0.12 (0.04-0.25)</w:t>
            </w:r>
          </w:p>
          <w:p w14:paraId="441F73D6" w14:textId="77777777" w:rsidR="00387B65" w:rsidRPr="006367F9" w:rsidRDefault="00387B65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0.06 (0.02-0.15)</w:t>
            </w:r>
          </w:p>
        </w:tc>
      </w:tr>
      <w:tr w:rsidR="00494083" w:rsidRPr="006367F9" w14:paraId="376DE2FC" w14:textId="77777777" w:rsidTr="00753BC5">
        <w:tc>
          <w:tcPr>
            <w:tcW w:w="9062" w:type="dxa"/>
            <w:gridSpan w:val="4"/>
          </w:tcPr>
          <w:p w14:paraId="641C9430" w14:textId="3BD630EA" w:rsidR="00494083" w:rsidRPr="006367F9" w:rsidRDefault="00494083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  <w:r w:rsidRPr="006367F9">
              <w:rPr>
                <w:b/>
                <w:bCs/>
                <w:sz w:val="24"/>
                <w:szCs w:val="24"/>
              </w:rPr>
              <w:t>Psychotic experiences</w:t>
            </w:r>
          </w:p>
        </w:tc>
      </w:tr>
      <w:tr w:rsidR="00387B65" w:rsidRPr="006367F9" w14:paraId="5B765B5E" w14:textId="77777777" w:rsidTr="00D93328">
        <w:tc>
          <w:tcPr>
            <w:tcW w:w="1980" w:type="dxa"/>
          </w:tcPr>
          <w:p w14:paraId="0DA9A675" w14:textId="669F6B35" w:rsidR="00387B65" w:rsidRPr="006367F9" w:rsidRDefault="00387B65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  <w:proofErr w:type="spellStart"/>
            <w:r w:rsidRPr="006367F9">
              <w:rPr>
                <w:b/>
                <w:bCs/>
                <w:sz w:val="24"/>
                <w:szCs w:val="24"/>
              </w:rPr>
              <w:t>Gevonden</w:t>
            </w:r>
            <w:proofErr w:type="spellEnd"/>
            <w:r w:rsidRPr="006367F9">
              <w:rPr>
                <w:b/>
                <w:bCs/>
                <w:sz w:val="24"/>
                <w:szCs w:val="24"/>
              </w:rPr>
              <w:t xml:space="preserve"> 2014</w:t>
            </w:r>
          </w:p>
        </w:tc>
        <w:tc>
          <w:tcPr>
            <w:tcW w:w="2835" w:type="dxa"/>
          </w:tcPr>
          <w:p w14:paraId="442D2551" w14:textId="306C4564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Childhood trauma</w:t>
            </w:r>
          </w:p>
          <w:p w14:paraId="1C8DBA22" w14:textId="44AEC8AC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Past year discrimination</w:t>
            </w:r>
          </w:p>
          <w:p w14:paraId="6883BE01" w14:textId="005542EF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Childhood bullying</w:t>
            </w:r>
          </w:p>
          <w:p w14:paraId="74EAC360" w14:textId="61F57322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Lifetime cannabis</w:t>
            </w:r>
          </w:p>
          <w:p w14:paraId="1CC5E80E" w14:textId="204ED4EB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Lifetime other drugs</w:t>
            </w:r>
          </w:p>
          <w:p w14:paraId="722CF3AA" w14:textId="0B4AFD03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Urban living</w:t>
            </w:r>
          </w:p>
          <w:p w14:paraId="418CBC2A" w14:textId="77777777" w:rsidR="00387B65" w:rsidRPr="006367F9" w:rsidRDefault="00387B65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Living without partner</w:t>
            </w:r>
          </w:p>
        </w:tc>
        <w:tc>
          <w:tcPr>
            <w:tcW w:w="1981" w:type="dxa"/>
          </w:tcPr>
          <w:p w14:paraId="6BC012E3" w14:textId="56D9140F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8</w:t>
            </w:r>
          </w:p>
          <w:p w14:paraId="4AB74A32" w14:textId="60E37796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34</w:t>
            </w:r>
          </w:p>
          <w:p w14:paraId="28A4632F" w14:textId="116FA42A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7</w:t>
            </w:r>
          </w:p>
          <w:p w14:paraId="045FA03E" w14:textId="02F99D9A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3</w:t>
            </w:r>
          </w:p>
          <w:p w14:paraId="1BFE8E2D" w14:textId="3D1FD538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3</w:t>
            </w:r>
          </w:p>
          <w:p w14:paraId="339E4E52" w14:textId="094388A3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2</w:t>
            </w:r>
          </w:p>
          <w:p w14:paraId="5B2F6A7E" w14:textId="77777777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14:paraId="45154149" w14:textId="77777777" w:rsidR="00387B65" w:rsidRPr="006367F9" w:rsidRDefault="00387B65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</w:p>
        </w:tc>
      </w:tr>
      <w:tr w:rsidR="00387B65" w:rsidRPr="006367F9" w14:paraId="19725D12" w14:textId="77777777" w:rsidTr="00D93328">
        <w:tc>
          <w:tcPr>
            <w:tcW w:w="1980" w:type="dxa"/>
          </w:tcPr>
          <w:p w14:paraId="669C1AC9" w14:textId="37DDE039" w:rsidR="00387B65" w:rsidRPr="006367F9" w:rsidRDefault="00387B65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  <w:r w:rsidRPr="006367F9">
              <w:rPr>
                <w:b/>
                <w:bCs/>
                <w:sz w:val="24"/>
                <w:szCs w:val="24"/>
              </w:rPr>
              <w:t>Jacob 2021</w:t>
            </w:r>
            <w:r w:rsidR="00BE7BA4" w:rsidRPr="006367F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15EFFF5" w14:textId="7EDD7DAC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Marital status</w:t>
            </w:r>
          </w:p>
          <w:p w14:paraId="5A7F6425" w14:textId="122B32FD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Alcohol dependence</w:t>
            </w:r>
          </w:p>
          <w:p w14:paraId="64BFF841" w14:textId="1E4FBEFF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Cannabis use</w:t>
            </w:r>
          </w:p>
          <w:p w14:paraId="2CE1A089" w14:textId="745F011E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Loneliness</w:t>
            </w:r>
          </w:p>
          <w:p w14:paraId="164B04E3" w14:textId="7BBADCD9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Social Support</w:t>
            </w:r>
          </w:p>
          <w:p w14:paraId="4BD3EFB4" w14:textId="15048A45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Bullying victimi</w:t>
            </w:r>
            <w:r w:rsidR="00BA21C3">
              <w:rPr>
                <w:sz w:val="24"/>
                <w:szCs w:val="24"/>
              </w:rPr>
              <w:t>z</w:t>
            </w:r>
            <w:r w:rsidRPr="006367F9">
              <w:rPr>
                <w:sz w:val="24"/>
                <w:szCs w:val="24"/>
              </w:rPr>
              <w:t>ation</w:t>
            </w:r>
          </w:p>
          <w:p w14:paraId="31A24F29" w14:textId="78339223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Perceived stress</w:t>
            </w:r>
          </w:p>
          <w:p w14:paraId="00584D0B" w14:textId="6D7A43E5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Stressful life events</w:t>
            </w:r>
          </w:p>
          <w:p w14:paraId="78099107" w14:textId="068B99B6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Common mental disorders</w:t>
            </w:r>
          </w:p>
          <w:p w14:paraId="009948CC" w14:textId="349495C9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Borderline person. traits</w:t>
            </w:r>
          </w:p>
          <w:p w14:paraId="405E87E2" w14:textId="4343227A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PTSD</w:t>
            </w:r>
          </w:p>
          <w:p w14:paraId="74973761" w14:textId="18AD2BC6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Sleep problems</w:t>
            </w:r>
          </w:p>
        </w:tc>
        <w:tc>
          <w:tcPr>
            <w:tcW w:w="1981" w:type="dxa"/>
          </w:tcPr>
          <w:p w14:paraId="41ACF617" w14:textId="018E6FBA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13.0</w:t>
            </w:r>
          </w:p>
          <w:p w14:paraId="291A61AC" w14:textId="5060D809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6.4</w:t>
            </w:r>
          </w:p>
          <w:p w14:paraId="4FADC7EC" w14:textId="2E4CA438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8.4</w:t>
            </w:r>
          </w:p>
          <w:p w14:paraId="7918C877" w14:textId="4D44BA35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29.1</w:t>
            </w:r>
          </w:p>
          <w:p w14:paraId="2214512D" w14:textId="60A85021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10.5</w:t>
            </w:r>
          </w:p>
          <w:p w14:paraId="0669A351" w14:textId="3416E9C4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15.9</w:t>
            </w:r>
          </w:p>
          <w:p w14:paraId="47638706" w14:textId="6E12CDA1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8.9</w:t>
            </w:r>
          </w:p>
          <w:p w14:paraId="3C352B2D" w14:textId="626799FD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25.4</w:t>
            </w:r>
          </w:p>
          <w:p w14:paraId="768D6F1B" w14:textId="3B8B6C88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18.1</w:t>
            </w:r>
          </w:p>
          <w:p w14:paraId="464E2722" w14:textId="6ECF6D47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33.5</w:t>
            </w:r>
          </w:p>
          <w:p w14:paraId="1AA1077C" w14:textId="26A02EC3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8.3</w:t>
            </w:r>
          </w:p>
          <w:p w14:paraId="2EA8CE0E" w14:textId="77777777" w:rsidR="00387B65" w:rsidRPr="006367F9" w:rsidRDefault="00387B65" w:rsidP="00D43411">
            <w:pPr>
              <w:pStyle w:val="Geenafstand"/>
              <w:spacing w:after="120"/>
              <w:rPr>
                <w:sz w:val="24"/>
                <w:szCs w:val="24"/>
              </w:rPr>
            </w:pPr>
            <w:r w:rsidRPr="006367F9">
              <w:rPr>
                <w:sz w:val="24"/>
                <w:szCs w:val="24"/>
              </w:rPr>
              <w:t>19.1</w:t>
            </w:r>
          </w:p>
        </w:tc>
        <w:tc>
          <w:tcPr>
            <w:tcW w:w="2266" w:type="dxa"/>
          </w:tcPr>
          <w:p w14:paraId="1CF5B6CB" w14:textId="77777777" w:rsidR="00387B65" w:rsidRPr="006367F9" w:rsidRDefault="00387B65" w:rsidP="00D43411">
            <w:pPr>
              <w:pStyle w:val="Geenafstand"/>
              <w:spacing w:after="120"/>
              <w:rPr>
                <w:b/>
                <w:bCs/>
                <w:sz w:val="24"/>
                <w:szCs w:val="24"/>
              </w:rPr>
            </w:pPr>
          </w:p>
        </w:tc>
      </w:tr>
    </w:tbl>
    <w:p w14:paraId="27108289" w14:textId="77777777" w:rsidR="00632EA4" w:rsidRDefault="00632EA4" w:rsidP="00632EA4">
      <w:pPr>
        <w:pStyle w:val="Kop1"/>
        <w:rPr>
          <w:sz w:val="16"/>
          <w:szCs w:val="16"/>
        </w:rPr>
      </w:pPr>
    </w:p>
    <w:p w14:paraId="4441655A" w14:textId="77777777" w:rsidR="00632EA4" w:rsidRDefault="00632EA4">
      <w:pPr>
        <w:spacing w:line="240" w:lineRule="auto"/>
        <w:ind w:firstLine="0"/>
        <w:rPr>
          <w:rFonts w:eastAsiaTheme="majorEastAsia" w:cstheme="majorBidi"/>
          <w:b/>
          <w:color w:val="000000" w:themeColor="text1"/>
          <w:sz w:val="16"/>
          <w:szCs w:val="16"/>
        </w:rPr>
      </w:pPr>
      <w:r>
        <w:rPr>
          <w:sz w:val="16"/>
          <w:szCs w:val="16"/>
        </w:rPr>
        <w:br w:type="page"/>
      </w:r>
    </w:p>
    <w:p w14:paraId="7CF7E887" w14:textId="3F6C9949" w:rsidR="00632EA4" w:rsidRDefault="00632EA4" w:rsidP="00632EA4">
      <w:pPr>
        <w:pStyle w:val="Kop1"/>
        <w:rPr>
          <w:sz w:val="24"/>
          <w:szCs w:val="24"/>
        </w:rPr>
      </w:pPr>
      <w:bookmarkStart w:id="11" w:name="_Toc165500221"/>
      <w:r w:rsidRPr="00632EA4">
        <w:rPr>
          <w:sz w:val="24"/>
          <w:szCs w:val="24"/>
        </w:rPr>
        <w:lastRenderedPageBreak/>
        <w:t>References</w:t>
      </w:r>
      <w:bookmarkEnd w:id="11"/>
    </w:p>
    <w:p w14:paraId="2E2DEF7D" w14:textId="77777777" w:rsidR="006365C7" w:rsidRDefault="006365C7" w:rsidP="006365C7">
      <w:pPr>
        <w:ind w:firstLine="0"/>
      </w:pPr>
    </w:p>
    <w:p w14:paraId="61ED5A76" w14:textId="77777777" w:rsidR="006365C7" w:rsidRDefault="006365C7" w:rsidP="006365C7">
      <w:pPr>
        <w:ind w:firstLine="0"/>
        <w:rPr>
          <w:color w:val="212121"/>
          <w:sz w:val="22"/>
          <w:szCs w:val="22"/>
          <w:shd w:val="clear" w:color="auto" w:fill="FFFFFF"/>
        </w:rPr>
      </w:pPr>
      <w:r>
        <w:rPr>
          <w:color w:val="212121"/>
          <w:sz w:val="22"/>
          <w:szCs w:val="22"/>
          <w:shd w:val="clear" w:color="auto" w:fill="FFFFFF"/>
          <w:lang w:val="nl-NL"/>
        </w:rPr>
        <w:t xml:space="preserve">Gevonden, M.J., Selten, J.P., </w:t>
      </w:r>
      <w:proofErr w:type="spellStart"/>
      <w:r>
        <w:rPr>
          <w:color w:val="212121"/>
          <w:sz w:val="22"/>
          <w:szCs w:val="22"/>
          <w:shd w:val="clear" w:color="auto" w:fill="FFFFFF"/>
          <w:lang w:val="nl-NL"/>
        </w:rPr>
        <w:t>Myin-Germeys</w:t>
      </w:r>
      <w:proofErr w:type="spellEnd"/>
      <w:r>
        <w:rPr>
          <w:color w:val="212121"/>
          <w:sz w:val="22"/>
          <w:szCs w:val="22"/>
          <w:shd w:val="clear" w:color="auto" w:fill="FFFFFF"/>
          <w:lang w:val="nl-NL"/>
        </w:rPr>
        <w:t xml:space="preserve">, I., de Graaf, R., ten Have, M., van </w:t>
      </w:r>
      <w:proofErr w:type="spellStart"/>
      <w:r>
        <w:rPr>
          <w:color w:val="212121"/>
          <w:sz w:val="22"/>
          <w:szCs w:val="22"/>
          <w:shd w:val="clear" w:color="auto" w:fill="FFFFFF"/>
          <w:lang w:val="nl-NL"/>
        </w:rPr>
        <w:t>Dorsselaer</w:t>
      </w:r>
      <w:proofErr w:type="spellEnd"/>
      <w:r>
        <w:rPr>
          <w:color w:val="212121"/>
          <w:sz w:val="22"/>
          <w:szCs w:val="22"/>
          <w:shd w:val="clear" w:color="auto" w:fill="FFFFFF"/>
          <w:lang w:val="nl-NL"/>
        </w:rPr>
        <w:t xml:space="preserve">, S., …, Veling, W. (2021). </w:t>
      </w:r>
      <w:r>
        <w:rPr>
          <w:color w:val="212121"/>
          <w:sz w:val="22"/>
          <w:szCs w:val="22"/>
          <w:shd w:val="clear" w:color="auto" w:fill="FFFFFF"/>
        </w:rPr>
        <w:t xml:space="preserve">Sexual minority status and psychotic symptoms: findings from the Netherlands Mental Health Survey and Incidence Studies (NEMESIS). </w:t>
      </w:r>
      <w:r>
        <w:rPr>
          <w:i/>
          <w:iCs/>
          <w:color w:val="212121"/>
          <w:sz w:val="22"/>
          <w:szCs w:val="22"/>
          <w:shd w:val="clear" w:color="auto" w:fill="FFFFFF"/>
        </w:rPr>
        <w:t>Psychological Medicine, 44</w:t>
      </w:r>
      <w:r>
        <w:rPr>
          <w:color w:val="212121"/>
          <w:sz w:val="22"/>
          <w:szCs w:val="22"/>
          <w:shd w:val="clear" w:color="auto" w:fill="FFFFFF"/>
        </w:rPr>
        <w:t xml:space="preserve">(2):421-33. </w:t>
      </w:r>
      <w:proofErr w:type="spellStart"/>
      <w:r>
        <w:rPr>
          <w:color w:val="212121"/>
          <w:sz w:val="22"/>
          <w:szCs w:val="22"/>
          <w:shd w:val="clear" w:color="auto" w:fill="FFFFFF"/>
        </w:rPr>
        <w:t>doi</w:t>
      </w:r>
      <w:proofErr w:type="spellEnd"/>
      <w:r>
        <w:rPr>
          <w:color w:val="212121"/>
          <w:sz w:val="22"/>
          <w:szCs w:val="22"/>
          <w:shd w:val="clear" w:color="auto" w:fill="FFFFFF"/>
        </w:rPr>
        <w:t xml:space="preserve">: 10.1017/S0033291713000718. </w:t>
      </w:r>
    </w:p>
    <w:p w14:paraId="69B44199" w14:textId="77777777" w:rsidR="006365C7" w:rsidRDefault="006365C7" w:rsidP="006365C7">
      <w:pPr>
        <w:ind w:firstLine="0"/>
        <w:rPr>
          <w:color w:val="212121"/>
          <w:sz w:val="22"/>
          <w:szCs w:val="22"/>
          <w:shd w:val="clear" w:color="auto" w:fill="FFFFFF"/>
        </w:rPr>
      </w:pPr>
    </w:p>
    <w:p w14:paraId="43457787" w14:textId="77777777" w:rsidR="006365C7" w:rsidRDefault="006365C7" w:rsidP="006365C7">
      <w:pPr>
        <w:ind w:firstLine="0"/>
        <w:rPr>
          <w:sz w:val="22"/>
          <w:szCs w:val="22"/>
        </w:rPr>
      </w:pPr>
      <w:r>
        <w:rPr>
          <w:color w:val="212121"/>
          <w:sz w:val="22"/>
          <w:szCs w:val="22"/>
          <w:shd w:val="clear" w:color="auto" w:fill="FFFFFF"/>
        </w:rPr>
        <w:t xml:space="preserve">Jacob, L., Smith, L., McDermott, D., Haro, J.M., Stickley, A., Koyanagi, A. (2021). Relationship between sexual orientation and psychotic experiences in the general population in England. </w:t>
      </w:r>
      <w:r>
        <w:rPr>
          <w:i/>
          <w:iCs/>
          <w:color w:val="212121"/>
          <w:sz w:val="22"/>
          <w:szCs w:val="22"/>
          <w:shd w:val="clear" w:color="auto" w:fill="FFFFFF"/>
        </w:rPr>
        <w:t>Psychological Medicine, 51</w:t>
      </w:r>
      <w:r>
        <w:rPr>
          <w:color w:val="212121"/>
          <w:sz w:val="22"/>
          <w:szCs w:val="22"/>
          <w:shd w:val="clear" w:color="auto" w:fill="FFFFFF"/>
        </w:rPr>
        <w:t xml:space="preserve">(1):138-146. </w:t>
      </w:r>
      <w:proofErr w:type="spellStart"/>
      <w:r>
        <w:rPr>
          <w:color w:val="212121"/>
          <w:sz w:val="22"/>
          <w:szCs w:val="22"/>
          <w:shd w:val="clear" w:color="auto" w:fill="FFFFFF"/>
        </w:rPr>
        <w:t>doi</w:t>
      </w:r>
      <w:proofErr w:type="spellEnd"/>
      <w:r>
        <w:rPr>
          <w:color w:val="212121"/>
          <w:sz w:val="22"/>
          <w:szCs w:val="22"/>
          <w:shd w:val="clear" w:color="auto" w:fill="FFFFFF"/>
        </w:rPr>
        <w:t xml:space="preserve">: 10.1017/S003329171900309X. </w:t>
      </w:r>
    </w:p>
    <w:p w14:paraId="5B0753ED" w14:textId="77777777" w:rsidR="006365C7" w:rsidRDefault="006365C7" w:rsidP="006365C7">
      <w:pPr>
        <w:ind w:firstLine="0"/>
        <w:rPr>
          <w:color w:val="212121"/>
          <w:sz w:val="22"/>
          <w:szCs w:val="22"/>
          <w:shd w:val="clear" w:color="auto" w:fill="FFFFFF"/>
        </w:rPr>
      </w:pPr>
    </w:p>
    <w:p w14:paraId="432B9BCA" w14:textId="77777777" w:rsidR="006365C7" w:rsidRDefault="006365C7" w:rsidP="006365C7">
      <w:pPr>
        <w:ind w:firstLine="0"/>
        <w:rPr>
          <w:sz w:val="22"/>
          <w:szCs w:val="22"/>
        </w:rPr>
      </w:pPr>
      <w:r>
        <w:rPr>
          <w:color w:val="212121"/>
          <w:sz w:val="22"/>
          <w:szCs w:val="22"/>
          <w:shd w:val="clear" w:color="auto" w:fill="FFFFFF"/>
        </w:rPr>
        <w:t xml:space="preserve">Post, D., Veling, W., GROUP investigators (2021). Sexual minority status, social adversity and risk for psychotic disorders-results from the GROUP study. </w:t>
      </w:r>
      <w:r>
        <w:rPr>
          <w:i/>
          <w:iCs/>
          <w:color w:val="212121"/>
          <w:sz w:val="22"/>
          <w:szCs w:val="22"/>
          <w:shd w:val="clear" w:color="auto" w:fill="FFFFFF"/>
        </w:rPr>
        <w:t>Psychological Medicine, 51</w:t>
      </w:r>
      <w:r>
        <w:rPr>
          <w:color w:val="212121"/>
          <w:sz w:val="22"/>
          <w:szCs w:val="22"/>
          <w:shd w:val="clear" w:color="auto" w:fill="FFFFFF"/>
        </w:rPr>
        <w:t xml:space="preserve">(5):770-776. </w:t>
      </w:r>
      <w:proofErr w:type="spellStart"/>
      <w:r>
        <w:rPr>
          <w:color w:val="212121"/>
          <w:sz w:val="22"/>
          <w:szCs w:val="22"/>
          <w:shd w:val="clear" w:color="auto" w:fill="FFFFFF"/>
        </w:rPr>
        <w:t>doi</w:t>
      </w:r>
      <w:proofErr w:type="spellEnd"/>
      <w:r>
        <w:rPr>
          <w:color w:val="212121"/>
          <w:sz w:val="22"/>
          <w:szCs w:val="22"/>
          <w:shd w:val="clear" w:color="auto" w:fill="FFFFFF"/>
        </w:rPr>
        <w:t xml:space="preserve">: 10.1017/S0033291719003726. </w:t>
      </w:r>
    </w:p>
    <w:p w14:paraId="7B047569" w14:textId="77777777" w:rsidR="006365C7" w:rsidRDefault="006365C7" w:rsidP="006365C7">
      <w:pPr>
        <w:spacing w:line="360" w:lineRule="auto"/>
        <w:ind w:firstLine="0"/>
      </w:pPr>
    </w:p>
    <w:p w14:paraId="350E2FCC" w14:textId="77777777" w:rsidR="006365C7" w:rsidRDefault="006365C7" w:rsidP="006365C7">
      <w:pPr>
        <w:ind w:firstLine="0"/>
      </w:pPr>
    </w:p>
    <w:sectPr w:rsidR="006365C7" w:rsidSect="004102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EFCB6" w14:textId="77777777" w:rsidR="008F36A4" w:rsidRDefault="008F36A4" w:rsidP="005E1B18">
      <w:pPr>
        <w:spacing w:line="240" w:lineRule="auto"/>
      </w:pPr>
      <w:r>
        <w:separator/>
      </w:r>
    </w:p>
  </w:endnote>
  <w:endnote w:type="continuationSeparator" w:id="0">
    <w:p w14:paraId="3529090B" w14:textId="77777777" w:rsidR="008F36A4" w:rsidRDefault="008F36A4" w:rsidP="005E1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879560434"/>
      <w:docPartObj>
        <w:docPartGallery w:val="Page Numbers (Bottom of Page)"/>
        <w:docPartUnique/>
      </w:docPartObj>
    </w:sdtPr>
    <w:sdtContent>
      <w:p w14:paraId="73C5A2C3" w14:textId="67DB5E9C" w:rsidR="005E1B18" w:rsidRDefault="005E1B18" w:rsidP="0004373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8FE02FD" w14:textId="77777777" w:rsidR="005E1B18" w:rsidRDefault="005E1B18" w:rsidP="005E1B1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144157877"/>
      <w:docPartObj>
        <w:docPartGallery w:val="Page Numbers (Bottom of Page)"/>
        <w:docPartUnique/>
      </w:docPartObj>
    </w:sdtPr>
    <w:sdtContent>
      <w:p w14:paraId="76CDF82B" w14:textId="2639D9D7" w:rsidR="005E1B18" w:rsidRDefault="005E1B18" w:rsidP="0004373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1D328D">
          <w:rPr>
            <w:rStyle w:val="Paginanummer"/>
            <w:noProof/>
          </w:rPr>
          <w:t>13</w:t>
        </w:r>
        <w:r>
          <w:rPr>
            <w:rStyle w:val="Paginanummer"/>
          </w:rPr>
          <w:fldChar w:fldCharType="end"/>
        </w:r>
      </w:p>
    </w:sdtContent>
  </w:sdt>
  <w:p w14:paraId="12DE5776" w14:textId="77777777" w:rsidR="005E1B18" w:rsidRDefault="005E1B18" w:rsidP="005E1B1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E487F" w14:textId="77777777" w:rsidR="008F36A4" w:rsidRDefault="008F36A4" w:rsidP="005E1B18">
      <w:pPr>
        <w:spacing w:line="240" w:lineRule="auto"/>
      </w:pPr>
      <w:r>
        <w:separator/>
      </w:r>
    </w:p>
  </w:footnote>
  <w:footnote w:type="continuationSeparator" w:id="0">
    <w:p w14:paraId="4F463993" w14:textId="77777777" w:rsidR="008F36A4" w:rsidRDefault="008F36A4" w:rsidP="005E1B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0EE4"/>
    <w:multiLevelType w:val="hybridMultilevel"/>
    <w:tmpl w:val="2A625D9C"/>
    <w:lvl w:ilvl="0" w:tplc="81FE948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4347D"/>
    <w:multiLevelType w:val="hybridMultilevel"/>
    <w:tmpl w:val="4CD4E98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76C3"/>
    <w:multiLevelType w:val="hybridMultilevel"/>
    <w:tmpl w:val="F6F6EFC4"/>
    <w:lvl w:ilvl="0" w:tplc="E07EF230">
      <w:start w:val="1"/>
      <w:numFmt w:val="upperLetter"/>
      <w:pStyle w:val="Figurepanellabel"/>
      <w:lvlText w:val="%1."/>
      <w:lvlJc w:val="left"/>
      <w:pPr>
        <w:ind w:left="360" w:hanging="360"/>
      </w:pPr>
      <w:rPr>
        <w:rFonts w:ascii="Arial" w:hAnsi="Arial" w:hint="default"/>
        <w:b w:val="0"/>
        <w:bCs/>
        <w:i w:val="0"/>
        <w:sz w:val="16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57B95"/>
    <w:multiLevelType w:val="hybridMultilevel"/>
    <w:tmpl w:val="AB44D8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23084">
    <w:abstractNumId w:val="2"/>
  </w:num>
  <w:num w:numId="2" w16cid:durableId="1620800143">
    <w:abstractNumId w:val="2"/>
    <w:lvlOverride w:ilvl="0">
      <w:startOverride w:val="1"/>
    </w:lvlOverride>
  </w:num>
  <w:num w:numId="3" w16cid:durableId="2037928490">
    <w:abstractNumId w:val="2"/>
    <w:lvlOverride w:ilvl="0">
      <w:startOverride w:val="1"/>
    </w:lvlOverride>
  </w:num>
  <w:num w:numId="4" w16cid:durableId="1412658605">
    <w:abstractNumId w:val="1"/>
  </w:num>
  <w:num w:numId="5" w16cid:durableId="1439253874">
    <w:abstractNumId w:val="0"/>
  </w:num>
  <w:num w:numId="6" w16cid:durableId="1207107806">
    <w:abstractNumId w:val="3"/>
  </w:num>
  <w:num w:numId="7" w16cid:durableId="196395007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586FE1"/>
    <w:rsid w:val="00003D9B"/>
    <w:rsid w:val="00012306"/>
    <w:rsid w:val="00036D08"/>
    <w:rsid w:val="000441F9"/>
    <w:rsid w:val="00045DE0"/>
    <w:rsid w:val="00056E37"/>
    <w:rsid w:val="00060CD4"/>
    <w:rsid w:val="0006473E"/>
    <w:rsid w:val="00064AC2"/>
    <w:rsid w:val="00072F26"/>
    <w:rsid w:val="00072FA9"/>
    <w:rsid w:val="00083FE3"/>
    <w:rsid w:val="00090774"/>
    <w:rsid w:val="000950A4"/>
    <w:rsid w:val="00095726"/>
    <w:rsid w:val="000A08F9"/>
    <w:rsid w:val="000A62E1"/>
    <w:rsid w:val="000A6860"/>
    <w:rsid w:val="000B2F6A"/>
    <w:rsid w:val="000B58E5"/>
    <w:rsid w:val="000C08CB"/>
    <w:rsid w:val="000C36A0"/>
    <w:rsid w:val="000D5B41"/>
    <w:rsid w:val="000E3933"/>
    <w:rsid w:val="000E78D9"/>
    <w:rsid w:val="000F0725"/>
    <w:rsid w:val="000F3922"/>
    <w:rsid w:val="000F5023"/>
    <w:rsid w:val="000F5518"/>
    <w:rsid w:val="00100CE7"/>
    <w:rsid w:val="00103338"/>
    <w:rsid w:val="00106467"/>
    <w:rsid w:val="00112CC3"/>
    <w:rsid w:val="00122847"/>
    <w:rsid w:val="00123E79"/>
    <w:rsid w:val="0013080A"/>
    <w:rsid w:val="00135B57"/>
    <w:rsid w:val="00142295"/>
    <w:rsid w:val="00143362"/>
    <w:rsid w:val="00145057"/>
    <w:rsid w:val="00150508"/>
    <w:rsid w:val="00155E98"/>
    <w:rsid w:val="00160B1E"/>
    <w:rsid w:val="00161FDE"/>
    <w:rsid w:val="001671CB"/>
    <w:rsid w:val="001923DB"/>
    <w:rsid w:val="001925D0"/>
    <w:rsid w:val="001A000E"/>
    <w:rsid w:val="001A35B4"/>
    <w:rsid w:val="001B16EE"/>
    <w:rsid w:val="001C131B"/>
    <w:rsid w:val="001C1C19"/>
    <w:rsid w:val="001C3F89"/>
    <w:rsid w:val="001C7694"/>
    <w:rsid w:val="001D0921"/>
    <w:rsid w:val="001D328D"/>
    <w:rsid w:val="001D42AF"/>
    <w:rsid w:val="001D60AD"/>
    <w:rsid w:val="001E0288"/>
    <w:rsid w:val="001E653C"/>
    <w:rsid w:val="00200308"/>
    <w:rsid w:val="00204B91"/>
    <w:rsid w:val="00206056"/>
    <w:rsid w:val="002060B7"/>
    <w:rsid w:val="002079C0"/>
    <w:rsid w:val="00211D38"/>
    <w:rsid w:val="00213F97"/>
    <w:rsid w:val="00230409"/>
    <w:rsid w:val="0023536B"/>
    <w:rsid w:val="00236BFC"/>
    <w:rsid w:val="00241996"/>
    <w:rsid w:val="0024647F"/>
    <w:rsid w:val="00254A75"/>
    <w:rsid w:val="002737F0"/>
    <w:rsid w:val="00282023"/>
    <w:rsid w:val="002838CC"/>
    <w:rsid w:val="00285A25"/>
    <w:rsid w:val="00293DA7"/>
    <w:rsid w:val="002A3B95"/>
    <w:rsid w:val="002A582B"/>
    <w:rsid w:val="002A71DE"/>
    <w:rsid w:val="002A73DC"/>
    <w:rsid w:val="002A783E"/>
    <w:rsid w:val="002B0423"/>
    <w:rsid w:val="002B5F93"/>
    <w:rsid w:val="002B7A06"/>
    <w:rsid w:val="002D0BCC"/>
    <w:rsid w:val="002D4C6A"/>
    <w:rsid w:val="002D7DC8"/>
    <w:rsid w:val="002E3D61"/>
    <w:rsid w:val="002E4158"/>
    <w:rsid w:val="002E42C2"/>
    <w:rsid w:val="002F3194"/>
    <w:rsid w:val="002F4334"/>
    <w:rsid w:val="002F4623"/>
    <w:rsid w:val="002F6C93"/>
    <w:rsid w:val="00311338"/>
    <w:rsid w:val="003153BF"/>
    <w:rsid w:val="0032633E"/>
    <w:rsid w:val="00330436"/>
    <w:rsid w:val="00330D5C"/>
    <w:rsid w:val="0033225B"/>
    <w:rsid w:val="00334BD8"/>
    <w:rsid w:val="0035109E"/>
    <w:rsid w:val="00351B49"/>
    <w:rsid w:val="00360A69"/>
    <w:rsid w:val="003617A1"/>
    <w:rsid w:val="00361FFA"/>
    <w:rsid w:val="00365CF0"/>
    <w:rsid w:val="003665D9"/>
    <w:rsid w:val="00367AEF"/>
    <w:rsid w:val="00373F0B"/>
    <w:rsid w:val="00376328"/>
    <w:rsid w:val="003767E6"/>
    <w:rsid w:val="0038027D"/>
    <w:rsid w:val="003813C9"/>
    <w:rsid w:val="00387B65"/>
    <w:rsid w:val="00395009"/>
    <w:rsid w:val="00395B59"/>
    <w:rsid w:val="003A095B"/>
    <w:rsid w:val="003A14CD"/>
    <w:rsid w:val="003A2FB1"/>
    <w:rsid w:val="003A366B"/>
    <w:rsid w:val="003A7528"/>
    <w:rsid w:val="003B5E53"/>
    <w:rsid w:val="003B7BEF"/>
    <w:rsid w:val="003C1231"/>
    <w:rsid w:val="003C6ABF"/>
    <w:rsid w:val="003C6DEA"/>
    <w:rsid w:val="003C7054"/>
    <w:rsid w:val="003D1EB4"/>
    <w:rsid w:val="003D26FD"/>
    <w:rsid w:val="003D6AA4"/>
    <w:rsid w:val="003E4076"/>
    <w:rsid w:val="003E5265"/>
    <w:rsid w:val="003E7071"/>
    <w:rsid w:val="003F07DF"/>
    <w:rsid w:val="003F1AFE"/>
    <w:rsid w:val="003F1C12"/>
    <w:rsid w:val="003F566C"/>
    <w:rsid w:val="0040187C"/>
    <w:rsid w:val="00407510"/>
    <w:rsid w:val="00410213"/>
    <w:rsid w:val="00411256"/>
    <w:rsid w:val="00416991"/>
    <w:rsid w:val="004175EC"/>
    <w:rsid w:val="004259E2"/>
    <w:rsid w:val="00425BC5"/>
    <w:rsid w:val="00433BBA"/>
    <w:rsid w:val="0043460E"/>
    <w:rsid w:val="00435BC4"/>
    <w:rsid w:val="00435C99"/>
    <w:rsid w:val="004368D5"/>
    <w:rsid w:val="0043749E"/>
    <w:rsid w:val="004377D8"/>
    <w:rsid w:val="00444AEF"/>
    <w:rsid w:val="00455490"/>
    <w:rsid w:val="00462D13"/>
    <w:rsid w:val="00462EB4"/>
    <w:rsid w:val="00463FF6"/>
    <w:rsid w:val="0047166B"/>
    <w:rsid w:val="00472DF0"/>
    <w:rsid w:val="00475A87"/>
    <w:rsid w:val="0048569A"/>
    <w:rsid w:val="00494083"/>
    <w:rsid w:val="00494A06"/>
    <w:rsid w:val="00494F38"/>
    <w:rsid w:val="004A0365"/>
    <w:rsid w:val="004A0C2E"/>
    <w:rsid w:val="004A30E4"/>
    <w:rsid w:val="004A39E8"/>
    <w:rsid w:val="004A68D3"/>
    <w:rsid w:val="004A72A7"/>
    <w:rsid w:val="004A7999"/>
    <w:rsid w:val="004B3EDF"/>
    <w:rsid w:val="004B5D02"/>
    <w:rsid w:val="004C0994"/>
    <w:rsid w:val="004C1F65"/>
    <w:rsid w:val="004C52AE"/>
    <w:rsid w:val="004C5CC8"/>
    <w:rsid w:val="004E0467"/>
    <w:rsid w:val="004E4954"/>
    <w:rsid w:val="004E761F"/>
    <w:rsid w:val="004F0440"/>
    <w:rsid w:val="004F0799"/>
    <w:rsid w:val="004F6390"/>
    <w:rsid w:val="004F726E"/>
    <w:rsid w:val="0050421A"/>
    <w:rsid w:val="005053D8"/>
    <w:rsid w:val="00512906"/>
    <w:rsid w:val="00521722"/>
    <w:rsid w:val="005236A8"/>
    <w:rsid w:val="00523E0E"/>
    <w:rsid w:val="00526116"/>
    <w:rsid w:val="00527671"/>
    <w:rsid w:val="00530A95"/>
    <w:rsid w:val="00534C81"/>
    <w:rsid w:val="005356BB"/>
    <w:rsid w:val="00535EB7"/>
    <w:rsid w:val="0054312B"/>
    <w:rsid w:val="00546C1A"/>
    <w:rsid w:val="00553B19"/>
    <w:rsid w:val="00556A31"/>
    <w:rsid w:val="00556E3A"/>
    <w:rsid w:val="00557B86"/>
    <w:rsid w:val="00564AEB"/>
    <w:rsid w:val="005657F1"/>
    <w:rsid w:val="00571596"/>
    <w:rsid w:val="00577633"/>
    <w:rsid w:val="005864EB"/>
    <w:rsid w:val="00586FE1"/>
    <w:rsid w:val="00590D22"/>
    <w:rsid w:val="005A23D7"/>
    <w:rsid w:val="005A5A51"/>
    <w:rsid w:val="005A7552"/>
    <w:rsid w:val="005B058E"/>
    <w:rsid w:val="005B17B4"/>
    <w:rsid w:val="005C3636"/>
    <w:rsid w:val="005C411F"/>
    <w:rsid w:val="005C64B2"/>
    <w:rsid w:val="005C6CFD"/>
    <w:rsid w:val="005D05B9"/>
    <w:rsid w:val="005D4944"/>
    <w:rsid w:val="005E01F5"/>
    <w:rsid w:val="005E1B18"/>
    <w:rsid w:val="005E5666"/>
    <w:rsid w:val="005F2325"/>
    <w:rsid w:val="005F5287"/>
    <w:rsid w:val="005F6993"/>
    <w:rsid w:val="006007A7"/>
    <w:rsid w:val="006029D1"/>
    <w:rsid w:val="00602E64"/>
    <w:rsid w:val="006047E2"/>
    <w:rsid w:val="00611BCF"/>
    <w:rsid w:val="00620B40"/>
    <w:rsid w:val="00623F76"/>
    <w:rsid w:val="00624133"/>
    <w:rsid w:val="00625D97"/>
    <w:rsid w:val="00632EA4"/>
    <w:rsid w:val="00634BDD"/>
    <w:rsid w:val="00635599"/>
    <w:rsid w:val="006365C7"/>
    <w:rsid w:val="006367F9"/>
    <w:rsid w:val="00641222"/>
    <w:rsid w:val="0064159D"/>
    <w:rsid w:val="0064211B"/>
    <w:rsid w:val="00643239"/>
    <w:rsid w:val="00650DE2"/>
    <w:rsid w:val="00652F65"/>
    <w:rsid w:val="006550EB"/>
    <w:rsid w:val="006577AF"/>
    <w:rsid w:val="00657814"/>
    <w:rsid w:val="00664F2C"/>
    <w:rsid w:val="00665212"/>
    <w:rsid w:val="0066547D"/>
    <w:rsid w:val="006736B1"/>
    <w:rsid w:val="0068174F"/>
    <w:rsid w:val="00681897"/>
    <w:rsid w:val="00684DC8"/>
    <w:rsid w:val="006867F9"/>
    <w:rsid w:val="006921A0"/>
    <w:rsid w:val="00692CCA"/>
    <w:rsid w:val="00695EF4"/>
    <w:rsid w:val="006A0A08"/>
    <w:rsid w:val="006A0E62"/>
    <w:rsid w:val="006A2907"/>
    <w:rsid w:val="006A5449"/>
    <w:rsid w:val="006B0742"/>
    <w:rsid w:val="006B0D67"/>
    <w:rsid w:val="006D3EF9"/>
    <w:rsid w:val="006D52F9"/>
    <w:rsid w:val="006D7B6A"/>
    <w:rsid w:val="006E1563"/>
    <w:rsid w:val="006E1F7A"/>
    <w:rsid w:val="006E3AA1"/>
    <w:rsid w:val="006E4A37"/>
    <w:rsid w:val="006E68BF"/>
    <w:rsid w:val="006E7CBA"/>
    <w:rsid w:val="006F1EDF"/>
    <w:rsid w:val="006F20E6"/>
    <w:rsid w:val="007011AD"/>
    <w:rsid w:val="00702911"/>
    <w:rsid w:val="007124C9"/>
    <w:rsid w:val="007148FD"/>
    <w:rsid w:val="007161D9"/>
    <w:rsid w:val="00717358"/>
    <w:rsid w:val="007262B0"/>
    <w:rsid w:val="00727545"/>
    <w:rsid w:val="00745534"/>
    <w:rsid w:val="00750E57"/>
    <w:rsid w:val="0075421C"/>
    <w:rsid w:val="00754E0F"/>
    <w:rsid w:val="00757326"/>
    <w:rsid w:val="0076066C"/>
    <w:rsid w:val="00763672"/>
    <w:rsid w:val="00770EAF"/>
    <w:rsid w:val="00775CCE"/>
    <w:rsid w:val="00782291"/>
    <w:rsid w:val="0078259C"/>
    <w:rsid w:val="0078440F"/>
    <w:rsid w:val="007924AA"/>
    <w:rsid w:val="007A04E8"/>
    <w:rsid w:val="007A09E8"/>
    <w:rsid w:val="007A2BD9"/>
    <w:rsid w:val="007A6B63"/>
    <w:rsid w:val="007B293F"/>
    <w:rsid w:val="007B32AA"/>
    <w:rsid w:val="007B5373"/>
    <w:rsid w:val="007B771E"/>
    <w:rsid w:val="007C3936"/>
    <w:rsid w:val="007D0C83"/>
    <w:rsid w:val="007D4B73"/>
    <w:rsid w:val="007D5904"/>
    <w:rsid w:val="007D7F08"/>
    <w:rsid w:val="007F1DDE"/>
    <w:rsid w:val="007F3A24"/>
    <w:rsid w:val="007F3BD5"/>
    <w:rsid w:val="007F570E"/>
    <w:rsid w:val="007F6FDA"/>
    <w:rsid w:val="00822961"/>
    <w:rsid w:val="00822AA8"/>
    <w:rsid w:val="00826AEB"/>
    <w:rsid w:val="00831DDF"/>
    <w:rsid w:val="00833141"/>
    <w:rsid w:val="00833F01"/>
    <w:rsid w:val="0084111A"/>
    <w:rsid w:val="0084414E"/>
    <w:rsid w:val="00845EDF"/>
    <w:rsid w:val="00846FEA"/>
    <w:rsid w:val="0085062C"/>
    <w:rsid w:val="008623E4"/>
    <w:rsid w:val="0086258C"/>
    <w:rsid w:val="00865305"/>
    <w:rsid w:val="00870A57"/>
    <w:rsid w:val="00871719"/>
    <w:rsid w:val="00873352"/>
    <w:rsid w:val="0087550F"/>
    <w:rsid w:val="008848D7"/>
    <w:rsid w:val="00886295"/>
    <w:rsid w:val="00895E88"/>
    <w:rsid w:val="008A3729"/>
    <w:rsid w:val="008C3341"/>
    <w:rsid w:val="008C38C1"/>
    <w:rsid w:val="008C3D2B"/>
    <w:rsid w:val="008C57D1"/>
    <w:rsid w:val="008D0373"/>
    <w:rsid w:val="008E666C"/>
    <w:rsid w:val="008E739D"/>
    <w:rsid w:val="008E74A6"/>
    <w:rsid w:val="008F36A4"/>
    <w:rsid w:val="008F44EF"/>
    <w:rsid w:val="008F6F3A"/>
    <w:rsid w:val="00901B8F"/>
    <w:rsid w:val="009073F4"/>
    <w:rsid w:val="00907F14"/>
    <w:rsid w:val="009152E3"/>
    <w:rsid w:val="0092098A"/>
    <w:rsid w:val="009236E7"/>
    <w:rsid w:val="00923D38"/>
    <w:rsid w:val="009245FF"/>
    <w:rsid w:val="00931A44"/>
    <w:rsid w:val="00934415"/>
    <w:rsid w:val="00941485"/>
    <w:rsid w:val="009424B4"/>
    <w:rsid w:val="00943649"/>
    <w:rsid w:val="0094388B"/>
    <w:rsid w:val="009470D3"/>
    <w:rsid w:val="009564EC"/>
    <w:rsid w:val="00966C70"/>
    <w:rsid w:val="00966D20"/>
    <w:rsid w:val="00970842"/>
    <w:rsid w:val="00976E6B"/>
    <w:rsid w:val="0097794F"/>
    <w:rsid w:val="00991DC3"/>
    <w:rsid w:val="0099259C"/>
    <w:rsid w:val="009955EA"/>
    <w:rsid w:val="0099780C"/>
    <w:rsid w:val="009A0BD2"/>
    <w:rsid w:val="009A20D3"/>
    <w:rsid w:val="009A24C8"/>
    <w:rsid w:val="009A6618"/>
    <w:rsid w:val="009B750E"/>
    <w:rsid w:val="009C1463"/>
    <w:rsid w:val="009C4AF0"/>
    <w:rsid w:val="009C67C4"/>
    <w:rsid w:val="009C7197"/>
    <w:rsid w:val="009D25E3"/>
    <w:rsid w:val="009D356B"/>
    <w:rsid w:val="009E0CC8"/>
    <w:rsid w:val="009E4FEB"/>
    <w:rsid w:val="009F154A"/>
    <w:rsid w:val="009F51F4"/>
    <w:rsid w:val="00A0521F"/>
    <w:rsid w:val="00A062E1"/>
    <w:rsid w:val="00A13DC1"/>
    <w:rsid w:val="00A24C69"/>
    <w:rsid w:val="00A313DB"/>
    <w:rsid w:val="00A43238"/>
    <w:rsid w:val="00A434D5"/>
    <w:rsid w:val="00A47CBB"/>
    <w:rsid w:val="00A516CB"/>
    <w:rsid w:val="00A60CEE"/>
    <w:rsid w:val="00A64450"/>
    <w:rsid w:val="00A64FEE"/>
    <w:rsid w:val="00A6575E"/>
    <w:rsid w:val="00A702EF"/>
    <w:rsid w:val="00A71BAC"/>
    <w:rsid w:val="00A7210E"/>
    <w:rsid w:val="00A72D28"/>
    <w:rsid w:val="00A80440"/>
    <w:rsid w:val="00A810A8"/>
    <w:rsid w:val="00A84084"/>
    <w:rsid w:val="00A858FB"/>
    <w:rsid w:val="00A9064B"/>
    <w:rsid w:val="00A909BE"/>
    <w:rsid w:val="00A96478"/>
    <w:rsid w:val="00A97CDA"/>
    <w:rsid w:val="00AA6555"/>
    <w:rsid w:val="00AB64AB"/>
    <w:rsid w:val="00AC01A4"/>
    <w:rsid w:val="00AC1CCB"/>
    <w:rsid w:val="00AC3F83"/>
    <w:rsid w:val="00AC6719"/>
    <w:rsid w:val="00AD29EE"/>
    <w:rsid w:val="00AD4076"/>
    <w:rsid w:val="00AF6A97"/>
    <w:rsid w:val="00B033A8"/>
    <w:rsid w:val="00B044F7"/>
    <w:rsid w:val="00B105E3"/>
    <w:rsid w:val="00B1088F"/>
    <w:rsid w:val="00B16287"/>
    <w:rsid w:val="00B245CB"/>
    <w:rsid w:val="00B266FE"/>
    <w:rsid w:val="00B350E3"/>
    <w:rsid w:val="00B35B94"/>
    <w:rsid w:val="00B36241"/>
    <w:rsid w:val="00B36B79"/>
    <w:rsid w:val="00B40D51"/>
    <w:rsid w:val="00B41FDA"/>
    <w:rsid w:val="00B42A04"/>
    <w:rsid w:val="00B458D5"/>
    <w:rsid w:val="00B55C66"/>
    <w:rsid w:val="00B603BD"/>
    <w:rsid w:val="00B609D4"/>
    <w:rsid w:val="00B63A9A"/>
    <w:rsid w:val="00B73588"/>
    <w:rsid w:val="00B741D9"/>
    <w:rsid w:val="00B744AD"/>
    <w:rsid w:val="00B755E1"/>
    <w:rsid w:val="00B831CF"/>
    <w:rsid w:val="00B94F19"/>
    <w:rsid w:val="00B97394"/>
    <w:rsid w:val="00BA1F42"/>
    <w:rsid w:val="00BA21C3"/>
    <w:rsid w:val="00BB084C"/>
    <w:rsid w:val="00BB2638"/>
    <w:rsid w:val="00BB2A27"/>
    <w:rsid w:val="00BB372A"/>
    <w:rsid w:val="00BC14B0"/>
    <w:rsid w:val="00BD0B42"/>
    <w:rsid w:val="00BD70C5"/>
    <w:rsid w:val="00BE7BA4"/>
    <w:rsid w:val="00BF1549"/>
    <w:rsid w:val="00BF2420"/>
    <w:rsid w:val="00BF2868"/>
    <w:rsid w:val="00BF5411"/>
    <w:rsid w:val="00C0167D"/>
    <w:rsid w:val="00C07D9C"/>
    <w:rsid w:val="00C1279C"/>
    <w:rsid w:val="00C13371"/>
    <w:rsid w:val="00C141C1"/>
    <w:rsid w:val="00C16F1A"/>
    <w:rsid w:val="00C20291"/>
    <w:rsid w:val="00C22AA8"/>
    <w:rsid w:val="00C23622"/>
    <w:rsid w:val="00C262CF"/>
    <w:rsid w:val="00C267FE"/>
    <w:rsid w:val="00C30CD3"/>
    <w:rsid w:val="00C33050"/>
    <w:rsid w:val="00C33796"/>
    <w:rsid w:val="00C37DDA"/>
    <w:rsid w:val="00C40079"/>
    <w:rsid w:val="00C60278"/>
    <w:rsid w:val="00C73270"/>
    <w:rsid w:val="00C752B0"/>
    <w:rsid w:val="00C84465"/>
    <w:rsid w:val="00C844F4"/>
    <w:rsid w:val="00C91F18"/>
    <w:rsid w:val="00C9315B"/>
    <w:rsid w:val="00C94E61"/>
    <w:rsid w:val="00C95EA2"/>
    <w:rsid w:val="00CA3219"/>
    <w:rsid w:val="00CA4BE2"/>
    <w:rsid w:val="00CA58B0"/>
    <w:rsid w:val="00CA7074"/>
    <w:rsid w:val="00CB663E"/>
    <w:rsid w:val="00CC25A8"/>
    <w:rsid w:val="00CC5030"/>
    <w:rsid w:val="00CD0AB2"/>
    <w:rsid w:val="00CD3B40"/>
    <w:rsid w:val="00CE3475"/>
    <w:rsid w:val="00CE7D6A"/>
    <w:rsid w:val="00CE7F97"/>
    <w:rsid w:val="00CF073E"/>
    <w:rsid w:val="00CF3E35"/>
    <w:rsid w:val="00D06AE4"/>
    <w:rsid w:val="00D07433"/>
    <w:rsid w:val="00D265F8"/>
    <w:rsid w:val="00D30BD7"/>
    <w:rsid w:val="00D352DD"/>
    <w:rsid w:val="00D36B27"/>
    <w:rsid w:val="00D4053B"/>
    <w:rsid w:val="00D43411"/>
    <w:rsid w:val="00D5214F"/>
    <w:rsid w:val="00D52C1E"/>
    <w:rsid w:val="00D601C8"/>
    <w:rsid w:val="00D63ED6"/>
    <w:rsid w:val="00D6411B"/>
    <w:rsid w:val="00D677F9"/>
    <w:rsid w:val="00D72034"/>
    <w:rsid w:val="00D7656C"/>
    <w:rsid w:val="00D7750C"/>
    <w:rsid w:val="00D8279F"/>
    <w:rsid w:val="00D82AF4"/>
    <w:rsid w:val="00D945FD"/>
    <w:rsid w:val="00D967CB"/>
    <w:rsid w:val="00D96A5D"/>
    <w:rsid w:val="00DA676E"/>
    <w:rsid w:val="00DB0209"/>
    <w:rsid w:val="00DB2DAD"/>
    <w:rsid w:val="00DB5EE0"/>
    <w:rsid w:val="00DB69AF"/>
    <w:rsid w:val="00DC66D2"/>
    <w:rsid w:val="00DD12A4"/>
    <w:rsid w:val="00DD17C0"/>
    <w:rsid w:val="00DD2721"/>
    <w:rsid w:val="00DD6476"/>
    <w:rsid w:val="00DE3D4D"/>
    <w:rsid w:val="00DE4B42"/>
    <w:rsid w:val="00DE5CB7"/>
    <w:rsid w:val="00DF2E96"/>
    <w:rsid w:val="00DF71FF"/>
    <w:rsid w:val="00DF79A3"/>
    <w:rsid w:val="00E024B6"/>
    <w:rsid w:val="00E02792"/>
    <w:rsid w:val="00E05F7B"/>
    <w:rsid w:val="00E07460"/>
    <w:rsid w:val="00E0761A"/>
    <w:rsid w:val="00E14B96"/>
    <w:rsid w:val="00E15F27"/>
    <w:rsid w:val="00E164CE"/>
    <w:rsid w:val="00E212B6"/>
    <w:rsid w:val="00E22BF9"/>
    <w:rsid w:val="00E27569"/>
    <w:rsid w:val="00E31040"/>
    <w:rsid w:val="00E312C0"/>
    <w:rsid w:val="00E3485F"/>
    <w:rsid w:val="00E40703"/>
    <w:rsid w:val="00E41CC3"/>
    <w:rsid w:val="00E42721"/>
    <w:rsid w:val="00E42F57"/>
    <w:rsid w:val="00E6046C"/>
    <w:rsid w:val="00E83E14"/>
    <w:rsid w:val="00E86FAF"/>
    <w:rsid w:val="00E9317B"/>
    <w:rsid w:val="00E94786"/>
    <w:rsid w:val="00EA04A1"/>
    <w:rsid w:val="00EA148C"/>
    <w:rsid w:val="00EA7B34"/>
    <w:rsid w:val="00EB4716"/>
    <w:rsid w:val="00EB5D2E"/>
    <w:rsid w:val="00EB63BF"/>
    <w:rsid w:val="00EB7C5F"/>
    <w:rsid w:val="00EC55B0"/>
    <w:rsid w:val="00EC6FAF"/>
    <w:rsid w:val="00EC7108"/>
    <w:rsid w:val="00ED5124"/>
    <w:rsid w:val="00ED5DA8"/>
    <w:rsid w:val="00ED74D5"/>
    <w:rsid w:val="00EF0288"/>
    <w:rsid w:val="00EF2864"/>
    <w:rsid w:val="00EF4E04"/>
    <w:rsid w:val="00EF6056"/>
    <w:rsid w:val="00EF72DE"/>
    <w:rsid w:val="00EF787F"/>
    <w:rsid w:val="00F01D03"/>
    <w:rsid w:val="00F06975"/>
    <w:rsid w:val="00F1602E"/>
    <w:rsid w:val="00F17EA9"/>
    <w:rsid w:val="00F2250F"/>
    <w:rsid w:val="00F22826"/>
    <w:rsid w:val="00F2623A"/>
    <w:rsid w:val="00F31364"/>
    <w:rsid w:val="00F31F63"/>
    <w:rsid w:val="00F34693"/>
    <w:rsid w:val="00F34800"/>
    <w:rsid w:val="00F37472"/>
    <w:rsid w:val="00F418E7"/>
    <w:rsid w:val="00F4494C"/>
    <w:rsid w:val="00F4601E"/>
    <w:rsid w:val="00F51044"/>
    <w:rsid w:val="00F51AA2"/>
    <w:rsid w:val="00F57F94"/>
    <w:rsid w:val="00F621D4"/>
    <w:rsid w:val="00F6345E"/>
    <w:rsid w:val="00F6423C"/>
    <w:rsid w:val="00F7021F"/>
    <w:rsid w:val="00F70AB4"/>
    <w:rsid w:val="00F715A2"/>
    <w:rsid w:val="00F72FF7"/>
    <w:rsid w:val="00F7408A"/>
    <w:rsid w:val="00F80DE5"/>
    <w:rsid w:val="00F81664"/>
    <w:rsid w:val="00F81F26"/>
    <w:rsid w:val="00F8258A"/>
    <w:rsid w:val="00F95E00"/>
    <w:rsid w:val="00FA0C84"/>
    <w:rsid w:val="00FB59BD"/>
    <w:rsid w:val="00FB5C16"/>
    <w:rsid w:val="00FC41C7"/>
    <w:rsid w:val="00FC5B87"/>
    <w:rsid w:val="00FD04E4"/>
    <w:rsid w:val="00FD0DED"/>
    <w:rsid w:val="00FD2D67"/>
    <w:rsid w:val="00FD496A"/>
    <w:rsid w:val="00FD51F1"/>
    <w:rsid w:val="00FE300A"/>
    <w:rsid w:val="00FF07C1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70D6E"/>
  <w15:chartTrackingRefBased/>
  <w15:docId w15:val="{DCF11F2E-38DD-2C43-975E-84F3BFF7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6FE1"/>
    <w:pPr>
      <w:spacing w:line="480" w:lineRule="auto"/>
      <w:ind w:firstLine="720"/>
    </w:pPr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C41C7"/>
    <w:pPr>
      <w:keepNext/>
      <w:keepLines/>
      <w:spacing w:before="120" w:line="276" w:lineRule="auto"/>
      <w:ind w:firstLine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41C7"/>
    <w:pPr>
      <w:keepNext/>
      <w:keepLines/>
      <w:spacing w:after="120" w:line="276" w:lineRule="auto"/>
      <w:ind w:firstLine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41C7"/>
    <w:rPr>
      <w:rFonts w:ascii="Times New Roman" w:eastAsiaTheme="majorEastAsia" w:hAnsi="Times New Roman" w:cstheme="majorBidi"/>
      <w:b/>
      <w:color w:val="000000" w:themeColor="text1"/>
      <w:kern w:val="0"/>
      <w:sz w:val="32"/>
      <w:szCs w:val="32"/>
      <w:lang w:val="en-US" w:eastAsia="en-GB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FC41C7"/>
    <w:rPr>
      <w:rFonts w:ascii="Times New Roman" w:eastAsiaTheme="majorEastAsia" w:hAnsi="Times New Roman" w:cstheme="majorBidi"/>
      <w:b/>
      <w:color w:val="000000" w:themeColor="text1"/>
      <w:kern w:val="0"/>
      <w:szCs w:val="26"/>
      <w:lang w:val="en-US" w:eastAsia="en-GB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6FE1"/>
    <w:rPr>
      <w:sz w:val="16"/>
      <w:szCs w:val="16"/>
    </w:rPr>
  </w:style>
  <w:style w:type="paragraph" w:styleId="Geenafstand">
    <w:name w:val="No Spacing"/>
    <w:aliases w:val="Normal no indent"/>
    <w:uiPriority w:val="1"/>
    <w:qFormat/>
    <w:rsid w:val="00586FE1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styleId="Bijschrift">
    <w:name w:val="caption"/>
    <w:basedOn w:val="Standaard"/>
    <w:next w:val="Standaard"/>
    <w:uiPriority w:val="35"/>
    <w:unhideWhenUsed/>
    <w:qFormat/>
    <w:rsid w:val="00BF2868"/>
    <w:pPr>
      <w:spacing w:before="120" w:after="120" w:line="240" w:lineRule="auto"/>
      <w:ind w:firstLine="0"/>
    </w:pPr>
    <w:rPr>
      <w:b/>
      <w:iCs/>
      <w:color w:val="000000" w:themeColor="text1"/>
      <w:szCs w:val="18"/>
    </w:rPr>
  </w:style>
  <w:style w:type="paragraph" w:customStyle="1" w:styleId="Figurepanellabel">
    <w:name w:val="Figure panel label"/>
    <w:basedOn w:val="Geenafstand"/>
    <w:qFormat/>
    <w:rsid w:val="00586FE1"/>
    <w:pPr>
      <w:numPr>
        <w:numId w:val="1"/>
      </w:numPr>
      <w:spacing w:before="120" w:after="240"/>
    </w:pPr>
    <w:rPr>
      <w:rFonts w:ascii="Arial" w:hAnsi="Arial"/>
      <w:sz w:val="16"/>
    </w:rPr>
  </w:style>
  <w:style w:type="table" w:styleId="Tabelraster">
    <w:name w:val="Table Grid"/>
    <w:basedOn w:val="Standaardtabel"/>
    <w:uiPriority w:val="39"/>
    <w:rsid w:val="00586FE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6E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6E37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GB"/>
      <w14:ligatures w14:val="none"/>
    </w:rPr>
  </w:style>
  <w:style w:type="paragraph" w:styleId="Revisie">
    <w:name w:val="Revision"/>
    <w:hidden/>
    <w:uiPriority w:val="99"/>
    <w:semiHidden/>
    <w:rsid w:val="00AF6A97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123E79"/>
    <w:pPr>
      <w:tabs>
        <w:tab w:val="right" w:leader="dot" w:pos="9062"/>
      </w:tabs>
      <w:spacing w:line="360" w:lineRule="auto"/>
      <w:ind w:firstLine="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123E79"/>
    <w:pPr>
      <w:tabs>
        <w:tab w:val="right" w:leader="dot" w:pos="9062"/>
      </w:tabs>
      <w:spacing w:after="100" w:line="240" w:lineRule="auto"/>
      <w:ind w:left="522" w:hanging="238"/>
    </w:pPr>
  </w:style>
  <w:style w:type="character" w:styleId="Hyperlink">
    <w:name w:val="Hyperlink"/>
    <w:basedOn w:val="Standaardalinea-lettertype"/>
    <w:uiPriority w:val="99"/>
    <w:unhideWhenUsed/>
    <w:rsid w:val="00351B4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E739D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2"/>
      <w:szCs w:val="22"/>
      <w:lang w:val="nl-NL" w:eastAsia="en-US"/>
      <w14:ligatures w14:val="standardContextual"/>
    </w:rPr>
  </w:style>
  <w:style w:type="paragraph" w:styleId="Voettekst">
    <w:name w:val="footer"/>
    <w:basedOn w:val="Standaard"/>
    <w:link w:val="VoettekstChar"/>
    <w:uiPriority w:val="99"/>
    <w:unhideWhenUsed/>
    <w:rsid w:val="005E1B1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1B18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styleId="Paginanummer">
    <w:name w:val="page number"/>
    <w:basedOn w:val="Standaardalinea-lettertype"/>
    <w:uiPriority w:val="99"/>
    <w:semiHidden/>
    <w:unhideWhenUsed/>
    <w:rsid w:val="005E1B18"/>
  </w:style>
  <w:style w:type="table" w:styleId="Rastertabel1licht">
    <w:name w:val="Grid Table 1 Light"/>
    <w:basedOn w:val="Standaardtabel"/>
    <w:uiPriority w:val="46"/>
    <w:rsid w:val="004A30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rsid w:val="00204B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7924AA"/>
    <w:pPr>
      <w:jc w:val="center"/>
    </w:pPr>
    <w:rPr>
      <w:lang w:val="en-GB"/>
    </w:rPr>
  </w:style>
  <w:style w:type="character" w:customStyle="1" w:styleId="EndNoteBibliographyTitleChar">
    <w:name w:val="EndNote Bibliography Title Char"/>
    <w:basedOn w:val="Kop2Char"/>
    <w:link w:val="EndNoteBibliographyTitle"/>
    <w:rsid w:val="007924AA"/>
    <w:rPr>
      <w:rFonts w:ascii="Times New Roman" w:eastAsia="Times New Roman" w:hAnsi="Times New Roman" w:cs="Times New Roman"/>
      <w:b w:val="0"/>
      <w:color w:val="000000" w:themeColor="text1"/>
      <w:kern w:val="0"/>
      <w:szCs w:val="26"/>
      <w:lang w:val="en-GB" w:eastAsia="en-GB"/>
      <w14:ligatures w14:val="none"/>
    </w:rPr>
  </w:style>
  <w:style w:type="paragraph" w:customStyle="1" w:styleId="EndNoteBibliography">
    <w:name w:val="EndNote Bibliography"/>
    <w:basedOn w:val="Standaard"/>
    <w:link w:val="EndNoteBibliographyChar"/>
    <w:rsid w:val="007924AA"/>
    <w:pPr>
      <w:spacing w:line="240" w:lineRule="auto"/>
    </w:pPr>
    <w:rPr>
      <w:lang w:val="en-GB"/>
    </w:rPr>
  </w:style>
  <w:style w:type="character" w:customStyle="1" w:styleId="EndNoteBibliographyChar">
    <w:name w:val="EndNote Bibliography Char"/>
    <w:basedOn w:val="Kop2Char"/>
    <w:link w:val="EndNoteBibliography"/>
    <w:rsid w:val="007924AA"/>
    <w:rPr>
      <w:rFonts w:ascii="Times New Roman" w:eastAsia="Times New Roman" w:hAnsi="Times New Roman" w:cs="Times New Roman"/>
      <w:b w:val="0"/>
      <w:color w:val="000000" w:themeColor="text1"/>
      <w:kern w:val="0"/>
      <w:szCs w:val="26"/>
      <w:lang w:val="en-GB" w:eastAsia="en-GB"/>
      <w14:ligatures w14:val="non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924A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3F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3F0B"/>
    <w:rPr>
      <w:rFonts w:ascii="Segoe UI" w:eastAsia="Times New Roman" w:hAnsi="Segoe UI" w:cs="Segoe UI"/>
      <w:kern w:val="0"/>
      <w:sz w:val="18"/>
      <w:szCs w:val="18"/>
      <w:lang w:val="en-US" w:eastAsia="en-GB"/>
      <w14:ligatures w14:val="non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73F0B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lang w:val="nl-NL" w:eastAsia="nl-NL"/>
    </w:rPr>
  </w:style>
  <w:style w:type="table" w:styleId="Onopgemaaktetabel2">
    <w:name w:val="Plain Table 2"/>
    <w:basedOn w:val="Standaardtabel"/>
    <w:uiPriority w:val="42"/>
    <w:rsid w:val="00330D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5">
    <w:name w:val="Plain Table 5"/>
    <w:basedOn w:val="Standaardtabel"/>
    <w:uiPriority w:val="45"/>
    <w:rsid w:val="00330D5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3">
    <w:name w:val="Grid Table 1 Light Accent 3"/>
    <w:basedOn w:val="Standaardtabel"/>
    <w:uiPriority w:val="46"/>
    <w:rsid w:val="00330D5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F475-4098-454B-8ADC-C84F6FE2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3256</Words>
  <Characters>17914</Characters>
  <Application>Microsoft Office Word</Application>
  <DocSecurity>0</DocSecurity>
  <Lines>149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Blokland, Gabriëlla (NP)</dc:creator>
  <cp:keywords/>
  <dc:description/>
  <cp:lastModifiedBy>Jean-Paul Selten</cp:lastModifiedBy>
  <cp:revision>15</cp:revision>
  <cp:lastPrinted>2024-08-11T15:03:00Z</cp:lastPrinted>
  <dcterms:created xsi:type="dcterms:W3CDTF">2024-08-11T13:59:00Z</dcterms:created>
  <dcterms:modified xsi:type="dcterms:W3CDTF">2024-08-13T08:34:00Z</dcterms:modified>
</cp:coreProperties>
</file>