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E2A7F" w14:textId="77777777" w:rsidR="00724AED" w:rsidRPr="00724AED" w:rsidRDefault="00724AED" w:rsidP="00724AED">
      <w:pPr>
        <w:jc w:val="center"/>
        <w:rPr>
          <w:b/>
          <w:bCs/>
          <w:sz w:val="36"/>
          <w:szCs w:val="36"/>
        </w:rPr>
      </w:pPr>
      <w:bookmarkStart w:id="0" w:name="OLE_LINK54"/>
      <w:r w:rsidRPr="00724AED">
        <w:rPr>
          <w:b/>
          <w:bCs/>
          <w:sz w:val="36"/>
          <w:szCs w:val="36"/>
        </w:rPr>
        <w:t>Supplementary materials</w:t>
      </w:r>
    </w:p>
    <w:bookmarkEnd w:id="0"/>
    <w:p w14:paraId="32651406" w14:textId="1978BCDE" w:rsidR="00724AED" w:rsidRDefault="00724AED" w:rsidP="0020639D">
      <w:pPr>
        <w:pStyle w:val="1"/>
        <w:numPr>
          <w:ilvl w:val="0"/>
          <w:numId w:val="1"/>
        </w:numPr>
        <w:rPr>
          <w:rStyle w:val="fontstyle01"/>
          <w:b w:val="0"/>
          <w:kern w:val="24"/>
          <w:sz w:val="32"/>
          <w:szCs w:val="32"/>
        </w:rPr>
      </w:pPr>
      <w:r>
        <w:t>Materials and methods</w:t>
      </w:r>
      <w:bookmarkStart w:id="1" w:name="OLE_LINK101"/>
    </w:p>
    <w:bookmarkEnd w:id="1"/>
    <w:p w14:paraId="5B5B17F7" w14:textId="7542F6C3" w:rsidR="007D2B08" w:rsidRPr="00724AED" w:rsidRDefault="007D2B08" w:rsidP="001D58EE">
      <w:pPr>
        <w:rPr>
          <w:b/>
          <w:bCs/>
        </w:rPr>
      </w:pPr>
      <w:r w:rsidRPr="00724AED">
        <w:rPr>
          <w:b/>
          <w:bCs/>
        </w:rPr>
        <w:t>1</w:t>
      </w:r>
      <w:r w:rsidR="0020639D">
        <w:rPr>
          <w:b/>
          <w:bCs/>
        </w:rPr>
        <w:t>.1</w:t>
      </w:r>
      <w:r w:rsidR="00724AED" w:rsidRPr="00724AED">
        <w:rPr>
          <w:b/>
          <w:bCs/>
        </w:rPr>
        <w:t xml:space="preserve"> Participants in the independent dataset</w:t>
      </w:r>
    </w:p>
    <w:p w14:paraId="65ADEA4B" w14:textId="238D656E" w:rsidR="004F3E5B" w:rsidRDefault="001D58EE" w:rsidP="001D58EE">
      <w:r>
        <w:t>Following the appropriate ethics approval, this study was conducted at the Affiliated Brain Hospital of Nanjing Medical University. A total of 76 OCD patients and 75 healthy controls were recruited, all of whom provided written informed consent. The inclus</w:t>
      </w:r>
      <w:r>
        <w:rPr>
          <w:rFonts w:hint="eastAsia"/>
        </w:rPr>
        <w:t xml:space="preserve">ion criteria for the case group were as follows: OCD diagnosis by a professional psychiatrist based on the Chinese Classification of Mental Disorders (third edition), a total score on the Yale Brown Obsessive Compulsive Scale (Y-BOCS) </w:t>
      </w:r>
      <w:r>
        <w:rPr>
          <w:rFonts w:hint="eastAsia"/>
        </w:rPr>
        <w:t>≥</w:t>
      </w:r>
      <w:r>
        <w:rPr>
          <w:rFonts w:hint="eastAsia"/>
        </w:rPr>
        <w:t xml:space="preserve"> 16, no history of o</w:t>
      </w:r>
      <w:r>
        <w:t>ther psychiatric disorder, no history of organic brain disease, no history of electroconvulsive and severe somatic disease, right-handedness, and normal vision or corrected vision.</w:t>
      </w:r>
      <w:r w:rsidR="007D2B08">
        <w:t xml:space="preserve"> </w:t>
      </w:r>
      <w:r>
        <w:t>Healthy controls were college or high school students who volunteered to participate and did not exhibit any history of serious medical or neuropsychiatric illness; furthermore, HCs had no known history of psychiatric illness among their first-degree relatives. Exclusion criteria for all participants included: (a) age younger than 18 years or older than 60 years; (b) any history of OCD, neurodevelopmental, affective or psychotic illness; (c) significant systemic or neurologic illness or neurosurgery; (d) history of substance abuse or dependence disorders; and (e) pregnancy and other MR contraindications.</w:t>
      </w:r>
      <w:r w:rsidR="007D2B08">
        <w:t xml:space="preserve"> </w:t>
      </w:r>
      <w:r>
        <w:t>The severity of subjects’ obsessive-compulsive symptomatology was measured using the 1</w:t>
      </w:r>
      <w:bookmarkStart w:id="2" w:name="OLE_LINK173"/>
      <w:r>
        <w:t>0-item clinician-rated Yale- Brown Obsessive Compulsive Scale (Y-BOCS)</w:t>
      </w:r>
      <w:bookmarkEnd w:id="2"/>
      <w:r w:rsidR="00243589">
        <w:fldChar w:fldCharType="begin"/>
      </w:r>
      <w:r w:rsidR="002D2672">
        <w:instrText xml:space="preserve"> ADDIN ZOTERO_ITEM CSL_CITATION {"citationID":"ZOl8gbF7","properties":{"formattedCitation":"(Goodman et al., 1989)","plainCitation":"(Goodman et al., 1989)","noteIndex":0},"citationItems":[{"id":1703,"uris":["http://zotero.org/users/8262196/items/WVQZPLJQ"],"itemData":{"id":1703,"type":"article-journal","abstract":"• The Yale-Brown Obsessive Compulsive Scale was designed to remedy the problems of existing rating scales by providing a specific measure of the severity of symptoms of obsessivecompulsive disorder that is not influenced by the type of obsessions or compulsions present. The scale is a clinician-rated, 10-item scale, each item rated from 0 (no symptoms) to 4 (extreme symptoms) (total range, 0 to 40), with separate subtotals for severity of obsessions and compulsions. In a study involving four raters and 40 patients with obsessive-compulsive disorder at various stages of treatment, interrater reliability for the total Yale-Brown Scale score and each of the 10 individual items was excellent, with a high degree of internal consistency among all item scores demonstrated with Cronbach's α coefficient. Based on pretreatment assessment of 42 patients with obsessive-compulsive disorder, each item was frequently endorsed and measured across a range of severity. These findings suggest that the Yale-Brown Scale is a reliable instrument for measuring the severity of illness in patients with obsessive-compulsive disorder with a range of severity and types of obsessive-compulsive symptoms.","container-title":"Archives of General Psychiatry","DOI":"10.1001/archpsyc.1989.01810110048007","ISSN":"0003-990X","issue":"11","journalAbbreviation":"Archives of General Psychiatry","page":"1006-1011","source":"Silverchair","title":"The Yale-Brown Obsessive Compulsive Scale: I. Development, Use, and Reliability","title-short":"The Yale-Brown Obsessive Compulsive Scale","URL":"https://doi.org/10.1001/archpsyc.1989.01810110048007","volume":"46","author":[{"family":"Goodman","given":"Wayne K."},{"family":"Price","given":"Lawrence H."},{"family":"Rasmussen","given":"Steven A."},{"family":"Mazure","given":"Carolyn"},{"family":"Fleischmann","given":"Roberta L."},{"family":"Hill","given":"Candy L."},{"family":"Heninger","given":"George R."},{"family":"Charney","given":"Dennis S."}],"accessed":{"date-parts":[["2023",10,19]]},"issued":{"date-parts":[["1989",11,1]]}}}],"schema":"https://github.com/citation-style-language/schema/raw/master/csl-citation.json"} </w:instrText>
      </w:r>
      <w:r w:rsidR="00243589">
        <w:fldChar w:fldCharType="separate"/>
      </w:r>
      <w:r w:rsidR="002D2672">
        <w:rPr>
          <w:rFonts w:cs="Times New Roman"/>
          <w:color w:val="000000"/>
          <w:kern w:val="0"/>
        </w:rPr>
        <w:t>(Goodman et al., 1989)</w:t>
      </w:r>
      <w:r w:rsidR="00243589">
        <w:fldChar w:fldCharType="end"/>
      </w:r>
      <w:r>
        <w:t>.</w:t>
      </w:r>
    </w:p>
    <w:p w14:paraId="00495859" w14:textId="22B1AA6F" w:rsidR="007D2B08" w:rsidRPr="00724AED" w:rsidRDefault="0020639D" w:rsidP="001D58EE">
      <w:pPr>
        <w:rPr>
          <w:b/>
          <w:bCs/>
        </w:rPr>
      </w:pPr>
      <w:r>
        <w:rPr>
          <w:b/>
          <w:bCs/>
        </w:rPr>
        <w:t>1.</w:t>
      </w:r>
      <w:r w:rsidR="007D2B08" w:rsidRPr="00724AED">
        <w:rPr>
          <w:b/>
          <w:bCs/>
        </w:rPr>
        <w:t>2</w:t>
      </w:r>
      <w:r w:rsidR="00724AED" w:rsidRPr="00724AED">
        <w:rPr>
          <w:b/>
          <w:bCs/>
        </w:rPr>
        <w:t xml:space="preserve"> MRI data acquisition in the independent dataset</w:t>
      </w:r>
    </w:p>
    <w:p w14:paraId="0050CBF3" w14:textId="1CB2A184" w:rsidR="007D2B08" w:rsidRDefault="007D2B08" w:rsidP="007D2B08">
      <w:r>
        <w:t>Multi-contrast MRI data were acquired at Nanjing Brain Hospital, China, using a Siemens 3.0T Discovery MR750 scanner (GE Healthcare). Foam padding was utilized to mitigate head motion, and participants were instructed to keep their eyes closed and head stationary throughout the scanning session.</w:t>
      </w:r>
    </w:p>
    <w:p w14:paraId="1FBA9401" w14:textId="0BEB113C" w:rsidR="007D2B08" w:rsidRPr="007D2B08" w:rsidRDefault="007D2B08" w:rsidP="007D2B08">
      <w:r>
        <w:t xml:space="preserve">Structural MRI data were acquired using a magnetization-prepared rapid gradient-echo sequence with the following parameters: TR (Repetition Time): 8.2 </w:t>
      </w:r>
      <w:proofErr w:type="spellStart"/>
      <w:r>
        <w:t>ms</w:t>
      </w:r>
      <w:proofErr w:type="spellEnd"/>
      <w:r>
        <w:t xml:space="preserve">, TE (Echo Time): 3.2 </w:t>
      </w:r>
      <w:proofErr w:type="spellStart"/>
      <w:r>
        <w:t>ms</w:t>
      </w:r>
      <w:proofErr w:type="spellEnd"/>
      <w:r>
        <w:t xml:space="preserve">, flip angle: 12°, FOV (Field of View) frequency=256 mm, FOV phase=10 mm, </w:t>
      </w:r>
      <w:r>
        <w:lastRenderedPageBreak/>
        <w:t>matrix size: 256×256, slice thickness: 1 mm, interslice gap: 1 mm, and a total of 172 slices.</w:t>
      </w:r>
    </w:p>
    <w:p w14:paraId="533DC5AC" w14:textId="53CCBE6F" w:rsidR="007D2B08" w:rsidRDefault="007D2B08" w:rsidP="007D2B08">
      <w:r>
        <w:t xml:space="preserve">Resting-state functional MRI data were acquired using an echo-planar imaging sequence with the following parameters: TR/TE: 2000/30 </w:t>
      </w:r>
      <w:proofErr w:type="spellStart"/>
      <w:r>
        <w:t>ms</w:t>
      </w:r>
      <w:proofErr w:type="spellEnd"/>
      <w:r>
        <w:t>, flip angle: 90°, 40 transverse slices, FOV frequency=100 mm, FOV phase=10 mm, matrix size: 64×64, slice thickness: 4 mm, interslice gap: 4 mm, aligned along the anterior commissure-posterior commissure line, resulting in a total of 9600 volumes.</w:t>
      </w:r>
    </w:p>
    <w:p w14:paraId="3DC0E956" w14:textId="74697C20" w:rsidR="00245EC8" w:rsidRPr="00724AED" w:rsidRDefault="0020639D" w:rsidP="007D2B08">
      <w:pPr>
        <w:rPr>
          <w:b/>
          <w:bCs/>
        </w:rPr>
      </w:pPr>
      <w:r>
        <w:rPr>
          <w:b/>
          <w:bCs/>
        </w:rPr>
        <w:t>1.</w:t>
      </w:r>
      <w:r w:rsidR="00724AED">
        <w:rPr>
          <w:b/>
          <w:bCs/>
        </w:rPr>
        <w:t xml:space="preserve">3 </w:t>
      </w:r>
      <w:r w:rsidR="00245EC8" w:rsidRPr="00724AED">
        <w:rPr>
          <w:b/>
          <w:bCs/>
        </w:rPr>
        <w:t>Image processing</w:t>
      </w:r>
      <w:r w:rsidR="00724AED" w:rsidRPr="00724AED">
        <w:rPr>
          <w:rFonts w:eastAsia="宋体"/>
          <w:b/>
          <w:bCs/>
          <w:color w:val="000000"/>
        </w:rPr>
        <w:t xml:space="preserve"> in the independent dataset</w:t>
      </w:r>
    </w:p>
    <w:p w14:paraId="6CF63595" w14:textId="217514FD" w:rsidR="00D92117" w:rsidRPr="00987534" w:rsidRDefault="00245EC8" w:rsidP="008C6C36">
      <w:r w:rsidRPr="00245EC8">
        <w:t>The structural images underwent preprocessing using a surf-based resting-state fMRI data analysis toolbox (</w:t>
      </w:r>
      <w:bookmarkStart w:id="3" w:name="OLE_LINK41"/>
      <w:bookmarkStart w:id="4" w:name="OLE_LINK372"/>
      <w:proofErr w:type="spellStart"/>
      <w:r w:rsidRPr="00245EC8">
        <w:t>DPABISurf</w:t>
      </w:r>
      <w:bookmarkEnd w:id="3"/>
      <w:bookmarkEnd w:id="4"/>
      <w:proofErr w:type="spellEnd"/>
      <w:r w:rsidR="00381F70">
        <w:t xml:space="preserve"> 1.8</w:t>
      </w:r>
      <w:r w:rsidRPr="00245EC8">
        <w:t>)</w:t>
      </w:r>
      <w:r w:rsidR="000F7796">
        <w:fldChar w:fldCharType="begin"/>
      </w:r>
      <w:r w:rsidR="00B94F61">
        <w:instrText xml:space="preserve"> ADDIN ZOTERO_ITEM CSL_CITATION {"citationID":"CFMnPvxx","properties":{"formattedCitation":"(Yan, Wang, &amp; Lu, 2021)","plainCitation":"(Yan, Wang, &amp; Lu, 2021)","noteIndex":0},"citationItems":[{"id":1613,"uris":["http://zotero.org/users/8262196/items/UGRFAMA6"],"itemData":{"id":1613,"type":"article-journal","container-title":"Science Bulletin","DOI":"10.1016/j.scib.2021.09.016","ISSN":"2095-9281","issue":"24","journalAbbreviation":"Sci Bull (Beijing)","language":"eng","note":"PMID: 36654202","page":"2453-2455","source":"PubMed","title":"DPABISurf: data processing &amp; analysis for brain imaging on surface","title-short":"DPABISurf","volume":"66","author":[{"family":"Yan","given":"Chao-Gan"},{"family":"Wang","given":"Xin-Di"},{"family":"Lu","given":"Bin"}],"issued":{"date-parts":[["2021",12,30]]}}}],"schema":"https://github.com/citation-style-language/schema/raw/master/csl-citation.json"} </w:instrText>
      </w:r>
      <w:r w:rsidR="000F7796">
        <w:fldChar w:fldCharType="separate"/>
      </w:r>
      <w:r w:rsidR="002D2672">
        <w:rPr>
          <w:rFonts w:cs="Times New Roman"/>
          <w:color w:val="000000"/>
          <w:kern w:val="0"/>
        </w:rPr>
        <w:t>(Yan, Wang, &amp; Lu, 2021)</w:t>
      </w:r>
      <w:r w:rsidR="000F7796">
        <w:fldChar w:fldCharType="end"/>
      </w:r>
      <w:r w:rsidR="00784660" w:rsidRPr="00784660">
        <w:t xml:space="preserve"> in MATLAB R201</w:t>
      </w:r>
      <w:r w:rsidR="00784660">
        <w:t>9</w:t>
      </w:r>
      <w:r w:rsidR="00784660" w:rsidRPr="00784660">
        <w:t>a</w:t>
      </w:r>
      <w:r w:rsidRPr="00245EC8">
        <w:t>. In brief, the processing of the structural image encompassed skull stripping, cortical extraction, segmentation of cortical white and gray matter, separation of the hemisphere and subcortical structures, and surface reconstruction of the gray/white interface and the pial surface</w:t>
      </w:r>
      <w:r w:rsidR="000F7796">
        <w:fldChar w:fldCharType="begin"/>
      </w:r>
      <w:r w:rsidR="00B94F61">
        <w:instrText xml:space="preserve"> ADDIN ZOTERO_ITEM CSL_CITATION {"citationID":"AfO8UWU5","properties":{"formattedCitation":"(Dale, Fischl, &amp; Sereno, 1999)","plainCitation":"(Dale, Fischl, &amp; Sereno, 1999)","noteIndex":0},"citationItems":[{"id":1624,"uris":["http://zotero.org/users/8262196/items/2GA29QL7"],"itemData":{"id":1624,"type":"article-journal","abstract":"Several properties of the cerebral cortex, including its columnar and laminar organization, as well as the topographic organization of cortical areas, can only be properly understood in the context of the intrinsic two-dimensional structure of the cortical surface. In order to study such cortical properties in humans, it is necessary to obtain an accurate and explicit representation of the cortical surface in individual subjects. Here we describe a set of automated procedures for obtaining accurate reconstructions of the cortical surface, which have been applied to data from more than 100 subjects, requiring little or no manual intervention. Automated routines for unfolding and flattening the cortical surface are described in a companion paper. These procedures allow for the routine use of cortical surface-based analysis and visualization methods in functional brain imaging.","container-title":"NeuroImage","DOI":"10.1006/nimg.1998.0395","ISSN":"1053-8119","issue":"2","journalAbbreviation":"Neuroimage","language":"eng","note":"PMID: 9931268","page":"179-194","source":"PubMed","title":"Cortical surface-based analysis. I. Segmentation and surface reconstruction","volume":"9","author":[{"family":"Dale","given":"A. M."},{"family":"Fischl","given":"B."},{"family":"Sereno","given":"M. I."}],"issued":{"date-parts":[["1999",2]]}}}],"schema":"https://github.com/citation-style-language/schema/raw/master/csl-citation.json"} </w:instrText>
      </w:r>
      <w:r w:rsidR="000F7796">
        <w:fldChar w:fldCharType="separate"/>
      </w:r>
      <w:r w:rsidR="002D2672">
        <w:rPr>
          <w:rFonts w:cs="Times New Roman"/>
          <w:color w:val="000000"/>
          <w:kern w:val="0"/>
        </w:rPr>
        <w:t xml:space="preserve">(Dale, </w:t>
      </w:r>
      <w:proofErr w:type="spellStart"/>
      <w:r w:rsidR="002D2672">
        <w:rPr>
          <w:rFonts w:cs="Times New Roman"/>
          <w:color w:val="000000"/>
          <w:kern w:val="0"/>
        </w:rPr>
        <w:t>Fischl</w:t>
      </w:r>
      <w:proofErr w:type="spellEnd"/>
      <w:r w:rsidR="002D2672">
        <w:rPr>
          <w:rFonts w:cs="Times New Roman"/>
          <w:color w:val="000000"/>
          <w:kern w:val="0"/>
        </w:rPr>
        <w:t>, &amp; Sereno, 1999)</w:t>
      </w:r>
      <w:r w:rsidR="000F7796">
        <w:fldChar w:fldCharType="end"/>
      </w:r>
      <w:r w:rsidR="000F7796">
        <w:fldChar w:fldCharType="begin"/>
      </w:r>
      <w:r w:rsidR="00B94F61">
        <w:instrText xml:space="preserve"> ADDIN ZOTERO_ITEM CSL_CITATION {"citationID":"yg6UrQHp","properties":{"formattedCitation":"(Y. Zhang, Brady, &amp; Smith, 2001)","plainCitation":"(Y. Zhang, Brady, &amp; Smith, 2001)","noteIndex":0},"citationItems":[{"id":1621,"uris":["http://zotero.org/users/8262196/items/7MZNK7XK"],"itemData":{"id":1621,"type":"article-journal","abstract":"The finite mixture (FM) model is the most commonly used model for statistical segmentation of brain magnetic resonance (MR) images because of its simple mathematical form and the piecewise constant nature of ideal brain MR images. However, being a histogram-based model, the FM has an intrinsic limitation--no spatial information is taken into account. This causes the FM model to work only on well-defined images with low levels of noise; unfortunately, this is often not the the case due to artifacts such as partial volume effect and bias field distortion. Under these conditions, FM model-based methods produce unreliable results. In this paper, we propose a novel hidden Markov random field (HMRF) model, which is a stochastic process generated by a MRF whose state sequence cannot be observed directly but which can be indirectly estimated through observations. Mathematically, it can be shown that the FM model is a degenerate version of the HMRF model. The advantage of the HMRF model derives from the way in which the spatial information is encoded through the mutual influences of neighboring sites. Although MRF modeling has been employed in MR image segmentation by other researchers, most reported methods are limited to using MRF as a general prior in an FM model-based approach. To fit the HMRF model, an EM algorithm is used. We show that by incorporating both the HMRF model and the EM algorithm into a HMRF-EM framework, an accurate and robust segmentation can be achieved. More importantly, the HMRF-EM framework can easily be combined with other techniques. As an example, we show how the bias field correction algorithm of Guillemaud and Brady (1997) can be incorporated into this framework to achieve a three-dimensional fully automated approach for brain MR image segmentation.","container-title":"IEEE transactions on medical imaging","DOI":"10.1109/42.906424","ISSN":"0278-0062","issue":"1","journalAbbreviation":"IEEE Trans Med Imaging","language":"eng","note":"PMID: 11293691","page":"45-57","source":"PubMed","title":"Segmentation of brain MR images through a hidden Markov random field model and the expectation-maximization algorithm","volume":"20","author":[{"family":"Zhang","given":"Y."},{"family":"Brady","given":"M."},{"family":"Smith","given":"S."}],"issued":{"date-parts":[["2001",1]]}}}],"schema":"https://github.com/citation-style-language/schema/raw/master/csl-citation.json"} </w:instrText>
      </w:r>
      <w:r w:rsidR="000F7796">
        <w:fldChar w:fldCharType="separate"/>
      </w:r>
      <w:r w:rsidR="002D2672">
        <w:rPr>
          <w:rFonts w:cs="Times New Roman"/>
          <w:color w:val="000000"/>
          <w:kern w:val="0"/>
        </w:rPr>
        <w:t>(Y. Zhang, Brady, &amp; Smith, 2001)</w:t>
      </w:r>
      <w:r w:rsidR="000F7796">
        <w:fldChar w:fldCharType="end"/>
      </w:r>
      <w:r w:rsidR="000F7796">
        <w:fldChar w:fldCharType="begin"/>
      </w:r>
      <w:r w:rsidR="00B94F61">
        <w:instrText xml:space="preserve"> ADDIN ZOTERO_ITEM CSL_CITATION {"citationID":"vnCv3b4x","properties":{"formattedCitation":"(Avants, Epstein, Grossman, &amp; Gee, 2008)","plainCitation":"(Avants, Epstein, Grossman, &amp; Gee, 2008)","noteIndex":0},"citationItems":[{"id":1618,"uris":["http://zotero.org/users/8262196/items/ECMWWG45"],"itemData":{"id":1618,"type":"article-journal","abstract":"One of the most challenging problems in modern neuroimaging is detailed characterization of neurodegeneration. Quantifying spatial and longitudinal atrophy patterns is an important component of this process. These spatiotemporal signals will aid in discriminating between related diseases, such as frontotemporal dementia (FTD) and Alzheimer's disease (AD), which manifest themselves in the same at-risk population. Here, we develop a novel symmetric image normalization method (SyN) for maximizing the cross-correlation within the space of diffeomorphic maps and provide the Euler-Lagrange equations necessary for this optimization. We then turn to a careful evaluation of our method. Our evaluation uses gold standard, human cortical segmentation to contrast SyN's performance with a related elastic method and with the standard ITK implementation of Thirion's Demons algorithm. The new method compares favorably with both approaches, in particular when the distance between the template brain and the target brain is large. We then report the correlation of volumes gained by algorithmic cortical labelings of FTD and control subjects with those gained by the manual rater. This comparison shows that, of the three methods tested, SyN's volume measurements are the most strongly correlated with volume measurements gained by expert labeling. This study indicates that SyN, with cross-correlation, is a reliable method for normalizing and making anatomical measurements in volumetric MRI of patients and at-risk elderly individuals.","container-title":"Medical Image Analysis","DOI":"10.1016/j.media.2007.06.004","ISSN":"1361-8423","issue":"1","journalAbbreviation":"Med Image Anal","language":"eng","note":"PMID: 17659998\nPMCID: PMC2276735","page":"26-41","source":"PubMed","title":"Symmetric diffeomorphic image registration with cross-correlation: evaluating automated labeling of elderly and neurodegenerative brain","title-short":"Symmetric diffeomorphic image registration with cross-correlation","volume":"12","author":[{"family":"Avants","given":"B. B."},{"family":"Epstein","given":"C. L."},{"family":"Grossman","given":"M."},{"family":"Gee","given":"J. C."}],"issued":{"date-parts":[["2008",2]]}}}],"schema":"https://github.com/citation-style-language/schema/raw/master/csl-citation.json"} </w:instrText>
      </w:r>
      <w:r w:rsidR="000F7796">
        <w:fldChar w:fldCharType="separate"/>
      </w:r>
      <w:r w:rsidR="002D2672">
        <w:rPr>
          <w:rFonts w:cs="Times New Roman"/>
          <w:color w:val="000000"/>
          <w:kern w:val="0"/>
        </w:rPr>
        <w:t>(</w:t>
      </w:r>
      <w:proofErr w:type="spellStart"/>
      <w:r w:rsidR="002D2672">
        <w:rPr>
          <w:rFonts w:cs="Times New Roman"/>
          <w:color w:val="000000"/>
          <w:kern w:val="0"/>
        </w:rPr>
        <w:t>Avants</w:t>
      </w:r>
      <w:proofErr w:type="spellEnd"/>
      <w:r w:rsidR="002D2672">
        <w:rPr>
          <w:rFonts w:cs="Times New Roman"/>
          <w:color w:val="000000"/>
          <w:kern w:val="0"/>
        </w:rPr>
        <w:t>, Epstein, Grossman, &amp; Gee, 2008)</w:t>
      </w:r>
      <w:r w:rsidR="000F7796">
        <w:fldChar w:fldCharType="end"/>
      </w:r>
      <w:r w:rsidR="000F7796">
        <w:fldChar w:fldCharType="begin"/>
      </w:r>
      <w:r w:rsidR="0020639D">
        <w:instrText xml:space="preserve"> ADDIN ZOTERO_ITEM CSL_CITATION {"citationID":"XmKRk2PB","properties":{"formattedCitation":"(Klein et al., 2017)","plainCitation":"(Klein et al., 2017)","noteIndex":0},"citationItems":[{"id":1626,"uris":["http://zotero.org/users/8262196/items/4YGIX7IG"],"itemData":{"id":1626,"type":"article-journal","abstract":"Mindboggle (http://mindboggle.info) is an open source brain morphometry platform that takes in preprocessed T1-weighted MRI data and outputs volume, surface, and tabular data containing label, feature, and shape information for further analysis. In this article, we document the software and demonstrate its use in studies of shape variation in healthy and diseased humans. The number of different shape measures and the size of the populations make this the largest and most detailed shape analysis of human brains ever conducted. Brain image morphometry shows great potential for providing much-needed biological markers for diagnosing, tracking, and predicting progression of mental health disorders. Very few software algorithms provide more than measures of volume and cortical thickness, while more subtle shape measures may provide more sensitive and specific biomarkers. Mindboggle computes a variety of (primarily surface-based) shapes: area, volume, thickness, curvature, depth, Laplace-Beltrami spectra, Zernike moments, etc. We evaluate Mindboggle's algorithms using the largest set of manually labeled, publicly available brain images in the world and compare them against state-of-the-art algorithms where they exist. All data, code, and results of these evaluations are publicly available.","container-title":"PLoS computational biology","DOI":"10.1371/journal.pcbi.1005350","ISSN":"1553-7358","issue":"2","journalAbbreviation":"PLoS Comput Biol","language":"eng","note":"PMID: 28231282\nPMCID: PMC5322885","page":"e1005350","source":"PubMed","title":"Mindboggling morphometry of human brains","volume":"13","author":[{"family":"Klein","given":"Arno"},{"family":"Ghosh","given":"Satrajit S."},{"family":"Bao","given":"Forrest S."},{"family":"Giard","given":"Joachim"},{"family":"Häme","given":"Yrjö"},{"family":"Stavsky","given":"Eliezer"},{"family":"Lee","given":"Noah"},{"family":"Rossa","given":"Brian"},{"family":"Reuter","given":"Martin"},{"family":"Chaibub Neto","given":"Elias"},{"family":"Keshavan","given":"Anisha"}],"issued":{"date-parts":[["2017",2]]}}}],"schema":"https://github.com/citation-style-language/schema/raw/master/csl-citation.json"} </w:instrText>
      </w:r>
      <w:r w:rsidR="000F7796">
        <w:fldChar w:fldCharType="separate"/>
      </w:r>
      <w:r w:rsidR="002D2672">
        <w:rPr>
          <w:rFonts w:cs="Times New Roman"/>
          <w:color w:val="000000"/>
          <w:kern w:val="0"/>
        </w:rPr>
        <w:t>(Klein et al., 2017)</w:t>
      </w:r>
      <w:r w:rsidR="000F7796">
        <w:fldChar w:fldCharType="end"/>
      </w:r>
      <w:r w:rsidRPr="00245EC8">
        <w:t>. The T1-weighted image was subjected to correction for intensity non-uniformity (INU) utilizing the N4BiasFieldCorrection algorithm and served as the T1w reference throughout the workflow</w:t>
      </w:r>
      <w:r w:rsidR="000F7796">
        <w:fldChar w:fldCharType="begin"/>
      </w:r>
      <w:r w:rsidR="0020639D">
        <w:instrText xml:space="preserve"> ADDIN ZOTERO_ITEM CSL_CITATION {"citationID":"He4fu8NY","properties":{"formattedCitation":"(Tustison et al., 2010)","plainCitation":"(Tustison et al., 2010)","noteIndex":0},"citationItems":[{"id":1615,"uris":["http://zotero.org/users/8262196/items/YXRBZUQL"],"itemData":{"id":1615,"type":"article-journal","abstract":"A variant of the popular nonparametric nonuniform intensity normalization (N3) algorithm is proposed for bias field correction. Given the superb performance of N3 and its public availability, it has been the subject of several evaluation studies. These studies have demonstrated the importance of certain parameters associated with the B-spline least-squares fitting. We propose the substitution of a recently developed fast and robust B-spline approximation routine and a modified hierarchical optimization scheme for improved bias field correction over the original N3 algorithm. Similar to the N3 algorithm, we also make the source code, testing, and technical documentation of our contribution, which we denote as \"N4ITK,\" available to the public through the Insight Toolkit of the National Institutes of Health. Performance assessment is demonstrated using simulated data from the publicly available Brainweb database, hyperpolarized (3)He lung image data, and 9.4T postmortem hippocampus data.","container-title":"IEEE transactions on medical imaging","DOI":"10.1109/TMI.2010.2046908","ISSN":"1558-254X","issue":"6","journalAbbreviation":"IEEE Trans Med Imaging","language":"eng","note":"PMID: 20378467\nPMCID: PMC3071855","page":"1310-1320","source":"PubMed","title":"N4ITK: improved N3 bias correction","title-short":"N4ITK","volume":"29","author":[{"family":"Tustison","given":"Nicholas J."},{"family":"Avants","given":"Brian B."},{"family":"Cook","given":"Philip A."},{"family":"Zheng","given":"Yuanjie"},{"family":"Egan","given":"Alexander"},{"family":"Yushkevich","given":"Paul A."},{"family":"Gee","given":"James C."}],"issued":{"date-parts":[["2010",6]]}}}],"schema":"https://github.com/citation-style-language/schema/raw/master/csl-citation.json"} </w:instrText>
      </w:r>
      <w:r w:rsidR="000F7796">
        <w:fldChar w:fldCharType="separate"/>
      </w:r>
      <w:r w:rsidR="002D2672">
        <w:rPr>
          <w:rFonts w:cs="Times New Roman"/>
          <w:color w:val="000000"/>
          <w:kern w:val="0"/>
        </w:rPr>
        <w:t>(</w:t>
      </w:r>
      <w:proofErr w:type="spellStart"/>
      <w:r w:rsidR="002D2672">
        <w:rPr>
          <w:rFonts w:cs="Times New Roman"/>
          <w:color w:val="000000"/>
          <w:kern w:val="0"/>
        </w:rPr>
        <w:t>Tustison</w:t>
      </w:r>
      <w:proofErr w:type="spellEnd"/>
      <w:r w:rsidR="002D2672">
        <w:rPr>
          <w:rFonts w:cs="Times New Roman"/>
          <w:color w:val="000000"/>
          <w:kern w:val="0"/>
        </w:rPr>
        <w:t xml:space="preserve"> et al., 2010)</w:t>
      </w:r>
      <w:r w:rsidR="000F7796">
        <w:fldChar w:fldCharType="end"/>
      </w:r>
      <w:r w:rsidRPr="00245EC8">
        <w:t>.</w:t>
      </w:r>
      <w:r w:rsidR="008C6C36" w:rsidRPr="008C6C36">
        <w:t xml:space="preserve"> </w:t>
      </w:r>
      <w:r w:rsidR="008C6C36">
        <w:t xml:space="preserve">Images with significant organic abnormalities were excluded. The cortical thickness was calculated for </w:t>
      </w:r>
      <w:r w:rsidR="00381F70">
        <w:t>36</w:t>
      </w:r>
      <w:r w:rsidR="008C6C36">
        <w:t xml:space="preserve">0 </w:t>
      </w:r>
      <w:r w:rsidR="008C6C36" w:rsidRPr="008C6C36">
        <w:t xml:space="preserve">regions </w:t>
      </w:r>
      <w:r w:rsidR="008C6C36">
        <w:t xml:space="preserve">of the </w:t>
      </w:r>
      <w:bookmarkStart w:id="5" w:name="OLE_LINK40"/>
      <w:r w:rsidR="008C6C36" w:rsidRPr="008C6C36">
        <w:t xml:space="preserve">Human Connectome Project (HCP) multi-modal parcellation 1.0 </w:t>
      </w:r>
      <w:r w:rsidR="008C6C36">
        <w:t>atlas</w:t>
      </w:r>
      <w:bookmarkEnd w:id="5"/>
      <w:r w:rsidR="008C6C36">
        <w:t xml:space="preserve"> </w:t>
      </w:r>
      <w:bookmarkStart w:id="6" w:name="OLE_LINK413"/>
      <w:bookmarkStart w:id="7" w:name="OLE_LINK414"/>
      <w:r w:rsidR="008C6C36">
        <w:t>(</w:t>
      </w:r>
      <w:r w:rsidR="008C6C36" w:rsidRPr="008C6C36">
        <w:t>180 in each hemisphere)</w:t>
      </w:r>
      <w:bookmarkEnd w:id="6"/>
      <w:bookmarkEnd w:id="7"/>
      <w:r w:rsidR="000F7796">
        <w:fldChar w:fldCharType="begin"/>
      </w:r>
      <w:r w:rsidR="002D2672">
        <w:instrText xml:space="preserve"> ADDIN ZOTERO_ITEM CSL_CITATION {"citationID":"3RjXZKn0","properties":{"formattedCitation":"(Glasser et al., 2016)","plainCitation":"(Glasser et al., 2016)","noteIndex":0},"citationItems":[{"id":1610,"uris":["http://zotero.org/users/8262196/items/FKIKFIW5"],"itemData":{"id":1610,"type":"article-journal","abstract":"Understanding the amazingly complex human cerebral cortex requires a map (or parcellation) of its major subdivisions, known as cortical areas. Making an accurate areal map has been a century-old objective in neuroscience. Using multi-modal magnetic resonance images from the Human Connectome Project (HCP) and an objective semi-automated neuroanatomical approach, we delineated 180 areas per hemisphere bounded by sharp changes in cortical architecture, function, connectivity, and/or topography in a precisely aligned group average of 210 healthy young adults. We characterized 97 new areas and 83 areas previously reported using post-mortem microscopy or other specialized study-specific approaches. To enable automated delineation and identification of these areas in new HCP subjects and in future studies, we trained a machine-learning classifier to recognize the multi-modal ‘fingerprint’ of each cortical area. This classifier detected the presence of 96.6% of the cortical areas in new subjects, replicated the group parcellation, and could correctly locate areas in individuals with atypical parcellations. The freely available parcellation and classifier will enable substantially improved neuroanatomical precision for studies of the structural and functional organization of human cerebral cortex and its variation across individuals and in development, aging, and disease.","container-title":"Nature","DOI":"10.1038/nature18933","ISSN":"0028-0836","issue":"7615","journalAbbreviation":"Nature","note":"PMID: 27437579\nPMCID: PMC4990127","page":"171-178","source":"PubMed Central","title":"A multi-modal parcellation of human cerebral cortex","URL":"https://www.ncbi.nlm.nih.gov/pmc/articles/PMC4990127/","volume":"536","author":[{"family":"Glasser","given":"Matthew F"},{"family":"Coalson","given":"Timothy S"},{"family":"Robinson","given":"Emma C"},{"family":"Hacker","given":"Carl D"},{"family":"Harwell","given":"John"},{"family":"Yacoub","given":"Essa"},{"family":"Ugurbil","given":"Kamil"},{"family":"Andersson","given":"Jesper"},{"family":"Beckmann","given":"Christian F"},{"family":"Jenkinson","given":"Mark"},{"family":"Smith","given":"Stephen M"},{"family":"Van Essen","given":"David C"}],"accessed":{"date-parts":[["2023",10,16]]},"issued":{"date-parts":[["2016",8,11]]}}}],"schema":"https://github.com/citation-style-language/schema/raw/master/csl-citation.json"} </w:instrText>
      </w:r>
      <w:r w:rsidR="000F7796">
        <w:fldChar w:fldCharType="separate"/>
      </w:r>
      <w:r w:rsidR="002D2672">
        <w:rPr>
          <w:rFonts w:cs="Times New Roman"/>
          <w:color w:val="000000"/>
          <w:kern w:val="0"/>
        </w:rPr>
        <w:t>(Glasser et al., 2016)</w:t>
      </w:r>
      <w:r w:rsidR="000F7796">
        <w:fldChar w:fldCharType="end"/>
      </w:r>
      <w:r w:rsidR="00381F70">
        <w:t>.</w:t>
      </w:r>
      <w:r w:rsidR="00576584" w:rsidRPr="00576584">
        <w:t xml:space="preserve"> Cortical thickness </w:t>
      </w:r>
      <w:proofErr w:type="gramStart"/>
      <w:r w:rsidR="00576584" w:rsidRPr="00576584">
        <w:t>were</w:t>
      </w:r>
      <w:proofErr w:type="gramEnd"/>
      <w:r w:rsidR="00576584" w:rsidRPr="00576584">
        <w:t xml:space="preserve"> corrected for age and sex</w:t>
      </w:r>
      <w:r w:rsidR="00576584">
        <w:t>,</w:t>
      </w:r>
      <w:r w:rsidR="00576584" w:rsidRPr="00576584">
        <w:t xml:space="preserve"> </w:t>
      </w:r>
      <w:r w:rsidR="00576584">
        <w:t>t</w:t>
      </w:r>
      <w:r w:rsidR="00576584" w:rsidRPr="00576584">
        <w:t>he values for map</w:t>
      </w:r>
      <w:r w:rsidR="00576584">
        <w:t>s</w:t>
      </w:r>
      <w:r w:rsidR="00576584" w:rsidRPr="00576584">
        <w:t xml:space="preserve"> are z-scored effect sizes (Cohen’s d) of cortical thickness in patient populations versus healthy controls.</w:t>
      </w:r>
    </w:p>
    <w:p w14:paraId="33E74218" w14:textId="274FC8AF" w:rsidR="00563968" w:rsidRPr="00563968" w:rsidRDefault="0020639D" w:rsidP="00563968">
      <w:pPr>
        <w:pStyle w:val="a3"/>
        <w:jc w:val="both"/>
      </w:pPr>
      <w:r>
        <w:t>1.</w:t>
      </w:r>
      <w:r w:rsidR="00724AED">
        <w:t xml:space="preserve">4 </w:t>
      </w:r>
      <w:r w:rsidR="00563968" w:rsidRPr="00563968">
        <w:t>Details of enrichment analyses</w:t>
      </w:r>
    </w:p>
    <w:p w14:paraId="358C7AAE" w14:textId="77777777" w:rsidR="00D92117" w:rsidRDefault="00D92117" w:rsidP="00D92117">
      <w:bookmarkStart w:id="8" w:name="_Hlk148913916"/>
      <w:bookmarkStart w:id="9" w:name="OLE_LINK273"/>
      <w:r>
        <w:t>Genetic Overlaps with OCD-Related Genes</w:t>
      </w:r>
    </w:p>
    <w:bookmarkEnd w:id="8"/>
    <w:bookmarkEnd w:id="9"/>
    <w:p w14:paraId="694B444B" w14:textId="10D88A82" w:rsidR="00D92117" w:rsidRDefault="00D92117" w:rsidP="00D92117">
      <w:r>
        <w:t xml:space="preserve">To explore the overlap with established OCD genetics, we conducted a comparative analysis of genes associated with changes in cortical thickness in OCD patients (identified in this study) with OCD-related genes compiled in the </w:t>
      </w:r>
      <w:bookmarkStart w:id="10" w:name="OLE_LINK566"/>
      <w:bookmarkStart w:id="11" w:name="OLE_LINK567"/>
      <w:bookmarkStart w:id="12" w:name="OLE_LINK568"/>
      <w:proofErr w:type="spellStart"/>
      <w:r>
        <w:t>MalaCards</w:t>
      </w:r>
      <w:proofErr w:type="spellEnd"/>
      <w:r>
        <w:t xml:space="preserve"> </w:t>
      </w:r>
      <w:bookmarkEnd w:id="10"/>
      <w:bookmarkEnd w:id="11"/>
      <w:bookmarkEnd w:id="12"/>
      <w:r>
        <w:t>database (https://www.malacards.org/) and the Obsessive-Compulsive Disorder Database (http://alpha.dmi.unict.it/ocdb/)</w:t>
      </w:r>
      <w:r w:rsidR="00BB586B">
        <w:fldChar w:fldCharType="begin"/>
      </w:r>
      <w:r w:rsidR="0020639D">
        <w:instrText xml:space="preserve"> ADDIN ZOTERO_ITEM CSL_CITATION {"citationID":"Z6BxheAb","properties":{"formattedCitation":"(Rappaport et al., 2017)","plainCitation":"(Rappaport et al., 2017)","noteIndex":0},"citationItems":[{"id":1684,"uris":["http://zotero.org/users/8262196/items/UT6KYKKN"],"itemData":{"id":1684,"type":"article-journal","abstract":"The MalaCards human disease database (http://www.malacards.org/) is an integrated compendium of annotated diseases mined from 68 data sources. MalaCards has a web card for each of </w:instrText>
      </w:r>
      <w:r w:rsidR="0020639D">
        <w:rPr>
          <w:rFonts w:ascii="Cambria Math" w:hAnsi="Cambria Math" w:cs="Cambria Math"/>
        </w:rPr>
        <w:instrText>∼</w:instrText>
      </w:r>
      <w:r w:rsidR="0020639D">
        <w:instrText xml:space="preserve">20 000 disease entries, in six global categories. It portrays a broad array of annotation topics in 15 sections, including Summaries, Symptoms, Anatomical Context, Drugs, Genetic Tests, Variations and Publications. The Aliases and Classifications section reflects an algorithm for disease name integration across often-conflicting sources, providing effective annotation consolidation. A central feature is a balanced Genes section, with scores reflecting the strength of disease-gene associations. This is accompanied by other gene-related disease information such as pathways, mouse phenotypes and GO-terms, stemming from MalaCards' affiliation with the GeneCards Suite of databases. MalaCards' capacity to inter-link information from complementary sources, along with its elaborate search function, relational database infrastructure and convenient data dumps, allows it to tackle its rich disease annotation landscape, and facilitates systems analyses and genome sequence interpretation. MalaCards adopts a 'flat' disease-card approach, but each card is mapped to popular hierarchical ontologies (e.g. International Classification of Diseases, Human Phenotype Ontology and Unified Medical Language System) and also contains information about multi-level relations among diseases, thereby providing an optimal tool for disease representation and scrutiny.","container-title":"Nucleic Acids Research","DOI":"10.1093/nar/gkw1012","ISSN":"1362-4962","issue":"D1","journalAbbreviation":"Nucleic Acids Res","language":"eng","note":"PMID: 27899610\nPMCID: PMC5210521","page":"D877-D887","source":"PubMed","title":"MalaCards: an amalgamated human disease compendium with diverse clinical and genetic annotation and structured search","title-short":"MalaCards","volume":"45","author":[{"family":"Rappaport","given":"Noa"},{"family":"Twik","given":"Michal"},{"family":"Plaschkes","given":"Inbar"},{"family":"Nudel","given":"Ron"},{"family":"Iny Stein","given":"Tsippi"},{"family":"Levitt","given":"Jacob"},{"family":"Gershoni","given":"Moran"},{"family":"Morrey","given":"C. Paul"},{"family":"Safran","given":"Marilyn"},{"family":"Lancet","given":"Doron"}],"issued":{"date-parts":[["2017",1,4]]}}}],"schema":"https://github.com/citation-style-language/schema/raw/master/csl-citation.json"} </w:instrText>
      </w:r>
      <w:r w:rsidR="00BB586B">
        <w:fldChar w:fldCharType="separate"/>
      </w:r>
      <w:r w:rsidR="002D2672">
        <w:rPr>
          <w:rFonts w:cs="Times New Roman"/>
          <w:color w:val="000000"/>
          <w:kern w:val="0"/>
        </w:rPr>
        <w:t>(Rappaport et al., 2017)</w:t>
      </w:r>
      <w:r w:rsidR="00BB586B">
        <w:fldChar w:fldCharType="end"/>
      </w:r>
      <w:r w:rsidR="00BB586B">
        <w:fldChar w:fldCharType="begin"/>
      </w:r>
      <w:r w:rsidR="0020639D">
        <w:instrText xml:space="preserve"> ADDIN ZOTERO_ITEM CSL_CITATION {"citationID":"LJ5UfAnx","properties":{"formattedCitation":"(Privitera et al., 2015)","plainCitation":"(Privitera et al., 2015)","noteIndex":0},"citationItems":[{"id":1687,"uris":["http://zotero.org/users/8262196/items/JVCL234L"],"itemData":{"id":1687,"type":"article-journal","abstract":"Obsessive-compulsive disorder (OCD) is a psychiatric condition characterized by intrusive and unwilling thoughts (obsessions) giving rise to anxiety. The patients feel obliged to perform a behavior (compulsions) induced by the obsessions. The World Health Organization ranks OCD as one of the 10 most disabling medical conditions. In the class of Anxiety Disorders, OCD is a pathology that shows an hereditary component. Consequently, an online resource collecting and integrating scientific discoveries and genetic evidence about OCD would be helpful to improve the current knowledge on this disorder. We have developed a manually curated database, OCD Database (OCDB), collecting the relations between candidate genes in OCD, microRNAs (miRNAs) involved in the pathophysiology of OCD and drugs used in its treatments. We have screened articles from PubMed and MEDLINE. For each gene, the bibliographic references with a brief description of the gene and the experimental conditions are shown. The database also lists the polymorphisms within genes and its chromosomal regions. OCDB data is enriched with both validated and predicted miRNA-target and drug-target information. The transcription factors regulations, which are also included, are taken from David and TransmiR. Moreover, a scoring function ranks the relevance of data in the OCDB context. The database is also integrated with the main online resources (PubMed, Entrez-gene, HGNC, dbSNP, DrugBank, miRBase, PubChem, Kegg, Disease-ontology and ChEBI). The web interface has been developed using phpMyAdmin and Bootstrap software. This allows (i) to browse data by category and (ii) to navigate in the database by searching genes, miRNAs, drugs, SNPs, regions, drug targets and articles. The data can be exported in textual format as well as the whole database in.sql or tabular format. OCDB is an essential resource to support genome-wide analysis, genetic and pharmacological studies. It also facilitates the evaluation of genetic data in OCD and the detection of alternative treatments.","container-title":"Database: The Journal of Biological Databases and Curation","DOI":"10.1093/database/bav069","ISSN":"1758-0463","journalAbbreviation":"Database (Oxford)","language":"eng","note":"PMID: 26228432\nPMCID: PMC4519680","page":"bav069","source":"PubMed","title":"OCDB: a database collecting genes, miRNAs and drugs for obsessive-compulsive disorder","title-short":"OCDB","volume":"2015","author":[{"family":"Privitera","given":"Anna P."},{"family":"Distefano","given":"Rosario"},{"family":"Wefer","given":"Hugo A."},{"family":"Ferro","given":"Alfredo"},{"family":"Pulvirenti","given":"Alfredo"},{"family":"Giugno","given":"Rosalba"}],"issued":{"date-parts":[["2015"]]}}}],"schema":"https://github.com/citation-style-language/schema/raw/master/csl-citation.json"} </w:instrText>
      </w:r>
      <w:r w:rsidR="00BB586B">
        <w:fldChar w:fldCharType="separate"/>
      </w:r>
      <w:r w:rsidR="002D2672">
        <w:rPr>
          <w:rFonts w:cs="Times New Roman"/>
          <w:color w:val="000000"/>
          <w:kern w:val="0"/>
        </w:rPr>
        <w:t>(</w:t>
      </w:r>
      <w:proofErr w:type="spellStart"/>
      <w:r w:rsidR="002D2672">
        <w:rPr>
          <w:rFonts w:cs="Times New Roman"/>
          <w:color w:val="000000"/>
          <w:kern w:val="0"/>
        </w:rPr>
        <w:t>Privitera</w:t>
      </w:r>
      <w:proofErr w:type="spellEnd"/>
      <w:r w:rsidR="002D2672">
        <w:rPr>
          <w:rFonts w:cs="Times New Roman"/>
          <w:color w:val="000000"/>
          <w:kern w:val="0"/>
        </w:rPr>
        <w:t xml:space="preserve"> et al., 2015)</w:t>
      </w:r>
      <w:r w:rsidR="00BB586B">
        <w:fldChar w:fldCharType="end"/>
      </w:r>
      <w:r>
        <w:t xml:space="preserve">. </w:t>
      </w:r>
      <w:r>
        <w:lastRenderedPageBreak/>
        <w:t>Significance was assessed using Fisher's exact test with the reference gene set consisting of the re-annotated 20,737 genes expressed in the brain across the entire genome (utilized as the background gene set for all enrichment analyses)</w:t>
      </w:r>
      <w:r w:rsidR="007B6751">
        <w:fldChar w:fldCharType="begin"/>
      </w:r>
      <w:r w:rsidR="002D2672">
        <w:instrText xml:space="preserve"> ADDIN ZOTERO_ITEM CSL_CITATION {"citationID":"KHqVFEyI","properties":{"formattedCitation":"(Fisher, 1922)","plainCitation":"(Fisher, 1922)","noteIndex":0},"citationItems":[{"id":1694,"uris":["http://zotero.org/users/8262196/items/Z3JW4U2G"],"itemData":{"id":1694,"type":"article-journal","container-title":"Journal of the Royal Statistical Society","DOI":"10.2307/2340521","ISSN":"0952-8385","issue":"1","note":"publisher: [Wiley, Royal Statistical Society]","page":"87-94","source":"JSTOR","title":"On the Interpretation of χ2 from Contingency Tables, and the Calculation of P","URL":"https://www.jstor.org/stable/2340521","volume":"85","author":[{"family":"Fisher","given":"R. A."}],"accessed":{"date-parts":[["2023",10,19]]},"issued":{"date-parts":[["1922"]]}}}],"schema":"https://github.com/citation-style-language/schema/raw/master/csl-citation.json"} </w:instrText>
      </w:r>
      <w:r w:rsidR="007B6751">
        <w:fldChar w:fldCharType="separate"/>
      </w:r>
      <w:r w:rsidR="002D2672">
        <w:rPr>
          <w:rFonts w:cs="Times New Roman"/>
          <w:color w:val="000000"/>
          <w:kern w:val="0"/>
        </w:rPr>
        <w:t>(Fisher, 1922)</w:t>
      </w:r>
      <w:r w:rsidR="007B6751">
        <w:fldChar w:fldCharType="end"/>
      </w:r>
      <w:r w:rsidR="00243589">
        <w:fldChar w:fldCharType="begin"/>
      </w:r>
      <w:r w:rsidR="00B94F61">
        <w:instrText xml:space="preserve"> ADDIN ZOTERO_ITEM CSL_CITATION {"citationID":"MO8sdINm","properties":{"formattedCitation":"(Arloth, Bader, R\\uc0\\u246{}h, &amp; Altmann, 2015)","plainCitation":"(Arloth, Bader, Röh, &amp; Altmann, 2015)","noteIndex":0},"citationItems":[{"id":1638,"uris":["http://zotero.org/users/8262196/items/A334P5PP"],"itemData":{"id":1638,"type":"article-journal","abstract":"Microarray technologies are established approaches for high throughput gene expression, methylation and genotyping analysis. An accurate mapping of the array probes is essential to generate reliable biological findings. However, manufacturers of the microarray platforms typically provide incomplete and outdated annotation tables, which often rely on older genome and transcriptome versions that differ substantially from up-to-date sequence databases. Here, we present the Re-Annotator, a re-annotation pipeline for microarray probe sequences. It is primarily designed for gene expression microarrays but can also be adapted to other types of microarrays. The Re-Annotator uses a custom-built mRNA reference database to identify the positions of gene expression array probe sequences. We applied Re-Annotator to the Illumina Human-HT12 v4 microarray platform and found that about one quarter (25%) of the probes differed from the manufacturer's annotation. In further computational experiments on experimental gene expression data, we compared Re-Annotator to another probe re-annotation tool, ReMOAT, and found that Re-Annotator provided an improved re-annotation of microarray probes. A thorough re-annotation of probe information is crucial to any microarray analysis. The Re-Annotator pipeline is freely available at http://sourceforge.net/projects/reannotator along with re-annotated files for Illumina microarrays HumanHT-12 v3/v4 and MouseRef-8 v2.","container-title":"PloS One","DOI":"10.1371/journal.pone.0139516","ISSN":"1932-6203","issue":"10","journalAbbreviation":"PLoS One","language":"eng","note":"PMID: 26426330\nPMCID: PMC4591122","page":"e0139516","source":"PubMed","title":"Re-Annotator: Annotation Pipeline for Microarray Probe Sequences","title-short":"Re-Annotator","volume":"10","author":[{"family":"Arloth","given":"Janine"},{"family":"Bader","given":"Daniel M."},{"family":"Röh","given":"Simone"},{"family":"Altmann","given":"Andre"}],"issued":{"date-parts":[["2015"]]}}}],"schema":"https://github.com/citation-style-language/schema/raw/master/csl-citation.json"} </w:instrText>
      </w:r>
      <w:r w:rsidR="00243589">
        <w:fldChar w:fldCharType="separate"/>
      </w:r>
      <w:r w:rsidR="002D2672" w:rsidRPr="002D2672">
        <w:rPr>
          <w:rFonts w:cs="Times New Roman"/>
          <w:color w:val="000000"/>
          <w:kern w:val="0"/>
        </w:rPr>
        <w:t>(</w:t>
      </w:r>
      <w:proofErr w:type="spellStart"/>
      <w:r w:rsidR="002D2672" w:rsidRPr="002D2672">
        <w:rPr>
          <w:rFonts w:cs="Times New Roman"/>
          <w:color w:val="000000"/>
          <w:kern w:val="0"/>
        </w:rPr>
        <w:t>Arloth</w:t>
      </w:r>
      <w:proofErr w:type="spellEnd"/>
      <w:r w:rsidR="002D2672" w:rsidRPr="002D2672">
        <w:rPr>
          <w:rFonts w:cs="Times New Roman"/>
          <w:color w:val="000000"/>
          <w:kern w:val="0"/>
        </w:rPr>
        <w:t xml:space="preserve">, Bader, </w:t>
      </w:r>
      <w:proofErr w:type="spellStart"/>
      <w:r w:rsidR="002D2672" w:rsidRPr="002D2672">
        <w:rPr>
          <w:rFonts w:cs="Times New Roman"/>
          <w:color w:val="000000"/>
          <w:kern w:val="0"/>
        </w:rPr>
        <w:t>Röh</w:t>
      </w:r>
      <w:proofErr w:type="spellEnd"/>
      <w:r w:rsidR="002D2672" w:rsidRPr="002D2672">
        <w:rPr>
          <w:rFonts w:cs="Times New Roman"/>
          <w:color w:val="000000"/>
          <w:kern w:val="0"/>
        </w:rPr>
        <w:t>, &amp; Altmann, 2015)</w:t>
      </w:r>
      <w:r w:rsidR="00243589">
        <w:fldChar w:fldCharType="end"/>
      </w:r>
      <w:r w:rsidR="007B6751">
        <w:t>.</w:t>
      </w:r>
    </w:p>
    <w:p w14:paraId="0787DE58" w14:textId="77777777" w:rsidR="00D92117" w:rsidRDefault="00D92117" w:rsidP="00D92117">
      <w:bookmarkStart w:id="13" w:name="OLE_LINK266"/>
      <w:bookmarkStart w:id="14" w:name="OLE_LINK267"/>
      <w:r>
        <w:t xml:space="preserve">Enrichment for </w:t>
      </w:r>
      <w:bookmarkStart w:id="15" w:name="OLE_LINK367"/>
      <w:bookmarkStart w:id="16" w:name="OLE_LINK368"/>
      <w:r>
        <w:t>biological functions</w:t>
      </w:r>
      <w:bookmarkEnd w:id="15"/>
      <w:bookmarkEnd w:id="16"/>
    </w:p>
    <w:bookmarkEnd w:id="13"/>
    <w:bookmarkEnd w:id="14"/>
    <w:p w14:paraId="02699B6E" w14:textId="166219B0" w:rsidR="00D92117" w:rsidRDefault="00D92117" w:rsidP="00D92117">
      <w:proofErr w:type="spellStart"/>
      <w:r>
        <w:t>WebGestalt</w:t>
      </w:r>
      <w:proofErr w:type="spellEnd"/>
      <w:r>
        <w:t xml:space="preserve"> (WEB-based Gene </w:t>
      </w:r>
      <w:proofErr w:type="spellStart"/>
      <w:r>
        <w:t>SeT</w:t>
      </w:r>
      <w:proofErr w:type="spellEnd"/>
      <w:r>
        <w:t xml:space="preserve"> </w:t>
      </w:r>
      <w:proofErr w:type="spellStart"/>
      <w:r>
        <w:t>AnaLysis</w:t>
      </w:r>
      <w:proofErr w:type="spellEnd"/>
      <w:r>
        <w:t xml:space="preserve"> Toolkit) is a functional enrichment analysis web tool that garners an average of 26,000 unique users from 144 countries and territories annually, as per Google Analytics</w:t>
      </w:r>
      <w:r w:rsidR="00BB586B">
        <w:fldChar w:fldCharType="begin"/>
      </w:r>
      <w:r w:rsidR="00B94F61">
        <w:instrText xml:space="preserve"> ADDIN ZOTERO_ITEM CSL_CITATION {"citationID":"YVG1eVvb","properties":{"formattedCitation":"(Liao, Wang, Jaehnig, Shi, &amp; Zhang, 2019)","plainCitation":"(Liao, Wang, Jaehnig, Shi, &amp; Zhang, 2019)","noteIndex":0},"citationItems":[{"id":1658,"uris":["http://zotero.org/users/8262196/items/G7FBI3CN"],"itemData":{"id":1658,"type":"article-journal","abstract":"WebGestalt is a popular tool for the interpretation of gene lists derived from large scale -omics studies. In the 2019 update, WebGestalt supports 12 organisms, 342 gene identifiers and 155 175 functional categories, as well as user-uploaded functional databases. To address the growing and unique need for phosphoproteomics data interpretation, we have implemented phosphosite set analysis to identify important kinases from phosphoproteomics data. We have completely redesigned result visualizations and user interfaces to improve user-friendliness and to provide multiple types of interactive and publication-ready figures. To facilitate comprehension of the enrichment results, we have implemented two methods to reduce redundancy between enriched gene sets. We introduced a web API for other applications to get data programmatically from the WebGestalt server or pass data to WebGestalt for analysis. We also wrapped the core computation into an R package called WebGestaltR for users to perform analysis locally or in third party workflows. WebGestalt can be freely accessed at http://www.webgestalt.org.","container-title":"Nucleic Acids Research","DOI":"10.1093/nar/gkz401","ISSN":"1362-4962","issue":"W1","journalAbbreviation":"Nucleic Acids Res","language":"eng","note":"PMID: 31114916\nPMCID: PMC6602449","page":"W199-W205","source":"PubMed","title":"WebGestalt 2019: gene set analysis toolkit with revamped UIs and APIs","title-short":"WebGestalt 2019","volume":"47","author":[{"family":"Liao","given":"Yuxing"},{"family":"Wang","given":"Jing"},{"family":"Jaehnig","given":"Eric J."},{"family":"Shi","given":"Zhiao"},{"family":"Zhang","given":"Bing"}],"issued":{"date-parts":[["2019",7,2]]}}}],"schema":"https://github.com/citation-style-language/schema/raw/master/csl-citation.json"} </w:instrText>
      </w:r>
      <w:r w:rsidR="00BB586B">
        <w:fldChar w:fldCharType="separate"/>
      </w:r>
      <w:r w:rsidR="002D2672">
        <w:rPr>
          <w:rFonts w:cs="Times New Roman"/>
          <w:color w:val="000000"/>
          <w:kern w:val="0"/>
        </w:rPr>
        <w:t>(Liao, Wang, Jaehnig, Shi, &amp; Zhang, 2019)</w:t>
      </w:r>
      <w:r w:rsidR="00BB586B">
        <w:fldChar w:fldCharType="end"/>
      </w:r>
      <w:r>
        <w:t>. Gene Ontology (GO) was employed to ascertain the biological functions, encompassing Molecular Functions (MFs), Biological Processes (BPs), and Cellular Components (CCs)</w:t>
      </w:r>
      <w:r w:rsidR="00C51DC3">
        <w:fldChar w:fldCharType="begin"/>
      </w:r>
      <w:r w:rsidR="002D2672">
        <w:instrText xml:space="preserve"> ADDIN ZOTERO_ITEM CSL_CITATION {"citationID":"Mfm5n185","properties":{"formattedCitation":"(Thomas et al., 2022)","plainCitation":"(Thomas et al., 2022)","noteIndex":0},"citationItems":[{"id":1661,"uris":["http://zotero.org/users/8262196/items/UKF9YFAK"],"itemData":{"id":1661,"type":"article-journal","abstract":"Phylogenetics is a powerful tool for analyzing protein sequences, by inferring their evolutionary relationships to other proteins. However, phylogenetics analyses can be challenging: they are com</w:instrText>
      </w:r>
      <w:r w:rsidR="002D2672">
        <w:rPr>
          <w:rFonts w:hint="eastAsia"/>
        </w:rPr>
        <w:instrText>putationally expensive and must be performed carefully in order to avoid systematic errors and artifacts. Protein Analysis THrough Evolutionary Relationships (PANTHER; http://pantherdb.org) is a publicly available, user</w:instrText>
      </w:r>
      <w:r w:rsidR="002D2672">
        <w:rPr>
          <w:rFonts w:hint="eastAsia"/>
        </w:rPr>
        <w:instrText>‐</w:instrText>
      </w:r>
      <w:r w:rsidR="002D2672">
        <w:rPr>
          <w:rFonts w:hint="eastAsia"/>
        </w:rPr>
        <w:instrText>focused knowledgebase that stores t</w:instrText>
      </w:r>
      <w:r w:rsidR="002D2672">
        <w:instrText>he results of an extensive phylogenetic reconstruction pipeline that includes computational and manual processes and quality control steps. First, fully reconciled phylogenetic trees (including ancestral protein sequences) are reconstructed for a set of “reference” protein sequences obtained from fully sequenced genomes of organisms across the tree of life. Second, the resulting phylogenetic trees are manually reviewed and annotated with function evolution events: inferred gains and losses of protein function along branches of the phylogenetic tree. Here, we describe in detail the current contents of PANTHER, how those contents are generated, and how they can be used in a variety of applications. The PANTHER knowledgebase can be downloaded or accessed via an extensive API. In addition, PANTHER provides software tools to facilitate the application of the knowledgebase to common protein sequence analysis tasks: exploring an annotated genome by gene function; performing “enrichment analysis” of lists of genes; annotating a single sequence or large batch of sequences by homology; and assessing the likelihood that a genetic variant at a particular site in a protein will have deleterious effects.","container-title":"Protein Science : A Publication of the Protei</w:instrText>
      </w:r>
      <w:r w:rsidR="002D2672">
        <w:rPr>
          <w:rFonts w:hint="eastAsia"/>
        </w:rPr>
        <w:instrText>n Society","DOI":"10.1002/pro.4218","ISSN":"0961-8368","issue":"1","journalAbbreviation":"Protein Sci","note":"PMID: 34717010\nPMCID: PMC8740835","page":"8-22","source":"PubMed Central","title":"PANTHER: Making genome</w:instrText>
      </w:r>
      <w:r w:rsidR="002D2672">
        <w:rPr>
          <w:rFonts w:hint="eastAsia"/>
        </w:rPr>
        <w:instrText>‐</w:instrText>
      </w:r>
      <w:r w:rsidR="002D2672">
        <w:rPr>
          <w:rFonts w:hint="eastAsia"/>
        </w:rPr>
        <w:instrText>scale phylogenetics accessible to all</w:instrText>
      </w:r>
      <w:r w:rsidR="002D2672">
        <w:instrText>","title-short":"PANTHER","URL":"https://www.ncbi.nlm.nih.gov/pmc/articles/PMC8740835/","volume":"31","author":[{"family":"Thomas","given":"Paul D."},{"family":"Ebert","given":"Dustin"},{"family":"Muruganujan","given":"Anushya"},{"family":"Mushayahama","g</w:instrText>
      </w:r>
      <w:r w:rsidR="002D2672">
        <w:rPr>
          <w:rFonts w:hint="eastAsia"/>
        </w:rPr>
        <w:instrText>iven":"Tremayne"},{"family":"Albou","given":"Laurent</w:instrText>
      </w:r>
      <w:r w:rsidR="002D2672">
        <w:rPr>
          <w:rFonts w:hint="eastAsia"/>
        </w:rPr>
        <w:instrText>‐</w:instrText>
      </w:r>
      <w:r w:rsidR="002D2672">
        <w:rPr>
          <w:rFonts w:hint="eastAsia"/>
        </w:rPr>
        <w:instrText>Philippe"},{"family":"Mi","given":"Huaiyu"}],"accessed":{"date-parts":[["2023",10,19]]},"issued":{"date-parts":[["2022",1]]}}}],"schema":"https://github.com/citation-style-language/schema/raw/master/csl</w:instrText>
      </w:r>
      <w:r w:rsidR="002D2672">
        <w:instrText xml:space="preserve">-citation.json"} </w:instrText>
      </w:r>
      <w:r w:rsidR="00C51DC3">
        <w:fldChar w:fldCharType="separate"/>
      </w:r>
      <w:r w:rsidR="002D2672">
        <w:rPr>
          <w:rFonts w:cs="Times New Roman"/>
          <w:color w:val="000000"/>
          <w:kern w:val="0"/>
        </w:rPr>
        <w:t>(Thomas et al., 2022)</w:t>
      </w:r>
      <w:r w:rsidR="00C51DC3">
        <w:fldChar w:fldCharType="end"/>
      </w:r>
      <w:r>
        <w:t>. The Kyoto Encyclopedia of Genes and Genomes (KEGG) was utilized to identify related biological pathways</w:t>
      </w:r>
      <w:r w:rsidR="00C51DC3">
        <w:fldChar w:fldCharType="begin"/>
      </w:r>
      <w:r w:rsidR="00B94F61">
        <w:instrText xml:space="preserve"> ADDIN ZOTERO_ITEM CSL_CITATION {"citationID":"cL9hM2C8","properties":{"formattedCitation":"(Kanehisa, Furumichi, Tanabe, Sato, &amp; Morishima, 2017)","plainCitation":"(Kanehisa, Furumichi, Tanabe, Sato, &amp; Morishima, 2017)","noteIndex":0},"citationItems":[{"id":1667,"uris":["http://zotero.org/users/8262196/items/4GCDI2AI"],"itemData":{"id":1667,"type":"article-journal","abstract":"KEGG (http://www.kegg.jp/ or http://www.genome.jp/kegg/) is an encyclopedia of genes and genomes. Assigning functional meanings to genes and genomes both at the molecular and higher levels is the primary objective of the KEGG database project. Molecular-level functions are stored in the KO (KEGG Orthology) database, where each KO is defined as a functional ortholog of genes and proteins. Higher-level functions are represented by networks of molecular interactions, reactions and relations in the forms of KEGG pathway maps, BRITE hierarchies and KEGG modules. In the past the KO database was developed for the purpose of defining nodes of molecular networks, but now the content has been expanded and the quality improved irrespective of whether or not the KOs appear in the three molecular network databases. The newly introduced addendum category of the GENES database is a collection of individual proteins whose functions are experimentally characterized and from which an increasing number of KOs are defined. Furthermore, the DISEASE and DRUG databases have been improved by systematic analysis of drug labels for better integration of diseases and drugs with the KEGG molecular networks. KEGG is moving towards becoming a comprehensive knowledge base for both functional interpretation and practical application of genomic information.","container-title":"Nucleic Acids Research","DOI":"10.1093/nar/gkw1092","ISSN":"1362-4962","issue":"D1","journalAbbreviation":"Nucleic Acids Res","language":"eng","note":"PMID: 27899662\nPMCID: PMC5210567","page":"D353-D361","source":"PubMed","title":"KEGG: new perspectives on genomes, pathways, diseases and drugs","title-short":"KEGG","volume":"45","author":[{"family":"Kanehisa","given":"Minoru"},{"family":"Furumichi","given":"Miho"},{"family":"Tanabe","given":"Mao"},{"family":"Sato","given":"Yoko"},{"family":"Morishima","given":"Kanae"}],"issued":{"date-parts":[["2017",1,4]]}}}],"schema":"https://github.com/citation-style-language/schema/raw/master/csl-citation.json"} </w:instrText>
      </w:r>
      <w:r w:rsidR="00C51DC3">
        <w:fldChar w:fldCharType="separate"/>
      </w:r>
      <w:r w:rsidR="002D2672">
        <w:rPr>
          <w:rFonts w:cs="Times New Roman"/>
          <w:color w:val="000000"/>
          <w:kern w:val="0"/>
        </w:rPr>
        <w:t>(</w:t>
      </w:r>
      <w:proofErr w:type="spellStart"/>
      <w:r w:rsidR="002D2672">
        <w:rPr>
          <w:rFonts w:cs="Times New Roman"/>
          <w:color w:val="000000"/>
          <w:kern w:val="0"/>
        </w:rPr>
        <w:t>Kanehisa</w:t>
      </w:r>
      <w:proofErr w:type="spellEnd"/>
      <w:r w:rsidR="002D2672">
        <w:rPr>
          <w:rFonts w:cs="Times New Roman"/>
          <w:color w:val="000000"/>
          <w:kern w:val="0"/>
        </w:rPr>
        <w:t xml:space="preserve">, </w:t>
      </w:r>
      <w:proofErr w:type="spellStart"/>
      <w:r w:rsidR="002D2672">
        <w:rPr>
          <w:rFonts w:cs="Times New Roman"/>
          <w:color w:val="000000"/>
          <w:kern w:val="0"/>
        </w:rPr>
        <w:t>Furumichi</w:t>
      </w:r>
      <w:proofErr w:type="spellEnd"/>
      <w:r w:rsidR="002D2672">
        <w:rPr>
          <w:rFonts w:cs="Times New Roman"/>
          <w:color w:val="000000"/>
          <w:kern w:val="0"/>
        </w:rPr>
        <w:t xml:space="preserve">, Tanabe, Sato, &amp; </w:t>
      </w:r>
      <w:proofErr w:type="spellStart"/>
      <w:r w:rsidR="002D2672">
        <w:rPr>
          <w:rFonts w:cs="Times New Roman"/>
          <w:color w:val="000000"/>
          <w:kern w:val="0"/>
        </w:rPr>
        <w:t>Morishima</w:t>
      </w:r>
      <w:proofErr w:type="spellEnd"/>
      <w:r w:rsidR="002D2672">
        <w:rPr>
          <w:rFonts w:cs="Times New Roman"/>
          <w:color w:val="000000"/>
          <w:kern w:val="0"/>
        </w:rPr>
        <w:t>, 2017)</w:t>
      </w:r>
      <w:r w:rsidR="00C51DC3">
        <w:fldChar w:fldCharType="end"/>
      </w:r>
      <w:r>
        <w:t xml:space="preserve">. The enrichment results obtained were </w:t>
      </w:r>
      <w:proofErr w:type="spellStart"/>
      <w:r>
        <w:t>thresholded</w:t>
      </w:r>
      <w:proofErr w:type="spellEnd"/>
      <w:r>
        <w:t xml:space="preserve"> for significance at 5%, corrected by the Benjamini and Hochberg method for False Discovery Rate (BH-FDR)</w:t>
      </w:r>
      <w:r w:rsidR="007B6751">
        <w:fldChar w:fldCharType="begin"/>
      </w:r>
      <w:r w:rsidR="002D2672">
        <w:instrText xml:space="preserve"> ADDIN ZOTERO_ITEM CSL_CITATION {"citationID":"t8U80FKl","properties":{"formattedCitation":"(\\uc0\\u8220{}Controlling the False Discovery Rate: A Practical and Powerful Approach to Multiple Testing - Benjamini - 1995 - Journal of the Royal Statistical Society: Series B (Methodological) - Wiley Online Library,\\uc0\\u8221{} n.d.)","plainCitation":"(“Controlling the False Discovery Rate: A Practical and Powerful Approach to Multiple Testing - Benjamini - 1995 - Journal of the Royal Statistical Society: Series B (Methodological) - Wiley Online Library,” n.d.)","noteIndex":0},"citationItems":[{"id":1692,"uris":["http://zotero.org/users/8262196/items/EHW5YRNF"],"itemData":{"id":1692,"type":"webpage","title":"Controlling the False Discovery Rate: A Practical and Powerful Approach to Multiple Testing - Benjamini - 1995 - Journal of the Royal Statistical Society: Series B (Methodological) - Wiley Online Library","URL":"https://rss.onlinelibrary.wiley.com/doi/abs/10.1111/j.2517-6161.1995.tb02031.x","accessed":{"date-parts":[["2023",10,19]]}}}],"schema":"https://github.com/citation-style-language/schema/raw/master/csl-citation.json"} </w:instrText>
      </w:r>
      <w:r w:rsidR="007B6751">
        <w:fldChar w:fldCharType="separate"/>
      </w:r>
      <w:r w:rsidR="002D2672" w:rsidRPr="002D2672">
        <w:rPr>
          <w:rFonts w:cs="Times New Roman"/>
          <w:color w:val="000000"/>
          <w:kern w:val="0"/>
        </w:rPr>
        <w:t>(“Controlling the False Discovery Rate: A Practical and Powerful Approach to Multiple Testing - Benjamini - 1995 - Journal of the Royal Statistical Society: Series B (Methodological) - Wiley Online Library,” n.d.)</w:t>
      </w:r>
      <w:r w:rsidR="007B6751">
        <w:fldChar w:fldCharType="end"/>
      </w:r>
      <w:r>
        <w:t>.</w:t>
      </w:r>
    </w:p>
    <w:p w14:paraId="287C8D0D" w14:textId="77777777" w:rsidR="00D92117" w:rsidRDefault="00D92117" w:rsidP="00D92117">
      <w:bookmarkStart w:id="17" w:name="OLE_LINK268"/>
      <w:bookmarkStart w:id="18" w:name="OLE_LINK369"/>
      <w:r>
        <w:t>Tissue-Specific Expression Analysis and Temporal-specific expression analysis</w:t>
      </w:r>
    </w:p>
    <w:bookmarkEnd w:id="17"/>
    <w:bookmarkEnd w:id="18"/>
    <w:p w14:paraId="4D3BE725" w14:textId="04FFB230" w:rsidR="00D92117" w:rsidRDefault="00D92117" w:rsidP="00D92117">
      <w:r>
        <w:t>The online tools for Tissue-Specific Expression Analysis (TSEA) and Cell-Specific Expression Analysis (CSEA) (</w:t>
      </w:r>
      <w:bookmarkStart w:id="19" w:name="OLE_LINK370"/>
      <w:bookmarkStart w:id="20" w:name="OLE_LINK371"/>
      <w:r>
        <w:t>http://genetics.wustl.edu/jdlab/tsea/ and http://genetics.wustl.edu/jdlab/csea</w:t>
      </w:r>
      <w:bookmarkEnd w:id="19"/>
      <w:bookmarkEnd w:id="20"/>
      <w:r w:rsidR="00C5628A">
        <w:t>/</w:t>
      </w:r>
      <w:r>
        <w:t>) were employed to perform specialized analyses regarding tissue and temporal expressions</w:t>
      </w:r>
      <w:r w:rsidR="00C51DC3">
        <w:fldChar w:fldCharType="begin"/>
      </w:r>
      <w:r w:rsidR="00B94F61">
        <w:instrText xml:space="preserve"> ADDIN ZOTERO_ITEM CSL_CITATION {"citationID":"IUDdZQNU","properties":{"formattedCitation":"(Dougherty, Schmidt, Nakajima, &amp; Heintz, 2010)","plainCitation":"(Dougherty, Schmidt, Nakajima, &amp; Heintz, 2010)","noteIndex":0},"citationItems":[{"id":1670,"uris":["http://zotero.org/users/8262196/items/9JZQUTXB"],"itemData":{"id":1670,"type":"article-journal","abstract":"We have recently developed a novel method for the affinity purification of the complete suite of translating mRNA from genetically labeled cell populations. This method permits comprehensive quantitative comparisons of the genes employed by each specific cell type. We provide a detailed description of tools for analysis of data generated with this and related methodologies. An essential question that arises from these data is how to identify those genes that are enriched in each cell type relative to all others. Genes relatively specifically employed by a cell type may contribute to the unique functions of that cell, and thus may become useful targets for development of pharmacological tools for cell-specific manipulations. We describe here a novel statistic, the specificity index, which can be used for comparative quantitative analysis to identify genes enriched in specific cell populations across a large number of profiles. This measure correctly predicts in situ hybridization patterns for many cell types. We apply this measure to a large survey of CNS cell-specific microarray data to identify those genes that are significantly enriched in each population Data and algorithms are available online (www.bactrap.org).","container-title":"Nucleic Acids Research","DOI":"10.1093/nar/gkq130","ISSN":"1362-4962","issue":"13","journalAbbreviation":"Nucleic Acids Res","language":"eng","note":"PMID: 20308160\nPMCID: PMC2910036","page":"4218-4230","source":"PubMed","title":"Analytical approaches to RNA profiling data for the identification of genes enriched in specific cells","volume":"38","author":[{"family":"Dougherty","given":"Joseph D."},{"family":"Schmidt","given":"Eric F."},{"family":"Nakajima","given":"Miho"},{"family":"Heintz","given":"Nathaniel"}],"issued":{"date-parts":[["2010",7]]}}}],"schema":"https://github.com/citation-style-language/schema/raw/master/csl-citation.json"} </w:instrText>
      </w:r>
      <w:r w:rsidR="00C51DC3">
        <w:fldChar w:fldCharType="separate"/>
      </w:r>
      <w:r w:rsidR="002D2672">
        <w:rPr>
          <w:rFonts w:cs="Times New Roman"/>
          <w:color w:val="000000"/>
          <w:kern w:val="0"/>
        </w:rPr>
        <w:t xml:space="preserve">(Dougherty, Schmidt, Nakajima, &amp; </w:t>
      </w:r>
      <w:proofErr w:type="spellStart"/>
      <w:r w:rsidR="002D2672">
        <w:rPr>
          <w:rFonts w:cs="Times New Roman"/>
          <w:color w:val="000000"/>
          <w:kern w:val="0"/>
        </w:rPr>
        <w:t>Heintz</w:t>
      </w:r>
      <w:proofErr w:type="spellEnd"/>
      <w:r w:rsidR="002D2672">
        <w:rPr>
          <w:rFonts w:cs="Times New Roman"/>
          <w:color w:val="000000"/>
          <w:kern w:val="0"/>
        </w:rPr>
        <w:t>, 2010)</w:t>
      </w:r>
      <w:r w:rsidR="00C51DC3">
        <w:fldChar w:fldCharType="end"/>
      </w:r>
      <w:r w:rsidR="00C51DC3">
        <w:fldChar w:fldCharType="begin"/>
      </w:r>
      <w:r w:rsidR="00B94F61">
        <w:instrText xml:space="preserve"> ADDIN ZOTERO_ITEM CSL_CITATION {"citationID":"ULXXHlaf","properties":{"formattedCitation":"(Xu, Wells, O\\uc0\\u8217{}Brien, Nehorai, &amp; Dougherty, 2014)","plainCitation":"(Xu, Wells, O’Brien, Nehorai, &amp; Dougherty, 2014)","noteIndex":0},"citationItems":[{"id":1673,"uris":["http://zotero.org/users/8262196/items/B2KZE8U5"],"itemData":{"id":1673,"type":"article-journal","abstract":"Recent advances have substantially increased the number of genes that are statistically associated with complex genetic disorders of the CNS such as autism and schizophrenia. It is now clear that there will likely be hundreds of distinct loci contributing to these disorders, underscoring a remarkable genetic heterogeneity. It is unclear whether this genetic heterogeneity indicates an equal heterogeneity of cellular mechanisms for these diseases. The commonality of symptoms across patients suggests there could be a functional convergence downstream of these loci upon a limited number of cell types or circuits that mediate the affected behaviors. One possible mechanism for this convergence would be the selective expression of at least a subset of these genes in the cell types that comprise these circuits. Using profiling data from mice and humans, we have developed and validated an approach, cell type-specific expression analysis, for identifying candidate cell populations likely to be disrupted across sets of patients with distinct genetic lesions. Using human genetics data and postmortem gene expression data, our approach can correctly identify the cell types for disorders of known cellular etiology, including narcolepsy and retinopathies. Applying this approach to autism, a disease where the cellular mechanism is unclear, indicates there may be multiple cellular routes to this disorder. Our approach may be useful for identifying common cellular mechanisms arising from distinct genetic lesions.","container-title":"The Journal of Neuroscience: The Official Journal of the Society for Neuroscience","DOI":"10.1523/JNEUROSCI.4488-13.2014","ISSN":"1529-2401","issue":"4","journalAbbreviation":"J Neurosci","language":"eng","note":"PMID: 24453331\nPMCID: PMC3898298","page":"1420-1431","source":"PubMed","title":"Cell type-specific expression analysis to identify putative cellular mechanisms for neurogenetic disorders","volume":"34","author":[{"family":"Xu","given":"Xiaoxiao"},{"family":"Wells","given":"Alan B."},{"family":"O'Brien","given":"David R."},{"family":"Nehorai","given":"Arye"},{"family":"Dougherty","given":"Joseph D."}],"issued":{"date-parts":[["2014",1,22]]}}}],"schema":"https://github.com/citation-style-language/schema/raw/master/csl-citation.json"} </w:instrText>
      </w:r>
      <w:r w:rsidR="00C51DC3">
        <w:fldChar w:fldCharType="separate"/>
      </w:r>
      <w:r w:rsidR="002D2672" w:rsidRPr="002D2672">
        <w:rPr>
          <w:rFonts w:cs="Times New Roman"/>
          <w:color w:val="000000"/>
          <w:kern w:val="0"/>
        </w:rPr>
        <w:t xml:space="preserve">(Xu, Wells, O’Brien, </w:t>
      </w:r>
      <w:proofErr w:type="spellStart"/>
      <w:r w:rsidR="002D2672" w:rsidRPr="002D2672">
        <w:rPr>
          <w:rFonts w:cs="Times New Roman"/>
          <w:color w:val="000000"/>
          <w:kern w:val="0"/>
        </w:rPr>
        <w:t>Nehorai</w:t>
      </w:r>
      <w:proofErr w:type="spellEnd"/>
      <w:r w:rsidR="002D2672" w:rsidRPr="002D2672">
        <w:rPr>
          <w:rFonts w:cs="Times New Roman"/>
          <w:color w:val="000000"/>
          <w:kern w:val="0"/>
        </w:rPr>
        <w:t>, &amp; Dougherty, 2014)</w:t>
      </w:r>
      <w:r w:rsidR="00C51DC3">
        <w:fldChar w:fldCharType="end"/>
      </w:r>
      <w:r>
        <w:t>. The Specificity Index Threshold (</w:t>
      </w:r>
      <w:proofErr w:type="spellStart"/>
      <w:r>
        <w:t>pSI</w:t>
      </w:r>
      <w:proofErr w:type="spellEnd"/>
      <w:r>
        <w:t>) package</w:t>
      </w:r>
      <w:r w:rsidR="00C51DC3">
        <w:fldChar w:fldCharType="begin"/>
      </w:r>
      <w:r w:rsidR="0020639D">
        <w:instrText xml:space="preserve"> ADDIN ZOTERO_ITEM CSL_CITATION {"citationID":"OWGW8zmv","properties":{"formattedCitation":"(Xu et al., 2014)","plainCitation":"(Xu et al., 2014)","noteIndex":0},"citationItems":[{"id":1673,"uris":["http://zotero.org/users/8262196/items/B2KZE8U5"],"itemData":{"id":1673,"type":"article-journal","abstract":"Recent advances have substantially increased the number of genes that are statistically associated with complex genetic disorders of the CNS such as autism and schizophrenia. It is now clear that there will likely be hundreds of distinct loci contributing to these disorders, underscoring a remarkable genetic heterogeneity. It is unclear whether this genetic heterogeneity indicates an equal heterogeneity of cellular mechanisms for these diseases. The commonality of symptoms across patients suggests there could be a functional convergence downstream of these loci upon a limited number of cell types or circuits that mediate the affected behaviors. One possible mechanism for this convergence would be the selective expression of at least a subset of these genes in the cell types that comprise these circuits. Using profiling data from mice and humans, we have developed and validated an approach, cell type-specific expression analysis, for identifying candidate cell populations likely to be disrupted across sets of patients with distinct genetic lesions. Using human genetics data and postmortem gene expression data, our approach can correctly identify the cell types for disorders of known cellular etiology, including narcolepsy and retinopathies. Applying this approach to autism, a disease where the cellular mechanism is unclear, indicates there may be multiple cellular routes to this disorder. Our approach may be useful for identifying common cellular mechanisms arising from distinct genetic lesions.","container-title":"The Journal of Neuroscience: The Official Journal of the Society for Neuroscience","DOI":"10.1523/JNEUROSCI.4488-13.2014","ISSN":"1529-2401","issue":"4","journalAbbreviation":"J Neurosci","language":"eng","note":"PMID: 24453331\nPMCID: PMC3898298","page":"1420-1431","source":"PubMed","title":"Cell type-specific expression analysis to identify putative cellular mechanisms for neurogenetic disorders","volume":"34","author":[{"family":"Xu","given":"Xiaoxiao"},{"family":"Wells","given":"Alan B."},{"family":"O'Brien","given":"David R."},{"family":"Nehorai","given":"Arye"},{"family":"Dougherty","given":"Joseph D."}],"issued":{"date-parts":[["2014",1,22]]}}}],"schema":"https://github.com/citation-style-language/schema/raw/master/csl-citation.json"} </w:instrText>
      </w:r>
      <w:r w:rsidR="00C51DC3">
        <w:fldChar w:fldCharType="separate"/>
      </w:r>
      <w:r w:rsidR="002D2672">
        <w:rPr>
          <w:rFonts w:cs="Times New Roman"/>
          <w:color w:val="000000"/>
          <w:kern w:val="0"/>
        </w:rPr>
        <w:t>(Xu et al., 2014)</w:t>
      </w:r>
      <w:r w:rsidR="00C51DC3">
        <w:fldChar w:fldCharType="end"/>
      </w:r>
      <w:r>
        <w:t xml:space="preserve"> was employed to elucidate the distinct expression patterns of two gene sets across the lifespan of an organism, encompassing six major brain regions (i.e., cortex, thalamus, striatum, cerebellum, hippocampus, amygdala) throughout 10 developmental periods (from early fetal to young adulthood). Significant intervals were discerned using Fisher's exact test at a </w:t>
      </w:r>
      <w:proofErr w:type="spellStart"/>
      <w:r>
        <w:t>pSI</w:t>
      </w:r>
      <w:proofErr w:type="spellEnd"/>
      <w:r>
        <w:t xml:space="preserve"> threshold of 0.05, followed by the application of the Bonferroni correction to adjust for the number of gene sets and stages (p &lt; 0.05). Furthermore, this package facilitated the evaluation of </w:t>
      </w:r>
      <w:r>
        <w:lastRenderedPageBreak/>
        <w:t xml:space="preserve">gene enrichment in specific tissues in comparison to others, employing a </w:t>
      </w:r>
      <w:proofErr w:type="spellStart"/>
      <w:r>
        <w:t>pSI</w:t>
      </w:r>
      <w:proofErr w:type="spellEnd"/>
      <w:r>
        <w:t xml:space="preserve"> threshold of 0.05. This approach provides a comprehensive understanding of gene enrichment and expression patterns at different stages of an organism’s life.</w:t>
      </w:r>
    </w:p>
    <w:p w14:paraId="0E1F427F" w14:textId="77777777" w:rsidR="00D92117" w:rsidRDefault="00D92117" w:rsidP="00D92117">
      <w:bookmarkStart w:id="21" w:name="OLE_LINK269"/>
      <w:bookmarkStart w:id="22" w:name="OLE_LINK270"/>
      <w:r>
        <w:t xml:space="preserve">Cell type-specific expression and cortical layer enrichment analysis </w:t>
      </w:r>
    </w:p>
    <w:bookmarkEnd w:id="21"/>
    <w:bookmarkEnd w:id="22"/>
    <w:p w14:paraId="6046C39F" w14:textId="7E0FEB48" w:rsidR="00D92117" w:rsidRDefault="00D92117" w:rsidP="00D92117">
      <w:r>
        <w:t>Since the brain consists of various types of cells with specific gene expression, cell type-specific analysis was performed to explore the specific cell types associated with the significant PLS1+/- gene sets</w:t>
      </w:r>
      <w:r w:rsidR="007B6751">
        <w:fldChar w:fldCharType="begin"/>
      </w:r>
      <w:r w:rsidR="0020639D">
        <w:instrText xml:space="preserve"> ADDIN ZOTERO_ITEM CSL_CITATION {"citationID":"FIjk6aoZ","properties":{"formattedCitation":"(Dougherty et al., 2010)","plainCitation":"(Dougherty et al., 2010)","noteIndex":0},"citationItems":[{"id":1670,"uris":["http://zotero.org/users/8262196/items/9JZQUTXB"],"itemData":{"id":1670,"type":"article-journal","abstract":"We have recently developed a novel method for the affinity purification of the complete suite of translating mRNA from genetically labeled cell populations. This method permits comprehensive quantitative comparisons of the genes employed by each specific cell type. We provide a detailed description of tools for analysis of data generated with this and related methodologies. An essential question that arises from these data is how to identify those genes that are enriched in each cell type relative to all others. Genes relatively specifically employed by a cell type may contribute to the unique functions of that cell, and thus may become useful targets for development of pharmacological tools for cell-specific manipulations. We describe here a novel statistic, the specificity index, which can be used for comparative quantitative analysis to identify genes enriched in specific cell populations across a large number of profiles. This measure correctly predicts in situ hybridization patterns for many cell types. We apply this measure to a large survey of CNS cell-specific microarray data to identify those genes that are significantly enriched in each population Data and algorithms are available online (www.bactrap.org).","container-title":"Nucleic Acids Research","DOI":"10.1093/nar/gkq130","ISSN":"1362-4962","issue":"13","journalAbbreviation":"Nucleic Acids Res","language":"eng","note":"PMID: 20308160\nPMCID: PMC2910036","page":"4218-4230","source":"PubMed","title":"Analytical approaches to RNA profiling data for the identification of genes enriched in specific cells","volume":"38","author":[{"family":"Dougherty","given":"Joseph D."},{"family":"Schmidt","given":"Eric F."},{"family":"Nakajima","given":"Miho"},{"family":"Heintz","given":"Nathaniel"}],"issued":{"date-parts":[["2010",7]]}}}],"schema":"https://github.com/citation-style-language/schema/raw/master/csl-citation.json"} </w:instrText>
      </w:r>
      <w:r w:rsidR="007B6751">
        <w:fldChar w:fldCharType="separate"/>
      </w:r>
      <w:r w:rsidR="002D2672">
        <w:rPr>
          <w:rFonts w:cs="Times New Roman"/>
          <w:color w:val="000000"/>
          <w:kern w:val="0"/>
        </w:rPr>
        <w:t>(Dougherty et al., 2010)</w:t>
      </w:r>
      <w:r w:rsidR="007B6751">
        <w:fldChar w:fldCharType="end"/>
      </w:r>
      <w:r>
        <w:t xml:space="preserve">. Cell type-specific gene expression data of the human brain neurons, astrocytes, oligodendrocytes, microglia, and macrophage were downloaded from the </w:t>
      </w:r>
      <w:proofErr w:type="spellStart"/>
      <w:r>
        <w:t>CellMarker</w:t>
      </w:r>
      <w:proofErr w:type="spellEnd"/>
      <w:r>
        <w:t xml:space="preserve"> database</w:t>
      </w:r>
      <w:r w:rsidR="007B6751">
        <w:fldChar w:fldCharType="begin"/>
      </w:r>
      <w:r w:rsidR="00B94F61">
        <w:instrText xml:space="preserve"> ADDIN ZOTERO_ITEM CSL_CITATION {"citationID":"BrbJRmdA","properties":{"formattedCitation":"(X. Zhang et al., 2019)","plainCitation":"(X. Zhang et al., 2019)","noteIndex":0},"citationItems":[{"id":1678,"uris":["http://zotero.org/users/8262196/items/GCDFLLRC"],"itemData":{"id":1678,"type":"article-journal","abstract":"One of the most fundamental questions in biology is what types of cells form different tissues and organs in a functionally coordinated fashion. Larger-scale single-cell sequencing and biology experiment studies are now rapidly opening up new ways to track this question by revealing substantial cell markers for distinguishing different cell types in tissues. Here, we developed the CellMarker database (http://biocc.hrbmu.edu.cn/CellMarker/ or http://bio-bigdata.hrbmu.edu.cn/CellMarker/), aiming to provide a comprehensive and accurate resource of cell markers for various cell types in tissues of human and mouse. By manually curating over 100 000 published papers, 4124 entries including the cell marker information, tissue type, cell type, cancer information and source, were recorded. At last, 13 605 cell markers of 467 cell types in 158 human tissues/sub-tissues and 9148 cell makers of 389 cell types in 81 mouse tissues/sub-tissues were collected and deposited in CellMarker. CellMarker provides a user-friendly interface for browsing, searching and downloading markers of diverse cell types of different tissues. Furthermore, a summarized marker prevalence in each cell type is graphically and intuitively presented through a vivid statistical graph. We believe that CellMarker is a comprehensive and valuable resource for cell researches in precisely identifying and characterizing cells, especially at the single-cell level.","container-title":"Nucleic Acids Research","DOI":"10.1093/nar/gky900","ISSN":"1362-4962","issue":"D1","journalAbbreviation":"Nucleic Acids Res","language":"eng","note":"PMID: 30289549\nPMCID: PMC6323899","page":"D721-D728","source":"PubMed","title":"CellMarker: a manually curated resource of cell markers in human and mouse","title-short":"CellMarker","volume":"47","author":[{"family":"Zhang","given":"Xinxin"},{"family":"Lan","given":"Yujia"},{"family":"Xu","given":"Jinyuan"},{"family":"Quan","given":"Fei"},{"family":"Zhao","given":"Erjie"},{"family":"Deng","given":"Chunyu"},{"family":"Luo","given":"Tao"},{"family":"Xu","given":"Liwen"},{"family":"Liao","given":"Gaoming"},{"family":"Yan","given":"Min"},{"family":"Ping","given":"Yanyan"},{"family":"Li","given":"Feng"},{"family":"Shi","given":"Aiai"},{"family":"Bai","given":"Jing"},{"family":"Zhao","given":"Tingting"},{"family":"Li","given":"Xia"},{"family":"Xiao","given":"Yun"}],"issued":{"date-parts":[["2019",1,8]]}}}],"schema":"https://github.com/citation-style-language/schema/raw/master/csl-citation.json"} </w:instrText>
      </w:r>
      <w:r w:rsidR="007B6751">
        <w:fldChar w:fldCharType="separate"/>
      </w:r>
      <w:r w:rsidR="002D2672">
        <w:rPr>
          <w:rFonts w:cs="Times New Roman"/>
          <w:color w:val="000000"/>
          <w:kern w:val="0"/>
        </w:rPr>
        <w:t>(X. Zhang et al., 2019)</w:t>
      </w:r>
      <w:r w:rsidR="007B6751">
        <w:fldChar w:fldCharType="end"/>
      </w:r>
      <w:r>
        <w:t xml:space="preserve">. We conducted a </w:t>
      </w:r>
      <w:bookmarkStart w:id="23" w:name="_Hlk148978279"/>
      <w:bookmarkStart w:id="24" w:name="OLE_LINK321"/>
      <w:r>
        <w:t xml:space="preserve">cortical layer enrichment analysis </w:t>
      </w:r>
      <w:bookmarkEnd w:id="23"/>
      <w:bookmarkEnd w:id="24"/>
      <w:r>
        <w:t>utilizing layer-specific marker genes that were identified from prior single-cell transcriptomic profiling</w:t>
      </w:r>
      <w:r w:rsidR="007B6751">
        <w:fldChar w:fldCharType="begin"/>
      </w:r>
      <w:r w:rsidR="0020639D">
        <w:instrText xml:space="preserve"> ADDIN ZOTERO_ITEM CSL_CITATION {"citationID":"WL2M6IVx","properties":{"formattedCitation":"(He et al., 2017)","plainCitation":"(He et al., 2017)","noteIndex":0},"citationItems":[{"id":1676,"uris":["http://zotero.org/users/8262196/items/RKXXDMUU"],"itemData":{"id":1676,"type":"article-journal","abstract":"While human cognitive abilities are clearly unique, underlying changes in brain organization and function remain unresolved. Here we characterized the transcriptome of the cortical layers and adjacent white matter in the prefrontal cortexes of humans, chimpanzees and rhesus macaques using unsupervised sectioning followed by RNA sequencing. More than 20% of detected genes were expressed predominantly in one layer, yielding 2,320 human layer markers. While the bulk of the layer markers were conserved among species, 376 switched their expression to another layer in humans. By contrast, only 133 of such changes were detected in the chimpanzee brain, suggesting acceleration of cortical reorganization on the human evolutionary lineage. Immunohistochemistry experiments further showed that human-specific expression changes were not limited to neurons but affected a broad spectrum of cortical cell types. Thus, despite apparent histological conservation, human neocortical organization has undergone substantial changes affecting more than 5% of its transcriptome.","container-title":"Nature Neuroscience","DOI":"10.1038/nn.4548","ISSN":"1546-1726","issue":"6","journalAbbreviation":"Nat Neurosci","language":"eng","note":"PMID: 28414332","page":"886-895","source":"PubMed","title":"Comprehensive transcriptome analysis of neocortical layers in humans, chimpanzees and macaques","volume":"20","author":[{"family":"He","given":"Zhisong"},{"family":"Han","given":"Dingding"},{"family":"Efimova","given":"Olga"},{"family":"Guijarro","given":"Patricia"},{"family":"Yu","given":"Qianhui"},{"family":"Oleksiak","given":"Anna"},{"family":"Jiang","given":"Shasha"},{"family":"Anokhin","given":"Konstantin"},{"family":"Velichkovsky","given":"Boris"},{"family":"Grünewald","given":"Stefan"},{"family":"Khaitovich","given":"Philipp"}],"issued":{"date-parts":[["2017",6]]}}}],"schema":"https://github.com/citation-style-language/schema/raw/master/csl-citation.json"} </w:instrText>
      </w:r>
      <w:r w:rsidR="007B6751">
        <w:fldChar w:fldCharType="separate"/>
      </w:r>
      <w:r w:rsidR="002D2672">
        <w:rPr>
          <w:rFonts w:cs="Times New Roman"/>
          <w:color w:val="000000"/>
          <w:kern w:val="0"/>
        </w:rPr>
        <w:t>(He et al., 2017)</w:t>
      </w:r>
      <w:r w:rsidR="007B6751">
        <w:fldChar w:fldCharType="end"/>
      </w:r>
      <w:r>
        <w:t xml:space="preserve">. The marker gene sets contained 772 genes for layer I, 483 for layer II, 294 for layer III, 308 for layer IV, 115 for layer V, and 2,159 for layer VI. Fisher's exact test was used to identify in which cell type or cortical layer each gene set was overexpressed, followed by </w:t>
      </w:r>
      <w:bookmarkStart w:id="25" w:name="OLE_LINK171"/>
      <w:bookmarkStart w:id="26" w:name="OLE_LINK172"/>
      <w:r>
        <w:t>Bonferroni correction</w:t>
      </w:r>
      <w:bookmarkEnd w:id="25"/>
      <w:bookmarkEnd w:id="26"/>
      <w:r>
        <w:t xml:space="preserve"> for the numbers of gene sets and cell types (</w:t>
      </w:r>
      <w:r w:rsidRPr="009628BC">
        <w:rPr>
          <w:i/>
          <w:iCs/>
        </w:rPr>
        <w:t>p</w:t>
      </w:r>
      <w:r>
        <w:t xml:space="preserve"> &lt; 0.05)</w:t>
      </w:r>
      <w:r w:rsidR="00243589">
        <w:fldChar w:fldCharType="begin"/>
      </w:r>
      <w:r w:rsidR="00B94F61">
        <w:instrText xml:space="preserve"> ADDIN ZOTERO_ITEM CSL_CITATION {"citationID":"nGz0lrRX","properties":{"formattedCitation":"(Curtin &amp; Schulz, 1998)","plainCitation":"(Curtin &amp; Schulz, 1998)","noteIndex":0},"citationItems":[{"id":1698,"uris":["http://zotero.org/users/8262196/items/7A6C6R8M"],"itemData":{"id":1698,"type":"article-journal","abstract":"Correlation coefficients between biological measurements and clinical scales are often calculated in psychiatric research. Calculating numerous correlations increases the risk of a type I error, i.e., to erroneously conclude the presence of a significant correlation. To avoid this, the level of statistical significance of correlation coefficients should be adjusted. Threshold levels of significance for correlation coefficients were adjusted for multiple comparisons in a set of k correlation coefficients (k = 1, 5, 10, 20, 50, 100) by Bonferroni's correction. Significant correlation coefficients were then calculated according to sample size. The change in the threshold values of significance is larger when the number of correlations goes from 1 to 5 than when it goes from 50 to 100. A correlation coefficient, statistically significant at 5% when calculated alone, can be under the threshold level of significance when calculated even among a few other coefficients. Focusing on the most relevant variables or the use of multivariate statistics is advocated.","container-title":"Biological Psychiatry","DOI":"10.1016/s0006-3223(98)00043-2","ISSN":"0006-3223","issue":"8","journalAbbreviation":"Biol Psychiatry","language":"eng","note":"PMID: 9798082","page":"775-777","source":"PubMed","title":"Multiple correlations and Bonferroni's correction","volume":"44","author":[{"family":"Curtin","given":"F."},{"family":"Schulz","given":"P."}],"issued":{"date-parts":[["1998",10,15]]}}}],"schema":"https://github.com/citation-style-language/schema/raw/master/csl-citation.json"} </w:instrText>
      </w:r>
      <w:r w:rsidR="00243589">
        <w:fldChar w:fldCharType="separate"/>
      </w:r>
      <w:r w:rsidR="002D2672">
        <w:rPr>
          <w:rFonts w:cs="Times New Roman"/>
          <w:color w:val="000000"/>
          <w:kern w:val="0"/>
        </w:rPr>
        <w:t>(Curtin &amp; Schulz, 1998)</w:t>
      </w:r>
      <w:r w:rsidR="00243589">
        <w:fldChar w:fldCharType="end"/>
      </w:r>
      <w:r>
        <w:t>.</w:t>
      </w:r>
    </w:p>
    <w:p w14:paraId="15CBA187" w14:textId="77777777" w:rsidR="00D92117" w:rsidRDefault="00D92117" w:rsidP="00D92117">
      <w:bookmarkStart w:id="27" w:name="OLE_LINK271"/>
      <w:bookmarkStart w:id="28" w:name="OLE_LINK272"/>
      <w:r>
        <w:t>Protein-protein interaction analysis</w:t>
      </w:r>
    </w:p>
    <w:bookmarkEnd w:id="27"/>
    <w:bookmarkEnd w:id="28"/>
    <w:p w14:paraId="4418DFD3" w14:textId="44B62C11" w:rsidR="00724AED" w:rsidRDefault="00D92117" w:rsidP="00D92117">
      <w:r>
        <w:t>Protein-protein interaction (PPI) analysis was performed with STRING v12.0 (https://string-db.org/) to determine whether genes linked to cortical thickness changes in OCD could assemble into a biologically meaningful PPI network using a medium confidence value of 0.4</w:t>
      </w:r>
      <w:r w:rsidR="00243589">
        <w:fldChar w:fldCharType="begin"/>
      </w:r>
      <w:r w:rsidR="0020639D">
        <w:instrText xml:space="preserve"> ADDIN ZOTERO_ITEM CSL_CITATION {"citationID":"KV8UHwP8","properties":{"formattedCitation":"(Szklarczyk et al., 2023)","plainCitation":"(Szklarczyk et al., 2023)","noteIndex":0},"citationItems":[{"id":1681,"uris":["http://zotero.org/users/8262196/items/BSJCZ6HM"],"itemData":{"id":1681,"type":"article-journal","abstract":"Much of the complexity within cells arises from functional and regulatory interactions among proteins. The core of these interactions is increasingly known, but novel interactions continue to be discovered, and the information remains scattered across different database resources, experimental modalities and levels of mechanistic detail. The STRING database (https://string-db.org/) systematically collects and integrates protein-protein interactions-both physical interactions as well as functional associations. The data originate from a number of sources: automated text mining of the scientific literature, computational interaction predictions from co-expression, conserved genomic context, databases of interaction experiments and known complexes/pathways from curated sources. All of these interactions are critically assessed, scored, and subsequently automatically transferred to less well-studied organisms using hierarchical orthology information. The data can be accessed via the website, but also programmatically and via bulk downloads. The most recent developments in STRING (version 12.0) are: (i) it is now possible to create, browse and analyze a full interaction network for any novel genome of interest, by submitting its complement of encoded proteins, (ii) the co-expression channel now uses variational auto-encoders to predict interactions, and it covers two new sources, single-cell RNA-seq and experimental proteomics data and (iii) the confidence in each experimentally derived interaction is now estimated based on the detection method used, and communicated to the user in the web-interface. Furthermore, STRING continues to enhance its facilities for functional enrichment analysis, which are now fully available also for user-submitted genomes.","container-title":"Nucleic Acids Research","DOI":"10.1093/nar/gkac1000","ISSN":"1362-4962","issue":"D1","journalAbbreviation":"Nucleic Acids Res","language":"eng","note":"PMID: 36370105\nPMCID: PMC9825434","page":"D638-D646","source":"PubMed","title":"The STRING database in 2023: protein-protein association networks and functional enrichment analyses for any sequenced genome of interest","title-short":"The STRING database in 2023","volume":"51","author":[{"family":"Szklarczyk","given":"Damian"},{"family":"Kirsch","given":"Rebecca"},{"family":"Koutrouli","given":"Mikaela"},{"family":"Nastou","given":"Katerina"},{"family":"Mehryary","given":"Farrokh"},{"family":"Hachilif","given":"Radja"},{"family":"Gable","given":"Annika L."},{"family":"Fang","given":"Tao"},{"family":"Doncheva","given":"Nadezhda T."},{"family":"Pyysalo","given":"Sampo"},{"family":"Bork","given":"Peer"},{"family":"Jensen","given":"Lars J."},{"family":"Mering","given":"Christian","non-dropping-particle":"von"}],"issued":{"date-parts":[["2023",1,6]]}}}],"schema":"https://github.com/citation-style-language/schema/raw/master/csl-citation.json"} </w:instrText>
      </w:r>
      <w:r w:rsidR="00243589">
        <w:fldChar w:fldCharType="separate"/>
      </w:r>
      <w:r w:rsidR="002D2672">
        <w:rPr>
          <w:rFonts w:cs="Times New Roman"/>
          <w:color w:val="000000"/>
          <w:kern w:val="0"/>
        </w:rPr>
        <w:t>(</w:t>
      </w:r>
      <w:proofErr w:type="spellStart"/>
      <w:r w:rsidR="002D2672">
        <w:rPr>
          <w:rFonts w:cs="Times New Roman"/>
          <w:color w:val="000000"/>
          <w:kern w:val="0"/>
        </w:rPr>
        <w:t>Szklarczyk</w:t>
      </w:r>
      <w:proofErr w:type="spellEnd"/>
      <w:r w:rsidR="002D2672">
        <w:rPr>
          <w:rFonts w:cs="Times New Roman"/>
          <w:color w:val="000000"/>
          <w:kern w:val="0"/>
        </w:rPr>
        <w:t xml:space="preserve"> et al., 2023)</w:t>
      </w:r>
      <w:r w:rsidR="00243589">
        <w:fldChar w:fldCharType="end"/>
      </w:r>
      <w:r>
        <w:t xml:space="preserve">. </w:t>
      </w:r>
      <w:r w:rsidR="00BF5DD7" w:rsidRPr="00BF5DD7">
        <w:t xml:space="preserve">Key nodes within the Protein-Protein Interaction (PPI) network were examined using the </w:t>
      </w:r>
      <w:proofErr w:type="spellStart"/>
      <w:r w:rsidR="00BF5DD7" w:rsidRPr="00BF5DD7">
        <w:t>cytoHubba</w:t>
      </w:r>
      <w:proofErr w:type="spellEnd"/>
      <w:r w:rsidR="00BF5DD7" w:rsidRPr="00BF5DD7">
        <w:t xml:space="preserve"> plugin in </w:t>
      </w:r>
      <w:proofErr w:type="spellStart"/>
      <w:r w:rsidR="00BF5DD7" w:rsidRPr="00BF5DD7">
        <w:t>Cytoscape</w:t>
      </w:r>
      <w:proofErr w:type="spellEnd"/>
      <w:r w:rsidR="00BF5DD7" w:rsidRPr="00BF5DD7">
        <w:t xml:space="preserve"> software (version 3.10.1)</w:t>
      </w:r>
      <w:r w:rsidR="00AA6C6E">
        <w:fldChar w:fldCharType="begin"/>
      </w:r>
      <w:r w:rsidR="0020639D">
        <w:instrText xml:space="preserve"> ADDIN ZOTERO_ITEM CSL_CITATION {"citationID":"oi4JAA2n","properties":{"formattedCitation":"(Chin et al., 2014)","plainCitation":"(Chin et al., 2014)","noteIndex":0},"citationItems":[{"id":1705,"uris":["http://zotero.org/users/8262196/items/PLYVUQ8U"],"itemData":{"id":1705,"type":"article-journal","abstract":"BACKGROUND: Network is a useful way for presenting many types of biological data including protein-protein interactions, gene regulations, cellular pathways, and signal transductions. We can measure nodes by their network features to infer their importance in the network, and it can help us identify central elements of biological networks.\nRESULTS: We introduce a novel Cytoscape plugin cytoHubba for ranking nodes in a network by their network features. CytoHubba provides 11 topological analysis methods including Degree, Edge Percolated Component, Maximum Neighborhood Component, Density of Maximum Neighborhood Component, Maximal Clique Centrality and six centralities (Bottleneck, EcCentricity, Closeness, Radiality, Betweenness, and Stress) based on shortest paths. Among the eleven methods, the new proposed method, MCC, has a better performance on the precision of predicting essential proteins from the yeast PPI network.\nCONCLUSIONS: CytoHubba provide a user-friendly interface to explore important nodes in biological networks. It computes all eleven methods in one stop shopping way. Besides, researchers are able to combine cytoHubba with and other plugins into a novel analysis scheme. The network and sub-networks caught by this topological analysis strategy will lead to new insights on essential regulatory networks and protein drug targets for experimental biologists. According to cytoscape plugin download statistics, the accumulated number of cytoHubba is around 6,700 times since 2010.","container-title":"BMC systems biology","DOI":"10.1186/1752-0509-8-S4-S11","ISSN":"1752-0509","issue":"Suppl 4","journalAbbreviation":"BMC Syst Biol","language":"eng","note":"PMID: 25521941\nPMCID: PMC4290687","page":"S11","source":"PubMed","title":"cytoHubba: identifying hub objects and sub-networks from complex interactome","title-short":"cytoHubba","volume":"8 Suppl 4","author":[{"family":"Chin","given":"Chia-Hao"},{"family":"Chen","given":"Shu-Hwa"},{"family":"Wu","given":"Hsin-Hung"},{"family":"Ho","given":"Chin-Wen"},{"family":"Ko","given":"Ming-Tat"},{"family":"Lin","given":"Chung-Yen"}],"issued":{"date-parts":[["2014"]]}}}],"schema":"https://github.com/citation-style-language/schema/raw/master/csl-citation.json"} </w:instrText>
      </w:r>
      <w:r w:rsidR="00AA6C6E">
        <w:fldChar w:fldCharType="separate"/>
      </w:r>
      <w:r w:rsidR="002D2672">
        <w:rPr>
          <w:rFonts w:cs="Times New Roman"/>
          <w:color w:val="000000"/>
          <w:kern w:val="0"/>
        </w:rPr>
        <w:t>(Chin et al., 2014)</w:t>
      </w:r>
      <w:r w:rsidR="00AA6C6E">
        <w:fldChar w:fldCharType="end"/>
      </w:r>
      <w:r w:rsidR="00AA6C6E">
        <w:fldChar w:fldCharType="begin"/>
      </w:r>
      <w:r w:rsidR="0020639D">
        <w:instrText xml:space="preserve"> ADDIN ZOTERO_ITEM CSL_CITATION {"citationID":"5p4carA2","properties":{"formattedCitation":"(Shannon et al., 2003)","plainCitation":"(Shannon et al., 2003)","noteIndex":0},"citationItems":[{"id":1708,"uris":["http://zotero.org/users/8262196/items/YNWXTZTB"],"itemData":{"id":1708,"type":"article-journal","abstract":"Cytoscape is an open source software project for integrating biomolecular interaction networks with high-throughput expression data and other molecular states into a unified conceptual framework. Although applicable to any system of molecular components and interactions, Cytoscape is most powerful when used in conjunction with large databases of protein-protein, protein-DNA, and genetic interactions that are increasingly available for humans and model organisms. Cytoscape's software Core provides basic functionality to layout and query the network; to visually integrate the network with expression profiles, phenotypes, and other molecular states; and to link the network to databases of functional annotations. The Core is extensible through a straightforward plug-in architecture, allowing rapid development of additional computational analyses and features. Several case studies of Cytoscape plug-ins are surveyed, including a search for interaction pathways correlating with changes in gene expression, a study of protein complexes involved in cellular recovery to DNA damage, inference of a combined physical/functional interaction network for Halobacterium, and an interface to detailed stochastic/kinetic gene regulatory models.","container-title":"Genome Research","DOI":"10.1101/gr.1239303","ISSN":"1088-9051","issue":"11","journalAbbreviation":"Genome Res","language":"eng","note":"PMID: 14597658\nPMCID: PMC403769","page":"2498-2504","source":"PubMed","title":"Cytoscape: a software environment for integrated models of biomolecular interaction networks","title-short":"Cytoscape","volume":"13","author":[{"family":"Shannon","given":"Paul"},{"family":"Markiel","given":"Andrew"},{"family":"Ozier","given":"Owen"},{"family":"Baliga","given":"Nitin S."},{"family":"Wang","given":"Jonathan T."},{"family":"Ramage","given":"Daniel"},{"family":"Amin","given":"Nada"},{"family":"Schwikowski","given":"Benno"},{"family":"Ideker","given":"Trey"}],"issued":{"date-parts":[["2003",11]]}}}],"schema":"https://github.com/citation-style-language/schema/raw/master/csl-citation.json"} </w:instrText>
      </w:r>
      <w:r w:rsidR="00AA6C6E">
        <w:fldChar w:fldCharType="separate"/>
      </w:r>
      <w:r w:rsidR="002D2672">
        <w:rPr>
          <w:rFonts w:cs="Times New Roman"/>
          <w:color w:val="000000"/>
          <w:kern w:val="0"/>
        </w:rPr>
        <w:t>(Shannon et al., 2003)</w:t>
      </w:r>
      <w:r w:rsidR="00AA6C6E">
        <w:fldChar w:fldCharType="end"/>
      </w:r>
      <w:r w:rsidR="00BF5DD7" w:rsidRPr="00BF5DD7">
        <w:t xml:space="preserve">. </w:t>
      </w:r>
      <w:proofErr w:type="spellStart"/>
      <w:r w:rsidR="00BF5DD7" w:rsidRPr="00BF5DD7">
        <w:t>CytoHubba</w:t>
      </w:r>
      <w:proofErr w:type="spellEnd"/>
      <w:r w:rsidR="00BF5DD7" w:rsidRPr="00BF5DD7">
        <w:t xml:space="preserve"> offers various topological algorithms to identify important nodes within a network. Among these algorithms, Maximal Clique Centrality (MCC) is often considered the most effective</w:t>
      </w:r>
      <w:r w:rsidR="00AA6C6E">
        <w:fldChar w:fldCharType="begin"/>
      </w:r>
      <w:r w:rsidR="0020639D">
        <w:instrText xml:space="preserve"> ADDIN ZOTERO_ITEM CSL_CITATION {"citationID":"s96ATmnd","properties":{"formattedCitation":"(Chin et al., 2014)","plainCitation":"(Chin et al., 2014)","noteIndex":0},"citationItems":[{"id":1705,"uris":["http://zotero.org/users/8262196/items/PLYVUQ8U"],"itemData":{"id":1705,"type":"article-journal","abstract":"BACKGROUND: Network is a useful way for presenting many types of biological data including protein-protein interactions, gene regulations, cellular pathways, and signal transductions. We can measure nodes by their network features to infer their importance in the network, and it can help us identify central elements of biological networks.\nRESULTS: We introduce a novel Cytoscape plugin cytoHubba for ranking nodes in a network by their network features. CytoHubba provides 11 topological analysis methods including Degree, Edge Percolated Component, Maximum Neighborhood Component, Density of Maximum Neighborhood Component, Maximal Clique Centrality and six centralities (Bottleneck, EcCentricity, Closeness, Radiality, Betweenness, and Stress) based on shortest paths. Among the eleven methods, the new proposed method, MCC, has a better performance on the precision of predicting essential proteins from the yeast PPI network.\nCONCLUSIONS: CytoHubba provide a user-friendly interface to explore important nodes in biological networks. It computes all eleven methods in one stop shopping way. Besides, researchers are able to combine cytoHubba with and other plugins into a novel analysis scheme. The network and sub-networks caught by this topological analysis strategy will lead to new insights on essential regulatory networks and protein drug targets for experimental biologists. According to cytoscape plugin download statistics, the accumulated number of cytoHubba is around 6,700 times since 2010.","container-title":"BMC systems biology","DOI":"10.1186/1752-0509-8-S4-S11","ISSN":"1752-0509","issue":"Suppl 4","journalAbbreviation":"BMC Syst Biol","language":"eng","note":"PMID: 25521941\nPMCID: PMC4290687","page":"S11","source":"PubMed","title":"cytoHubba: identifying hub objects and sub-networks from complex interactome","title-short":"cytoHubba","volume":"8 Suppl 4","author":[{"family":"Chin","given":"Chia-Hao"},{"family":"Chen","given":"Shu-Hwa"},{"family":"Wu","given":"Hsin-Hung"},{"family":"Ho","given":"Chin-Wen"},{"family":"Ko","given":"Ming-Tat"},{"family":"Lin","given":"Chung-Yen"}],"issued":{"date-parts":[["2014"]]}}}],"schema":"https://github.com/citation-style-language/schema/raw/master/csl-citation.json"} </w:instrText>
      </w:r>
      <w:r w:rsidR="00AA6C6E">
        <w:fldChar w:fldCharType="separate"/>
      </w:r>
      <w:r w:rsidR="002D2672">
        <w:rPr>
          <w:rFonts w:cs="Times New Roman"/>
          <w:color w:val="000000"/>
          <w:kern w:val="0"/>
        </w:rPr>
        <w:t>(Chin et al., 2014)</w:t>
      </w:r>
      <w:r w:rsidR="00AA6C6E">
        <w:fldChar w:fldCharType="end"/>
      </w:r>
      <w:r w:rsidR="00BF5DD7" w:rsidRPr="00BF5DD7">
        <w:t>. Thus, the MCC method was employed to pinpoint the top three essential genes in the PPI network, which are regarded as hub genes with significant biological functions.</w:t>
      </w:r>
      <w:r w:rsidR="00BF5DD7">
        <w:t xml:space="preserve"> </w:t>
      </w:r>
      <w:r>
        <w:t>The Human Brain Transcriptome Atlas (http://hbatlas.org/) was leveraged to map the spatial and temporal expression trajectories of the hub genes exhibiting maximal connectivity</w:t>
      </w:r>
      <w:r w:rsidR="00243589">
        <w:fldChar w:fldCharType="begin"/>
      </w:r>
      <w:r w:rsidR="0020639D">
        <w:instrText xml:space="preserve"> ADDIN ZOTERO_ITEM CSL_CITATION {"citationID":"G5Kdwo3b","properties":{"formattedCitation":"(Pletikos et al., 2014)","plainCitation":"(Pletikos et al., 2014)","noteIndex":0},"citationItems":[{"id":1700,"uris":["http://zotero.org/users/8262196/items/PFWU9YJE"],"itemData":{"id":1700,"type":"article-journal","abstract":"Transcriptional events involved in the development of human cerebral neocortex are poorly understood. Here, we analyzed the temporal dynamics and laterality of gene expression in human and macaque monkey neocortex. We found that interareal differences exhibit a temporal hourglass pattern, dividing the human neocortical development into three major phases. The first phase, corresponding to prenatal development, is characterized by the highest number of differential expressed genes among areas and gradient-like expression patterns, including those that are different between human and macaque. The second, preadolescent phase, is characterized by lesser interareal expression differences and by an increased synchronization of areal transcriptomes. During the third phase, from adolescence onward, differential expression among areas increases again driven predominantly by a subset of areas, without obvious gradient-like patterns. Analyses of left-right gene expression revealed population-level global symmetry throughout the fetal and postnatal time span. Thus, human neocortical topographic gene expression is temporally specified and globally symmetric.","container-title":"Neuron","DOI":"10.1016/j.neuron.2013.11.018","ISSN":"1097-4199","issue":"2","journalAbbreviation":"Neuron","language":"eng","note":"PMID: 24373884\nPMCID: PMC3931000","page":"321-332","source":"PubMed","title":"Temporal specification and bilaterality of human neocortical topographic gene expression","volume":"81","author":[{"family":"Pletikos","given":"Mihovil"},{"family":"Sousa","given":"André M. M."},{"family":"Sedmak","given":"Goran"},{"family":"Meyer","given":"Kyle A."},{"family":"Zhu","given":"Ying"},{"family":"Cheng","given":"Feng"},{"family":"Li","given":"Mingfeng"},{"family":"Kawasawa","given":"Yuka Imamura"},{"family":"Sestan","given":"Nenad"}],"issued":{"date-parts":[["2014",1,22]]}}}],"schema":"https://github.com/citation-style-language/schema/raw/master/csl-citation.json"} </w:instrText>
      </w:r>
      <w:r w:rsidR="00243589">
        <w:fldChar w:fldCharType="separate"/>
      </w:r>
      <w:r w:rsidR="002D2672">
        <w:rPr>
          <w:rFonts w:cs="Times New Roman"/>
          <w:color w:val="000000"/>
          <w:kern w:val="0"/>
        </w:rPr>
        <w:t>(</w:t>
      </w:r>
      <w:proofErr w:type="spellStart"/>
      <w:r w:rsidR="002D2672">
        <w:rPr>
          <w:rFonts w:cs="Times New Roman"/>
          <w:color w:val="000000"/>
          <w:kern w:val="0"/>
        </w:rPr>
        <w:t>Pletikos</w:t>
      </w:r>
      <w:proofErr w:type="spellEnd"/>
      <w:r w:rsidR="002D2672">
        <w:rPr>
          <w:rFonts w:cs="Times New Roman"/>
          <w:color w:val="000000"/>
          <w:kern w:val="0"/>
        </w:rPr>
        <w:t xml:space="preserve"> et al., 2014)</w:t>
      </w:r>
      <w:r w:rsidR="00243589">
        <w:fldChar w:fldCharType="end"/>
      </w:r>
      <w:r>
        <w:t>.</w:t>
      </w:r>
    </w:p>
    <w:p w14:paraId="0A382949" w14:textId="61128A7E" w:rsidR="00724AED" w:rsidRDefault="00724AED" w:rsidP="0020639D">
      <w:pPr>
        <w:pStyle w:val="1"/>
        <w:numPr>
          <w:ilvl w:val="0"/>
          <w:numId w:val="1"/>
        </w:numPr>
      </w:pPr>
      <w:r w:rsidRPr="00724AED">
        <w:rPr>
          <w:rFonts w:hint="eastAsia"/>
        </w:rPr>
        <w:lastRenderedPageBreak/>
        <w:t>T</w:t>
      </w:r>
      <w:r w:rsidRPr="00724AED">
        <w:t>ables and Figures</w:t>
      </w:r>
    </w:p>
    <w:p w14:paraId="34B976BC" w14:textId="4473A009" w:rsidR="002D2672" w:rsidRPr="002D2672" w:rsidRDefault="002D2672" w:rsidP="002D2672">
      <w:pPr>
        <w:pStyle w:val="ab"/>
        <w:ind w:firstLineChars="0" w:firstLine="0"/>
        <w:jc w:val="left"/>
        <w:rPr>
          <w:rFonts w:ascii="Arial" w:hAnsi="Arial" w:cs="Arial"/>
          <w:sz w:val="16"/>
          <w:szCs w:val="16"/>
        </w:rPr>
      </w:pPr>
      <w:r w:rsidRPr="002D2672">
        <w:rPr>
          <w:rFonts w:ascii="Arial" w:hAnsi="Arial" w:cs="Arial"/>
          <w:b/>
          <w:bCs/>
          <w:color w:val="000000"/>
          <w:kern w:val="0"/>
          <w:sz w:val="16"/>
          <w:szCs w:val="16"/>
        </w:rPr>
        <w:t>Table.S1</w:t>
      </w:r>
      <w:r w:rsidRPr="002D2672">
        <w:rPr>
          <w:rFonts w:ascii="Arial" w:hAnsi="Arial" w:cs="Arial"/>
          <w:color w:val="000000"/>
          <w:kern w:val="0"/>
          <w:sz w:val="16"/>
          <w:szCs w:val="16"/>
        </w:rPr>
        <w:t xml:space="preserve"> Demographic and clinical characteristics</w:t>
      </w:r>
      <w:r w:rsidRPr="002D2672">
        <w:rPr>
          <w:rFonts w:ascii="Arial" w:hAnsi="Arial" w:cs="Arial"/>
          <w:sz w:val="16"/>
          <w:szCs w:val="16"/>
        </w:rPr>
        <w:t xml:space="preserve"> </w:t>
      </w:r>
      <w:r w:rsidRPr="002D2672">
        <w:rPr>
          <w:rFonts w:ascii="Arial" w:hAnsi="Arial" w:cs="Arial"/>
          <w:color w:val="000000"/>
          <w:kern w:val="0"/>
          <w:sz w:val="16"/>
          <w:szCs w:val="16"/>
        </w:rPr>
        <w:t xml:space="preserve">of patients with </w:t>
      </w:r>
      <w:r>
        <w:rPr>
          <w:rFonts w:ascii="Arial" w:hAnsi="Arial" w:cs="Arial"/>
          <w:color w:val="000000"/>
          <w:kern w:val="0"/>
          <w:sz w:val="16"/>
          <w:szCs w:val="16"/>
        </w:rPr>
        <w:t>O</w:t>
      </w:r>
      <w:r w:rsidRPr="002D2672">
        <w:rPr>
          <w:rFonts w:ascii="Arial" w:hAnsi="Arial" w:cs="Arial"/>
          <w:color w:val="000000"/>
          <w:kern w:val="0"/>
          <w:sz w:val="16"/>
          <w:szCs w:val="16"/>
        </w:rPr>
        <w:t>bsessive–compulsive disorder (OCD) and healthy controls (HCs).</w:t>
      </w:r>
    </w:p>
    <w:tbl>
      <w:tblPr>
        <w:tblW w:w="7904" w:type="dxa"/>
        <w:jc w:val="center"/>
        <w:tblLook w:val="04A0" w:firstRow="1" w:lastRow="0" w:firstColumn="1" w:lastColumn="0" w:noHBand="0" w:noVBand="1"/>
      </w:tblPr>
      <w:tblGrid>
        <w:gridCol w:w="102"/>
        <w:gridCol w:w="120"/>
        <w:gridCol w:w="102"/>
        <w:gridCol w:w="1632"/>
        <w:gridCol w:w="1163"/>
        <w:gridCol w:w="276"/>
        <w:gridCol w:w="433"/>
        <w:gridCol w:w="54"/>
        <w:gridCol w:w="43"/>
        <w:gridCol w:w="460"/>
        <w:gridCol w:w="417"/>
        <w:gridCol w:w="18"/>
        <w:gridCol w:w="25"/>
        <w:gridCol w:w="967"/>
        <w:gridCol w:w="24"/>
        <w:gridCol w:w="43"/>
        <w:gridCol w:w="763"/>
        <w:gridCol w:w="21"/>
        <w:gridCol w:w="22"/>
        <w:gridCol w:w="580"/>
        <w:gridCol w:w="537"/>
        <w:gridCol w:w="43"/>
        <w:gridCol w:w="59"/>
      </w:tblGrid>
      <w:tr w:rsidR="002D2672" w:rsidRPr="005E0DA9" w14:paraId="50DED204" w14:textId="77777777" w:rsidTr="002D2672">
        <w:trPr>
          <w:gridAfter w:val="2"/>
          <w:wAfter w:w="102" w:type="dxa"/>
          <w:trHeight w:val="320"/>
          <w:jc w:val="center"/>
        </w:trPr>
        <w:tc>
          <w:tcPr>
            <w:tcW w:w="1956" w:type="dxa"/>
            <w:gridSpan w:val="4"/>
            <w:vMerge w:val="restart"/>
            <w:tcBorders>
              <w:top w:val="single" w:sz="12" w:space="0" w:color="auto"/>
              <w:left w:val="nil"/>
              <w:bottom w:val="nil"/>
              <w:right w:val="nil"/>
            </w:tcBorders>
            <w:shd w:val="clear" w:color="auto" w:fill="auto"/>
            <w:noWrap/>
            <w:vAlign w:val="center"/>
            <w:hideMark/>
          </w:tcPr>
          <w:p w14:paraId="4A0CDD3E" w14:textId="77777777" w:rsidR="002D2672" w:rsidRPr="005E0DA9" w:rsidRDefault="002D2672" w:rsidP="00A6652E">
            <w:pPr>
              <w:widowControl/>
              <w:jc w:val="center"/>
              <w:rPr>
                <w:rFonts w:ascii="Arial" w:eastAsia="DengXian" w:hAnsi="Arial" w:cs="Arial"/>
                <w:color w:val="000000"/>
                <w:kern w:val="0"/>
                <w:sz w:val="16"/>
                <w:szCs w:val="16"/>
              </w:rPr>
            </w:pPr>
            <w:r w:rsidRPr="005E0DA9">
              <w:rPr>
                <w:rFonts w:ascii="Arial" w:eastAsia="DengXian" w:hAnsi="Arial" w:cs="Arial"/>
                <w:color w:val="000000"/>
                <w:kern w:val="0"/>
                <w:sz w:val="16"/>
                <w:szCs w:val="16"/>
              </w:rPr>
              <w:t>Characteristic</w:t>
            </w:r>
          </w:p>
        </w:tc>
        <w:tc>
          <w:tcPr>
            <w:tcW w:w="1163" w:type="dxa"/>
            <w:tcBorders>
              <w:top w:val="single" w:sz="12" w:space="0" w:color="auto"/>
              <w:left w:val="nil"/>
              <w:bottom w:val="nil"/>
              <w:right w:val="nil"/>
            </w:tcBorders>
            <w:shd w:val="clear" w:color="auto" w:fill="auto"/>
            <w:noWrap/>
            <w:vAlign w:val="center"/>
            <w:hideMark/>
          </w:tcPr>
          <w:p w14:paraId="6A907048" w14:textId="77777777" w:rsidR="002D2672" w:rsidRPr="005E0DA9" w:rsidRDefault="002D2672" w:rsidP="00A6652E">
            <w:pPr>
              <w:widowControl/>
              <w:jc w:val="center"/>
              <w:rPr>
                <w:rFonts w:ascii="Arial" w:eastAsia="DengXian" w:hAnsi="Arial" w:cs="Arial"/>
                <w:color w:val="000000"/>
                <w:kern w:val="0"/>
                <w:sz w:val="16"/>
                <w:szCs w:val="16"/>
              </w:rPr>
            </w:pPr>
          </w:p>
        </w:tc>
        <w:tc>
          <w:tcPr>
            <w:tcW w:w="1683" w:type="dxa"/>
            <w:gridSpan w:val="6"/>
            <w:tcBorders>
              <w:top w:val="single" w:sz="12" w:space="0" w:color="auto"/>
              <w:left w:val="nil"/>
              <w:bottom w:val="single" w:sz="8" w:space="0" w:color="auto"/>
              <w:right w:val="nil"/>
            </w:tcBorders>
            <w:shd w:val="clear" w:color="auto" w:fill="auto"/>
            <w:noWrap/>
            <w:vAlign w:val="center"/>
            <w:hideMark/>
          </w:tcPr>
          <w:p w14:paraId="4230756A" w14:textId="77777777" w:rsidR="002D2672" w:rsidRPr="005E0DA9" w:rsidRDefault="002D2672" w:rsidP="00A6652E">
            <w:pPr>
              <w:widowControl/>
              <w:jc w:val="center"/>
              <w:rPr>
                <w:rFonts w:ascii="Arial" w:eastAsia="DengXian" w:hAnsi="Arial" w:cs="Arial"/>
                <w:color w:val="000000"/>
                <w:kern w:val="0"/>
                <w:sz w:val="16"/>
                <w:szCs w:val="16"/>
              </w:rPr>
            </w:pPr>
            <w:proofErr w:type="spellStart"/>
            <w:r w:rsidRPr="005E0DA9">
              <w:rPr>
                <w:rFonts w:ascii="Arial" w:eastAsia="DengXian" w:hAnsi="Arial" w:cs="Arial"/>
                <w:color w:val="000000"/>
                <w:kern w:val="0"/>
                <w:sz w:val="16"/>
                <w:szCs w:val="16"/>
              </w:rPr>
              <w:t>OCD</w:t>
            </w:r>
            <w:r w:rsidRPr="005E0DA9">
              <w:rPr>
                <w:rFonts w:ascii="Arial" w:eastAsia="DengXian" w:hAnsi="Arial" w:cs="Arial"/>
                <w:color w:val="000000"/>
                <w:kern w:val="0"/>
                <w:sz w:val="16"/>
                <w:szCs w:val="16"/>
                <w:vertAlign w:val="superscript"/>
              </w:rPr>
              <w:t>a</w:t>
            </w:r>
            <w:proofErr w:type="spellEnd"/>
            <w:r w:rsidRPr="005E0DA9">
              <w:rPr>
                <w:rFonts w:ascii="Arial" w:eastAsia="DengXian" w:hAnsi="Arial" w:cs="Arial"/>
                <w:color w:val="000000"/>
                <w:kern w:val="0"/>
                <w:sz w:val="16"/>
                <w:szCs w:val="16"/>
              </w:rPr>
              <w:t xml:space="preserve"> (n=57)</w:t>
            </w:r>
          </w:p>
        </w:tc>
        <w:tc>
          <w:tcPr>
            <w:tcW w:w="1840" w:type="dxa"/>
            <w:gridSpan w:val="6"/>
            <w:tcBorders>
              <w:top w:val="single" w:sz="12" w:space="0" w:color="auto"/>
              <w:left w:val="nil"/>
              <w:bottom w:val="single" w:sz="8" w:space="0" w:color="auto"/>
              <w:right w:val="nil"/>
            </w:tcBorders>
            <w:shd w:val="clear" w:color="auto" w:fill="auto"/>
            <w:noWrap/>
            <w:vAlign w:val="center"/>
            <w:hideMark/>
          </w:tcPr>
          <w:p w14:paraId="581535A1" w14:textId="77777777" w:rsidR="002D2672" w:rsidRPr="005E0DA9" w:rsidRDefault="002D2672" w:rsidP="00A6652E">
            <w:pPr>
              <w:widowControl/>
              <w:jc w:val="center"/>
              <w:rPr>
                <w:rFonts w:ascii="Arial" w:eastAsia="DengXian" w:hAnsi="Arial" w:cs="Arial"/>
                <w:color w:val="000000"/>
                <w:kern w:val="0"/>
                <w:sz w:val="16"/>
                <w:szCs w:val="16"/>
              </w:rPr>
            </w:pPr>
            <w:r w:rsidRPr="005E0DA9">
              <w:rPr>
                <w:rFonts w:ascii="Arial" w:eastAsia="DengXian" w:hAnsi="Arial" w:cs="Arial"/>
                <w:color w:val="000000"/>
                <w:kern w:val="0"/>
                <w:sz w:val="16"/>
                <w:szCs w:val="16"/>
              </w:rPr>
              <w:t>HC (n=57)</w:t>
            </w:r>
          </w:p>
        </w:tc>
        <w:tc>
          <w:tcPr>
            <w:tcW w:w="1160" w:type="dxa"/>
            <w:gridSpan w:val="4"/>
            <w:vMerge w:val="restart"/>
            <w:tcBorders>
              <w:top w:val="single" w:sz="12" w:space="0" w:color="auto"/>
              <w:left w:val="nil"/>
              <w:bottom w:val="nil"/>
              <w:right w:val="nil"/>
            </w:tcBorders>
            <w:shd w:val="clear" w:color="auto" w:fill="auto"/>
            <w:noWrap/>
            <w:vAlign w:val="center"/>
            <w:hideMark/>
          </w:tcPr>
          <w:p w14:paraId="40B73E53" w14:textId="77777777" w:rsidR="002D2672" w:rsidRPr="005E0DA9" w:rsidRDefault="002D2672" w:rsidP="00A6652E">
            <w:pPr>
              <w:widowControl/>
              <w:jc w:val="center"/>
              <w:rPr>
                <w:rFonts w:ascii="Arial" w:eastAsia="DengXian" w:hAnsi="Arial" w:cs="Arial"/>
                <w:color w:val="000000"/>
                <w:kern w:val="0"/>
                <w:sz w:val="16"/>
                <w:szCs w:val="16"/>
              </w:rPr>
            </w:pPr>
            <w:r w:rsidRPr="005E0DA9">
              <w:rPr>
                <w:rFonts w:ascii="Arial" w:eastAsia="DengXian" w:hAnsi="Arial" w:cs="Arial"/>
                <w:color w:val="000000"/>
                <w:kern w:val="0"/>
                <w:sz w:val="16"/>
                <w:szCs w:val="16"/>
              </w:rPr>
              <w:t>P-value</w:t>
            </w:r>
          </w:p>
        </w:tc>
      </w:tr>
      <w:tr w:rsidR="002D2672" w:rsidRPr="005E0DA9" w14:paraId="6CC41FB5" w14:textId="77777777" w:rsidTr="002D2672">
        <w:trPr>
          <w:gridAfter w:val="2"/>
          <w:wAfter w:w="102" w:type="dxa"/>
          <w:trHeight w:val="320"/>
          <w:jc w:val="center"/>
        </w:trPr>
        <w:tc>
          <w:tcPr>
            <w:tcW w:w="1956" w:type="dxa"/>
            <w:gridSpan w:val="4"/>
            <w:vMerge/>
            <w:tcBorders>
              <w:top w:val="nil"/>
              <w:left w:val="nil"/>
              <w:bottom w:val="single" w:sz="8" w:space="0" w:color="auto"/>
              <w:right w:val="nil"/>
            </w:tcBorders>
            <w:vAlign w:val="center"/>
            <w:hideMark/>
          </w:tcPr>
          <w:p w14:paraId="0F2BB175" w14:textId="77777777" w:rsidR="002D2672" w:rsidRPr="005E0DA9" w:rsidRDefault="002D2672" w:rsidP="00A6652E">
            <w:pPr>
              <w:widowControl/>
              <w:jc w:val="left"/>
              <w:rPr>
                <w:rFonts w:ascii="Arial" w:eastAsia="DengXian" w:hAnsi="Arial" w:cs="Arial"/>
                <w:color w:val="000000"/>
                <w:kern w:val="0"/>
                <w:sz w:val="16"/>
                <w:szCs w:val="16"/>
              </w:rPr>
            </w:pPr>
          </w:p>
        </w:tc>
        <w:tc>
          <w:tcPr>
            <w:tcW w:w="1163" w:type="dxa"/>
            <w:tcBorders>
              <w:top w:val="nil"/>
              <w:left w:val="nil"/>
              <w:bottom w:val="single" w:sz="8" w:space="0" w:color="auto"/>
              <w:right w:val="nil"/>
            </w:tcBorders>
            <w:shd w:val="clear" w:color="auto" w:fill="auto"/>
            <w:noWrap/>
            <w:vAlign w:val="center"/>
            <w:hideMark/>
          </w:tcPr>
          <w:p w14:paraId="1A438C5B" w14:textId="77777777" w:rsidR="002D2672" w:rsidRPr="005E0DA9" w:rsidRDefault="002D2672" w:rsidP="00A6652E">
            <w:pPr>
              <w:widowControl/>
              <w:jc w:val="center"/>
              <w:rPr>
                <w:rFonts w:ascii="Arial" w:eastAsia="DengXian" w:hAnsi="Arial" w:cs="Arial"/>
                <w:color w:val="000000"/>
                <w:kern w:val="0"/>
                <w:sz w:val="16"/>
                <w:szCs w:val="16"/>
              </w:rPr>
            </w:pPr>
          </w:p>
        </w:tc>
        <w:tc>
          <w:tcPr>
            <w:tcW w:w="763" w:type="dxa"/>
            <w:gridSpan w:val="3"/>
            <w:tcBorders>
              <w:top w:val="single" w:sz="8" w:space="0" w:color="auto"/>
              <w:left w:val="nil"/>
              <w:bottom w:val="single" w:sz="8" w:space="0" w:color="auto"/>
              <w:right w:val="nil"/>
            </w:tcBorders>
            <w:shd w:val="clear" w:color="auto" w:fill="auto"/>
            <w:noWrap/>
            <w:vAlign w:val="center"/>
            <w:hideMark/>
          </w:tcPr>
          <w:p w14:paraId="2C6C310A" w14:textId="77777777" w:rsidR="002D2672" w:rsidRPr="005E0DA9" w:rsidRDefault="002D2672" w:rsidP="00A6652E">
            <w:pPr>
              <w:widowControl/>
              <w:jc w:val="center"/>
              <w:rPr>
                <w:rFonts w:ascii="Arial" w:eastAsia="DengXian" w:hAnsi="Arial" w:cs="Arial"/>
                <w:color w:val="000000"/>
                <w:kern w:val="0"/>
                <w:sz w:val="16"/>
                <w:szCs w:val="16"/>
              </w:rPr>
            </w:pPr>
            <w:r w:rsidRPr="005E0DA9">
              <w:rPr>
                <w:rFonts w:ascii="Arial" w:eastAsia="DengXian" w:hAnsi="Arial" w:cs="Arial"/>
                <w:color w:val="000000"/>
                <w:kern w:val="0"/>
                <w:sz w:val="16"/>
                <w:szCs w:val="16"/>
              </w:rPr>
              <w:t>Mean</w:t>
            </w:r>
          </w:p>
        </w:tc>
        <w:tc>
          <w:tcPr>
            <w:tcW w:w="920" w:type="dxa"/>
            <w:gridSpan w:val="3"/>
            <w:tcBorders>
              <w:top w:val="single" w:sz="8" w:space="0" w:color="auto"/>
              <w:left w:val="nil"/>
              <w:bottom w:val="single" w:sz="8" w:space="0" w:color="auto"/>
              <w:right w:val="nil"/>
            </w:tcBorders>
            <w:shd w:val="clear" w:color="auto" w:fill="auto"/>
            <w:noWrap/>
            <w:vAlign w:val="center"/>
            <w:hideMark/>
          </w:tcPr>
          <w:p w14:paraId="4DA20607" w14:textId="77777777" w:rsidR="002D2672" w:rsidRPr="005E0DA9" w:rsidRDefault="002D2672" w:rsidP="00A6652E">
            <w:pPr>
              <w:widowControl/>
              <w:jc w:val="center"/>
              <w:rPr>
                <w:rFonts w:ascii="Arial" w:eastAsia="DengXian" w:hAnsi="Arial" w:cs="Arial"/>
                <w:color w:val="000000"/>
                <w:kern w:val="0"/>
                <w:sz w:val="16"/>
                <w:szCs w:val="16"/>
              </w:rPr>
            </w:pPr>
            <w:r w:rsidRPr="005E0DA9">
              <w:rPr>
                <w:rFonts w:ascii="Arial" w:eastAsia="DengXian" w:hAnsi="Arial" w:cs="Arial"/>
                <w:color w:val="000000"/>
                <w:kern w:val="0"/>
                <w:sz w:val="16"/>
                <w:szCs w:val="16"/>
              </w:rPr>
              <w:t>SD</w:t>
            </w:r>
          </w:p>
        </w:tc>
        <w:tc>
          <w:tcPr>
            <w:tcW w:w="1034" w:type="dxa"/>
            <w:gridSpan w:val="4"/>
            <w:tcBorders>
              <w:top w:val="single" w:sz="8" w:space="0" w:color="auto"/>
              <w:left w:val="nil"/>
              <w:bottom w:val="single" w:sz="8" w:space="0" w:color="auto"/>
              <w:right w:val="nil"/>
            </w:tcBorders>
            <w:shd w:val="clear" w:color="auto" w:fill="auto"/>
            <w:noWrap/>
            <w:vAlign w:val="center"/>
            <w:hideMark/>
          </w:tcPr>
          <w:p w14:paraId="5BCE19A0" w14:textId="77777777" w:rsidR="002D2672" w:rsidRPr="005E0DA9" w:rsidRDefault="002D2672" w:rsidP="00A6652E">
            <w:pPr>
              <w:widowControl/>
              <w:jc w:val="center"/>
              <w:rPr>
                <w:rFonts w:ascii="Arial" w:eastAsia="DengXian" w:hAnsi="Arial" w:cs="Arial"/>
                <w:color w:val="000000"/>
                <w:kern w:val="0"/>
                <w:sz w:val="16"/>
                <w:szCs w:val="16"/>
              </w:rPr>
            </w:pPr>
            <w:r w:rsidRPr="005E0DA9">
              <w:rPr>
                <w:rFonts w:ascii="Arial" w:eastAsia="DengXian" w:hAnsi="Arial" w:cs="Arial"/>
                <w:color w:val="000000"/>
                <w:kern w:val="0"/>
                <w:sz w:val="16"/>
                <w:szCs w:val="16"/>
              </w:rPr>
              <w:t>Mean</w:t>
            </w:r>
          </w:p>
        </w:tc>
        <w:tc>
          <w:tcPr>
            <w:tcW w:w="806" w:type="dxa"/>
            <w:gridSpan w:val="2"/>
            <w:tcBorders>
              <w:top w:val="single" w:sz="8" w:space="0" w:color="auto"/>
              <w:left w:val="nil"/>
              <w:bottom w:val="single" w:sz="8" w:space="0" w:color="auto"/>
              <w:right w:val="nil"/>
            </w:tcBorders>
            <w:shd w:val="clear" w:color="auto" w:fill="auto"/>
            <w:noWrap/>
            <w:vAlign w:val="center"/>
            <w:hideMark/>
          </w:tcPr>
          <w:p w14:paraId="0CB9FC39" w14:textId="77777777" w:rsidR="002D2672" w:rsidRPr="005E0DA9" w:rsidRDefault="002D2672" w:rsidP="00A6652E">
            <w:pPr>
              <w:widowControl/>
              <w:jc w:val="center"/>
              <w:rPr>
                <w:rFonts w:ascii="Arial" w:eastAsia="DengXian" w:hAnsi="Arial" w:cs="Arial"/>
                <w:color w:val="000000"/>
                <w:kern w:val="0"/>
                <w:sz w:val="16"/>
                <w:szCs w:val="16"/>
              </w:rPr>
            </w:pPr>
            <w:r w:rsidRPr="005E0DA9">
              <w:rPr>
                <w:rFonts w:ascii="Arial" w:eastAsia="DengXian" w:hAnsi="Arial" w:cs="Arial"/>
                <w:color w:val="000000"/>
                <w:kern w:val="0"/>
                <w:sz w:val="16"/>
                <w:szCs w:val="16"/>
              </w:rPr>
              <w:t>SD</w:t>
            </w:r>
          </w:p>
        </w:tc>
        <w:tc>
          <w:tcPr>
            <w:tcW w:w="1160" w:type="dxa"/>
            <w:gridSpan w:val="4"/>
            <w:vMerge/>
            <w:tcBorders>
              <w:top w:val="nil"/>
              <w:left w:val="nil"/>
              <w:bottom w:val="single" w:sz="8" w:space="0" w:color="auto"/>
              <w:right w:val="nil"/>
            </w:tcBorders>
            <w:vAlign w:val="center"/>
            <w:hideMark/>
          </w:tcPr>
          <w:p w14:paraId="560DDC2A" w14:textId="77777777" w:rsidR="002D2672" w:rsidRPr="005E0DA9" w:rsidRDefault="002D2672" w:rsidP="00A6652E">
            <w:pPr>
              <w:widowControl/>
              <w:jc w:val="left"/>
              <w:rPr>
                <w:rFonts w:ascii="Arial" w:eastAsia="DengXian" w:hAnsi="Arial" w:cs="Arial"/>
                <w:color w:val="000000"/>
                <w:kern w:val="0"/>
                <w:sz w:val="16"/>
                <w:szCs w:val="16"/>
              </w:rPr>
            </w:pPr>
          </w:p>
        </w:tc>
      </w:tr>
      <w:tr w:rsidR="002D2672" w:rsidRPr="005E0DA9" w14:paraId="6F50F382" w14:textId="77777777" w:rsidTr="002D2672">
        <w:trPr>
          <w:gridAfter w:val="2"/>
          <w:wAfter w:w="102" w:type="dxa"/>
          <w:trHeight w:val="320"/>
          <w:jc w:val="center"/>
        </w:trPr>
        <w:tc>
          <w:tcPr>
            <w:tcW w:w="222" w:type="dxa"/>
            <w:gridSpan w:val="2"/>
            <w:tcBorders>
              <w:top w:val="single" w:sz="8" w:space="0" w:color="auto"/>
              <w:left w:val="nil"/>
              <w:bottom w:val="nil"/>
              <w:right w:val="nil"/>
            </w:tcBorders>
            <w:shd w:val="clear" w:color="auto" w:fill="auto"/>
            <w:noWrap/>
            <w:vAlign w:val="center"/>
            <w:hideMark/>
          </w:tcPr>
          <w:p w14:paraId="3B014489" w14:textId="77777777" w:rsidR="002D2672" w:rsidRPr="005E0DA9" w:rsidRDefault="002D2672" w:rsidP="00A6652E">
            <w:pPr>
              <w:widowControl/>
              <w:jc w:val="center"/>
              <w:rPr>
                <w:rFonts w:ascii="Arial" w:eastAsia="DengXian" w:hAnsi="Arial" w:cs="Arial"/>
                <w:color w:val="000000"/>
                <w:kern w:val="0"/>
                <w:sz w:val="16"/>
                <w:szCs w:val="16"/>
              </w:rPr>
            </w:pPr>
          </w:p>
        </w:tc>
        <w:tc>
          <w:tcPr>
            <w:tcW w:w="1734" w:type="dxa"/>
            <w:gridSpan w:val="2"/>
            <w:tcBorders>
              <w:top w:val="single" w:sz="8" w:space="0" w:color="auto"/>
              <w:left w:val="nil"/>
              <w:bottom w:val="nil"/>
              <w:right w:val="nil"/>
            </w:tcBorders>
            <w:shd w:val="clear" w:color="auto" w:fill="auto"/>
            <w:noWrap/>
            <w:vAlign w:val="center"/>
            <w:hideMark/>
          </w:tcPr>
          <w:p w14:paraId="3AAF1742" w14:textId="77777777" w:rsidR="002D2672" w:rsidRPr="005E0DA9" w:rsidRDefault="002D2672" w:rsidP="00A6652E">
            <w:pPr>
              <w:widowControl/>
              <w:jc w:val="left"/>
              <w:rPr>
                <w:rFonts w:ascii="Arial" w:eastAsia="DengXian" w:hAnsi="Arial" w:cs="Arial"/>
                <w:color w:val="000000"/>
                <w:kern w:val="0"/>
                <w:sz w:val="16"/>
                <w:szCs w:val="16"/>
              </w:rPr>
            </w:pPr>
            <w:proofErr w:type="spellStart"/>
            <w:proofErr w:type="gramStart"/>
            <w:r w:rsidRPr="005E0DA9">
              <w:rPr>
                <w:rFonts w:ascii="Arial" w:eastAsia="DengXian" w:hAnsi="Arial" w:cs="Arial"/>
                <w:color w:val="000000"/>
                <w:kern w:val="0"/>
                <w:sz w:val="16"/>
                <w:szCs w:val="16"/>
              </w:rPr>
              <w:t>Ages,years</w:t>
            </w:r>
            <w:proofErr w:type="spellEnd"/>
            <w:proofErr w:type="gramEnd"/>
          </w:p>
        </w:tc>
        <w:tc>
          <w:tcPr>
            <w:tcW w:w="1163" w:type="dxa"/>
            <w:tcBorders>
              <w:top w:val="single" w:sz="8" w:space="0" w:color="auto"/>
              <w:left w:val="nil"/>
              <w:bottom w:val="nil"/>
              <w:right w:val="nil"/>
            </w:tcBorders>
            <w:shd w:val="clear" w:color="auto" w:fill="auto"/>
            <w:noWrap/>
            <w:vAlign w:val="center"/>
            <w:hideMark/>
          </w:tcPr>
          <w:p w14:paraId="6A1C107F" w14:textId="77777777" w:rsidR="002D2672" w:rsidRPr="005E0DA9" w:rsidRDefault="002D2672" w:rsidP="00A6652E">
            <w:pPr>
              <w:widowControl/>
              <w:jc w:val="left"/>
              <w:rPr>
                <w:rFonts w:ascii="Arial" w:eastAsia="DengXian" w:hAnsi="Arial" w:cs="Arial"/>
                <w:color w:val="000000"/>
                <w:kern w:val="0"/>
                <w:sz w:val="16"/>
                <w:szCs w:val="16"/>
              </w:rPr>
            </w:pPr>
          </w:p>
        </w:tc>
        <w:tc>
          <w:tcPr>
            <w:tcW w:w="763" w:type="dxa"/>
            <w:gridSpan w:val="3"/>
            <w:tcBorders>
              <w:top w:val="single" w:sz="8" w:space="0" w:color="auto"/>
              <w:left w:val="nil"/>
              <w:bottom w:val="nil"/>
              <w:right w:val="nil"/>
            </w:tcBorders>
            <w:shd w:val="clear" w:color="auto" w:fill="auto"/>
            <w:noWrap/>
            <w:vAlign w:val="center"/>
            <w:hideMark/>
          </w:tcPr>
          <w:p w14:paraId="51B1C9F4" w14:textId="77777777" w:rsidR="002D2672" w:rsidRPr="005E0DA9" w:rsidRDefault="002D2672" w:rsidP="00A6652E">
            <w:pPr>
              <w:widowControl/>
              <w:jc w:val="center"/>
              <w:rPr>
                <w:rFonts w:ascii="Arial" w:eastAsia="DengXian" w:hAnsi="Arial" w:cs="Arial"/>
                <w:color w:val="000000"/>
                <w:kern w:val="0"/>
                <w:sz w:val="16"/>
                <w:szCs w:val="16"/>
              </w:rPr>
            </w:pPr>
            <w:r w:rsidRPr="005E0DA9">
              <w:rPr>
                <w:rFonts w:ascii="Arial" w:eastAsia="DengXian" w:hAnsi="Arial" w:cs="Arial"/>
                <w:color w:val="000000"/>
                <w:kern w:val="0"/>
                <w:sz w:val="16"/>
                <w:szCs w:val="16"/>
              </w:rPr>
              <w:t>28.28</w:t>
            </w:r>
          </w:p>
        </w:tc>
        <w:tc>
          <w:tcPr>
            <w:tcW w:w="920" w:type="dxa"/>
            <w:gridSpan w:val="3"/>
            <w:tcBorders>
              <w:top w:val="single" w:sz="8" w:space="0" w:color="auto"/>
              <w:left w:val="nil"/>
              <w:bottom w:val="nil"/>
              <w:right w:val="nil"/>
            </w:tcBorders>
            <w:shd w:val="clear" w:color="auto" w:fill="auto"/>
            <w:noWrap/>
            <w:vAlign w:val="center"/>
            <w:hideMark/>
          </w:tcPr>
          <w:p w14:paraId="2C9D6C1C" w14:textId="77777777" w:rsidR="002D2672" w:rsidRPr="005E0DA9" w:rsidRDefault="002D2672" w:rsidP="00A6652E">
            <w:pPr>
              <w:widowControl/>
              <w:jc w:val="center"/>
              <w:rPr>
                <w:rFonts w:ascii="Arial" w:eastAsia="DengXian" w:hAnsi="Arial" w:cs="Arial"/>
                <w:color w:val="000000"/>
                <w:kern w:val="0"/>
                <w:sz w:val="16"/>
                <w:szCs w:val="16"/>
              </w:rPr>
            </w:pPr>
            <w:r w:rsidRPr="005E0DA9">
              <w:rPr>
                <w:rFonts w:ascii="Arial" w:eastAsia="DengXian" w:hAnsi="Arial" w:cs="Arial"/>
                <w:color w:val="000000"/>
                <w:kern w:val="0"/>
                <w:sz w:val="16"/>
                <w:szCs w:val="16"/>
              </w:rPr>
              <w:t>9.04</w:t>
            </w:r>
          </w:p>
        </w:tc>
        <w:tc>
          <w:tcPr>
            <w:tcW w:w="1034" w:type="dxa"/>
            <w:gridSpan w:val="4"/>
            <w:tcBorders>
              <w:top w:val="single" w:sz="8" w:space="0" w:color="auto"/>
              <w:left w:val="nil"/>
              <w:bottom w:val="nil"/>
              <w:right w:val="nil"/>
            </w:tcBorders>
            <w:shd w:val="clear" w:color="auto" w:fill="auto"/>
            <w:noWrap/>
            <w:vAlign w:val="center"/>
            <w:hideMark/>
          </w:tcPr>
          <w:p w14:paraId="2E49392D" w14:textId="77777777" w:rsidR="002D2672" w:rsidRPr="005E0DA9" w:rsidRDefault="002D2672" w:rsidP="00A6652E">
            <w:pPr>
              <w:widowControl/>
              <w:jc w:val="center"/>
              <w:rPr>
                <w:rFonts w:ascii="Arial" w:eastAsia="DengXian" w:hAnsi="Arial" w:cs="Arial"/>
                <w:color w:val="000000"/>
                <w:kern w:val="0"/>
                <w:sz w:val="16"/>
                <w:szCs w:val="16"/>
              </w:rPr>
            </w:pPr>
            <w:r w:rsidRPr="005E0DA9">
              <w:rPr>
                <w:rFonts w:ascii="Arial" w:eastAsia="DengXian" w:hAnsi="Arial" w:cs="Arial"/>
                <w:color w:val="000000"/>
                <w:kern w:val="0"/>
                <w:sz w:val="16"/>
                <w:szCs w:val="16"/>
              </w:rPr>
              <w:t>26.11</w:t>
            </w:r>
          </w:p>
        </w:tc>
        <w:tc>
          <w:tcPr>
            <w:tcW w:w="806" w:type="dxa"/>
            <w:gridSpan w:val="2"/>
            <w:tcBorders>
              <w:top w:val="single" w:sz="8" w:space="0" w:color="auto"/>
              <w:left w:val="nil"/>
              <w:bottom w:val="nil"/>
              <w:right w:val="nil"/>
            </w:tcBorders>
            <w:shd w:val="clear" w:color="auto" w:fill="auto"/>
            <w:noWrap/>
            <w:vAlign w:val="center"/>
            <w:hideMark/>
          </w:tcPr>
          <w:p w14:paraId="4A23465E" w14:textId="77777777" w:rsidR="002D2672" w:rsidRPr="005E0DA9" w:rsidRDefault="002D2672" w:rsidP="00A6652E">
            <w:pPr>
              <w:widowControl/>
              <w:jc w:val="center"/>
              <w:rPr>
                <w:rFonts w:ascii="Arial" w:eastAsia="DengXian" w:hAnsi="Arial" w:cs="Arial"/>
                <w:color w:val="000000"/>
                <w:kern w:val="0"/>
                <w:sz w:val="16"/>
                <w:szCs w:val="16"/>
              </w:rPr>
            </w:pPr>
            <w:r w:rsidRPr="005E0DA9">
              <w:rPr>
                <w:rFonts w:ascii="Arial" w:eastAsia="DengXian" w:hAnsi="Arial" w:cs="Arial"/>
                <w:color w:val="000000"/>
                <w:kern w:val="0"/>
                <w:sz w:val="16"/>
                <w:szCs w:val="16"/>
              </w:rPr>
              <w:t>5.48</w:t>
            </w:r>
          </w:p>
        </w:tc>
        <w:tc>
          <w:tcPr>
            <w:tcW w:w="1160" w:type="dxa"/>
            <w:gridSpan w:val="4"/>
            <w:tcBorders>
              <w:top w:val="single" w:sz="8" w:space="0" w:color="auto"/>
              <w:left w:val="nil"/>
              <w:bottom w:val="nil"/>
              <w:right w:val="nil"/>
            </w:tcBorders>
            <w:shd w:val="clear" w:color="auto" w:fill="auto"/>
            <w:noWrap/>
            <w:vAlign w:val="center"/>
            <w:hideMark/>
          </w:tcPr>
          <w:p w14:paraId="464F67E1" w14:textId="77777777" w:rsidR="002D2672" w:rsidRPr="005E0DA9" w:rsidRDefault="002D2672" w:rsidP="00A6652E">
            <w:pPr>
              <w:widowControl/>
              <w:jc w:val="center"/>
              <w:rPr>
                <w:rFonts w:ascii="Arial" w:eastAsia="DengXian" w:hAnsi="Arial" w:cs="Arial"/>
                <w:color w:val="000000"/>
                <w:kern w:val="0"/>
                <w:sz w:val="16"/>
                <w:szCs w:val="16"/>
              </w:rPr>
            </w:pPr>
            <w:r w:rsidRPr="005E0DA9">
              <w:rPr>
                <w:rFonts w:ascii="Arial" w:eastAsia="DengXian" w:hAnsi="Arial" w:cs="Arial"/>
                <w:color w:val="000000"/>
                <w:kern w:val="0"/>
                <w:sz w:val="16"/>
                <w:szCs w:val="16"/>
              </w:rPr>
              <w:t>0.124</w:t>
            </w:r>
            <w:r w:rsidRPr="005E0DA9">
              <w:rPr>
                <w:rFonts w:ascii="Arial" w:eastAsia="DengXian" w:hAnsi="Arial" w:cs="Arial"/>
                <w:color w:val="000000"/>
                <w:kern w:val="0"/>
                <w:sz w:val="16"/>
                <w:szCs w:val="16"/>
                <w:vertAlign w:val="superscript"/>
              </w:rPr>
              <w:t>c</w:t>
            </w:r>
          </w:p>
        </w:tc>
      </w:tr>
      <w:tr w:rsidR="002D2672" w:rsidRPr="005E0DA9" w14:paraId="77B97FFD" w14:textId="77777777" w:rsidTr="002D2672">
        <w:trPr>
          <w:gridAfter w:val="2"/>
          <w:wAfter w:w="102" w:type="dxa"/>
          <w:trHeight w:val="320"/>
          <w:jc w:val="center"/>
        </w:trPr>
        <w:tc>
          <w:tcPr>
            <w:tcW w:w="222" w:type="dxa"/>
            <w:gridSpan w:val="2"/>
            <w:tcBorders>
              <w:top w:val="nil"/>
              <w:left w:val="nil"/>
              <w:bottom w:val="nil"/>
              <w:right w:val="nil"/>
            </w:tcBorders>
            <w:shd w:val="clear" w:color="auto" w:fill="auto"/>
            <w:noWrap/>
            <w:vAlign w:val="center"/>
            <w:hideMark/>
          </w:tcPr>
          <w:p w14:paraId="0F9ABB17" w14:textId="77777777" w:rsidR="002D2672" w:rsidRPr="005E0DA9" w:rsidRDefault="002D2672" w:rsidP="00A6652E">
            <w:pPr>
              <w:widowControl/>
              <w:jc w:val="center"/>
              <w:rPr>
                <w:rFonts w:ascii="Arial" w:eastAsia="DengXian" w:hAnsi="Arial" w:cs="Arial"/>
                <w:color w:val="000000"/>
                <w:kern w:val="0"/>
                <w:sz w:val="16"/>
                <w:szCs w:val="16"/>
              </w:rPr>
            </w:pPr>
          </w:p>
        </w:tc>
        <w:tc>
          <w:tcPr>
            <w:tcW w:w="2897" w:type="dxa"/>
            <w:gridSpan w:val="3"/>
            <w:tcBorders>
              <w:top w:val="nil"/>
              <w:left w:val="nil"/>
              <w:bottom w:val="nil"/>
              <w:right w:val="nil"/>
            </w:tcBorders>
            <w:shd w:val="clear" w:color="auto" w:fill="auto"/>
            <w:noWrap/>
            <w:vAlign w:val="center"/>
            <w:hideMark/>
          </w:tcPr>
          <w:p w14:paraId="3E081462" w14:textId="77777777" w:rsidR="002D2672" w:rsidRPr="005E0DA9" w:rsidRDefault="002D2672" w:rsidP="00A6652E">
            <w:pPr>
              <w:widowControl/>
              <w:jc w:val="left"/>
              <w:rPr>
                <w:rFonts w:ascii="Arial" w:eastAsia="DengXian" w:hAnsi="Arial" w:cs="Arial"/>
                <w:color w:val="000000"/>
                <w:kern w:val="0"/>
                <w:sz w:val="16"/>
                <w:szCs w:val="16"/>
              </w:rPr>
            </w:pPr>
            <w:r w:rsidRPr="005E0DA9">
              <w:rPr>
                <w:rFonts w:ascii="Arial" w:eastAsia="DengXian" w:hAnsi="Arial" w:cs="Arial"/>
                <w:color w:val="000000"/>
                <w:kern w:val="0"/>
                <w:sz w:val="16"/>
                <w:szCs w:val="16"/>
              </w:rPr>
              <w:t>Sex(male/female)</w:t>
            </w:r>
          </w:p>
        </w:tc>
        <w:tc>
          <w:tcPr>
            <w:tcW w:w="763" w:type="dxa"/>
            <w:gridSpan w:val="3"/>
            <w:tcBorders>
              <w:top w:val="nil"/>
              <w:left w:val="nil"/>
              <w:bottom w:val="nil"/>
              <w:right w:val="nil"/>
            </w:tcBorders>
            <w:shd w:val="clear" w:color="auto" w:fill="auto"/>
            <w:noWrap/>
            <w:vAlign w:val="center"/>
            <w:hideMark/>
          </w:tcPr>
          <w:p w14:paraId="5702C1D3" w14:textId="77777777" w:rsidR="002D2672" w:rsidRPr="005E0DA9" w:rsidRDefault="002D2672" w:rsidP="00A6652E">
            <w:pPr>
              <w:widowControl/>
              <w:jc w:val="center"/>
              <w:rPr>
                <w:rFonts w:ascii="Arial" w:eastAsia="DengXian" w:hAnsi="Arial" w:cs="Arial"/>
                <w:color w:val="000000"/>
                <w:kern w:val="0"/>
                <w:sz w:val="16"/>
                <w:szCs w:val="16"/>
              </w:rPr>
            </w:pPr>
            <w:r w:rsidRPr="005E0DA9">
              <w:rPr>
                <w:rFonts w:ascii="Arial" w:eastAsia="DengXian" w:hAnsi="Arial" w:cs="Arial"/>
                <w:color w:val="000000"/>
                <w:kern w:val="0"/>
                <w:sz w:val="16"/>
                <w:szCs w:val="16"/>
              </w:rPr>
              <w:t>29/28</w:t>
            </w:r>
          </w:p>
        </w:tc>
        <w:tc>
          <w:tcPr>
            <w:tcW w:w="920" w:type="dxa"/>
            <w:gridSpan w:val="3"/>
            <w:tcBorders>
              <w:top w:val="nil"/>
              <w:left w:val="nil"/>
              <w:bottom w:val="nil"/>
              <w:right w:val="nil"/>
            </w:tcBorders>
            <w:shd w:val="clear" w:color="auto" w:fill="auto"/>
            <w:noWrap/>
            <w:vAlign w:val="center"/>
            <w:hideMark/>
          </w:tcPr>
          <w:p w14:paraId="1FD2ADC5" w14:textId="77777777" w:rsidR="002D2672" w:rsidRPr="005E0DA9" w:rsidRDefault="002D2672" w:rsidP="00A6652E">
            <w:pPr>
              <w:widowControl/>
              <w:jc w:val="center"/>
              <w:rPr>
                <w:rFonts w:ascii="Arial" w:eastAsia="DengXian" w:hAnsi="Arial" w:cs="Arial"/>
                <w:color w:val="000000"/>
                <w:kern w:val="0"/>
                <w:sz w:val="16"/>
                <w:szCs w:val="16"/>
              </w:rPr>
            </w:pPr>
            <w:r w:rsidRPr="005E0DA9">
              <w:rPr>
                <w:rFonts w:ascii="Arial" w:eastAsia="DengXian" w:hAnsi="Arial" w:cs="Arial"/>
                <w:color w:val="000000"/>
                <w:kern w:val="0"/>
                <w:sz w:val="16"/>
                <w:szCs w:val="16"/>
              </w:rPr>
              <w:t>NA</w:t>
            </w:r>
          </w:p>
        </w:tc>
        <w:tc>
          <w:tcPr>
            <w:tcW w:w="1034" w:type="dxa"/>
            <w:gridSpan w:val="4"/>
            <w:tcBorders>
              <w:top w:val="nil"/>
              <w:left w:val="nil"/>
              <w:bottom w:val="nil"/>
              <w:right w:val="nil"/>
            </w:tcBorders>
            <w:shd w:val="clear" w:color="auto" w:fill="auto"/>
            <w:noWrap/>
            <w:vAlign w:val="center"/>
            <w:hideMark/>
          </w:tcPr>
          <w:p w14:paraId="70612A8B" w14:textId="77777777" w:rsidR="002D2672" w:rsidRPr="005E0DA9" w:rsidRDefault="002D2672" w:rsidP="00A6652E">
            <w:pPr>
              <w:widowControl/>
              <w:jc w:val="center"/>
              <w:rPr>
                <w:rFonts w:ascii="Arial" w:eastAsia="DengXian" w:hAnsi="Arial" w:cs="Arial"/>
                <w:color w:val="000000"/>
                <w:kern w:val="0"/>
                <w:sz w:val="16"/>
                <w:szCs w:val="16"/>
              </w:rPr>
            </w:pPr>
            <w:r w:rsidRPr="005E0DA9">
              <w:rPr>
                <w:rFonts w:ascii="Arial" w:eastAsia="DengXian" w:hAnsi="Arial" w:cs="Arial"/>
                <w:color w:val="000000"/>
                <w:kern w:val="0"/>
                <w:sz w:val="16"/>
                <w:szCs w:val="16"/>
              </w:rPr>
              <w:t>37/20</w:t>
            </w:r>
          </w:p>
        </w:tc>
        <w:tc>
          <w:tcPr>
            <w:tcW w:w="806" w:type="dxa"/>
            <w:gridSpan w:val="2"/>
            <w:tcBorders>
              <w:top w:val="nil"/>
              <w:left w:val="nil"/>
              <w:bottom w:val="nil"/>
              <w:right w:val="nil"/>
            </w:tcBorders>
            <w:shd w:val="clear" w:color="auto" w:fill="auto"/>
            <w:noWrap/>
            <w:vAlign w:val="center"/>
            <w:hideMark/>
          </w:tcPr>
          <w:p w14:paraId="5AA9F761" w14:textId="77777777" w:rsidR="002D2672" w:rsidRPr="005E0DA9" w:rsidRDefault="002D2672" w:rsidP="00A6652E">
            <w:pPr>
              <w:widowControl/>
              <w:jc w:val="center"/>
              <w:rPr>
                <w:rFonts w:ascii="Arial" w:eastAsia="DengXian" w:hAnsi="Arial" w:cs="Arial"/>
                <w:color w:val="000000"/>
                <w:kern w:val="0"/>
                <w:sz w:val="16"/>
                <w:szCs w:val="16"/>
              </w:rPr>
            </w:pPr>
            <w:bookmarkStart w:id="29" w:name="_Hlk144569979"/>
            <w:r w:rsidRPr="005E0DA9">
              <w:rPr>
                <w:rFonts w:ascii="Arial" w:eastAsia="DengXian" w:hAnsi="Arial" w:cs="Arial"/>
                <w:color w:val="000000"/>
                <w:kern w:val="0"/>
                <w:sz w:val="16"/>
                <w:szCs w:val="16"/>
              </w:rPr>
              <w:t>NA</w:t>
            </w:r>
            <w:bookmarkEnd w:id="29"/>
          </w:p>
        </w:tc>
        <w:tc>
          <w:tcPr>
            <w:tcW w:w="1160" w:type="dxa"/>
            <w:gridSpan w:val="4"/>
            <w:tcBorders>
              <w:top w:val="nil"/>
              <w:left w:val="nil"/>
              <w:bottom w:val="nil"/>
              <w:right w:val="nil"/>
            </w:tcBorders>
            <w:shd w:val="clear" w:color="auto" w:fill="auto"/>
            <w:noWrap/>
            <w:vAlign w:val="center"/>
            <w:hideMark/>
          </w:tcPr>
          <w:p w14:paraId="458418D5" w14:textId="77777777" w:rsidR="002D2672" w:rsidRPr="005E0DA9" w:rsidRDefault="002D2672" w:rsidP="00A6652E">
            <w:pPr>
              <w:widowControl/>
              <w:jc w:val="center"/>
              <w:rPr>
                <w:rFonts w:ascii="Arial" w:eastAsia="DengXian" w:hAnsi="Arial" w:cs="Arial"/>
                <w:color w:val="000000"/>
                <w:kern w:val="0"/>
                <w:sz w:val="16"/>
                <w:szCs w:val="16"/>
              </w:rPr>
            </w:pPr>
            <w:r w:rsidRPr="005E0DA9">
              <w:rPr>
                <w:rFonts w:ascii="Arial" w:eastAsia="DengXian" w:hAnsi="Arial" w:cs="Arial"/>
                <w:color w:val="000000"/>
                <w:kern w:val="0"/>
                <w:sz w:val="16"/>
                <w:szCs w:val="16"/>
              </w:rPr>
              <w:t>0.129</w:t>
            </w:r>
            <w:r w:rsidRPr="005E0DA9">
              <w:rPr>
                <w:rFonts w:ascii="Arial" w:eastAsia="DengXian" w:hAnsi="Arial" w:cs="Arial"/>
                <w:color w:val="000000"/>
                <w:kern w:val="0"/>
                <w:sz w:val="16"/>
                <w:szCs w:val="16"/>
                <w:vertAlign w:val="superscript"/>
              </w:rPr>
              <w:t>b</w:t>
            </w:r>
          </w:p>
        </w:tc>
      </w:tr>
      <w:tr w:rsidR="002D2672" w:rsidRPr="005E0DA9" w14:paraId="0345F389" w14:textId="77777777" w:rsidTr="002D2672">
        <w:trPr>
          <w:gridAfter w:val="2"/>
          <w:wAfter w:w="102" w:type="dxa"/>
          <w:trHeight w:val="320"/>
          <w:jc w:val="center"/>
        </w:trPr>
        <w:tc>
          <w:tcPr>
            <w:tcW w:w="222" w:type="dxa"/>
            <w:gridSpan w:val="2"/>
            <w:tcBorders>
              <w:top w:val="nil"/>
              <w:left w:val="nil"/>
              <w:bottom w:val="nil"/>
              <w:right w:val="nil"/>
            </w:tcBorders>
            <w:shd w:val="clear" w:color="auto" w:fill="auto"/>
            <w:noWrap/>
            <w:vAlign w:val="center"/>
            <w:hideMark/>
          </w:tcPr>
          <w:p w14:paraId="226FFA3C" w14:textId="77777777" w:rsidR="002D2672" w:rsidRPr="005E0DA9" w:rsidRDefault="002D2672" w:rsidP="00A6652E">
            <w:pPr>
              <w:widowControl/>
              <w:jc w:val="center"/>
              <w:rPr>
                <w:rFonts w:ascii="Arial" w:eastAsia="DengXian" w:hAnsi="Arial" w:cs="Arial"/>
                <w:color w:val="000000"/>
                <w:kern w:val="0"/>
                <w:sz w:val="16"/>
                <w:szCs w:val="16"/>
              </w:rPr>
            </w:pPr>
          </w:p>
        </w:tc>
        <w:tc>
          <w:tcPr>
            <w:tcW w:w="1734" w:type="dxa"/>
            <w:gridSpan w:val="2"/>
            <w:tcBorders>
              <w:top w:val="nil"/>
              <w:left w:val="nil"/>
              <w:bottom w:val="nil"/>
              <w:right w:val="nil"/>
            </w:tcBorders>
            <w:shd w:val="clear" w:color="auto" w:fill="auto"/>
            <w:noWrap/>
            <w:vAlign w:val="center"/>
            <w:hideMark/>
          </w:tcPr>
          <w:p w14:paraId="3CDF83DF" w14:textId="77777777" w:rsidR="002D2672" w:rsidRPr="005E0DA9" w:rsidRDefault="002D2672" w:rsidP="00A6652E">
            <w:pPr>
              <w:widowControl/>
              <w:jc w:val="left"/>
              <w:rPr>
                <w:rFonts w:ascii="Arial" w:eastAsia="DengXian" w:hAnsi="Arial" w:cs="Arial"/>
                <w:color w:val="000000"/>
                <w:kern w:val="0"/>
                <w:sz w:val="16"/>
                <w:szCs w:val="16"/>
              </w:rPr>
            </w:pPr>
            <w:r w:rsidRPr="005E0DA9">
              <w:rPr>
                <w:rFonts w:ascii="Arial" w:eastAsia="DengXian" w:hAnsi="Arial" w:cs="Arial"/>
                <w:color w:val="000000"/>
                <w:kern w:val="0"/>
                <w:sz w:val="16"/>
                <w:szCs w:val="16"/>
              </w:rPr>
              <w:t>Education</w:t>
            </w:r>
          </w:p>
        </w:tc>
        <w:tc>
          <w:tcPr>
            <w:tcW w:w="1163" w:type="dxa"/>
            <w:tcBorders>
              <w:top w:val="nil"/>
              <w:left w:val="nil"/>
              <w:bottom w:val="nil"/>
              <w:right w:val="nil"/>
            </w:tcBorders>
            <w:shd w:val="clear" w:color="auto" w:fill="auto"/>
            <w:noWrap/>
            <w:vAlign w:val="center"/>
            <w:hideMark/>
          </w:tcPr>
          <w:p w14:paraId="65D2E511" w14:textId="77777777" w:rsidR="002D2672" w:rsidRPr="005E0DA9" w:rsidRDefault="002D2672" w:rsidP="00A6652E">
            <w:pPr>
              <w:widowControl/>
              <w:jc w:val="left"/>
              <w:rPr>
                <w:rFonts w:ascii="Arial" w:eastAsia="DengXian" w:hAnsi="Arial" w:cs="Arial"/>
                <w:color w:val="000000"/>
                <w:kern w:val="0"/>
                <w:sz w:val="16"/>
                <w:szCs w:val="16"/>
              </w:rPr>
            </w:pPr>
          </w:p>
        </w:tc>
        <w:tc>
          <w:tcPr>
            <w:tcW w:w="763" w:type="dxa"/>
            <w:gridSpan w:val="3"/>
            <w:tcBorders>
              <w:top w:val="nil"/>
              <w:left w:val="nil"/>
              <w:bottom w:val="nil"/>
              <w:right w:val="nil"/>
            </w:tcBorders>
            <w:shd w:val="clear" w:color="auto" w:fill="auto"/>
            <w:noWrap/>
            <w:vAlign w:val="center"/>
            <w:hideMark/>
          </w:tcPr>
          <w:p w14:paraId="66AA9BF5" w14:textId="77777777" w:rsidR="002D2672" w:rsidRPr="005E0DA9" w:rsidRDefault="002D2672" w:rsidP="00A6652E">
            <w:pPr>
              <w:widowControl/>
              <w:jc w:val="center"/>
              <w:rPr>
                <w:rFonts w:ascii="Arial" w:eastAsia="DengXian" w:hAnsi="Arial" w:cs="Arial"/>
                <w:color w:val="000000"/>
                <w:kern w:val="0"/>
                <w:sz w:val="16"/>
                <w:szCs w:val="16"/>
              </w:rPr>
            </w:pPr>
            <w:r w:rsidRPr="005E0DA9">
              <w:rPr>
                <w:rFonts w:ascii="Arial" w:eastAsia="DengXian" w:hAnsi="Arial" w:cs="Arial"/>
                <w:color w:val="000000"/>
                <w:kern w:val="0"/>
                <w:sz w:val="16"/>
                <w:szCs w:val="16"/>
              </w:rPr>
              <w:t>15.07</w:t>
            </w:r>
          </w:p>
        </w:tc>
        <w:tc>
          <w:tcPr>
            <w:tcW w:w="920" w:type="dxa"/>
            <w:gridSpan w:val="3"/>
            <w:tcBorders>
              <w:top w:val="nil"/>
              <w:left w:val="nil"/>
              <w:bottom w:val="nil"/>
              <w:right w:val="nil"/>
            </w:tcBorders>
            <w:shd w:val="clear" w:color="auto" w:fill="auto"/>
            <w:noWrap/>
            <w:vAlign w:val="center"/>
            <w:hideMark/>
          </w:tcPr>
          <w:p w14:paraId="3A2DFD97" w14:textId="77777777" w:rsidR="002D2672" w:rsidRPr="005E0DA9" w:rsidRDefault="002D2672" w:rsidP="00A6652E">
            <w:pPr>
              <w:widowControl/>
              <w:jc w:val="center"/>
              <w:rPr>
                <w:rFonts w:ascii="Arial" w:eastAsia="DengXian" w:hAnsi="Arial" w:cs="Arial"/>
                <w:color w:val="000000"/>
                <w:kern w:val="0"/>
                <w:sz w:val="16"/>
                <w:szCs w:val="16"/>
              </w:rPr>
            </w:pPr>
            <w:r w:rsidRPr="005E0DA9">
              <w:rPr>
                <w:rFonts w:ascii="Arial" w:eastAsia="DengXian" w:hAnsi="Arial" w:cs="Arial"/>
                <w:color w:val="000000"/>
                <w:kern w:val="0"/>
                <w:sz w:val="16"/>
                <w:szCs w:val="16"/>
              </w:rPr>
              <w:t>1.45</w:t>
            </w:r>
          </w:p>
        </w:tc>
        <w:tc>
          <w:tcPr>
            <w:tcW w:w="1034" w:type="dxa"/>
            <w:gridSpan w:val="4"/>
            <w:tcBorders>
              <w:top w:val="nil"/>
              <w:left w:val="nil"/>
              <w:bottom w:val="nil"/>
              <w:right w:val="nil"/>
            </w:tcBorders>
            <w:shd w:val="clear" w:color="auto" w:fill="auto"/>
            <w:noWrap/>
            <w:vAlign w:val="center"/>
            <w:hideMark/>
          </w:tcPr>
          <w:p w14:paraId="11665FCD" w14:textId="77777777" w:rsidR="002D2672" w:rsidRPr="005E0DA9" w:rsidRDefault="002D2672" w:rsidP="00A6652E">
            <w:pPr>
              <w:widowControl/>
              <w:jc w:val="center"/>
              <w:rPr>
                <w:rFonts w:ascii="Arial" w:eastAsia="DengXian" w:hAnsi="Arial" w:cs="Arial"/>
                <w:color w:val="000000"/>
                <w:kern w:val="0"/>
                <w:sz w:val="16"/>
                <w:szCs w:val="16"/>
              </w:rPr>
            </w:pPr>
            <w:r w:rsidRPr="005E0DA9">
              <w:rPr>
                <w:rFonts w:ascii="Arial" w:eastAsia="DengXian" w:hAnsi="Arial" w:cs="Arial"/>
                <w:color w:val="000000"/>
                <w:kern w:val="0"/>
                <w:sz w:val="16"/>
                <w:szCs w:val="16"/>
              </w:rPr>
              <w:t>16.79</w:t>
            </w:r>
          </w:p>
        </w:tc>
        <w:tc>
          <w:tcPr>
            <w:tcW w:w="806" w:type="dxa"/>
            <w:gridSpan w:val="2"/>
            <w:tcBorders>
              <w:top w:val="nil"/>
              <w:left w:val="nil"/>
              <w:bottom w:val="nil"/>
              <w:right w:val="nil"/>
            </w:tcBorders>
            <w:shd w:val="clear" w:color="auto" w:fill="auto"/>
            <w:noWrap/>
            <w:vAlign w:val="center"/>
            <w:hideMark/>
          </w:tcPr>
          <w:p w14:paraId="1F75FC10" w14:textId="77777777" w:rsidR="002D2672" w:rsidRPr="005E0DA9" w:rsidRDefault="002D2672" w:rsidP="00A6652E">
            <w:pPr>
              <w:widowControl/>
              <w:jc w:val="center"/>
              <w:rPr>
                <w:rFonts w:ascii="Arial" w:eastAsia="DengXian" w:hAnsi="Arial" w:cs="Arial"/>
                <w:color w:val="000000"/>
                <w:kern w:val="0"/>
                <w:sz w:val="16"/>
                <w:szCs w:val="16"/>
              </w:rPr>
            </w:pPr>
            <w:r w:rsidRPr="005E0DA9">
              <w:rPr>
                <w:rFonts w:ascii="Arial" w:eastAsia="DengXian" w:hAnsi="Arial" w:cs="Arial"/>
                <w:color w:val="000000"/>
                <w:kern w:val="0"/>
                <w:sz w:val="16"/>
                <w:szCs w:val="16"/>
              </w:rPr>
              <w:t>2.61</w:t>
            </w:r>
          </w:p>
        </w:tc>
        <w:tc>
          <w:tcPr>
            <w:tcW w:w="1160" w:type="dxa"/>
            <w:gridSpan w:val="4"/>
            <w:tcBorders>
              <w:top w:val="nil"/>
              <w:left w:val="nil"/>
              <w:bottom w:val="nil"/>
              <w:right w:val="nil"/>
            </w:tcBorders>
            <w:shd w:val="clear" w:color="auto" w:fill="auto"/>
            <w:noWrap/>
            <w:vAlign w:val="center"/>
            <w:hideMark/>
          </w:tcPr>
          <w:p w14:paraId="0C53BB52" w14:textId="77777777" w:rsidR="002D2672" w:rsidRPr="005E0DA9" w:rsidRDefault="002D2672" w:rsidP="00A6652E">
            <w:pPr>
              <w:widowControl/>
              <w:jc w:val="center"/>
              <w:rPr>
                <w:rFonts w:ascii="Arial" w:eastAsia="DengXian" w:hAnsi="Arial" w:cs="Arial"/>
                <w:color w:val="000000"/>
                <w:kern w:val="0"/>
                <w:sz w:val="16"/>
                <w:szCs w:val="16"/>
              </w:rPr>
            </w:pPr>
            <w:r w:rsidRPr="005E0DA9">
              <w:rPr>
                <w:rFonts w:ascii="Arial" w:eastAsia="DengXian" w:hAnsi="Arial" w:cs="Arial"/>
                <w:color w:val="000000"/>
                <w:kern w:val="0"/>
                <w:sz w:val="16"/>
                <w:szCs w:val="16"/>
              </w:rPr>
              <w:t>&lt;0.001</w:t>
            </w:r>
            <w:r w:rsidRPr="005E0DA9">
              <w:rPr>
                <w:rFonts w:ascii="Arial" w:eastAsia="DengXian" w:hAnsi="Arial" w:cs="Arial"/>
                <w:color w:val="000000"/>
                <w:kern w:val="0"/>
                <w:sz w:val="16"/>
                <w:szCs w:val="16"/>
                <w:vertAlign w:val="superscript"/>
              </w:rPr>
              <w:t>c</w:t>
            </w:r>
          </w:p>
        </w:tc>
      </w:tr>
      <w:tr w:rsidR="002D2672" w:rsidRPr="005E0DA9" w14:paraId="0B0D8B46" w14:textId="77777777" w:rsidTr="002D2672">
        <w:trPr>
          <w:gridAfter w:val="1"/>
          <w:wAfter w:w="59" w:type="dxa"/>
          <w:trHeight w:val="320"/>
          <w:jc w:val="center"/>
        </w:trPr>
        <w:tc>
          <w:tcPr>
            <w:tcW w:w="222" w:type="dxa"/>
            <w:gridSpan w:val="2"/>
            <w:tcBorders>
              <w:top w:val="nil"/>
              <w:left w:val="nil"/>
              <w:bottom w:val="nil"/>
              <w:right w:val="nil"/>
            </w:tcBorders>
            <w:shd w:val="clear" w:color="auto" w:fill="auto"/>
            <w:noWrap/>
            <w:vAlign w:val="center"/>
            <w:hideMark/>
          </w:tcPr>
          <w:p w14:paraId="2D9C91D5" w14:textId="77777777" w:rsidR="002D2672" w:rsidRPr="005E0DA9" w:rsidRDefault="002D2672" w:rsidP="00A6652E">
            <w:pPr>
              <w:widowControl/>
              <w:jc w:val="center"/>
              <w:rPr>
                <w:rFonts w:ascii="Arial" w:eastAsia="DengXian" w:hAnsi="Arial" w:cs="Arial"/>
                <w:color w:val="000000"/>
                <w:kern w:val="0"/>
                <w:sz w:val="16"/>
                <w:szCs w:val="16"/>
              </w:rPr>
            </w:pPr>
          </w:p>
        </w:tc>
        <w:tc>
          <w:tcPr>
            <w:tcW w:w="1734" w:type="dxa"/>
            <w:gridSpan w:val="2"/>
            <w:tcBorders>
              <w:top w:val="nil"/>
              <w:left w:val="nil"/>
              <w:bottom w:val="nil"/>
              <w:right w:val="nil"/>
            </w:tcBorders>
            <w:shd w:val="clear" w:color="auto" w:fill="auto"/>
            <w:noWrap/>
            <w:vAlign w:val="center"/>
            <w:hideMark/>
          </w:tcPr>
          <w:p w14:paraId="6A9361A9" w14:textId="77777777" w:rsidR="002D2672" w:rsidRPr="005E0DA9" w:rsidRDefault="002D2672" w:rsidP="00A6652E">
            <w:pPr>
              <w:widowControl/>
              <w:jc w:val="left"/>
              <w:rPr>
                <w:rFonts w:ascii="Arial" w:eastAsia="DengXian" w:hAnsi="Arial" w:cs="Arial"/>
                <w:color w:val="000000"/>
                <w:kern w:val="0"/>
                <w:sz w:val="16"/>
                <w:szCs w:val="16"/>
              </w:rPr>
            </w:pPr>
            <w:r w:rsidRPr="005E0DA9">
              <w:rPr>
                <w:rFonts w:ascii="Arial" w:eastAsia="DengXian" w:hAnsi="Arial" w:cs="Arial"/>
                <w:color w:val="000000"/>
                <w:kern w:val="0"/>
                <w:sz w:val="16"/>
                <w:szCs w:val="16"/>
              </w:rPr>
              <w:t>Y-BOCS</w:t>
            </w:r>
          </w:p>
        </w:tc>
        <w:tc>
          <w:tcPr>
            <w:tcW w:w="1163" w:type="dxa"/>
            <w:tcBorders>
              <w:top w:val="nil"/>
              <w:left w:val="nil"/>
              <w:bottom w:val="nil"/>
              <w:right w:val="nil"/>
            </w:tcBorders>
            <w:shd w:val="clear" w:color="auto" w:fill="auto"/>
            <w:noWrap/>
            <w:vAlign w:val="center"/>
            <w:hideMark/>
          </w:tcPr>
          <w:p w14:paraId="3316739A" w14:textId="77777777" w:rsidR="002D2672" w:rsidRPr="005E0DA9" w:rsidRDefault="002D2672" w:rsidP="00A6652E">
            <w:pPr>
              <w:widowControl/>
              <w:jc w:val="left"/>
              <w:rPr>
                <w:rFonts w:ascii="Arial" w:eastAsia="DengXian" w:hAnsi="Arial" w:cs="Arial"/>
                <w:color w:val="000000"/>
                <w:kern w:val="0"/>
                <w:sz w:val="16"/>
                <w:szCs w:val="16"/>
              </w:rPr>
            </w:pPr>
          </w:p>
        </w:tc>
        <w:tc>
          <w:tcPr>
            <w:tcW w:w="276" w:type="dxa"/>
            <w:tcBorders>
              <w:top w:val="nil"/>
              <w:left w:val="nil"/>
              <w:bottom w:val="nil"/>
              <w:right w:val="nil"/>
            </w:tcBorders>
            <w:shd w:val="clear" w:color="auto" w:fill="auto"/>
            <w:noWrap/>
            <w:vAlign w:val="center"/>
            <w:hideMark/>
          </w:tcPr>
          <w:p w14:paraId="7F5DA14D" w14:textId="77777777" w:rsidR="002D2672" w:rsidRPr="005E0DA9" w:rsidRDefault="002D2672" w:rsidP="00A6652E">
            <w:pPr>
              <w:widowControl/>
              <w:jc w:val="left"/>
              <w:rPr>
                <w:rFonts w:ascii="Arial" w:eastAsia="Times New Roman" w:hAnsi="Arial" w:cs="Arial"/>
                <w:kern w:val="0"/>
                <w:sz w:val="16"/>
                <w:szCs w:val="16"/>
              </w:rPr>
            </w:pPr>
          </w:p>
        </w:tc>
        <w:tc>
          <w:tcPr>
            <w:tcW w:w="530" w:type="dxa"/>
            <w:gridSpan w:val="3"/>
            <w:tcBorders>
              <w:top w:val="nil"/>
              <w:left w:val="nil"/>
              <w:bottom w:val="nil"/>
              <w:right w:val="nil"/>
            </w:tcBorders>
            <w:shd w:val="clear" w:color="auto" w:fill="auto"/>
            <w:noWrap/>
            <w:vAlign w:val="center"/>
            <w:hideMark/>
          </w:tcPr>
          <w:p w14:paraId="4601F651" w14:textId="77777777" w:rsidR="002D2672" w:rsidRPr="005E0DA9" w:rsidRDefault="002D2672" w:rsidP="00A6652E">
            <w:pPr>
              <w:widowControl/>
              <w:jc w:val="center"/>
              <w:rPr>
                <w:rFonts w:ascii="Arial" w:eastAsia="Times New Roman" w:hAnsi="Arial" w:cs="Arial"/>
                <w:kern w:val="0"/>
                <w:sz w:val="16"/>
                <w:szCs w:val="16"/>
              </w:rPr>
            </w:pPr>
          </w:p>
        </w:tc>
        <w:tc>
          <w:tcPr>
            <w:tcW w:w="460" w:type="dxa"/>
            <w:tcBorders>
              <w:top w:val="nil"/>
              <w:left w:val="nil"/>
              <w:bottom w:val="nil"/>
              <w:right w:val="nil"/>
            </w:tcBorders>
            <w:shd w:val="clear" w:color="auto" w:fill="auto"/>
            <w:noWrap/>
            <w:vAlign w:val="center"/>
            <w:hideMark/>
          </w:tcPr>
          <w:p w14:paraId="5453581E" w14:textId="77777777" w:rsidR="002D2672" w:rsidRPr="005E0DA9" w:rsidRDefault="002D2672" w:rsidP="00A6652E">
            <w:pPr>
              <w:widowControl/>
              <w:jc w:val="center"/>
              <w:rPr>
                <w:rFonts w:ascii="Arial" w:eastAsia="Times New Roman" w:hAnsi="Arial" w:cs="Arial"/>
                <w:kern w:val="0"/>
                <w:sz w:val="16"/>
                <w:szCs w:val="16"/>
              </w:rPr>
            </w:pPr>
          </w:p>
        </w:tc>
        <w:tc>
          <w:tcPr>
            <w:tcW w:w="460" w:type="dxa"/>
            <w:gridSpan w:val="3"/>
            <w:tcBorders>
              <w:top w:val="nil"/>
              <w:left w:val="nil"/>
              <w:bottom w:val="nil"/>
              <w:right w:val="nil"/>
            </w:tcBorders>
            <w:shd w:val="clear" w:color="auto" w:fill="auto"/>
            <w:noWrap/>
            <w:vAlign w:val="center"/>
            <w:hideMark/>
          </w:tcPr>
          <w:p w14:paraId="1C6856CF" w14:textId="77777777" w:rsidR="002D2672" w:rsidRPr="005E0DA9" w:rsidRDefault="002D2672" w:rsidP="00A6652E">
            <w:pPr>
              <w:widowControl/>
              <w:jc w:val="center"/>
              <w:rPr>
                <w:rFonts w:ascii="Arial" w:eastAsia="Times New Roman" w:hAnsi="Arial" w:cs="Arial"/>
                <w:kern w:val="0"/>
                <w:sz w:val="16"/>
                <w:szCs w:val="16"/>
              </w:rPr>
            </w:pPr>
          </w:p>
        </w:tc>
        <w:tc>
          <w:tcPr>
            <w:tcW w:w="1034" w:type="dxa"/>
            <w:gridSpan w:val="3"/>
            <w:tcBorders>
              <w:top w:val="nil"/>
              <w:left w:val="nil"/>
              <w:bottom w:val="nil"/>
              <w:right w:val="nil"/>
            </w:tcBorders>
            <w:shd w:val="clear" w:color="auto" w:fill="auto"/>
            <w:noWrap/>
            <w:vAlign w:val="center"/>
            <w:hideMark/>
          </w:tcPr>
          <w:p w14:paraId="69D709DB" w14:textId="77777777" w:rsidR="002D2672" w:rsidRPr="005E0DA9" w:rsidRDefault="002D2672" w:rsidP="00A6652E">
            <w:pPr>
              <w:widowControl/>
              <w:jc w:val="center"/>
              <w:rPr>
                <w:rFonts w:ascii="Arial" w:eastAsia="Times New Roman" w:hAnsi="Arial" w:cs="Arial"/>
                <w:kern w:val="0"/>
                <w:sz w:val="16"/>
                <w:szCs w:val="16"/>
              </w:rPr>
            </w:pPr>
          </w:p>
        </w:tc>
        <w:tc>
          <w:tcPr>
            <w:tcW w:w="806" w:type="dxa"/>
            <w:gridSpan w:val="3"/>
            <w:tcBorders>
              <w:top w:val="nil"/>
              <w:left w:val="nil"/>
              <w:bottom w:val="nil"/>
              <w:right w:val="nil"/>
            </w:tcBorders>
            <w:shd w:val="clear" w:color="auto" w:fill="auto"/>
            <w:noWrap/>
            <w:vAlign w:val="center"/>
            <w:hideMark/>
          </w:tcPr>
          <w:p w14:paraId="79A1FB69" w14:textId="77777777" w:rsidR="002D2672" w:rsidRPr="005E0DA9" w:rsidRDefault="002D2672" w:rsidP="00A6652E">
            <w:pPr>
              <w:widowControl/>
              <w:jc w:val="center"/>
              <w:rPr>
                <w:rFonts w:ascii="Arial" w:eastAsia="Times New Roman" w:hAnsi="Arial" w:cs="Arial"/>
                <w:kern w:val="0"/>
                <w:sz w:val="16"/>
                <w:szCs w:val="16"/>
              </w:rPr>
            </w:pPr>
          </w:p>
        </w:tc>
        <w:tc>
          <w:tcPr>
            <w:tcW w:w="580" w:type="dxa"/>
            <w:tcBorders>
              <w:top w:val="nil"/>
              <w:left w:val="nil"/>
              <w:bottom w:val="nil"/>
              <w:right w:val="nil"/>
            </w:tcBorders>
            <w:shd w:val="clear" w:color="auto" w:fill="auto"/>
            <w:noWrap/>
            <w:vAlign w:val="center"/>
            <w:hideMark/>
          </w:tcPr>
          <w:p w14:paraId="5636D7B7" w14:textId="77777777" w:rsidR="002D2672" w:rsidRPr="005E0DA9" w:rsidRDefault="002D2672" w:rsidP="00A6652E">
            <w:pPr>
              <w:widowControl/>
              <w:jc w:val="center"/>
              <w:rPr>
                <w:rFonts w:ascii="Arial" w:eastAsia="Times New Roman" w:hAnsi="Arial" w:cs="Arial"/>
                <w:kern w:val="0"/>
                <w:sz w:val="16"/>
                <w:szCs w:val="16"/>
              </w:rPr>
            </w:pPr>
          </w:p>
        </w:tc>
        <w:tc>
          <w:tcPr>
            <w:tcW w:w="580" w:type="dxa"/>
            <w:gridSpan w:val="2"/>
            <w:tcBorders>
              <w:top w:val="nil"/>
              <w:left w:val="nil"/>
              <w:bottom w:val="nil"/>
              <w:right w:val="nil"/>
            </w:tcBorders>
            <w:shd w:val="clear" w:color="auto" w:fill="auto"/>
            <w:noWrap/>
            <w:vAlign w:val="center"/>
            <w:hideMark/>
          </w:tcPr>
          <w:p w14:paraId="10FE68F7" w14:textId="77777777" w:rsidR="002D2672" w:rsidRPr="005E0DA9" w:rsidRDefault="002D2672" w:rsidP="00A6652E">
            <w:pPr>
              <w:widowControl/>
              <w:jc w:val="center"/>
              <w:rPr>
                <w:rFonts w:ascii="Arial" w:eastAsia="Times New Roman" w:hAnsi="Arial" w:cs="Arial"/>
                <w:kern w:val="0"/>
                <w:sz w:val="16"/>
                <w:szCs w:val="16"/>
              </w:rPr>
            </w:pPr>
          </w:p>
        </w:tc>
      </w:tr>
      <w:tr w:rsidR="002D2672" w:rsidRPr="00E0730F" w14:paraId="23CE2B6D" w14:textId="77777777" w:rsidTr="002D2672">
        <w:trPr>
          <w:gridBefore w:val="1"/>
          <w:wBefore w:w="102" w:type="dxa"/>
          <w:trHeight w:val="320"/>
          <w:jc w:val="center"/>
        </w:trPr>
        <w:tc>
          <w:tcPr>
            <w:tcW w:w="222" w:type="dxa"/>
            <w:gridSpan w:val="2"/>
            <w:tcBorders>
              <w:top w:val="nil"/>
              <w:left w:val="nil"/>
              <w:bottom w:val="nil"/>
              <w:right w:val="nil"/>
            </w:tcBorders>
            <w:shd w:val="clear" w:color="auto" w:fill="auto"/>
            <w:noWrap/>
            <w:vAlign w:val="center"/>
            <w:hideMark/>
          </w:tcPr>
          <w:p w14:paraId="21A4B11B" w14:textId="77777777" w:rsidR="002D2672" w:rsidRPr="005E0DA9" w:rsidRDefault="002D2672" w:rsidP="00A6652E">
            <w:pPr>
              <w:widowControl/>
              <w:jc w:val="center"/>
              <w:rPr>
                <w:rFonts w:ascii="Arial" w:eastAsia="Times New Roman" w:hAnsi="Arial" w:cs="Arial"/>
                <w:kern w:val="0"/>
                <w:sz w:val="16"/>
                <w:szCs w:val="16"/>
              </w:rPr>
            </w:pPr>
          </w:p>
        </w:tc>
        <w:tc>
          <w:tcPr>
            <w:tcW w:w="2795" w:type="dxa"/>
            <w:gridSpan w:val="2"/>
            <w:tcBorders>
              <w:top w:val="nil"/>
              <w:left w:val="nil"/>
              <w:bottom w:val="nil"/>
              <w:right w:val="nil"/>
            </w:tcBorders>
            <w:shd w:val="clear" w:color="auto" w:fill="auto"/>
            <w:noWrap/>
            <w:vAlign w:val="center"/>
            <w:hideMark/>
          </w:tcPr>
          <w:p w14:paraId="462B26E2" w14:textId="77777777" w:rsidR="002D2672" w:rsidRPr="005E0DA9" w:rsidRDefault="002D2672" w:rsidP="00A6652E">
            <w:pPr>
              <w:widowControl/>
              <w:jc w:val="left"/>
              <w:rPr>
                <w:rFonts w:ascii="Arial" w:eastAsia="DengXian" w:hAnsi="Arial" w:cs="Arial"/>
                <w:color w:val="000000"/>
                <w:kern w:val="0"/>
                <w:sz w:val="16"/>
                <w:szCs w:val="16"/>
              </w:rPr>
            </w:pPr>
            <w:r w:rsidRPr="005E0DA9">
              <w:rPr>
                <w:rFonts w:ascii="Arial" w:eastAsia="DengXian" w:hAnsi="Arial" w:cs="Arial"/>
                <w:color w:val="000000"/>
                <w:kern w:val="0"/>
                <w:sz w:val="16"/>
                <w:szCs w:val="16"/>
              </w:rPr>
              <w:t>Total</w:t>
            </w:r>
          </w:p>
        </w:tc>
        <w:tc>
          <w:tcPr>
            <w:tcW w:w="709" w:type="dxa"/>
            <w:gridSpan w:val="2"/>
            <w:tcBorders>
              <w:top w:val="nil"/>
              <w:left w:val="nil"/>
              <w:bottom w:val="nil"/>
              <w:right w:val="nil"/>
            </w:tcBorders>
            <w:shd w:val="clear" w:color="auto" w:fill="auto"/>
            <w:noWrap/>
            <w:vAlign w:val="center"/>
            <w:hideMark/>
          </w:tcPr>
          <w:p w14:paraId="007F9049" w14:textId="77777777" w:rsidR="002D2672" w:rsidRPr="005E0DA9" w:rsidRDefault="002D2672" w:rsidP="00A6652E">
            <w:pPr>
              <w:widowControl/>
              <w:jc w:val="center"/>
              <w:rPr>
                <w:rFonts w:ascii="Arial" w:eastAsia="DengXian" w:hAnsi="Arial" w:cs="Arial"/>
                <w:color w:val="000000"/>
                <w:kern w:val="0"/>
                <w:sz w:val="16"/>
                <w:szCs w:val="16"/>
              </w:rPr>
            </w:pPr>
            <w:r w:rsidRPr="005E0DA9">
              <w:rPr>
                <w:rFonts w:ascii="Arial" w:eastAsia="DengXian" w:hAnsi="Arial" w:cs="Arial"/>
                <w:color w:val="000000"/>
                <w:kern w:val="0"/>
                <w:sz w:val="16"/>
                <w:szCs w:val="16"/>
              </w:rPr>
              <w:t>26.21</w:t>
            </w:r>
          </w:p>
        </w:tc>
        <w:tc>
          <w:tcPr>
            <w:tcW w:w="992" w:type="dxa"/>
            <w:gridSpan w:val="5"/>
            <w:tcBorders>
              <w:top w:val="nil"/>
              <w:left w:val="nil"/>
              <w:bottom w:val="nil"/>
              <w:right w:val="nil"/>
            </w:tcBorders>
            <w:shd w:val="clear" w:color="auto" w:fill="auto"/>
            <w:noWrap/>
            <w:vAlign w:val="center"/>
            <w:hideMark/>
          </w:tcPr>
          <w:p w14:paraId="38CEEE60" w14:textId="77777777" w:rsidR="002D2672" w:rsidRPr="005E0DA9" w:rsidRDefault="002D2672" w:rsidP="00A6652E">
            <w:pPr>
              <w:widowControl/>
              <w:jc w:val="center"/>
              <w:rPr>
                <w:rFonts w:ascii="Arial" w:eastAsia="DengXian" w:hAnsi="Arial" w:cs="Arial"/>
                <w:color w:val="000000"/>
                <w:kern w:val="0"/>
                <w:sz w:val="16"/>
                <w:szCs w:val="16"/>
              </w:rPr>
            </w:pPr>
            <w:r w:rsidRPr="005E0DA9">
              <w:rPr>
                <w:rFonts w:ascii="Arial" w:eastAsia="DengXian" w:hAnsi="Arial" w:cs="Arial"/>
                <w:color w:val="000000"/>
                <w:kern w:val="0"/>
                <w:sz w:val="16"/>
                <w:szCs w:val="16"/>
              </w:rPr>
              <w:t>5.71</w:t>
            </w:r>
          </w:p>
        </w:tc>
        <w:tc>
          <w:tcPr>
            <w:tcW w:w="992" w:type="dxa"/>
            <w:gridSpan w:val="2"/>
            <w:tcBorders>
              <w:top w:val="nil"/>
              <w:left w:val="nil"/>
              <w:bottom w:val="nil"/>
              <w:right w:val="nil"/>
            </w:tcBorders>
            <w:shd w:val="clear" w:color="auto" w:fill="auto"/>
            <w:noWrap/>
            <w:vAlign w:val="center"/>
            <w:hideMark/>
          </w:tcPr>
          <w:p w14:paraId="759BB902" w14:textId="77777777" w:rsidR="002D2672" w:rsidRPr="005E0DA9" w:rsidRDefault="002D2672" w:rsidP="00A6652E">
            <w:pPr>
              <w:widowControl/>
              <w:jc w:val="center"/>
              <w:rPr>
                <w:rFonts w:ascii="Arial" w:eastAsia="DengXian" w:hAnsi="Arial" w:cs="Arial"/>
                <w:color w:val="000000"/>
                <w:kern w:val="0"/>
                <w:sz w:val="16"/>
                <w:szCs w:val="16"/>
              </w:rPr>
            </w:pPr>
            <w:r w:rsidRPr="005E0DA9">
              <w:rPr>
                <w:rFonts w:ascii="Arial" w:eastAsia="DengXian" w:hAnsi="Arial" w:cs="Arial"/>
                <w:color w:val="000000"/>
                <w:kern w:val="0"/>
                <w:sz w:val="16"/>
                <w:szCs w:val="16"/>
              </w:rPr>
              <w:t>NA</w:t>
            </w:r>
          </w:p>
        </w:tc>
        <w:tc>
          <w:tcPr>
            <w:tcW w:w="851" w:type="dxa"/>
            <w:gridSpan w:val="4"/>
            <w:tcBorders>
              <w:top w:val="nil"/>
              <w:left w:val="nil"/>
              <w:bottom w:val="nil"/>
              <w:right w:val="nil"/>
            </w:tcBorders>
            <w:shd w:val="clear" w:color="auto" w:fill="auto"/>
            <w:noWrap/>
            <w:vAlign w:val="center"/>
            <w:hideMark/>
          </w:tcPr>
          <w:p w14:paraId="721568C0" w14:textId="77777777" w:rsidR="002D2672" w:rsidRPr="005E0DA9" w:rsidRDefault="002D2672" w:rsidP="00A6652E">
            <w:pPr>
              <w:widowControl/>
              <w:jc w:val="center"/>
              <w:rPr>
                <w:rFonts w:ascii="Arial" w:eastAsia="DengXian" w:hAnsi="Arial" w:cs="Arial"/>
                <w:color w:val="000000"/>
                <w:kern w:val="0"/>
                <w:sz w:val="16"/>
                <w:szCs w:val="16"/>
              </w:rPr>
            </w:pPr>
            <w:r w:rsidRPr="005E0DA9">
              <w:rPr>
                <w:rFonts w:ascii="Arial" w:eastAsia="DengXian" w:hAnsi="Arial" w:cs="Arial"/>
                <w:color w:val="000000"/>
                <w:kern w:val="0"/>
                <w:sz w:val="16"/>
                <w:szCs w:val="16"/>
              </w:rPr>
              <w:t>NA</w:t>
            </w:r>
          </w:p>
        </w:tc>
        <w:tc>
          <w:tcPr>
            <w:tcW w:w="1241" w:type="dxa"/>
            <w:gridSpan w:val="5"/>
            <w:tcBorders>
              <w:top w:val="nil"/>
              <w:left w:val="nil"/>
              <w:bottom w:val="nil"/>
              <w:right w:val="nil"/>
            </w:tcBorders>
            <w:shd w:val="clear" w:color="auto" w:fill="auto"/>
            <w:noWrap/>
            <w:vAlign w:val="center"/>
            <w:hideMark/>
          </w:tcPr>
          <w:p w14:paraId="3A6084A9" w14:textId="77777777" w:rsidR="002D2672" w:rsidRPr="005E0DA9" w:rsidRDefault="002D2672" w:rsidP="00A6652E">
            <w:pPr>
              <w:widowControl/>
              <w:jc w:val="center"/>
              <w:rPr>
                <w:rFonts w:ascii="Arial" w:eastAsia="DengXian" w:hAnsi="Arial" w:cs="Arial"/>
                <w:color w:val="000000"/>
                <w:kern w:val="0"/>
                <w:sz w:val="16"/>
                <w:szCs w:val="16"/>
              </w:rPr>
            </w:pPr>
            <w:r w:rsidRPr="005E0DA9">
              <w:rPr>
                <w:rFonts w:ascii="Arial" w:eastAsia="DengXian" w:hAnsi="Arial" w:cs="Arial"/>
                <w:color w:val="000000"/>
                <w:kern w:val="0"/>
                <w:sz w:val="16"/>
                <w:szCs w:val="16"/>
              </w:rPr>
              <w:t>NA</w:t>
            </w:r>
          </w:p>
        </w:tc>
      </w:tr>
      <w:tr w:rsidR="002D2672" w:rsidRPr="00E0730F" w14:paraId="21EE5FAA" w14:textId="77777777" w:rsidTr="002D2672">
        <w:trPr>
          <w:gridBefore w:val="1"/>
          <w:wBefore w:w="102" w:type="dxa"/>
          <w:trHeight w:val="320"/>
          <w:jc w:val="center"/>
        </w:trPr>
        <w:tc>
          <w:tcPr>
            <w:tcW w:w="222" w:type="dxa"/>
            <w:gridSpan w:val="2"/>
            <w:tcBorders>
              <w:top w:val="nil"/>
              <w:left w:val="nil"/>
              <w:bottom w:val="nil"/>
              <w:right w:val="nil"/>
            </w:tcBorders>
            <w:shd w:val="clear" w:color="auto" w:fill="auto"/>
            <w:noWrap/>
            <w:vAlign w:val="center"/>
            <w:hideMark/>
          </w:tcPr>
          <w:p w14:paraId="3764BAE2" w14:textId="77777777" w:rsidR="002D2672" w:rsidRPr="005E0DA9" w:rsidRDefault="002D2672" w:rsidP="00A6652E">
            <w:pPr>
              <w:widowControl/>
              <w:jc w:val="center"/>
              <w:rPr>
                <w:rFonts w:ascii="Arial" w:eastAsia="DengXian" w:hAnsi="Arial" w:cs="Arial"/>
                <w:color w:val="000000"/>
                <w:kern w:val="0"/>
                <w:sz w:val="16"/>
                <w:szCs w:val="16"/>
              </w:rPr>
            </w:pPr>
          </w:p>
        </w:tc>
        <w:tc>
          <w:tcPr>
            <w:tcW w:w="2795" w:type="dxa"/>
            <w:gridSpan w:val="2"/>
            <w:tcBorders>
              <w:top w:val="nil"/>
              <w:left w:val="nil"/>
              <w:bottom w:val="nil"/>
              <w:right w:val="nil"/>
            </w:tcBorders>
            <w:shd w:val="clear" w:color="auto" w:fill="auto"/>
            <w:noWrap/>
            <w:vAlign w:val="center"/>
            <w:hideMark/>
          </w:tcPr>
          <w:p w14:paraId="2E62321D" w14:textId="77777777" w:rsidR="002D2672" w:rsidRPr="005E0DA9" w:rsidRDefault="002D2672" w:rsidP="00A6652E">
            <w:pPr>
              <w:widowControl/>
              <w:jc w:val="left"/>
              <w:rPr>
                <w:rFonts w:ascii="Arial" w:eastAsia="DengXian" w:hAnsi="Arial" w:cs="Arial"/>
                <w:color w:val="000000"/>
                <w:kern w:val="0"/>
                <w:sz w:val="16"/>
                <w:szCs w:val="16"/>
              </w:rPr>
            </w:pPr>
            <w:proofErr w:type="spellStart"/>
            <w:r w:rsidRPr="005E0DA9">
              <w:rPr>
                <w:rFonts w:ascii="Arial" w:eastAsia="DengXian" w:hAnsi="Arial" w:cs="Arial"/>
                <w:color w:val="000000"/>
                <w:kern w:val="0"/>
                <w:sz w:val="16"/>
                <w:szCs w:val="16"/>
              </w:rPr>
              <w:t>Obessive</w:t>
            </w:r>
            <w:proofErr w:type="spellEnd"/>
            <w:r w:rsidRPr="005E0DA9">
              <w:rPr>
                <w:rFonts w:ascii="Arial" w:eastAsia="DengXian" w:hAnsi="Arial" w:cs="Arial"/>
                <w:color w:val="000000"/>
                <w:kern w:val="0"/>
                <w:sz w:val="16"/>
                <w:szCs w:val="16"/>
              </w:rPr>
              <w:t xml:space="preserve"> subscale score</w:t>
            </w:r>
          </w:p>
        </w:tc>
        <w:tc>
          <w:tcPr>
            <w:tcW w:w="709" w:type="dxa"/>
            <w:gridSpan w:val="2"/>
            <w:tcBorders>
              <w:top w:val="nil"/>
              <w:left w:val="nil"/>
              <w:bottom w:val="nil"/>
              <w:right w:val="nil"/>
            </w:tcBorders>
            <w:shd w:val="clear" w:color="auto" w:fill="auto"/>
            <w:noWrap/>
            <w:vAlign w:val="center"/>
            <w:hideMark/>
          </w:tcPr>
          <w:p w14:paraId="08295D5A" w14:textId="77777777" w:rsidR="002D2672" w:rsidRPr="005E0DA9" w:rsidRDefault="002D2672" w:rsidP="00A6652E">
            <w:pPr>
              <w:widowControl/>
              <w:jc w:val="center"/>
              <w:rPr>
                <w:rFonts w:ascii="Arial" w:eastAsia="DengXian" w:hAnsi="Arial" w:cs="Arial"/>
                <w:color w:val="000000"/>
                <w:kern w:val="0"/>
                <w:sz w:val="16"/>
                <w:szCs w:val="16"/>
              </w:rPr>
            </w:pPr>
            <w:r w:rsidRPr="005E0DA9">
              <w:rPr>
                <w:rFonts w:ascii="Arial" w:eastAsia="DengXian" w:hAnsi="Arial" w:cs="Arial"/>
                <w:color w:val="000000"/>
                <w:kern w:val="0"/>
                <w:sz w:val="16"/>
                <w:szCs w:val="16"/>
              </w:rPr>
              <w:t>13.98</w:t>
            </w:r>
          </w:p>
        </w:tc>
        <w:tc>
          <w:tcPr>
            <w:tcW w:w="992" w:type="dxa"/>
            <w:gridSpan w:val="5"/>
            <w:tcBorders>
              <w:top w:val="nil"/>
              <w:left w:val="nil"/>
              <w:bottom w:val="nil"/>
              <w:right w:val="nil"/>
            </w:tcBorders>
            <w:shd w:val="clear" w:color="auto" w:fill="auto"/>
            <w:noWrap/>
            <w:vAlign w:val="center"/>
            <w:hideMark/>
          </w:tcPr>
          <w:p w14:paraId="35EEFEDE" w14:textId="77777777" w:rsidR="002D2672" w:rsidRPr="005E0DA9" w:rsidRDefault="002D2672" w:rsidP="00A6652E">
            <w:pPr>
              <w:widowControl/>
              <w:jc w:val="center"/>
              <w:rPr>
                <w:rFonts w:ascii="Arial" w:eastAsia="DengXian" w:hAnsi="Arial" w:cs="Arial"/>
                <w:color w:val="000000"/>
                <w:kern w:val="0"/>
                <w:sz w:val="16"/>
                <w:szCs w:val="16"/>
              </w:rPr>
            </w:pPr>
            <w:r w:rsidRPr="005E0DA9">
              <w:rPr>
                <w:rFonts w:ascii="Arial" w:eastAsia="DengXian" w:hAnsi="Arial" w:cs="Arial"/>
                <w:color w:val="000000"/>
                <w:kern w:val="0"/>
                <w:sz w:val="16"/>
                <w:szCs w:val="16"/>
              </w:rPr>
              <w:t>4.15</w:t>
            </w:r>
          </w:p>
        </w:tc>
        <w:tc>
          <w:tcPr>
            <w:tcW w:w="992" w:type="dxa"/>
            <w:gridSpan w:val="2"/>
            <w:tcBorders>
              <w:top w:val="nil"/>
              <w:left w:val="nil"/>
              <w:bottom w:val="nil"/>
              <w:right w:val="nil"/>
            </w:tcBorders>
            <w:shd w:val="clear" w:color="auto" w:fill="auto"/>
            <w:noWrap/>
            <w:vAlign w:val="center"/>
            <w:hideMark/>
          </w:tcPr>
          <w:p w14:paraId="2CB454D4" w14:textId="77777777" w:rsidR="002D2672" w:rsidRPr="005E0DA9" w:rsidRDefault="002D2672" w:rsidP="00A6652E">
            <w:pPr>
              <w:widowControl/>
              <w:jc w:val="center"/>
              <w:rPr>
                <w:rFonts w:ascii="Arial" w:eastAsia="DengXian" w:hAnsi="Arial" w:cs="Arial"/>
                <w:color w:val="000000"/>
                <w:kern w:val="0"/>
                <w:sz w:val="16"/>
                <w:szCs w:val="16"/>
              </w:rPr>
            </w:pPr>
            <w:r w:rsidRPr="005E0DA9">
              <w:rPr>
                <w:rFonts w:ascii="Arial" w:eastAsia="DengXian" w:hAnsi="Arial" w:cs="Arial"/>
                <w:color w:val="000000"/>
                <w:kern w:val="0"/>
                <w:sz w:val="16"/>
                <w:szCs w:val="16"/>
              </w:rPr>
              <w:t>NA</w:t>
            </w:r>
          </w:p>
        </w:tc>
        <w:tc>
          <w:tcPr>
            <w:tcW w:w="851" w:type="dxa"/>
            <w:gridSpan w:val="4"/>
            <w:tcBorders>
              <w:top w:val="nil"/>
              <w:left w:val="nil"/>
              <w:bottom w:val="nil"/>
              <w:right w:val="nil"/>
            </w:tcBorders>
            <w:shd w:val="clear" w:color="auto" w:fill="auto"/>
            <w:noWrap/>
            <w:vAlign w:val="center"/>
            <w:hideMark/>
          </w:tcPr>
          <w:p w14:paraId="1D271C1D" w14:textId="77777777" w:rsidR="002D2672" w:rsidRPr="005E0DA9" w:rsidRDefault="002D2672" w:rsidP="00A6652E">
            <w:pPr>
              <w:widowControl/>
              <w:jc w:val="center"/>
              <w:rPr>
                <w:rFonts w:ascii="Arial" w:eastAsia="DengXian" w:hAnsi="Arial" w:cs="Arial"/>
                <w:color w:val="000000"/>
                <w:kern w:val="0"/>
                <w:sz w:val="16"/>
                <w:szCs w:val="16"/>
              </w:rPr>
            </w:pPr>
            <w:r w:rsidRPr="005E0DA9">
              <w:rPr>
                <w:rFonts w:ascii="Arial" w:eastAsia="DengXian" w:hAnsi="Arial" w:cs="Arial"/>
                <w:color w:val="000000"/>
                <w:kern w:val="0"/>
                <w:sz w:val="16"/>
                <w:szCs w:val="16"/>
              </w:rPr>
              <w:t>NA</w:t>
            </w:r>
          </w:p>
        </w:tc>
        <w:tc>
          <w:tcPr>
            <w:tcW w:w="1241" w:type="dxa"/>
            <w:gridSpan w:val="5"/>
            <w:tcBorders>
              <w:top w:val="nil"/>
              <w:left w:val="nil"/>
              <w:bottom w:val="nil"/>
              <w:right w:val="nil"/>
            </w:tcBorders>
            <w:shd w:val="clear" w:color="auto" w:fill="auto"/>
            <w:noWrap/>
            <w:vAlign w:val="center"/>
            <w:hideMark/>
          </w:tcPr>
          <w:p w14:paraId="006E48E0" w14:textId="77777777" w:rsidR="002D2672" w:rsidRPr="005E0DA9" w:rsidRDefault="002D2672" w:rsidP="00A6652E">
            <w:pPr>
              <w:widowControl/>
              <w:jc w:val="center"/>
              <w:rPr>
                <w:rFonts w:ascii="Arial" w:eastAsia="DengXian" w:hAnsi="Arial" w:cs="Arial"/>
                <w:color w:val="000000"/>
                <w:kern w:val="0"/>
                <w:sz w:val="16"/>
                <w:szCs w:val="16"/>
              </w:rPr>
            </w:pPr>
            <w:r w:rsidRPr="005E0DA9">
              <w:rPr>
                <w:rFonts w:ascii="Arial" w:eastAsia="DengXian" w:hAnsi="Arial" w:cs="Arial"/>
                <w:color w:val="000000"/>
                <w:kern w:val="0"/>
                <w:sz w:val="16"/>
                <w:szCs w:val="16"/>
              </w:rPr>
              <w:t>NA</w:t>
            </w:r>
          </w:p>
        </w:tc>
      </w:tr>
      <w:tr w:rsidR="002D2672" w:rsidRPr="00E0730F" w14:paraId="6331D679" w14:textId="77777777" w:rsidTr="002D2672">
        <w:trPr>
          <w:gridBefore w:val="1"/>
          <w:wBefore w:w="102" w:type="dxa"/>
          <w:trHeight w:val="320"/>
          <w:jc w:val="center"/>
        </w:trPr>
        <w:tc>
          <w:tcPr>
            <w:tcW w:w="222" w:type="dxa"/>
            <w:gridSpan w:val="2"/>
            <w:tcBorders>
              <w:top w:val="nil"/>
              <w:left w:val="nil"/>
              <w:bottom w:val="single" w:sz="12" w:space="0" w:color="auto"/>
              <w:right w:val="nil"/>
            </w:tcBorders>
            <w:shd w:val="clear" w:color="auto" w:fill="auto"/>
            <w:noWrap/>
            <w:vAlign w:val="center"/>
            <w:hideMark/>
          </w:tcPr>
          <w:p w14:paraId="50D8CFA1" w14:textId="77777777" w:rsidR="002D2672" w:rsidRPr="005E0DA9" w:rsidRDefault="002D2672" w:rsidP="00A6652E">
            <w:pPr>
              <w:widowControl/>
              <w:jc w:val="center"/>
              <w:rPr>
                <w:rFonts w:ascii="Arial" w:eastAsia="DengXian" w:hAnsi="Arial" w:cs="Arial"/>
                <w:color w:val="000000"/>
                <w:kern w:val="0"/>
                <w:sz w:val="16"/>
                <w:szCs w:val="16"/>
              </w:rPr>
            </w:pPr>
          </w:p>
        </w:tc>
        <w:tc>
          <w:tcPr>
            <w:tcW w:w="2795" w:type="dxa"/>
            <w:gridSpan w:val="2"/>
            <w:tcBorders>
              <w:top w:val="nil"/>
              <w:left w:val="nil"/>
              <w:bottom w:val="single" w:sz="12" w:space="0" w:color="auto"/>
              <w:right w:val="nil"/>
            </w:tcBorders>
            <w:shd w:val="clear" w:color="auto" w:fill="auto"/>
            <w:noWrap/>
            <w:vAlign w:val="center"/>
            <w:hideMark/>
          </w:tcPr>
          <w:p w14:paraId="28A234C9" w14:textId="77777777" w:rsidR="002D2672" w:rsidRPr="005E0DA9" w:rsidRDefault="002D2672" w:rsidP="00A6652E">
            <w:pPr>
              <w:widowControl/>
              <w:jc w:val="left"/>
              <w:rPr>
                <w:rFonts w:ascii="Arial" w:eastAsia="DengXian" w:hAnsi="Arial" w:cs="Arial"/>
                <w:color w:val="000000"/>
                <w:kern w:val="0"/>
                <w:sz w:val="16"/>
                <w:szCs w:val="16"/>
              </w:rPr>
            </w:pPr>
            <w:r w:rsidRPr="005E0DA9">
              <w:rPr>
                <w:rFonts w:ascii="Arial" w:eastAsia="DengXian" w:hAnsi="Arial" w:cs="Arial"/>
                <w:color w:val="000000"/>
                <w:kern w:val="0"/>
                <w:sz w:val="16"/>
                <w:szCs w:val="16"/>
              </w:rPr>
              <w:t>Compulsive subscale score</w:t>
            </w:r>
          </w:p>
        </w:tc>
        <w:tc>
          <w:tcPr>
            <w:tcW w:w="709" w:type="dxa"/>
            <w:gridSpan w:val="2"/>
            <w:tcBorders>
              <w:top w:val="nil"/>
              <w:left w:val="nil"/>
              <w:bottom w:val="single" w:sz="12" w:space="0" w:color="auto"/>
              <w:right w:val="nil"/>
            </w:tcBorders>
            <w:shd w:val="clear" w:color="auto" w:fill="auto"/>
            <w:noWrap/>
            <w:vAlign w:val="center"/>
            <w:hideMark/>
          </w:tcPr>
          <w:p w14:paraId="71CFC45B" w14:textId="77777777" w:rsidR="002D2672" w:rsidRPr="005E0DA9" w:rsidRDefault="002D2672" w:rsidP="00A6652E">
            <w:pPr>
              <w:widowControl/>
              <w:jc w:val="center"/>
              <w:rPr>
                <w:rFonts w:ascii="Arial" w:eastAsia="DengXian" w:hAnsi="Arial" w:cs="Arial"/>
                <w:color w:val="000000"/>
                <w:kern w:val="0"/>
                <w:sz w:val="16"/>
                <w:szCs w:val="16"/>
              </w:rPr>
            </w:pPr>
            <w:r w:rsidRPr="005E0DA9">
              <w:rPr>
                <w:rFonts w:ascii="Arial" w:eastAsia="DengXian" w:hAnsi="Arial" w:cs="Arial"/>
                <w:color w:val="000000"/>
                <w:kern w:val="0"/>
                <w:sz w:val="16"/>
                <w:szCs w:val="16"/>
              </w:rPr>
              <w:t>12</w:t>
            </w:r>
          </w:p>
        </w:tc>
        <w:tc>
          <w:tcPr>
            <w:tcW w:w="992" w:type="dxa"/>
            <w:gridSpan w:val="5"/>
            <w:tcBorders>
              <w:top w:val="nil"/>
              <w:left w:val="nil"/>
              <w:bottom w:val="single" w:sz="12" w:space="0" w:color="auto"/>
              <w:right w:val="nil"/>
            </w:tcBorders>
            <w:shd w:val="clear" w:color="auto" w:fill="auto"/>
            <w:noWrap/>
            <w:vAlign w:val="center"/>
            <w:hideMark/>
          </w:tcPr>
          <w:p w14:paraId="4AACBFE2" w14:textId="77777777" w:rsidR="002D2672" w:rsidRPr="005E0DA9" w:rsidRDefault="002D2672" w:rsidP="00A6652E">
            <w:pPr>
              <w:widowControl/>
              <w:jc w:val="center"/>
              <w:rPr>
                <w:rFonts w:ascii="Arial" w:eastAsia="DengXian" w:hAnsi="Arial" w:cs="Arial"/>
                <w:color w:val="000000"/>
                <w:kern w:val="0"/>
                <w:sz w:val="16"/>
                <w:szCs w:val="16"/>
              </w:rPr>
            </w:pPr>
            <w:r w:rsidRPr="005E0DA9">
              <w:rPr>
                <w:rFonts w:ascii="Arial" w:eastAsia="DengXian" w:hAnsi="Arial" w:cs="Arial"/>
                <w:color w:val="000000"/>
                <w:kern w:val="0"/>
                <w:sz w:val="16"/>
                <w:szCs w:val="16"/>
              </w:rPr>
              <w:t>2.99</w:t>
            </w:r>
          </w:p>
        </w:tc>
        <w:tc>
          <w:tcPr>
            <w:tcW w:w="992" w:type="dxa"/>
            <w:gridSpan w:val="2"/>
            <w:tcBorders>
              <w:top w:val="nil"/>
              <w:left w:val="nil"/>
              <w:bottom w:val="single" w:sz="12" w:space="0" w:color="auto"/>
              <w:right w:val="nil"/>
            </w:tcBorders>
            <w:shd w:val="clear" w:color="auto" w:fill="auto"/>
            <w:noWrap/>
            <w:vAlign w:val="center"/>
            <w:hideMark/>
          </w:tcPr>
          <w:p w14:paraId="604A1F6F" w14:textId="77777777" w:rsidR="002D2672" w:rsidRPr="005E0DA9" w:rsidRDefault="002D2672" w:rsidP="00A6652E">
            <w:pPr>
              <w:widowControl/>
              <w:jc w:val="center"/>
              <w:rPr>
                <w:rFonts w:ascii="Arial" w:eastAsia="DengXian" w:hAnsi="Arial" w:cs="Arial"/>
                <w:color w:val="000000"/>
                <w:kern w:val="0"/>
                <w:sz w:val="16"/>
                <w:szCs w:val="16"/>
              </w:rPr>
            </w:pPr>
            <w:r w:rsidRPr="005E0DA9">
              <w:rPr>
                <w:rFonts w:ascii="Arial" w:eastAsia="DengXian" w:hAnsi="Arial" w:cs="Arial"/>
                <w:color w:val="000000"/>
                <w:kern w:val="0"/>
                <w:sz w:val="16"/>
                <w:szCs w:val="16"/>
              </w:rPr>
              <w:t>NA</w:t>
            </w:r>
          </w:p>
        </w:tc>
        <w:tc>
          <w:tcPr>
            <w:tcW w:w="851" w:type="dxa"/>
            <w:gridSpan w:val="4"/>
            <w:tcBorders>
              <w:top w:val="nil"/>
              <w:left w:val="nil"/>
              <w:bottom w:val="single" w:sz="12" w:space="0" w:color="auto"/>
              <w:right w:val="nil"/>
            </w:tcBorders>
            <w:shd w:val="clear" w:color="auto" w:fill="auto"/>
            <w:noWrap/>
            <w:vAlign w:val="center"/>
            <w:hideMark/>
          </w:tcPr>
          <w:p w14:paraId="16A4D977" w14:textId="77777777" w:rsidR="002D2672" w:rsidRPr="005E0DA9" w:rsidRDefault="002D2672" w:rsidP="00A6652E">
            <w:pPr>
              <w:widowControl/>
              <w:jc w:val="center"/>
              <w:rPr>
                <w:rFonts w:ascii="Arial" w:eastAsia="DengXian" w:hAnsi="Arial" w:cs="Arial"/>
                <w:color w:val="000000"/>
                <w:kern w:val="0"/>
                <w:sz w:val="16"/>
                <w:szCs w:val="16"/>
              </w:rPr>
            </w:pPr>
            <w:r w:rsidRPr="005E0DA9">
              <w:rPr>
                <w:rFonts w:ascii="Arial" w:eastAsia="DengXian" w:hAnsi="Arial" w:cs="Arial"/>
                <w:color w:val="000000"/>
                <w:kern w:val="0"/>
                <w:sz w:val="16"/>
                <w:szCs w:val="16"/>
              </w:rPr>
              <w:t>NA</w:t>
            </w:r>
          </w:p>
        </w:tc>
        <w:tc>
          <w:tcPr>
            <w:tcW w:w="1241" w:type="dxa"/>
            <w:gridSpan w:val="5"/>
            <w:tcBorders>
              <w:top w:val="nil"/>
              <w:left w:val="nil"/>
              <w:bottom w:val="single" w:sz="12" w:space="0" w:color="auto"/>
              <w:right w:val="nil"/>
            </w:tcBorders>
            <w:shd w:val="clear" w:color="auto" w:fill="auto"/>
            <w:noWrap/>
            <w:vAlign w:val="center"/>
            <w:hideMark/>
          </w:tcPr>
          <w:p w14:paraId="4D377289" w14:textId="77777777" w:rsidR="002D2672" w:rsidRPr="005E0DA9" w:rsidRDefault="002D2672" w:rsidP="00A6652E">
            <w:pPr>
              <w:widowControl/>
              <w:jc w:val="center"/>
              <w:rPr>
                <w:rFonts w:ascii="Arial" w:eastAsia="DengXian" w:hAnsi="Arial" w:cs="Arial"/>
                <w:color w:val="000000"/>
                <w:kern w:val="0"/>
                <w:sz w:val="16"/>
                <w:szCs w:val="16"/>
              </w:rPr>
            </w:pPr>
            <w:r w:rsidRPr="005E0DA9">
              <w:rPr>
                <w:rFonts w:ascii="Arial" w:eastAsia="DengXian" w:hAnsi="Arial" w:cs="Arial"/>
                <w:color w:val="000000"/>
                <w:kern w:val="0"/>
                <w:sz w:val="16"/>
                <w:szCs w:val="16"/>
              </w:rPr>
              <w:t>NA</w:t>
            </w:r>
          </w:p>
        </w:tc>
      </w:tr>
    </w:tbl>
    <w:p w14:paraId="09FDBE98" w14:textId="77777777" w:rsidR="002D2672" w:rsidRPr="002D2672" w:rsidRDefault="002D2672" w:rsidP="002D2672">
      <w:pPr>
        <w:pStyle w:val="ab"/>
        <w:ind w:firstLineChars="0" w:firstLine="0"/>
        <w:jc w:val="left"/>
        <w:rPr>
          <w:rFonts w:cs="Times New Roman"/>
          <w:color w:val="000000"/>
          <w:kern w:val="0"/>
          <w:position w:val="7"/>
          <w:sz w:val="16"/>
          <w:szCs w:val="16"/>
        </w:rPr>
      </w:pPr>
      <w:bookmarkStart w:id="30" w:name="OLE_LINK150"/>
      <w:bookmarkStart w:id="31" w:name="OLE_LINK151"/>
      <w:proofErr w:type="spellStart"/>
      <w:r w:rsidRPr="002D2672">
        <w:rPr>
          <w:rFonts w:cs="Times New Roman"/>
          <w:color w:val="000000"/>
          <w:kern w:val="0"/>
          <w:sz w:val="16"/>
          <w:szCs w:val="16"/>
          <w:vertAlign w:val="superscript"/>
        </w:rPr>
        <w:t>a</w:t>
      </w:r>
      <w:r w:rsidRPr="002D2672">
        <w:rPr>
          <w:rFonts w:cs="Times New Roman"/>
          <w:color w:val="000000"/>
          <w:kern w:val="0"/>
          <w:sz w:val="16"/>
          <w:szCs w:val="16"/>
        </w:rPr>
        <w:t>Thirty</w:t>
      </w:r>
      <w:proofErr w:type="spellEnd"/>
      <w:r w:rsidRPr="002D2672">
        <w:rPr>
          <w:rFonts w:cs="Times New Roman"/>
          <w:color w:val="000000"/>
          <w:kern w:val="0"/>
          <w:sz w:val="16"/>
          <w:szCs w:val="16"/>
        </w:rPr>
        <w:t>-four patients were drug-naïve, and twenty-three patients were medicated with SSRI for more than 12 weeks.</w:t>
      </w:r>
      <w:r w:rsidRPr="002D2672">
        <w:rPr>
          <w:rFonts w:cs="Times New Roman"/>
          <w:color w:val="000000"/>
          <w:kern w:val="0"/>
          <w:position w:val="7"/>
          <w:sz w:val="16"/>
          <w:szCs w:val="16"/>
        </w:rPr>
        <w:t xml:space="preserve"> </w:t>
      </w:r>
    </w:p>
    <w:p w14:paraId="66859081" w14:textId="77777777" w:rsidR="002D2672" w:rsidRPr="002D2672" w:rsidRDefault="002D2672" w:rsidP="002D2672">
      <w:pPr>
        <w:pStyle w:val="ab"/>
        <w:ind w:firstLineChars="0" w:firstLine="0"/>
        <w:jc w:val="left"/>
        <w:rPr>
          <w:rFonts w:cs="Times New Roman"/>
          <w:color w:val="000000"/>
          <w:kern w:val="0"/>
          <w:sz w:val="16"/>
          <w:szCs w:val="16"/>
        </w:rPr>
      </w:pPr>
      <w:proofErr w:type="spellStart"/>
      <w:r w:rsidRPr="002D2672">
        <w:rPr>
          <w:rFonts w:cs="Times New Roman"/>
          <w:color w:val="000000"/>
          <w:kern w:val="0"/>
          <w:sz w:val="16"/>
          <w:szCs w:val="16"/>
          <w:vertAlign w:val="superscript"/>
        </w:rPr>
        <w:t>b</w:t>
      </w:r>
      <w:r w:rsidRPr="002D2672">
        <w:rPr>
          <w:rFonts w:cs="Times New Roman"/>
          <w:color w:val="000000"/>
          <w:kern w:val="0"/>
          <w:sz w:val="16"/>
          <w:szCs w:val="16"/>
        </w:rPr>
        <w:t>Two</w:t>
      </w:r>
      <w:proofErr w:type="spellEnd"/>
      <w:r w:rsidRPr="002D2672">
        <w:rPr>
          <w:rFonts w:cs="Times New Roman"/>
          <w:color w:val="000000"/>
          <w:kern w:val="0"/>
          <w:sz w:val="16"/>
          <w:szCs w:val="16"/>
        </w:rPr>
        <w:t xml:space="preserve">-tailed </w:t>
      </w:r>
      <w:r w:rsidRPr="002D2672">
        <w:rPr>
          <w:rFonts w:cs="Times New Roman"/>
          <w:color w:val="000000"/>
          <w:kern w:val="0"/>
          <w:position w:val="-4"/>
          <w:sz w:val="16"/>
          <w:szCs w:val="16"/>
        </w:rPr>
        <w:t>χ</w:t>
      </w:r>
      <w:r w:rsidRPr="002D2672">
        <w:rPr>
          <w:rFonts w:cs="Times New Roman"/>
          <w:color w:val="000000"/>
          <w:kern w:val="0"/>
          <w:sz w:val="16"/>
          <w:szCs w:val="16"/>
        </w:rPr>
        <w:t xml:space="preserve"> </w:t>
      </w:r>
      <w:r w:rsidRPr="002D2672">
        <w:rPr>
          <w:rFonts w:cs="Times New Roman"/>
          <w:color w:val="000000"/>
          <w:kern w:val="0"/>
          <w:position w:val="7"/>
          <w:sz w:val="16"/>
          <w:szCs w:val="16"/>
        </w:rPr>
        <w:t>2</w:t>
      </w:r>
      <w:r w:rsidRPr="002D2672">
        <w:rPr>
          <w:rFonts w:cs="Times New Roman"/>
          <w:color w:val="000000"/>
          <w:kern w:val="0"/>
          <w:sz w:val="16"/>
          <w:szCs w:val="16"/>
        </w:rPr>
        <w:t>-tests.</w:t>
      </w:r>
    </w:p>
    <w:p w14:paraId="2D05830D" w14:textId="77777777" w:rsidR="002D2672" w:rsidRPr="002D2672" w:rsidRDefault="002D2672" w:rsidP="002D2672">
      <w:pPr>
        <w:pStyle w:val="ab"/>
        <w:ind w:firstLineChars="0" w:firstLine="0"/>
        <w:jc w:val="left"/>
        <w:rPr>
          <w:rFonts w:cs="Times New Roman"/>
          <w:color w:val="000000"/>
          <w:kern w:val="0"/>
          <w:sz w:val="16"/>
          <w:szCs w:val="16"/>
        </w:rPr>
      </w:pPr>
      <w:proofErr w:type="spellStart"/>
      <w:r w:rsidRPr="002D2672">
        <w:rPr>
          <w:rFonts w:cs="Times New Roman"/>
          <w:color w:val="000000"/>
          <w:kern w:val="0"/>
          <w:sz w:val="16"/>
          <w:szCs w:val="16"/>
          <w:vertAlign w:val="superscript"/>
        </w:rPr>
        <w:t>c</w:t>
      </w:r>
      <w:r w:rsidRPr="002D2672">
        <w:rPr>
          <w:rFonts w:cs="Times New Roman"/>
          <w:color w:val="000000"/>
          <w:kern w:val="0"/>
          <w:sz w:val="16"/>
          <w:szCs w:val="16"/>
        </w:rPr>
        <w:t>Two</w:t>
      </w:r>
      <w:proofErr w:type="spellEnd"/>
      <w:r w:rsidRPr="002D2672">
        <w:rPr>
          <w:rFonts w:cs="Times New Roman"/>
          <w:color w:val="000000"/>
          <w:kern w:val="0"/>
          <w:sz w:val="16"/>
          <w:szCs w:val="16"/>
        </w:rPr>
        <w:t>-tailed t-tests.</w:t>
      </w:r>
    </w:p>
    <w:bookmarkEnd w:id="30"/>
    <w:bookmarkEnd w:id="31"/>
    <w:p w14:paraId="0FB1D808" w14:textId="78DB879A" w:rsidR="002D2672" w:rsidRDefault="002D2672" w:rsidP="002D2672">
      <w:pPr>
        <w:pStyle w:val="ab"/>
        <w:ind w:firstLineChars="0" w:firstLine="0"/>
        <w:jc w:val="left"/>
        <w:rPr>
          <w:rFonts w:cs="Times New Roman"/>
          <w:color w:val="000000"/>
          <w:kern w:val="0"/>
          <w:sz w:val="16"/>
          <w:szCs w:val="16"/>
        </w:rPr>
      </w:pPr>
      <w:r w:rsidRPr="002D2672">
        <w:rPr>
          <w:rFonts w:cs="Times New Roman"/>
          <w:color w:val="000000"/>
          <w:kern w:val="0"/>
          <w:sz w:val="16"/>
          <w:szCs w:val="16"/>
        </w:rPr>
        <w:t>Abbreviations: NA, not available/not applicable; SD, standard deviation; SSRI, selective serotonin reuptake inhibitor Y-BOCS, Yale-Brown Obsessive Compulsive Scale.</w:t>
      </w:r>
    </w:p>
    <w:p w14:paraId="790A4285" w14:textId="77777777" w:rsidR="002D2672" w:rsidRPr="00D25A4E" w:rsidRDefault="002D2672" w:rsidP="002D2672">
      <w:pPr>
        <w:widowControl/>
        <w:jc w:val="left"/>
        <w:rPr>
          <w:rFonts w:ascii="Arial" w:hAnsi="Arial" w:cs="Arial"/>
          <w:sz w:val="16"/>
          <w:szCs w:val="16"/>
        </w:rPr>
      </w:pPr>
      <w:bookmarkStart w:id="32" w:name="OLE_LINK74"/>
      <w:bookmarkStart w:id="33" w:name="OLE_LINK75"/>
      <w:bookmarkStart w:id="34" w:name="OLE_LINK76"/>
      <w:r w:rsidRPr="00D25A4E">
        <w:rPr>
          <w:rFonts w:ascii="Arial" w:hAnsi="Arial" w:cs="Arial"/>
          <w:b/>
          <w:bCs/>
          <w:sz w:val="16"/>
          <w:szCs w:val="16"/>
        </w:rPr>
        <w:t>Table.S2</w:t>
      </w:r>
      <w:r w:rsidRPr="00D25A4E">
        <w:rPr>
          <w:rFonts w:ascii="Arial" w:hAnsi="Arial" w:cs="Arial"/>
          <w:sz w:val="16"/>
          <w:szCs w:val="16"/>
        </w:rPr>
        <w:t xml:space="preserve"> Demographic information of the six adult donors in the AHBA.</w:t>
      </w:r>
    </w:p>
    <w:tbl>
      <w:tblPr>
        <w:tblW w:w="8364" w:type="dxa"/>
        <w:jc w:val="center"/>
        <w:tblBorders>
          <w:top w:val="single" w:sz="12" w:space="0" w:color="000000"/>
          <w:bottom w:val="single" w:sz="12" w:space="0" w:color="000000"/>
        </w:tblBorders>
        <w:tblLayout w:type="fixed"/>
        <w:tblLook w:val="0000" w:firstRow="0" w:lastRow="0" w:firstColumn="0" w:lastColumn="0" w:noHBand="0" w:noVBand="0"/>
      </w:tblPr>
      <w:tblGrid>
        <w:gridCol w:w="1417"/>
        <w:gridCol w:w="1135"/>
        <w:gridCol w:w="992"/>
        <w:gridCol w:w="1559"/>
        <w:gridCol w:w="1276"/>
        <w:gridCol w:w="1985"/>
      </w:tblGrid>
      <w:tr w:rsidR="002D2672" w:rsidRPr="00D25A4E" w14:paraId="402EC8F1" w14:textId="77777777" w:rsidTr="002D2672">
        <w:trPr>
          <w:jc w:val="center"/>
        </w:trPr>
        <w:tc>
          <w:tcPr>
            <w:tcW w:w="1417" w:type="dxa"/>
            <w:tcBorders>
              <w:top w:val="single" w:sz="12" w:space="0" w:color="000000"/>
              <w:bottom w:val="single" w:sz="8" w:space="0" w:color="000000"/>
            </w:tcBorders>
          </w:tcPr>
          <w:p w14:paraId="19A6D21E" w14:textId="77777777" w:rsidR="002D2672" w:rsidRPr="00D25A4E" w:rsidRDefault="002D2672" w:rsidP="00A6652E">
            <w:pPr>
              <w:spacing w:line="480" w:lineRule="auto"/>
              <w:rPr>
                <w:rFonts w:ascii="Arial" w:hAnsi="Arial" w:cs="Arial"/>
                <w:kern w:val="0"/>
                <w:sz w:val="16"/>
                <w:szCs w:val="16"/>
              </w:rPr>
            </w:pPr>
            <w:r w:rsidRPr="00D25A4E">
              <w:rPr>
                <w:rFonts w:ascii="Arial" w:hAnsi="Arial" w:cs="Arial"/>
                <w:kern w:val="0"/>
                <w:sz w:val="16"/>
                <w:szCs w:val="16"/>
              </w:rPr>
              <w:t>Donor</w:t>
            </w:r>
          </w:p>
        </w:tc>
        <w:tc>
          <w:tcPr>
            <w:tcW w:w="1135" w:type="dxa"/>
            <w:tcBorders>
              <w:top w:val="single" w:sz="12" w:space="0" w:color="000000"/>
              <w:bottom w:val="single" w:sz="8" w:space="0" w:color="000000"/>
            </w:tcBorders>
          </w:tcPr>
          <w:p w14:paraId="2FD78EA8" w14:textId="77777777" w:rsidR="002D2672" w:rsidRPr="00D25A4E" w:rsidRDefault="002D2672" w:rsidP="00A6652E">
            <w:pPr>
              <w:spacing w:line="480" w:lineRule="auto"/>
              <w:rPr>
                <w:rFonts w:ascii="Arial" w:hAnsi="Arial" w:cs="Arial"/>
                <w:kern w:val="0"/>
                <w:sz w:val="16"/>
                <w:szCs w:val="16"/>
              </w:rPr>
            </w:pPr>
            <w:r w:rsidRPr="00D25A4E">
              <w:rPr>
                <w:rFonts w:ascii="Arial" w:hAnsi="Arial" w:cs="Arial"/>
                <w:kern w:val="0"/>
                <w:sz w:val="16"/>
                <w:szCs w:val="16"/>
              </w:rPr>
              <w:t>Age (years)</w:t>
            </w:r>
          </w:p>
        </w:tc>
        <w:tc>
          <w:tcPr>
            <w:tcW w:w="992" w:type="dxa"/>
            <w:tcBorders>
              <w:top w:val="single" w:sz="12" w:space="0" w:color="000000"/>
              <w:bottom w:val="single" w:sz="8" w:space="0" w:color="000000"/>
            </w:tcBorders>
          </w:tcPr>
          <w:p w14:paraId="7B88A0FD" w14:textId="77777777" w:rsidR="002D2672" w:rsidRPr="00D25A4E" w:rsidRDefault="002D2672" w:rsidP="00A6652E">
            <w:pPr>
              <w:spacing w:line="480" w:lineRule="auto"/>
              <w:rPr>
                <w:rFonts w:ascii="Arial" w:hAnsi="Arial" w:cs="Arial"/>
                <w:kern w:val="0"/>
                <w:sz w:val="16"/>
                <w:szCs w:val="16"/>
              </w:rPr>
            </w:pPr>
            <w:r w:rsidRPr="00D25A4E">
              <w:rPr>
                <w:rFonts w:ascii="Arial" w:hAnsi="Arial" w:cs="Arial"/>
                <w:kern w:val="0"/>
                <w:sz w:val="16"/>
                <w:szCs w:val="16"/>
              </w:rPr>
              <w:t>Gender</w:t>
            </w:r>
          </w:p>
        </w:tc>
        <w:tc>
          <w:tcPr>
            <w:tcW w:w="1559" w:type="dxa"/>
            <w:tcBorders>
              <w:top w:val="single" w:sz="12" w:space="0" w:color="000000"/>
              <w:bottom w:val="single" w:sz="8" w:space="0" w:color="000000"/>
            </w:tcBorders>
          </w:tcPr>
          <w:p w14:paraId="43950192" w14:textId="77777777" w:rsidR="002D2672" w:rsidRPr="00D25A4E" w:rsidRDefault="002D2672" w:rsidP="00A6652E">
            <w:pPr>
              <w:spacing w:line="480" w:lineRule="auto"/>
              <w:rPr>
                <w:rFonts w:ascii="Arial" w:hAnsi="Arial" w:cs="Arial"/>
                <w:kern w:val="0"/>
                <w:sz w:val="16"/>
                <w:szCs w:val="16"/>
              </w:rPr>
            </w:pPr>
            <w:r w:rsidRPr="00D25A4E">
              <w:rPr>
                <w:rFonts w:ascii="Arial" w:hAnsi="Arial" w:cs="Arial"/>
                <w:kern w:val="0"/>
                <w:sz w:val="16"/>
                <w:szCs w:val="16"/>
              </w:rPr>
              <w:t>Ethnicity</w:t>
            </w:r>
          </w:p>
        </w:tc>
        <w:tc>
          <w:tcPr>
            <w:tcW w:w="1276" w:type="dxa"/>
            <w:tcBorders>
              <w:top w:val="single" w:sz="12" w:space="0" w:color="000000"/>
              <w:bottom w:val="single" w:sz="8" w:space="0" w:color="000000"/>
            </w:tcBorders>
          </w:tcPr>
          <w:p w14:paraId="466A1B06" w14:textId="77777777" w:rsidR="002D2672" w:rsidRPr="00D25A4E" w:rsidRDefault="002D2672" w:rsidP="00A6652E">
            <w:pPr>
              <w:spacing w:line="480" w:lineRule="auto"/>
              <w:rPr>
                <w:rFonts w:ascii="Arial" w:eastAsia="华文宋体" w:hAnsi="Arial" w:cs="Arial"/>
                <w:color w:val="000000"/>
                <w:kern w:val="0"/>
                <w:sz w:val="16"/>
                <w:szCs w:val="16"/>
              </w:rPr>
            </w:pPr>
            <w:r w:rsidRPr="00D25A4E">
              <w:rPr>
                <w:rFonts w:ascii="Arial" w:eastAsia="华文宋体" w:hAnsi="Arial" w:cs="Arial"/>
                <w:color w:val="000000"/>
                <w:kern w:val="0"/>
                <w:sz w:val="16"/>
                <w:szCs w:val="16"/>
              </w:rPr>
              <w:t>Hemisphere</w:t>
            </w:r>
          </w:p>
        </w:tc>
        <w:tc>
          <w:tcPr>
            <w:tcW w:w="1985" w:type="dxa"/>
            <w:tcBorders>
              <w:top w:val="single" w:sz="12" w:space="0" w:color="000000"/>
              <w:bottom w:val="single" w:sz="8" w:space="0" w:color="000000"/>
            </w:tcBorders>
          </w:tcPr>
          <w:p w14:paraId="6F9B9EFA" w14:textId="77777777" w:rsidR="002D2672" w:rsidRPr="00D25A4E" w:rsidRDefault="002D2672" w:rsidP="00A6652E">
            <w:pPr>
              <w:spacing w:line="480" w:lineRule="auto"/>
              <w:rPr>
                <w:rFonts w:ascii="Arial" w:eastAsia="华文宋体" w:hAnsi="Arial" w:cs="Arial"/>
                <w:color w:val="000000"/>
                <w:kern w:val="0"/>
                <w:sz w:val="16"/>
                <w:szCs w:val="16"/>
              </w:rPr>
            </w:pPr>
            <w:r w:rsidRPr="00D25A4E">
              <w:rPr>
                <w:rFonts w:ascii="Arial" w:eastAsia="华文宋体" w:hAnsi="Arial" w:cs="Arial"/>
                <w:color w:val="000000"/>
                <w:kern w:val="0"/>
                <w:sz w:val="16"/>
                <w:szCs w:val="16"/>
              </w:rPr>
              <w:t>Post-mortem interval (h)</w:t>
            </w:r>
          </w:p>
        </w:tc>
      </w:tr>
      <w:tr w:rsidR="002D2672" w:rsidRPr="00D25A4E" w14:paraId="73A8E1A8" w14:textId="77777777" w:rsidTr="002D2672">
        <w:trPr>
          <w:jc w:val="center"/>
        </w:trPr>
        <w:tc>
          <w:tcPr>
            <w:tcW w:w="1417" w:type="dxa"/>
            <w:tcBorders>
              <w:top w:val="single" w:sz="8" w:space="0" w:color="000000"/>
            </w:tcBorders>
          </w:tcPr>
          <w:p w14:paraId="5DDFA396" w14:textId="77777777" w:rsidR="002D2672" w:rsidRPr="00D25A4E" w:rsidRDefault="002D2672" w:rsidP="00A6652E">
            <w:pPr>
              <w:rPr>
                <w:rFonts w:ascii="Arial" w:eastAsia="华文宋体" w:hAnsi="Arial" w:cs="Arial"/>
                <w:color w:val="000000"/>
                <w:kern w:val="0"/>
                <w:sz w:val="16"/>
                <w:szCs w:val="16"/>
              </w:rPr>
            </w:pPr>
            <w:r w:rsidRPr="00D25A4E">
              <w:rPr>
                <w:rFonts w:ascii="Arial" w:eastAsia="华文宋体" w:hAnsi="Arial" w:cs="Arial"/>
                <w:color w:val="000000"/>
                <w:kern w:val="0"/>
                <w:sz w:val="16"/>
                <w:szCs w:val="16"/>
              </w:rPr>
              <w:t>H0351.2001</w:t>
            </w:r>
          </w:p>
        </w:tc>
        <w:tc>
          <w:tcPr>
            <w:tcW w:w="1135" w:type="dxa"/>
            <w:tcBorders>
              <w:top w:val="single" w:sz="8" w:space="0" w:color="000000"/>
            </w:tcBorders>
          </w:tcPr>
          <w:p w14:paraId="679389C1" w14:textId="77777777" w:rsidR="002D2672" w:rsidRPr="00D25A4E" w:rsidRDefault="002D2672" w:rsidP="00A6652E">
            <w:pPr>
              <w:rPr>
                <w:rFonts w:ascii="Arial" w:eastAsia="华文宋体" w:hAnsi="Arial" w:cs="Arial"/>
                <w:color w:val="000000"/>
                <w:kern w:val="0"/>
                <w:sz w:val="16"/>
                <w:szCs w:val="16"/>
              </w:rPr>
            </w:pPr>
            <w:r w:rsidRPr="00D25A4E">
              <w:rPr>
                <w:rFonts w:ascii="Arial" w:eastAsia="华文宋体" w:hAnsi="Arial" w:cs="Arial"/>
                <w:color w:val="000000"/>
                <w:kern w:val="0"/>
                <w:sz w:val="16"/>
                <w:szCs w:val="16"/>
              </w:rPr>
              <w:t>24</w:t>
            </w:r>
          </w:p>
        </w:tc>
        <w:tc>
          <w:tcPr>
            <w:tcW w:w="992" w:type="dxa"/>
            <w:tcBorders>
              <w:top w:val="single" w:sz="8" w:space="0" w:color="000000"/>
            </w:tcBorders>
          </w:tcPr>
          <w:p w14:paraId="2218B045" w14:textId="77777777" w:rsidR="002D2672" w:rsidRPr="00D25A4E" w:rsidRDefault="002D2672" w:rsidP="00A6652E">
            <w:pPr>
              <w:rPr>
                <w:rFonts w:ascii="Arial" w:eastAsia="华文宋体" w:hAnsi="Arial" w:cs="Arial"/>
                <w:color w:val="000000"/>
                <w:kern w:val="0"/>
                <w:sz w:val="16"/>
                <w:szCs w:val="16"/>
              </w:rPr>
            </w:pPr>
            <w:r w:rsidRPr="00D25A4E">
              <w:rPr>
                <w:rFonts w:ascii="Arial" w:eastAsia="华文宋体" w:hAnsi="Arial" w:cs="Arial"/>
                <w:color w:val="000000"/>
                <w:kern w:val="0"/>
                <w:sz w:val="16"/>
                <w:szCs w:val="16"/>
              </w:rPr>
              <w:t>Male</w:t>
            </w:r>
          </w:p>
        </w:tc>
        <w:tc>
          <w:tcPr>
            <w:tcW w:w="1559" w:type="dxa"/>
            <w:tcBorders>
              <w:top w:val="single" w:sz="8" w:space="0" w:color="000000"/>
            </w:tcBorders>
          </w:tcPr>
          <w:p w14:paraId="282F03E9" w14:textId="77777777" w:rsidR="002D2672" w:rsidRPr="00D25A4E" w:rsidRDefault="002D2672" w:rsidP="00A6652E">
            <w:pPr>
              <w:widowControl/>
              <w:rPr>
                <w:rFonts w:ascii="Arial" w:eastAsia="华文宋体" w:hAnsi="Arial" w:cs="Arial"/>
                <w:color w:val="000000"/>
                <w:kern w:val="0"/>
                <w:sz w:val="16"/>
                <w:szCs w:val="16"/>
              </w:rPr>
            </w:pPr>
            <w:r w:rsidRPr="00D25A4E">
              <w:rPr>
                <w:rFonts w:ascii="Arial" w:eastAsia="华文宋体" w:hAnsi="Arial" w:cs="Arial"/>
                <w:color w:val="000000"/>
                <w:kern w:val="0"/>
                <w:sz w:val="16"/>
                <w:szCs w:val="16"/>
              </w:rPr>
              <w:t>African American</w:t>
            </w:r>
          </w:p>
        </w:tc>
        <w:tc>
          <w:tcPr>
            <w:tcW w:w="1276" w:type="dxa"/>
            <w:tcBorders>
              <w:top w:val="single" w:sz="8" w:space="0" w:color="000000"/>
            </w:tcBorders>
          </w:tcPr>
          <w:p w14:paraId="2EB5C801" w14:textId="77777777" w:rsidR="002D2672" w:rsidRPr="00D25A4E" w:rsidRDefault="002D2672" w:rsidP="00A6652E">
            <w:pPr>
              <w:widowControl/>
              <w:rPr>
                <w:rFonts w:ascii="Arial" w:eastAsia="华文宋体" w:hAnsi="Arial" w:cs="Arial"/>
                <w:color w:val="000000"/>
                <w:kern w:val="0"/>
                <w:sz w:val="16"/>
                <w:szCs w:val="16"/>
              </w:rPr>
            </w:pPr>
            <w:r w:rsidRPr="00D25A4E">
              <w:rPr>
                <w:rFonts w:ascii="Arial" w:eastAsia="华文宋体" w:hAnsi="Arial" w:cs="Arial"/>
                <w:color w:val="000000"/>
                <w:kern w:val="0"/>
                <w:sz w:val="16"/>
                <w:szCs w:val="16"/>
              </w:rPr>
              <w:t>Both</w:t>
            </w:r>
          </w:p>
        </w:tc>
        <w:tc>
          <w:tcPr>
            <w:tcW w:w="1985" w:type="dxa"/>
            <w:tcBorders>
              <w:top w:val="single" w:sz="8" w:space="0" w:color="000000"/>
            </w:tcBorders>
          </w:tcPr>
          <w:p w14:paraId="0EC69759" w14:textId="77777777" w:rsidR="002D2672" w:rsidRPr="00D25A4E" w:rsidRDefault="002D2672" w:rsidP="00A6652E">
            <w:pPr>
              <w:rPr>
                <w:rFonts w:ascii="Arial" w:eastAsia="华文宋体" w:hAnsi="Arial" w:cs="Arial"/>
                <w:color w:val="000000"/>
                <w:kern w:val="0"/>
                <w:sz w:val="16"/>
                <w:szCs w:val="16"/>
              </w:rPr>
            </w:pPr>
            <w:r w:rsidRPr="00D25A4E">
              <w:rPr>
                <w:rFonts w:ascii="Arial" w:eastAsia="华文宋体" w:hAnsi="Arial" w:cs="Arial"/>
                <w:color w:val="000000"/>
                <w:kern w:val="0"/>
                <w:sz w:val="16"/>
                <w:szCs w:val="16"/>
              </w:rPr>
              <w:t>23</w:t>
            </w:r>
          </w:p>
        </w:tc>
      </w:tr>
      <w:tr w:rsidR="002D2672" w:rsidRPr="00D25A4E" w14:paraId="6823DF9F" w14:textId="77777777" w:rsidTr="002D2672">
        <w:trPr>
          <w:jc w:val="center"/>
        </w:trPr>
        <w:tc>
          <w:tcPr>
            <w:tcW w:w="1417" w:type="dxa"/>
          </w:tcPr>
          <w:p w14:paraId="30E5F04E" w14:textId="77777777" w:rsidR="002D2672" w:rsidRPr="00D25A4E" w:rsidRDefault="002D2672" w:rsidP="00A6652E">
            <w:pPr>
              <w:rPr>
                <w:rFonts w:ascii="Arial" w:eastAsia="华文宋体" w:hAnsi="Arial" w:cs="Arial"/>
                <w:color w:val="000000"/>
                <w:kern w:val="0"/>
                <w:sz w:val="16"/>
                <w:szCs w:val="16"/>
              </w:rPr>
            </w:pPr>
            <w:r w:rsidRPr="00D25A4E">
              <w:rPr>
                <w:rFonts w:ascii="Arial" w:eastAsia="华文宋体" w:hAnsi="Arial" w:cs="Arial"/>
                <w:color w:val="000000"/>
                <w:kern w:val="0"/>
                <w:sz w:val="16"/>
                <w:szCs w:val="16"/>
              </w:rPr>
              <w:t>H0351.2002</w:t>
            </w:r>
          </w:p>
        </w:tc>
        <w:tc>
          <w:tcPr>
            <w:tcW w:w="1135" w:type="dxa"/>
          </w:tcPr>
          <w:p w14:paraId="0040A6FF" w14:textId="77777777" w:rsidR="002D2672" w:rsidRPr="00D25A4E" w:rsidRDefault="002D2672" w:rsidP="00A6652E">
            <w:pPr>
              <w:rPr>
                <w:rFonts w:ascii="Arial" w:eastAsia="华文宋体" w:hAnsi="Arial" w:cs="Arial"/>
                <w:color w:val="000000"/>
                <w:kern w:val="0"/>
                <w:sz w:val="16"/>
                <w:szCs w:val="16"/>
              </w:rPr>
            </w:pPr>
            <w:r w:rsidRPr="00D25A4E">
              <w:rPr>
                <w:rFonts w:ascii="Arial" w:eastAsia="华文宋体" w:hAnsi="Arial" w:cs="Arial"/>
                <w:color w:val="000000"/>
                <w:kern w:val="0"/>
                <w:sz w:val="16"/>
                <w:szCs w:val="16"/>
              </w:rPr>
              <w:t>39</w:t>
            </w:r>
          </w:p>
        </w:tc>
        <w:tc>
          <w:tcPr>
            <w:tcW w:w="992" w:type="dxa"/>
          </w:tcPr>
          <w:p w14:paraId="4B534320" w14:textId="77777777" w:rsidR="002D2672" w:rsidRPr="00D25A4E" w:rsidRDefault="002D2672" w:rsidP="00A6652E">
            <w:pPr>
              <w:rPr>
                <w:rFonts w:ascii="Arial" w:eastAsia="华文宋体" w:hAnsi="Arial" w:cs="Arial"/>
                <w:color w:val="000000"/>
                <w:kern w:val="0"/>
                <w:sz w:val="16"/>
                <w:szCs w:val="16"/>
              </w:rPr>
            </w:pPr>
            <w:r w:rsidRPr="00D25A4E">
              <w:rPr>
                <w:rFonts w:ascii="Arial" w:eastAsia="华文宋体" w:hAnsi="Arial" w:cs="Arial"/>
                <w:color w:val="000000"/>
                <w:kern w:val="0"/>
                <w:sz w:val="16"/>
                <w:szCs w:val="16"/>
              </w:rPr>
              <w:t>Male</w:t>
            </w:r>
          </w:p>
        </w:tc>
        <w:tc>
          <w:tcPr>
            <w:tcW w:w="1559" w:type="dxa"/>
          </w:tcPr>
          <w:p w14:paraId="54430F32" w14:textId="77777777" w:rsidR="002D2672" w:rsidRPr="00D25A4E" w:rsidRDefault="002D2672" w:rsidP="00A6652E">
            <w:pPr>
              <w:rPr>
                <w:rFonts w:ascii="Arial" w:hAnsi="Arial" w:cs="Arial"/>
                <w:kern w:val="0"/>
                <w:sz w:val="16"/>
                <w:szCs w:val="16"/>
              </w:rPr>
            </w:pPr>
            <w:r w:rsidRPr="00D25A4E">
              <w:rPr>
                <w:rFonts w:ascii="Arial" w:eastAsia="华文宋体" w:hAnsi="Arial" w:cs="Arial"/>
                <w:color w:val="000000"/>
                <w:kern w:val="0"/>
                <w:sz w:val="16"/>
                <w:szCs w:val="16"/>
              </w:rPr>
              <w:t>African American</w:t>
            </w:r>
          </w:p>
        </w:tc>
        <w:tc>
          <w:tcPr>
            <w:tcW w:w="1276" w:type="dxa"/>
          </w:tcPr>
          <w:p w14:paraId="2BAAE0F5" w14:textId="77777777" w:rsidR="002D2672" w:rsidRPr="00D25A4E" w:rsidRDefault="002D2672" w:rsidP="00A6652E">
            <w:pPr>
              <w:widowControl/>
              <w:rPr>
                <w:rFonts w:ascii="Arial" w:eastAsia="华文宋体" w:hAnsi="Arial" w:cs="Arial"/>
                <w:color w:val="000000"/>
                <w:kern w:val="0"/>
                <w:sz w:val="16"/>
                <w:szCs w:val="16"/>
              </w:rPr>
            </w:pPr>
            <w:r w:rsidRPr="00D25A4E">
              <w:rPr>
                <w:rFonts w:ascii="Arial" w:eastAsia="华文宋体" w:hAnsi="Arial" w:cs="Arial"/>
                <w:color w:val="000000"/>
                <w:kern w:val="0"/>
                <w:sz w:val="16"/>
                <w:szCs w:val="16"/>
              </w:rPr>
              <w:t>Both</w:t>
            </w:r>
          </w:p>
        </w:tc>
        <w:tc>
          <w:tcPr>
            <w:tcW w:w="1985" w:type="dxa"/>
          </w:tcPr>
          <w:p w14:paraId="5584F124" w14:textId="77777777" w:rsidR="002D2672" w:rsidRPr="00D25A4E" w:rsidRDefault="002D2672" w:rsidP="00A6652E">
            <w:pPr>
              <w:rPr>
                <w:rFonts w:ascii="Arial" w:eastAsia="华文宋体" w:hAnsi="Arial" w:cs="Arial"/>
                <w:color w:val="000000"/>
                <w:kern w:val="0"/>
                <w:sz w:val="16"/>
                <w:szCs w:val="16"/>
              </w:rPr>
            </w:pPr>
            <w:r w:rsidRPr="00D25A4E">
              <w:rPr>
                <w:rFonts w:ascii="Arial" w:eastAsia="华文宋体" w:hAnsi="Arial" w:cs="Arial"/>
                <w:color w:val="000000"/>
                <w:kern w:val="0"/>
                <w:sz w:val="16"/>
                <w:szCs w:val="16"/>
              </w:rPr>
              <w:t>10</w:t>
            </w:r>
          </w:p>
        </w:tc>
      </w:tr>
      <w:tr w:rsidR="002D2672" w:rsidRPr="00D25A4E" w14:paraId="26681376" w14:textId="77777777" w:rsidTr="002D2672">
        <w:trPr>
          <w:jc w:val="center"/>
        </w:trPr>
        <w:tc>
          <w:tcPr>
            <w:tcW w:w="1417" w:type="dxa"/>
          </w:tcPr>
          <w:p w14:paraId="4346C608" w14:textId="77777777" w:rsidR="002D2672" w:rsidRPr="00D25A4E" w:rsidRDefault="002D2672" w:rsidP="00A6652E">
            <w:pPr>
              <w:rPr>
                <w:rFonts w:ascii="Arial" w:eastAsia="华文宋体" w:hAnsi="Arial" w:cs="Arial"/>
                <w:color w:val="000000"/>
                <w:kern w:val="0"/>
                <w:sz w:val="16"/>
                <w:szCs w:val="16"/>
              </w:rPr>
            </w:pPr>
            <w:r w:rsidRPr="00D25A4E">
              <w:rPr>
                <w:rFonts w:ascii="Arial" w:eastAsia="华文宋体" w:hAnsi="Arial" w:cs="Arial"/>
                <w:color w:val="000000"/>
                <w:kern w:val="0"/>
                <w:sz w:val="16"/>
                <w:szCs w:val="16"/>
              </w:rPr>
              <w:t>H0351.1009</w:t>
            </w:r>
          </w:p>
        </w:tc>
        <w:tc>
          <w:tcPr>
            <w:tcW w:w="1135" w:type="dxa"/>
          </w:tcPr>
          <w:p w14:paraId="0D27F0A2" w14:textId="77777777" w:rsidR="002D2672" w:rsidRPr="00D25A4E" w:rsidRDefault="002D2672" w:rsidP="00A6652E">
            <w:pPr>
              <w:rPr>
                <w:rFonts w:ascii="Arial" w:eastAsia="华文宋体" w:hAnsi="Arial" w:cs="Arial"/>
                <w:color w:val="000000"/>
                <w:kern w:val="0"/>
                <w:sz w:val="16"/>
                <w:szCs w:val="16"/>
              </w:rPr>
            </w:pPr>
            <w:r w:rsidRPr="00D25A4E">
              <w:rPr>
                <w:rFonts w:ascii="Arial" w:eastAsia="华文宋体" w:hAnsi="Arial" w:cs="Arial"/>
                <w:color w:val="000000"/>
                <w:kern w:val="0"/>
                <w:sz w:val="16"/>
                <w:szCs w:val="16"/>
              </w:rPr>
              <w:t>57</w:t>
            </w:r>
          </w:p>
        </w:tc>
        <w:tc>
          <w:tcPr>
            <w:tcW w:w="992" w:type="dxa"/>
          </w:tcPr>
          <w:p w14:paraId="50473484" w14:textId="77777777" w:rsidR="002D2672" w:rsidRPr="00D25A4E" w:rsidRDefault="002D2672" w:rsidP="00A6652E">
            <w:pPr>
              <w:rPr>
                <w:rFonts w:ascii="Arial" w:eastAsia="华文宋体" w:hAnsi="Arial" w:cs="Arial"/>
                <w:color w:val="000000"/>
                <w:kern w:val="0"/>
                <w:sz w:val="16"/>
                <w:szCs w:val="16"/>
              </w:rPr>
            </w:pPr>
            <w:r w:rsidRPr="00D25A4E">
              <w:rPr>
                <w:rFonts w:ascii="Arial" w:eastAsia="华文宋体" w:hAnsi="Arial" w:cs="Arial"/>
                <w:color w:val="000000"/>
                <w:kern w:val="0"/>
                <w:sz w:val="16"/>
                <w:szCs w:val="16"/>
              </w:rPr>
              <w:t>Male</w:t>
            </w:r>
          </w:p>
        </w:tc>
        <w:tc>
          <w:tcPr>
            <w:tcW w:w="1559" w:type="dxa"/>
          </w:tcPr>
          <w:p w14:paraId="56B69899" w14:textId="77777777" w:rsidR="002D2672" w:rsidRPr="00D25A4E" w:rsidRDefault="002D2672" w:rsidP="00A6652E">
            <w:pPr>
              <w:widowControl/>
              <w:rPr>
                <w:rFonts w:ascii="Arial" w:eastAsia="华文宋体" w:hAnsi="Arial" w:cs="Arial"/>
                <w:color w:val="000000"/>
                <w:kern w:val="0"/>
                <w:sz w:val="16"/>
                <w:szCs w:val="16"/>
              </w:rPr>
            </w:pPr>
            <w:r w:rsidRPr="00D25A4E">
              <w:rPr>
                <w:rFonts w:ascii="Arial" w:eastAsia="华文宋体" w:hAnsi="Arial" w:cs="Arial"/>
                <w:color w:val="000000"/>
                <w:kern w:val="0"/>
                <w:sz w:val="16"/>
                <w:szCs w:val="16"/>
              </w:rPr>
              <w:t>Caucasian</w:t>
            </w:r>
          </w:p>
        </w:tc>
        <w:tc>
          <w:tcPr>
            <w:tcW w:w="1276" w:type="dxa"/>
          </w:tcPr>
          <w:p w14:paraId="36090DF5" w14:textId="77777777" w:rsidR="002D2672" w:rsidRPr="00D25A4E" w:rsidRDefault="002D2672" w:rsidP="00A6652E">
            <w:pPr>
              <w:widowControl/>
              <w:rPr>
                <w:rFonts w:ascii="Arial" w:eastAsia="华文宋体" w:hAnsi="Arial" w:cs="Arial"/>
                <w:color w:val="000000"/>
                <w:kern w:val="0"/>
                <w:sz w:val="16"/>
                <w:szCs w:val="16"/>
              </w:rPr>
            </w:pPr>
            <w:r w:rsidRPr="00D25A4E">
              <w:rPr>
                <w:rFonts w:ascii="Arial" w:eastAsia="华文宋体" w:hAnsi="Arial" w:cs="Arial"/>
                <w:color w:val="000000"/>
                <w:kern w:val="0"/>
                <w:sz w:val="16"/>
                <w:szCs w:val="16"/>
              </w:rPr>
              <w:t>Left</w:t>
            </w:r>
          </w:p>
        </w:tc>
        <w:tc>
          <w:tcPr>
            <w:tcW w:w="1985" w:type="dxa"/>
          </w:tcPr>
          <w:p w14:paraId="14694AD2" w14:textId="77777777" w:rsidR="002D2672" w:rsidRPr="00D25A4E" w:rsidRDefault="002D2672" w:rsidP="00A6652E">
            <w:pPr>
              <w:rPr>
                <w:rFonts w:ascii="Arial" w:eastAsia="华文宋体" w:hAnsi="Arial" w:cs="Arial"/>
                <w:color w:val="000000"/>
                <w:kern w:val="0"/>
                <w:sz w:val="16"/>
                <w:szCs w:val="16"/>
              </w:rPr>
            </w:pPr>
            <w:r w:rsidRPr="00D25A4E">
              <w:rPr>
                <w:rFonts w:ascii="Arial" w:eastAsia="华文宋体" w:hAnsi="Arial" w:cs="Arial"/>
                <w:color w:val="000000"/>
                <w:kern w:val="0"/>
                <w:sz w:val="16"/>
                <w:szCs w:val="16"/>
              </w:rPr>
              <w:t>25.5</w:t>
            </w:r>
          </w:p>
        </w:tc>
      </w:tr>
      <w:tr w:rsidR="002D2672" w:rsidRPr="00D25A4E" w14:paraId="1FE44EE4" w14:textId="77777777" w:rsidTr="002D2672">
        <w:trPr>
          <w:jc w:val="center"/>
        </w:trPr>
        <w:tc>
          <w:tcPr>
            <w:tcW w:w="1417" w:type="dxa"/>
          </w:tcPr>
          <w:p w14:paraId="01BF600D" w14:textId="77777777" w:rsidR="002D2672" w:rsidRPr="00D25A4E" w:rsidRDefault="002D2672" w:rsidP="00A6652E">
            <w:pPr>
              <w:rPr>
                <w:rFonts w:ascii="Arial" w:eastAsia="华文宋体" w:hAnsi="Arial" w:cs="Arial"/>
                <w:color w:val="000000"/>
                <w:kern w:val="0"/>
                <w:sz w:val="16"/>
                <w:szCs w:val="16"/>
              </w:rPr>
            </w:pPr>
            <w:r w:rsidRPr="00D25A4E">
              <w:rPr>
                <w:rFonts w:ascii="Arial" w:eastAsia="华文宋体" w:hAnsi="Arial" w:cs="Arial"/>
                <w:color w:val="000000"/>
                <w:kern w:val="0"/>
                <w:sz w:val="16"/>
                <w:szCs w:val="16"/>
              </w:rPr>
              <w:t>H0351.1012</w:t>
            </w:r>
          </w:p>
        </w:tc>
        <w:tc>
          <w:tcPr>
            <w:tcW w:w="1135" w:type="dxa"/>
          </w:tcPr>
          <w:p w14:paraId="25D47F75" w14:textId="77777777" w:rsidR="002D2672" w:rsidRPr="00D25A4E" w:rsidRDefault="002D2672" w:rsidP="00A6652E">
            <w:pPr>
              <w:rPr>
                <w:rFonts w:ascii="Arial" w:eastAsia="华文宋体" w:hAnsi="Arial" w:cs="Arial"/>
                <w:color w:val="000000"/>
                <w:kern w:val="0"/>
                <w:sz w:val="16"/>
                <w:szCs w:val="16"/>
              </w:rPr>
            </w:pPr>
            <w:r w:rsidRPr="00D25A4E">
              <w:rPr>
                <w:rFonts w:ascii="Arial" w:eastAsia="华文宋体" w:hAnsi="Arial" w:cs="Arial"/>
                <w:color w:val="000000"/>
                <w:kern w:val="0"/>
                <w:sz w:val="16"/>
                <w:szCs w:val="16"/>
              </w:rPr>
              <w:t>31</w:t>
            </w:r>
          </w:p>
        </w:tc>
        <w:tc>
          <w:tcPr>
            <w:tcW w:w="992" w:type="dxa"/>
          </w:tcPr>
          <w:p w14:paraId="642A6FD7" w14:textId="77777777" w:rsidR="002D2672" w:rsidRPr="00D25A4E" w:rsidRDefault="002D2672" w:rsidP="00A6652E">
            <w:pPr>
              <w:rPr>
                <w:rFonts w:ascii="Arial" w:eastAsia="华文宋体" w:hAnsi="Arial" w:cs="Arial"/>
                <w:color w:val="000000"/>
                <w:kern w:val="0"/>
                <w:sz w:val="16"/>
                <w:szCs w:val="16"/>
              </w:rPr>
            </w:pPr>
            <w:r w:rsidRPr="00D25A4E">
              <w:rPr>
                <w:rFonts w:ascii="Arial" w:eastAsia="华文宋体" w:hAnsi="Arial" w:cs="Arial"/>
                <w:color w:val="000000"/>
                <w:kern w:val="0"/>
                <w:sz w:val="16"/>
                <w:szCs w:val="16"/>
              </w:rPr>
              <w:t>Male</w:t>
            </w:r>
          </w:p>
        </w:tc>
        <w:tc>
          <w:tcPr>
            <w:tcW w:w="1559" w:type="dxa"/>
          </w:tcPr>
          <w:p w14:paraId="4B116EC2" w14:textId="77777777" w:rsidR="002D2672" w:rsidRPr="00D25A4E" w:rsidRDefault="002D2672" w:rsidP="00A6652E">
            <w:pPr>
              <w:widowControl/>
              <w:rPr>
                <w:rFonts w:ascii="Arial" w:eastAsia="华文宋体" w:hAnsi="Arial" w:cs="Arial"/>
                <w:color w:val="000000"/>
                <w:kern w:val="0"/>
                <w:sz w:val="16"/>
                <w:szCs w:val="16"/>
              </w:rPr>
            </w:pPr>
            <w:r w:rsidRPr="00D25A4E">
              <w:rPr>
                <w:rFonts w:ascii="Arial" w:eastAsia="华文宋体" w:hAnsi="Arial" w:cs="Arial"/>
                <w:color w:val="000000"/>
                <w:kern w:val="0"/>
                <w:sz w:val="16"/>
                <w:szCs w:val="16"/>
              </w:rPr>
              <w:t>Caucasian</w:t>
            </w:r>
          </w:p>
        </w:tc>
        <w:tc>
          <w:tcPr>
            <w:tcW w:w="1276" w:type="dxa"/>
          </w:tcPr>
          <w:p w14:paraId="76D2F8A4" w14:textId="77777777" w:rsidR="002D2672" w:rsidRPr="00D25A4E" w:rsidRDefault="002D2672" w:rsidP="00A6652E">
            <w:pPr>
              <w:widowControl/>
              <w:rPr>
                <w:rFonts w:ascii="Arial" w:eastAsia="华文宋体" w:hAnsi="Arial" w:cs="Arial"/>
                <w:color w:val="000000"/>
                <w:kern w:val="0"/>
                <w:sz w:val="16"/>
                <w:szCs w:val="16"/>
              </w:rPr>
            </w:pPr>
            <w:r w:rsidRPr="00D25A4E">
              <w:rPr>
                <w:rFonts w:ascii="Arial" w:eastAsia="华文宋体" w:hAnsi="Arial" w:cs="Arial"/>
                <w:color w:val="000000"/>
                <w:kern w:val="0"/>
                <w:sz w:val="16"/>
                <w:szCs w:val="16"/>
              </w:rPr>
              <w:t>Left</w:t>
            </w:r>
          </w:p>
        </w:tc>
        <w:tc>
          <w:tcPr>
            <w:tcW w:w="1985" w:type="dxa"/>
          </w:tcPr>
          <w:p w14:paraId="1699A890" w14:textId="77777777" w:rsidR="002D2672" w:rsidRPr="00D25A4E" w:rsidRDefault="002D2672" w:rsidP="00A6652E">
            <w:pPr>
              <w:rPr>
                <w:rFonts w:ascii="Arial" w:eastAsia="华文宋体" w:hAnsi="Arial" w:cs="Arial"/>
                <w:color w:val="000000"/>
                <w:kern w:val="0"/>
                <w:sz w:val="16"/>
                <w:szCs w:val="16"/>
              </w:rPr>
            </w:pPr>
            <w:r w:rsidRPr="00D25A4E">
              <w:rPr>
                <w:rFonts w:ascii="Arial" w:eastAsia="华文宋体" w:hAnsi="Arial" w:cs="Arial"/>
                <w:color w:val="000000"/>
                <w:kern w:val="0"/>
                <w:sz w:val="16"/>
                <w:szCs w:val="16"/>
              </w:rPr>
              <w:t>17.5</w:t>
            </w:r>
          </w:p>
        </w:tc>
      </w:tr>
      <w:tr w:rsidR="002D2672" w:rsidRPr="00D25A4E" w14:paraId="268DF3E7" w14:textId="77777777" w:rsidTr="002D2672">
        <w:trPr>
          <w:jc w:val="center"/>
        </w:trPr>
        <w:tc>
          <w:tcPr>
            <w:tcW w:w="1417" w:type="dxa"/>
          </w:tcPr>
          <w:p w14:paraId="14B34B9C" w14:textId="77777777" w:rsidR="002D2672" w:rsidRPr="00D25A4E" w:rsidRDefault="002D2672" w:rsidP="00A6652E">
            <w:pPr>
              <w:rPr>
                <w:rFonts w:ascii="Arial" w:eastAsia="华文宋体" w:hAnsi="Arial" w:cs="Arial"/>
                <w:color w:val="000000"/>
                <w:kern w:val="0"/>
                <w:sz w:val="16"/>
                <w:szCs w:val="16"/>
              </w:rPr>
            </w:pPr>
            <w:r w:rsidRPr="00D25A4E">
              <w:rPr>
                <w:rFonts w:ascii="Arial" w:eastAsia="华文宋体" w:hAnsi="Arial" w:cs="Arial"/>
                <w:color w:val="000000"/>
                <w:kern w:val="0"/>
                <w:sz w:val="16"/>
                <w:szCs w:val="16"/>
              </w:rPr>
              <w:t>H0351.1015</w:t>
            </w:r>
          </w:p>
        </w:tc>
        <w:tc>
          <w:tcPr>
            <w:tcW w:w="1135" w:type="dxa"/>
          </w:tcPr>
          <w:p w14:paraId="3D685DCA" w14:textId="77777777" w:rsidR="002D2672" w:rsidRPr="00D25A4E" w:rsidRDefault="002D2672" w:rsidP="00A6652E">
            <w:pPr>
              <w:rPr>
                <w:rFonts w:ascii="Arial" w:eastAsia="华文宋体" w:hAnsi="Arial" w:cs="Arial"/>
                <w:color w:val="000000"/>
                <w:kern w:val="0"/>
                <w:sz w:val="16"/>
                <w:szCs w:val="16"/>
              </w:rPr>
            </w:pPr>
            <w:r w:rsidRPr="00D25A4E">
              <w:rPr>
                <w:rFonts w:ascii="Arial" w:eastAsia="华文宋体" w:hAnsi="Arial" w:cs="Arial"/>
                <w:color w:val="000000"/>
                <w:kern w:val="0"/>
                <w:sz w:val="16"/>
                <w:szCs w:val="16"/>
              </w:rPr>
              <w:t>49</w:t>
            </w:r>
          </w:p>
        </w:tc>
        <w:tc>
          <w:tcPr>
            <w:tcW w:w="992" w:type="dxa"/>
          </w:tcPr>
          <w:p w14:paraId="67E2D81C" w14:textId="77777777" w:rsidR="002D2672" w:rsidRPr="00D25A4E" w:rsidRDefault="002D2672" w:rsidP="00A6652E">
            <w:pPr>
              <w:rPr>
                <w:rFonts w:ascii="Arial" w:eastAsia="华文宋体" w:hAnsi="Arial" w:cs="Arial"/>
                <w:color w:val="000000"/>
                <w:kern w:val="0"/>
                <w:sz w:val="16"/>
                <w:szCs w:val="16"/>
              </w:rPr>
            </w:pPr>
            <w:r w:rsidRPr="00D25A4E">
              <w:rPr>
                <w:rFonts w:ascii="Arial" w:eastAsia="华文宋体" w:hAnsi="Arial" w:cs="Arial"/>
                <w:color w:val="000000"/>
                <w:kern w:val="0"/>
                <w:sz w:val="16"/>
                <w:szCs w:val="16"/>
              </w:rPr>
              <w:t>Female</w:t>
            </w:r>
          </w:p>
        </w:tc>
        <w:tc>
          <w:tcPr>
            <w:tcW w:w="1559" w:type="dxa"/>
          </w:tcPr>
          <w:p w14:paraId="0489A030" w14:textId="77777777" w:rsidR="002D2672" w:rsidRPr="00D25A4E" w:rsidRDefault="002D2672" w:rsidP="00A6652E">
            <w:pPr>
              <w:widowControl/>
              <w:rPr>
                <w:rFonts w:ascii="Arial" w:eastAsia="华文宋体" w:hAnsi="Arial" w:cs="Arial"/>
                <w:color w:val="000000"/>
                <w:kern w:val="0"/>
                <w:sz w:val="16"/>
                <w:szCs w:val="16"/>
              </w:rPr>
            </w:pPr>
            <w:r w:rsidRPr="00D25A4E">
              <w:rPr>
                <w:rFonts w:ascii="Arial" w:eastAsia="华文宋体" w:hAnsi="Arial" w:cs="Arial"/>
                <w:color w:val="000000"/>
                <w:kern w:val="0"/>
                <w:sz w:val="16"/>
                <w:szCs w:val="16"/>
              </w:rPr>
              <w:t>Hispanic</w:t>
            </w:r>
          </w:p>
        </w:tc>
        <w:tc>
          <w:tcPr>
            <w:tcW w:w="1276" w:type="dxa"/>
          </w:tcPr>
          <w:p w14:paraId="2ED30823" w14:textId="77777777" w:rsidR="002D2672" w:rsidRPr="00D25A4E" w:rsidRDefault="002D2672" w:rsidP="00A6652E">
            <w:pPr>
              <w:widowControl/>
              <w:rPr>
                <w:rFonts w:ascii="Arial" w:eastAsia="华文宋体" w:hAnsi="Arial" w:cs="Arial"/>
                <w:color w:val="000000"/>
                <w:kern w:val="0"/>
                <w:sz w:val="16"/>
                <w:szCs w:val="16"/>
              </w:rPr>
            </w:pPr>
            <w:r w:rsidRPr="00D25A4E">
              <w:rPr>
                <w:rFonts w:ascii="Arial" w:eastAsia="华文宋体" w:hAnsi="Arial" w:cs="Arial"/>
                <w:color w:val="000000"/>
                <w:kern w:val="0"/>
                <w:sz w:val="16"/>
                <w:szCs w:val="16"/>
              </w:rPr>
              <w:t>Left</w:t>
            </w:r>
          </w:p>
        </w:tc>
        <w:tc>
          <w:tcPr>
            <w:tcW w:w="1985" w:type="dxa"/>
          </w:tcPr>
          <w:p w14:paraId="70EBF11E" w14:textId="77777777" w:rsidR="002D2672" w:rsidRPr="00D25A4E" w:rsidRDefault="002D2672" w:rsidP="00A6652E">
            <w:pPr>
              <w:rPr>
                <w:rFonts w:ascii="Arial" w:eastAsia="华文宋体" w:hAnsi="Arial" w:cs="Arial"/>
                <w:color w:val="000000"/>
                <w:kern w:val="0"/>
                <w:sz w:val="16"/>
                <w:szCs w:val="16"/>
              </w:rPr>
            </w:pPr>
            <w:r w:rsidRPr="00D25A4E">
              <w:rPr>
                <w:rFonts w:ascii="Arial" w:eastAsia="华文宋体" w:hAnsi="Arial" w:cs="Arial"/>
                <w:color w:val="000000"/>
                <w:kern w:val="0"/>
                <w:sz w:val="16"/>
                <w:szCs w:val="16"/>
              </w:rPr>
              <w:t>30</w:t>
            </w:r>
          </w:p>
        </w:tc>
      </w:tr>
      <w:tr w:rsidR="002D2672" w:rsidRPr="00D25A4E" w14:paraId="5B8C0360" w14:textId="77777777" w:rsidTr="002D2672">
        <w:trPr>
          <w:jc w:val="center"/>
        </w:trPr>
        <w:tc>
          <w:tcPr>
            <w:tcW w:w="1417" w:type="dxa"/>
          </w:tcPr>
          <w:p w14:paraId="2ED29CE4" w14:textId="77777777" w:rsidR="002D2672" w:rsidRPr="00D25A4E" w:rsidRDefault="002D2672" w:rsidP="00A6652E">
            <w:pPr>
              <w:rPr>
                <w:rFonts w:ascii="Arial" w:eastAsia="华文宋体" w:hAnsi="Arial" w:cs="Arial"/>
                <w:color w:val="000000"/>
                <w:kern w:val="0"/>
                <w:sz w:val="16"/>
                <w:szCs w:val="16"/>
              </w:rPr>
            </w:pPr>
            <w:r w:rsidRPr="00D25A4E">
              <w:rPr>
                <w:rFonts w:ascii="Arial" w:eastAsia="华文宋体" w:hAnsi="Arial" w:cs="Arial"/>
                <w:color w:val="000000"/>
                <w:kern w:val="0"/>
                <w:sz w:val="16"/>
                <w:szCs w:val="16"/>
              </w:rPr>
              <w:t>H0351.1016</w:t>
            </w:r>
          </w:p>
        </w:tc>
        <w:tc>
          <w:tcPr>
            <w:tcW w:w="1135" w:type="dxa"/>
          </w:tcPr>
          <w:p w14:paraId="60D9A49A" w14:textId="77777777" w:rsidR="002D2672" w:rsidRPr="00D25A4E" w:rsidRDefault="002D2672" w:rsidP="00A6652E">
            <w:pPr>
              <w:rPr>
                <w:rFonts w:ascii="Arial" w:eastAsia="华文宋体" w:hAnsi="Arial" w:cs="Arial"/>
                <w:color w:val="000000"/>
                <w:kern w:val="0"/>
                <w:sz w:val="16"/>
                <w:szCs w:val="16"/>
              </w:rPr>
            </w:pPr>
            <w:r w:rsidRPr="00D25A4E">
              <w:rPr>
                <w:rFonts w:ascii="Arial" w:eastAsia="华文宋体" w:hAnsi="Arial" w:cs="Arial"/>
                <w:color w:val="000000"/>
                <w:kern w:val="0"/>
                <w:sz w:val="16"/>
                <w:szCs w:val="16"/>
              </w:rPr>
              <w:t>55</w:t>
            </w:r>
          </w:p>
        </w:tc>
        <w:tc>
          <w:tcPr>
            <w:tcW w:w="992" w:type="dxa"/>
          </w:tcPr>
          <w:p w14:paraId="188C969E" w14:textId="77777777" w:rsidR="002D2672" w:rsidRPr="00D25A4E" w:rsidRDefault="002D2672" w:rsidP="00A6652E">
            <w:pPr>
              <w:rPr>
                <w:rFonts w:ascii="Arial" w:eastAsia="华文宋体" w:hAnsi="Arial" w:cs="Arial"/>
                <w:color w:val="000000"/>
                <w:kern w:val="0"/>
                <w:sz w:val="16"/>
                <w:szCs w:val="16"/>
              </w:rPr>
            </w:pPr>
            <w:r w:rsidRPr="00D25A4E">
              <w:rPr>
                <w:rFonts w:ascii="Arial" w:eastAsia="华文宋体" w:hAnsi="Arial" w:cs="Arial"/>
                <w:color w:val="000000"/>
                <w:kern w:val="0"/>
                <w:sz w:val="16"/>
                <w:szCs w:val="16"/>
              </w:rPr>
              <w:t>Male</w:t>
            </w:r>
          </w:p>
        </w:tc>
        <w:tc>
          <w:tcPr>
            <w:tcW w:w="1559" w:type="dxa"/>
          </w:tcPr>
          <w:p w14:paraId="647AE9BD" w14:textId="77777777" w:rsidR="002D2672" w:rsidRPr="00D25A4E" w:rsidRDefault="002D2672" w:rsidP="00A6652E">
            <w:pPr>
              <w:widowControl/>
              <w:rPr>
                <w:rFonts w:ascii="Arial" w:eastAsia="华文宋体" w:hAnsi="Arial" w:cs="Arial"/>
                <w:color w:val="000000"/>
                <w:kern w:val="0"/>
                <w:sz w:val="16"/>
                <w:szCs w:val="16"/>
              </w:rPr>
            </w:pPr>
            <w:r w:rsidRPr="00D25A4E">
              <w:rPr>
                <w:rFonts w:ascii="Arial" w:eastAsia="华文宋体" w:hAnsi="Arial" w:cs="Arial"/>
                <w:color w:val="000000"/>
                <w:kern w:val="0"/>
                <w:sz w:val="16"/>
                <w:szCs w:val="16"/>
              </w:rPr>
              <w:t>Caucasian</w:t>
            </w:r>
          </w:p>
        </w:tc>
        <w:tc>
          <w:tcPr>
            <w:tcW w:w="1276" w:type="dxa"/>
          </w:tcPr>
          <w:p w14:paraId="5A65D64B" w14:textId="77777777" w:rsidR="002D2672" w:rsidRPr="00D25A4E" w:rsidRDefault="002D2672" w:rsidP="00A6652E">
            <w:pPr>
              <w:widowControl/>
              <w:rPr>
                <w:rFonts w:ascii="Arial" w:eastAsia="华文宋体" w:hAnsi="Arial" w:cs="Arial"/>
                <w:color w:val="000000"/>
                <w:kern w:val="0"/>
                <w:sz w:val="16"/>
                <w:szCs w:val="16"/>
              </w:rPr>
            </w:pPr>
            <w:r w:rsidRPr="00D25A4E">
              <w:rPr>
                <w:rFonts w:ascii="Arial" w:eastAsia="华文宋体" w:hAnsi="Arial" w:cs="Arial"/>
                <w:color w:val="000000"/>
                <w:kern w:val="0"/>
                <w:sz w:val="16"/>
                <w:szCs w:val="16"/>
              </w:rPr>
              <w:t>Left</w:t>
            </w:r>
          </w:p>
        </w:tc>
        <w:tc>
          <w:tcPr>
            <w:tcW w:w="1985" w:type="dxa"/>
          </w:tcPr>
          <w:p w14:paraId="0FDAE4E6" w14:textId="77777777" w:rsidR="002D2672" w:rsidRPr="00D25A4E" w:rsidRDefault="002D2672" w:rsidP="00A6652E">
            <w:pPr>
              <w:rPr>
                <w:rFonts w:ascii="Arial" w:eastAsia="华文宋体" w:hAnsi="Arial" w:cs="Arial"/>
                <w:color w:val="000000"/>
                <w:kern w:val="0"/>
                <w:sz w:val="16"/>
                <w:szCs w:val="16"/>
              </w:rPr>
            </w:pPr>
            <w:r w:rsidRPr="00D25A4E">
              <w:rPr>
                <w:rFonts w:ascii="Arial" w:eastAsia="华文宋体" w:hAnsi="Arial" w:cs="Arial"/>
                <w:color w:val="000000"/>
                <w:kern w:val="0"/>
                <w:sz w:val="16"/>
                <w:szCs w:val="16"/>
              </w:rPr>
              <w:t>18</w:t>
            </w:r>
          </w:p>
        </w:tc>
      </w:tr>
    </w:tbl>
    <w:p w14:paraId="09630A1A" w14:textId="0CBE2471" w:rsidR="00DA3832" w:rsidRPr="002D2672" w:rsidRDefault="002D2672" w:rsidP="002D2672">
      <w:pPr>
        <w:jc w:val="left"/>
        <w:rPr>
          <w:rFonts w:ascii="Arial" w:hAnsi="Arial" w:cs="Arial"/>
          <w:sz w:val="16"/>
          <w:szCs w:val="16"/>
        </w:rPr>
      </w:pPr>
      <w:r w:rsidRPr="00D25A4E">
        <w:rPr>
          <w:rFonts w:ascii="Arial" w:hAnsi="Arial" w:cs="Arial"/>
          <w:sz w:val="16"/>
          <w:szCs w:val="16"/>
        </w:rPr>
        <w:t xml:space="preserve">Abbreviations: AHBA, Allen Human Brain Atlas. </w:t>
      </w:r>
      <w:bookmarkEnd w:id="32"/>
      <w:bookmarkEnd w:id="33"/>
      <w:bookmarkEnd w:id="34"/>
    </w:p>
    <w:p w14:paraId="307E7E1F" w14:textId="77777777" w:rsidR="002D2672" w:rsidRDefault="002D2672" w:rsidP="002D2672">
      <w:pPr>
        <w:widowControl/>
        <w:spacing w:line="480" w:lineRule="auto"/>
        <w:jc w:val="center"/>
        <w:rPr>
          <w:b/>
          <w:bCs/>
          <w:sz w:val="22"/>
        </w:rPr>
      </w:pPr>
      <w:r w:rsidRPr="00E0730F">
        <w:rPr>
          <w:b/>
          <w:bCs/>
          <w:noProof/>
          <w:sz w:val="22"/>
        </w:rPr>
        <w:lastRenderedPageBreak/>
        <w:drawing>
          <wp:inline distT="0" distB="0" distL="0" distR="0" wp14:anchorId="7D4CF9C6" wp14:editId="0D172A47">
            <wp:extent cx="4254500" cy="8001000"/>
            <wp:effectExtent l="0" t="0" r="0" b="0"/>
            <wp:docPr id="20953738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373883" name=""/>
                    <pic:cNvPicPr/>
                  </pic:nvPicPr>
                  <pic:blipFill>
                    <a:blip r:embed="rId7"/>
                    <a:stretch>
                      <a:fillRect/>
                    </a:stretch>
                  </pic:blipFill>
                  <pic:spPr>
                    <a:xfrm>
                      <a:off x="0" y="0"/>
                      <a:ext cx="4254500" cy="8001000"/>
                    </a:xfrm>
                    <a:prstGeom prst="rect">
                      <a:avLst/>
                    </a:prstGeom>
                  </pic:spPr>
                </pic:pic>
              </a:graphicData>
            </a:graphic>
          </wp:inline>
        </w:drawing>
      </w:r>
    </w:p>
    <w:p w14:paraId="7FB92853" w14:textId="77777777" w:rsidR="002D2672" w:rsidRPr="00D25A4E" w:rsidRDefault="002D2672" w:rsidP="002D2672">
      <w:pPr>
        <w:rPr>
          <w:rFonts w:ascii="Arial" w:hAnsi="Arial" w:cs="Arial"/>
          <w:sz w:val="16"/>
          <w:szCs w:val="16"/>
        </w:rPr>
      </w:pPr>
      <w:r w:rsidRPr="00D25A4E">
        <w:rPr>
          <w:rFonts w:ascii="Arial" w:hAnsi="Arial" w:cs="Arial"/>
          <w:b/>
          <w:bCs/>
          <w:sz w:val="16"/>
          <w:szCs w:val="16"/>
        </w:rPr>
        <w:t>Figure. S1</w:t>
      </w:r>
      <w:r w:rsidRPr="00D25A4E">
        <w:rPr>
          <w:rFonts w:ascii="Arial" w:hAnsi="Arial" w:cs="Arial"/>
          <w:sz w:val="16"/>
          <w:szCs w:val="16"/>
        </w:rPr>
        <w:t xml:space="preserve"> The remaining probes and genes at each processing step.</w:t>
      </w:r>
    </w:p>
    <w:p w14:paraId="5B56711C" w14:textId="77777777" w:rsidR="00DA3832" w:rsidRPr="002D2672" w:rsidRDefault="00DA3832" w:rsidP="00DA3832">
      <w:pPr>
        <w:pStyle w:val="11"/>
      </w:pPr>
    </w:p>
    <w:p w14:paraId="51ED3BC2" w14:textId="77777777" w:rsidR="00DA3832" w:rsidRDefault="00DA3832" w:rsidP="00DA3832">
      <w:pPr>
        <w:pStyle w:val="11"/>
      </w:pPr>
    </w:p>
    <w:p w14:paraId="2F8FBFB4" w14:textId="0BF71E07" w:rsidR="00DA3832" w:rsidRPr="00DA3832" w:rsidRDefault="00DA3832" w:rsidP="006D0529">
      <w:pPr>
        <w:pStyle w:val="1"/>
      </w:pPr>
      <w:r w:rsidRPr="00DA3832">
        <w:rPr>
          <w:rFonts w:hint="eastAsia"/>
        </w:rPr>
        <w:t>R</w:t>
      </w:r>
      <w:r w:rsidRPr="00DA3832">
        <w:t>eferences</w:t>
      </w:r>
    </w:p>
    <w:p w14:paraId="73402F39" w14:textId="77777777" w:rsidR="002D2672" w:rsidRPr="002D2672" w:rsidRDefault="00DA3832" w:rsidP="002D2672">
      <w:pPr>
        <w:pStyle w:val="Bibliography0"/>
        <w:rPr>
          <w:rFonts w:ascii="Times New Roman" w:hAnsi="Times New Roman" w:cs="Times New Roman"/>
          <w:sz w:val="24"/>
        </w:rPr>
      </w:pPr>
      <w:r>
        <w:rPr>
          <w:b/>
          <w:bCs/>
          <w:sz w:val="36"/>
          <w:szCs w:val="24"/>
        </w:rPr>
        <w:fldChar w:fldCharType="begin"/>
      </w:r>
      <w:r w:rsidR="002D2672">
        <w:instrText xml:space="preserve"> ADDIN ZOTERO_BIBL {"uncited":[],"omitted":[],"custom":[]} CSL_BIBLIOGRAPHY </w:instrText>
      </w:r>
      <w:r>
        <w:rPr>
          <w:b/>
          <w:bCs/>
          <w:sz w:val="36"/>
          <w:szCs w:val="24"/>
        </w:rPr>
        <w:fldChar w:fldCharType="separate"/>
      </w:r>
      <w:proofErr w:type="spellStart"/>
      <w:r w:rsidR="002D2672" w:rsidRPr="002D2672">
        <w:rPr>
          <w:rFonts w:ascii="Times New Roman" w:hAnsi="Times New Roman" w:cs="Times New Roman"/>
          <w:sz w:val="24"/>
        </w:rPr>
        <w:t>Arloth</w:t>
      </w:r>
      <w:proofErr w:type="spellEnd"/>
      <w:r w:rsidR="002D2672" w:rsidRPr="002D2672">
        <w:rPr>
          <w:rFonts w:ascii="Times New Roman" w:hAnsi="Times New Roman" w:cs="Times New Roman"/>
          <w:sz w:val="24"/>
        </w:rPr>
        <w:t xml:space="preserve">, J., Bader, D. M., </w:t>
      </w:r>
      <w:proofErr w:type="spellStart"/>
      <w:r w:rsidR="002D2672" w:rsidRPr="002D2672">
        <w:rPr>
          <w:rFonts w:ascii="Times New Roman" w:hAnsi="Times New Roman" w:cs="Times New Roman"/>
          <w:sz w:val="24"/>
        </w:rPr>
        <w:t>Röh</w:t>
      </w:r>
      <w:proofErr w:type="spellEnd"/>
      <w:r w:rsidR="002D2672" w:rsidRPr="002D2672">
        <w:rPr>
          <w:rFonts w:ascii="Times New Roman" w:hAnsi="Times New Roman" w:cs="Times New Roman"/>
          <w:sz w:val="24"/>
        </w:rPr>
        <w:t xml:space="preserve">, S., &amp; Altmann, A. (2015). Re-Annotator: Annotation Pipeline for Microarray Probe Sequences. </w:t>
      </w:r>
      <w:proofErr w:type="spellStart"/>
      <w:r w:rsidR="002D2672" w:rsidRPr="002D2672">
        <w:rPr>
          <w:rFonts w:ascii="Times New Roman" w:hAnsi="Times New Roman" w:cs="Times New Roman"/>
          <w:i/>
          <w:iCs/>
          <w:sz w:val="24"/>
        </w:rPr>
        <w:t>PloS</w:t>
      </w:r>
      <w:proofErr w:type="spellEnd"/>
      <w:r w:rsidR="002D2672" w:rsidRPr="002D2672">
        <w:rPr>
          <w:rFonts w:ascii="Times New Roman" w:hAnsi="Times New Roman" w:cs="Times New Roman"/>
          <w:i/>
          <w:iCs/>
          <w:sz w:val="24"/>
        </w:rPr>
        <w:t xml:space="preserve"> One</w:t>
      </w:r>
      <w:r w:rsidR="002D2672" w:rsidRPr="002D2672">
        <w:rPr>
          <w:rFonts w:ascii="Times New Roman" w:hAnsi="Times New Roman" w:cs="Times New Roman"/>
          <w:sz w:val="24"/>
        </w:rPr>
        <w:t xml:space="preserve">, </w:t>
      </w:r>
      <w:r w:rsidR="002D2672" w:rsidRPr="002D2672">
        <w:rPr>
          <w:rFonts w:ascii="Times New Roman" w:hAnsi="Times New Roman" w:cs="Times New Roman"/>
          <w:i/>
          <w:iCs/>
          <w:sz w:val="24"/>
        </w:rPr>
        <w:t>10</w:t>
      </w:r>
      <w:r w:rsidR="002D2672" w:rsidRPr="002D2672">
        <w:rPr>
          <w:rFonts w:ascii="Times New Roman" w:hAnsi="Times New Roman" w:cs="Times New Roman"/>
          <w:sz w:val="24"/>
        </w:rPr>
        <w:t>(10), e0139516. https://doi.org/10.1371/journal.pone.0139516</w:t>
      </w:r>
    </w:p>
    <w:p w14:paraId="006096CC" w14:textId="77777777" w:rsidR="002D2672" w:rsidRPr="002D2672" w:rsidRDefault="002D2672" w:rsidP="002D2672">
      <w:pPr>
        <w:pStyle w:val="Bibliography0"/>
        <w:rPr>
          <w:rFonts w:ascii="Times New Roman" w:hAnsi="Times New Roman" w:cs="Times New Roman"/>
          <w:sz w:val="24"/>
        </w:rPr>
      </w:pPr>
      <w:proofErr w:type="spellStart"/>
      <w:r w:rsidRPr="002D2672">
        <w:rPr>
          <w:rFonts w:ascii="Times New Roman" w:hAnsi="Times New Roman" w:cs="Times New Roman"/>
          <w:sz w:val="24"/>
        </w:rPr>
        <w:t>Avants</w:t>
      </w:r>
      <w:proofErr w:type="spellEnd"/>
      <w:r w:rsidRPr="002D2672">
        <w:rPr>
          <w:rFonts w:ascii="Times New Roman" w:hAnsi="Times New Roman" w:cs="Times New Roman"/>
          <w:sz w:val="24"/>
        </w:rPr>
        <w:t xml:space="preserve">, B. B., Epstein, C. L., Grossman, M., &amp; Gee, J. C. (2008). Symmetric diffeomorphic image registration with cross-correlation: Evaluating automated labeling of elderly and neurodegenerative brain. </w:t>
      </w:r>
      <w:r w:rsidRPr="002D2672">
        <w:rPr>
          <w:rFonts w:ascii="Times New Roman" w:hAnsi="Times New Roman" w:cs="Times New Roman"/>
          <w:i/>
          <w:iCs/>
          <w:sz w:val="24"/>
        </w:rPr>
        <w:t>Medical Image Analysis</w:t>
      </w:r>
      <w:r w:rsidRPr="002D2672">
        <w:rPr>
          <w:rFonts w:ascii="Times New Roman" w:hAnsi="Times New Roman" w:cs="Times New Roman"/>
          <w:sz w:val="24"/>
        </w:rPr>
        <w:t xml:space="preserve">, </w:t>
      </w:r>
      <w:r w:rsidRPr="002D2672">
        <w:rPr>
          <w:rFonts w:ascii="Times New Roman" w:hAnsi="Times New Roman" w:cs="Times New Roman"/>
          <w:i/>
          <w:iCs/>
          <w:sz w:val="24"/>
        </w:rPr>
        <w:t>12</w:t>
      </w:r>
      <w:r w:rsidRPr="002D2672">
        <w:rPr>
          <w:rFonts w:ascii="Times New Roman" w:hAnsi="Times New Roman" w:cs="Times New Roman"/>
          <w:sz w:val="24"/>
        </w:rPr>
        <w:t>(1), 26–41. https://doi.org/10.1016/j.media.2007.06.004</w:t>
      </w:r>
    </w:p>
    <w:p w14:paraId="1485B19B" w14:textId="77777777" w:rsidR="002D2672" w:rsidRPr="002D2672" w:rsidRDefault="002D2672" w:rsidP="002D2672">
      <w:pPr>
        <w:pStyle w:val="Bibliography0"/>
        <w:rPr>
          <w:rFonts w:ascii="Times New Roman" w:hAnsi="Times New Roman" w:cs="Times New Roman"/>
          <w:sz w:val="24"/>
        </w:rPr>
      </w:pPr>
      <w:r w:rsidRPr="002D2672">
        <w:rPr>
          <w:rFonts w:ascii="Times New Roman" w:hAnsi="Times New Roman" w:cs="Times New Roman"/>
          <w:sz w:val="24"/>
        </w:rPr>
        <w:t xml:space="preserve">Chin, C.-H., Chen, S.-H., Wu, H.-H., Ho, C.-W., Ko, M.-T., &amp; Lin, C.-Y. (2014). </w:t>
      </w:r>
      <w:proofErr w:type="spellStart"/>
      <w:r w:rsidRPr="002D2672">
        <w:rPr>
          <w:rFonts w:ascii="Times New Roman" w:hAnsi="Times New Roman" w:cs="Times New Roman"/>
          <w:sz w:val="24"/>
        </w:rPr>
        <w:t>cytoHubba</w:t>
      </w:r>
      <w:proofErr w:type="spellEnd"/>
      <w:r w:rsidRPr="002D2672">
        <w:rPr>
          <w:rFonts w:ascii="Times New Roman" w:hAnsi="Times New Roman" w:cs="Times New Roman"/>
          <w:sz w:val="24"/>
        </w:rPr>
        <w:t xml:space="preserve">: Identifying hub objects and sub-networks from complex interactome. </w:t>
      </w:r>
      <w:r w:rsidRPr="002D2672">
        <w:rPr>
          <w:rFonts w:ascii="Times New Roman" w:hAnsi="Times New Roman" w:cs="Times New Roman"/>
          <w:i/>
          <w:iCs/>
          <w:sz w:val="24"/>
        </w:rPr>
        <w:t>BMC Systems Biology</w:t>
      </w:r>
      <w:r w:rsidRPr="002D2672">
        <w:rPr>
          <w:rFonts w:ascii="Times New Roman" w:hAnsi="Times New Roman" w:cs="Times New Roman"/>
          <w:sz w:val="24"/>
        </w:rPr>
        <w:t xml:space="preserve">, </w:t>
      </w:r>
      <w:r w:rsidRPr="002D2672">
        <w:rPr>
          <w:rFonts w:ascii="Times New Roman" w:hAnsi="Times New Roman" w:cs="Times New Roman"/>
          <w:i/>
          <w:iCs/>
          <w:sz w:val="24"/>
        </w:rPr>
        <w:t>8 Suppl 4</w:t>
      </w:r>
      <w:r w:rsidRPr="002D2672">
        <w:rPr>
          <w:rFonts w:ascii="Times New Roman" w:hAnsi="Times New Roman" w:cs="Times New Roman"/>
          <w:sz w:val="24"/>
        </w:rPr>
        <w:t>(Suppl 4), S11. https://doi.org/10.1186/1752-0509-8-S4-S11</w:t>
      </w:r>
    </w:p>
    <w:p w14:paraId="67FB4234" w14:textId="77777777" w:rsidR="002D2672" w:rsidRPr="002D2672" w:rsidRDefault="002D2672" w:rsidP="002D2672">
      <w:pPr>
        <w:pStyle w:val="Bibliography0"/>
        <w:rPr>
          <w:rFonts w:ascii="Times New Roman" w:hAnsi="Times New Roman" w:cs="Times New Roman"/>
          <w:sz w:val="24"/>
        </w:rPr>
      </w:pPr>
      <w:r w:rsidRPr="002D2672">
        <w:rPr>
          <w:rFonts w:ascii="Times New Roman" w:hAnsi="Times New Roman" w:cs="Times New Roman"/>
          <w:sz w:val="24"/>
        </w:rPr>
        <w:t>Controlling the False Discovery Rate: A Practical and Powerful Approach to Multiple Testing—Benjamini—1995—Journal of the Royal Statistical Society: Series B (Methodological)—Wiley Online Library. (n.d.). Retrieved October 19, 2023, from https://rss.onlinelibrary.wiley.com/doi/abs/10.1111/j.2517-6161.1995.tb02031.x</w:t>
      </w:r>
    </w:p>
    <w:p w14:paraId="2D27A442" w14:textId="77777777" w:rsidR="002D2672" w:rsidRPr="002D2672" w:rsidRDefault="002D2672" w:rsidP="002D2672">
      <w:pPr>
        <w:pStyle w:val="Bibliography0"/>
        <w:rPr>
          <w:rFonts w:ascii="Times New Roman" w:hAnsi="Times New Roman" w:cs="Times New Roman"/>
          <w:sz w:val="24"/>
        </w:rPr>
      </w:pPr>
      <w:r w:rsidRPr="002D2672">
        <w:rPr>
          <w:rFonts w:ascii="Times New Roman" w:hAnsi="Times New Roman" w:cs="Times New Roman"/>
          <w:sz w:val="24"/>
        </w:rPr>
        <w:t xml:space="preserve">Curtin, F., &amp; Schulz, P. (1998). Multiple correlations and Bonferroni’s correction. </w:t>
      </w:r>
      <w:r w:rsidRPr="002D2672">
        <w:rPr>
          <w:rFonts w:ascii="Times New Roman" w:hAnsi="Times New Roman" w:cs="Times New Roman"/>
          <w:i/>
          <w:iCs/>
          <w:sz w:val="24"/>
        </w:rPr>
        <w:t>Biological Psychiatry</w:t>
      </w:r>
      <w:r w:rsidRPr="002D2672">
        <w:rPr>
          <w:rFonts w:ascii="Times New Roman" w:hAnsi="Times New Roman" w:cs="Times New Roman"/>
          <w:sz w:val="24"/>
        </w:rPr>
        <w:t xml:space="preserve">, </w:t>
      </w:r>
      <w:r w:rsidRPr="002D2672">
        <w:rPr>
          <w:rFonts w:ascii="Times New Roman" w:hAnsi="Times New Roman" w:cs="Times New Roman"/>
          <w:i/>
          <w:iCs/>
          <w:sz w:val="24"/>
        </w:rPr>
        <w:t>44</w:t>
      </w:r>
      <w:r w:rsidRPr="002D2672">
        <w:rPr>
          <w:rFonts w:ascii="Times New Roman" w:hAnsi="Times New Roman" w:cs="Times New Roman"/>
          <w:sz w:val="24"/>
        </w:rPr>
        <w:t>(8), 775–777. https://doi.org/10.1016/s0006-3223(98)00043-2</w:t>
      </w:r>
    </w:p>
    <w:p w14:paraId="64D53C16" w14:textId="77777777" w:rsidR="002D2672" w:rsidRPr="002D2672" w:rsidRDefault="002D2672" w:rsidP="002D2672">
      <w:pPr>
        <w:pStyle w:val="Bibliography0"/>
        <w:rPr>
          <w:rFonts w:ascii="Times New Roman" w:hAnsi="Times New Roman" w:cs="Times New Roman"/>
          <w:sz w:val="24"/>
        </w:rPr>
      </w:pPr>
      <w:r w:rsidRPr="002D2672">
        <w:rPr>
          <w:rFonts w:ascii="Times New Roman" w:hAnsi="Times New Roman" w:cs="Times New Roman"/>
          <w:sz w:val="24"/>
        </w:rPr>
        <w:t xml:space="preserve">Dale, A. M., </w:t>
      </w:r>
      <w:proofErr w:type="spellStart"/>
      <w:r w:rsidRPr="002D2672">
        <w:rPr>
          <w:rFonts w:ascii="Times New Roman" w:hAnsi="Times New Roman" w:cs="Times New Roman"/>
          <w:sz w:val="24"/>
        </w:rPr>
        <w:t>Fischl</w:t>
      </w:r>
      <w:proofErr w:type="spellEnd"/>
      <w:r w:rsidRPr="002D2672">
        <w:rPr>
          <w:rFonts w:ascii="Times New Roman" w:hAnsi="Times New Roman" w:cs="Times New Roman"/>
          <w:sz w:val="24"/>
        </w:rPr>
        <w:t xml:space="preserve">, B., &amp; Sereno, M. I. (1999). Cortical surface-based analysis. I. </w:t>
      </w:r>
      <w:r w:rsidRPr="002D2672">
        <w:rPr>
          <w:rFonts w:ascii="Times New Roman" w:hAnsi="Times New Roman" w:cs="Times New Roman"/>
          <w:sz w:val="24"/>
        </w:rPr>
        <w:lastRenderedPageBreak/>
        <w:t xml:space="preserve">Segmentation and surface reconstruction. </w:t>
      </w:r>
      <w:proofErr w:type="spellStart"/>
      <w:r w:rsidRPr="002D2672">
        <w:rPr>
          <w:rFonts w:ascii="Times New Roman" w:hAnsi="Times New Roman" w:cs="Times New Roman"/>
          <w:i/>
          <w:iCs/>
          <w:sz w:val="24"/>
        </w:rPr>
        <w:t>NeuroImage</w:t>
      </w:r>
      <w:proofErr w:type="spellEnd"/>
      <w:r w:rsidRPr="002D2672">
        <w:rPr>
          <w:rFonts w:ascii="Times New Roman" w:hAnsi="Times New Roman" w:cs="Times New Roman"/>
          <w:sz w:val="24"/>
        </w:rPr>
        <w:t xml:space="preserve">, </w:t>
      </w:r>
      <w:r w:rsidRPr="002D2672">
        <w:rPr>
          <w:rFonts w:ascii="Times New Roman" w:hAnsi="Times New Roman" w:cs="Times New Roman"/>
          <w:i/>
          <w:iCs/>
          <w:sz w:val="24"/>
        </w:rPr>
        <w:t>9</w:t>
      </w:r>
      <w:r w:rsidRPr="002D2672">
        <w:rPr>
          <w:rFonts w:ascii="Times New Roman" w:hAnsi="Times New Roman" w:cs="Times New Roman"/>
          <w:sz w:val="24"/>
        </w:rPr>
        <w:t>(2), 179–194. https://doi.org/10.1006/nimg.1998.0395</w:t>
      </w:r>
    </w:p>
    <w:p w14:paraId="636EF61A" w14:textId="77777777" w:rsidR="002D2672" w:rsidRPr="002D2672" w:rsidRDefault="002D2672" w:rsidP="002D2672">
      <w:pPr>
        <w:pStyle w:val="Bibliography0"/>
        <w:rPr>
          <w:rFonts w:ascii="Times New Roman" w:hAnsi="Times New Roman" w:cs="Times New Roman"/>
          <w:sz w:val="24"/>
        </w:rPr>
      </w:pPr>
      <w:r w:rsidRPr="002D2672">
        <w:rPr>
          <w:rFonts w:ascii="Times New Roman" w:hAnsi="Times New Roman" w:cs="Times New Roman"/>
          <w:sz w:val="24"/>
        </w:rPr>
        <w:t xml:space="preserve">Dougherty, J. D., Schmidt, E. F., Nakajima, M., &amp; </w:t>
      </w:r>
      <w:proofErr w:type="spellStart"/>
      <w:r w:rsidRPr="002D2672">
        <w:rPr>
          <w:rFonts w:ascii="Times New Roman" w:hAnsi="Times New Roman" w:cs="Times New Roman"/>
          <w:sz w:val="24"/>
        </w:rPr>
        <w:t>Heintz</w:t>
      </w:r>
      <w:proofErr w:type="spellEnd"/>
      <w:r w:rsidRPr="002D2672">
        <w:rPr>
          <w:rFonts w:ascii="Times New Roman" w:hAnsi="Times New Roman" w:cs="Times New Roman"/>
          <w:sz w:val="24"/>
        </w:rPr>
        <w:t xml:space="preserve">, N. (2010). Analytical approaches to RNA profiling data for the identification of genes enriched in specific cells. </w:t>
      </w:r>
      <w:r w:rsidRPr="002D2672">
        <w:rPr>
          <w:rFonts w:ascii="Times New Roman" w:hAnsi="Times New Roman" w:cs="Times New Roman"/>
          <w:i/>
          <w:iCs/>
          <w:sz w:val="24"/>
        </w:rPr>
        <w:t>Nucleic Acids Research</w:t>
      </w:r>
      <w:r w:rsidRPr="002D2672">
        <w:rPr>
          <w:rFonts w:ascii="Times New Roman" w:hAnsi="Times New Roman" w:cs="Times New Roman"/>
          <w:sz w:val="24"/>
        </w:rPr>
        <w:t xml:space="preserve">, </w:t>
      </w:r>
      <w:r w:rsidRPr="002D2672">
        <w:rPr>
          <w:rFonts w:ascii="Times New Roman" w:hAnsi="Times New Roman" w:cs="Times New Roman"/>
          <w:i/>
          <w:iCs/>
          <w:sz w:val="24"/>
        </w:rPr>
        <w:t>38</w:t>
      </w:r>
      <w:r w:rsidRPr="002D2672">
        <w:rPr>
          <w:rFonts w:ascii="Times New Roman" w:hAnsi="Times New Roman" w:cs="Times New Roman"/>
          <w:sz w:val="24"/>
        </w:rPr>
        <w:t>(13), 4218–4230. https://doi.org/10.1093/nar/gkq130</w:t>
      </w:r>
    </w:p>
    <w:p w14:paraId="32E422AE" w14:textId="77777777" w:rsidR="002D2672" w:rsidRPr="002D2672" w:rsidRDefault="002D2672" w:rsidP="002D2672">
      <w:pPr>
        <w:pStyle w:val="Bibliography0"/>
        <w:rPr>
          <w:rFonts w:ascii="Times New Roman" w:hAnsi="Times New Roman" w:cs="Times New Roman"/>
          <w:sz w:val="24"/>
        </w:rPr>
      </w:pPr>
      <w:r w:rsidRPr="002D2672">
        <w:rPr>
          <w:rFonts w:ascii="Times New Roman" w:hAnsi="Times New Roman" w:cs="Times New Roman"/>
          <w:sz w:val="24"/>
        </w:rPr>
        <w:t xml:space="preserve">Fisher, R. A. (1922). On the Interpretation of χ2 from Contingency Tables, and the Calculation of P. </w:t>
      </w:r>
      <w:r w:rsidRPr="002D2672">
        <w:rPr>
          <w:rFonts w:ascii="Times New Roman" w:hAnsi="Times New Roman" w:cs="Times New Roman"/>
          <w:i/>
          <w:iCs/>
          <w:sz w:val="24"/>
        </w:rPr>
        <w:t>Journal of the Royal Statistical Society</w:t>
      </w:r>
      <w:r w:rsidRPr="002D2672">
        <w:rPr>
          <w:rFonts w:ascii="Times New Roman" w:hAnsi="Times New Roman" w:cs="Times New Roman"/>
          <w:sz w:val="24"/>
        </w:rPr>
        <w:t xml:space="preserve">, </w:t>
      </w:r>
      <w:r w:rsidRPr="002D2672">
        <w:rPr>
          <w:rFonts w:ascii="Times New Roman" w:hAnsi="Times New Roman" w:cs="Times New Roman"/>
          <w:i/>
          <w:iCs/>
          <w:sz w:val="24"/>
        </w:rPr>
        <w:t>85</w:t>
      </w:r>
      <w:r w:rsidRPr="002D2672">
        <w:rPr>
          <w:rFonts w:ascii="Times New Roman" w:hAnsi="Times New Roman" w:cs="Times New Roman"/>
          <w:sz w:val="24"/>
        </w:rPr>
        <w:t>(1), 87–94. https://doi.org/10.2307/2340521</w:t>
      </w:r>
    </w:p>
    <w:p w14:paraId="751341E1" w14:textId="77777777" w:rsidR="002D2672" w:rsidRPr="002D2672" w:rsidRDefault="002D2672" w:rsidP="002D2672">
      <w:pPr>
        <w:pStyle w:val="Bibliography0"/>
        <w:rPr>
          <w:rFonts w:ascii="Times New Roman" w:hAnsi="Times New Roman" w:cs="Times New Roman"/>
          <w:sz w:val="24"/>
        </w:rPr>
      </w:pPr>
      <w:r w:rsidRPr="002D2672">
        <w:rPr>
          <w:rFonts w:ascii="Times New Roman" w:hAnsi="Times New Roman" w:cs="Times New Roman"/>
          <w:sz w:val="24"/>
        </w:rPr>
        <w:t xml:space="preserve">Glasser, M. F., Coalson, T. S., Robinson, E. C., Hacker, C. D., Harwell, J., Yacoub, E., … Van Essen, D. C. (2016). A multi-modal parcellation of human cerebral cortex. </w:t>
      </w:r>
      <w:r w:rsidRPr="002D2672">
        <w:rPr>
          <w:rFonts w:ascii="Times New Roman" w:hAnsi="Times New Roman" w:cs="Times New Roman"/>
          <w:i/>
          <w:iCs/>
          <w:sz w:val="24"/>
        </w:rPr>
        <w:t>Nature</w:t>
      </w:r>
      <w:r w:rsidRPr="002D2672">
        <w:rPr>
          <w:rFonts w:ascii="Times New Roman" w:hAnsi="Times New Roman" w:cs="Times New Roman"/>
          <w:sz w:val="24"/>
        </w:rPr>
        <w:t xml:space="preserve">, </w:t>
      </w:r>
      <w:r w:rsidRPr="002D2672">
        <w:rPr>
          <w:rFonts w:ascii="Times New Roman" w:hAnsi="Times New Roman" w:cs="Times New Roman"/>
          <w:i/>
          <w:iCs/>
          <w:sz w:val="24"/>
        </w:rPr>
        <w:t>536</w:t>
      </w:r>
      <w:r w:rsidRPr="002D2672">
        <w:rPr>
          <w:rFonts w:ascii="Times New Roman" w:hAnsi="Times New Roman" w:cs="Times New Roman"/>
          <w:sz w:val="24"/>
        </w:rPr>
        <w:t>(7615), 171–178. https://doi.org/10.1038/nature18933</w:t>
      </w:r>
    </w:p>
    <w:p w14:paraId="7ED33851" w14:textId="77777777" w:rsidR="002D2672" w:rsidRPr="002D2672" w:rsidRDefault="002D2672" w:rsidP="002D2672">
      <w:pPr>
        <w:pStyle w:val="Bibliography0"/>
        <w:rPr>
          <w:rFonts w:ascii="Times New Roman" w:hAnsi="Times New Roman" w:cs="Times New Roman"/>
          <w:sz w:val="24"/>
        </w:rPr>
      </w:pPr>
      <w:r w:rsidRPr="002D2672">
        <w:rPr>
          <w:rFonts w:ascii="Times New Roman" w:hAnsi="Times New Roman" w:cs="Times New Roman"/>
          <w:sz w:val="24"/>
        </w:rPr>
        <w:t xml:space="preserve">Goodman, W. K., Price, L. H., Rasmussen, S. A., </w:t>
      </w:r>
      <w:proofErr w:type="spellStart"/>
      <w:r w:rsidRPr="002D2672">
        <w:rPr>
          <w:rFonts w:ascii="Times New Roman" w:hAnsi="Times New Roman" w:cs="Times New Roman"/>
          <w:sz w:val="24"/>
        </w:rPr>
        <w:t>Mazure</w:t>
      </w:r>
      <w:proofErr w:type="spellEnd"/>
      <w:r w:rsidRPr="002D2672">
        <w:rPr>
          <w:rFonts w:ascii="Times New Roman" w:hAnsi="Times New Roman" w:cs="Times New Roman"/>
          <w:sz w:val="24"/>
        </w:rPr>
        <w:t xml:space="preserve">, C., Fleischmann, R. L., Hill, C. L., … Charney, D. S. (1989). The Yale-Brown Obsessive Compulsive Scale: I. Development, Use, and Reliability. </w:t>
      </w:r>
      <w:r w:rsidRPr="002D2672">
        <w:rPr>
          <w:rFonts w:ascii="Times New Roman" w:hAnsi="Times New Roman" w:cs="Times New Roman"/>
          <w:i/>
          <w:iCs/>
          <w:sz w:val="24"/>
        </w:rPr>
        <w:t>Archives of General Psychiatry</w:t>
      </w:r>
      <w:r w:rsidRPr="002D2672">
        <w:rPr>
          <w:rFonts w:ascii="Times New Roman" w:hAnsi="Times New Roman" w:cs="Times New Roman"/>
          <w:sz w:val="24"/>
        </w:rPr>
        <w:t xml:space="preserve">, </w:t>
      </w:r>
      <w:r w:rsidRPr="002D2672">
        <w:rPr>
          <w:rFonts w:ascii="Times New Roman" w:hAnsi="Times New Roman" w:cs="Times New Roman"/>
          <w:i/>
          <w:iCs/>
          <w:sz w:val="24"/>
        </w:rPr>
        <w:t>46</w:t>
      </w:r>
      <w:r w:rsidRPr="002D2672">
        <w:rPr>
          <w:rFonts w:ascii="Times New Roman" w:hAnsi="Times New Roman" w:cs="Times New Roman"/>
          <w:sz w:val="24"/>
        </w:rPr>
        <w:t>(11), 1006–1011. https://doi.org/10.1001/archpsyc.1989.01810110048007</w:t>
      </w:r>
    </w:p>
    <w:p w14:paraId="082464B4" w14:textId="77777777" w:rsidR="002D2672" w:rsidRPr="002D2672" w:rsidRDefault="002D2672" w:rsidP="002D2672">
      <w:pPr>
        <w:pStyle w:val="Bibliography0"/>
        <w:rPr>
          <w:rFonts w:ascii="Times New Roman" w:hAnsi="Times New Roman" w:cs="Times New Roman"/>
          <w:sz w:val="24"/>
        </w:rPr>
      </w:pPr>
      <w:r w:rsidRPr="002D2672">
        <w:rPr>
          <w:rFonts w:ascii="Times New Roman" w:hAnsi="Times New Roman" w:cs="Times New Roman"/>
          <w:sz w:val="24"/>
        </w:rPr>
        <w:t xml:space="preserve">He, Z., Han, D., Efimova, O., </w:t>
      </w:r>
      <w:proofErr w:type="spellStart"/>
      <w:r w:rsidRPr="002D2672">
        <w:rPr>
          <w:rFonts w:ascii="Times New Roman" w:hAnsi="Times New Roman" w:cs="Times New Roman"/>
          <w:sz w:val="24"/>
        </w:rPr>
        <w:t>Guijarro</w:t>
      </w:r>
      <w:proofErr w:type="spellEnd"/>
      <w:r w:rsidRPr="002D2672">
        <w:rPr>
          <w:rFonts w:ascii="Times New Roman" w:hAnsi="Times New Roman" w:cs="Times New Roman"/>
          <w:sz w:val="24"/>
        </w:rPr>
        <w:t xml:space="preserve">, P., Yu, Q., Oleksiak, A., … </w:t>
      </w:r>
      <w:proofErr w:type="spellStart"/>
      <w:r w:rsidRPr="002D2672">
        <w:rPr>
          <w:rFonts w:ascii="Times New Roman" w:hAnsi="Times New Roman" w:cs="Times New Roman"/>
          <w:sz w:val="24"/>
        </w:rPr>
        <w:t>Khaitovich</w:t>
      </w:r>
      <w:proofErr w:type="spellEnd"/>
      <w:r w:rsidRPr="002D2672">
        <w:rPr>
          <w:rFonts w:ascii="Times New Roman" w:hAnsi="Times New Roman" w:cs="Times New Roman"/>
          <w:sz w:val="24"/>
        </w:rPr>
        <w:t xml:space="preserve">, P. (2017). Comprehensive transcriptome analysis of neocortical layers in humans, chimpanzees and macaques. </w:t>
      </w:r>
      <w:r w:rsidRPr="002D2672">
        <w:rPr>
          <w:rFonts w:ascii="Times New Roman" w:hAnsi="Times New Roman" w:cs="Times New Roman"/>
          <w:i/>
          <w:iCs/>
          <w:sz w:val="24"/>
        </w:rPr>
        <w:t>Nature Neuroscience</w:t>
      </w:r>
      <w:r w:rsidRPr="002D2672">
        <w:rPr>
          <w:rFonts w:ascii="Times New Roman" w:hAnsi="Times New Roman" w:cs="Times New Roman"/>
          <w:sz w:val="24"/>
        </w:rPr>
        <w:t xml:space="preserve">, </w:t>
      </w:r>
      <w:r w:rsidRPr="002D2672">
        <w:rPr>
          <w:rFonts w:ascii="Times New Roman" w:hAnsi="Times New Roman" w:cs="Times New Roman"/>
          <w:i/>
          <w:iCs/>
          <w:sz w:val="24"/>
        </w:rPr>
        <w:t>20</w:t>
      </w:r>
      <w:r w:rsidRPr="002D2672">
        <w:rPr>
          <w:rFonts w:ascii="Times New Roman" w:hAnsi="Times New Roman" w:cs="Times New Roman"/>
          <w:sz w:val="24"/>
        </w:rPr>
        <w:t>(6), 886–895. https://doi.org/10.1038/nn.4548</w:t>
      </w:r>
    </w:p>
    <w:p w14:paraId="773808CE" w14:textId="77777777" w:rsidR="002D2672" w:rsidRPr="002D2672" w:rsidRDefault="002D2672" w:rsidP="002D2672">
      <w:pPr>
        <w:pStyle w:val="Bibliography0"/>
        <w:rPr>
          <w:rFonts w:ascii="Times New Roman" w:hAnsi="Times New Roman" w:cs="Times New Roman"/>
          <w:sz w:val="24"/>
        </w:rPr>
      </w:pPr>
      <w:proofErr w:type="spellStart"/>
      <w:r w:rsidRPr="002D2672">
        <w:rPr>
          <w:rFonts w:ascii="Times New Roman" w:hAnsi="Times New Roman" w:cs="Times New Roman"/>
          <w:sz w:val="24"/>
        </w:rPr>
        <w:t>Kanehisa</w:t>
      </w:r>
      <w:proofErr w:type="spellEnd"/>
      <w:r w:rsidRPr="002D2672">
        <w:rPr>
          <w:rFonts w:ascii="Times New Roman" w:hAnsi="Times New Roman" w:cs="Times New Roman"/>
          <w:sz w:val="24"/>
        </w:rPr>
        <w:t xml:space="preserve">, M., </w:t>
      </w:r>
      <w:proofErr w:type="spellStart"/>
      <w:r w:rsidRPr="002D2672">
        <w:rPr>
          <w:rFonts w:ascii="Times New Roman" w:hAnsi="Times New Roman" w:cs="Times New Roman"/>
          <w:sz w:val="24"/>
        </w:rPr>
        <w:t>Furumichi</w:t>
      </w:r>
      <w:proofErr w:type="spellEnd"/>
      <w:r w:rsidRPr="002D2672">
        <w:rPr>
          <w:rFonts w:ascii="Times New Roman" w:hAnsi="Times New Roman" w:cs="Times New Roman"/>
          <w:sz w:val="24"/>
        </w:rPr>
        <w:t xml:space="preserve">, M., Tanabe, M., Sato, Y., &amp; </w:t>
      </w:r>
      <w:proofErr w:type="spellStart"/>
      <w:r w:rsidRPr="002D2672">
        <w:rPr>
          <w:rFonts w:ascii="Times New Roman" w:hAnsi="Times New Roman" w:cs="Times New Roman"/>
          <w:sz w:val="24"/>
        </w:rPr>
        <w:t>Morishima</w:t>
      </w:r>
      <w:proofErr w:type="spellEnd"/>
      <w:r w:rsidRPr="002D2672">
        <w:rPr>
          <w:rFonts w:ascii="Times New Roman" w:hAnsi="Times New Roman" w:cs="Times New Roman"/>
          <w:sz w:val="24"/>
        </w:rPr>
        <w:t xml:space="preserve">, K. (2017). KEGG: New perspectives on genomes, pathways, diseases and drugs. </w:t>
      </w:r>
      <w:r w:rsidRPr="002D2672">
        <w:rPr>
          <w:rFonts w:ascii="Times New Roman" w:hAnsi="Times New Roman" w:cs="Times New Roman"/>
          <w:i/>
          <w:iCs/>
          <w:sz w:val="24"/>
        </w:rPr>
        <w:t xml:space="preserve">Nucleic Acids </w:t>
      </w:r>
      <w:r w:rsidRPr="002D2672">
        <w:rPr>
          <w:rFonts w:ascii="Times New Roman" w:hAnsi="Times New Roman" w:cs="Times New Roman"/>
          <w:i/>
          <w:iCs/>
          <w:sz w:val="24"/>
        </w:rPr>
        <w:lastRenderedPageBreak/>
        <w:t>Research</w:t>
      </w:r>
      <w:r w:rsidRPr="002D2672">
        <w:rPr>
          <w:rFonts w:ascii="Times New Roman" w:hAnsi="Times New Roman" w:cs="Times New Roman"/>
          <w:sz w:val="24"/>
        </w:rPr>
        <w:t xml:space="preserve">, </w:t>
      </w:r>
      <w:r w:rsidRPr="002D2672">
        <w:rPr>
          <w:rFonts w:ascii="Times New Roman" w:hAnsi="Times New Roman" w:cs="Times New Roman"/>
          <w:i/>
          <w:iCs/>
          <w:sz w:val="24"/>
        </w:rPr>
        <w:t>45</w:t>
      </w:r>
      <w:r w:rsidRPr="002D2672">
        <w:rPr>
          <w:rFonts w:ascii="Times New Roman" w:hAnsi="Times New Roman" w:cs="Times New Roman"/>
          <w:sz w:val="24"/>
        </w:rPr>
        <w:t>(D1), D353–D361. https://doi.org/10.1093/nar/gkw1092</w:t>
      </w:r>
    </w:p>
    <w:p w14:paraId="3BB6C89D" w14:textId="77777777" w:rsidR="002D2672" w:rsidRPr="002D2672" w:rsidRDefault="002D2672" w:rsidP="002D2672">
      <w:pPr>
        <w:pStyle w:val="Bibliography0"/>
        <w:rPr>
          <w:rFonts w:ascii="Times New Roman" w:hAnsi="Times New Roman" w:cs="Times New Roman"/>
          <w:sz w:val="24"/>
        </w:rPr>
      </w:pPr>
      <w:r w:rsidRPr="002D2672">
        <w:rPr>
          <w:rFonts w:ascii="Times New Roman" w:hAnsi="Times New Roman" w:cs="Times New Roman"/>
          <w:sz w:val="24"/>
        </w:rPr>
        <w:t xml:space="preserve">Klein, A., Ghosh, S. S., Bao, F. S., </w:t>
      </w:r>
      <w:proofErr w:type="spellStart"/>
      <w:r w:rsidRPr="002D2672">
        <w:rPr>
          <w:rFonts w:ascii="Times New Roman" w:hAnsi="Times New Roman" w:cs="Times New Roman"/>
          <w:sz w:val="24"/>
        </w:rPr>
        <w:t>Giard</w:t>
      </w:r>
      <w:proofErr w:type="spellEnd"/>
      <w:r w:rsidRPr="002D2672">
        <w:rPr>
          <w:rFonts w:ascii="Times New Roman" w:hAnsi="Times New Roman" w:cs="Times New Roman"/>
          <w:sz w:val="24"/>
        </w:rPr>
        <w:t xml:space="preserve">, J., </w:t>
      </w:r>
      <w:proofErr w:type="spellStart"/>
      <w:r w:rsidRPr="002D2672">
        <w:rPr>
          <w:rFonts w:ascii="Times New Roman" w:hAnsi="Times New Roman" w:cs="Times New Roman"/>
          <w:sz w:val="24"/>
        </w:rPr>
        <w:t>Häme</w:t>
      </w:r>
      <w:proofErr w:type="spellEnd"/>
      <w:r w:rsidRPr="002D2672">
        <w:rPr>
          <w:rFonts w:ascii="Times New Roman" w:hAnsi="Times New Roman" w:cs="Times New Roman"/>
          <w:sz w:val="24"/>
        </w:rPr>
        <w:t xml:space="preserve">, Y., </w:t>
      </w:r>
      <w:proofErr w:type="spellStart"/>
      <w:r w:rsidRPr="002D2672">
        <w:rPr>
          <w:rFonts w:ascii="Times New Roman" w:hAnsi="Times New Roman" w:cs="Times New Roman"/>
          <w:sz w:val="24"/>
        </w:rPr>
        <w:t>Stavsky</w:t>
      </w:r>
      <w:proofErr w:type="spellEnd"/>
      <w:r w:rsidRPr="002D2672">
        <w:rPr>
          <w:rFonts w:ascii="Times New Roman" w:hAnsi="Times New Roman" w:cs="Times New Roman"/>
          <w:sz w:val="24"/>
        </w:rPr>
        <w:t xml:space="preserve">, E., … </w:t>
      </w:r>
      <w:proofErr w:type="spellStart"/>
      <w:r w:rsidRPr="002D2672">
        <w:rPr>
          <w:rFonts w:ascii="Times New Roman" w:hAnsi="Times New Roman" w:cs="Times New Roman"/>
          <w:sz w:val="24"/>
        </w:rPr>
        <w:t>Keshavan</w:t>
      </w:r>
      <w:proofErr w:type="spellEnd"/>
      <w:r w:rsidRPr="002D2672">
        <w:rPr>
          <w:rFonts w:ascii="Times New Roman" w:hAnsi="Times New Roman" w:cs="Times New Roman"/>
          <w:sz w:val="24"/>
        </w:rPr>
        <w:t xml:space="preserve">, A. (2017). Mindboggling morphometry of human brains. </w:t>
      </w:r>
      <w:proofErr w:type="spellStart"/>
      <w:r w:rsidRPr="002D2672">
        <w:rPr>
          <w:rFonts w:ascii="Times New Roman" w:hAnsi="Times New Roman" w:cs="Times New Roman"/>
          <w:i/>
          <w:iCs/>
          <w:sz w:val="24"/>
        </w:rPr>
        <w:t>PLoS</w:t>
      </w:r>
      <w:proofErr w:type="spellEnd"/>
      <w:r w:rsidRPr="002D2672">
        <w:rPr>
          <w:rFonts w:ascii="Times New Roman" w:hAnsi="Times New Roman" w:cs="Times New Roman"/>
          <w:i/>
          <w:iCs/>
          <w:sz w:val="24"/>
        </w:rPr>
        <w:t xml:space="preserve"> Computational Biology</w:t>
      </w:r>
      <w:r w:rsidRPr="002D2672">
        <w:rPr>
          <w:rFonts w:ascii="Times New Roman" w:hAnsi="Times New Roman" w:cs="Times New Roman"/>
          <w:sz w:val="24"/>
        </w:rPr>
        <w:t xml:space="preserve">, </w:t>
      </w:r>
      <w:r w:rsidRPr="002D2672">
        <w:rPr>
          <w:rFonts w:ascii="Times New Roman" w:hAnsi="Times New Roman" w:cs="Times New Roman"/>
          <w:i/>
          <w:iCs/>
          <w:sz w:val="24"/>
        </w:rPr>
        <w:t>13</w:t>
      </w:r>
      <w:r w:rsidRPr="002D2672">
        <w:rPr>
          <w:rFonts w:ascii="Times New Roman" w:hAnsi="Times New Roman" w:cs="Times New Roman"/>
          <w:sz w:val="24"/>
        </w:rPr>
        <w:t>(2), e1005350. https://doi.org/10.1371/journal.pcbi.1005350</w:t>
      </w:r>
    </w:p>
    <w:p w14:paraId="6E3AF996" w14:textId="77777777" w:rsidR="002D2672" w:rsidRPr="002D2672" w:rsidRDefault="002D2672" w:rsidP="002D2672">
      <w:pPr>
        <w:pStyle w:val="Bibliography0"/>
        <w:rPr>
          <w:rFonts w:ascii="Times New Roman" w:hAnsi="Times New Roman" w:cs="Times New Roman"/>
          <w:sz w:val="24"/>
        </w:rPr>
      </w:pPr>
      <w:r w:rsidRPr="002D2672">
        <w:rPr>
          <w:rFonts w:ascii="Times New Roman" w:hAnsi="Times New Roman" w:cs="Times New Roman"/>
          <w:sz w:val="24"/>
        </w:rPr>
        <w:t xml:space="preserve">Liao, Y., Wang, J., Jaehnig, E. J., Shi, Z., &amp; Zhang, B. (2019). </w:t>
      </w:r>
      <w:proofErr w:type="spellStart"/>
      <w:r w:rsidRPr="002D2672">
        <w:rPr>
          <w:rFonts w:ascii="Times New Roman" w:hAnsi="Times New Roman" w:cs="Times New Roman"/>
          <w:sz w:val="24"/>
        </w:rPr>
        <w:t>WebGestalt</w:t>
      </w:r>
      <w:proofErr w:type="spellEnd"/>
      <w:r w:rsidRPr="002D2672">
        <w:rPr>
          <w:rFonts w:ascii="Times New Roman" w:hAnsi="Times New Roman" w:cs="Times New Roman"/>
          <w:sz w:val="24"/>
        </w:rPr>
        <w:t xml:space="preserve"> 2019: Gene set analysis toolkit with revamped UIs and APIs. </w:t>
      </w:r>
      <w:r w:rsidRPr="002D2672">
        <w:rPr>
          <w:rFonts w:ascii="Times New Roman" w:hAnsi="Times New Roman" w:cs="Times New Roman"/>
          <w:i/>
          <w:iCs/>
          <w:sz w:val="24"/>
        </w:rPr>
        <w:t>Nucleic Acids Research</w:t>
      </w:r>
      <w:r w:rsidRPr="002D2672">
        <w:rPr>
          <w:rFonts w:ascii="Times New Roman" w:hAnsi="Times New Roman" w:cs="Times New Roman"/>
          <w:sz w:val="24"/>
        </w:rPr>
        <w:t xml:space="preserve">, </w:t>
      </w:r>
      <w:r w:rsidRPr="002D2672">
        <w:rPr>
          <w:rFonts w:ascii="Times New Roman" w:hAnsi="Times New Roman" w:cs="Times New Roman"/>
          <w:i/>
          <w:iCs/>
          <w:sz w:val="24"/>
        </w:rPr>
        <w:t>47</w:t>
      </w:r>
      <w:r w:rsidRPr="002D2672">
        <w:rPr>
          <w:rFonts w:ascii="Times New Roman" w:hAnsi="Times New Roman" w:cs="Times New Roman"/>
          <w:sz w:val="24"/>
        </w:rPr>
        <w:t>(W1), W199–W205. https://doi.org/10.1093/nar/gkz401</w:t>
      </w:r>
    </w:p>
    <w:p w14:paraId="6785E56D" w14:textId="77777777" w:rsidR="002D2672" w:rsidRPr="002D2672" w:rsidRDefault="002D2672" w:rsidP="002D2672">
      <w:pPr>
        <w:pStyle w:val="Bibliography0"/>
        <w:rPr>
          <w:rFonts w:ascii="Times New Roman" w:hAnsi="Times New Roman" w:cs="Times New Roman"/>
          <w:sz w:val="24"/>
        </w:rPr>
      </w:pPr>
      <w:proofErr w:type="spellStart"/>
      <w:r w:rsidRPr="002D2672">
        <w:rPr>
          <w:rFonts w:ascii="Times New Roman" w:hAnsi="Times New Roman" w:cs="Times New Roman"/>
          <w:sz w:val="24"/>
        </w:rPr>
        <w:t>Pletikos</w:t>
      </w:r>
      <w:proofErr w:type="spellEnd"/>
      <w:r w:rsidRPr="002D2672">
        <w:rPr>
          <w:rFonts w:ascii="Times New Roman" w:hAnsi="Times New Roman" w:cs="Times New Roman"/>
          <w:sz w:val="24"/>
        </w:rPr>
        <w:t xml:space="preserve">, M., Sousa, A. M. M., </w:t>
      </w:r>
      <w:proofErr w:type="spellStart"/>
      <w:r w:rsidRPr="002D2672">
        <w:rPr>
          <w:rFonts w:ascii="Times New Roman" w:hAnsi="Times New Roman" w:cs="Times New Roman"/>
          <w:sz w:val="24"/>
        </w:rPr>
        <w:t>Sedmak</w:t>
      </w:r>
      <w:proofErr w:type="spellEnd"/>
      <w:r w:rsidRPr="002D2672">
        <w:rPr>
          <w:rFonts w:ascii="Times New Roman" w:hAnsi="Times New Roman" w:cs="Times New Roman"/>
          <w:sz w:val="24"/>
        </w:rPr>
        <w:t xml:space="preserve">, G., Meyer, K. A., Zhu, Y., Cheng, F., … </w:t>
      </w:r>
      <w:proofErr w:type="spellStart"/>
      <w:r w:rsidRPr="002D2672">
        <w:rPr>
          <w:rFonts w:ascii="Times New Roman" w:hAnsi="Times New Roman" w:cs="Times New Roman"/>
          <w:sz w:val="24"/>
        </w:rPr>
        <w:t>Sestan</w:t>
      </w:r>
      <w:proofErr w:type="spellEnd"/>
      <w:r w:rsidRPr="002D2672">
        <w:rPr>
          <w:rFonts w:ascii="Times New Roman" w:hAnsi="Times New Roman" w:cs="Times New Roman"/>
          <w:sz w:val="24"/>
        </w:rPr>
        <w:t xml:space="preserve">, N. (2014). Temporal specification and bilaterality of human neocortical topographic gene expression. </w:t>
      </w:r>
      <w:r w:rsidRPr="002D2672">
        <w:rPr>
          <w:rFonts w:ascii="Times New Roman" w:hAnsi="Times New Roman" w:cs="Times New Roman"/>
          <w:i/>
          <w:iCs/>
          <w:sz w:val="24"/>
        </w:rPr>
        <w:t>Neuron</w:t>
      </w:r>
      <w:r w:rsidRPr="002D2672">
        <w:rPr>
          <w:rFonts w:ascii="Times New Roman" w:hAnsi="Times New Roman" w:cs="Times New Roman"/>
          <w:sz w:val="24"/>
        </w:rPr>
        <w:t xml:space="preserve">, </w:t>
      </w:r>
      <w:r w:rsidRPr="002D2672">
        <w:rPr>
          <w:rFonts w:ascii="Times New Roman" w:hAnsi="Times New Roman" w:cs="Times New Roman"/>
          <w:i/>
          <w:iCs/>
          <w:sz w:val="24"/>
        </w:rPr>
        <w:t>81</w:t>
      </w:r>
      <w:r w:rsidRPr="002D2672">
        <w:rPr>
          <w:rFonts w:ascii="Times New Roman" w:hAnsi="Times New Roman" w:cs="Times New Roman"/>
          <w:sz w:val="24"/>
        </w:rPr>
        <w:t>(2), 321–332. https://doi.org/10.1016/j.neuron.2013.11.018</w:t>
      </w:r>
    </w:p>
    <w:p w14:paraId="16BF830E" w14:textId="77777777" w:rsidR="002D2672" w:rsidRPr="002D2672" w:rsidRDefault="002D2672" w:rsidP="002D2672">
      <w:pPr>
        <w:pStyle w:val="Bibliography0"/>
        <w:rPr>
          <w:rFonts w:ascii="Times New Roman" w:hAnsi="Times New Roman" w:cs="Times New Roman"/>
          <w:sz w:val="24"/>
        </w:rPr>
      </w:pPr>
      <w:proofErr w:type="spellStart"/>
      <w:r w:rsidRPr="002D2672">
        <w:rPr>
          <w:rFonts w:ascii="Times New Roman" w:hAnsi="Times New Roman" w:cs="Times New Roman"/>
          <w:sz w:val="24"/>
        </w:rPr>
        <w:t>Privitera</w:t>
      </w:r>
      <w:proofErr w:type="spellEnd"/>
      <w:r w:rsidRPr="002D2672">
        <w:rPr>
          <w:rFonts w:ascii="Times New Roman" w:hAnsi="Times New Roman" w:cs="Times New Roman"/>
          <w:sz w:val="24"/>
        </w:rPr>
        <w:t xml:space="preserve">, A. P., Distefano, R., </w:t>
      </w:r>
      <w:proofErr w:type="spellStart"/>
      <w:r w:rsidRPr="002D2672">
        <w:rPr>
          <w:rFonts w:ascii="Times New Roman" w:hAnsi="Times New Roman" w:cs="Times New Roman"/>
          <w:sz w:val="24"/>
        </w:rPr>
        <w:t>Wefer</w:t>
      </w:r>
      <w:proofErr w:type="spellEnd"/>
      <w:r w:rsidRPr="002D2672">
        <w:rPr>
          <w:rFonts w:ascii="Times New Roman" w:hAnsi="Times New Roman" w:cs="Times New Roman"/>
          <w:sz w:val="24"/>
        </w:rPr>
        <w:t xml:space="preserve">, H. A., Ferro, A., </w:t>
      </w:r>
      <w:proofErr w:type="spellStart"/>
      <w:r w:rsidRPr="002D2672">
        <w:rPr>
          <w:rFonts w:ascii="Times New Roman" w:hAnsi="Times New Roman" w:cs="Times New Roman"/>
          <w:sz w:val="24"/>
        </w:rPr>
        <w:t>Pulvirenti</w:t>
      </w:r>
      <w:proofErr w:type="spellEnd"/>
      <w:r w:rsidRPr="002D2672">
        <w:rPr>
          <w:rFonts w:ascii="Times New Roman" w:hAnsi="Times New Roman" w:cs="Times New Roman"/>
          <w:sz w:val="24"/>
        </w:rPr>
        <w:t xml:space="preserve">, A., &amp; </w:t>
      </w:r>
      <w:proofErr w:type="spellStart"/>
      <w:r w:rsidRPr="002D2672">
        <w:rPr>
          <w:rFonts w:ascii="Times New Roman" w:hAnsi="Times New Roman" w:cs="Times New Roman"/>
          <w:sz w:val="24"/>
        </w:rPr>
        <w:t>Giugno</w:t>
      </w:r>
      <w:proofErr w:type="spellEnd"/>
      <w:r w:rsidRPr="002D2672">
        <w:rPr>
          <w:rFonts w:ascii="Times New Roman" w:hAnsi="Times New Roman" w:cs="Times New Roman"/>
          <w:sz w:val="24"/>
        </w:rPr>
        <w:t xml:space="preserve">, R. (2015). OCDB: A database collecting genes, miRNAs and drugs for obsessive-compulsive disorder. </w:t>
      </w:r>
      <w:r w:rsidRPr="002D2672">
        <w:rPr>
          <w:rFonts w:ascii="Times New Roman" w:hAnsi="Times New Roman" w:cs="Times New Roman"/>
          <w:i/>
          <w:iCs/>
          <w:sz w:val="24"/>
        </w:rPr>
        <w:t>Database: The Journal of Biological Databases and Curation</w:t>
      </w:r>
      <w:r w:rsidRPr="002D2672">
        <w:rPr>
          <w:rFonts w:ascii="Times New Roman" w:hAnsi="Times New Roman" w:cs="Times New Roman"/>
          <w:sz w:val="24"/>
        </w:rPr>
        <w:t xml:space="preserve">, </w:t>
      </w:r>
      <w:r w:rsidRPr="002D2672">
        <w:rPr>
          <w:rFonts w:ascii="Times New Roman" w:hAnsi="Times New Roman" w:cs="Times New Roman"/>
          <w:i/>
          <w:iCs/>
          <w:sz w:val="24"/>
        </w:rPr>
        <w:t>2015</w:t>
      </w:r>
      <w:r w:rsidRPr="002D2672">
        <w:rPr>
          <w:rFonts w:ascii="Times New Roman" w:hAnsi="Times New Roman" w:cs="Times New Roman"/>
          <w:sz w:val="24"/>
        </w:rPr>
        <w:t>, bav069. https://doi.org/10.1093/database/bav069</w:t>
      </w:r>
    </w:p>
    <w:p w14:paraId="4C137E9C" w14:textId="77777777" w:rsidR="002D2672" w:rsidRPr="002D2672" w:rsidRDefault="002D2672" w:rsidP="002D2672">
      <w:pPr>
        <w:pStyle w:val="Bibliography0"/>
        <w:rPr>
          <w:rFonts w:ascii="Times New Roman" w:hAnsi="Times New Roman" w:cs="Times New Roman"/>
          <w:sz w:val="24"/>
        </w:rPr>
      </w:pPr>
      <w:r w:rsidRPr="002D2672">
        <w:rPr>
          <w:rFonts w:ascii="Times New Roman" w:hAnsi="Times New Roman" w:cs="Times New Roman"/>
          <w:sz w:val="24"/>
        </w:rPr>
        <w:t xml:space="preserve">Rappaport, N., </w:t>
      </w:r>
      <w:proofErr w:type="spellStart"/>
      <w:r w:rsidRPr="002D2672">
        <w:rPr>
          <w:rFonts w:ascii="Times New Roman" w:hAnsi="Times New Roman" w:cs="Times New Roman"/>
          <w:sz w:val="24"/>
        </w:rPr>
        <w:t>Twik</w:t>
      </w:r>
      <w:proofErr w:type="spellEnd"/>
      <w:r w:rsidRPr="002D2672">
        <w:rPr>
          <w:rFonts w:ascii="Times New Roman" w:hAnsi="Times New Roman" w:cs="Times New Roman"/>
          <w:sz w:val="24"/>
        </w:rPr>
        <w:t xml:space="preserve">, M., </w:t>
      </w:r>
      <w:proofErr w:type="spellStart"/>
      <w:r w:rsidRPr="002D2672">
        <w:rPr>
          <w:rFonts w:ascii="Times New Roman" w:hAnsi="Times New Roman" w:cs="Times New Roman"/>
          <w:sz w:val="24"/>
        </w:rPr>
        <w:t>Plaschkes</w:t>
      </w:r>
      <w:proofErr w:type="spellEnd"/>
      <w:r w:rsidRPr="002D2672">
        <w:rPr>
          <w:rFonts w:ascii="Times New Roman" w:hAnsi="Times New Roman" w:cs="Times New Roman"/>
          <w:sz w:val="24"/>
        </w:rPr>
        <w:t xml:space="preserve">, I., </w:t>
      </w:r>
      <w:proofErr w:type="spellStart"/>
      <w:r w:rsidRPr="002D2672">
        <w:rPr>
          <w:rFonts w:ascii="Times New Roman" w:hAnsi="Times New Roman" w:cs="Times New Roman"/>
          <w:sz w:val="24"/>
        </w:rPr>
        <w:t>Nudel</w:t>
      </w:r>
      <w:proofErr w:type="spellEnd"/>
      <w:r w:rsidRPr="002D2672">
        <w:rPr>
          <w:rFonts w:ascii="Times New Roman" w:hAnsi="Times New Roman" w:cs="Times New Roman"/>
          <w:sz w:val="24"/>
        </w:rPr>
        <w:t xml:space="preserve">, R., </w:t>
      </w:r>
      <w:proofErr w:type="spellStart"/>
      <w:r w:rsidRPr="002D2672">
        <w:rPr>
          <w:rFonts w:ascii="Times New Roman" w:hAnsi="Times New Roman" w:cs="Times New Roman"/>
          <w:sz w:val="24"/>
        </w:rPr>
        <w:t>Iny</w:t>
      </w:r>
      <w:proofErr w:type="spellEnd"/>
      <w:r w:rsidRPr="002D2672">
        <w:rPr>
          <w:rFonts w:ascii="Times New Roman" w:hAnsi="Times New Roman" w:cs="Times New Roman"/>
          <w:sz w:val="24"/>
        </w:rPr>
        <w:t xml:space="preserve"> Stein, T., Levitt, J., … Lancet, D. (2017). </w:t>
      </w:r>
      <w:proofErr w:type="spellStart"/>
      <w:r w:rsidRPr="002D2672">
        <w:rPr>
          <w:rFonts w:ascii="Times New Roman" w:hAnsi="Times New Roman" w:cs="Times New Roman"/>
          <w:sz w:val="24"/>
        </w:rPr>
        <w:t>MalaCards</w:t>
      </w:r>
      <w:proofErr w:type="spellEnd"/>
      <w:r w:rsidRPr="002D2672">
        <w:rPr>
          <w:rFonts w:ascii="Times New Roman" w:hAnsi="Times New Roman" w:cs="Times New Roman"/>
          <w:sz w:val="24"/>
        </w:rPr>
        <w:t xml:space="preserve">: An amalgamated human disease compendium with diverse clinical and genetic annotation and structured search. </w:t>
      </w:r>
      <w:r w:rsidRPr="002D2672">
        <w:rPr>
          <w:rFonts w:ascii="Times New Roman" w:hAnsi="Times New Roman" w:cs="Times New Roman"/>
          <w:i/>
          <w:iCs/>
          <w:sz w:val="24"/>
        </w:rPr>
        <w:t>Nucleic Acids Research</w:t>
      </w:r>
      <w:r w:rsidRPr="002D2672">
        <w:rPr>
          <w:rFonts w:ascii="Times New Roman" w:hAnsi="Times New Roman" w:cs="Times New Roman"/>
          <w:sz w:val="24"/>
        </w:rPr>
        <w:t xml:space="preserve">, </w:t>
      </w:r>
      <w:r w:rsidRPr="002D2672">
        <w:rPr>
          <w:rFonts w:ascii="Times New Roman" w:hAnsi="Times New Roman" w:cs="Times New Roman"/>
          <w:i/>
          <w:iCs/>
          <w:sz w:val="24"/>
        </w:rPr>
        <w:t>45</w:t>
      </w:r>
      <w:r w:rsidRPr="002D2672">
        <w:rPr>
          <w:rFonts w:ascii="Times New Roman" w:hAnsi="Times New Roman" w:cs="Times New Roman"/>
          <w:sz w:val="24"/>
        </w:rPr>
        <w:t>(D1), D877–D887. https://doi.org/10.1093/nar/gkw1012</w:t>
      </w:r>
    </w:p>
    <w:p w14:paraId="22ED0E4D" w14:textId="77777777" w:rsidR="002D2672" w:rsidRPr="002D2672" w:rsidRDefault="002D2672" w:rsidP="002D2672">
      <w:pPr>
        <w:pStyle w:val="Bibliography0"/>
        <w:rPr>
          <w:rFonts w:ascii="Times New Roman" w:hAnsi="Times New Roman" w:cs="Times New Roman"/>
          <w:sz w:val="24"/>
        </w:rPr>
      </w:pPr>
      <w:r w:rsidRPr="002D2672">
        <w:rPr>
          <w:rFonts w:ascii="Times New Roman" w:hAnsi="Times New Roman" w:cs="Times New Roman"/>
          <w:sz w:val="24"/>
        </w:rPr>
        <w:t xml:space="preserve">Shannon, P., </w:t>
      </w:r>
      <w:proofErr w:type="spellStart"/>
      <w:r w:rsidRPr="002D2672">
        <w:rPr>
          <w:rFonts w:ascii="Times New Roman" w:hAnsi="Times New Roman" w:cs="Times New Roman"/>
          <w:sz w:val="24"/>
        </w:rPr>
        <w:t>Markiel</w:t>
      </w:r>
      <w:proofErr w:type="spellEnd"/>
      <w:r w:rsidRPr="002D2672">
        <w:rPr>
          <w:rFonts w:ascii="Times New Roman" w:hAnsi="Times New Roman" w:cs="Times New Roman"/>
          <w:sz w:val="24"/>
        </w:rPr>
        <w:t xml:space="preserve">, A., </w:t>
      </w:r>
      <w:proofErr w:type="spellStart"/>
      <w:r w:rsidRPr="002D2672">
        <w:rPr>
          <w:rFonts w:ascii="Times New Roman" w:hAnsi="Times New Roman" w:cs="Times New Roman"/>
          <w:sz w:val="24"/>
        </w:rPr>
        <w:t>Ozier</w:t>
      </w:r>
      <w:proofErr w:type="spellEnd"/>
      <w:r w:rsidRPr="002D2672">
        <w:rPr>
          <w:rFonts w:ascii="Times New Roman" w:hAnsi="Times New Roman" w:cs="Times New Roman"/>
          <w:sz w:val="24"/>
        </w:rPr>
        <w:t xml:space="preserve">, O., </w:t>
      </w:r>
      <w:proofErr w:type="spellStart"/>
      <w:r w:rsidRPr="002D2672">
        <w:rPr>
          <w:rFonts w:ascii="Times New Roman" w:hAnsi="Times New Roman" w:cs="Times New Roman"/>
          <w:sz w:val="24"/>
        </w:rPr>
        <w:t>Baliga</w:t>
      </w:r>
      <w:proofErr w:type="spellEnd"/>
      <w:r w:rsidRPr="002D2672">
        <w:rPr>
          <w:rFonts w:ascii="Times New Roman" w:hAnsi="Times New Roman" w:cs="Times New Roman"/>
          <w:sz w:val="24"/>
        </w:rPr>
        <w:t xml:space="preserve">, N. S., Wang, J. T., Ramage, D., … </w:t>
      </w:r>
      <w:proofErr w:type="spellStart"/>
      <w:r w:rsidRPr="002D2672">
        <w:rPr>
          <w:rFonts w:ascii="Times New Roman" w:hAnsi="Times New Roman" w:cs="Times New Roman"/>
          <w:sz w:val="24"/>
        </w:rPr>
        <w:t>Ideker</w:t>
      </w:r>
      <w:proofErr w:type="spellEnd"/>
      <w:r w:rsidRPr="002D2672">
        <w:rPr>
          <w:rFonts w:ascii="Times New Roman" w:hAnsi="Times New Roman" w:cs="Times New Roman"/>
          <w:sz w:val="24"/>
        </w:rPr>
        <w:t xml:space="preserve">, T. (2003). </w:t>
      </w:r>
      <w:proofErr w:type="spellStart"/>
      <w:r w:rsidRPr="002D2672">
        <w:rPr>
          <w:rFonts w:ascii="Times New Roman" w:hAnsi="Times New Roman" w:cs="Times New Roman"/>
          <w:sz w:val="24"/>
        </w:rPr>
        <w:t>Cytoscape</w:t>
      </w:r>
      <w:proofErr w:type="spellEnd"/>
      <w:r w:rsidRPr="002D2672">
        <w:rPr>
          <w:rFonts w:ascii="Times New Roman" w:hAnsi="Times New Roman" w:cs="Times New Roman"/>
          <w:sz w:val="24"/>
        </w:rPr>
        <w:t xml:space="preserve">: A software environment for integrated models of biomolecular interaction networks. </w:t>
      </w:r>
      <w:r w:rsidRPr="002D2672">
        <w:rPr>
          <w:rFonts w:ascii="Times New Roman" w:hAnsi="Times New Roman" w:cs="Times New Roman"/>
          <w:i/>
          <w:iCs/>
          <w:sz w:val="24"/>
        </w:rPr>
        <w:t>Genome Research</w:t>
      </w:r>
      <w:r w:rsidRPr="002D2672">
        <w:rPr>
          <w:rFonts w:ascii="Times New Roman" w:hAnsi="Times New Roman" w:cs="Times New Roman"/>
          <w:sz w:val="24"/>
        </w:rPr>
        <w:t xml:space="preserve">, </w:t>
      </w:r>
      <w:r w:rsidRPr="002D2672">
        <w:rPr>
          <w:rFonts w:ascii="Times New Roman" w:hAnsi="Times New Roman" w:cs="Times New Roman"/>
          <w:i/>
          <w:iCs/>
          <w:sz w:val="24"/>
        </w:rPr>
        <w:t>13</w:t>
      </w:r>
      <w:r w:rsidRPr="002D2672">
        <w:rPr>
          <w:rFonts w:ascii="Times New Roman" w:hAnsi="Times New Roman" w:cs="Times New Roman"/>
          <w:sz w:val="24"/>
        </w:rPr>
        <w:t xml:space="preserve">(11), 2498–2504. </w:t>
      </w:r>
      <w:r w:rsidRPr="002D2672">
        <w:rPr>
          <w:rFonts w:ascii="Times New Roman" w:hAnsi="Times New Roman" w:cs="Times New Roman"/>
          <w:sz w:val="24"/>
        </w:rPr>
        <w:lastRenderedPageBreak/>
        <w:t>https://doi.org/10.1101/gr.1239303</w:t>
      </w:r>
    </w:p>
    <w:p w14:paraId="7B4A5B76" w14:textId="77777777" w:rsidR="002D2672" w:rsidRPr="002D2672" w:rsidRDefault="002D2672" w:rsidP="002D2672">
      <w:pPr>
        <w:pStyle w:val="Bibliography0"/>
        <w:rPr>
          <w:rFonts w:ascii="Times New Roman" w:hAnsi="Times New Roman" w:cs="Times New Roman"/>
          <w:sz w:val="24"/>
        </w:rPr>
      </w:pPr>
      <w:proofErr w:type="spellStart"/>
      <w:r w:rsidRPr="002D2672">
        <w:rPr>
          <w:rFonts w:ascii="Times New Roman" w:hAnsi="Times New Roman" w:cs="Times New Roman"/>
          <w:sz w:val="24"/>
        </w:rPr>
        <w:t>Szklarczyk</w:t>
      </w:r>
      <w:proofErr w:type="spellEnd"/>
      <w:r w:rsidRPr="002D2672">
        <w:rPr>
          <w:rFonts w:ascii="Times New Roman" w:hAnsi="Times New Roman" w:cs="Times New Roman"/>
          <w:sz w:val="24"/>
        </w:rPr>
        <w:t xml:space="preserve">, D., Kirsch, R., </w:t>
      </w:r>
      <w:proofErr w:type="spellStart"/>
      <w:r w:rsidRPr="002D2672">
        <w:rPr>
          <w:rFonts w:ascii="Times New Roman" w:hAnsi="Times New Roman" w:cs="Times New Roman"/>
          <w:sz w:val="24"/>
        </w:rPr>
        <w:t>Koutrouli</w:t>
      </w:r>
      <w:proofErr w:type="spellEnd"/>
      <w:r w:rsidRPr="002D2672">
        <w:rPr>
          <w:rFonts w:ascii="Times New Roman" w:hAnsi="Times New Roman" w:cs="Times New Roman"/>
          <w:sz w:val="24"/>
        </w:rPr>
        <w:t xml:space="preserve">, M., </w:t>
      </w:r>
      <w:proofErr w:type="spellStart"/>
      <w:r w:rsidRPr="002D2672">
        <w:rPr>
          <w:rFonts w:ascii="Times New Roman" w:hAnsi="Times New Roman" w:cs="Times New Roman"/>
          <w:sz w:val="24"/>
        </w:rPr>
        <w:t>Nastou</w:t>
      </w:r>
      <w:proofErr w:type="spellEnd"/>
      <w:r w:rsidRPr="002D2672">
        <w:rPr>
          <w:rFonts w:ascii="Times New Roman" w:hAnsi="Times New Roman" w:cs="Times New Roman"/>
          <w:sz w:val="24"/>
        </w:rPr>
        <w:t xml:space="preserve">, K., </w:t>
      </w:r>
      <w:proofErr w:type="spellStart"/>
      <w:r w:rsidRPr="002D2672">
        <w:rPr>
          <w:rFonts w:ascii="Times New Roman" w:hAnsi="Times New Roman" w:cs="Times New Roman"/>
          <w:sz w:val="24"/>
        </w:rPr>
        <w:t>Mehryary</w:t>
      </w:r>
      <w:proofErr w:type="spellEnd"/>
      <w:r w:rsidRPr="002D2672">
        <w:rPr>
          <w:rFonts w:ascii="Times New Roman" w:hAnsi="Times New Roman" w:cs="Times New Roman"/>
          <w:sz w:val="24"/>
        </w:rPr>
        <w:t xml:space="preserve">, F., </w:t>
      </w:r>
      <w:proofErr w:type="spellStart"/>
      <w:r w:rsidRPr="002D2672">
        <w:rPr>
          <w:rFonts w:ascii="Times New Roman" w:hAnsi="Times New Roman" w:cs="Times New Roman"/>
          <w:sz w:val="24"/>
        </w:rPr>
        <w:t>Hachilif</w:t>
      </w:r>
      <w:proofErr w:type="spellEnd"/>
      <w:r w:rsidRPr="002D2672">
        <w:rPr>
          <w:rFonts w:ascii="Times New Roman" w:hAnsi="Times New Roman" w:cs="Times New Roman"/>
          <w:sz w:val="24"/>
        </w:rPr>
        <w:t xml:space="preserve">, R., … von Mering, C. (2023). The STRING database in 2023: Protein-protein association networks and functional enrichment analyses for any sequenced genome of interest. </w:t>
      </w:r>
      <w:r w:rsidRPr="002D2672">
        <w:rPr>
          <w:rFonts w:ascii="Times New Roman" w:hAnsi="Times New Roman" w:cs="Times New Roman"/>
          <w:i/>
          <w:iCs/>
          <w:sz w:val="24"/>
        </w:rPr>
        <w:t>Nucleic Acids Research</w:t>
      </w:r>
      <w:r w:rsidRPr="002D2672">
        <w:rPr>
          <w:rFonts w:ascii="Times New Roman" w:hAnsi="Times New Roman" w:cs="Times New Roman"/>
          <w:sz w:val="24"/>
        </w:rPr>
        <w:t xml:space="preserve">, </w:t>
      </w:r>
      <w:r w:rsidRPr="002D2672">
        <w:rPr>
          <w:rFonts w:ascii="Times New Roman" w:hAnsi="Times New Roman" w:cs="Times New Roman"/>
          <w:i/>
          <w:iCs/>
          <w:sz w:val="24"/>
        </w:rPr>
        <w:t>51</w:t>
      </w:r>
      <w:r w:rsidRPr="002D2672">
        <w:rPr>
          <w:rFonts w:ascii="Times New Roman" w:hAnsi="Times New Roman" w:cs="Times New Roman"/>
          <w:sz w:val="24"/>
        </w:rPr>
        <w:t>(D1), D638–D646. https://doi.org/10.1093/nar/gkac1000</w:t>
      </w:r>
    </w:p>
    <w:p w14:paraId="6EA3C69C" w14:textId="77777777" w:rsidR="002D2672" w:rsidRPr="002D2672" w:rsidRDefault="002D2672" w:rsidP="002D2672">
      <w:pPr>
        <w:pStyle w:val="Bibliography0"/>
        <w:rPr>
          <w:rFonts w:ascii="Times New Roman" w:hAnsi="Times New Roman" w:cs="Times New Roman"/>
          <w:sz w:val="24"/>
        </w:rPr>
      </w:pPr>
      <w:r w:rsidRPr="002D2672">
        <w:rPr>
          <w:rFonts w:ascii="Times New Roman" w:hAnsi="Times New Roman" w:cs="Times New Roman"/>
          <w:sz w:val="24"/>
        </w:rPr>
        <w:t xml:space="preserve">Thomas, P. D., Ebert, D., </w:t>
      </w:r>
      <w:proofErr w:type="spellStart"/>
      <w:r w:rsidRPr="002D2672">
        <w:rPr>
          <w:rFonts w:ascii="Times New Roman" w:hAnsi="Times New Roman" w:cs="Times New Roman"/>
          <w:sz w:val="24"/>
        </w:rPr>
        <w:t>Muruganujan</w:t>
      </w:r>
      <w:proofErr w:type="spellEnd"/>
      <w:r w:rsidRPr="002D2672">
        <w:rPr>
          <w:rFonts w:ascii="Times New Roman" w:hAnsi="Times New Roman" w:cs="Times New Roman"/>
          <w:sz w:val="24"/>
        </w:rPr>
        <w:t xml:space="preserve">, A., </w:t>
      </w:r>
      <w:proofErr w:type="spellStart"/>
      <w:r w:rsidRPr="002D2672">
        <w:rPr>
          <w:rFonts w:ascii="Times New Roman" w:hAnsi="Times New Roman" w:cs="Times New Roman"/>
          <w:sz w:val="24"/>
        </w:rPr>
        <w:t>Mushayahama</w:t>
      </w:r>
      <w:proofErr w:type="spellEnd"/>
      <w:r w:rsidRPr="002D2672">
        <w:rPr>
          <w:rFonts w:ascii="Times New Roman" w:hAnsi="Times New Roman" w:cs="Times New Roman"/>
          <w:sz w:val="24"/>
        </w:rPr>
        <w:t xml:space="preserve">, T., </w:t>
      </w:r>
      <w:proofErr w:type="spellStart"/>
      <w:r w:rsidRPr="002D2672">
        <w:rPr>
          <w:rFonts w:ascii="Times New Roman" w:hAnsi="Times New Roman" w:cs="Times New Roman"/>
          <w:sz w:val="24"/>
        </w:rPr>
        <w:t>Albou</w:t>
      </w:r>
      <w:proofErr w:type="spellEnd"/>
      <w:r w:rsidRPr="002D2672">
        <w:rPr>
          <w:rFonts w:ascii="Times New Roman" w:hAnsi="Times New Roman" w:cs="Times New Roman"/>
          <w:sz w:val="24"/>
        </w:rPr>
        <w:t xml:space="preserve">, L., &amp; Mi, H. (2022). PANTHER: Making genome‐scale phylogenetics accessible to all. </w:t>
      </w:r>
      <w:r w:rsidRPr="002D2672">
        <w:rPr>
          <w:rFonts w:ascii="Times New Roman" w:hAnsi="Times New Roman" w:cs="Times New Roman"/>
          <w:i/>
          <w:iCs/>
          <w:sz w:val="24"/>
        </w:rPr>
        <w:t xml:space="preserve">Protein </w:t>
      </w:r>
      <w:proofErr w:type="gramStart"/>
      <w:r w:rsidRPr="002D2672">
        <w:rPr>
          <w:rFonts w:ascii="Times New Roman" w:hAnsi="Times New Roman" w:cs="Times New Roman"/>
          <w:i/>
          <w:iCs/>
          <w:sz w:val="24"/>
        </w:rPr>
        <w:t>Science :</w:t>
      </w:r>
      <w:proofErr w:type="gramEnd"/>
      <w:r w:rsidRPr="002D2672">
        <w:rPr>
          <w:rFonts w:ascii="Times New Roman" w:hAnsi="Times New Roman" w:cs="Times New Roman"/>
          <w:i/>
          <w:iCs/>
          <w:sz w:val="24"/>
        </w:rPr>
        <w:t xml:space="preserve"> A Publication of the Protein Society</w:t>
      </w:r>
      <w:r w:rsidRPr="002D2672">
        <w:rPr>
          <w:rFonts w:ascii="Times New Roman" w:hAnsi="Times New Roman" w:cs="Times New Roman"/>
          <w:sz w:val="24"/>
        </w:rPr>
        <w:t xml:space="preserve">, </w:t>
      </w:r>
      <w:r w:rsidRPr="002D2672">
        <w:rPr>
          <w:rFonts w:ascii="Times New Roman" w:hAnsi="Times New Roman" w:cs="Times New Roman"/>
          <w:i/>
          <w:iCs/>
          <w:sz w:val="24"/>
        </w:rPr>
        <w:t>31</w:t>
      </w:r>
      <w:r w:rsidRPr="002D2672">
        <w:rPr>
          <w:rFonts w:ascii="Times New Roman" w:hAnsi="Times New Roman" w:cs="Times New Roman"/>
          <w:sz w:val="24"/>
        </w:rPr>
        <w:t>(1), 8–22. https://doi.org/10.1002/pro.4218</w:t>
      </w:r>
    </w:p>
    <w:p w14:paraId="1C073B8C" w14:textId="77777777" w:rsidR="002D2672" w:rsidRPr="002D2672" w:rsidRDefault="002D2672" w:rsidP="002D2672">
      <w:pPr>
        <w:pStyle w:val="Bibliography0"/>
        <w:rPr>
          <w:rFonts w:ascii="Times New Roman" w:hAnsi="Times New Roman" w:cs="Times New Roman"/>
          <w:sz w:val="24"/>
        </w:rPr>
      </w:pPr>
      <w:proofErr w:type="spellStart"/>
      <w:r w:rsidRPr="002D2672">
        <w:rPr>
          <w:rFonts w:ascii="Times New Roman" w:hAnsi="Times New Roman" w:cs="Times New Roman"/>
          <w:sz w:val="24"/>
        </w:rPr>
        <w:t>Tustison</w:t>
      </w:r>
      <w:proofErr w:type="spellEnd"/>
      <w:r w:rsidRPr="002D2672">
        <w:rPr>
          <w:rFonts w:ascii="Times New Roman" w:hAnsi="Times New Roman" w:cs="Times New Roman"/>
          <w:sz w:val="24"/>
        </w:rPr>
        <w:t xml:space="preserve">, N. J., </w:t>
      </w:r>
      <w:proofErr w:type="spellStart"/>
      <w:r w:rsidRPr="002D2672">
        <w:rPr>
          <w:rFonts w:ascii="Times New Roman" w:hAnsi="Times New Roman" w:cs="Times New Roman"/>
          <w:sz w:val="24"/>
        </w:rPr>
        <w:t>Avants</w:t>
      </w:r>
      <w:proofErr w:type="spellEnd"/>
      <w:r w:rsidRPr="002D2672">
        <w:rPr>
          <w:rFonts w:ascii="Times New Roman" w:hAnsi="Times New Roman" w:cs="Times New Roman"/>
          <w:sz w:val="24"/>
        </w:rPr>
        <w:t xml:space="preserve">, B. B., Cook, P. A., Zheng, Y., Egan, A., </w:t>
      </w:r>
      <w:proofErr w:type="spellStart"/>
      <w:r w:rsidRPr="002D2672">
        <w:rPr>
          <w:rFonts w:ascii="Times New Roman" w:hAnsi="Times New Roman" w:cs="Times New Roman"/>
          <w:sz w:val="24"/>
        </w:rPr>
        <w:t>Yushkevich</w:t>
      </w:r>
      <w:proofErr w:type="spellEnd"/>
      <w:r w:rsidRPr="002D2672">
        <w:rPr>
          <w:rFonts w:ascii="Times New Roman" w:hAnsi="Times New Roman" w:cs="Times New Roman"/>
          <w:sz w:val="24"/>
        </w:rPr>
        <w:t xml:space="preserve">, P. A., &amp; Gee, J. C. (2010). N4ITK: Improved N3 bias correction. </w:t>
      </w:r>
      <w:r w:rsidRPr="002D2672">
        <w:rPr>
          <w:rFonts w:ascii="Times New Roman" w:hAnsi="Times New Roman" w:cs="Times New Roman"/>
          <w:i/>
          <w:iCs/>
          <w:sz w:val="24"/>
        </w:rPr>
        <w:t>IEEE Transactions on Medical Imaging</w:t>
      </w:r>
      <w:r w:rsidRPr="002D2672">
        <w:rPr>
          <w:rFonts w:ascii="Times New Roman" w:hAnsi="Times New Roman" w:cs="Times New Roman"/>
          <w:sz w:val="24"/>
        </w:rPr>
        <w:t xml:space="preserve">, </w:t>
      </w:r>
      <w:r w:rsidRPr="002D2672">
        <w:rPr>
          <w:rFonts w:ascii="Times New Roman" w:hAnsi="Times New Roman" w:cs="Times New Roman"/>
          <w:i/>
          <w:iCs/>
          <w:sz w:val="24"/>
        </w:rPr>
        <w:t>29</w:t>
      </w:r>
      <w:r w:rsidRPr="002D2672">
        <w:rPr>
          <w:rFonts w:ascii="Times New Roman" w:hAnsi="Times New Roman" w:cs="Times New Roman"/>
          <w:sz w:val="24"/>
        </w:rPr>
        <w:t>(6), 1310–1320. https://doi.org/10.1109/TMI.2010.2046908</w:t>
      </w:r>
    </w:p>
    <w:p w14:paraId="5C841A7D" w14:textId="77777777" w:rsidR="002D2672" w:rsidRPr="002D2672" w:rsidRDefault="002D2672" w:rsidP="002D2672">
      <w:pPr>
        <w:pStyle w:val="Bibliography0"/>
        <w:rPr>
          <w:rFonts w:ascii="Times New Roman" w:hAnsi="Times New Roman" w:cs="Times New Roman"/>
          <w:sz w:val="24"/>
        </w:rPr>
      </w:pPr>
      <w:r w:rsidRPr="002D2672">
        <w:rPr>
          <w:rFonts w:ascii="Times New Roman" w:hAnsi="Times New Roman" w:cs="Times New Roman"/>
          <w:sz w:val="24"/>
        </w:rPr>
        <w:t xml:space="preserve">Xu, X., Wells, A. B., O’Brien, D. R., </w:t>
      </w:r>
      <w:proofErr w:type="spellStart"/>
      <w:r w:rsidRPr="002D2672">
        <w:rPr>
          <w:rFonts w:ascii="Times New Roman" w:hAnsi="Times New Roman" w:cs="Times New Roman"/>
          <w:sz w:val="24"/>
        </w:rPr>
        <w:t>Nehorai</w:t>
      </w:r>
      <w:proofErr w:type="spellEnd"/>
      <w:r w:rsidRPr="002D2672">
        <w:rPr>
          <w:rFonts w:ascii="Times New Roman" w:hAnsi="Times New Roman" w:cs="Times New Roman"/>
          <w:sz w:val="24"/>
        </w:rPr>
        <w:t xml:space="preserve">, A., &amp; Dougherty, J. D. (2014). Cell type-specific expression analysis to identify putative cellular mechanisms for neurogenetic disorders. </w:t>
      </w:r>
      <w:r w:rsidRPr="002D2672">
        <w:rPr>
          <w:rFonts w:ascii="Times New Roman" w:hAnsi="Times New Roman" w:cs="Times New Roman"/>
          <w:i/>
          <w:iCs/>
          <w:sz w:val="24"/>
        </w:rPr>
        <w:t>The Journal of Neuroscience: The Official Journal of the Society for Neuroscience</w:t>
      </w:r>
      <w:r w:rsidRPr="002D2672">
        <w:rPr>
          <w:rFonts w:ascii="Times New Roman" w:hAnsi="Times New Roman" w:cs="Times New Roman"/>
          <w:sz w:val="24"/>
        </w:rPr>
        <w:t xml:space="preserve">, </w:t>
      </w:r>
      <w:r w:rsidRPr="002D2672">
        <w:rPr>
          <w:rFonts w:ascii="Times New Roman" w:hAnsi="Times New Roman" w:cs="Times New Roman"/>
          <w:i/>
          <w:iCs/>
          <w:sz w:val="24"/>
        </w:rPr>
        <w:t>34</w:t>
      </w:r>
      <w:r w:rsidRPr="002D2672">
        <w:rPr>
          <w:rFonts w:ascii="Times New Roman" w:hAnsi="Times New Roman" w:cs="Times New Roman"/>
          <w:sz w:val="24"/>
        </w:rPr>
        <w:t>(4), 1420–1431. https://doi.org/10.1523/JNEUROSCI.4488-13.2014</w:t>
      </w:r>
    </w:p>
    <w:p w14:paraId="52F902D4" w14:textId="77777777" w:rsidR="002D2672" w:rsidRPr="002D2672" w:rsidRDefault="002D2672" w:rsidP="002D2672">
      <w:pPr>
        <w:pStyle w:val="Bibliography0"/>
        <w:rPr>
          <w:rFonts w:ascii="Times New Roman" w:hAnsi="Times New Roman" w:cs="Times New Roman"/>
          <w:sz w:val="24"/>
        </w:rPr>
      </w:pPr>
      <w:r w:rsidRPr="002D2672">
        <w:rPr>
          <w:rFonts w:ascii="Times New Roman" w:hAnsi="Times New Roman" w:cs="Times New Roman"/>
          <w:sz w:val="24"/>
        </w:rPr>
        <w:t xml:space="preserve">Yan, C.-G., Wang, X.-D., &amp; Lu, B. (2021). </w:t>
      </w:r>
      <w:proofErr w:type="spellStart"/>
      <w:r w:rsidRPr="002D2672">
        <w:rPr>
          <w:rFonts w:ascii="Times New Roman" w:hAnsi="Times New Roman" w:cs="Times New Roman"/>
          <w:sz w:val="24"/>
        </w:rPr>
        <w:t>DPABISurf</w:t>
      </w:r>
      <w:proofErr w:type="spellEnd"/>
      <w:r w:rsidRPr="002D2672">
        <w:rPr>
          <w:rFonts w:ascii="Times New Roman" w:hAnsi="Times New Roman" w:cs="Times New Roman"/>
          <w:sz w:val="24"/>
        </w:rPr>
        <w:t xml:space="preserve">: Data processing &amp; analysis for brain imaging on surface. </w:t>
      </w:r>
      <w:r w:rsidRPr="002D2672">
        <w:rPr>
          <w:rFonts w:ascii="Times New Roman" w:hAnsi="Times New Roman" w:cs="Times New Roman"/>
          <w:i/>
          <w:iCs/>
          <w:sz w:val="24"/>
        </w:rPr>
        <w:t>Science Bulletin</w:t>
      </w:r>
      <w:r w:rsidRPr="002D2672">
        <w:rPr>
          <w:rFonts w:ascii="Times New Roman" w:hAnsi="Times New Roman" w:cs="Times New Roman"/>
          <w:sz w:val="24"/>
        </w:rPr>
        <w:t xml:space="preserve">, </w:t>
      </w:r>
      <w:r w:rsidRPr="002D2672">
        <w:rPr>
          <w:rFonts w:ascii="Times New Roman" w:hAnsi="Times New Roman" w:cs="Times New Roman"/>
          <w:i/>
          <w:iCs/>
          <w:sz w:val="24"/>
        </w:rPr>
        <w:t>66</w:t>
      </w:r>
      <w:r w:rsidRPr="002D2672">
        <w:rPr>
          <w:rFonts w:ascii="Times New Roman" w:hAnsi="Times New Roman" w:cs="Times New Roman"/>
          <w:sz w:val="24"/>
        </w:rPr>
        <w:t>(24), 2453–2455. https://doi.org/10.1016/j.scib.2021.09.016</w:t>
      </w:r>
    </w:p>
    <w:p w14:paraId="35EE5B8E" w14:textId="77777777" w:rsidR="002D2672" w:rsidRPr="002D2672" w:rsidRDefault="002D2672" w:rsidP="002D2672">
      <w:pPr>
        <w:pStyle w:val="Bibliography0"/>
        <w:rPr>
          <w:rFonts w:ascii="Times New Roman" w:hAnsi="Times New Roman" w:cs="Times New Roman"/>
          <w:sz w:val="24"/>
        </w:rPr>
      </w:pPr>
      <w:r w:rsidRPr="002D2672">
        <w:rPr>
          <w:rFonts w:ascii="Times New Roman" w:hAnsi="Times New Roman" w:cs="Times New Roman"/>
          <w:sz w:val="24"/>
        </w:rPr>
        <w:lastRenderedPageBreak/>
        <w:t xml:space="preserve">Zhang, X., Lan, Y., Xu, J., Quan, F., Zhao, E., Deng, C., … Xiao, Y. (2019). </w:t>
      </w:r>
      <w:proofErr w:type="spellStart"/>
      <w:r w:rsidRPr="002D2672">
        <w:rPr>
          <w:rFonts w:ascii="Times New Roman" w:hAnsi="Times New Roman" w:cs="Times New Roman"/>
          <w:sz w:val="24"/>
        </w:rPr>
        <w:t>CellMarker</w:t>
      </w:r>
      <w:proofErr w:type="spellEnd"/>
      <w:r w:rsidRPr="002D2672">
        <w:rPr>
          <w:rFonts w:ascii="Times New Roman" w:hAnsi="Times New Roman" w:cs="Times New Roman"/>
          <w:sz w:val="24"/>
        </w:rPr>
        <w:t xml:space="preserve">: A manually curated resource of cell markers in human and mouse. </w:t>
      </w:r>
      <w:r w:rsidRPr="002D2672">
        <w:rPr>
          <w:rFonts w:ascii="Times New Roman" w:hAnsi="Times New Roman" w:cs="Times New Roman"/>
          <w:i/>
          <w:iCs/>
          <w:sz w:val="24"/>
        </w:rPr>
        <w:t>Nucleic Acids Research</w:t>
      </w:r>
      <w:r w:rsidRPr="002D2672">
        <w:rPr>
          <w:rFonts w:ascii="Times New Roman" w:hAnsi="Times New Roman" w:cs="Times New Roman"/>
          <w:sz w:val="24"/>
        </w:rPr>
        <w:t xml:space="preserve">, </w:t>
      </w:r>
      <w:r w:rsidRPr="002D2672">
        <w:rPr>
          <w:rFonts w:ascii="Times New Roman" w:hAnsi="Times New Roman" w:cs="Times New Roman"/>
          <w:i/>
          <w:iCs/>
          <w:sz w:val="24"/>
        </w:rPr>
        <w:t>47</w:t>
      </w:r>
      <w:r w:rsidRPr="002D2672">
        <w:rPr>
          <w:rFonts w:ascii="Times New Roman" w:hAnsi="Times New Roman" w:cs="Times New Roman"/>
          <w:sz w:val="24"/>
        </w:rPr>
        <w:t>(D1), D721–D728. https://doi.org/10.1093/nar/gky900</w:t>
      </w:r>
    </w:p>
    <w:p w14:paraId="143B1694" w14:textId="77777777" w:rsidR="002D2672" w:rsidRPr="002D2672" w:rsidRDefault="002D2672" w:rsidP="002D2672">
      <w:pPr>
        <w:pStyle w:val="Bibliography0"/>
        <w:rPr>
          <w:rFonts w:ascii="Times New Roman" w:hAnsi="Times New Roman" w:cs="Times New Roman"/>
          <w:sz w:val="24"/>
        </w:rPr>
      </w:pPr>
      <w:r w:rsidRPr="002D2672">
        <w:rPr>
          <w:rFonts w:ascii="Times New Roman" w:hAnsi="Times New Roman" w:cs="Times New Roman"/>
          <w:sz w:val="24"/>
        </w:rPr>
        <w:t xml:space="preserve">Zhang, Y., Brady, M., &amp; Smith, S. (2001). Segmentation of brain MR images through a hidden Markov random field model and the expectation-maximization algorithm. </w:t>
      </w:r>
      <w:r w:rsidRPr="002D2672">
        <w:rPr>
          <w:rFonts w:ascii="Times New Roman" w:hAnsi="Times New Roman" w:cs="Times New Roman"/>
          <w:i/>
          <w:iCs/>
          <w:sz w:val="24"/>
        </w:rPr>
        <w:t>IEEE Transactions on Medical Imaging</w:t>
      </w:r>
      <w:r w:rsidRPr="002D2672">
        <w:rPr>
          <w:rFonts w:ascii="Times New Roman" w:hAnsi="Times New Roman" w:cs="Times New Roman"/>
          <w:sz w:val="24"/>
        </w:rPr>
        <w:t xml:space="preserve">, </w:t>
      </w:r>
      <w:r w:rsidRPr="002D2672">
        <w:rPr>
          <w:rFonts w:ascii="Times New Roman" w:hAnsi="Times New Roman" w:cs="Times New Roman"/>
          <w:i/>
          <w:iCs/>
          <w:sz w:val="24"/>
        </w:rPr>
        <w:t>20</w:t>
      </w:r>
      <w:r w:rsidRPr="002D2672">
        <w:rPr>
          <w:rFonts w:ascii="Times New Roman" w:hAnsi="Times New Roman" w:cs="Times New Roman"/>
          <w:sz w:val="24"/>
        </w:rPr>
        <w:t>(1), 45–57. https://doi.org/10.1109/42.906424</w:t>
      </w:r>
    </w:p>
    <w:p w14:paraId="098C0279" w14:textId="14FDAB32" w:rsidR="00724AED" w:rsidRPr="00724AED" w:rsidRDefault="00DA3832" w:rsidP="00B94F61">
      <w:pPr>
        <w:rPr>
          <w:szCs w:val="28"/>
        </w:rPr>
      </w:pPr>
      <w:r>
        <w:rPr>
          <w:szCs w:val="28"/>
        </w:rPr>
        <w:fldChar w:fldCharType="end"/>
      </w:r>
    </w:p>
    <w:sectPr w:rsidR="00724AED" w:rsidRPr="00724A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68B35" w14:textId="77777777" w:rsidR="005A680C" w:rsidRDefault="005A680C" w:rsidP="00724AED">
      <w:pPr>
        <w:spacing w:line="240" w:lineRule="auto"/>
      </w:pPr>
      <w:r>
        <w:separator/>
      </w:r>
    </w:p>
  </w:endnote>
  <w:endnote w:type="continuationSeparator" w:id="0">
    <w:p w14:paraId="259FC7CB" w14:textId="77777777" w:rsidR="005A680C" w:rsidRDefault="005A680C" w:rsidP="00724A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dvOTb99cb1f1.B">
    <w:altName w:val="Times New Roman"/>
    <w:panose1 w:val="020B0604020202020204"/>
    <w:charset w:val="00"/>
    <w:family w:val="roman"/>
    <w:pitch w:val="default"/>
    <w:sig w:usb0="00000000" w:usb1="00000000" w:usb2="00000000" w:usb3="00000000" w:csb0="00040001" w:csb1="00000000"/>
  </w:font>
  <w:font w:name="华文宋体">
    <w:panose1 w:val="02010600040101010101"/>
    <w:charset w:val="86"/>
    <w:family w:val="auto"/>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5BF18" w14:textId="77777777" w:rsidR="005A680C" w:rsidRDefault="005A680C" w:rsidP="00724AED">
      <w:pPr>
        <w:spacing w:line="240" w:lineRule="auto"/>
      </w:pPr>
      <w:r>
        <w:separator/>
      </w:r>
    </w:p>
  </w:footnote>
  <w:footnote w:type="continuationSeparator" w:id="0">
    <w:p w14:paraId="62FD9A78" w14:textId="77777777" w:rsidR="005A680C" w:rsidRDefault="005A680C" w:rsidP="00724A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13648"/>
    <w:multiLevelType w:val="hybridMultilevel"/>
    <w:tmpl w:val="147C21DA"/>
    <w:lvl w:ilvl="0" w:tplc="A364A6AE">
      <w:start w:val="1"/>
      <w:numFmt w:val="decimal"/>
      <w:lvlText w:val="%1."/>
      <w:lvlJc w:val="left"/>
      <w:pPr>
        <w:ind w:left="360" w:hanging="360"/>
      </w:pPr>
      <w:rPr>
        <w:rFonts w:ascii="Times New Roman" w:hAnsi="Times New Roman" w:hint="default"/>
        <w:b/>
        <w:color w:val="000000" w:themeColor="text1"/>
        <w:sz w:val="28"/>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218739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8EE"/>
    <w:rsid w:val="00003082"/>
    <w:rsid w:val="00043363"/>
    <w:rsid w:val="00067C21"/>
    <w:rsid w:val="000F7796"/>
    <w:rsid w:val="001256D8"/>
    <w:rsid w:val="00134191"/>
    <w:rsid w:val="001D58EE"/>
    <w:rsid w:val="0020639D"/>
    <w:rsid w:val="00243589"/>
    <w:rsid w:val="00245EC8"/>
    <w:rsid w:val="002D2672"/>
    <w:rsid w:val="00381F70"/>
    <w:rsid w:val="004F3E5B"/>
    <w:rsid w:val="00500C20"/>
    <w:rsid w:val="00547E9E"/>
    <w:rsid w:val="00563968"/>
    <w:rsid w:val="00576584"/>
    <w:rsid w:val="005A1C5C"/>
    <w:rsid w:val="005A680C"/>
    <w:rsid w:val="006A1C9F"/>
    <w:rsid w:val="006D0529"/>
    <w:rsid w:val="00724AED"/>
    <w:rsid w:val="00784660"/>
    <w:rsid w:val="00790CD6"/>
    <w:rsid w:val="007B6751"/>
    <w:rsid w:val="007D2B08"/>
    <w:rsid w:val="008120A7"/>
    <w:rsid w:val="008865C8"/>
    <w:rsid w:val="008C6C36"/>
    <w:rsid w:val="00907DAA"/>
    <w:rsid w:val="009628BC"/>
    <w:rsid w:val="00987534"/>
    <w:rsid w:val="009B347F"/>
    <w:rsid w:val="00AA6C6E"/>
    <w:rsid w:val="00AF558F"/>
    <w:rsid w:val="00B94F61"/>
    <w:rsid w:val="00BB4F1B"/>
    <w:rsid w:val="00BB586B"/>
    <w:rsid w:val="00BB6904"/>
    <w:rsid w:val="00BF5DD7"/>
    <w:rsid w:val="00C51DC3"/>
    <w:rsid w:val="00C5628A"/>
    <w:rsid w:val="00C873A2"/>
    <w:rsid w:val="00D92117"/>
    <w:rsid w:val="00DA3832"/>
    <w:rsid w:val="00DC4FBE"/>
    <w:rsid w:val="00E83F71"/>
    <w:rsid w:val="00EA0C1E"/>
    <w:rsid w:val="00FC7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A5BB"/>
  <w15:chartTrackingRefBased/>
  <w15:docId w15:val="{D8EE0AB1-BE11-A647-98E4-E8AC965C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C5C"/>
    <w:pPr>
      <w:widowControl w:val="0"/>
      <w:spacing w:line="360" w:lineRule="auto"/>
      <w:jc w:val="both"/>
    </w:pPr>
    <w:rPr>
      <w:rFonts w:ascii="Times New Roman" w:hAnsi="Times New Roman"/>
      <w:color w:val="000000" w:themeColor="text1"/>
      <w:sz w:val="24"/>
    </w:rPr>
  </w:style>
  <w:style w:type="paragraph" w:styleId="1">
    <w:name w:val="heading 1"/>
    <w:aliases w:val="主标题"/>
    <w:basedOn w:val="a"/>
    <w:next w:val="a"/>
    <w:link w:val="10"/>
    <w:uiPriority w:val="9"/>
    <w:qFormat/>
    <w:rsid w:val="005A1C5C"/>
    <w:pPr>
      <w:keepNext/>
      <w:keepLines/>
      <w:jc w:val="left"/>
      <w:outlineLvl w:val="0"/>
    </w:pPr>
    <w:rPr>
      <w:rFonts w:eastAsia="Times New Roman"/>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主标题 字符"/>
    <w:basedOn w:val="a0"/>
    <w:link w:val="1"/>
    <w:uiPriority w:val="9"/>
    <w:rsid w:val="005A1C5C"/>
    <w:rPr>
      <w:rFonts w:ascii="Times New Roman" w:eastAsia="Times New Roman" w:hAnsi="Times New Roman"/>
      <w:b/>
      <w:bCs/>
      <w:color w:val="000000" w:themeColor="text1"/>
      <w:kern w:val="44"/>
      <w:sz w:val="28"/>
      <w:szCs w:val="44"/>
    </w:rPr>
  </w:style>
  <w:style w:type="paragraph" w:styleId="a3">
    <w:name w:val="Title"/>
    <w:aliases w:val="分标题"/>
    <w:basedOn w:val="a"/>
    <w:next w:val="a"/>
    <w:link w:val="a4"/>
    <w:uiPriority w:val="10"/>
    <w:qFormat/>
    <w:rsid w:val="005A1C5C"/>
    <w:pPr>
      <w:jc w:val="center"/>
      <w:outlineLvl w:val="0"/>
    </w:pPr>
    <w:rPr>
      <w:rFonts w:eastAsiaTheme="majorEastAsia" w:cstheme="majorBidi"/>
      <w:b/>
      <w:bCs/>
      <w:szCs w:val="32"/>
    </w:rPr>
  </w:style>
  <w:style w:type="character" w:customStyle="1" w:styleId="a4">
    <w:name w:val="标题 字符"/>
    <w:aliases w:val="分标题 字符"/>
    <w:basedOn w:val="a0"/>
    <w:link w:val="a3"/>
    <w:uiPriority w:val="10"/>
    <w:rsid w:val="005A1C5C"/>
    <w:rPr>
      <w:rFonts w:ascii="Times New Roman" w:eastAsiaTheme="majorEastAsia" w:hAnsi="Times New Roman" w:cstheme="majorBidi"/>
      <w:b/>
      <w:bCs/>
      <w:color w:val="000000" w:themeColor="text1"/>
      <w:sz w:val="24"/>
      <w:szCs w:val="32"/>
    </w:rPr>
  </w:style>
  <w:style w:type="paragraph" w:styleId="a5">
    <w:name w:val="Subtitle"/>
    <w:aliases w:val="大标题"/>
    <w:basedOn w:val="a"/>
    <w:next w:val="a"/>
    <w:link w:val="a6"/>
    <w:uiPriority w:val="11"/>
    <w:qFormat/>
    <w:rsid w:val="005A1C5C"/>
    <w:pPr>
      <w:jc w:val="center"/>
      <w:outlineLvl w:val="1"/>
    </w:pPr>
    <w:rPr>
      <w:b/>
      <w:bCs/>
      <w:kern w:val="28"/>
      <w:sz w:val="32"/>
      <w:szCs w:val="32"/>
    </w:rPr>
  </w:style>
  <w:style w:type="character" w:customStyle="1" w:styleId="a6">
    <w:name w:val="副标题 字符"/>
    <w:aliases w:val="大标题 字符"/>
    <w:basedOn w:val="a0"/>
    <w:link w:val="a5"/>
    <w:uiPriority w:val="11"/>
    <w:rsid w:val="005A1C5C"/>
    <w:rPr>
      <w:rFonts w:ascii="Times New Roman" w:hAnsi="Times New Roman"/>
      <w:b/>
      <w:bCs/>
      <w:color w:val="000000" w:themeColor="text1"/>
      <w:kern w:val="28"/>
      <w:sz w:val="32"/>
      <w:szCs w:val="32"/>
    </w:rPr>
  </w:style>
  <w:style w:type="paragraph" w:styleId="a7">
    <w:name w:val="header"/>
    <w:basedOn w:val="a"/>
    <w:link w:val="a8"/>
    <w:uiPriority w:val="99"/>
    <w:unhideWhenUsed/>
    <w:rsid w:val="00724AED"/>
    <w:pPr>
      <w:tabs>
        <w:tab w:val="center" w:pos="4153"/>
        <w:tab w:val="right" w:pos="8306"/>
      </w:tabs>
      <w:snapToGrid w:val="0"/>
      <w:spacing w:line="240" w:lineRule="auto"/>
      <w:jc w:val="center"/>
    </w:pPr>
    <w:rPr>
      <w:sz w:val="18"/>
      <w:szCs w:val="18"/>
    </w:rPr>
  </w:style>
  <w:style w:type="character" w:customStyle="1" w:styleId="a8">
    <w:name w:val="页眉 字符"/>
    <w:basedOn w:val="a0"/>
    <w:link w:val="a7"/>
    <w:uiPriority w:val="99"/>
    <w:rsid w:val="00724AED"/>
    <w:rPr>
      <w:rFonts w:ascii="Times New Roman" w:hAnsi="Times New Roman"/>
      <w:color w:val="000000" w:themeColor="text1"/>
      <w:sz w:val="18"/>
      <w:szCs w:val="18"/>
    </w:rPr>
  </w:style>
  <w:style w:type="paragraph" w:styleId="a9">
    <w:name w:val="footer"/>
    <w:basedOn w:val="a"/>
    <w:link w:val="aa"/>
    <w:uiPriority w:val="99"/>
    <w:unhideWhenUsed/>
    <w:rsid w:val="00724AED"/>
    <w:pPr>
      <w:tabs>
        <w:tab w:val="center" w:pos="4153"/>
        <w:tab w:val="right" w:pos="8306"/>
      </w:tabs>
      <w:snapToGrid w:val="0"/>
      <w:spacing w:line="240" w:lineRule="auto"/>
      <w:jc w:val="left"/>
    </w:pPr>
    <w:rPr>
      <w:sz w:val="18"/>
      <w:szCs w:val="18"/>
    </w:rPr>
  </w:style>
  <w:style w:type="character" w:customStyle="1" w:styleId="aa">
    <w:name w:val="页脚 字符"/>
    <w:basedOn w:val="a0"/>
    <w:link w:val="a9"/>
    <w:uiPriority w:val="99"/>
    <w:rsid w:val="00724AED"/>
    <w:rPr>
      <w:rFonts w:ascii="Times New Roman" w:hAnsi="Times New Roman"/>
      <w:color w:val="000000" w:themeColor="text1"/>
      <w:sz w:val="18"/>
      <w:szCs w:val="18"/>
    </w:rPr>
  </w:style>
  <w:style w:type="character" w:customStyle="1" w:styleId="fontstyle01">
    <w:name w:val="fontstyle01"/>
    <w:rsid w:val="00724AED"/>
    <w:rPr>
      <w:rFonts w:ascii="AdvOTb99cb1f1.B" w:hAnsi="AdvOTb99cb1f1.B" w:hint="default"/>
      <w:b w:val="0"/>
      <w:bCs w:val="0"/>
      <w:i w:val="0"/>
      <w:iCs w:val="0"/>
      <w:color w:val="000000"/>
      <w:sz w:val="28"/>
      <w:szCs w:val="28"/>
    </w:rPr>
  </w:style>
  <w:style w:type="paragraph" w:customStyle="1" w:styleId="11">
    <w:name w:val="书目1"/>
    <w:basedOn w:val="a"/>
    <w:link w:val="Bibliography"/>
    <w:rsid w:val="00DA3832"/>
    <w:pPr>
      <w:tabs>
        <w:tab w:val="left" w:pos="380"/>
      </w:tabs>
      <w:spacing w:line="480" w:lineRule="auto"/>
      <w:ind w:left="384" w:hanging="384"/>
    </w:pPr>
    <w:rPr>
      <w:szCs w:val="28"/>
    </w:rPr>
  </w:style>
  <w:style w:type="character" w:customStyle="1" w:styleId="Bibliography">
    <w:name w:val="Bibliography 字符"/>
    <w:basedOn w:val="a0"/>
    <w:link w:val="11"/>
    <w:rsid w:val="00DA3832"/>
    <w:rPr>
      <w:rFonts w:ascii="Times New Roman" w:hAnsi="Times New Roman"/>
      <w:color w:val="000000" w:themeColor="text1"/>
      <w:sz w:val="24"/>
      <w:szCs w:val="28"/>
    </w:rPr>
  </w:style>
  <w:style w:type="paragraph" w:customStyle="1" w:styleId="2">
    <w:name w:val="书目2"/>
    <w:basedOn w:val="a"/>
    <w:link w:val="Bibliography1"/>
    <w:rsid w:val="006D0529"/>
    <w:pPr>
      <w:widowControl/>
      <w:tabs>
        <w:tab w:val="left" w:pos="500"/>
      </w:tabs>
      <w:spacing w:line="240" w:lineRule="auto"/>
      <w:ind w:left="504" w:hanging="504"/>
    </w:pPr>
    <w:rPr>
      <w:rFonts w:eastAsia="华文宋体" w:cs="Times New Roman"/>
      <w:color w:val="000000"/>
      <w:kern w:val="0"/>
      <w:sz w:val="22"/>
    </w:rPr>
  </w:style>
  <w:style w:type="character" w:customStyle="1" w:styleId="Bibliography1">
    <w:name w:val="Bibliography 字符1"/>
    <w:basedOn w:val="a0"/>
    <w:link w:val="2"/>
    <w:rsid w:val="006D0529"/>
    <w:rPr>
      <w:rFonts w:ascii="Times New Roman" w:eastAsia="华文宋体" w:hAnsi="Times New Roman" w:cs="Times New Roman"/>
      <w:color w:val="000000"/>
      <w:kern w:val="0"/>
      <w:sz w:val="22"/>
    </w:rPr>
  </w:style>
  <w:style w:type="paragraph" w:customStyle="1" w:styleId="3">
    <w:name w:val="书目3"/>
    <w:basedOn w:val="a"/>
    <w:link w:val="Bibliography2"/>
    <w:rsid w:val="0020639D"/>
    <w:pPr>
      <w:spacing w:line="240" w:lineRule="auto"/>
      <w:ind w:left="720" w:hanging="720"/>
      <w:jc w:val="center"/>
    </w:pPr>
    <w:rPr>
      <w:b/>
      <w:bCs/>
      <w:sz w:val="36"/>
      <w:szCs w:val="36"/>
    </w:rPr>
  </w:style>
  <w:style w:type="character" w:customStyle="1" w:styleId="Bibliography2">
    <w:name w:val="Bibliography 字符2"/>
    <w:basedOn w:val="a0"/>
    <w:link w:val="3"/>
    <w:rsid w:val="0020639D"/>
    <w:rPr>
      <w:rFonts w:ascii="Times New Roman" w:hAnsi="Times New Roman"/>
      <w:b/>
      <w:bCs/>
      <w:color w:val="000000" w:themeColor="text1"/>
      <w:sz w:val="36"/>
      <w:szCs w:val="36"/>
    </w:rPr>
  </w:style>
  <w:style w:type="paragraph" w:customStyle="1" w:styleId="4">
    <w:name w:val="书目4"/>
    <w:basedOn w:val="a"/>
    <w:link w:val="Bibliography3"/>
    <w:rsid w:val="00B94F61"/>
    <w:pPr>
      <w:spacing w:line="480" w:lineRule="auto"/>
      <w:ind w:left="720" w:hanging="720"/>
      <w:jc w:val="center"/>
    </w:pPr>
    <w:rPr>
      <w:b/>
      <w:bCs/>
      <w:sz w:val="36"/>
      <w:szCs w:val="36"/>
    </w:rPr>
  </w:style>
  <w:style w:type="character" w:customStyle="1" w:styleId="Bibliography3">
    <w:name w:val="Bibliography 字符3"/>
    <w:basedOn w:val="a0"/>
    <w:link w:val="4"/>
    <w:rsid w:val="00B94F61"/>
    <w:rPr>
      <w:rFonts w:ascii="Times New Roman" w:hAnsi="Times New Roman"/>
      <w:b/>
      <w:bCs/>
      <w:color w:val="000000" w:themeColor="text1"/>
      <w:sz w:val="36"/>
      <w:szCs w:val="36"/>
    </w:rPr>
  </w:style>
  <w:style w:type="paragraph" w:styleId="ab">
    <w:name w:val="List Paragraph"/>
    <w:basedOn w:val="a"/>
    <w:uiPriority w:val="34"/>
    <w:qFormat/>
    <w:rsid w:val="002D2672"/>
    <w:pPr>
      <w:ind w:firstLineChars="200" w:firstLine="420"/>
    </w:pPr>
  </w:style>
  <w:style w:type="paragraph" w:customStyle="1" w:styleId="Bibliography0">
    <w:name w:val="Bibliography"/>
    <w:basedOn w:val="a"/>
    <w:link w:val="Bibliography4"/>
    <w:rsid w:val="002D2672"/>
    <w:pPr>
      <w:spacing w:line="480" w:lineRule="auto"/>
      <w:ind w:left="720" w:hanging="720"/>
    </w:pPr>
    <w:rPr>
      <w:rFonts w:ascii="Arial" w:eastAsia="华文宋体" w:hAnsi="Arial" w:cs="Arial"/>
      <w:color w:val="000000"/>
      <w:kern w:val="0"/>
      <w:sz w:val="16"/>
      <w:szCs w:val="16"/>
    </w:rPr>
  </w:style>
  <w:style w:type="character" w:customStyle="1" w:styleId="Bibliography4">
    <w:name w:val="Bibliography 字符4"/>
    <w:basedOn w:val="a0"/>
    <w:link w:val="Bibliography0"/>
    <w:rsid w:val="002D2672"/>
    <w:rPr>
      <w:rFonts w:ascii="Arial" w:eastAsia="华文宋体" w:hAnsi="Arial" w:cs="Arial"/>
      <w:color w:val="000000"/>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97144">
      <w:bodyDiv w:val="1"/>
      <w:marLeft w:val="0"/>
      <w:marRight w:val="0"/>
      <w:marTop w:val="0"/>
      <w:marBottom w:val="0"/>
      <w:divBdr>
        <w:top w:val="none" w:sz="0" w:space="0" w:color="auto"/>
        <w:left w:val="none" w:sz="0" w:space="0" w:color="auto"/>
        <w:bottom w:val="none" w:sz="0" w:space="0" w:color="auto"/>
        <w:right w:val="none" w:sz="0" w:space="0" w:color="auto"/>
      </w:divBdr>
    </w:div>
    <w:div w:id="1126313513">
      <w:bodyDiv w:val="1"/>
      <w:marLeft w:val="0"/>
      <w:marRight w:val="0"/>
      <w:marTop w:val="0"/>
      <w:marBottom w:val="0"/>
      <w:divBdr>
        <w:top w:val="none" w:sz="0" w:space="0" w:color="auto"/>
        <w:left w:val="none" w:sz="0" w:space="0" w:color="auto"/>
        <w:bottom w:val="none" w:sz="0" w:space="0" w:color="auto"/>
        <w:right w:val="none" w:sz="0" w:space="0" w:color="auto"/>
      </w:divBdr>
    </w:div>
    <w:div w:id="179024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11</Pages>
  <Words>12274</Words>
  <Characters>69965</Characters>
  <Application>Microsoft Office Word</Application>
  <DocSecurity>0</DocSecurity>
  <Lines>583</Lines>
  <Paragraphs>164</Paragraphs>
  <ScaleCrop>false</ScaleCrop>
  <Company/>
  <LinksUpToDate>false</LinksUpToDate>
  <CharactersWithSpaces>82075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Zhangda</dc:creator>
  <cp:keywords/>
  <dc:description/>
  <cp:lastModifiedBy>达 章</cp:lastModifiedBy>
  <cp:revision>15</cp:revision>
  <dcterms:created xsi:type="dcterms:W3CDTF">2023-10-16T12:13:00Z</dcterms:created>
  <dcterms:modified xsi:type="dcterms:W3CDTF">2024-04-25T12:18:00Z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2023-10-16T12:13:52Z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e0730e11-5d3e-4a2b-93c1-5dc65db5d34c</vt:lpwstr>
  </property>
  <property fmtid="{D5CDD505-2E9C-101B-9397-08002B2CF9AE}" pid="7" name="MSIP_Label_defa4170-0d19-0005-0004-bc88714345d2_ActionId">
    <vt:lpwstr>6d58e4a6-bd2a-42d3-be09-41fa67965b88</vt:lpwstr>
  </property>
  <property fmtid="{D5CDD505-2E9C-101B-9397-08002B2CF9AE}" pid="8" name="MSIP_Label_defa4170-0d19-0005-0004-bc88714345d2_ContentBits">
    <vt:lpwstr>0</vt:lpwstr>
  </property>
  <property fmtid="{D5CDD505-2E9C-101B-9397-08002B2CF9AE}" pid="9" name="ZOTERO_PREF_1">
    <vt:lpwstr>&lt;data data-version="3" zotero-version="7.0.0-beta.76+91054acfe"&gt;&lt;session id="6hlKLYJF"/&gt;&lt;style id="http://www.zotero.org/styles/apa-6th-edition" locale="en-US" hasBibliography="1" bibliographyStyleHasBeenSet="1"/&gt;&lt;prefs&gt;&lt;pref name="fieldType" value="Field</vt:lpwstr>
  </property>
  <property fmtid="{D5CDD505-2E9C-101B-9397-08002B2CF9AE}" pid="10" name="ZOTERO_PREF_2">
    <vt:lpwstr>"/&gt;&lt;pref name="automaticJournalAbbreviations" value="true"/&gt;&lt;/prefs&gt;&lt;/data&gt;</vt:lpwstr>
  </property>
</Properties>
</file>