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A7B2C" w:rsidRPr="00DA7B2C" w14:paraId="5526521B" w14:textId="77777777" w:rsidTr="00212C10">
        <w:tc>
          <w:tcPr>
            <w:tcW w:w="9360" w:type="dxa"/>
          </w:tcPr>
          <w:p w14:paraId="3EEAEA2B" w14:textId="77777777" w:rsidR="00DA7B2C" w:rsidRPr="00DA7B2C" w:rsidRDefault="00DA7B2C" w:rsidP="00DA7B2C">
            <w:pPr>
              <w:rPr>
                <w:b/>
                <w:bCs/>
              </w:rPr>
            </w:pPr>
            <w:r w:rsidRPr="00DA7B2C">
              <w:rPr>
                <w:b/>
                <w:bCs/>
                <w:noProof/>
              </w:rPr>
              <w:drawing>
                <wp:inline distT="0" distB="0" distL="0" distR="0" wp14:anchorId="192E5B7B" wp14:editId="22782EEA">
                  <wp:extent cx="5670894" cy="3495675"/>
                  <wp:effectExtent l="0" t="0" r="6350" b="0"/>
                  <wp:docPr id="1496083926" name="Picture 4" descr="A graph of different colo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083926" name="Picture 4" descr="A graph of different colored li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7421" cy="3499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B2C" w:rsidRPr="00DA7B2C" w14:paraId="462F21BE" w14:textId="77777777" w:rsidTr="00212C10">
        <w:trPr>
          <w:trHeight w:val="587"/>
        </w:trPr>
        <w:tc>
          <w:tcPr>
            <w:tcW w:w="9360" w:type="dxa"/>
          </w:tcPr>
          <w:p w14:paraId="3A28B186" w14:textId="096AADE6" w:rsidR="00DA7B2C" w:rsidRPr="00DA7B2C" w:rsidRDefault="00DA7B2C" w:rsidP="00DA7B2C">
            <w:pPr>
              <w:rPr>
                <w:rFonts w:ascii="Times New Roman" w:hAnsi="Times New Roman" w:cs="Times New Roman"/>
              </w:rPr>
            </w:pPr>
            <w:bookmarkStart w:id="0" w:name="_Hlk168058150"/>
            <w:r w:rsidRPr="00DA7B2C">
              <w:rPr>
                <w:rFonts w:ascii="Times New Roman" w:hAnsi="Times New Roman" w:cs="Times New Roman"/>
                <w:b/>
                <w:bCs/>
              </w:rPr>
              <w:t xml:space="preserve">Figure 3. Lifetime stressors predict mood swings, rejection sensitivity, anger and irritability, and interpersonal conflict trajectories across the menstrual cycle. </w:t>
            </w:r>
            <w:r w:rsidRPr="00DA7B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7B2C">
              <w:rPr>
                <w:rFonts w:ascii="Times New Roman" w:hAnsi="Times New Roman" w:cs="Times New Roman"/>
              </w:rPr>
              <w:t>Model-implied values of symptom trajectories across the menstrual cycle by number of lifetime stressors where squares represent more 75</w:t>
            </w:r>
            <w:r w:rsidRPr="00DA7B2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A7B2C">
              <w:rPr>
                <w:rFonts w:ascii="Times New Roman" w:hAnsi="Times New Roman" w:cs="Times New Roman"/>
              </w:rPr>
              <w:t xml:space="preserve"> percentile of number of stressors in the sample (34 stressors)</w:t>
            </w:r>
            <w:r w:rsidR="008F559D">
              <w:rPr>
                <w:rFonts w:ascii="Times New Roman" w:hAnsi="Times New Roman" w:cs="Times New Roman"/>
              </w:rPr>
              <w:t xml:space="preserve"> </w:t>
            </w:r>
            <w:r w:rsidR="005A6435">
              <w:rPr>
                <w:rFonts w:ascii="Times New Roman" w:hAnsi="Times New Roman" w:cs="Times New Roman"/>
              </w:rPr>
              <w:t>(P75)</w:t>
            </w:r>
            <w:r w:rsidRPr="00DA7B2C">
              <w:rPr>
                <w:rFonts w:ascii="Times New Roman" w:hAnsi="Times New Roman" w:cs="Times New Roman"/>
              </w:rPr>
              <w:t>, triangles represent 50</w:t>
            </w:r>
            <w:r w:rsidRPr="00DA7B2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A7B2C">
              <w:rPr>
                <w:rFonts w:ascii="Times New Roman" w:hAnsi="Times New Roman" w:cs="Times New Roman"/>
              </w:rPr>
              <w:t xml:space="preserve"> percentile (23 stressors)</w:t>
            </w:r>
            <w:r w:rsidR="008F559D">
              <w:rPr>
                <w:rFonts w:ascii="Times New Roman" w:hAnsi="Times New Roman" w:cs="Times New Roman"/>
              </w:rPr>
              <w:t xml:space="preserve"> </w:t>
            </w:r>
            <w:r w:rsidR="005A6435">
              <w:rPr>
                <w:rFonts w:ascii="Times New Roman" w:hAnsi="Times New Roman" w:cs="Times New Roman"/>
              </w:rPr>
              <w:t>(P50)</w:t>
            </w:r>
            <w:r w:rsidRPr="00DA7B2C">
              <w:rPr>
                <w:rFonts w:ascii="Times New Roman" w:hAnsi="Times New Roman" w:cs="Times New Roman"/>
              </w:rPr>
              <w:t>, and circles represent 25</w:t>
            </w:r>
            <w:r w:rsidRPr="00DA7B2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A7B2C">
              <w:rPr>
                <w:rFonts w:ascii="Times New Roman" w:hAnsi="Times New Roman" w:cs="Times New Roman"/>
              </w:rPr>
              <w:t xml:space="preserve"> percentile (15 stressors)</w:t>
            </w:r>
            <w:r w:rsidR="008F559D">
              <w:rPr>
                <w:rFonts w:ascii="Times New Roman" w:hAnsi="Times New Roman" w:cs="Times New Roman"/>
              </w:rPr>
              <w:t xml:space="preserve"> </w:t>
            </w:r>
            <w:r w:rsidR="005A6435">
              <w:rPr>
                <w:rFonts w:ascii="Times New Roman" w:hAnsi="Times New Roman" w:cs="Times New Roman"/>
              </w:rPr>
              <w:t>(P25)</w:t>
            </w:r>
            <w:r w:rsidRPr="00DA7B2C">
              <w:rPr>
                <w:rFonts w:ascii="Times New Roman" w:hAnsi="Times New Roman" w:cs="Times New Roman"/>
              </w:rPr>
              <w:t xml:space="preserve">.  L = luteal phase; F = follicular phase. A) Daily mood swings (rated from 1= “Not at All” to 6=” Extremely”) across the menstrual cycle are predicted by number of lifetime stressors.  Significance (p &lt; .05) in the interaction between menstrual cycle time and stressors at &gt; 13 stressors (outside Johnson-Neyman interval [-98.05, 12.61]). B)  Daily rejection sensitivity (rated from 1= “Not at All” to 6=” Extremely”) across the menstrual cycle are predicted by number of lifetime stressors. </w:t>
            </w:r>
            <w:r w:rsidRPr="00DA7B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7B2C">
              <w:rPr>
                <w:rFonts w:ascii="Times New Roman" w:hAnsi="Times New Roman" w:cs="Times New Roman"/>
              </w:rPr>
              <w:t xml:space="preserve">Marginal significance (p = 0.079) in the interaction between lifetime stressors and menstrual cycle time at </w:t>
            </w:r>
            <m:oMath>
              <m:r>
                <w:rPr>
                  <w:rFonts w:ascii="Cambria Math" w:hAnsi="Cambria Math" w:cs="Times New Roman"/>
                </w:rPr>
                <m:t>&gt;22</m:t>
              </m:r>
            </m:oMath>
            <w:r w:rsidRPr="00DA7B2C">
              <w:rPr>
                <w:rFonts w:ascii="Times New Roman" w:hAnsi="Times New Roman" w:cs="Times New Roman"/>
              </w:rPr>
              <w:t xml:space="preserve"> stressors (inside Johnson-Neyman </w:t>
            </w:r>
            <w:proofErr w:type="gramStart"/>
            <w:r w:rsidRPr="00DA7B2C">
              <w:rPr>
                <w:rFonts w:ascii="Times New Roman" w:hAnsi="Times New Roman" w:cs="Times New Roman"/>
              </w:rPr>
              <w:t>interval  [</w:t>
            </w:r>
            <w:proofErr w:type="gramEnd"/>
            <w:r w:rsidRPr="00DA7B2C">
              <w:rPr>
                <w:rFonts w:ascii="Times New Roman" w:hAnsi="Times New Roman" w:cs="Times New Roman"/>
              </w:rPr>
              <w:t xml:space="preserve">22.40, 731.81]). C) Daily anger and irritability (rated from 1= “Not at All” to 6=” Extremely”) across the menstrual cycle are predicted by number of lifetime stressors.  Significance (p &lt; .05) in the interaction between menstrual cycle time and stressors at &gt; 18 stressors (outside Johnson-Neyman interval [-455.46, 18.05]). D) Daily interpersonal conflict (rated from 1= “Not at All” to 6=” Extremely”) across the menstrual cycle are predicted by number of lifetime stressors.   Significance (p &lt; .05) in the interaction between menstrual cycle time and stressors at &gt; 31 stressors (outside Johnson-Neyman interval [1.84, 31.00]). </w:t>
            </w:r>
            <w:bookmarkEnd w:id="0"/>
          </w:p>
        </w:tc>
      </w:tr>
    </w:tbl>
    <w:p w14:paraId="1F4FBD52" w14:textId="77777777" w:rsidR="00606046" w:rsidRDefault="00606046"/>
    <w:p w14:paraId="76DF8AD9" w14:textId="77777777" w:rsidR="00D9362B" w:rsidRDefault="00D9362B"/>
    <w:p w14:paraId="0E36F2FD" w14:textId="77777777" w:rsidR="00D9362B" w:rsidRDefault="00D9362B"/>
    <w:p w14:paraId="48F3A31E" w14:textId="77777777" w:rsidR="00D9362B" w:rsidRDefault="00D9362B"/>
    <w:p w14:paraId="47BD909B" w14:textId="77777777" w:rsidR="00D9362B" w:rsidRDefault="00D9362B"/>
    <w:p w14:paraId="0B9BFCD7" w14:textId="77777777" w:rsidR="00D9362B" w:rsidRDefault="00D9362B"/>
    <w:tbl>
      <w:tblPr>
        <w:tblStyle w:val="TableGrid"/>
        <w:tblpPr w:leftFromText="180" w:rightFromText="180" w:vertAnchor="text" w:horzAnchor="margin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9362B" w:rsidRPr="00DA7B2C" w14:paraId="6D352ABA" w14:textId="77777777" w:rsidTr="00212C10">
        <w:tc>
          <w:tcPr>
            <w:tcW w:w="9360" w:type="dxa"/>
          </w:tcPr>
          <w:p w14:paraId="2F8CBBD1" w14:textId="77777777" w:rsidR="00D9362B" w:rsidRDefault="00D9362B" w:rsidP="00212C10">
            <w:pPr>
              <w:rPr>
                <w:b/>
                <w:bCs/>
                <w:noProof/>
              </w:rPr>
            </w:pPr>
          </w:p>
          <w:p w14:paraId="4A4FA9E2" w14:textId="7882087E" w:rsidR="00D9362B" w:rsidRPr="00DA7B2C" w:rsidRDefault="00D9362B" w:rsidP="00212C10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4A5CBB0" wp14:editId="16F9641A">
                  <wp:extent cx="5668456" cy="3449368"/>
                  <wp:effectExtent l="0" t="0" r="8890" b="0"/>
                  <wp:docPr id="1685436654" name="Picture 1" descr="A graph of a graph of a graph of a graph of a graph of a graph of a graph of a graph of a graph of a graph of a graph of a graph of a graph o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436654" name="Picture 1" descr="A graph of a graph of a graph of a graph of a graph of a graph of a graph of a graph of a graph of a graph of a graph of a graph of a graph of&#10;&#10;Description automatically generated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5"/>
                          <a:stretch/>
                        </pic:blipFill>
                        <pic:spPr bwMode="auto">
                          <a:xfrm>
                            <a:off x="0" y="0"/>
                            <a:ext cx="5668811" cy="3449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62B" w:rsidRPr="00DA7B2C" w14:paraId="5A514F21" w14:textId="77777777" w:rsidTr="00212C10">
        <w:trPr>
          <w:trHeight w:val="587"/>
        </w:trPr>
        <w:tc>
          <w:tcPr>
            <w:tcW w:w="9360" w:type="dxa"/>
          </w:tcPr>
          <w:p w14:paraId="2BB5036E" w14:textId="3913B111" w:rsidR="00D9362B" w:rsidRPr="00DA7B2C" w:rsidRDefault="00D9362B" w:rsidP="00212C10">
            <w:pPr>
              <w:rPr>
                <w:rFonts w:ascii="Times New Roman" w:hAnsi="Times New Roman" w:cs="Times New Roman"/>
              </w:rPr>
            </w:pPr>
            <w:r w:rsidRPr="00DA7B2C">
              <w:rPr>
                <w:rFonts w:ascii="Times New Roman" w:hAnsi="Times New Roman" w:cs="Times New Roman"/>
                <w:b/>
                <w:bCs/>
              </w:rPr>
              <w:t xml:space="preserve">Figure 3. Lifetime stressors predict mood swings, rejection sensitivity, anger and irritability, and interpersonal conflict trajectories across the menstrual cycle. </w:t>
            </w:r>
            <w:r w:rsidRPr="00DA7B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7B2C">
              <w:rPr>
                <w:rFonts w:ascii="Times New Roman" w:hAnsi="Times New Roman" w:cs="Times New Roman"/>
              </w:rPr>
              <w:t>Model-implied values of symptom trajectories across the menstrual cycle by number of lifetime stressors where squares represent more 75</w:t>
            </w:r>
            <w:r w:rsidRPr="00DA7B2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A7B2C">
              <w:rPr>
                <w:rFonts w:ascii="Times New Roman" w:hAnsi="Times New Roman" w:cs="Times New Roman"/>
              </w:rPr>
              <w:t xml:space="preserve"> percentile of number of stressors in the sample (34 </w:t>
            </w:r>
            <w:proofErr w:type="gramStart"/>
            <w:r w:rsidRPr="00DA7B2C">
              <w:rPr>
                <w:rFonts w:ascii="Times New Roman" w:hAnsi="Times New Roman" w:cs="Times New Roman"/>
              </w:rPr>
              <w:t>stressors)</w:t>
            </w:r>
            <w:r w:rsidR="005A6435">
              <w:rPr>
                <w:rFonts w:ascii="Times New Roman" w:hAnsi="Times New Roman" w:cs="Times New Roman"/>
              </w:rPr>
              <w:t>(</w:t>
            </w:r>
            <w:proofErr w:type="gramEnd"/>
            <w:r w:rsidR="005A6435">
              <w:rPr>
                <w:rFonts w:ascii="Times New Roman" w:hAnsi="Times New Roman" w:cs="Times New Roman"/>
              </w:rPr>
              <w:t>P75)</w:t>
            </w:r>
            <w:r w:rsidRPr="00DA7B2C">
              <w:rPr>
                <w:rFonts w:ascii="Times New Roman" w:hAnsi="Times New Roman" w:cs="Times New Roman"/>
              </w:rPr>
              <w:t>, triangles represent 50</w:t>
            </w:r>
            <w:r w:rsidRPr="00DA7B2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A7B2C">
              <w:rPr>
                <w:rFonts w:ascii="Times New Roman" w:hAnsi="Times New Roman" w:cs="Times New Roman"/>
              </w:rPr>
              <w:t xml:space="preserve"> percentile (23 stressors)</w:t>
            </w:r>
            <w:r w:rsidR="005A6435">
              <w:rPr>
                <w:rFonts w:ascii="Times New Roman" w:hAnsi="Times New Roman" w:cs="Times New Roman"/>
              </w:rPr>
              <w:t>(P50)</w:t>
            </w:r>
            <w:r w:rsidRPr="00DA7B2C">
              <w:rPr>
                <w:rFonts w:ascii="Times New Roman" w:hAnsi="Times New Roman" w:cs="Times New Roman"/>
              </w:rPr>
              <w:t>, and circles represent 25</w:t>
            </w:r>
            <w:r w:rsidRPr="00DA7B2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A7B2C">
              <w:rPr>
                <w:rFonts w:ascii="Times New Roman" w:hAnsi="Times New Roman" w:cs="Times New Roman"/>
              </w:rPr>
              <w:t xml:space="preserve"> percentile (15 stressors)</w:t>
            </w:r>
            <w:r w:rsidR="005A6435">
              <w:rPr>
                <w:rFonts w:ascii="Times New Roman" w:hAnsi="Times New Roman" w:cs="Times New Roman"/>
              </w:rPr>
              <w:t>(P25)</w:t>
            </w:r>
            <w:r w:rsidRPr="00DA7B2C">
              <w:rPr>
                <w:rFonts w:ascii="Times New Roman" w:hAnsi="Times New Roman" w:cs="Times New Roman"/>
              </w:rPr>
              <w:t xml:space="preserve">.  L = luteal phase; F = follicular phase. A) Daily mood swings (rated from 1= “Not at All” to 6=” Extremely”) across the menstrual cycle are predicted by number of lifetime stressors.  Significance (p &lt; .05) in the interaction between menstrual cycle time and stressors at &gt; 13 stressors (outside Johnson-Neyman interval [-98.05, 12.61]). B)  Daily rejection sensitivity (rated from 1= “Not at All” to 6=” Extremely”) across the menstrual cycle are predicted by number of lifetime stressors. </w:t>
            </w:r>
            <w:r w:rsidRPr="00DA7B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7B2C">
              <w:rPr>
                <w:rFonts w:ascii="Times New Roman" w:hAnsi="Times New Roman" w:cs="Times New Roman"/>
              </w:rPr>
              <w:t xml:space="preserve">Marginal significance (p = 0.079) in the interaction between lifetime stressors and menstrual cycle time at </w:t>
            </w:r>
            <m:oMath>
              <m:r>
                <w:rPr>
                  <w:rFonts w:ascii="Cambria Math" w:hAnsi="Cambria Math" w:cs="Times New Roman"/>
                </w:rPr>
                <m:t>&gt;22</m:t>
              </m:r>
            </m:oMath>
            <w:r w:rsidRPr="00DA7B2C">
              <w:rPr>
                <w:rFonts w:ascii="Times New Roman" w:hAnsi="Times New Roman" w:cs="Times New Roman"/>
              </w:rPr>
              <w:t xml:space="preserve"> stressors (inside Johnson-Neyman </w:t>
            </w:r>
            <w:proofErr w:type="gramStart"/>
            <w:r w:rsidRPr="00DA7B2C">
              <w:rPr>
                <w:rFonts w:ascii="Times New Roman" w:hAnsi="Times New Roman" w:cs="Times New Roman"/>
              </w:rPr>
              <w:t>interval  [</w:t>
            </w:r>
            <w:proofErr w:type="gramEnd"/>
            <w:r w:rsidRPr="00DA7B2C">
              <w:rPr>
                <w:rFonts w:ascii="Times New Roman" w:hAnsi="Times New Roman" w:cs="Times New Roman"/>
              </w:rPr>
              <w:t xml:space="preserve">22.40, 731.81]). C) Daily anger and irritability (rated from 1= “Not at All” to 6=” Extremely”) across the menstrual cycle are predicted by number of lifetime stressors.  Significance (p &lt; .05) in the interaction between menstrual cycle time and stressors at &gt; 18 stressors (outside Johnson-Neyman interval [-455.46, 18.05]). D) Daily interpersonal conflict (rated from 1= “Not at All” to 6=” Extremely”) across the menstrual cycle are predicted by number of lifetime stressors.   Significance (p &lt; .05) in the interaction between menstrual cycle time and stressors at &gt; 31 stressors (outside Johnson-Neyman interval [1.84, 31.00]). </w:t>
            </w:r>
          </w:p>
        </w:tc>
      </w:tr>
    </w:tbl>
    <w:p w14:paraId="6F0C6A1C" w14:textId="77777777" w:rsidR="00D9362B" w:rsidRDefault="00D9362B"/>
    <w:sectPr w:rsidR="00D93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2C"/>
    <w:rsid w:val="005A6435"/>
    <w:rsid w:val="005B0DBB"/>
    <w:rsid w:val="00606046"/>
    <w:rsid w:val="008F559D"/>
    <w:rsid w:val="00D9362B"/>
    <w:rsid w:val="00DA7B2C"/>
    <w:rsid w:val="00F5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5EF16"/>
  <w15:chartTrackingRefBased/>
  <w15:docId w15:val="{9DB1CCDB-2D17-4D9B-8187-013923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62B"/>
  </w:style>
  <w:style w:type="paragraph" w:styleId="Heading1">
    <w:name w:val="heading 1"/>
    <w:basedOn w:val="Normal"/>
    <w:next w:val="Normal"/>
    <w:link w:val="Heading1Char"/>
    <w:uiPriority w:val="9"/>
    <w:qFormat/>
    <w:rsid w:val="00DA7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B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B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B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B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B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B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B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B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Nagpal, Anisha</dc:creator>
  <cp:keywords/>
  <dc:description/>
  <cp:lastModifiedBy>Nagpal, Anisha</cp:lastModifiedBy>
  <cp:revision>6</cp:revision>
  <dcterms:created xsi:type="dcterms:W3CDTF">2024-04-15T16:30:00Z</dcterms:created>
  <dcterms:modified xsi:type="dcterms:W3CDTF">2024-05-31T19:44:00Z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813b4e68-e3d7-48ef-bb97-e5d5b7275b8c</vt:lpwstr>
  </property>
</Properties>
</file>