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21B3" w14:textId="77777777" w:rsidR="004D6D33" w:rsidRPr="00AF18CB" w:rsidRDefault="004D6D33" w:rsidP="00C5059F">
      <w:pPr>
        <w:pStyle w:val="NormalWeb"/>
        <w:spacing w:before="0" w:beforeAutospacing="0" w:after="0" w:afterAutospacing="0" w:line="480" w:lineRule="auto"/>
        <w:jc w:val="center"/>
      </w:pPr>
      <w:r w:rsidRPr="00AF18CB">
        <w:rPr>
          <w:rFonts w:ascii="Arial" w:hAnsi="Arial" w:cs="Arial"/>
          <w:b/>
          <w:bCs/>
          <w:color w:val="000000"/>
          <w:sz w:val="22"/>
          <w:szCs w:val="22"/>
        </w:rPr>
        <w:t>SUPPLEMENTARY MATERIALS</w:t>
      </w:r>
    </w:p>
    <w:p w14:paraId="18B83B90" w14:textId="63175D47" w:rsidR="004D6D33" w:rsidRPr="00C5059F" w:rsidRDefault="00C5059F" w:rsidP="00C5059F">
      <w:pPr>
        <w:pStyle w:val="NormalWeb"/>
        <w:spacing w:before="0" w:beforeAutospacing="0" w:after="0" w:afterAutospacing="0" w:line="276" w:lineRule="auto"/>
        <w:jc w:val="center"/>
        <w:rPr>
          <w:rFonts w:ascii="Arial" w:eastAsia="Arial" w:hAnsi="Arial" w:cs="Arial"/>
          <w:b/>
          <w:sz w:val="48"/>
          <w:szCs w:val="40"/>
          <w:lang w:val="en-GB"/>
        </w:rPr>
      </w:pPr>
      <w:r w:rsidRPr="00C5059F">
        <w:rPr>
          <w:rFonts w:ascii="Arial" w:eastAsia="Arial" w:hAnsi="Arial" w:cs="Arial"/>
          <w:b/>
          <w:sz w:val="48"/>
          <w:szCs w:val="40"/>
          <w:lang w:val="en-GB"/>
        </w:rPr>
        <w:t xml:space="preserve">Lagged effects of childhood </w:t>
      </w:r>
      <w:r w:rsidR="005641CE" w:rsidRPr="00C5059F">
        <w:rPr>
          <w:rFonts w:ascii="Arial" w:eastAsia="Arial" w:hAnsi="Arial" w:cs="Arial"/>
          <w:b/>
          <w:sz w:val="48"/>
          <w:szCs w:val="40"/>
          <w:lang w:val="en-GB"/>
        </w:rPr>
        <w:t>depres</w:t>
      </w:r>
      <w:r w:rsidR="005641CE">
        <w:rPr>
          <w:rFonts w:ascii="Arial" w:eastAsia="Arial" w:hAnsi="Arial" w:cs="Arial"/>
          <w:b/>
          <w:sz w:val="48"/>
          <w:szCs w:val="40"/>
          <w:lang w:val="en-GB"/>
        </w:rPr>
        <w:t>sive symptoms</w:t>
      </w:r>
      <w:r w:rsidR="005641CE" w:rsidRPr="00C5059F">
        <w:rPr>
          <w:rFonts w:ascii="Arial" w:eastAsia="Arial" w:hAnsi="Arial" w:cs="Arial"/>
          <w:b/>
          <w:sz w:val="48"/>
          <w:szCs w:val="40"/>
          <w:lang w:val="en-GB"/>
        </w:rPr>
        <w:t xml:space="preserve"> </w:t>
      </w:r>
      <w:r w:rsidRPr="00C5059F">
        <w:rPr>
          <w:rFonts w:ascii="Arial" w:eastAsia="Arial" w:hAnsi="Arial" w:cs="Arial"/>
          <w:b/>
          <w:sz w:val="48"/>
          <w:szCs w:val="40"/>
          <w:lang w:val="en-GB"/>
        </w:rPr>
        <w:t>on adult epigenetic aging</w:t>
      </w:r>
    </w:p>
    <w:p w14:paraId="6AB9B95D" w14:textId="77777777" w:rsidR="00C5059F" w:rsidRPr="00AF18CB" w:rsidRDefault="00C5059F" w:rsidP="00C5059F">
      <w:pPr>
        <w:pStyle w:val="NormalWeb"/>
        <w:spacing w:before="0" w:beforeAutospacing="0" w:after="0" w:afterAutospacing="0" w:line="276" w:lineRule="auto"/>
        <w:jc w:val="center"/>
        <w:rPr>
          <w:rFonts w:ascii="Arial" w:hAnsi="Arial" w:cs="Arial"/>
          <w:b/>
          <w:bCs/>
          <w:color w:val="000000"/>
          <w:sz w:val="22"/>
          <w:szCs w:val="22"/>
          <w:lang w:val="en"/>
        </w:rPr>
      </w:pPr>
    </w:p>
    <w:p w14:paraId="051D36CC" w14:textId="342C18BC" w:rsidR="00C5059F" w:rsidRPr="00AF133B" w:rsidRDefault="00C5059F" w:rsidP="004D6D33">
      <w:pPr>
        <w:pStyle w:val="NormalWeb"/>
        <w:spacing w:before="0" w:beforeAutospacing="0" w:after="0" w:afterAutospacing="0" w:line="480" w:lineRule="auto"/>
        <w:jc w:val="both"/>
        <w:rPr>
          <w:rFonts w:ascii="Arial" w:hAnsi="Arial" w:cs="Arial"/>
          <w:b/>
          <w:bCs/>
          <w:color w:val="000000"/>
          <w:sz w:val="22"/>
          <w:szCs w:val="22"/>
          <w:lang w:val="en-GB"/>
        </w:rPr>
      </w:pPr>
    </w:p>
    <w:p w14:paraId="1ABDA796" w14:textId="75340491" w:rsidR="00C5059F" w:rsidRDefault="00C5059F" w:rsidP="004D6D33">
      <w:pPr>
        <w:pStyle w:val="NormalWeb"/>
        <w:spacing w:before="0" w:beforeAutospacing="0" w:after="0" w:afterAutospacing="0" w:line="480" w:lineRule="auto"/>
        <w:jc w:val="both"/>
        <w:rPr>
          <w:rFonts w:ascii="Arial" w:hAnsi="Arial" w:cs="Arial"/>
          <w:b/>
          <w:bCs/>
          <w:color w:val="000000"/>
          <w:sz w:val="22"/>
          <w:szCs w:val="22"/>
        </w:rPr>
      </w:pPr>
    </w:p>
    <w:p w14:paraId="67A01B2B" w14:textId="0BF3DAEA" w:rsidR="00C5059F" w:rsidRDefault="00C5059F" w:rsidP="004D6D33">
      <w:pPr>
        <w:pStyle w:val="NormalWeb"/>
        <w:spacing w:before="0" w:beforeAutospacing="0" w:after="0" w:afterAutospacing="0" w:line="480" w:lineRule="auto"/>
        <w:jc w:val="both"/>
        <w:rPr>
          <w:rFonts w:ascii="Arial" w:hAnsi="Arial" w:cs="Arial"/>
          <w:b/>
          <w:bCs/>
          <w:color w:val="000000"/>
          <w:sz w:val="22"/>
          <w:szCs w:val="22"/>
        </w:rPr>
      </w:pPr>
    </w:p>
    <w:p w14:paraId="25220399" w14:textId="77777777" w:rsidR="00C5059F" w:rsidRDefault="00C5059F" w:rsidP="004D6D33">
      <w:pPr>
        <w:pStyle w:val="NormalWeb"/>
        <w:spacing w:before="0" w:beforeAutospacing="0" w:after="0" w:afterAutospacing="0" w:line="480" w:lineRule="auto"/>
        <w:jc w:val="both"/>
        <w:rPr>
          <w:rFonts w:ascii="Arial" w:hAnsi="Arial" w:cs="Arial"/>
          <w:b/>
          <w:bCs/>
          <w:color w:val="000000"/>
          <w:sz w:val="22"/>
          <w:szCs w:val="22"/>
        </w:rPr>
      </w:pPr>
    </w:p>
    <w:p w14:paraId="6931F985" w14:textId="3D0D38EE" w:rsidR="00C5059F" w:rsidRPr="00320ED7" w:rsidRDefault="00C5059F" w:rsidP="00C5059F">
      <w:pPr>
        <w:rPr>
          <w:b/>
          <w:lang w:val="en-US"/>
        </w:rPr>
      </w:pPr>
    </w:p>
    <w:p w14:paraId="5476867E" w14:textId="4832C583" w:rsidR="00F937DB" w:rsidRPr="00320ED7" w:rsidRDefault="00F937DB" w:rsidP="00F937DB">
      <w:pPr>
        <w:spacing w:line="480" w:lineRule="auto"/>
        <w:jc w:val="both"/>
        <w:rPr>
          <w:lang w:val="en-US"/>
        </w:rPr>
      </w:pPr>
      <w:r w:rsidRPr="00320ED7">
        <w:rPr>
          <w:lang w:val="en-US"/>
        </w:rPr>
        <w:t xml:space="preserve">The supplementary file contains more detailed information on (1) quality-controlled reads, samples, and </w:t>
      </w:r>
      <w:r w:rsidR="00FB20ED">
        <w:rPr>
          <w:lang w:val="en-US"/>
        </w:rPr>
        <w:t xml:space="preserve">DNA </w:t>
      </w:r>
      <w:r w:rsidRPr="00320ED7">
        <w:rPr>
          <w:lang w:val="en-US"/>
        </w:rPr>
        <w:t xml:space="preserve">methylation sites, (2) the assessed measures, and (3) bivariate mixed model specifications. The supplementary file also contains supplementary figures and tables. Tables include </w:t>
      </w:r>
      <w:r w:rsidR="007441F8">
        <w:rPr>
          <w:lang w:val="en-US"/>
        </w:rPr>
        <w:t xml:space="preserve">(1) Operationalization of the childhood trauma variable, </w:t>
      </w:r>
      <w:r w:rsidRPr="00320ED7">
        <w:rPr>
          <w:lang w:val="en-US"/>
        </w:rPr>
        <w:t>(</w:t>
      </w:r>
      <w:r w:rsidR="007441F8">
        <w:rPr>
          <w:lang w:val="en-US"/>
        </w:rPr>
        <w:t>2</w:t>
      </w:r>
      <w:r w:rsidRPr="00320ED7">
        <w:rPr>
          <w:lang w:val="en-US"/>
        </w:rPr>
        <w:t>) Participant characteristics breakdown per wave assessment</w:t>
      </w:r>
      <w:r>
        <w:rPr>
          <w:lang w:val="en-US"/>
        </w:rPr>
        <w:t>, (</w:t>
      </w:r>
      <w:r w:rsidR="007441F8">
        <w:rPr>
          <w:lang w:val="en-US"/>
        </w:rPr>
        <w:t>3</w:t>
      </w:r>
      <w:r>
        <w:rPr>
          <w:lang w:val="en-US"/>
        </w:rPr>
        <w:t xml:space="preserve">) </w:t>
      </w:r>
      <w:r w:rsidR="007441F8">
        <w:rPr>
          <w:lang w:val="en-US"/>
        </w:rPr>
        <w:t xml:space="preserve">Epigenetic aging percentile distribution per health risk, </w:t>
      </w:r>
      <w:r>
        <w:rPr>
          <w:lang w:val="en-US"/>
        </w:rPr>
        <w:t>(</w:t>
      </w:r>
      <w:r w:rsidR="007441F8">
        <w:rPr>
          <w:lang w:val="en-US"/>
        </w:rPr>
        <w:t>4</w:t>
      </w:r>
      <w:r>
        <w:rPr>
          <w:lang w:val="en-US"/>
        </w:rPr>
        <w:t xml:space="preserve">) </w:t>
      </w:r>
      <w:r w:rsidR="001D07DE">
        <w:rPr>
          <w:lang w:val="en-US"/>
        </w:rPr>
        <w:t>Non-significant l</w:t>
      </w:r>
      <w:r w:rsidR="007441F8">
        <w:rPr>
          <w:lang w:val="en-US"/>
        </w:rPr>
        <w:t xml:space="preserve">agged effects of epigenetic aging on changes in health risks, </w:t>
      </w:r>
      <w:r>
        <w:rPr>
          <w:lang w:val="en-US"/>
        </w:rPr>
        <w:t>(</w:t>
      </w:r>
      <w:r w:rsidR="007441F8">
        <w:rPr>
          <w:lang w:val="en-US"/>
        </w:rPr>
        <w:t>5</w:t>
      </w:r>
      <w:r>
        <w:rPr>
          <w:lang w:val="en-US"/>
        </w:rPr>
        <w:t xml:space="preserve">) The overlap of </w:t>
      </w:r>
      <w:proofErr w:type="spellStart"/>
      <w:r>
        <w:rPr>
          <w:lang w:val="en-US"/>
        </w:rPr>
        <w:t>CpGs</w:t>
      </w:r>
      <w:proofErr w:type="spellEnd"/>
      <w:r>
        <w:rPr>
          <w:lang w:val="en-US"/>
        </w:rPr>
        <w:t xml:space="preserve"> included in the current</w:t>
      </w:r>
      <w:r w:rsidR="00FB20ED">
        <w:rPr>
          <w:lang w:val="en-US"/>
        </w:rPr>
        <w:t>, Hannum,</w:t>
      </w:r>
      <w:r>
        <w:rPr>
          <w:lang w:val="en-US"/>
        </w:rPr>
        <w:t xml:space="preserve"> and Horvath DNA methylation age predictor</w:t>
      </w:r>
      <w:r w:rsidR="00FB20ED">
        <w:rPr>
          <w:lang w:val="en-US"/>
        </w:rPr>
        <w:t>s</w:t>
      </w:r>
      <w:r>
        <w:rPr>
          <w:lang w:val="en-US"/>
        </w:rPr>
        <w:t>, and</w:t>
      </w:r>
      <w:r w:rsidR="00FB20ED">
        <w:rPr>
          <w:lang w:val="en-US"/>
        </w:rPr>
        <w:t xml:space="preserve"> (6) An overview of the 25,000 CpG sites included in our DNA methylation age predictor</w:t>
      </w:r>
      <w:r w:rsidRPr="00320ED7">
        <w:rPr>
          <w:lang w:val="en-US"/>
        </w:rPr>
        <w:t xml:space="preserve">. Supplementary figures display (1) Chronological age distributions, (2) </w:t>
      </w:r>
      <w:r w:rsidR="00FB20ED">
        <w:rPr>
          <w:lang w:val="en-US"/>
        </w:rPr>
        <w:t xml:space="preserve">Pairwise correlations of the health risks across repeated measurements, (3) </w:t>
      </w:r>
      <w:r w:rsidRPr="00320ED7">
        <w:rPr>
          <w:lang w:val="en-US"/>
        </w:rPr>
        <w:t>Stepwise selection of methylation sites to be included in the DNA methylation age prediction model,</w:t>
      </w:r>
      <w:r>
        <w:rPr>
          <w:lang w:val="en-US"/>
        </w:rPr>
        <w:t xml:space="preserve"> </w:t>
      </w:r>
      <w:r w:rsidRPr="00320ED7">
        <w:rPr>
          <w:lang w:val="en-US"/>
        </w:rPr>
        <w:t>(</w:t>
      </w:r>
      <w:r w:rsidR="00FB20ED">
        <w:rPr>
          <w:lang w:val="en-US"/>
        </w:rPr>
        <w:t>4</w:t>
      </w:r>
      <w:r w:rsidRPr="00320ED7">
        <w:rPr>
          <w:lang w:val="en-US"/>
        </w:rPr>
        <w:t>) Chronological age plotted against predicted DNA methylation age</w:t>
      </w:r>
      <w:r>
        <w:rPr>
          <w:lang w:val="en-US"/>
        </w:rPr>
        <w:t xml:space="preserve">, </w:t>
      </w:r>
      <w:r w:rsidRPr="00031816">
        <w:rPr>
          <w:lang w:val="en-US"/>
        </w:rPr>
        <w:t>and (</w:t>
      </w:r>
      <w:r w:rsidR="00FB20ED">
        <w:rPr>
          <w:lang w:val="en-US"/>
        </w:rPr>
        <w:t>5</w:t>
      </w:r>
      <w:r w:rsidRPr="00031816">
        <w:rPr>
          <w:lang w:val="en-US"/>
        </w:rPr>
        <w:t xml:space="preserve">) Uncorrected lagged effects of </w:t>
      </w:r>
      <w:r>
        <w:rPr>
          <w:lang w:val="en-US"/>
        </w:rPr>
        <w:t>health risk</w:t>
      </w:r>
      <w:r w:rsidR="0093063F">
        <w:rPr>
          <w:lang w:val="en-US"/>
        </w:rPr>
        <w:t>s</w:t>
      </w:r>
      <w:r>
        <w:rPr>
          <w:lang w:val="en-US"/>
        </w:rPr>
        <w:t xml:space="preserve"> </w:t>
      </w:r>
      <w:r w:rsidRPr="00031816">
        <w:rPr>
          <w:lang w:val="en-US"/>
        </w:rPr>
        <w:t>on epigenetic aging.</w:t>
      </w:r>
    </w:p>
    <w:p w14:paraId="77A304FE" w14:textId="77777777" w:rsidR="00C5059F" w:rsidRDefault="00C5059F">
      <w:pPr>
        <w:rPr>
          <w:rFonts w:eastAsia="Times New Roman"/>
          <w:b/>
          <w:bCs/>
          <w:color w:val="000000"/>
          <w:lang w:val="en-US"/>
        </w:rPr>
      </w:pPr>
      <w:r>
        <w:rPr>
          <w:b/>
          <w:bCs/>
          <w:color w:val="000000"/>
        </w:rPr>
        <w:br w:type="page"/>
      </w:r>
    </w:p>
    <w:p w14:paraId="20D4A485" w14:textId="43DC5B2F" w:rsidR="004D6D33" w:rsidRPr="00AF18CB" w:rsidRDefault="004D6D33" w:rsidP="004D6D33">
      <w:pPr>
        <w:pStyle w:val="NormalWeb"/>
        <w:spacing w:before="0" w:beforeAutospacing="0" w:after="0" w:afterAutospacing="0" w:line="480" w:lineRule="auto"/>
        <w:jc w:val="both"/>
      </w:pPr>
      <w:r w:rsidRPr="00AF18CB">
        <w:rPr>
          <w:rFonts w:ascii="Arial" w:hAnsi="Arial" w:cs="Arial"/>
          <w:b/>
          <w:bCs/>
          <w:color w:val="000000"/>
          <w:sz w:val="22"/>
          <w:szCs w:val="22"/>
        </w:rPr>
        <w:lastRenderedPageBreak/>
        <w:t>SUPPLEMENTARY METHODS</w:t>
      </w:r>
    </w:p>
    <w:p w14:paraId="0351DA02"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b/>
          <w:bCs/>
          <w:color w:val="000000"/>
          <w:sz w:val="22"/>
          <w:szCs w:val="22"/>
        </w:rPr>
        <w:t>Quality control of MBD-seq data in GSMS</w:t>
      </w:r>
    </w:p>
    <w:p w14:paraId="76253905"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i/>
          <w:iCs/>
          <w:color w:val="000000"/>
          <w:sz w:val="22"/>
          <w:szCs w:val="22"/>
        </w:rPr>
        <w:t>DNA extraction and QC</w:t>
      </w:r>
    </w:p>
    <w:p w14:paraId="0D095ACD"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222222"/>
          <w:sz w:val="22"/>
          <w:szCs w:val="22"/>
          <w:shd w:val="clear" w:color="auto" w:fill="FFFFFF"/>
        </w:rPr>
        <w:t>DN</w:t>
      </w:r>
      <w:r w:rsidRPr="00AF18CB">
        <w:rPr>
          <w:rFonts w:ascii="Arial" w:hAnsi="Arial" w:cs="Arial"/>
          <w:color w:val="000000"/>
          <w:sz w:val="22"/>
          <w:szCs w:val="22"/>
        </w:rPr>
        <w:t xml:space="preserve">A extraction was extracted from dry blood spots using the </w:t>
      </w:r>
      <w:proofErr w:type="spellStart"/>
      <w:r w:rsidRPr="00AF18CB">
        <w:rPr>
          <w:rFonts w:ascii="Arial" w:hAnsi="Arial" w:cs="Arial"/>
          <w:color w:val="000000"/>
          <w:sz w:val="22"/>
          <w:szCs w:val="22"/>
        </w:rPr>
        <w:t>QIAamp</w:t>
      </w:r>
      <w:proofErr w:type="spellEnd"/>
      <w:r w:rsidRPr="00AF18CB">
        <w:rPr>
          <w:rFonts w:ascii="Arial" w:hAnsi="Arial" w:cs="Arial"/>
          <w:color w:val="000000"/>
          <w:sz w:val="22"/>
          <w:szCs w:val="22"/>
        </w:rPr>
        <w:t xml:space="preserve"> DNA Mini Kit (Qiagen) and the concentration of double stranded DNA was assessed with the Qubit 2.0 Fluorometer (Invitrogen). Depending on the size of (the part of) the blood spot available the amount of extracted DNA spanned a broad range from ~10 ng to nearly 1 ug that was used for downstream </w:t>
      </w:r>
      <w:proofErr w:type="spellStart"/>
      <w:r w:rsidRPr="00AF18CB">
        <w:rPr>
          <w:rFonts w:ascii="Arial" w:hAnsi="Arial" w:cs="Arial"/>
          <w:color w:val="000000"/>
          <w:sz w:val="22"/>
          <w:szCs w:val="22"/>
        </w:rPr>
        <w:t>methylomic</w:t>
      </w:r>
      <w:proofErr w:type="spellEnd"/>
      <w:r w:rsidRPr="00AF18CB">
        <w:rPr>
          <w:rFonts w:ascii="Arial" w:hAnsi="Arial" w:cs="Arial"/>
          <w:color w:val="000000"/>
          <w:sz w:val="22"/>
          <w:szCs w:val="22"/>
        </w:rPr>
        <w:t xml:space="preserve"> analysis.  </w:t>
      </w:r>
    </w:p>
    <w:p w14:paraId="3AED16C2" w14:textId="77777777" w:rsidR="004D6D33" w:rsidRPr="00AF18CB" w:rsidRDefault="004D6D33" w:rsidP="004D6D33">
      <w:pPr>
        <w:pStyle w:val="Heading2"/>
        <w:spacing w:line="480" w:lineRule="auto"/>
        <w:jc w:val="both"/>
      </w:pPr>
      <w:r w:rsidRPr="00AF18CB">
        <w:rPr>
          <w:b/>
          <w:bCs/>
          <w:iCs/>
          <w:color w:val="000000"/>
          <w:sz w:val="22"/>
          <w:szCs w:val="22"/>
        </w:rPr>
        <w:t>MBD-seq</w:t>
      </w:r>
    </w:p>
    <w:p w14:paraId="348ED15E" w14:textId="48D33F40"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000000"/>
          <w:sz w:val="22"/>
          <w:szCs w:val="22"/>
        </w:rPr>
        <w:t xml:space="preserve">We used components of the </w:t>
      </w:r>
      <w:proofErr w:type="spellStart"/>
      <w:r w:rsidRPr="00AF18CB">
        <w:rPr>
          <w:rFonts w:ascii="Arial" w:hAnsi="Arial" w:cs="Arial"/>
          <w:color w:val="000000"/>
          <w:sz w:val="22"/>
          <w:szCs w:val="22"/>
        </w:rPr>
        <w:t>MethylMiner</w:t>
      </w:r>
      <w:proofErr w:type="spellEnd"/>
      <w:r w:rsidRPr="00AF18CB">
        <w:rPr>
          <w:rFonts w:ascii="Arial" w:hAnsi="Arial" w:cs="Arial"/>
          <w:color w:val="000000"/>
          <w:sz w:val="22"/>
          <w:szCs w:val="22"/>
        </w:rPr>
        <w:t xml:space="preserve">™ Kit (Invitrogen) to enrich for DNA fragments with methylated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t>
      </w:r>
      <w:proofErr w:type="spellStart"/>
      <w:r w:rsidRPr="00AF18CB">
        <w:rPr>
          <w:rFonts w:ascii="Arial" w:hAnsi="Arial" w:cs="Arial"/>
          <w:color w:val="000000"/>
          <w:sz w:val="22"/>
          <w:szCs w:val="22"/>
        </w:rPr>
        <w:t>mCpG</w:t>
      </w:r>
      <w:proofErr w:type="spellEnd"/>
      <w:r w:rsidRPr="00AF18CB">
        <w:rPr>
          <w:rFonts w:ascii="Arial" w:hAnsi="Arial" w:cs="Arial"/>
          <w:color w:val="000000"/>
          <w:sz w:val="22"/>
          <w:szCs w:val="22"/>
        </w:rPr>
        <w:t xml:space="preserve">) via affinity purification with the methyl-CG binding domain protein (MBD2). DNA was sonicated to 100-150 bp using a </w:t>
      </w:r>
      <w:proofErr w:type="spellStart"/>
      <w:r w:rsidRPr="00AF18CB">
        <w:rPr>
          <w:rFonts w:ascii="Arial" w:hAnsi="Arial" w:cs="Arial"/>
          <w:color w:val="000000"/>
          <w:sz w:val="22"/>
          <w:szCs w:val="22"/>
        </w:rPr>
        <w:t>Covaris</w:t>
      </w:r>
      <w:proofErr w:type="spellEnd"/>
      <w:r w:rsidRPr="00AF18CB">
        <w:rPr>
          <w:rFonts w:ascii="Arial" w:hAnsi="Arial" w:cs="Arial"/>
          <w:color w:val="000000"/>
          <w:sz w:val="22"/>
          <w:szCs w:val="22"/>
        </w:rPr>
        <w:t xml:space="preserve"> S2 ultra-</w:t>
      </w:r>
      <w:proofErr w:type="spellStart"/>
      <w:r w:rsidRPr="00AF18CB">
        <w:rPr>
          <w:rFonts w:ascii="Arial" w:hAnsi="Arial" w:cs="Arial"/>
          <w:color w:val="000000"/>
          <w:sz w:val="22"/>
          <w:szCs w:val="22"/>
        </w:rPr>
        <w:t>sonicator</w:t>
      </w:r>
      <w:proofErr w:type="spellEnd"/>
      <w:r w:rsidRPr="00AF18CB">
        <w:rPr>
          <w:rFonts w:ascii="Arial" w:hAnsi="Arial" w:cs="Arial"/>
          <w:color w:val="000000"/>
          <w:sz w:val="22"/>
          <w:szCs w:val="22"/>
        </w:rPr>
        <w:t xml:space="preserve">. For each capture reaction, 15 </w:t>
      </w:r>
      <w:proofErr w:type="spellStart"/>
      <w:r w:rsidRPr="00AF18CB">
        <w:rPr>
          <w:rFonts w:ascii="Arial" w:hAnsi="Arial" w:cs="Arial"/>
          <w:color w:val="000000"/>
          <w:sz w:val="22"/>
          <w:szCs w:val="22"/>
        </w:rPr>
        <w:t>μL</w:t>
      </w:r>
      <w:proofErr w:type="spellEnd"/>
      <w:r w:rsidRPr="00AF18CB">
        <w:rPr>
          <w:rFonts w:ascii="Arial" w:hAnsi="Arial" w:cs="Arial"/>
          <w:color w:val="000000"/>
          <w:sz w:val="22"/>
          <w:szCs w:val="22"/>
        </w:rPr>
        <w:t xml:space="preserve"> (10 </w:t>
      </w:r>
      <w:proofErr w:type="spellStart"/>
      <w:r w:rsidRPr="00AF18CB">
        <w:rPr>
          <w:rFonts w:ascii="Arial" w:hAnsi="Arial" w:cs="Arial"/>
          <w:color w:val="000000"/>
          <w:sz w:val="22"/>
          <w:szCs w:val="22"/>
        </w:rPr>
        <w:t>μL</w:t>
      </w:r>
      <w:proofErr w:type="spellEnd"/>
      <w:r w:rsidRPr="00AF18CB">
        <w:rPr>
          <w:rFonts w:ascii="Arial" w:hAnsi="Arial" w:cs="Arial"/>
          <w:color w:val="000000"/>
          <w:sz w:val="22"/>
          <w:szCs w:val="22"/>
        </w:rPr>
        <w:t xml:space="preserve"> per </w:t>
      </w:r>
      <w:proofErr w:type="spellStart"/>
      <w:r w:rsidRPr="00AF18CB">
        <w:rPr>
          <w:rFonts w:ascii="Arial" w:hAnsi="Arial" w:cs="Arial"/>
          <w:color w:val="000000"/>
          <w:sz w:val="22"/>
          <w:szCs w:val="22"/>
        </w:rPr>
        <w:t>μg</w:t>
      </w:r>
      <w:proofErr w:type="spellEnd"/>
      <w:r w:rsidRPr="00AF18CB">
        <w:rPr>
          <w:rFonts w:ascii="Arial" w:hAnsi="Arial" w:cs="Arial"/>
          <w:color w:val="000000"/>
          <w:sz w:val="22"/>
          <w:szCs w:val="22"/>
        </w:rPr>
        <w:t xml:space="preserve"> DNA) of prepared MBD-beads (10 </w:t>
      </w:r>
      <w:proofErr w:type="spellStart"/>
      <w:r w:rsidRPr="00AF18CB">
        <w:rPr>
          <w:rFonts w:ascii="Arial" w:hAnsi="Arial" w:cs="Arial"/>
          <w:color w:val="000000"/>
          <w:sz w:val="22"/>
          <w:szCs w:val="22"/>
        </w:rPr>
        <w:t>μg</w:t>
      </w:r>
      <w:proofErr w:type="spellEnd"/>
      <w:r w:rsidRPr="00AF18CB">
        <w:rPr>
          <w:rFonts w:ascii="Arial" w:hAnsi="Arial" w:cs="Arial"/>
          <w:color w:val="000000"/>
          <w:sz w:val="22"/>
          <w:szCs w:val="22"/>
        </w:rPr>
        <w:t>/</w:t>
      </w:r>
      <w:proofErr w:type="spellStart"/>
      <w:r w:rsidRPr="00AF18CB">
        <w:rPr>
          <w:rFonts w:ascii="Arial" w:hAnsi="Arial" w:cs="Arial"/>
          <w:color w:val="000000"/>
          <w:sz w:val="22"/>
          <w:szCs w:val="22"/>
        </w:rPr>
        <w:t>uL</w:t>
      </w:r>
      <w:proofErr w:type="spellEnd"/>
      <w:r w:rsidRPr="00AF18CB">
        <w:rPr>
          <w:rFonts w:ascii="Arial" w:hAnsi="Arial" w:cs="Arial"/>
          <w:color w:val="000000"/>
          <w:sz w:val="22"/>
          <w:szCs w:val="22"/>
        </w:rPr>
        <w:t xml:space="preserve"> beads; 350 ng/</w:t>
      </w:r>
      <w:proofErr w:type="spellStart"/>
      <w:r w:rsidRPr="00AF18CB">
        <w:rPr>
          <w:rFonts w:ascii="Arial" w:hAnsi="Arial" w:cs="Arial"/>
          <w:color w:val="000000"/>
          <w:sz w:val="22"/>
          <w:szCs w:val="22"/>
        </w:rPr>
        <w:t>uL</w:t>
      </w:r>
      <w:proofErr w:type="spellEnd"/>
      <w:r w:rsidRPr="00AF18CB">
        <w:rPr>
          <w:rFonts w:ascii="Arial" w:hAnsi="Arial" w:cs="Arial"/>
          <w:color w:val="000000"/>
          <w:sz w:val="22"/>
          <w:szCs w:val="22"/>
        </w:rPr>
        <w:t xml:space="preserve"> MBD-biotin protein) was incubated with 1.5 </w:t>
      </w:r>
      <w:proofErr w:type="spellStart"/>
      <w:r w:rsidRPr="00AF18CB">
        <w:rPr>
          <w:rFonts w:ascii="Arial" w:hAnsi="Arial" w:cs="Arial"/>
          <w:color w:val="000000"/>
          <w:sz w:val="22"/>
          <w:szCs w:val="22"/>
        </w:rPr>
        <w:t>μg</w:t>
      </w:r>
      <w:proofErr w:type="spellEnd"/>
      <w:r w:rsidRPr="00AF18CB">
        <w:rPr>
          <w:rFonts w:ascii="Arial" w:hAnsi="Arial" w:cs="Arial"/>
          <w:color w:val="000000"/>
          <w:sz w:val="22"/>
          <w:szCs w:val="22"/>
        </w:rPr>
        <w:t xml:space="preserve"> of fragmented DNA (200 </w:t>
      </w:r>
      <w:proofErr w:type="spellStart"/>
      <w:r w:rsidRPr="00AF18CB">
        <w:rPr>
          <w:rFonts w:ascii="Arial" w:hAnsi="Arial" w:cs="Arial"/>
          <w:color w:val="000000"/>
          <w:sz w:val="22"/>
          <w:szCs w:val="22"/>
        </w:rPr>
        <w:t>μL</w:t>
      </w:r>
      <w:proofErr w:type="spellEnd"/>
      <w:r w:rsidRPr="00AF18CB">
        <w:rPr>
          <w:rFonts w:ascii="Arial" w:hAnsi="Arial" w:cs="Arial"/>
          <w:color w:val="000000"/>
          <w:sz w:val="22"/>
          <w:szCs w:val="22"/>
        </w:rPr>
        <w:t xml:space="preserve"> final volume in 1x Bind-Wash Buffer) for 1 hours, at room temperature, on an orbital shaker at 650 rpm. Each capture reaction was washed three times with 1x Bind-Wash Buffer. The bound methylated fragments were recovered in three pooled </w:t>
      </w:r>
      <w:proofErr w:type="spellStart"/>
      <w:r w:rsidRPr="00AF18CB">
        <w:rPr>
          <w:rFonts w:ascii="Arial" w:hAnsi="Arial" w:cs="Arial"/>
          <w:color w:val="000000"/>
          <w:sz w:val="22"/>
          <w:szCs w:val="22"/>
        </w:rPr>
        <w:t>elutions</w:t>
      </w:r>
      <w:proofErr w:type="spellEnd"/>
      <w:r w:rsidRPr="00AF18CB">
        <w:rPr>
          <w:rFonts w:ascii="Arial" w:hAnsi="Arial" w:cs="Arial"/>
          <w:color w:val="000000"/>
          <w:sz w:val="22"/>
          <w:szCs w:val="22"/>
        </w:rPr>
        <w:t xml:space="preserve"> of 500 mM NaCl buffer (25% High Salt Elution Buffer, 75% Low Salt Elution Buffer v/v), and purified by ethanol precipitation. This optimal protocol was empirically determined, where we found that increased wash stringency, and elution with a low salt concentration improves the sensitivity/specificity of the assay for loci with modest numbers of CpG sites, giving better methylome-wide representation </w:t>
      </w:r>
      <w:r w:rsidR="00FD6C35" w:rsidRPr="00AF18CB">
        <w:fldChar w:fldCharType="begin" w:fldLock="1"/>
      </w:r>
      <w:r w:rsidR="00507964">
        <w:instrText>ADDIN paperpile_citation &lt;clusterId&gt;A484O542K932H655&lt;/clusterId&gt;&lt;metadata&gt;&lt;citation&gt;&lt;id&gt;E90BE1AA283711EBB407224B9D9F4BF5&lt;/id&gt;&lt;/citation&gt;&lt;citation&gt;&lt;id&gt;EEB6A144283711EBB407224B9D9F4BF5&lt;/id&gt;&lt;/citation&gt;&lt;citation&gt;&lt;id&gt;F59ECCF2283711EBB404224B9D9F4BF5&lt;/id&gt;&lt;/citation&gt;&lt;/metadata&gt;&lt;data&gt;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&lt;/data&gt; \* MERGEFORMAT</w:instrText>
      </w:r>
      <w:r w:rsidR="00FD6C35" w:rsidRPr="00AF18CB">
        <w:fldChar w:fldCharType="separate"/>
      </w:r>
      <w:r w:rsidR="00F937DB">
        <w:rPr>
          <w:rStyle w:val="Hyperlink"/>
          <w:rFonts w:ascii="Arial" w:hAnsi="Arial" w:cs="Arial"/>
          <w:noProof/>
          <w:color w:val="000000"/>
          <w:sz w:val="22"/>
          <w:szCs w:val="22"/>
          <w:u w:val="none"/>
        </w:rPr>
        <w:t>(Aberg et al., 2017; Aberg, Chan, &amp; van den Oord, 2020; Chan et al., 2017)</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w:t>
      </w:r>
    </w:p>
    <w:p w14:paraId="6602C229" w14:textId="77777777" w:rsidR="004D6D33" w:rsidRPr="00AF18CB" w:rsidRDefault="004D6D33" w:rsidP="004D6D33">
      <w:pPr>
        <w:pStyle w:val="NormalWeb"/>
        <w:spacing w:before="0" w:beforeAutospacing="0" w:after="0" w:afterAutospacing="0" w:line="480" w:lineRule="auto"/>
        <w:ind w:firstLine="720"/>
        <w:jc w:val="both"/>
      </w:pPr>
      <w:r w:rsidRPr="00AF18CB">
        <w:rPr>
          <w:rFonts w:ascii="Arial" w:hAnsi="Arial" w:cs="Arial"/>
          <w:color w:val="000000"/>
          <w:sz w:val="22"/>
          <w:szCs w:val="22"/>
        </w:rPr>
        <w:t xml:space="preserve">The MBD enriched fractions were </w:t>
      </w:r>
      <w:r w:rsidRPr="00AF18CB">
        <w:rPr>
          <w:rFonts w:ascii="Arial" w:hAnsi="Arial" w:cs="Arial"/>
          <w:color w:val="000000"/>
          <w:sz w:val="22"/>
          <w:szCs w:val="22"/>
          <w:shd w:val="clear" w:color="auto" w:fill="FFFFFF"/>
        </w:rPr>
        <w:t xml:space="preserve">used to generate indexed libraries with the </w:t>
      </w:r>
      <w:proofErr w:type="spellStart"/>
      <w:r w:rsidRPr="00AF18CB">
        <w:rPr>
          <w:rFonts w:ascii="Arial" w:hAnsi="Arial" w:cs="Arial"/>
          <w:color w:val="000000"/>
          <w:sz w:val="22"/>
          <w:szCs w:val="22"/>
        </w:rPr>
        <w:t>TruSeq</w:t>
      </w:r>
      <w:proofErr w:type="spellEnd"/>
      <w:r w:rsidRPr="00AF18CB">
        <w:rPr>
          <w:rFonts w:ascii="Arial" w:hAnsi="Arial" w:cs="Arial"/>
          <w:color w:val="000000"/>
          <w:sz w:val="22"/>
          <w:szCs w:val="22"/>
        </w:rPr>
        <w:t xml:space="preserve"> Nano DNA HT Library Prep Kit (Illumina). Libraries were </w:t>
      </w:r>
      <w:proofErr w:type="gramStart"/>
      <w:r w:rsidRPr="00AF18CB">
        <w:rPr>
          <w:rFonts w:ascii="Arial" w:hAnsi="Arial" w:cs="Arial"/>
          <w:color w:val="000000"/>
          <w:sz w:val="22"/>
          <w:szCs w:val="22"/>
        </w:rPr>
        <w:t>size-selected</w:t>
      </w:r>
      <w:proofErr w:type="gramEnd"/>
      <w:r w:rsidRPr="00AF18CB">
        <w:rPr>
          <w:rFonts w:ascii="Arial" w:hAnsi="Arial" w:cs="Arial"/>
          <w:color w:val="000000"/>
          <w:sz w:val="22"/>
          <w:szCs w:val="22"/>
        </w:rPr>
        <w:t xml:space="preserve"> using SPRI beads to obtain a </w:t>
      </w:r>
      <w:r w:rsidRPr="00AF18CB">
        <w:rPr>
          <w:rFonts w:ascii="Arial" w:hAnsi="Arial" w:cs="Arial"/>
          <w:color w:val="000000"/>
          <w:sz w:val="22"/>
          <w:szCs w:val="22"/>
        </w:rPr>
        <w:lastRenderedPageBreak/>
        <w:t xml:space="preserve">mean insert size of 150 bp. The 75-bp single-end libraries were then pooled and sequenced on the </w:t>
      </w:r>
      <w:proofErr w:type="spellStart"/>
      <w:r w:rsidRPr="00AF18CB">
        <w:rPr>
          <w:rFonts w:ascii="Arial" w:hAnsi="Arial" w:cs="Arial"/>
          <w:color w:val="000000"/>
          <w:sz w:val="22"/>
          <w:szCs w:val="22"/>
        </w:rPr>
        <w:t>NextSeq</w:t>
      </w:r>
      <w:proofErr w:type="spellEnd"/>
      <w:r w:rsidRPr="00AF18CB">
        <w:rPr>
          <w:rFonts w:ascii="Arial" w:hAnsi="Arial" w:cs="Arial"/>
          <w:color w:val="000000"/>
          <w:sz w:val="22"/>
          <w:szCs w:val="22"/>
        </w:rPr>
        <w:t xml:space="preserve"> 500 using </w:t>
      </w:r>
      <w:r w:rsidRPr="00AF18CB">
        <w:rPr>
          <w:rFonts w:ascii="Arial" w:hAnsi="Arial" w:cs="Arial"/>
          <w:color w:val="000000"/>
          <w:sz w:val="22"/>
          <w:szCs w:val="22"/>
          <w:shd w:val="clear" w:color="auto" w:fill="FFFFFF"/>
        </w:rPr>
        <w:t>High-Output v2 chemistry (Illumina).</w:t>
      </w:r>
    </w:p>
    <w:p w14:paraId="12DF95E2" w14:textId="77777777" w:rsidR="004D6D33" w:rsidRPr="00AF18CB" w:rsidRDefault="004D6D33" w:rsidP="004D6D33">
      <w:pPr>
        <w:pStyle w:val="Heading2"/>
        <w:spacing w:line="480" w:lineRule="auto"/>
        <w:jc w:val="both"/>
      </w:pPr>
      <w:r w:rsidRPr="00AF18CB">
        <w:rPr>
          <w:b/>
          <w:bCs/>
          <w:iCs/>
          <w:color w:val="000000"/>
          <w:sz w:val="22"/>
          <w:szCs w:val="22"/>
        </w:rPr>
        <w:t xml:space="preserve">Quality control of methylation data and CpG score </w:t>
      </w:r>
      <w:proofErr w:type="gramStart"/>
      <w:r w:rsidRPr="00AF18CB">
        <w:rPr>
          <w:b/>
          <w:bCs/>
          <w:iCs/>
          <w:color w:val="000000"/>
          <w:sz w:val="22"/>
          <w:szCs w:val="22"/>
        </w:rPr>
        <w:t>calculation</w:t>
      </w:r>
      <w:proofErr w:type="gramEnd"/>
    </w:p>
    <w:p w14:paraId="2685C3AA" w14:textId="228A923F"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000000"/>
          <w:sz w:val="22"/>
          <w:szCs w:val="22"/>
        </w:rPr>
        <w:t xml:space="preserve">Reads were aligned (build hg19/GRCh37) with Bowtie2 </w:t>
      </w:r>
      <w:r w:rsidR="00FD6C35" w:rsidRPr="00AF18CB">
        <w:fldChar w:fldCharType="begin" w:fldLock="1"/>
      </w:r>
      <w:r w:rsidR="00507964">
        <w:instrText>ADDIN paperpile_citation &lt;clusterId&gt;P316D466Z857W578&lt;/clusterId&gt;&lt;metadata&gt;&lt;citation&gt;&lt;id&gt;1EA9B3C225B911EBA45F224B9D9F4BF5&lt;/id&gt;&lt;/citation&gt;&lt;/metadata&gt;&lt;data&gt;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&lt;/data&gt; \* MERGEFORMAT</w:instrText>
      </w:r>
      <w:r w:rsidR="00FD6C35" w:rsidRPr="00AF18CB">
        <w:fldChar w:fldCharType="separate"/>
      </w:r>
      <w:r w:rsidR="00F937DB">
        <w:rPr>
          <w:rStyle w:val="Hyperlink"/>
          <w:rFonts w:ascii="Arial" w:hAnsi="Arial" w:cs="Arial"/>
          <w:noProof/>
          <w:color w:val="000000"/>
          <w:sz w:val="22"/>
          <w:szCs w:val="22"/>
          <w:u w:val="none"/>
        </w:rPr>
        <w:t>(Langmead &amp; Salzberg, 2012)</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using a seed-and-extend approach combined with local alignment while allowing for gaps. Specifically, we used a 20 bp seed with zero mismatches. Rather than considering the entire read, local alignment was used to improve sensitivity by finding the maximum similarity score between the reference sequence and a substring of the extension that may be </w:t>
      </w:r>
      <w:r w:rsidR="00960F36">
        <w:rPr>
          <w:rFonts w:ascii="Arial" w:hAnsi="Arial" w:cs="Arial"/>
          <w:color w:val="000000"/>
          <w:sz w:val="22"/>
          <w:szCs w:val="22"/>
        </w:rPr>
        <w:t>“</w:t>
      </w:r>
      <w:r w:rsidRPr="00AF18CB">
        <w:rPr>
          <w:rFonts w:ascii="Arial" w:hAnsi="Arial" w:cs="Arial"/>
          <w:color w:val="000000"/>
          <w:sz w:val="22"/>
          <w:szCs w:val="22"/>
        </w:rPr>
        <w:t>trimmed</w:t>
      </w:r>
      <w:r w:rsidR="00960F36">
        <w:rPr>
          <w:rFonts w:ascii="Arial" w:hAnsi="Arial" w:cs="Arial"/>
          <w:color w:val="000000"/>
          <w:sz w:val="22"/>
          <w:szCs w:val="22"/>
        </w:rPr>
        <w:t>”</w:t>
      </w:r>
      <w:r w:rsidRPr="00AF18CB">
        <w:rPr>
          <w:rFonts w:ascii="Arial" w:hAnsi="Arial" w:cs="Arial"/>
          <w:color w:val="000000"/>
          <w:sz w:val="22"/>
          <w:szCs w:val="22"/>
        </w:rPr>
        <w:t xml:space="preserve"> at both ends. Gaps were allowed to account for small indels.</w:t>
      </w:r>
    </w:p>
    <w:p w14:paraId="74B00BF3" w14:textId="58BE7DA5" w:rsidR="004D6D33" w:rsidRPr="00AF18CB" w:rsidRDefault="004D6D33" w:rsidP="004D6D33">
      <w:pPr>
        <w:pStyle w:val="NormalWeb"/>
        <w:shd w:val="clear" w:color="auto" w:fill="FFFFFF"/>
        <w:spacing w:before="0" w:beforeAutospacing="0" w:after="0" w:afterAutospacing="0" w:line="480" w:lineRule="auto"/>
        <w:ind w:firstLine="720"/>
        <w:jc w:val="both"/>
      </w:pPr>
      <w:r w:rsidRPr="00AF18CB">
        <w:rPr>
          <w:rFonts w:ascii="Arial" w:hAnsi="Arial" w:cs="Arial"/>
          <w:color w:val="000000"/>
          <w:sz w:val="22"/>
          <w:szCs w:val="22"/>
        </w:rPr>
        <w:t xml:space="preserve">We performed thorough quality control of samples, reads, and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t>
      </w:r>
      <w:r w:rsidR="00FD6C35" w:rsidRPr="00AF18CB">
        <w:fldChar w:fldCharType="begin" w:fldLock="1"/>
      </w:r>
      <w:r w:rsidR="00507964">
        <w:instrText>ADDIN paperpile_citation &lt;clusterId&gt;M343T499P771N474&lt;/clusterId&gt;&lt;metadata&gt;&lt;citation&gt;&lt;id&gt;118A21D2283811EB8560F1D1510204A5&lt;/id&gt;&lt;/citation&gt;&lt;/metadata&gt;&lt;data&gt;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&lt;/data&gt; \* MERGEFORMAT</w:instrText>
      </w:r>
      <w:r w:rsidR="00FD6C35" w:rsidRPr="00AF18CB">
        <w:fldChar w:fldCharType="separate"/>
      </w:r>
      <w:r w:rsidR="00C5059F">
        <w:rPr>
          <w:rStyle w:val="Hyperlink"/>
          <w:rFonts w:ascii="Arial" w:hAnsi="Arial" w:cs="Arial"/>
          <w:noProof/>
          <w:color w:val="000000"/>
          <w:sz w:val="22"/>
          <w:szCs w:val="22"/>
          <w:u w:val="none"/>
        </w:rPr>
        <w:t xml:space="preserve">(Aberg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2012)</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using the </w:t>
      </w:r>
      <w:proofErr w:type="spellStart"/>
      <w:r w:rsidRPr="00AF18CB">
        <w:rPr>
          <w:rFonts w:ascii="Arial" w:hAnsi="Arial" w:cs="Arial"/>
          <w:color w:val="000000"/>
          <w:sz w:val="22"/>
          <w:szCs w:val="22"/>
        </w:rPr>
        <w:t>RaMWAS</w:t>
      </w:r>
      <w:proofErr w:type="spellEnd"/>
      <w:r w:rsidRPr="00AF18CB">
        <w:rPr>
          <w:rFonts w:ascii="Arial" w:hAnsi="Arial" w:cs="Arial"/>
          <w:color w:val="000000"/>
          <w:sz w:val="22"/>
          <w:szCs w:val="22"/>
        </w:rPr>
        <w:t xml:space="preserve"> Bioconductor package </w:t>
      </w:r>
      <w:r w:rsidR="00FD6C35" w:rsidRPr="00AF18CB">
        <w:fldChar w:fldCharType="begin" w:fldLock="1"/>
      </w:r>
      <w:r w:rsidR="00507964">
        <w:instrText>ADDIN paperpile_citation &lt;clusterId&gt;Q481D741S231X852&lt;/clusterId&gt;&lt;metadata&gt;&lt;citation&gt;&lt;id&gt;488C0E7425B911EBA2F8224B9D9F4BF5&lt;/id&gt;&lt;/citation&gt;&lt;/metadata&gt;&lt;data&gt;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&lt;/data&gt; \* MERGEFORMAT</w:instrText>
      </w:r>
      <w:r w:rsidR="00FD6C35" w:rsidRPr="00AF18CB">
        <w:fldChar w:fldCharType="separate"/>
      </w:r>
      <w:r w:rsidR="00F937DB">
        <w:rPr>
          <w:rStyle w:val="Hyperlink"/>
          <w:rFonts w:ascii="Arial" w:hAnsi="Arial" w:cs="Arial"/>
          <w:noProof/>
          <w:color w:val="000000"/>
          <w:sz w:val="22"/>
          <w:szCs w:val="22"/>
          <w:u w:val="none"/>
        </w:rPr>
        <w:t>(Shabalin, Clark, Hattab, Aberg, &amp; van den Oord, 2017)</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which is specifically designed for large-scale methylation studies. The complete set of methylation data included methylation profiles from 1,202 dry blood spots from 571 unique individuals. </w:t>
      </w:r>
      <w:r w:rsidRPr="00AF18CB">
        <w:rPr>
          <w:rFonts w:ascii="Arial" w:hAnsi="Arial" w:cs="Arial"/>
          <w:color w:val="222222"/>
          <w:sz w:val="22"/>
          <w:szCs w:val="22"/>
        </w:rPr>
        <w:t xml:space="preserve">Of the generated methylation profiles, 10 were excluded due to failed libraries or sequencing (mainly poor library quality or low number of reads) and 41 profiles were excluded because of poor or failed enrichment (peak skewness, unexpected peak size and/or high background levels). After calling SNPs from the methylation sequencing reads using GATK </w:t>
      </w:r>
      <w:r w:rsidR="00FD6C35" w:rsidRPr="00AF18CB">
        <w:fldChar w:fldCharType="begin" w:fldLock="1"/>
      </w:r>
      <w:r w:rsidR="00507964">
        <w:instrText>ADDIN paperpile_citation &lt;clusterId&gt;H527V874K264P878&lt;/clusterId&gt;&lt;metadata&gt;&lt;citation&gt;&lt;id&gt;6CBCEF7025B911EBABFCF1D1510204A5&lt;/id&gt;&lt;/citation&gt;&lt;/metadata&gt;&lt;data&gt;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&lt;/data&gt; \* MERGEFORMAT</w:instrText>
      </w:r>
      <w:r w:rsidR="00FD6C35" w:rsidRPr="00AF18CB">
        <w:fldChar w:fldCharType="separate"/>
      </w:r>
      <w:r w:rsidR="00C5059F">
        <w:rPr>
          <w:rStyle w:val="Hyperlink"/>
          <w:rFonts w:ascii="Arial" w:hAnsi="Arial" w:cs="Arial"/>
          <w:noProof/>
          <w:color w:val="000000"/>
          <w:sz w:val="22"/>
          <w:szCs w:val="22"/>
          <w:u w:val="none"/>
        </w:rPr>
        <w:t xml:space="preserve">(McKenna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2010)</w:t>
      </w:r>
      <w:r w:rsidR="00FD6C35" w:rsidRPr="00AF18CB">
        <w:rPr>
          <w:rStyle w:val="Hyperlink"/>
          <w:rFonts w:ascii="Arial" w:hAnsi="Arial" w:cs="Arial"/>
          <w:color w:val="000000"/>
          <w:sz w:val="22"/>
          <w:szCs w:val="22"/>
          <w:u w:val="none"/>
        </w:rPr>
        <w:fldChar w:fldCharType="end"/>
      </w:r>
      <w:r w:rsidRPr="00AF18CB">
        <w:rPr>
          <w:rFonts w:ascii="Arial" w:hAnsi="Arial" w:cs="Arial"/>
          <w:color w:val="222222"/>
          <w:sz w:val="22"/>
          <w:szCs w:val="22"/>
        </w:rPr>
        <w:t xml:space="preserve">, we tested for agreement of genotypes between different blood samples from the same subject </w:t>
      </w:r>
      <w:r w:rsidR="00FD6C35" w:rsidRPr="00AF18CB">
        <w:fldChar w:fldCharType="begin" w:fldLock="1"/>
      </w:r>
      <w:r w:rsidR="00507964">
        <w:instrText>ADDIN paperpile_citation &lt;clusterId&gt;R227F575B865Z658&lt;/clusterId&gt;&lt;metadata&gt;&lt;citation&gt;&lt;id&gt;34DA53DC283811EB8BF4F1D1510204A5&lt;/id&gt;&lt;/citation&gt;&lt;/metadata&gt;&lt;data&gt;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&lt;/data&gt; \* MERGEFORMAT</w:instrText>
      </w:r>
      <w:r w:rsidR="00FD6C35" w:rsidRPr="00AF18CB">
        <w:fldChar w:fldCharType="separate"/>
      </w:r>
      <w:r w:rsidR="00C5059F">
        <w:rPr>
          <w:rStyle w:val="Hyperlink"/>
          <w:rFonts w:ascii="Arial" w:hAnsi="Arial" w:cs="Arial"/>
          <w:noProof/>
          <w:color w:val="000000"/>
          <w:sz w:val="22"/>
          <w:szCs w:val="22"/>
          <w:u w:val="none"/>
        </w:rPr>
        <w:t xml:space="preserve">(Costello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2013)</w:t>
      </w:r>
      <w:r w:rsidR="00FD6C35" w:rsidRPr="00AF18CB">
        <w:rPr>
          <w:rStyle w:val="Hyperlink"/>
          <w:rFonts w:ascii="Arial" w:hAnsi="Arial" w:cs="Arial"/>
          <w:color w:val="000000"/>
          <w:sz w:val="22"/>
          <w:szCs w:val="22"/>
          <w:u w:val="none"/>
        </w:rPr>
        <w:fldChar w:fldCharType="end"/>
      </w:r>
      <w:r w:rsidRPr="00AF18CB">
        <w:rPr>
          <w:rFonts w:ascii="Arial" w:hAnsi="Arial" w:cs="Arial"/>
          <w:color w:val="222222"/>
          <w:sz w:val="22"/>
          <w:szCs w:val="22"/>
        </w:rPr>
        <w:t xml:space="preserve">. We found 6 samples for which the genotype information did not match with the GWAS genotype information. This indicated that a sample swap, or sample contamination may have occurred. As it was impossible to determine whether the problem was caused by the GWAS or MWAS data, we conservatively excluded all six samples from further analysis. </w:t>
      </w:r>
      <w:r w:rsidRPr="00AF18CB">
        <w:rPr>
          <w:rFonts w:ascii="Arial" w:hAnsi="Arial" w:cs="Arial"/>
          <w:color w:val="000000"/>
          <w:sz w:val="22"/>
          <w:szCs w:val="22"/>
        </w:rPr>
        <w:t>We used the R function ‘</w:t>
      </w:r>
      <w:proofErr w:type="spellStart"/>
      <w:r w:rsidRPr="00AF18CB">
        <w:rPr>
          <w:rFonts w:ascii="Arial" w:hAnsi="Arial" w:cs="Arial"/>
          <w:color w:val="000000"/>
          <w:sz w:val="22"/>
          <w:szCs w:val="22"/>
        </w:rPr>
        <w:t>pcout</w:t>
      </w:r>
      <w:proofErr w:type="spellEnd"/>
      <w:r w:rsidRPr="00AF18CB">
        <w:rPr>
          <w:rFonts w:ascii="Arial" w:hAnsi="Arial" w:cs="Arial"/>
          <w:color w:val="000000"/>
          <w:sz w:val="22"/>
          <w:szCs w:val="22"/>
        </w:rPr>
        <w:t>’ in the ‘</w:t>
      </w:r>
      <w:proofErr w:type="spellStart"/>
      <w:r w:rsidRPr="00AF18CB">
        <w:rPr>
          <w:rFonts w:ascii="Arial" w:hAnsi="Arial" w:cs="Arial"/>
          <w:color w:val="000000"/>
          <w:sz w:val="22"/>
          <w:szCs w:val="22"/>
        </w:rPr>
        <w:t>mvoutliers</w:t>
      </w:r>
      <w:proofErr w:type="spellEnd"/>
      <w:r w:rsidRPr="00AF18CB">
        <w:rPr>
          <w:rFonts w:ascii="Arial" w:hAnsi="Arial" w:cs="Arial"/>
          <w:color w:val="000000"/>
          <w:sz w:val="22"/>
          <w:szCs w:val="22"/>
        </w:rPr>
        <w:t xml:space="preserve">’ package (with the upper boundary for outlier detection set to 15, the scaling constant set to 0.5, and the boundary for final outliers set to 0.2) to identify multidimensional outliers using principal components of the </w:t>
      </w:r>
      <w:r w:rsidRPr="00AF18CB">
        <w:rPr>
          <w:rFonts w:ascii="Arial" w:hAnsi="Arial" w:cs="Arial"/>
          <w:color w:val="000000"/>
          <w:sz w:val="22"/>
          <w:szCs w:val="22"/>
        </w:rPr>
        <w:lastRenderedPageBreak/>
        <w:t xml:space="preserve">methylation data as input. Fourteen samples were multidimensional outliers and omitted. </w:t>
      </w:r>
      <w:r w:rsidRPr="00AF18CB">
        <w:rPr>
          <w:rFonts w:ascii="Arial" w:hAnsi="Arial" w:cs="Arial"/>
          <w:color w:val="222222"/>
          <w:sz w:val="22"/>
          <w:szCs w:val="22"/>
        </w:rPr>
        <w:t xml:space="preserve">Next, we compared methylation age, as estimated from the profiles </w:t>
      </w:r>
      <w:r w:rsidR="00FD6C35" w:rsidRPr="00AF18CB">
        <w:fldChar w:fldCharType="begin" w:fldLock="1"/>
      </w:r>
      <w:r w:rsidR="00507964">
        <w:instrText>ADDIN paperpile_citation &lt;clusterId&gt;I123V491R861P584&lt;/clusterId&gt;&lt;metadata&gt;&lt;citation&gt;&lt;id&gt;181E920A25BB11EBAEBF224B9D9F4BF5&lt;/id&gt;&lt;/citation&gt;&lt;/metadata&gt;&lt;data&gt;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&lt;/data&gt; \* MERGEFORMAT</w:instrText>
      </w:r>
      <w:r w:rsidR="00FD6C35" w:rsidRPr="00AF18CB">
        <w:fldChar w:fldCharType="separate"/>
      </w:r>
      <w:r w:rsidR="00C5059F">
        <w:rPr>
          <w:rStyle w:val="Hyperlink"/>
          <w:rFonts w:ascii="Arial" w:hAnsi="Arial" w:cs="Arial"/>
          <w:noProof/>
          <w:color w:val="000000"/>
          <w:sz w:val="22"/>
          <w:szCs w:val="22"/>
          <w:u w:val="none"/>
        </w:rPr>
        <w:t xml:space="preserve">(Han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2018)</w:t>
      </w:r>
      <w:r w:rsidR="00FD6C35" w:rsidRPr="00AF18CB">
        <w:rPr>
          <w:rStyle w:val="Hyperlink"/>
          <w:rFonts w:ascii="Arial" w:hAnsi="Arial" w:cs="Arial"/>
          <w:color w:val="000000"/>
          <w:sz w:val="22"/>
          <w:szCs w:val="22"/>
          <w:u w:val="none"/>
        </w:rPr>
        <w:fldChar w:fldCharType="end"/>
      </w:r>
      <w:r w:rsidRPr="00AF18CB">
        <w:rPr>
          <w:rFonts w:ascii="Arial" w:hAnsi="Arial" w:cs="Arial"/>
          <w:color w:val="222222"/>
          <w:sz w:val="22"/>
          <w:szCs w:val="22"/>
        </w:rPr>
        <w:t xml:space="preserve">, with reported chronological age. One sample swap was corrected. That is, for an individual the methylation age estimate indicated that the oldest and the youngest time points had been exchanged. The middle time point remained correct. Lab records further supported the correction of this swap. Furthermore, the reported sex in the phenotype files were checked for agreement with the overall amount of methylation detected on the sex chromosomes. No further sample swaps, or errors in the phenotype file were detected. However, for two samples, from a single individual, we observed a possible karyotypic abnormality of the sex chromosomes. Both samples from this individual were excluded from further analysis. Cell type proportion were estimated </w:t>
      </w:r>
      <w:r w:rsidRPr="00AF18CB">
        <w:rPr>
          <w:rFonts w:ascii="Arial" w:hAnsi="Arial" w:cs="Arial"/>
          <w:color w:val="000000"/>
          <w:sz w:val="22"/>
          <w:szCs w:val="22"/>
        </w:rPr>
        <w:t xml:space="preserve">using a MBD specific reference panel </w:t>
      </w:r>
      <w:r w:rsidR="00FD6C35" w:rsidRPr="00AF18CB">
        <w:fldChar w:fldCharType="begin" w:fldLock="1"/>
      </w:r>
      <w:r w:rsidR="00507964">
        <w:instrText>ADDIN paperpile_citation &lt;clusterId&gt;L368S626O916L739&lt;/clusterId&gt;&lt;metadata&gt;&lt;citation&gt;&lt;id&gt;B9100ABA25B911EBA39FF1D1510204A5&lt;/id&gt;&lt;/citation&gt;&lt;/metadata&gt;&lt;data&gt;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&lt;/data&gt; \* MERGEFORMAT</w:instrText>
      </w:r>
      <w:r w:rsidR="00FD6C35" w:rsidRPr="00AF18CB">
        <w:fldChar w:fldCharType="separate"/>
      </w:r>
      <w:r w:rsidR="00C5059F">
        <w:rPr>
          <w:rStyle w:val="Hyperlink"/>
          <w:rFonts w:ascii="Arial" w:hAnsi="Arial" w:cs="Arial"/>
          <w:noProof/>
          <w:color w:val="000000"/>
          <w:sz w:val="22"/>
          <w:szCs w:val="22"/>
          <w:u w:val="none"/>
        </w:rPr>
        <w:t xml:space="preserve">(Hattab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2017)</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after cell sorting to obtain DNA from the four common cell-types in blood </w:t>
      </w:r>
      <w:r w:rsidR="00FD6C35" w:rsidRPr="00AF18CB">
        <w:fldChar w:fldCharType="begin" w:fldLock="1"/>
      </w:r>
      <w:r w:rsidR="00507964">
        <w:instrText>ADDIN paperpile_citation &lt;clusterId&gt;D315R663G143E766&lt;/clusterId&gt;&lt;metadata&gt;&lt;citation&gt;&lt;id&gt;B9100ABA25B911EBA39FF1D1510204A5&lt;/id&gt;&lt;/citation&gt;&lt;/metadata&gt;&lt;data&gt;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&lt;/data&gt; \* MERGEFORMAT</w:instrText>
      </w:r>
      <w:r w:rsidR="00FD6C35" w:rsidRPr="00AF18CB">
        <w:fldChar w:fldCharType="separate"/>
      </w:r>
      <w:r w:rsidR="00C5059F" w:rsidRPr="00AF133B">
        <w:rPr>
          <w:rStyle w:val="Hyperlink"/>
          <w:rFonts w:ascii="Arial" w:hAnsi="Arial" w:cs="Arial"/>
          <w:noProof/>
          <w:color w:val="000000"/>
          <w:sz w:val="22"/>
          <w:szCs w:val="22"/>
          <w:u w:val="none"/>
          <w:lang w:val="fr-FR"/>
        </w:rPr>
        <w:t xml:space="preserve">(Hattab </w:t>
      </w:r>
      <w:r w:rsidR="00C5059F" w:rsidRPr="00AF133B">
        <w:rPr>
          <w:rStyle w:val="Hyperlink"/>
          <w:rFonts w:ascii="Arial" w:hAnsi="Arial" w:cs="Arial"/>
          <w:i/>
          <w:noProof/>
          <w:color w:val="000000"/>
          <w:sz w:val="22"/>
          <w:szCs w:val="22"/>
          <w:u w:val="none"/>
          <w:lang w:val="fr-FR"/>
        </w:rPr>
        <w:t>et al.</w:t>
      </w:r>
      <w:r w:rsidR="00C5059F" w:rsidRPr="00AF133B">
        <w:rPr>
          <w:rStyle w:val="Hyperlink"/>
          <w:rFonts w:ascii="Arial" w:hAnsi="Arial" w:cs="Arial"/>
          <w:noProof/>
          <w:color w:val="000000"/>
          <w:sz w:val="22"/>
          <w:szCs w:val="22"/>
          <w:u w:val="none"/>
          <w:lang w:val="fr-FR"/>
        </w:rPr>
        <w:t>, 2017)</w:t>
      </w:r>
      <w:r w:rsidR="00FD6C35" w:rsidRPr="00AF18CB">
        <w:rPr>
          <w:rStyle w:val="Hyperlink"/>
          <w:rFonts w:ascii="Arial" w:hAnsi="Arial" w:cs="Arial"/>
          <w:color w:val="000000"/>
          <w:sz w:val="22"/>
          <w:szCs w:val="22"/>
          <w:u w:val="none"/>
        </w:rPr>
        <w:fldChar w:fldCharType="end"/>
      </w:r>
      <w:r w:rsidR="00960F36" w:rsidRPr="00AF133B">
        <w:rPr>
          <w:rStyle w:val="Hyperlink"/>
          <w:rFonts w:ascii="Arial" w:hAnsi="Arial" w:cs="Arial"/>
          <w:color w:val="000000"/>
          <w:sz w:val="22"/>
          <w:szCs w:val="22"/>
          <w:u w:val="none"/>
          <w:lang w:val="fr-FR"/>
        </w:rPr>
        <w:t> </w:t>
      </w:r>
      <w:r w:rsidRPr="00AF133B">
        <w:rPr>
          <w:rFonts w:ascii="Arial" w:hAnsi="Arial" w:cs="Arial"/>
          <w:color w:val="000000"/>
          <w:sz w:val="22"/>
          <w:szCs w:val="22"/>
          <w:lang w:val="fr-FR"/>
        </w:rPr>
        <w:t>: T-</w:t>
      </w:r>
      <w:proofErr w:type="spellStart"/>
      <w:r w:rsidRPr="00AF133B">
        <w:rPr>
          <w:rFonts w:ascii="Arial" w:hAnsi="Arial" w:cs="Arial"/>
          <w:color w:val="000000"/>
          <w:sz w:val="22"/>
          <w:szCs w:val="22"/>
          <w:lang w:val="fr-FR"/>
        </w:rPr>
        <w:t>cells</w:t>
      </w:r>
      <w:proofErr w:type="spellEnd"/>
      <w:r w:rsidRPr="00AF133B">
        <w:rPr>
          <w:rFonts w:ascii="Arial" w:hAnsi="Arial" w:cs="Arial"/>
          <w:color w:val="000000"/>
          <w:sz w:val="22"/>
          <w:szCs w:val="22"/>
          <w:lang w:val="fr-FR"/>
        </w:rPr>
        <w:t xml:space="preserve"> (CD3+), monocytes (CD14+), granulocytes (CD15+), and B-</w:t>
      </w:r>
      <w:proofErr w:type="spellStart"/>
      <w:r w:rsidRPr="00AF133B">
        <w:rPr>
          <w:rFonts w:ascii="Arial" w:hAnsi="Arial" w:cs="Arial"/>
          <w:color w:val="000000"/>
          <w:sz w:val="22"/>
          <w:szCs w:val="22"/>
          <w:lang w:val="fr-FR"/>
        </w:rPr>
        <w:t>cells</w:t>
      </w:r>
      <w:proofErr w:type="spellEnd"/>
      <w:r w:rsidRPr="00AF133B">
        <w:rPr>
          <w:rFonts w:ascii="Arial" w:hAnsi="Arial" w:cs="Arial"/>
          <w:color w:val="000000"/>
          <w:sz w:val="22"/>
          <w:szCs w:val="22"/>
          <w:lang w:val="fr-FR"/>
        </w:rPr>
        <w:t xml:space="preserve"> (CD19+). </w:t>
      </w:r>
      <w:r w:rsidRPr="00AF18CB">
        <w:rPr>
          <w:rFonts w:ascii="Arial" w:hAnsi="Arial" w:cs="Arial"/>
          <w:color w:val="000000"/>
          <w:sz w:val="22"/>
          <w:szCs w:val="22"/>
        </w:rPr>
        <w:t xml:space="preserve">Houseman method </w:t>
      </w:r>
      <w:r w:rsidR="00FD6C35" w:rsidRPr="00AF18CB">
        <w:fldChar w:fldCharType="begin" w:fldLock="1"/>
      </w:r>
      <w:r w:rsidR="00507964">
        <w:instrText>ADDIN paperpile_citation &lt;clusterId&gt;T398H385W976B669&lt;/clusterId&gt;&lt;metadata&gt;&lt;citation&gt;&lt;id&gt;D8EDC6C425B911EB82BD224B9D9F4BF5&lt;/id&gt;&lt;/citation&gt;&lt;/metadata&gt;&lt;data&gt;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&lt;/data&gt; \* MERGEFORMAT</w:instrText>
      </w:r>
      <w:r w:rsidR="00FD6C35" w:rsidRPr="00AF18CB">
        <w:fldChar w:fldCharType="separate"/>
      </w:r>
      <w:r w:rsidR="00C5059F">
        <w:rPr>
          <w:rStyle w:val="Hyperlink"/>
          <w:rFonts w:ascii="Arial" w:hAnsi="Arial" w:cs="Arial"/>
          <w:noProof/>
          <w:color w:val="000000"/>
          <w:sz w:val="22"/>
          <w:szCs w:val="22"/>
          <w:u w:val="none"/>
        </w:rPr>
        <w:t xml:space="preserve">(Houseman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2012)</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was used to generate priors (the estimated means and twice the estimated standard deviations) to obtain final estimates by empirical Bayes using the R </w:t>
      </w:r>
      <w:proofErr w:type="spellStart"/>
      <w:r w:rsidRPr="00AF18CB">
        <w:rPr>
          <w:rFonts w:ascii="Arial" w:hAnsi="Arial" w:cs="Arial"/>
          <w:color w:val="000000"/>
          <w:sz w:val="22"/>
          <w:szCs w:val="22"/>
        </w:rPr>
        <w:t>rstanarm</w:t>
      </w:r>
      <w:proofErr w:type="spellEnd"/>
      <w:r w:rsidRPr="00AF18CB">
        <w:rPr>
          <w:rFonts w:ascii="Arial" w:hAnsi="Arial" w:cs="Arial"/>
          <w:color w:val="000000"/>
          <w:sz w:val="22"/>
          <w:szCs w:val="22"/>
        </w:rPr>
        <w:t xml:space="preserve"> package. We used the estimated cell-type proportions and cell-type means in the reference panel to predict methylation levels in whole blood. These predicted methylation levels were correlated. A total of 84 samples were excluded because of low correlations (r&lt;0.32). This left 1,045 samples, of which 11 samples did not have any phenotypic data</w:t>
      </w:r>
      <w:r w:rsidR="00085098" w:rsidRPr="00AF18CB">
        <w:rPr>
          <w:rFonts w:ascii="Arial" w:hAnsi="Arial" w:cs="Arial"/>
          <w:color w:val="000000"/>
          <w:sz w:val="22"/>
          <w:szCs w:val="22"/>
        </w:rPr>
        <w:t>, resulting in 1,034 samples</w:t>
      </w:r>
      <w:r w:rsidRPr="00AF18CB">
        <w:rPr>
          <w:rFonts w:ascii="Arial" w:hAnsi="Arial" w:cs="Arial"/>
          <w:color w:val="000000"/>
          <w:sz w:val="22"/>
          <w:szCs w:val="22"/>
        </w:rPr>
        <w:t xml:space="preserve">. For this project we further limited the selection to individuals who had </w:t>
      </w:r>
      <w:r w:rsidR="00085098" w:rsidRPr="00AF18CB">
        <w:rPr>
          <w:rFonts w:ascii="Arial" w:hAnsi="Arial" w:cs="Arial"/>
          <w:color w:val="000000"/>
          <w:sz w:val="22"/>
          <w:szCs w:val="22"/>
        </w:rPr>
        <w:t xml:space="preserve">a maximum of </w:t>
      </w:r>
      <w:r w:rsidRPr="00AF18CB">
        <w:rPr>
          <w:rFonts w:ascii="Arial" w:hAnsi="Arial" w:cs="Arial"/>
          <w:color w:val="000000"/>
          <w:sz w:val="22"/>
          <w:szCs w:val="22"/>
        </w:rPr>
        <w:t>3 DNA methylation assessments, as we could not run random permutations while preserving the subject-level dependence due to lack of other participants with &gt;3 observations. This left a total of 1,029 samples from 539 participants.</w:t>
      </w:r>
    </w:p>
    <w:p w14:paraId="20C75626" w14:textId="275824E6" w:rsidR="004D6D33" w:rsidRPr="00AF18CB" w:rsidRDefault="004D6D33" w:rsidP="004D6D33">
      <w:pPr>
        <w:pStyle w:val="NormalWeb"/>
        <w:shd w:val="clear" w:color="auto" w:fill="FFFFFF"/>
        <w:spacing w:before="0" w:beforeAutospacing="0" w:after="0" w:afterAutospacing="0" w:line="480" w:lineRule="auto"/>
        <w:ind w:firstLine="720"/>
        <w:jc w:val="both"/>
      </w:pPr>
      <w:r w:rsidRPr="00AF18CB">
        <w:rPr>
          <w:rFonts w:ascii="Arial" w:hAnsi="Arial" w:cs="Arial"/>
          <w:color w:val="000000"/>
          <w:sz w:val="22"/>
          <w:szCs w:val="22"/>
        </w:rPr>
        <w:t xml:space="preserve">The mean number of reads for samples used in this study was 59.7 million (SD=7.4 million) of which, on average, 99% </w:t>
      </w:r>
      <w:r w:rsidRPr="00AF18CB">
        <w:rPr>
          <w:rFonts w:ascii="Arial" w:hAnsi="Arial" w:cs="Arial"/>
          <w:color w:val="222222"/>
          <w:sz w:val="22"/>
          <w:szCs w:val="22"/>
        </w:rPr>
        <w:t>aligned. A</w:t>
      </w:r>
      <w:r w:rsidRPr="00AF18CB">
        <w:rPr>
          <w:rFonts w:ascii="Arial" w:hAnsi="Arial" w:cs="Arial"/>
          <w:color w:val="000000"/>
          <w:sz w:val="22"/>
          <w:szCs w:val="22"/>
        </w:rPr>
        <w:t xml:space="preserve">ligned reads were checked for excessive duplicate reads (&gt;3 reads starting at the same location were reset to 1) and reads located in loci where alignment is challenging, determined by an in-silico experiment described elsewhere </w:t>
      </w:r>
      <w:r w:rsidR="00FD6C35" w:rsidRPr="00AF18CB">
        <w:fldChar w:fldCharType="begin" w:fldLock="1"/>
      </w:r>
      <w:r w:rsidR="00507964">
        <w:instrText>ADDIN paperpile_citation &lt;clusterId&gt;M342A392W973T494&lt;/clusterId&gt;&lt;metadata&gt;&lt;citation&gt;&lt;id&gt;118A21D2283811EB8560F1D1510204A5&lt;/id&gt;&lt;/citation&gt;&lt;/metadata&gt;&lt;data&gt;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&lt;/data&gt; \* MERGEFORMAT</w:instrText>
      </w:r>
      <w:r w:rsidR="00FD6C35" w:rsidRPr="00AF18CB">
        <w:fldChar w:fldCharType="separate"/>
      </w:r>
      <w:r w:rsidR="00C5059F">
        <w:rPr>
          <w:rStyle w:val="Hyperlink"/>
          <w:rFonts w:ascii="Arial" w:hAnsi="Arial" w:cs="Arial"/>
          <w:noProof/>
          <w:color w:val="000000"/>
          <w:sz w:val="22"/>
          <w:szCs w:val="22"/>
          <w:u w:val="none"/>
        </w:rPr>
        <w:t xml:space="preserve">(Aberg </w:t>
      </w:r>
      <w:r w:rsidR="00C5059F" w:rsidRPr="00C5059F">
        <w:rPr>
          <w:rStyle w:val="Hyperlink"/>
          <w:rFonts w:ascii="Arial" w:hAnsi="Arial" w:cs="Arial"/>
          <w:i/>
          <w:noProof/>
          <w:color w:val="000000"/>
          <w:sz w:val="22"/>
          <w:szCs w:val="22"/>
          <w:u w:val="none"/>
        </w:rPr>
        <w:t xml:space="preserve">et </w:t>
      </w:r>
      <w:r w:rsidR="00C5059F" w:rsidRPr="00C5059F">
        <w:rPr>
          <w:rStyle w:val="Hyperlink"/>
          <w:rFonts w:ascii="Arial" w:hAnsi="Arial" w:cs="Arial"/>
          <w:i/>
          <w:noProof/>
          <w:color w:val="000000"/>
          <w:sz w:val="22"/>
          <w:szCs w:val="22"/>
          <w:u w:val="none"/>
        </w:rPr>
        <w:lastRenderedPageBreak/>
        <w:t>al.</w:t>
      </w:r>
      <w:r w:rsidR="00C5059F">
        <w:rPr>
          <w:rStyle w:val="Hyperlink"/>
          <w:rFonts w:ascii="Arial" w:hAnsi="Arial" w:cs="Arial"/>
          <w:noProof/>
          <w:color w:val="000000"/>
          <w:sz w:val="22"/>
          <w:szCs w:val="22"/>
          <w:u w:val="none"/>
        </w:rPr>
        <w:t>, 2012)</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were excluded. This left an average of 49.4 million (SD=7.4 million) reads per sample (=82.7% of all reads).</w:t>
      </w:r>
    </w:p>
    <w:p w14:paraId="1A40C6CD" w14:textId="60FE2D1C" w:rsidR="004D6D33" w:rsidRPr="00AF18CB" w:rsidRDefault="004D6D33" w:rsidP="004D6D33">
      <w:pPr>
        <w:pStyle w:val="NormalWeb"/>
        <w:shd w:val="clear" w:color="auto" w:fill="FFFFFF"/>
        <w:spacing w:before="0" w:beforeAutospacing="0" w:after="0" w:afterAutospacing="0" w:line="480" w:lineRule="auto"/>
        <w:ind w:firstLine="720"/>
        <w:jc w:val="both"/>
      </w:pPr>
      <w:r w:rsidRPr="00AF18CB">
        <w:rPr>
          <w:rFonts w:ascii="Arial" w:hAnsi="Arial" w:cs="Arial"/>
          <w:color w:val="000000"/>
          <w:sz w:val="22"/>
          <w:szCs w:val="22"/>
        </w:rPr>
        <w:t xml:space="preserve">To identify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we combined reference genome sequence (hg19/GRCh37) with common SNPs calculated on the European super population from 1000 Genomes (Phase 3). To avoid including sites that are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in only a very small proportion of subjects, we excluded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created by SNPs with minor allele frequency &lt;1%. This resulted in 27,916,990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in loci prone to alignment errors, e.g. in repetitive regions, were eliminated prior to the analysis. To identify these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we used </w:t>
      </w:r>
      <w:proofErr w:type="spellStart"/>
      <w:r w:rsidRPr="00AF18CB">
        <w:rPr>
          <w:rFonts w:ascii="Arial" w:hAnsi="Arial" w:cs="Arial"/>
          <w:color w:val="000000"/>
          <w:sz w:val="22"/>
          <w:szCs w:val="22"/>
        </w:rPr>
        <w:t>RaMWAS</w:t>
      </w:r>
      <w:proofErr w:type="spellEnd"/>
      <w:r w:rsidRPr="00AF18CB">
        <w:rPr>
          <w:rFonts w:ascii="Arial" w:hAnsi="Arial" w:cs="Arial"/>
          <w:color w:val="000000"/>
          <w:sz w:val="22"/>
          <w:szCs w:val="22"/>
        </w:rPr>
        <w:t xml:space="preserve"> to perform the in-silico alignment experiment outlined elsewhere </w:t>
      </w:r>
      <w:r w:rsidR="00FD6C35" w:rsidRPr="00AF18CB">
        <w:fldChar w:fldCharType="begin" w:fldLock="1"/>
      </w:r>
      <w:r w:rsidR="00507964">
        <w:instrText>ADDIN paperpile_citation &lt;clusterId&gt;C268Q325M916J429&lt;/clusterId&gt;&lt;metadata&gt;&lt;citation&gt;&lt;id&gt;118A21D2283811EB8560F1D1510204A5&lt;/id&gt;&lt;/citation&gt;&lt;/metadata&gt;&lt;data&gt;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&lt;/data&gt; \* MERGEFORMAT</w:instrText>
      </w:r>
      <w:r w:rsidR="00FD6C35" w:rsidRPr="00AF18CB">
        <w:fldChar w:fldCharType="separate"/>
      </w:r>
      <w:r w:rsidR="00C5059F">
        <w:rPr>
          <w:rStyle w:val="Hyperlink"/>
          <w:rFonts w:ascii="Arial" w:hAnsi="Arial" w:cs="Arial"/>
          <w:noProof/>
          <w:color w:val="000000"/>
          <w:sz w:val="22"/>
          <w:szCs w:val="22"/>
          <w:u w:val="none"/>
        </w:rPr>
        <w:t xml:space="preserve">(Aberg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2012)</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In this experiment, the vast majority of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(89.3%) </w:t>
      </w:r>
      <w:proofErr w:type="gramStart"/>
      <w:r w:rsidRPr="00AF18CB">
        <w:rPr>
          <w:rFonts w:ascii="Arial" w:hAnsi="Arial" w:cs="Arial"/>
          <w:color w:val="000000"/>
          <w:sz w:val="22"/>
          <w:szCs w:val="22"/>
        </w:rPr>
        <w:t>were located in</w:t>
      </w:r>
      <w:proofErr w:type="gramEnd"/>
      <w:r w:rsidRPr="00AF18CB">
        <w:rPr>
          <w:rFonts w:ascii="Arial" w:hAnsi="Arial" w:cs="Arial"/>
          <w:color w:val="000000"/>
          <w:sz w:val="22"/>
          <w:szCs w:val="22"/>
        </w:rPr>
        <w:t xml:space="preserve"> regions that showed perfect alignment coverage and only 1.3% (365,223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showed evidence of alignment problems defined as 15% or more reads from this locus not aligning properly. Finally, akin to filtering SNPs with low minor allele frequency, we excluded rarely methylated sites (average read coverage &lt;0.3). This left 22,670,747 autosomal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for MWAS, which corresponds to 81% of all common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in the human genome.</w:t>
      </w:r>
    </w:p>
    <w:p w14:paraId="42175587" w14:textId="77777777" w:rsidR="004D6D33" w:rsidRPr="00AF18CB" w:rsidRDefault="004D6D33" w:rsidP="004D6D33">
      <w:pPr>
        <w:pStyle w:val="Heading2"/>
        <w:spacing w:line="480" w:lineRule="auto"/>
        <w:jc w:val="both"/>
      </w:pPr>
      <w:r w:rsidRPr="00AF18CB">
        <w:rPr>
          <w:b/>
          <w:bCs/>
          <w:iCs/>
          <w:color w:val="000000"/>
          <w:sz w:val="22"/>
          <w:szCs w:val="22"/>
        </w:rPr>
        <w:t>Quantifying methylation</w:t>
      </w:r>
    </w:p>
    <w:p w14:paraId="1438F895" w14:textId="4E29EA61"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000000"/>
          <w:sz w:val="22"/>
          <w:szCs w:val="22"/>
        </w:rPr>
        <w:t xml:space="preserve">A natural way to quantify methylation for MBD-seq is to count the number of fragments covering a CpG site. However, with single-end libraries the fragment sizes are not observed. Counting the number of reads instead, seriously underestimates the amount of methylation as the sequenced fragment is usually longer than the read. </w:t>
      </w:r>
      <w:proofErr w:type="spellStart"/>
      <w:r w:rsidRPr="00AF18CB">
        <w:rPr>
          <w:rFonts w:ascii="Arial" w:hAnsi="Arial" w:cs="Arial"/>
          <w:color w:val="000000"/>
          <w:sz w:val="22"/>
          <w:szCs w:val="22"/>
        </w:rPr>
        <w:t>RaMWAS</w:t>
      </w:r>
      <w:proofErr w:type="spellEnd"/>
      <w:r w:rsidRPr="00AF18CB">
        <w:rPr>
          <w:rFonts w:ascii="Arial" w:hAnsi="Arial" w:cs="Arial"/>
          <w:color w:val="000000"/>
          <w:sz w:val="22"/>
          <w:szCs w:val="22"/>
        </w:rPr>
        <w:t xml:space="preserve"> therefore first uses a non-parametric approach to estimate the fragment size distribution from the sequencing data using isolated </w:t>
      </w:r>
      <w:proofErr w:type="spellStart"/>
      <w:r w:rsidRPr="00AF18CB">
        <w:rPr>
          <w:rFonts w:ascii="Arial" w:hAnsi="Arial" w:cs="Arial"/>
          <w:color w:val="000000"/>
          <w:sz w:val="22"/>
          <w:szCs w:val="22"/>
        </w:rPr>
        <w:t>CpGs</w:t>
      </w:r>
      <w:proofErr w:type="spellEnd"/>
      <w:r w:rsidRPr="00AF18CB">
        <w:rPr>
          <w:rFonts w:ascii="Arial" w:hAnsi="Arial" w:cs="Arial"/>
          <w:color w:val="000000"/>
          <w:sz w:val="22"/>
          <w:szCs w:val="22"/>
        </w:rPr>
        <w:t xml:space="preserve"> </w:t>
      </w:r>
      <w:r w:rsidR="00FD6C35" w:rsidRPr="00AF18CB">
        <w:fldChar w:fldCharType="begin" w:fldLock="1"/>
      </w:r>
      <w:r w:rsidR="00507964">
        <w:instrText>ADDIN paperpile_citation &lt;clusterId&gt;C595Q675M965J656&lt;/clusterId&gt;&lt;metadata&gt;&lt;citation&gt;&lt;id&gt;1045D49025BA11EBA4AE224B9D9F4BF5&lt;/id&gt;&lt;/citation&gt;&lt;/metadata&gt;&lt;data&gt;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&lt;/data&gt; \* MERGEFORMAT</w:instrText>
      </w:r>
      <w:r w:rsidR="00FD6C35" w:rsidRPr="00AF18CB">
        <w:fldChar w:fldCharType="separate"/>
      </w:r>
      <w:r w:rsidR="00C5059F">
        <w:rPr>
          <w:rStyle w:val="Hyperlink"/>
          <w:rFonts w:ascii="Arial" w:hAnsi="Arial" w:cs="Arial"/>
          <w:noProof/>
          <w:color w:val="000000"/>
          <w:sz w:val="22"/>
          <w:szCs w:val="22"/>
          <w:u w:val="none"/>
        </w:rPr>
        <w:t xml:space="preserve">(van den Oord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2013)</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The fragment size distribution is used to calculate the probability that a sequenced fragment will cover the CpG under consideration. For example, this probability is 1.0 for fragments with reads starting within one read-length of the </w:t>
      </w:r>
      <w:proofErr w:type="gramStart"/>
      <w:r w:rsidRPr="00AF18CB">
        <w:rPr>
          <w:rFonts w:ascii="Arial" w:hAnsi="Arial" w:cs="Arial"/>
          <w:color w:val="000000"/>
          <w:sz w:val="22"/>
          <w:szCs w:val="22"/>
        </w:rPr>
        <w:t>CpG, but</w:t>
      </w:r>
      <w:proofErr w:type="gramEnd"/>
      <w:r w:rsidRPr="00AF18CB">
        <w:rPr>
          <w:rFonts w:ascii="Arial" w:hAnsi="Arial" w:cs="Arial"/>
          <w:color w:val="000000"/>
          <w:sz w:val="22"/>
          <w:szCs w:val="22"/>
        </w:rPr>
        <w:t xml:space="preserve"> is ≤1.0 for fragments with reads starting more than one read-length away. The CpG score is then calculated by taking the sum of probabilities for all fragments aligning within proximity of the CpG.</w:t>
      </w:r>
    </w:p>
    <w:p w14:paraId="239A5963" w14:textId="7EA0A6BB" w:rsidR="004D6D33" w:rsidRPr="00AF18CB" w:rsidRDefault="004D6D33" w:rsidP="004D6D33">
      <w:pPr>
        <w:pStyle w:val="NormalWeb"/>
        <w:spacing w:before="0" w:beforeAutospacing="0" w:after="0" w:afterAutospacing="0" w:line="480" w:lineRule="auto"/>
        <w:jc w:val="both"/>
        <w:rPr>
          <w:b/>
        </w:rPr>
      </w:pPr>
      <w:r w:rsidRPr="00AF18CB">
        <w:rPr>
          <w:rFonts w:ascii="Arial" w:hAnsi="Arial" w:cs="Arial"/>
          <w:b/>
          <w:iCs/>
          <w:color w:val="000000"/>
          <w:sz w:val="22"/>
          <w:szCs w:val="22"/>
        </w:rPr>
        <w:lastRenderedPageBreak/>
        <w:t>Cell type measurements</w:t>
      </w:r>
    </w:p>
    <w:p w14:paraId="7363E050" w14:textId="714728D6"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000000"/>
          <w:sz w:val="22"/>
          <w:szCs w:val="22"/>
        </w:rPr>
        <w:t xml:space="preserve">To estimate cell type proportions, we used reference methylomes </w:t>
      </w:r>
      <w:r w:rsidR="00FD6C35" w:rsidRPr="00AF18CB">
        <w:fldChar w:fldCharType="begin" w:fldLock="1"/>
      </w:r>
      <w:r w:rsidR="00507964">
        <w:instrText>ADDIN paperpile_citation &lt;clusterId&gt;M975A133P423M136&lt;/clusterId&gt;&lt;metadata&gt;&lt;citation&gt;&lt;id&gt;D8EDC6C425B911EB82BD224B9D9F4BF5&lt;/id&gt;&lt;/citation&gt;&lt;citation&gt;&lt;id&gt;3369751225BA11EBAB6AF1D1510204A5&lt;/id&gt;&lt;/citation&gt;&lt;/metadata&gt;&lt;data&gt;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&lt;/data&gt; \* MERGEFORMAT</w:instrText>
      </w:r>
      <w:r w:rsidR="00FD6C35" w:rsidRPr="00AF18CB">
        <w:fldChar w:fldCharType="separate"/>
      </w:r>
      <w:r w:rsidR="00C5059F">
        <w:rPr>
          <w:rStyle w:val="Hyperlink"/>
          <w:rFonts w:ascii="Arial" w:hAnsi="Arial" w:cs="Arial"/>
          <w:noProof/>
          <w:color w:val="000000"/>
          <w:sz w:val="22"/>
          <w:szCs w:val="22"/>
          <w:u w:val="none"/>
        </w:rPr>
        <w:t xml:space="preserve">(Houseman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xml:space="preserve">, 2012; Koestler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2013)</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 xml:space="preserve">. Whole blood samples of six subjects were used to isolated cells with 5 clusters of differentiation (CD3, CD19, CD20, CD14, and CD15) that capture the most common cell types in blood (T-cells, B-cells, monocytes, and granulocytes). Cell populations were isolated by positive selection using </w:t>
      </w:r>
      <w:proofErr w:type="spellStart"/>
      <w:r w:rsidRPr="00AF18CB">
        <w:rPr>
          <w:rFonts w:ascii="Arial" w:hAnsi="Arial" w:cs="Arial"/>
          <w:color w:val="000000"/>
          <w:sz w:val="22"/>
          <w:szCs w:val="22"/>
        </w:rPr>
        <w:t>EasySep</w:t>
      </w:r>
      <w:proofErr w:type="spellEnd"/>
      <w:r w:rsidRPr="00AF18CB">
        <w:rPr>
          <w:rFonts w:ascii="Arial" w:hAnsi="Arial" w:cs="Arial"/>
          <w:color w:val="000000"/>
          <w:sz w:val="22"/>
          <w:szCs w:val="22"/>
        </w:rPr>
        <w:t>™ kits (</w:t>
      </w:r>
      <w:proofErr w:type="spellStart"/>
      <w:r w:rsidRPr="00AF18CB">
        <w:rPr>
          <w:rFonts w:ascii="Arial" w:hAnsi="Arial" w:cs="Arial"/>
          <w:color w:val="000000"/>
          <w:sz w:val="22"/>
          <w:szCs w:val="22"/>
        </w:rPr>
        <w:t>Stemcell</w:t>
      </w:r>
      <w:proofErr w:type="spellEnd"/>
      <w:r w:rsidRPr="00AF18CB">
        <w:rPr>
          <w:rFonts w:ascii="Arial" w:hAnsi="Arial" w:cs="Arial"/>
          <w:color w:val="000000"/>
          <w:sz w:val="22"/>
          <w:szCs w:val="22"/>
        </w:rPr>
        <w:t xml:space="preserve"> technologies) that apply magnetic nanoparticles coated with antibodies against a particular surface antigen (CD molecules). All reference methylomes were generated using MBD-seq. In a previous paper we showed that the estimated cell type proportions effectively controlled for cell type heterogeneity in methylome-wide association studies </w:t>
      </w:r>
      <w:r w:rsidR="00FD6C35" w:rsidRPr="00AF18CB">
        <w:fldChar w:fldCharType="begin" w:fldLock="1"/>
      </w:r>
      <w:r w:rsidR="00507964">
        <w:instrText>ADDIN paperpile_citation &lt;clusterId&gt;X776L734A224E847&lt;/clusterId&gt;&lt;metadata&gt;&lt;citation&gt;&lt;id&gt;B9100ABA25B911EBA39FF1D1510204A5&lt;/id&gt;&lt;/citation&gt;&lt;/metadata&gt;&lt;data&gt;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&lt;/data&gt; \* MERGEFORMAT</w:instrText>
      </w:r>
      <w:r w:rsidR="00FD6C35" w:rsidRPr="00AF18CB">
        <w:fldChar w:fldCharType="separate"/>
      </w:r>
      <w:r w:rsidR="00C5059F">
        <w:rPr>
          <w:rStyle w:val="Hyperlink"/>
          <w:rFonts w:ascii="Arial" w:hAnsi="Arial" w:cs="Arial"/>
          <w:noProof/>
          <w:color w:val="000000"/>
          <w:sz w:val="22"/>
          <w:szCs w:val="22"/>
          <w:u w:val="none"/>
        </w:rPr>
        <w:t xml:space="preserve">(Hattab </w:t>
      </w:r>
      <w:r w:rsidR="00C5059F" w:rsidRPr="00C5059F">
        <w:rPr>
          <w:rStyle w:val="Hyperlink"/>
          <w:rFonts w:ascii="Arial" w:hAnsi="Arial" w:cs="Arial"/>
          <w:i/>
          <w:noProof/>
          <w:color w:val="000000"/>
          <w:sz w:val="22"/>
          <w:szCs w:val="22"/>
          <w:u w:val="none"/>
        </w:rPr>
        <w:t>et al.</w:t>
      </w:r>
      <w:r w:rsidR="00C5059F">
        <w:rPr>
          <w:rStyle w:val="Hyperlink"/>
          <w:rFonts w:ascii="Arial" w:hAnsi="Arial" w:cs="Arial"/>
          <w:noProof/>
          <w:color w:val="000000"/>
          <w:sz w:val="22"/>
          <w:szCs w:val="22"/>
          <w:u w:val="none"/>
        </w:rPr>
        <w:t>, 2017)</w:t>
      </w:r>
      <w:r w:rsidR="00FD6C35" w:rsidRPr="00AF18CB">
        <w:rPr>
          <w:rStyle w:val="Hyperlink"/>
          <w:rFonts w:ascii="Arial" w:hAnsi="Arial" w:cs="Arial"/>
          <w:color w:val="000000"/>
          <w:sz w:val="22"/>
          <w:szCs w:val="22"/>
          <w:u w:val="none"/>
        </w:rPr>
        <w:fldChar w:fldCharType="end"/>
      </w:r>
      <w:r w:rsidRPr="00AF18CB">
        <w:rPr>
          <w:rFonts w:ascii="Arial" w:hAnsi="Arial" w:cs="Arial"/>
          <w:color w:val="000000"/>
          <w:sz w:val="22"/>
          <w:szCs w:val="22"/>
        </w:rPr>
        <w:t>.</w:t>
      </w:r>
    </w:p>
    <w:p w14:paraId="59A1437D"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b/>
          <w:bCs/>
          <w:color w:val="000000"/>
          <w:sz w:val="22"/>
          <w:szCs w:val="22"/>
        </w:rPr>
        <w:t> </w:t>
      </w:r>
    </w:p>
    <w:p w14:paraId="1AA6F7F1"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b/>
          <w:bCs/>
          <w:color w:val="000000"/>
          <w:sz w:val="22"/>
          <w:szCs w:val="22"/>
        </w:rPr>
        <w:t xml:space="preserve">Assessed </w:t>
      </w:r>
      <w:proofErr w:type="gramStart"/>
      <w:r w:rsidRPr="00AF18CB">
        <w:rPr>
          <w:rFonts w:ascii="Arial" w:hAnsi="Arial" w:cs="Arial"/>
          <w:b/>
          <w:bCs/>
          <w:color w:val="000000"/>
          <w:sz w:val="22"/>
          <w:szCs w:val="22"/>
        </w:rPr>
        <w:t>measures</w:t>
      </w:r>
      <w:proofErr w:type="gramEnd"/>
    </w:p>
    <w:p w14:paraId="128290C0" w14:textId="77777777" w:rsidR="004D6D33" w:rsidRPr="00AF18CB" w:rsidRDefault="004D6D33" w:rsidP="004D6D33">
      <w:pPr>
        <w:pStyle w:val="NormalWeb"/>
        <w:spacing w:before="0" w:beforeAutospacing="0" w:after="0" w:afterAutospacing="0" w:line="480" w:lineRule="auto"/>
      </w:pPr>
      <w:r w:rsidRPr="00AF18CB">
        <w:rPr>
          <w:rFonts w:ascii="Arial" w:hAnsi="Arial" w:cs="Arial"/>
          <w:i/>
          <w:iCs/>
          <w:color w:val="000000"/>
          <w:sz w:val="22"/>
          <w:szCs w:val="22"/>
        </w:rPr>
        <w:t>Tanner Pubertal Status</w:t>
      </w:r>
    </w:p>
    <w:p w14:paraId="4639D106" w14:textId="2818A56F" w:rsidR="005641CE" w:rsidRPr="005641CE" w:rsidRDefault="004D6D33" w:rsidP="005641CE">
      <w:pPr>
        <w:pStyle w:val="NormalWeb"/>
        <w:spacing w:before="0" w:beforeAutospacing="0" w:after="0" w:afterAutospacing="0" w:line="480" w:lineRule="auto"/>
        <w:jc w:val="both"/>
        <w:rPr>
          <w:rFonts w:ascii="Arial" w:hAnsi="Arial" w:cs="Arial"/>
          <w:color w:val="000000"/>
          <w:sz w:val="22"/>
          <w:szCs w:val="22"/>
        </w:rPr>
      </w:pPr>
      <w:r w:rsidRPr="00AF18CB">
        <w:rPr>
          <w:rFonts w:ascii="Arial" w:hAnsi="Arial" w:cs="Arial"/>
          <w:color w:val="000000"/>
          <w:sz w:val="22"/>
          <w:szCs w:val="22"/>
        </w:rPr>
        <w:t xml:space="preserve">Self-ratings of pubertal status were made using Tanner stage pictorial assessments of breast and pubic hair development </w:t>
      </w:r>
      <w:r w:rsidR="00FD6C35" w:rsidRPr="00AF18CB">
        <w:fldChar w:fldCharType="begin" w:fldLock="1"/>
      </w:r>
      <w:r w:rsidR="00507964">
        <w:instrText>ADDIN paperpile_citation &lt;clusterId&gt;H479V537K827O521&lt;/clusterId&gt;&lt;metadata&gt;&lt;citation&gt;&lt;id&gt;93354B2E25BA11EB891DF1D1510204A5&lt;/id&gt;&lt;/citation&gt;&lt;/metadata&gt;&lt;data&gt;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&lt;/data&gt; \* MERGEFORMAT</w:instrText>
      </w:r>
      <w:r w:rsidR="00FD6C35" w:rsidRPr="00AF18CB">
        <w:fldChar w:fldCharType="separate"/>
      </w:r>
      <w:r w:rsidR="00C5059F">
        <w:rPr>
          <w:rStyle w:val="Hyperlink"/>
          <w:rFonts w:ascii="Arial" w:hAnsi="Arial" w:cs="Arial"/>
          <w:noProof/>
          <w:color w:val="000000"/>
          <w:sz w:val="22"/>
          <w:szCs w:val="22"/>
          <w:u w:val="none"/>
        </w:rPr>
        <w:t>(Tanner, 1962)</w:t>
      </w:r>
      <w:r w:rsidR="00FD6C35" w:rsidRPr="00AF18CB">
        <w:rPr>
          <w:rStyle w:val="Hyperlink"/>
          <w:color w:val="000000"/>
          <w:u w:val="none"/>
        </w:rPr>
        <w:fldChar w:fldCharType="end"/>
      </w:r>
      <w:r w:rsidRPr="00AF18CB">
        <w:rPr>
          <w:rFonts w:ascii="Arial" w:hAnsi="Arial" w:cs="Arial"/>
          <w:color w:val="000000"/>
          <w:sz w:val="22"/>
          <w:szCs w:val="22"/>
        </w:rPr>
        <w:t xml:space="preserve">. Such ratings show moderate correlations with physical examination based on Tanner stages </w:t>
      </w:r>
      <w:r w:rsidR="00FD6C35" w:rsidRPr="00AF18CB">
        <w:fldChar w:fldCharType="begin" w:fldLock="1"/>
      </w:r>
      <w:r w:rsidR="00507964">
        <w:instrText>ADDIN paperpile_citation &lt;clusterId&gt;I727V874R265P888&lt;/clusterId&gt;&lt;metadata&gt;&lt;citation&gt;&lt;id&gt;9DA2D92825BA11EB9F08224B9D9F4BF5&lt;/id&gt;&lt;/citation&gt;&lt;/metadata&gt;&lt;data&gt;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&lt;/data&gt; \* MERGEFORMAT</w:instrText>
      </w:r>
      <w:r w:rsidR="00FD6C35" w:rsidRPr="00AF18CB">
        <w:fldChar w:fldCharType="separate"/>
      </w:r>
      <w:r w:rsidR="00F937DB">
        <w:rPr>
          <w:rStyle w:val="Hyperlink"/>
          <w:rFonts w:ascii="Arial" w:hAnsi="Arial" w:cs="Arial"/>
          <w:noProof/>
          <w:color w:val="000000"/>
          <w:sz w:val="22"/>
          <w:szCs w:val="22"/>
          <w:u w:val="none"/>
        </w:rPr>
        <w:t>(Dorn &amp; Biro, 2011)</w:t>
      </w:r>
      <w:r w:rsidR="00FD6C35" w:rsidRPr="00AF18CB">
        <w:rPr>
          <w:rStyle w:val="Hyperlink"/>
          <w:color w:val="000000"/>
          <w:u w:val="none"/>
        </w:rPr>
        <w:fldChar w:fldCharType="end"/>
      </w:r>
      <w:r w:rsidRPr="00AF18CB">
        <w:rPr>
          <w:rFonts w:ascii="Arial" w:hAnsi="Arial" w:cs="Arial"/>
          <w:color w:val="000000"/>
          <w:sz w:val="22"/>
          <w:szCs w:val="22"/>
        </w:rPr>
        <w:t xml:space="preserve">. With parental agreement, each child was provided with sex-appropriate schematic drawings and asked to rate </w:t>
      </w:r>
      <w:r w:rsidR="005641CE">
        <w:rPr>
          <w:rFonts w:ascii="Arial" w:hAnsi="Arial" w:cs="Arial"/>
          <w:color w:val="000000"/>
          <w:sz w:val="22"/>
          <w:szCs w:val="22"/>
        </w:rPr>
        <w:t>their</w:t>
      </w:r>
      <w:r w:rsidR="005641CE" w:rsidRPr="00AF18CB">
        <w:rPr>
          <w:rFonts w:ascii="Arial" w:hAnsi="Arial" w:cs="Arial"/>
          <w:color w:val="000000"/>
          <w:sz w:val="22"/>
          <w:szCs w:val="22"/>
        </w:rPr>
        <w:t xml:space="preserve"> </w:t>
      </w:r>
      <w:proofErr w:type="gramStart"/>
      <w:r w:rsidRPr="00AF18CB">
        <w:rPr>
          <w:rFonts w:ascii="Arial" w:hAnsi="Arial" w:cs="Arial"/>
          <w:color w:val="000000"/>
          <w:sz w:val="22"/>
          <w:szCs w:val="22"/>
        </w:rPr>
        <w:t>current status</w:t>
      </w:r>
      <w:proofErr w:type="gramEnd"/>
      <w:r w:rsidRPr="00AF18CB">
        <w:rPr>
          <w:rFonts w:ascii="Arial" w:hAnsi="Arial" w:cs="Arial"/>
          <w:color w:val="000000"/>
          <w:sz w:val="22"/>
          <w:szCs w:val="22"/>
        </w:rPr>
        <w:t xml:space="preserve"> on each dimension. There was no evidence of differential associations of breast development and pubic hair with other pubertal measures (e.g., timing, sex steroid levels)</w:t>
      </w:r>
      <w:r w:rsidR="005641CE">
        <w:rPr>
          <w:rFonts w:ascii="Arial" w:hAnsi="Arial" w:cs="Arial"/>
          <w:color w:val="000000"/>
          <w:sz w:val="22"/>
          <w:szCs w:val="22"/>
        </w:rPr>
        <w:t xml:space="preserve"> in females, or external genitalia development and pubic hair in males</w:t>
      </w:r>
      <w:r w:rsidRPr="00AF18CB">
        <w:rPr>
          <w:rFonts w:ascii="Arial" w:hAnsi="Arial" w:cs="Arial"/>
          <w:color w:val="000000"/>
          <w:sz w:val="22"/>
          <w:szCs w:val="22"/>
        </w:rPr>
        <w:t>. The mean of the two ratings (breast</w:t>
      </w:r>
      <w:r w:rsidR="005641CE">
        <w:rPr>
          <w:rFonts w:ascii="Arial" w:hAnsi="Arial" w:cs="Arial"/>
          <w:color w:val="000000"/>
          <w:sz w:val="22"/>
          <w:szCs w:val="22"/>
        </w:rPr>
        <w:t>/external genitalia</w:t>
      </w:r>
      <w:r w:rsidRPr="00AF18CB">
        <w:rPr>
          <w:rFonts w:ascii="Arial" w:hAnsi="Arial" w:cs="Arial"/>
          <w:color w:val="000000"/>
          <w:sz w:val="22"/>
          <w:szCs w:val="22"/>
        </w:rPr>
        <w:t xml:space="preserve"> development and pubic hair) was used as an overall index of morphological development (ranging from I-V for pre-pubertal to full maturity).</w:t>
      </w:r>
    </w:p>
    <w:p w14:paraId="7F42B87A"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i/>
          <w:iCs/>
          <w:color w:val="000000"/>
          <w:sz w:val="22"/>
          <w:szCs w:val="22"/>
        </w:rPr>
        <w:t> </w:t>
      </w:r>
    </w:p>
    <w:p w14:paraId="3DAC2C83" w14:textId="77777777" w:rsidR="004D6D33" w:rsidRPr="00AF133B" w:rsidRDefault="004D6D33" w:rsidP="004D6D33">
      <w:pPr>
        <w:pStyle w:val="NormalWeb"/>
        <w:spacing w:before="0" w:beforeAutospacing="0" w:after="0" w:afterAutospacing="0" w:line="480" w:lineRule="auto"/>
        <w:jc w:val="both"/>
      </w:pPr>
      <w:r w:rsidRPr="00AF133B">
        <w:rPr>
          <w:rFonts w:ascii="Arial" w:hAnsi="Arial" w:cs="Arial"/>
          <w:i/>
          <w:iCs/>
          <w:sz w:val="22"/>
          <w:szCs w:val="22"/>
        </w:rPr>
        <w:t>Cumulative childhood trauma exposure</w:t>
      </w:r>
    </w:p>
    <w:p w14:paraId="23FC1277" w14:textId="524E07BC" w:rsidR="004D6D33" w:rsidRPr="00AF133B" w:rsidRDefault="007441F8" w:rsidP="004D6D33">
      <w:pPr>
        <w:pStyle w:val="NormalWeb"/>
        <w:spacing w:before="0" w:beforeAutospacing="0" w:after="0" w:afterAutospacing="0" w:line="480" w:lineRule="auto"/>
        <w:jc w:val="both"/>
        <w:rPr>
          <w:rFonts w:ascii="Arial" w:hAnsi="Arial" w:cs="Arial"/>
          <w:b/>
          <w:bCs/>
          <w:sz w:val="22"/>
          <w:szCs w:val="22"/>
        </w:rPr>
      </w:pPr>
      <w:r w:rsidRPr="00AF133B">
        <w:rPr>
          <w:rFonts w:ascii="Arial" w:hAnsi="Arial" w:cs="Arial"/>
          <w:sz w:val="22"/>
          <w:szCs w:val="22"/>
        </w:rPr>
        <w:t xml:space="preserve">Childhood trauma was scored as present at a wave when either the parent or the child reported any event listed in </w:t>
      </w:r>
      <w:r w:rsidR="00960F36" w:rsidRPr="00AF133B">
        <w:rPr>
          <w:rFonts w:ascii="Arial" w:hAnsi="Arial" w:cs="Arial"/>
          <w:b/>
          <w:bCs/>
          <w:sz w:val="22"/>
          <w:szCs w:val="22"/>
        </w:rPr>
        <w:t>Supplementary</w:t>
      </w:r>
      <w:r w:rsidR="00AF133B">
        <w:rPr>
          <w:rFonts w:ascii="Arial" w:hAnsi="Arial" w:cs="Arial"/>
          <w:b/>
          <w:bCs/>
          <w:sz w:val="22"/>
          <w:szCs w:val="22"/>
        </w:rPr>
        <w:t xml:space="preserve"> Table S1. </w:t>
      </w:r>
      <w:r w:rsidRPr="00AF133B">
        <w:rPr>
          <w:rFonts w:ascii="Arial" w:hAnsi="Arial" w:cs="Arial"/>
          <w:sz w:val="22"/>
          <w:szCs w:val="22"/>
        </w:rPr>
        <w:t xml:space="preserve">Traumatic events include both events directly </w:t>
      </w:r>
      <w:r w:rsidRPr="00AF133B">
        <w:rPr>
          <w:rFonts w:ascii="Arial" w:hAnsi="Arial" w:cs="Arial"/>
          <w:sz w:val="22"/>
          <w:szCs w:val="22"/>
        </w:rPr>
        <w:lastRenderedPageBreak/>
        <w:t>experienced by the participant but also those in which the participant was a witness. Non-violent and violent sexual abuse were both considered sexual abuse. To capture the full range of exposure and maximize statistical power</w:t>
      </w:r>
      <w:r w:rsidR="00507964">
        <w:rPr>
          <w:rFonts w:ascii="Arial" w:hAnsi="Arial" w:cs="Arial"/>
          <w:sz w:val="22"/>
          <w:szCs w:val="22"/>
        </w:rPr>
        <w:t xml:space="preserve"> </w:t>
      </w:r>
      <w:r w:rsidR="00507964">
        <w:rPr>
          <w:rFonts w:ascii="Arial" w:hAnsi="Arial" w:cs="Arial"/>
          <w:sz w:val="22"/>
          <w:szCs w:val="22"/>
        </w:rPr>
        <w:fldChar w:fldCharType="begin" w:fldLock="1"/>
      </w:r>
      <w:r w:rsidR="00507964">
        <w:rPr>
          <w:rFonts w:ascii="Arial" w:hAnsi="Arial" w:cs="Arial"/>
          <w:sz w:val="22"/>
          <w:szCs w:val="22"/>
        </w:rPr>
        <w:instrText>ADDIN paperpile_citation &lt;clusterId&gt;X946L193A584E277&lt;/clusterId&gt;&lt;metadata&gt;&lt;citation&gt;&lt;id&gt;63fc5e47-79b4-44be-bafb-22dbfc36091b&lt;/id&gt;&lt;/citation&gt;&lt;/metadata&gt;&lt;data&gt;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&lt;/data&gt; \* MERGEFORMAT</w:instrText>
      </w:r>
      <w:r w:rsidR="00507964">
        <w:rPr>
          <w:rFonts w:ascii="Arial" w:hAnsi="Arial" w:cs="Arial"/>
          <w:sz w:val="22"/>
          <w:szCs w:val="22"/>
        </w:rPr>
        <w:fldChar w:fldCharType="separate"/>
      </w:r>
      <w:r w:rsidR="00507964">
        <w:rPr>
          <w:rFonts w:ascii="Arial" w:hAnsi="Arial" w:cs="Arial"/>
          <w:noProof/>
          <w:sz w:val="22"/>
          <w:szCs w:val="22"/>
        </w:rPr>
        <w:t>(Cecil, Zhang, &amp; Nolte, 2020)</w:t>
      </w:r>
      <w:r w:rsidR="00507964">
        <w:rPr>
          <w:rFonts w:ascii="Arial" w:hAnsi="Arial" w:cs="Arial"/>
          <w:sz w:val="22"/>
          <w:szCs w:val="22"/>
        </w:rPr>
        <w:fldChar w:fldCharType="end"/>
      </w:r>
      <w:r w:rsidRPr="00AF133B">
        <w:rPr>
          <w:rFonts w:ascii="Arial" w:hAnsi="Arial" w:cs="Arial"/>
          <w:sz w:val="22"/>
          <w:szCs w:val="22"/>
        </w:rPr>
        <w:t xml:space="preserve">, we summed the number of waves up to the childhood methylation assessments when childhood trauma was present. Childhood trauma was scored as present at a wave when either the parent or the child reported any event. Childhood was defined as age &lt; 21. In the majority of </w:t>
      </w:r>
      <w:proofErr w:type="gramStart"/>
      <w:r w:rsidRPr="00AF133B">
        <w:rPr>
          <w:rFonts w:ascii="Arial" w:hAnsi="Arial" w:cs="Arial"/>
          <w:sz w:val="22"/>
          <w:szCs w:val="22"/>
        </w:rPr>
        <w:t>waves</w:t>
      </w:r>
      <w:proofErr w:type="gramEnd"/>
      <w:r w:rsidRPr="00AF133B">
        <w:rPr>
          <w:rFonts w:ascii="Arial" w:hAnsi="Arial" w:cs="Arial"/>
          <w:sz w:val="22"/>
          <w:szCs w:val="22"/>
        </w:rPr>
        <w:t xml:space="preserve"> the parent/child was queried about the occurrence of each event since the last interview. However, until wave 4 participants were asked about the lifetime occurrence of each event. To avoid counting the same event multiple times, the number of events for waves 1 to 4 could never exceed 1.</w:t>
      </w:r>
      <w:r w:rsidR="004D6D33" w:rsidRPr="00AF133B">
        <w:rPr>
          <w:rFonts w:ascii="Arial" w:hAnsi="Arial" w:cs="Arial"/>
          <w:b/>
          <w:bCs/>
          <w:sz w:val="22"/>
          <w:szCs w:val="22"/>
        </w:rPr>
        <w:t> </w:t>
      </w:r>
    </w:p>
    <w:p w14:paraId="36137528" w14:textId="66BED07F" w:rsidR="00960F36" w:rsidRPr="00AF133B" w:rsidRDefault="00AF133B" w:rsidP="00960F36">
      <w:pPr>
        <w:pStyle w:val="Heading3"/>
        <w:spacing w:before="200" w:after="0"/>
        <w:rPr>
          <w:color w:val="auto"/>
        </w:rPr>
      </w:pPr>
      <w:r w:rsidRPr="00AF133B">
        <w:rPr>
          <w:b/>
          <w:bCs/>
          <w:color w:val="auto"/>
          <w:sz w:val="20"/>
          <w:szCs w:val="20"/>
        </w:rPr>
        <w:t>Supplementary Table S1.</w:t>
      </w:r>
      <w:r>
        <w:rPr>
          <w:color w:val="auto"/>
          <w:sz w:val="20"/>
          <w:szCs w:val="20"/>
        </w:rPr>
        <w:t xml:space="preserve"> </w:t>
      </w:r>
      <w:r w:rsidR="00960F36" w:rsidRPr="00AF133B">
        <w:rPr>
          <w:color w:val="auto"/>
          <w:sz w:val="20"/>
          <w:szCs w:val="20"/>
        </w:rPr>
        <w:t xml:space="preserve">List of events used to calculate the childhood trauma </w:t>
      </w:r>
      <w:proofErr w:type="gramStart"/>
      <w:r w:rsidR="00960F36" w:rsidRPr="00AF133B">
        <w:rPr>
          <w:color w:val="auto"/>
          <w:sz w:val="20"/>
          <w:szCs w:val="20"/>
        </w:rPr>
        <w:t>score</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3355"/>
      </w:tblGrid>
      <w:tr w:rsidR="00AF133B" w:rsidRPr="00AF133B" w14:paraId="57FF41F6" w14:textId="77777777" w:rsidTr="00960F36">
        <w:trPr>
          <w:trHeight w:val="285"/>
        </w:trPr>
        <w:tc>
          <w:tcPr>
            <w:tcW w:w="0" w:type="auto"/>
            <w:tcMar>
              <w:top w:w="0" w:type="dxa"/>
              <w:left w:w="100" w:type="dxa"/>
              <w:bottom w:w="0" w:type="dxa"/>
              <w:right w:w="100" w:type="dxa"/>
            </w:tcMar>
            <w:hideMark/>
          </w:tcPr>
          <w:p w14:paraId="2382478A" w14:textId="77777777" w:rsidR="00960F36" w:rsidRPr="00AF133B" w:rsidRDefault="00960F36">
            <w:pPr>
              <w:pStyle w:val="NormalWeb"/>
              <w:spacing w:before="0" w:beforeAutospacing="0" w:after="0" w:afterAutospacing="0"/>
            </w:pPr>
            <w:r w:rsidRPr="00AF133B">
              <w:rPr>
                <w:rFonts w:ascii="Arial" w:hAnsi="Arial" w:cs="Arial"/>
                <w:sz w:val="22"/>
                <w:szCs w:val="22"/>
                <w:u w:val="single"/>
              </w:rPr>
              <w:t>Violence</w:t>
            </w:r>
          </w:p>
        </w:tc>
      </w:tr>
      <w:tr w:rsidR="00AF133B" w:rsidRPr="00AF133B" w14:paraId="69E5A232" w14:textId="77777777" w:rsidTr="00960F36">
        <w:trPr>
          <w:trHeight w:val="285"/>
        </w:trPr>
        <w:tc>
          <w:tcPr>
            <w:tcW w:w="0" w:type="auto"/>
            <w:tcMar>
              <w:top w:w="0" w:type="dxa"/>
              <w:left w:w="100" w:type="dxa"/>
              <w:bottom w:w="0" w:type="dxa"/>
              <w:right w:w="100" w:type="dxa"/>
            </w:tcMar>
            <w:hideMark/>
          </w:tcPr>
          <w:p w14:paraId="7692697C" w14:textId="77777777" w:rsidR="00960F36" w:rsidRPr="00AF133B" w:rsidRDefault="00960F36">
            <w:pPr>
              <w:pStyle w:val="NormalWeb"/>
              <w:spacing w:before="0" w:beforeAutospacing="0" w:after="0" w:afterAutospacing="0"/>
            </w:pPr>
            <w:r w:rsidRPr="00AF133B">
              <w:rPr>
                <w:rFonts w:ascii="Arial" w:hAnsi="Arial" w:cs="Arial"/>
                <w:sz w:val="22"/>
                <w:szCs w:val="22"/>
              </w:rPr>
              <w:t>  Violent Death of loved one</w:t>
            </w:r>
          </w:p>
        </w:tc>
      </w:tr>
      <w:tr w:rsidR="00AF133B" w:rsidRPr="00AF133B" w14:paraId="052A423A" w14:textId="77777777" w:rsidTr="00960F36">
        <w:trPr>
          <w:trHeight w:val="285"/>
        </w:trPr>
        <w:tc>
          <w:tcPr>
            <w:tcW w:w="0" w:type="auto"/>
            <w:tcMar>
              <w:top w:w="0" w:type="dxa"/>
              <w:left w:w="100" w:type="dxa"/>
              <w:bottom w:w="0" w:type="dxa"/>
              <w:right w:w="100" w:type="dxa"/>
            </w:tcMar>
            <w:hideMark/>
          </w:tcPr>
          <w:p w14:paraId="298C4470" w14:textId="77777777" w:rsidR="00960F36" w:rsidRPr="00AF133B" w:rsidRDefault="00960F36">
            <w:pPr>
              <w:pStyle w:val="NormalWeb"/>
              <w:spacing w:before="0" w:beforeAutospacing="0" w:after="0" w:afterAutospacing="0"/>
            </w:pPr>
            <w:r w:rsidRPr="00AF133B">
              <w:rPr>
                <w:rFonts w:ascii="Arial" w:hAnsi="Arial" w:cs="Arial"/>
                <w:sz w:val="22"/>
                <w:szCs w:val="22"/>
              </w:rPr>
              <w:t>  Violent Death of sib/peer</w:t>
            </w:r>
          </w:p>
        </w:tc>
      </w:tr>
      <w:tr w:rsidR="00AF133B" w:rsidRPr="00AF133B" w14:paraId="1B230F81" w14:textId="77777777" w:rsidTr="00960F36">
        <w:trPr>
          <w:trHeight w:val="285"/>
        </w:trPr>
        <w:tc>
          <w:tcPr>
            <w:tcW w:w="0" w:type="auto"/>
            <w:tcMar>
              <w:top w:w="0" w:type="dxa"/>
              <w:left w:w="100" w:type="dxa"/>
              <w:bottom w:w="0" w:type="dxa"/>
              <w:right w:w="100" w:type="dxa"/>
            </w:tcMar>
            <w:hideMark/>
          </w:tcPr>
          <w:p w14:paraId="413B4DC3" w14:textId="77777777" w:rsidR="00960F36" w:rsidRPr="00AF133B" w:rsidRDefault="00960F36">
            <w:pPr>
              <w:pStyle w:val="NormalWeb"/>
              <w:spacing w:before="0" w:beforeAutospacing="0" w:after="0" w:afterAutospacing="0"/>
            </w:pPr>
            <w:r w:rsidRPr="00AF133B">
              <w:rPr>
                <w:rFonts w:ascii="Arial" w:hAnsi="Arial" w:cs="Arial"/>
                <w:sz w:val="22"/>
                <w:szCs w:val="22"/>
              </w:rPr>
              <w:t>  War, terrorism</w:t>
            </w:r>
          </w:p>
        </w:tc>
      </w:tr>
      <w:tr w:rsidR="00AF133B" w:rsidRPr="00AF133B" w14:paraId="18D146EB" w14:textId="77777777" w:rsidTr="00960F36">
        <w:trPr>
          <w:trHeight w:val="285"/>
        </w:trPr>
        <w:tc>
          <w:tcPr>
            <w:tcW w:w="0" w:type="auto"/>
            <w:tcMar>
              <w:top w:w="0" w:type="dxa"/>
              <w:left w:w="100" w:type="dxa"/>
              <w:bottom w:w="0" w:type="dxa"/>
              <w:right w:w="100" w:type="dxa"/>
            </w:tcMar>
            <w:hideMark/>
          </w:tcPr>
          <w:p w14:paraId="2B167D4A" w14:textId="77777777" w:rsidR="00960F36" w:rsidRPr="00AF133B" w:rsidRDefault="00960F36">
            <w:pPr>
              <w:pStyle w:val="NormalWeb"/>
              <w:spacing w:before="0" w:beforeAutospacing="0" w:after="0" w:afterAutospacing="0"/>
            </w:pPr>
            <w:r w:rsidRPr="00AF133B">
              <w:rPr>
                <w:rFonts w:ascii="Arial" w:hAnsi="Arial" w:cs="Arial"/>
                <w:sz w:val="22"/>
                <w:szCs w:val="22"/>
              </w:rPr>
              <w:t>  Cause of death or severe harm</w:t>
            </w:r>
          </w:p>
        </w:tc>
      </w:tr>
      <w:tr w:rsidR="00AF133B" w:rsidRPr="00AF133B" w14:paraId="506EC192" w14:textId="77777777" w:rsidTr="00960F36">
        <w:trPr>
          <w:trHeight w:val="285"/>
        </w:trPr>
        <w:tc>
          <w:tcPr>
            <w:tcW w:w="0" w:type="auto"/>
            <w:tcMar>
              <w:top w:w="0" w:type="dxa"/>
              <w:left w:w="100" w:type="dxa"/>
              <w:bottom w:w="0" w:type="dxa"/>
              <w:right w:w="100" w:type="dxa"/>
            </w:tcMar>
            <w:hideMark/>
          </w:tcPr>
          <w:p w14:paraId="2F9A6057" w14:textId="77777777" w:rsidR="00960F36" w:rsidRPr="00AF133B" w:rsidRDefault="00960F36">
            <w:pPr>
              <w:pStyle w:val="NormalWeb"/>
              <w:spacing w:before="0" w:beforeAutospacing="0" w:after="0" w:afterAutospacing="0"/>
            </w:pPr>
            <w:r w:rsidRPr="00AF133B">
              <w:rPr>
                <w:rFonts w:ascii="Arial" w:hAnsi="Arial" w:cs="Arial"/>
                <w:sz w:val="22"/>
                <w:szCs w:val="22"/>
              </w:rPr>
              <w:t>  Victim of physical violence</w:t>
            </w:r>
          </w:p>
        </w:tc>
      </w:tr>
      <w:tr w:rsidR="00AF133B" w:rsidRPr="00AF133B" w14:paraId="0A44D41E" w14:textId="77777777" w:rsidTr="00960F36">
        <w:trPr>
          <w:trHeight w:val="285"/>
        </w:trPr>
        <w:tc>
          <w:tcPr>
            <w:tcW w:w="0" w:type="auto"/>
            <w:tcMar>
              <w:top w:w="0" w:type="dxa"/>
              <w:left w:w="100" w:type="dxa"/>
              <w:bottom w:w="0" w:type="dxa"/>
              <w:right w:w="100" w:type="dxa"/>
            </w:tcMar>
            <w:hideMark/>
          </w:tcPr>
          <w:p w14:paraId="4404E152" w14:textId="77777777" w:rsidR="00960F36" w:rsidRPr="00AF133B" w:rsidRDefault="00960F36">
            <w:pPr>
              <w:pStyle w:val="NormalWeb"/>
              <w:spacing w:before="0" w:beforeAutospacing="0" w:after="0" w:afterAutospacing="0"/>
            </w:pPr>
            <w:r w:rsidRPr="00AF133B">
              <w:rPr>
                <w:rFonts w:ascii="Arial" w:hAnsi="Arial" w:cs="Arial"/>
                <w:sz w:val="22"/>
                <w:szCs w:val="22"/>
              </w:rPr>
              <w:t>  Physical abuse by relative</w:t>
            </w:r>
          </w:p>
        </w:tc>
      </w:tr>
      <w:tr w:rsidR="00AF133B" w:rsidRPr="00AF133B" w14:paraId="0CEFB48C" w14:textId="77777777" w:rsidTr="00960F36">
        <w:trPr>
          <w:trHeight w:val="285"/>
        </w:trPr>
        <w:tc>
          <w:tcPr>
            <w:tcW w:w="0" w:type="auto"/>
            <w:tcMar>
              <w:top w:w="0" w:type="dxa"/>
              <w:left w:w="100" w:type="dxa"/>
              <w:bottom w:w="0" w:type="dxa"/>
              <w:right w:w="100" w:type="dxa"/>
            </w:tcMar>
            <w:hideMark/>
          </w:tcPr>
          <w:p w14:paraId="0D8A47C3" w14:textId="77777777" w:rsidR="00960F36" w:rsidRPr="00AF133B" w:rsidRDefault="00960F36">
            <w:pPr>
              <w:pStyle w:val="NormalWeb"/>
              <w:spacing w:before="0" w:beforeAutospacing="0" w:after="0" w:afterAutospacing="0"/>
            </w:pPr>
            <w:r w:rsidRPr="00AF133B">
              <w:rPr>
                <w:rFonts w:ascii="Arial" w:hAnsi="Arial" w:cs="Arial"/>
                <w:sz w:val="22"/>
                <w:szCs w:val="22"/>
              </w:rPr>
              <w:t>  Captivity</w:t>
            </w:r>
          </w:p>
        </w:tc>
      </w:tr>
      <w:tr w:rsidR="00AF133B" w:rsidRPr="00AF133B" w14:paraId="62A3FA84" w14:textId="77777777" w:rsidTr="00960F36">
        <w:trPr>
          <w:trHeight w:val="285"/>
        </w:trPr>
        <w:tc>
          <w:tcPr>
            <w:tcW w:w="0" w:type="auto"/>
            <w:tcMar>
              <w:top w:w="0" w:type="dxa"/>
              <w:left w:w="100" w:type="dxa"/>
              <w:bottom w:w="0" w:type="dxa"/>
              <w:right w:w="100" w:type="dxa"/>
            </w:tcMar>
            <w:hideMark/>
          </w:tcPr>
          <w:p w14:paraId="62EE14E2" w14:textId="77777777" w:rsidR="00960F36" w:rsidRPr="00AF133B" w:rsidRDefault="00960F36">
            <w:pPr>
              <w:pStyle w:val="NormalWeb"/>
              <w:spacing w:before="0" w:beforeAutospacing="0" w:after="0" w:afterAutospacing="0"/>
            </w:pPr>
            <w:r w:rsidRPr="00AF133B">
              <w:rPr>
                <w:rFonts w:ascii="Arial" w:hAnsi="Arial" w:cs="Arial"/>
                <w:sz w:val="22"/>
                <w:szCs w:val="22"/>
                <w:u w:val="single"/>
              </w:rPr>
              <w:t>Sexual trauma</w:t>
            </w:r>
          </w:p>
        </w:tc>
      </w:tr>
      <w:tr w:rsidR="00AF133B" w:rsidRPr="00AF133B" w14:paraId="582B6E2C" w14:textId="77777777" w:rsidTr="00960F36">
        <w:trPr>
          <w:trHeight w:val="285"/>
        </w:trPr>
        <w:tc>
          <w:tcPr>
            <w:tcW w:w="0" w:type="auto"/>
            <w:tcMar>
              <w:top w:w="0" w:type="dxa"/>
              <w:left w:w="100" w:type="dxa"/>
              <w:bottom w:w="0" w:type="dxa"/>
              <w:right w:w="100" w:type="dxa"/>
            </w:tcMar>
            <w:hideMark/>
          </w:tcPr>
          <w:p w14:paraId="47CE80AE" w14:textId="77777777" w:rsidR="00960F36" w:rsidRPr="00AF133B" w:rsidRDefault="00960F36">
            <w:pPr>
              <w:pStyle w:val="NormalWeb"/>
              <w:spacing w:before="0" w:beforeAutospacing="0" w:after="0" w:afterAutospacing="0"/>
            </w:pPr>
            <w:r w:rsidRPr="00AF133B">
              <w:rPr>
                <w:rFonts w:ascii="Arial" w:hAnsi="Arial" w:cs="Arial"/>
                <w:sz w:val="22"/>
                <w:szCs w:val="22"/>
              </w:rPr>
              <w:t>  Sexual abuse</w:t>
            </w:r>
          </w:p>
        </w:tc>
      </w:tr>
      <w:tr w:rsidR="00AF133B" w:rsidRPr="00AF133B" w14:paraId="3342F971" w14:textId="77777777" w:rsidTr="00960F36">
        <w:trPr>
          <w:trHeight w:val="285"/>
        </w:trPr>
        <w:tc>
          <w:tcPr>
            <w:tcW w:w="0" w:type="auto"/>
            <w:tcMar>
              <w:top w:w="0" w:type="dxa"/>
              <w:left w:w="100" w:type="dxa"/>
              <w:bottom w:w="0" w:type="dxa"/>
              <w:right w:w="100" w:type="dxa"/>
            </w:tcMar>
            <w:hideMark/>
          </w:tcPr>
          <w:p w14:paraId="152E7B75" w14:textId="77777777" w:rsidR="00960F36" w:rsidRPr="00AF133B" w:rsidRDefault="00960F36">
            <w:pPr>
              <w:pStyle w:val="NormalWeb"/>
              <w:spacing w:before="0" w:beforeAutospacing="0" w:after="0" w:afterAutospacing="0"/>
            </w:pPr>
            <w:r w:rsidRPr="00AF133B">
              <w:rPr>
                <w:rFonts w:ascii="Arial" w:hAnsi="Arial" w:cs="Arial"/>
                <w:sz w:val="22"/>
                <w:szCs w:val="22"/>
              </w:rPr>
              <w:t>  Rape</w:t>
            </w:r>
          </w:p>
        </w:tc>
      </w:tr>
      <w:tr w:rsidR="00AF133B" w:rsidRPr="00AF133B" w14:paraId="58352FD8" w14:textId="77777777" w:rsidTr="00960F36">
        <w:trPr>
          <w:trHeight w:val="285"/>
        </w:trPr>
        <w:tc>
          <w:tcPr>
            <w:tcW w:w="0" w:type="auto"/>
            <w:tcMar>
              <w:top w:w="0" w:type="dxa"/>
              <w:left w:w="100" w:type="dxa"/>
              <w:bottom w:w="0" w:type="dxa"/>
              <w:right w:w="100" w:type="dxa"/>
            </w:tcMar>
            <w:hideMark/>
          </w:tcPr>
          <w:p w14:paraId="2B6837E6" w14:textId="77777777" w:rsidR="00960F36" w:rsidRPr="00AF133B" w:rsidRDefault="00960F36">
            <w:pPr>
              <w:pStyle w:val="NormalWeb"/>
              <w:spacing w:before="0" w:beforeAutospacing="0" w:after="0" w:afterAutospacing="0"/>
            </w:pPr>
            <w:r w:rsidRPr="00AF133B">
              <w:rPr>
                <w:rFonts w:ascii="Arial" w:hAnsi="Arial" w:cs="Arial"/>
                <w:sz w:val="22"/>
                <w:szCs w:val="22"/>
              </w:rPr>
              <w:t>  Coercion</w:t>
            </w:r>
          </w:p>
        </w:tc>
      </w:tr>
      <w:tr w:rsidR="00AF133B" w:rsidRPr="00AF133B" w14:paraId="4AA380D5" w14:textId="77777777" w:rsidTr="00960F36">
        <w:trPr>
          <w:trHeight w:val="285"/>
        </w:trPr>
        <w:tc>
          <w:tcPr>
            <w:tcW w:w="0" w:type="auto"/>
            <w:tcMar>
              <w:top w:w="0" w:type="dxa"/>
              <w:left w:w="100" w:type="dxa"/>
              <w:bottom w:w="0" w:type="dxa"/>
              <w:right w:w="100" w:type="dxa"/>
            </w:tcMar>
            <w:hideMark/>
          </w:tcPr>
          <w:p w14:paraId="0B7961A4" w14:textId="77777777" w:rsidR="00960F36" w:rsidRPr="00AF133B" w:rsidRDefault="00960F36">
            <w:pPr>
              <w:pStyle w:val="NormalWeb"/>
              <w:spacing w:before="0" w:beforeAutospacing="0" w:after="0" w:afterAutospacing="0"/>
            </w:pPr>
            <w:r w:rsidRPr="00AF133B">
              <w:rPr>
                <w:rFonts w:ascii="Arial" w:hAnsi="Arial" w:cs="Arial"/>
                <w:sz w:val="22"/>
                <w:szCs w:val="22"/>
                <w:u w:val="single"/>
              </w:rPr>
              <w:t>Other Injury or Trauma</w:t>
            </w:r>
          </w:p>
        </w:tc>
      </w:tr>
      <w:tr w:rsidR="00AF133B" w:rsidRPr="00AF133B" w14:paraId="6F53C891" w14:textId="77777777" w:rsidTr="00960F36">
        <w:trPr>
          <w:trHeight w:val="285"/>
        </w:trPr>
        <w:tc>
          <w:tcPr>
            <w:tcW w:w="0" w:type="auto"/>
            <w:tcMar>
              <w:top w:w="0" w:type="dxa"/>
              <w:left w:w="100" w:type="dxa"/>
              <w:bottom w:w="0" w:type="dxa"/>
              <w:right w:w="100" w:type="dxa"/>
            </w:tcMar>
            <w:hideMark/>
          </w:tcPr>
          <w:p w14:paraId="7D924451" w14:textId="77777777" w:rsidR="00960F36" w:rsidRPr="00AF133B" w:rsidRDefault="00960F36">
            <w:pPr>
              <w:pStyle w:val="NormalWeb"/>
              <w:spacing w:before="0" w:beforeAutospacing="0" w:after="0" w:afterAutospacing="0"/>
            </w:pPr>
            <w:r w:rsidRPr="00AF133B">
              <w:rPr>
                <w:rFonts w:ascii="Arial" w:hAnsi="Arial" w:cs="Arial"/>
                <w:sz w:val="22"/>
                <w:szCs w:val="22"/>
              </w:rPr>
              <w:t>  Diagnosis of Physical illness</w:t>
            </w:r>
          </w:p>
        </w:tc>
      </w:tr>
      <w:tr w:rsidR="00AF133B" w:rsidRPr="00AF133B" w14:paraId="15B09357" w14:textId="77777777" w:rsidTr="00960F36">
        <w:trPr>
          <w:trHeight w:val="285"/>
        </w:trPr>
        <w:tc>
          <w:tcPr>
            <w:tcW w:w="0" w:type="auto"/>
            <w:tcMar>
              <w:top w:w="0" w:type="dxa"/>
              <w:left w:w="100" w:type="dxa"/>
              <w:bottom w:w="0" w:type="dxa"/>
              <w:right w:w="100" w:type="dxa"/>
            </w:tcMar>
            <w:hideMark/>
          </w:tcPr>
          <w:p w14:paraId="7C424727" w14:textId="77777777" w:rsidR="00960F36" w:rsidRPr="00AF133B" w:rsidRDefault="00960F36">
            <w:pPr>
              <w:pStyle w:val="NormalWeb"/>
              <w:spacing w:before="0" w:beforeAutospacing="0" w:after="0" w:afterAutospacing="0"/>
            </w:pPr>
            <w:r w:rsidRPr="00AF133B">
              <w:rPr>
                <w:rFonts w:ascii="Arial" w:hAnsi="Arial" w:cs="Arial"/>
                <w:sz w:val="22"/>
                <w:szCs w:val="22"/>
              </w:rPr>
              <w:t>  Serious accident</w:t>
            </w:r>
          </w:p>
        </w:tc>
      </w:tr>
    </w:tbl>
    <w:p w14:paraId="203BEDB0" w14:textId="77777777" w:rsidR="00960F36" w:rsidRPr="00AF133B" w:rsidRDefault="00960F36" w:rsidP="004D6D33">
      <w:pPr>
        <w:pStyle w:val="NormalWeb"/>
        <w:spacing w:before="0" w:beforeAutospacing="0" w:after="0" w:afterAutospacing="0" w:line="480" w:lineRule="auto"/>
        <w:jc w:val="both"/>
      </w:pPr>
    </w:p>
    <w:p w14:paraId="185D188E" w14:textId="77777777" w:rsidR="004D6D33" w:rsidRPr="00AF18CB" w:rsidRDefault="004D6D33" w:rsidP="004D6D33">
      <w:pPr>
        <w:pStyle w:val="NormalWeb"/>
        <w:spacing w:before="0" w:beforeAutospacing="0" w:after="0" w:afterAutospacing="0" w:line="480" w:lineRule="auto"/>
        <w:jc w:val="both"/>
      </w:pPr>
      <w:r w:rsidRPr="00AF18CB">
        <w:rPr>
          <w:rFonts w:ascii="Arial" w:hAnsi="Arial" w:cs="Arial"/>
          <w:i/>
          <w:iCs/>
          <w:color w:val="000000"/>
          <w:sz w:val="22"/>
          <w:szCs w:val="22"/>
        </w:rPr>
        <w:t>Number of functional impairments</w:t>
      </w:r>
    </w:p>
    <w:p w14:paraId="0D8918A3" w14:textId="6357A77B" w:rsidR="00FB20ED" w:rsidRDefault="004D6D33" w:rsidP="004D6D33">
      <w:pPr>
        <w:pStyle w:val="NormalWeb"/>
        <w:spacing w:before="0" w:beforeAutospacing="0" w:after="0" w:afterAutospacing="0" w:line="480" w:lineRule="auto"/>
        <w:jc w:val="both"/>
        <w:rPr>
          <w:rFonts w:ascii="Arial" w:hAnsi="Arial" w:cs="Arial"/>
          <w:color w:val="000000"/>
          <w:sz w:val="22"/>
          <w:szCs w:val="22"/>
        </w:rPr>
      </w:pPr>
      <w:r w:rsidRPr="00AF18CB">
        <w:rPr>
          <w:rFonts w:ascii="Arial" w:hAnsi="Arial" w:cs="Arial"/>
          <w:color w:val="000000"/>
          <w:sz w:val="22"/>
          <w:szCs w:val="22"/>
        </w:rPr>
        <w:t xml:space="preserve">Psychosocial impairment secondary to psychiatric symptomatology was also rated according to a series of criteria specified in the CAPA glossary and the interview schedule </w:t>
      </w:r>
      <w:r w:rsidR="00FD6C35" w:rsidRPr="00AF18CB">
        <w:fldChar w:fldCharType="begin" w:fldLock="1"/>
      </w:r>
      <w:r w:rsidR="00507964">
        <w:instrText>ADDIN paperpile_citation &lt;clusterId&gt;L295Z355V645T466&lt;/clusterId&gt;&lt;metadata&gt;&lt;citation&gt;&lt;id&gt;B6BE5D6A25BA11EBB2EC224B9D9F4BF5&lt;/id&gt;&lt;/citation&gt;&lt;/metadata&gt;&lt;data&gt;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&lt;/data&gt; \* MERGEFORMAT</w:instrText>
      </w:r>
      <w:r w:rsidR="00FD6C35" w:rsidRPr="00AF18CB">
        <w:fldChar w:fldCharType="separate"/>
      </w:r>
      <w:r w:rsidR="00F937DB">
        <w:rPr>
          <w:rStyle w:val="Hyperlink"/>
          <w:rFonts w:ascii="Arial" w:hAnsi="Arial" w:cs="Arial"/>
          <w:noProof/>
          <w:color w:val="000000"/>
          <w:sz w:val="22"/>
          <w:szCs w:val="22"/>
          <w:u w:val="none"/>
        </w:rPr>
        <w:t>(Adrian Angold &amp; Jane Costello, 2000)</w:t>
      </w:r>
      <w:r w:rsidR="00FD6C35" w:rsidRPr="00AF18CB">
        <w:rPr>
          <w:rStyle w:val="Hyperlink"/>
          <w:color w:val="000000"/>
          <w:u w:val="none"/>
        </w:rPr>
        <w:fldChar w:fldCharType="end"/>
      </w:r>
      <w:r w:rsidRPr="00AF18CB">
        <w:rPr>
          <w:rFonts w:ascii="Arial" w:hAnsi="Arial" w:cs="Arial"/>
          <w:color w:val="000000"/>
          <w:sz w:val="22"/>
          <w:szCs w:val="22"/>
        </w:rPr>
        <w:t>. Broadly, some decrement in actual function had to be described for a positive rating to be given</w:t>
      </w:r>
      <w:r w:rsidR="00515721" w:rsidRPr="00AF18CB">
        <w:rPr>
          <w:rFonts w:ascii="Arial" w:hAnsi="Arial" w:cs="Arial"/>
          <w:color w:val="000000"/>
          <w:sz w:val="22"/>
          <w:szCs w:val="22"/>
        </w:rPr>
        <w:t xml:space="preserve"> (see</w:t>
      </w:r>
      <w:r w:rsidRPr="00AF18CB">
        <w:rPr>
          <w:rFonts w:ascii="Arial" w:hAnsi="Arial" w:cs="Arial"/>
          <w:color w:val="000000"/>
          <w:sz w:val="22"/>
          <w:szCs w:val="22"/>
        </w:rPr>
        <w:t xml:space="preserve"> </w:t>
      </w:r>
      <w:r w:rsidR="00FD6C35" w:rsidRPr="00AF18CB">
        <w:fldChar w:fldCharType="begin" w:fldLock="1"/>
      </w:r>
      <w:r w:rsidR="00507964">
        <w:instrText>ADDIN paperpile_citation &lt;clusterId&gt;Q454X511T892R685&lt;/clusterId&gt;&lt;metadata&gt;&lt;citation&gt;&lt;id&gt;C4574C3425BA11EB97E8224B9D9F4BF5&lt;/id&gt;&lt;/citation&gt;&lt;/metadata&gt;&lt;data&gt;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&lt;/data&gt; \* MERGEFORMAT</w:instrText>
      </w:r>
      <w:r w:rsidR="00FD6C35" w:rsidRPr="00AF18CB">
        <w:fldChar w:fldCharType="separate"/>
      </w:r>
      <w:r w:rsidR="00F937DB">
        <w:rPr>
          <w:rStyle w:val="Hyperlink"/>
          <w:rFonts w:ascii="Arial" w:hAnsi="Arial" w:cs="Arial"/>
          <w:noProof/>
          <w:color w:val="000000"/>
          <w:sz w:val="22"/>
          <w:szCs w:val="22"/>
          <w:u w:val="none"/>
        </w:rPr>
        <w:t>(A. Angold et al., 1995)</w:t>
      </w:r>
      <w:r w:rsidR="00FD6C35" w:rsidRPr="00AF18CB">
        <w:rPr>
          <w:rStyle w:val="Hyperlink"/>
          <w:color w:val="000000"/>
          <w:u w:val="none"/>
        </w:rPr>
        <w:fldChar w:fldCharType="end"/>
      </w:r>
      <w:r w:rsidRPr="00AF18CB">
        <w:rPr>
          <w:rFonts w:ascii="Arial" w:hAnsi="Arial" w:cs="Arial"/>
          <w:color w:val="000000"/>
          <w:sz w:val="22"/>
          <w:szCs w:val="22"/>
        </w:rPr>
        <w:t xml:space="preserve"> for a full description of definitions and concept of impairment implemented in the CAPA). A cumulative score of the total number of </w:t>
      </w:r>
      <w:r w:rsidRPr="00AF18CB">
        <w:rPr>
          <w:rFonts w:ascii="Arial" w:hAnsi="Arial" w:cs="Arial"/>
          <w:color w:val="000000"/>
          <w:sz w:val="22"/>
          <w:szCs w:val="22"/>
        </w:rPr>
        <w:lastRenderedPageBreak/>
        <w:t xml:space="preserve">functional impairments was measured by summarizing dichotomous indicators across 17 areas of disrupted functioning in areas such as relationship with parents, teachers, peers, ability to complete chores at home, and disrupted schoolwork </w:t>
      </w:r>
      <w:r w:rsidR="00FD6C35" w:rsidRPr="00AF18CB">
        <w:fldChar w:fldCharType="begin" w:fldLock="1"/>
      </w:r>
      <w:r w:rsidR="00507964">
        <w:instrText>ADDIN paperpile_citation &lt;clusterId&gt;F146T496I564F275&lt;/clusterId&gt;&lt;metadata&gt;&lt;citation&gt;&lt;id&gt;FC8328E425BA11EB8759F1D1510204A5&lt;/id&gt;&lt;/citation&gt;&lt;/metadata&gt;&lt;data&gt;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&lt;/data&gt; \* MERGEFORMAT</w:instrText>
      </w:r>
      <w:r w:rsidR="00FD6C35" w:rsidRPr="00AF18CB">
        <w:fldChar w:fldCharType="separate"/>
      </w:r>
      <w:r w:rsidR="00F937DB">
        <w:rPr>
          <w:rStyle w:val="Hyperlink"/>
          <w:rFonts w:ascii="Arial" w:hAnsi="Arial" w:cs="Arial"/>
          <w:noProof/>
          <w:color w:val="000000"/>
          <w:sz w:val="22"/>
          <w:szCs w:val="22"/>
          <w:u w:val="none"/>
        </w:rPr>
        <w:t>(Canino, Costello, &amp; Angold, 1999)</w:t>
      </w:r>
      <w:r w:rsidR="00FD6C35" w:rsidRPr="00AF18CB">
        <w:rPr>
          <w:rStyle w:val="Hyperlink"/>
          <w:color w:val="000000"/>
          <w:u w:val="none"/>
        </w:rPr>
        <w:fldChar w:fldCharType="end"/>
      </w:r>
      <w:r w:rsidRPr="00AF18CB">
        <w:rPr>
          <w:rFonts w:ascii="Arial" w:hAnsi="Arial" w:cs="Arial"/>
          <w:color w:val="000000"/>
          <w:sz w:val="22"/>
          <w:szCs w:val="22"/>
        </w:rPr>
        <w:t>. Impairments have previously been related to emotional and behavioral reported symptoms.</w:t>
      </w:r>
    </w:p>
    <w:p w14:paraId="45372175" w14:textId="172D5BCE" w:rsidR="004D6D33" w:rsidRPr="00AF18CB" w:rsidRDefault="004D6D33" w:rsidP="004D6D33">
      <w:pPr>
        <w:pStyle w:val="NormalWeb"/>
        <w:spacing w:before="0" w:beforeAutospacing="0" w:after="0" w:afterAutospacing="0" w:line="480" w:lineRule="auto"/>
        <w:jc w:val="both"/>
      </w:pPr>
      <w:r w:rsidRPr="00AF18CB">
        <w:rPr>
          <w:rFonts w:ascii="Arial" w:hAnsi="Arial" w:cs="Arial"/>
          <w:color w:val="000000"/>
          <w:sz w:val="22"/>
          <w:szCs w:val="22"/>
        </w:rPr>
        <w:t> </w:t>
      </w:r>
    </w:p>
    <w:p w14:paraId="193DFD4D" w14:textId="77777777" w:rsidR="00407202" w:rsidRPr="00AF18CB" w:rsidRDefault="00407202">
      <w:pPr>
        <w:rPr>
          <w:b/>
        </w:rPr>
      </w:pPr>
      <w:r w:rsidRPr="00AF18CB">
        <w:rPr>
          <w:b/>
        </w:rPr>
        <w:br w:type="page"/>
      </w:r>
    </w:p>
    <w:p w14:paraId="7DF7E32C" w14:textId="66D87644" w:rsidR="00407202" w:rsidRPr="00AF18CB" w:rsidRDefault="00407202" w:rsidP="00407202">
      <w:pPr>
        <w:pStyle w:val="Heading1"/>
        <w:spacing w:line="480" w:lineRule="auto"/>
        <w:jc w:val="both"/>
        <w:rPr>
          <w:b/>
          <w:sz w:val="22"/>
          <w:szCs w:val="22"/>
        </w:rPr>
      </w:pPr>
      <w:r w:rsidRPr="00AF18CB">
        <w:rPr>
          <w:b/>
          <w:sz w:val="22"/>
          <w:szCs w:val="22"/>
        </w:rPr>
        <w:lastRenderedPageBreak/>
        <w:t>Bivariate mixed model</w:t>
      </w:r>
    </w:p>
    <w:p w14:paraId="29D31B2D" w14:textId="7DF2CD74" w:rsidR="00407202" w:rsidRDefault="00407202" w:rsidP="00407202">
      <w:pPr>
        <w:spacing w:line="480" w:lineRule="auto"/>
        <w:jc w:val="both"/>
        <w:rPr>
          <w:color w:val="000000"/>
        </w:rPr>
      </w:pPr>
      <w:r w:rsidRPr="00AF18CB">
        <w:t xml:space="preserve">We have longitudinal data for </w:t>
      </w:r>
      <w:proofErr w:type="spellStart"/>
      <w:r w:rsidRPr="00AF18CB">
        <w:t>DNAm</w:t>
      </w:r>
      <w:proofErr w:type="spellEnd"/>
      <w:r w:rsidRPr="00AF18CB">
        <w:t xml:space="preserve"> age </w:t>
      </w:r>
      <w:r w:rsidRPr="00AF18CB">
        <w:rPr>
          <w:color w:val="000000"/>
        </w:rPr>
        <w:t xml:space="preserve">and the </w:t>
      </w:r>
      <w:r w:rsidR="004654E6">
        <w:rPr>
          <w:color w:val="000000"/>
        </w:rPr>
        <w:t>health risk</w:t>
      </w:r>
      <w:r w:rsidR="00B52C43">
        <w:rPr>
          <w:color w:val="000000"/>
        </w:rPr>
        <w:t>s</w:t>
      </w:r>
      <w:r w:rsidR="004654E6" w:rsidRPr="00AF18CB">
        <w:rPr>
          <w:color w:val="000000"/>
        </w:rPr>
        <w:t xml:space="preserve"> </w:t>
      </w:r>
      <w:r w:rsidRPr="00AF18CB">
        <w:rPr>
          <w:color w:val="000000"/>
        </w:rPr>
        <w:t xml:space="preserve">of interest. This translates to a 3-level mixed model as responses Y are nested in wave (i.e., we have </w:t>
      </w:r>
      <w:proofErr w:type="spellStart"/>
      <w:r w:rsidRPr="00AF18CB">
        <w:t>DNAm</w:t>
      </w:r>
      <w:proofErr w:type="spellEnd"/>
      <w:r w:rsidRPr="00AF18CB">
        <w:t xml:space="preserve"> age </w:t>
      </w:r>
      <w:r w:rsidRPr="00AF18CB">
        <w:rPr>
          <w:color w:val="000000"/>
        </w:rPr>
        <w:t xml:space="preserve">and </w:t>
      </w:r>
      <w:r w:rsidR="004654E6">
        <w:rPr>
          <w:color w:val="000000"/>
        </w:rPr>
        <w:t>health risk</w:t>
      </w:r>
      <w:r w:rsidR="004654E6" w:rsidRPr="00AF18CB">
        <w:rPr>
          <w:color w:val="000000"/>
        </w:rPr>
        <w:t xml:space="preserve"> </w:t>
      </w:r>
      <w:r w:rsidRPr="00AF18CB">
        <w:rPr>
          <w:color w:val="000000"/>
        </w:rPr>
        <w:t xml:space="preserve">information for each wave), which in turn is nested in subject (multiple longitudinal measurements per individual). Let </w:t>
      </w:r>
      <m:oMath>
        <m:sSub>
          <m:sSubPr>
            <m:ctrlPr>
              <w:rPr>
                <w:rFonts w:ascii="Cambria Math" w:hAnsi="Cambria Math"/>
              </w:rPr>
            </m:ctrlPr>
          </m:sSubPr>
          <m:e>
            <m:r>
              <w:rPr>
                <w:rFonts w:ascii="Cambria Math" w:hAnsi="Cambria Math"/>
              </w:rPr>
              <m:t>Y</m:t>
            </m:r>
          </m:e>
          <m:sub>
            <m:r>
              <m:rPr>
                <m:sty m:val="p"/>
              </m:rPr>
              <w:rPr>
                <w:rFonts w:ascii="Cambria Math" w:hAnsi="Cambria Math"/>
                <w:vertAlign w:val="subscript"/>
              </w:rPr>
              <m:t>ijk</m:t>
            </m:r>
          </m:sub>
        </m:sSub>
      </m:oMath>
      <w:r w:rsidRPr="00AF18CB">
        <w:rPr>
          <w:color w:val="000000"/>
        </w:rPr>
        <w:t xml:space="preserve"> be the response for variable </w:t>
      </w:r>
      <w:proofErr w:type="spellStart"/>
      <w:r w:rsidRPr="00AF18CB">
        <w:rPr>
          <w:i/>
          <w:color w:val="000000"/>
        </w:rPr>
        <w:t>i</w:t>
      </w:r>
      <w:proofErr w:type="spellEnd"/>
      <w:r w:rsidRPr="00AF18CB">
        <w:rPr>
          <w:color w:val="000000"/>
        </w:rPr>
        <w:t>=</w:t>
      </w:r>
      <w:proofErr w:type="gramStart"/>
      <w:r w:rsidRPr="00AF18CB">
        <w:rPr>
          <w:color w:val="000000"/>
        </w:rPr>
        <w:t>1..</w:t>
      </w:r>
      <w:proofErr w:type="gramEnd"/>
      <w:r w:rsidRPr="00AF18CB">
        <w:rPr>
          <w:color w:val="000000"/>
        </w:rPr>
        <w:t xml:space="preserve">2 (i.e., </w:t>
      </w:r>
      <w:proofErr w:type="spellStart"/>
      <w:r w:rsidRPr="00AF18CB">
        <w:t>DNAm</w:t>
      </w:r>
      <w:proofErr w:type="spellEnd"/>
      <w:r w:rsidRPr="00AF18CB">
        <w:t xml:space="preserve"> age and</w:t>
      </w:r>
      <w:r w:rsidRPr="00AF18CB">
        <w:rPr>
          <w:color w:val="000000"/>
        </w:rPr>
        <w:t xml:space="preserve"> </w:t>
      </w:r>
      <w:r w:rsidR="004654E6">
        <w:rPr>
          <w:color w:val="000000"/>
        </w:rPr>
        <w:t>health risk</w:t>
      </w:r>
      <w:r w:rsidRPr="00AF18CB">
        <w:rPr>
          <w:color w:val="000000"/>
        </w:rPr>
        <w:t xml:space="preserve">), at wave </w:t>
      </w:r>
      <w:r w:rsidRPr="00AF18CB">
        <w:rPr>
          <w:i/>
          <w:color w:val="000000"/>
        </w:rPr>
        <w:t>j</w:t>
      </w:r>
      <w:r w:rsidRPr="00AF18CB">
        <w:rPr>
          <w:color w:val="000000"/>
        </w:rPr>
        <w:t xml:space="preserve"> (</w:t>
      </w:r>
      <w:r w:rsidRPr="00AF18CB">
        <w:rPr>
          <w:i/>
          <w:color w:val="000000"/>
        </w:rPr>
        <w:t>j</w:t>
      </w:r>
      <w:r w:rsidRPr="00AF18CB">
        <w:rPr>
          <w:color w:val="000000"/>
        </w:rPr>
        <w:t xml:space="preserve">=1..for number of subjects) and subject </w:t>
      </w:r>
      <w:r w:rsidRPr="00AF18CB">
        <w:rPr>
          <w:i/>
          <w:color w:val="000000"/>
        </w:rPr>
        <w:t>k</w:t>
      </w:r>
      <w:r w:rsidRPr="00AF18CB">
        <w:rPr>
          <w:color w:val="000000"/>
        </w:rPr>
        <w:t xml:space="preserve"> (</w:t>
      </w:r>
      <w:r w:rsidRPr="00AF18CB">
        <w:rPr>
          <w:i/>
          <w:color w:val="000000"/>
        </w:rPr>
        <w:t>k</w:t>
      </w:r>
      <w:r w:rsidRPr="00AF18CB">
        <w:rPr>
          <w:color w:val="000000"/>
        </w:rPr>
        <w:t>=1..number of subjects). Assume dummy variable D</w:t>
      </w:r>
      <w:r w:rsidRPr="00AF18CB">
        <w:rPr>
          <w:vertAlign w:val="subscript"/>
        </w:rPr>
        <w:t>1jk</w:t>
      </w:r>
      <w:r w:rsidRPr="00AF18CB">
        <w:t xml:space="preserve"> is coded 1 if for </w:t>
      </w:r>
      <w:proofErr w:type="spellStart"/>
      <w:r w:rsidRPr="00AF18CB">
        <w:t>DNAm</w:t>
      </w:r>
      <w:proofErr w:type="spellEnd"/>
      <w:r w:rsidRPr="00AF18CB">
        <w:t xml:space="preserve"> age </w:t>
      </w:r>
      <w:r w:rsidRPr="00AF18CB">
        <w:rPr>
          <w:color w:val="000000"/>
        </w:rPr>
        <w:t xml:space="preserve">and 0 for the </w:t>
      </w:r>
      <w:r w:rsidR="004654E6">
        <w:rPr>
          <w:color w:val="000000"/>
        </w:rPr>
        <w:t>health risk</w:t>
      </w:r>
      <w:r w:rsidR="004654E6" w:rsidRPr="00AF18CB">
        <w:rPr>
          <w:color w:val="000000"/>
        </w:rPr>
        <w:t xml:space="preserve"> </w:t>
      </w:r>
      <w:r w:rsidRPr="00AF18CB">
        <w:rPr>
          <w:color w:val="000000"/>
        </w:rPr>
        <w:t>variable and dummy variable</w:t>
      </w:r>
      <w:r w:rsidRPr="00AF18CB">
        <w:t xml:space="preserve"> </w:t>
      </w:r>
      <w:r w:rsidRPr="00AF18CB">
        <w:rPr>
          <w:color w:val="000000"/>
        </w:rPr>
        <w:t>D</w:t>
      </w:r>
      <w:r w:rsidRPr="00AF18CB">
        <w:rPr>
          <w:vertAlign w:val="subscript"/>
        </w:rPr>
        <w:t>2jk</w:t>
      </w:r>
      <w:r w:rsidRPr="00AF18CB">
        <w:t xml:space="preserve"> = 1- </w:t>
      </w:r>
      <w:r w:rsidRPr="00AF18CB">
        <w:rPr>
          <w:color w:val="000000"/>
        </w:rPr>
        <w:t>D</w:t>
      </w:r>
      <w:r w:rsidRPr="00AF18CB">
        <w:rPr>
          <w:vertAlign w:val="subscript"/>
        </w:rPr>
        <w:t>1jk</w:t>
      </w:r>
      <w:r w:rsidRPr="00AF18CB">
        <w:t xml:space="preserve"> which is coded 1 if for the </w:t>
      </w:r>
      <w:r w:rsidR="004654E6">
        <w:rPr>
          <w:color w:val="000000"/>
        </w:rPr>
        <w:t>health risk</w:t>
      </w:r>
      <w:r w:rsidR="004654E6" w:rsidRPr="00AF18CB">
        <w:rPr>
          <w:color w:val="000000"/>
        </w:rPr>
        <w:t xml:space="preserve"> </w:t>
      </w:r>
      <w:r w:rsidRPr="00AF18CB">
        <w:rPr>
          <w:color w:val="000000"/>
        </w:rPr>
        <w:t xml:space="preserve">variable and 0 for </w:t>
      </w:r>
      <w:proofErr w:type="spellStart"/>
      <w:r w:rsidRPr="00AF18CB">
        <w:t>DNAm</w:t>
      </w:r>
      <w:proofErr w:type="spellEnd"/>
      <w:r w:rsidRPr="00AF18CB">
        <w:t xml:space="preserve"> age</w:t>
      </w:r>
      <w:r w:rsidRPr="00AF18CB">
        <w:rPr>
          <w:color w:val="000000"/>
        </w:rPr>
        <w:t>. The model can now be written as:</w:t>
      </w:r>
    </w:p>
    <w:p w14:paraId="7B6756B1" w14:textId="77777777" w:rsidR="004742BA" w:rsidRPr="00AF18CB" w:rsidRDefault="004742BA" w:rsidP="00407202">
      <w:pPr>
        <w:spacing w:line="480" w:lineRule="auto"/>
        <w:jc w:val="both"/>
        <w:rPr>
          <w:color w:val="000000"/>
        </w:rPr>
      </w:pPr>
    </w:p>
    <w:p w14:paraId="22C6617F" w14:textId="77777777" w:rsidR="00407202" w:rsidRPr="00AF18CB" w:rsidRDefault="00000000" w:rsidP="00407202">
      <w:pPr>
        <w:spacing w:line="480" w:lineRule="auto"/>
        <w:jc w:val="both"/>
      </w:pPr>
      <m:oMath>
        <m:sSub>
          <m:sSubPr>
            <m:ctrlPr>
              <w:rPr>
                <w:rFonts w:ascii="Cambria Math" w:hAnsi="Cambria Math"/>
              </w:rPr>
            </m:ctrlPr>
          </m:sSubPr>
          <m:e>
            <m:r>
              <w:rPr>
                <w:rFonts w:ascii="Cambria Math" w:hAnsi="Cambria Math"/>
              </w:rPr>
              <m:t>Y</m:t>
            </m:r>
          </m:e>
          <m:sub>
            <m:r>
              <m:rPr>
                <m:sty m:val="p"/>
              </m:rPr>
              <w:rPr>
                <w:rFonts w:ascii="Cambria Math" w:hAnsi="Cambria Math"/>
                <w:vertAlign w:val="subscript"/>
              </w:rPr>
              <m:t>ijk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ijk</m:t>
            </m:r>
          </m:sub>
        </m:sSub>
        <m:sSub>
          <m:sSubPr>
            <m:ctrlPr>
              <w:rPr>
                <w:rFonts w:ascii="Cambria Math" w:hAnsi="Cambria Math"/>
              </w:rPr>
            </m:ctrlPr>
          </m:sSubPr>
          <m:e>
            <m:sSubSup>
              <m:sSubSupPr>
                <m:ctrlPr>
                  <w:rPr>
                    <w:rFonts w:ascii="Cambria Math" w:hAnsi="Cambria Math"/>
                    <w:i/>
                  </w:rPr>
                </m:ctrlPr>
              </m:sSubSupPr>
              <m:e>
                <m:r>
                  <w:rPr>
                    <w:rFonts w:ascii="Cambria Math" w:hAnsi="Cambria Math"/>
                  </w:rPr>
                  <m:t>D</m:t>
                </m:r>
              </m:e>
              <m:sub>
                <m:r>
                  <m:rPr>
                    <m:sty m:val="p"/>
                  </m:rPr>
                  <w:rPr>
                    <w:rFonts w:ascii="Cambria Math" w:hAnsi="Cambria Math"/>
                    <w:vertAlign w:val="subscript"/>
                  </w:rPr>
                  <m:t>ijk</m:t>
                </m:r>
              </m:sub>
              <m:sup/>
            </m:sSubSup>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i1</m:t>
                </m:r>
              </m:sub>
            </m:sSub>
            <m:r>
              <w:rPr>
                <w:rFonts w:ascii="Cambria Math" w:hAnsi="Cambria Math"/>
              </w:rPr>
              <m:t>Age</m:t>
            </m:r>
          </m:e>
          <m:sub>
            <m:r>
              <w:rPr>
                <w:rFonts w:ascii="Cambria Math" w:hAnsi="Cambria Math"/>
              </w:rPr>
              <m:t xml:space="preserve"> </m:t>
            </m:r>
          </m:sub>
        </m:sSub>
        <m:r>
          <w:rPr>
            <w:rFonts w:ascii="Cambria Math" w:hAnsi="Cambria Math"/>
          </w:rPr>
          <m:t>+</m:t>
        </m:r>
        <m:nary>
          <m:naryPr>
            <m:chr m:val="∑"/>
            <m:limLoc m:val="subSup"/>
            <m:ctrlPr>
              <w:rPr>
                <w:rFonts w:ascii="Cambria Math" w:hAnsi="Cambria Math"/>
                <w:i/>
              </w:rPr>
            </m:ctrlPr>
          </m:naryPr>
          <m:sub>
            <m:r>
              <w:rPr>
                <w:rFonts w:ascii="Cambria Math" w:hAnsi="Cambria Math"/>
              </w:rPr>
              <m:t>p=2</m:t>
            </m:r>
          </m:sub>
          <m:sup>
            <m:sSub>
              <m:sSubPr>
                <m:ctrlPr>
                  <w:rPr>
                    <w:rFonts w:ascii="Cambria Math" w:hAnsi="Cambria Math"/>
                    <w:i/>
                  </w:rPr>
                </m:ctrlPr>
              </m:sSubPr>
              <m:e>
                <m:r>
                  <w:rPr>
                    <w:rFonts w:ascii="Cambria Math" w:hAnsi="Cambria Math"/>
                  </w:rPr>
                  <m:t>n</m:t>
                </m:r>
              </m:e>
              <m:sub>
                <m:r>
                  <w:rPr>
                    <w:rFonts w:ascii="Cambria Math" w:hAnsi="Cambria Math"/>
                  </w:rPr>
                  <m:t>p</m:t>
                </m:r>
              </m:sub>
            </m:sSub>
          </m:sup>
          <m:e>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ip</m:t>
                </m:r>
              </m:sub>
            </m:sSub>
            <m:sSub>
              <m:sSubPr>
                <m:ctrlPr>
                  <w:rPr>
                    <w:rFonts w:ascii="Cambria Math" w:hAnsi="Cambria Math"/>
                    <w:i/>
                  </w:rPr>
                </m:ctrlPr>
              </m:sSubPr>
              <m:e>
                <m:r>
                  <w:rPr>
                    <w:rFonts w:ascii="Cambria Math" w:hAnsi="Cambria Math"/>
                  </w:rPr>
                  <m:t>Cov</m:t>
                </m:r>
              </m:e>
              <m:sub>
                <m:r>
                  <w:rPr>
                    <w:rFonts w:ascii="Cambria Math" w:hAnsi="Cambria Math"/>
                  </w:rPr>
                  <m:t>p</m:t>
                </m:r>
              </m:sub>
            </m:sSub>
          </m:e>
        </m:nary>
      </m:oMath>
      <w:r w:rsidR="00407202" w:rsidRPr="00AF18CB">
        <w:t xml:space="preserve">, with </w:t>
      </w:r>
      <m:oMath>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ijk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i</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vertAlign w:val="subscript"/>
              </w:rPr>
              <m:t>ijk</m:t>
            </m:r>
          </m:sub>
        </m:sSub>
        <m: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vertAlign w:val="subscript"/>
              </w:rPr>
              <m:t>ik</m:t>
            </m:r>
          </m:sub>
        </m:sSub>
      </m:oMath>
    </w:p>
    <w:p w14:paraId="1720DFB6" w14:textId="77777777" w:rsidR="004742BA" w:rsidRDefault="004742BA" w:rsidP="00407202">
      <w:pPr>
        <w:spacing w:line="480" w:lineRule="auto"/>
        <w:jc w:val="both"/>
        <w:rPr>
          <w:color w:val="000000"/>
        </w:rPr>
      </w:pPr>
    </w:p>
    <w:p w14:paraId="2F96F7F0" w14:textId="60F0F62C" w:rsidR="00407202" w:rsidRPr="00AF18CB" w:rsidRDefault="00407202" w:rsidP="00407202">
      <w:pPr>
        <w:spacing w:line="480" w:lineRule="auto"/>
        <w:jc w:val="both"/>
        <w:rPr>
          <w:color w:val="000000"/>
        </w:rPr>
      </w:pPr>
      <w:r w:rsidRPr="00AF18CB">
        <w:rPr>
          <w:color w:val="000000"/>
        </w:rPr>
        <w:t xml:space="preserve">Chronological age (Age) needs to be regressed out so that we study the residuals of </w:t>
      </w:r>
      <m:oMath>
        <m:sSub>
          <m:sSubPr>
            <m:ctrlPr>
              <w:rPr>
                <w:rFonts w:ascii="Cambria Math" w:hAnsi="Cambria Math"/>
              </w:rPr>
            </m:ctrlPr>
          </m:sSubPr>
          <m:e>
            <m:r>
              <w:rPr>
                <w:rFonts w:ascii="Cambria Math" w:hAnsi="Cambria Math"/>
              </w:rPr>
              <m:t>Y</m:t>
            </m:r>
          </m:e>
          <m:sub>
            <m:r>
              <m:rPr>
                <m:sty m:val="p"/>
              </m:rPr>
              <w:rPr>
                <w:rFonts w:ascii="Cambria Math" w:hAnsi="Cambria Math"/>
                <w:vertAlign w:val="subscript"/>
              </w:rPr>
              <m:t>1jk</m:t>
            </m:r>
          </m:sub>
        </m:sSub>
      </m:oMath>
      <w:r w:rsidRPr="00AF18CB">
        <w:rPr>
          <w:color w:val="000000"/>
        </w:rPr>
        <w:t xml:space="preserve"> that represent the biogical age of subject </w:t>
      </w:r>
      <w:r w:rsidRPr="00AF18CB">
        <w:rPr>
          <w:i/>
          <w:color w:val="000000"/>
        </w:rPr>
        <w:t>k</w:t>
      </w:r>
      <w:r w:rsidRPr="00AF18CB">
        <w:rPr>
          <w:color w:val="000000"/>
        </w:rPr>
        <w:t xml:space="preserve"> at wave </w:t>
      </w:r>
      <w:r w:rsidRPr="00AF18CB">
        <w:rPr>
          <w:i/>
          <w:color w:val="000000"/>
        </w:rPr>
        <w:t>j</w:t>
      </w:r>
      <w:r w:rsidRPr="00AF18CB">
        <w:rPr>
          <w:color w:val="000000"/>
        </w:rPr>
        <w:t xml:space="preserve">. In addition, the model includes a set of </w:t>
      </w:r>
      <m:oMath>
        <m:r>
          <w:rPr>
            <w:rFonts w:ascii="Cambria Math" w:hAnsi="Cambria Math"/>
          </w:rPr>
          <m:t>p=2..</m:t>
        </m:r>
        <m:sSub>
          <m:sSubPr>
            <m:ctrlPr>
              <w:rPr>
                <w:rFonts w:ascii="Cambria Math" w:hAnsi="Cambria Math"/>
                <w:i/>
              </w:rPr>
            </m:ctrlPr>
          </m:sSubPr>
          <m:e>
            <m:r>
              <w:rPr>
                <w:rFonts w:ascii="Cambria Math" w:hAnsi="Cambria Math"/>
              </w:rPr>
              <m:t>n</m:t>
            </m:r>
          </m:e>
          <m:sub>
            <m:r>
              <w:rPr>
                <w:rFonts w:ascii="Cambria Math" w:hAnsi="Cambria Math"/>
              </w:rPr>
              <m:t>p</m:t>
            </m:r>
          </m:sub>
        </m:sSub>
      </m:oMath>
      <w:r w:rsidRPr="00AF18CB">
        <w:rPr>
          <w:color w:val="000000"/>
        </w:rPr>
        <w:t xml:space="preserve"> other covariates (</w:t>
      </w:r>
      <m:oMath>
        <m:sSub>
          <m:sSubPr>
            <m:ctrlPr>
              <w:rPr>
                <w:rFonts w:ascii="Cambria Math" w:hAnsi="Cambria Math"/>
                <w:i/>
              </w:rPr>
            </m:ctrlPr>
          </m:sSubPr>
          <m:e>
            <m:r>
              <w:rPr>
                <w:rFonts w:ascii="Cambria Math" w:hAnsi="Cambria Math"/>
              </w:rPr>
              <m:t>Cov</m:t>
            </m:r>
          </m:e>
          <m:sub>
            <m:r>
              <w:rPr>
                <w:rFonts w:ascii="Cambria Math" w:hAnsi="Cambria Math"/>
              </w:rPr>
              <m:t>p</m:t>
            </m:r>
          </m:sub>
        </m:sSub>
        <m:r>
          <w:rPr>
            <w:rFonts w:ascii="Cambria Math" w:hAnsi="Cambria Math"/>
          </w:rPr>
          <m:t xml:space="preserve">) </m:t>
        </m:r>
      </m:oMath>
      <w:r w:rsidRPr="00AF18CB">
        <w:rPr>
          <w:color w:val="000000"/>
        </w:rPr>
        <w:t xml:space="preserve">with fixed effects </w:t>
      </w:r>
      <m:oMath>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ip</m:t>
            </m:r>
          </m:sub>
        </m:sSub>
      </m:oMath>
      <w:r w:rsidRPr="00AF18CB">
        <w:rPr>
          <w:color w:val="000000"/>
        </w:rPr>
        <w:t xml:space="preserve"> such as Age</w:t>
      </w:r>
      <w:r w:rsidRPr="00AF18CB">
        <w:rPr>
          <w:color w:val="000000"/>
          <w:vertAlign w:val="superscript"/>
        </w:rPr>
        <w:t>2</w:t>
      </w:r>
      <w:r w:rsidRPr="00AF18CB">
        <w:rPr>
          <w:color w:val="000000"/>
        </w:rPr>
        <w:t>, sex or lab technical variables.</w:t>
      </w:r>
    </w:p>
    <w:p w14:paraId="4DB291DF" w14:textId="2FE50CDB" w:rsidR="00407202" w:rsidRPr="00AF18CB" w:rsidRDefault="00407202" w:rsidP="00407202">
      <w:pPr>
        <w:spacing w:line="480" w:lineRule="auto"/>
        <w:jc w:val="both"/>
        <w:rPr>
          <w:color w:val="000000"/>
        </w:rPr>
      </w:pPr>
      <w:r w:rsidRPr="00AF18CB">
        <w:rPr>
          <w:color w:val="000000"/>
        </w:rPr>
        <w:t xml:space="preserve">To decompose the correlation between </w:t>
      </w:r>
      <w:r w:rsidRPr="00AF18CB">
        <w:t>epigenetic aging</w:t>
      </w:r>
      <w:r w:rsidRPr="00AF18CB">
        <w:rPr>
          <w:color w:val="000000"/>
        </w:rPr>
        <w:t xml:space="preserve"> and health </w:t>
      </w:r>
      <w:r w:rsidR="004654E6">
        <w:rPr>
          <w:color w:val="000000"/>
        </w:rPr>
        <w:t>risk factors</w:t>
      </w:r>
      <w:r w:rsidR="004654E6" w:rsidRPr="00AF18CB">
        <w:rPr>
          <w:color w:val="000000"/>
        </w:rPr>
        <w:t xml:space="preserve"> </w:t>
      </w:r>
      <w:r w:rsidRPr="00AF18CB">
        <w:rPr>
          <w:color w:val="000000"/>
        </w:rPr>
        <w:t xml:space="preserve">in a subject and wave contribution, we first write the model as: </w:t>
      </w:r>
    </w:p>
    <w:p w14:paraId="5692F020" w14:textId="77777777" w:rsidR="00407202" w:rsidRPr="00AF18CB" w:rsidRDefault="00407202" w:rsidP="00407202">
      <w:pPr>
        <w:spacing w:line="480" w:lineRule="auto"/>
        <w:jc w:val="both"/>
        <w:rPr>
          <w:color w:val="000000"/>
        </w:rPr>
      </w:pPr>
    </w:p>
    <w:p w14:paraId="5E12ECD7" w14:textId="77777777" w:rsidR="00407202" w:rsidRPr="00AF18CB" w:rsidRDefault="00000000" w:rsidP="00407202">
      <w:pPr>
        <w:spacing w:line="480" w:lineRule="auto"/>
        <w:jc w:val="both"/>
      </w:pPr>
      <m:oMath>
        <m:sSub>
          <m:sSubPr>
            <m:ctrlPr>
              <w:rPr>
                <w:rFonts w:ascii="Cambria Math" w:hAnsi="Cambria Math"/>
              </w:rPr>
            </m:ctrlPr>
          </m:sSubPr>
          <m:e>
            <m:r>
              <w:rPr>
                <w:rFonts w:ascii="Cambria Math" w:hAnsi="Cambria Math"/>
              </w:rPr>
              <m:t>Y</m:t>
            </m:r>
          </m:e>
          <m:sub>
            <m:r>
              <m:rPr>
                <m:sty m:val="p"/>
              </m:rPr>
              <w:rPr>
                <w:rFonts w:ascii="Cambria Math" w:hAnsi="Cambria Math"/>
                <w:vertAlign w:val="subscript"/>
              </w:rPr>
              <m:t>1jk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1jk</m:t>
            </m:r>
          </m:sub>
        </m:sSub>
        <m:sSub>
          <m:sSubPr>
            <m:ctrlPr>
              <w:rPr>
                <w:rFonts w:ascii="Cambria Math" w:hAnsi="Cambria Math"/>
              </w:rPr>
            </m:ctrlPr>
          </m:sSubPr>
          <m:e>
            <m:sSubSup>
              <m:sSubSupPr>
                <m:ctrlPr>
                  <w:rPr>
                    <w:rFonts w:ascii="Cambria Math" w:hAnsi="Cambria Math"/>
                    <w:i/>
                  </w:rPr>
                </m:ctrlPr>
              </m:sSubSupPr>
              <m:e>
                <m:r>
                  <w:rPr>
                    <w:rFonts w:ascii="Cambria Math" w:hAnsi="Cambria Math"/>
                  </w:rPr>
                  <m:t>D</m:t>
                </m:r>
              </m:e>
              <m:sub>
                <m:r>
                  <m:rPr>
                    <m:sty m:val="p"/>
                  </m:rPr>
                  <w:rPr>
                    <w:rFonts w:ascii="Cambria Math" w:hAnsi="Cambria Math"/>
                    <w:vertAlign w:val="subscript"/>
                  </w:rPr>
                  <m:t>1jk</m:t>
                </m:r>
              </m:sub>
              <m:sup/>
            </m:sSubSup>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11</m:t>
                </m:r>
              </m:sub>
            </m:sSub>
            <m:r>
              <w:rPr>
                <w:rFonts w:ascii="Cambria Math" w:hAnsi="Cambria Math"/>
              </w:rPr>
              <m:t>Age</m:t>
            </m:r>
          </m:e>
          <m:sub>
            <m:r>
              <w:rPr>
                <w:rFonts w:ascii="Cambria Math" w:hAnsi="Cambria Math"/>
              </w:rPr>
              <m:t xml:space="preserve"> </m:t>
            </m:r>
          </m:sub>
        </m:sSub>
        <m:r>
          <w:rPr>
            <w:rFonts w:ascii="Cambria Math" w:hAnsi="Cambria Math"/>
          </w:rPr>
          <m:t>+</m:t>
        </m:r>
        <m:nary>
          <m:naryPr>
            <m:chr m:val="∑"/>
            <m:limLoc m:val="subSup"/>
            <m:ctrlPr>
              <w:rPr>
                <w:rFonts w:ascii="Cambria Math" w:hAnsi="Cambria Math"/>
                <w:i/>
              </w:rPr>
            </m:ctrlPr>
          </m:naryPr>
          <m:sub>
            <m:r>
              <w:rPr>
                <w:rFonts w:ascii="Cambria Math" w:hAnsi="Cambria Math"/>
              </w:rPr>
              <m:t>p=2</m:t>
            </m:r>
          </m:sub>
          <m:sup>
            <m:sSub>
              <m:sSubPr>
                <m:ctrlPr>
                  <w:rPr>
                    <w:rFonts w:ascii="Cambria Math" w:hAnsi="Cambria Math"/>
                    <w:i/>
                  </w:rPr>
                </m:ctrlPr>
              </m:sSubPr>
              <m:e>
                <m:r>
                  <w:rPr>
                    <w:rFonts w:ascii="Cambria Math" w:hAnsi="Cambria Math"/>
                  </w:rPr>
                  <m:t>n</m:t>
                </m:r>
              </m:e>
              <m:sub>
                <m:r>
                  <w:rPr>
                    <w:rFonts w:ascii="Cambria Math" w:hAnsi="Cambria Math"/>
                  </w:rPr>
                  <m:t>p</m:t>
                </m:r>
              </m:sub>
            </m:sSub>
          </m:sup>
          <m:e>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1p</m:t>
                </m:r>
              </m:sub>
            </m:sSub>
            <m:sSub>
              <m:sSubPr>
                <m:ctrlPr>
                  <w:rPr>
                    <w:rFonts w:ascii="Cambria Math" w:hAnsi="Cambria Math"/>
                    <w:i/>
                  </w:rPr>
                </m:ctrlPr>
              </m:sSubPr>
              <m:e>
                <m:r>
                  <w:rPr>
                    <w:rFonts w:ascii="Cambria Math" w:hAnsi="Cambria Math"/>
                  </w:rPr>
                  <m:t>Cov</m:t>
                </m:r>
              </m:e>
              <m:sub>
                <m:r>
                  <w:rPr>
                    <w:rFonts w:ascii="Cambria Math" w:hAnsi="Cambria Math"/>
                  </w:rPr>
                  <m:t>p</m:t>
                </m:r>
              </m:sub>
            </m:sSub>
          </m:e>
        </m:nary>
      </m:oMath>
      <w:r w:rsidR="00407202" w:rsidRPr="00AF18CB">
        <w:t xml:space="preserve">, with </w:t>
      </w:r>
      <m:oMath>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1jk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1</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vertAlign w:val="subscript"/>
              </w:rPr>
              <m:t>1jk</m:t>
            </m:r>
          </m:sub>
        </m:sSub>
        <m: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vertAlign w:val="subscript"/>
              </w:rPr>
              <m:t>1k</m:t>
            </m:r>
          </m:sub>
        </m:sSub>
      </m:oMath>
    </w:p>
    <w:p w14:paraId="1714DF8E" w14:textId="77777777" w:rsidR="00407202" w:rsidRPr="00AF18CB" w:rsidRDefault="00000000" w:rsidP="00407202">
      <w:pPr>
        <w:spacing w:line="480" w:lineRule="auto"/>
        <w:jc w:val="both"/>
      </w:pPr>
      <m:oMath>
        <m:sSub>
          <m:sSubPr>
            <m:ctrlPr>
              <w:rPr>
                <w:rFonts w:ascii="Cambria Math" w:hAnsi="Cambria Math"/>
              </w:rPr>
            </m:ctrlPr>
          </m:sSubPr>
          <m:e>
            <m:r>
              <w:rPr>
                <w:rFonts w:ascii="Cambria Math" w:hAnsi="Cambria Math"/>
              </w:rPr>
              <m:t>Y</m:t>
            </m:r>
          </m:e>
          <m:sub>
            <m:r>
              <m:rPr>
                <m:sty m:val="p"/>
              </m:rPr>
              <w:rPr>
                <w:rFonts w:ascii="Cambria Math" w:hAnsi="Cambria Math"/>
                <w:vertAlign w:val="subscript"/>
              </w:rPr>
              <m:t>2jk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2jk</m:t>
            </m:r>
          </m:sub>
        </m:sSub>
        <m:sSub>
          <m:sSubPr>
            <m:ctrlPr>
              <w:rPr>
                <w:rFonts w:ascii="Cambria Math" w:hAnsi="Cambria Math"/>
              </w:rPr>
            </m:ctrlPr>
          </m:sSubPr>
          <m:e>
            <m:sSubSup>
              <m:sSubSupPr>
                <m:ctrlPr>
                  <w:rPr>
                    <w:rFonts w:ascii="Cambria Math" w:hAnsi="Cambria Math"/>
                    <w:i/>
                  </w:rPr>
                </m:ctrlPr>
              </m:sSubSupPr>
              <m:e>
                <m:r>
                  <w:rPr>
                    <w:rFonts w:ascii="Cambria Math" w:hAnsi="Cambria Math"/>
                  </w:rPr>
                  <m:t>D</m:t>
                </m:r>
              </m:e>
              <m:sub>
                <m:r>
                  <m:rPr>
                    <m:sty m:val="p"/>
                  </m:rPr>
                  <w:rPr>
                    <w:rFonts w:ascii="Cambria Math" w:hAnsi="Cambria Math"/>
                    <w:vertAlign w:val="subscript"/>
                  </w:rPr>
                  <m:t>2jk</m:t>
                </m:r>
              </m:sub>
              <m:sup/>
            </m:sSubSup>
            <m: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21</m:t>
                </m:r>
              </m:sub>
            </m:sSub>
            <m:r>
              <w:rPr>
                <w:rFonts w:ascii="Cambria Math" w:hAnsi="Cambria Math"/>
              </w:rPr>
              <m:t>Age</m:t>
            </m:r>
          </m:e>
          <m:sub>
            <m:r>
              <w:rPr>
                <w:rFonts w:ascii="Cambria Math" w:hAnsi="Cambria Math"/>
              </w:rPr>
              <m:t xml:space="preserve"> </m:t>
            </m:r>
          </m:sub>
        </m:sSub>
        <m:r>
          <w:rPr>
            <w:rFonts w:ascii="Cambria Math" w:hAnsi="Cambria Math"/>
          </w:rPr>
          <m:t>+</m:t>
        </m:r>
        <m:nary>
          <m:naryPr>
            <m:chr m:val="∑"/>
            <m:limLoc m:val="subSup"/>
            <m:ctrlPr>
              <w:rPr>
                <w:rFonts w:ascii="Cambria Math" w:hAnsi="Cambria Math"/>
                <w:i/>
              </w:rPr>
            </m:ctrlPr>
          </m:naryPr>
          <m:sub>
            <m:r>
              <w:rPr>
                <w:rFonts w:ascii="Cambria Math" w:hAnsi="Cambria Math"/>
              </w:rPr>
              <m:t>p=2</m:t>
            </m:r>
          </m:sub>
          <m:sup>
            <m:sSub>
              <m:sSubPr>
                <m:ctrlPr>
                  <w:rPr>
                    <w:rFonts w:ascii="Cambria Math" w:hAnsi="Cambria Math"/>
                    <w:i/>
                  </w:rPr>
                </m:ctrlPr>
              </m:sSubPr>
              <m:e>
                <m:r>
                  <w:rPr>
                    <w:rFonts w:ascii="Cambria Math" w:hAnsi="Cambria Math"/>
                  </w:rPr>
                  <m:t>n</m:t>
                </m:r>
              </m:e>
              <m:sub>
                <m:r>
                  <w:rPr>
                    <w:rFonts w:ascii="Cambria Math" w:hAnsi="Cambria Math"/>
                  </w:rPr>
                  <m:t>p</m:t>
                </m:r>
              </m:sub>
            </m:sSub>
          </m:sup>
          <m:e>
            <m:sSub>
              <m:sSubPr>
                <m:ctrlPr>
                  <w:rPr>
                    <w:rFonts w:ascii="Cambria Math" w:hAnsi="Cambria Math"/>
                  </w:rPr>
                </m:ctrlPr>
              </m:sSubPr>
              <m:e>
                <m:r>
                  <w:rPr>
                    <w:rFonts w:ascii="Cambria Math" w:hAnsi="Cambria Math"/>
                  </w:rPr>
                  <m:t>c</m:t>
                </m:r>
              </m:e>
              <m:sub>
                <m:r>
                  <m:rPr>
                    <m:sty m:val="p"/>
                  </m:rPr>
                  <w:rPr>
                    <w:rFonts w:ascii="Cambria Math" w:hAnsi="Cambria Math"/>
                    <w:vertAlign w:val="subscript"/>
                  </w:rPr>
                  <m:t>2p</m:t>
                </m:r>
              </m:sub>
            </m:sSub>
            <m:sSub>
              <m:sSubPr>
                <m:ctrlPr>
                  <w:rPr>
                    <w:rFonts w:ascii="Cambria Math" w:hAnsi="Cambria Math"/>
                    <w:i/>
                  </w:rPr>
                </m:ctrlPr>
              </m:sSubPr>
              <m:e>
                <m:r>
                  <w:rPr>
                    <w:rFonts w:ascii="Cambria Math" w:hAnsi="Cambria Math"/>
                  </w:rPr>
                  <m:t>Cov</m:t>
                </m:r>
              </m:e>
              <m:sub>
                <m:r>
                  <w:rPr>
                    <w:rFonts w:ascii="Cambria Math" w:hAnsi="Cambria Math"/>
                  </w:rPr>
                  <m:t>p</m:t>
                </m:r>
              </m:sub>
            </m:sSub>
          </m:e>
        </m:nary>
      </m:oMath>
      <w:r w:rsidR="00407202" w:rsidRPr="00AF18CB">
        <w:t xml:space="preserve">, with </w:t>
      </w:r>
      <m:oMath>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2jk</m:t>
            </m:r>
          </m:sub>
        </m:sSub>
        <m: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vertAlign w:val="subscript"/>
              </w:rPr>
              <m:t>2</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vertAlign w:val="subscript"/>
              </w:rPr>
              <m:t>2jk</m:t>
            </m:r>
          </m:sub>
        </m:sSub>
        <m: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vertAlign w:val="subscript"/>
              </w:rPr>
              <m:t>2k</m:t>
            </m:r>
          </m:sub>
        </m:sSub>
      </m:oMath>
    </w:p>
    <w:p w14:paraId="16D11032" w14:textId="77777777" w:rsidR="00407202" w:rsidRPr="00AF18CB" w:rsidRDefault="00407202" w:rsidP="00407202">
      <w:pPr>
        <w:spacing w:line="480" w:lineRule="auto"/>
        <w:jc w:val="both"/>
      </w:pPr>
    </w:p>
    <w:p w14:paraId="6D671E2F" w14:textId="77777777" w:rsidR="00407202" w:rsidRPr="00AF18CB" w:rsidRDefault="00407202" w:rsidP="00407202">
      <w:pPr>
        <w:spacing w:line="480" w:lineRule="auto"/>
        <w:jc w:val="both"/>
        <w:rPr>
          <w:color w:val="000000"/>
        </w:rPr>
      </w:pPr>
      <w:r w:rsidRPr="00AF18CB">
        <w:rPr>
          <w:color w:val="000000"/>
        </w:rPr>
        <w:t xml:space="preserve">Assume, </w:t>
      </w:r>
    </w:p>
    <w:p w14:paraId="27FDF0FB" w14:textId="77777777" w:rsidR="00407202" w:rsidRPr="00AF18CB" w:rsidRDefault="00407202" w:rsidP="00407202">
      <w:pPr>
        <w:spacing w:line="480" w:lineRule="auto"/>
        <w:jc w:val="both"/>
        <w:rPr>
          <w:color w:val="000000"/>
        </w:rPr>
      </w:pPr>
    </w:p>
    <w:p w14:paraId="5412830E" w14:textId="77777777" w:rsidR="00407202" w:rsidRPr="00AF18CB" w:rsidRDefault="00000000" w:rsidP="00407202">
      <w:pPr>
        <w:spacing w:line="480" w:lineRule="auto"/>
        <w:jc w:val="both"/>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v</m:t>
                      </m:r>
                    </m:e>
                    <m:sub>
                      <m:r>
                        <m:rPr>
                          <m:sty m:val="p"/>
                        </m:rPr>
                        <w:rPr>
                          <w:rFonts w:ascii="Cambria Math" w:hAnsi="Cambria Math"/>
                          <w:vertAlign w:val="subscript"/>
                        </w:rPr>
                        <m:t>1k</m:t>
                      </m:r>
                    </m:sub>
                  </m:sSub>
                </m:e>
              </m:mr>
              <m:mr>
                <m:e>
                  <m:sSub>
                    <m:sSubPr>
                      <m:ctrlPr>
                        <w:rPr>
                          <w:rFonts w:ascii="Cambria Math" w:hAnsi="Cambria Math"/>
                        </w:rPr>
                      </m:ctrlPr>
                    </m:sSubPr>
                    <m:e>
                      <m:r>
                        <w:rPr>
                          <w:rFonts w:ascii="Cambria Math" w:hAnsi="Cambria Math"/>
                        </w:rPr>
                        <m:t>v</m:t>
                      </m:r>
                    </m:e>
                    <m:sub>
                      <m:r>
                        <m:rPr>
                          <m:sty m:val="p"/>
                        </m:rPr>
                        <w:rPr>
                          <w:rFonts w:ascii="Cambria Math" w:hAnsi="Cambria Math"/>
                          <w:vertAlign w:val="subscript"/>
                        </w:rPr>
                        <m:t>2k</m:t>
                      </m:r>
                    </m:sub>
                  </m:sSub>
                </m:e>
              </m:mr>
            </m:m>
          </m:e>
        </m:d>
        <m:r>
          <w:rPr>
            <w:rFonts w:ascii="Cambria Math" w:hAnsi="Cambria Math"/>
          </w:rPr>
          <m:t>~</m:t>
        </m:r>
        <m:r>
          <m:rPr>
            <m:sty m:val="p"/>
          </m:rPr>
          <w:rPr>
            <w:rFonts w:ascii="Cambria Math" w:hAnsi="Cambria Math"/>
          </w:rPr>
          <m:t>(N,</m:t>
        </m:r>
        <m:sSub>
          <m:sSubPr>
            <m:ctrlPr>
              <w:rPr>
                <w:rFonts w:ascii="Cambria Math" w:hAnsi="Cambria Math"/>
              </w:rPr>
            </m:ctrlPr>
          </m:sSubPr>
          <m:e>
            <m:r>
              <m:rPr>
                <m:sty m:val="p"/>
              </m:rPr>
              <w:rPr>
                <w:rFonts w:ascii="Cambria Math" w:hAnsi="Cambria Math"/>
              </w:rPr>
              <m:t>Ω</m:t>
            </m:r>
          </m:e>
          <m:sub>
            <m:r>
              <w:rPr>
                <w:rFonts w:ascii="Cambria Math" w:hAnsi="Cambria Math"/>
              </w:rPr>
              <m:t>v</m:t>
            </m:r>
          </m:sub>
        </m:sSub>
        <m:r>
          <m:rPr>
            <m:sty m:val="p"/>
          </m:rPr>
          <w:rPr>
            <w:rFonts w:ascii="Cambria Math" w:hAnsi="Cambria Math"/>
          </w:rPr>
          <m:t>)</m:t>
        </m:r>
      </m:oMath>
      <w:r w:rsidR="00407202" w:rsidRPr="00AF18CB">
        <w:t>,</w:t>
      </w:r>
      <m:oMath>
        <m:r>
          <w:rPr>
            <w:rFonts w:ascii="Cambria Math" w:hAnsi="Cambria Math"/>
          </w:rPr>
          <m:t xml:space="preserve"> </m:t>
        </m:r>
        <m:sSub>
          <m:sSubPr>
            <m:ctrlPr>
              <w:rPr>
                <w:rFonts w:ascii="Cambria Math" w:hAnsi="Cambria Math"/>
              </w:rPr>
            </m:ctrlPr>
          </m:sSubPr>
          <m:e>
            <m:r>
              <m:rPr>
                <m:sty m:val="p"/>
              </m:rPr>
              <w:rPr>
                <w:rFonts w:ascii="Cambria Math" w:hAnsi="Cambria Math"/>
              </w:rPr>
              <m:t>Ω</m:t>
            </m:r>
          </m:e>
          <m:sub>
            <m:r>
              <w:rPr>
                <w:rFonts w:ascii="Cambria Math" w:hAnsi="Cambria Math"/>
              </w:rPr>
              <m:t>v</m:t>
            </m:r>
          </m:sub>
        </m:sSub>
        <m:r>
          <m:rPr>
            <m:sty m:val="p"/>
          </m:rPr>
          <w:rPr>
            <w:rFonts w:ascii="Cambria Math" w:hAnsi="Cambria Math"/>
            <w:vertAlign w:val="subscript"/>
          </w:rPr>
          <m:t>=</m:t>
        </m:r>
        <m:d>
          <m:dPr>
            <m:begChr m:val="["/>
            <m:endChr m:val="]"/>
            <m:ctrlPr>
              <w:rPr>
                <w:rFonts w:ascii="Cambria Math" w:hAnsi="Cambria Math"/>
                <w:vertAlign w:val="subscript"/>
              </w:rPr>
            </m:ctrlPr>
          </m:dPr>
          <m:e>
            <m:m>
              <m:mPr>
                <m:mcs>
                  <m:mc>
                    <m:mcPr>
                      <m:count m:val="2"/>
                      <m:mcJc m:val="center"/>
                    </m:mcPr>
                  </m:mc>
                </m:mcs>
                <m:ctrlPr>
                  <w:rPr>
                    <w:rFonts w:ascii="Cambria Math" w:hAnsi="Cambria Math"/>
                    <w:i/>
                    <w:vertAlign w:val="subscript"/>
                  </w:rPr>
                </m:ctrlPr>
              </m:mP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m:t>
                      </m:r>
                    </m:sub>
                  </m:sSub>
                </m:e>
                <m:e/>
              </m:m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v12</m:t>
                      </m:r>
                    </m:sub>
                  </m:sSub>
                </m:e>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v2</m:t>
                      </m:r>
                    </m:sub>
                  </m:sSub>
                </m:e>
              </m:mr>
            </m:m>
          </m:e>
        </m:d>
      </m:oMath>
    </w:p>
    <w:p w14:paraId="653AA0ED" w14:textId="77777777" w:rsidR="00407202" w:rsidRPr="00AF18CB" w:rsidRDefault="00407202" w:rsidP="00407202">
      <w:pPr>
        <w:spacing w:line="480" w:lineRule="auto"/>
        <w:jc w:val="both"/>
        <w:rPr>
          <w:color w:val="000000"/>
        </w:rPr>
      </w:pPr>
    </w:p>
    <w:p w14:paraId="153C9312" w14:textId="34086472" w:rsidR="00407202" w:rsidRPr="00AF18CB" w:rsidRDefault="00407202" w:rsidP="00407202">
      <w:pPr>
        <w:spacing w:line="480" w:lineRule="auto"/>
        <w:jc w:val="both"/>
        <w:rPr>
          <w:color w:val="000000"/>
        </w:rPr>
      </w:pPr>
      <w:r w:rsidRPr="00AF18CB">
        <w:rPr>
          <w:color w:val="000000"/>
        </w:rPr>
        <w:t xml:space="preserve">Thus,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m:t>
            </m:r>
          </m:sub>
        </m:sSub>
      </m:oMath>
      <w:r w:rsidRPr="00AF18CB">
        <w:rPr>
          <w:color w:val="000000"/>
        </w:rPr>
        <w:t xml:space="preserve"> represents the subject level contribution to the variance of </w:t>
      </w:r>
      <w:proofErr w:type="spellStart"/>
      <w:r w:rsidRPr="00AF18CB">
        <w:t>DNAm</w:t>
      </w:r>
      <w:proofErr w:type="spellEnd"/>
      <w:r w:rsidRPr="00AF18CB">
        <w:t xml:space="preserve"> age</w:t>
      </w:r>
      <w:r w:rsidRPr="00AF18CB">
        <w:rPr>
          <w:color w:val="000000"/>
        </w:rPr>
        <w:t xml:space="preserve"> that remains after regressing out the covariates,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v2</m:t>
            </m:r>
          </m:sub>
        </m:sSub>
      </m:oMath>
      <w:r w:rsidRPr="00AF18CB">
        <w:rPr>
          <w:color w:val="000000"/>
        </w:rPr>
        <w:t xml:space="preserve"> represents the contribution to the variance of the </w:t>
      </w:r>
      <w:r w:rsidR="004654E6">
        <w:rPr>
          <w:color w:val="000000"/>
        </w:rPr>
        <w:t>health risk</w:t>
      </w:r>
      <w:r w:rsidR="004654E6" w:rsidRPr="00AF18CB">
        <w:rPr>
          <w:color w:val="000000"/>
        </w:rPr>
        <w:t xml:space="preserve"> </w:t>
      </w:r>
      <w:r w:rsidRPr="00AF18CB">
        <w:rPr>
          <w:color w:val="000000"/>
        </w:rPr>
        <w:t xml:space="preserve">variable that remains after regressing out the covariates, and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v12</m:t>
            </m:r>
          </m:sub>
        </m:sSub>
      </m:oMath>
      <w:r w:rsidRPr="00AF18CB">
        <w:rPr>
          <w:color w:val="000000"/>
        </w:rPr>
        <w:t xml:space="preserve"> represents the subject level contribution to the covariance between </w:t>
      </w:r>
      <w:proofErr w:type="spellStart"/>
      <w:r w:rsidRPr="00AF18CB">
        <w:t>DNAm</w:t>
      </w:r>
      <w:proofErr w:type="spellEnd"/>
      <w:r w:rsidRPr="00AF18CB">
        <w:t xml:space="preserve"> age</w:t>
      </w:r>
      <w:r w:rsidRPr="00AF18CB">
        <w:rPr>
          <w:color w:val="000000"/>
        </w:rPr>
        <w:t xml:space="preserve"> and the health </w:t>
      </w:r>
      <w:r w:rsidR="004654E6">
        <w:rPr>
          <w:color w:val="000000"/>
        </w:rPr>
        <w:t>risk</w:t>
      </w:r>
      <w:r w:rsidR="004654E6" w:rsidRPr="00AF18CB">
        <w:rPr>
          <w:color w:val="000000"/>
        </w:rPr>
        <w:t xml:space="preserve"> </w:t>
      </w:r>
      <w:r w:rsidRPr="00AF18CB">
        <w:rPr>
          <w:color w:val="000000"/>
        </w:rPr>
        <w:t xml:space="preserve">variable after regressing out the covariates. Denote the total variance-covariance matrix after regressing out the </w:t>
      </w:r>
      <m:oMath>
        <m:sSub>
          <m:sSubPr>
            <m:ctrlPr>
              <w:rPr>
                <w:rFonts w:ascii="Cambria Math" w:hAnsi="Cambria Math"/>
                <w:i/>
              </w:rPr>
            </m:ctrlPr>
          </m:sSubPr>
          <m:e>
            <m:r>
              <w:rPr>
                <w:rFonts w:ascii="Cambria Math" w:hAnsi="Cambria Math"/>
              </w:rPr>
              <m:t>n</m:t>
            </m:r>
          </m:e>
          <m:sub>
            <m:r>
              <w:rPr>
                <w:rFonts w:ascii="Cambria Math" w:hAnsi="Cambria Math"/>
              </w:rPr>
              <m:t>p</m:t>
            </m:r>
          </m:sub>
        </m:sSub>
      </m:oMath>
      <w:r w:rsidRPr="00AF18CB">
        <w:rPr>
          <w:color w:val="000000"/>
        </w:rPr>
        <w:t xml:space="preserve"> covariates as: </w:t>
      </w:r>
    </w:p>
    <w:p w14:paraId="4FE2CD64" w14:textId="77777777" w:rsidR="00407202" w:rsidRPr="00AF18CB" w:rsidRDefault="00000000" w:rsidP="00407202">
      <w:pPr>
        <w:spacing w:line="480" w:lineRule="auto"/>
        <w:jc w:val="both"/>
      </w:pPr>
      <m:oMathPara>
        <m:oMath>
          <m:sSub>
            <m:sSubPr>
              <m:ctrlPr>
                <w:rPr>
                  <w:rFonts w:ascii="Cambria Math" w:hAnsi="Cambria Math"/>
                </w:rPr>
              </m:ctrlPr>
            </m:sSubPr>
            <m:e>
              <m:r>
                <m:rPr>
                  <m:sty m:val="p"/>
                </m:rPr>
                <w:rPr>
                  <w:rFonts w:ascii="Cambria Math" w:hAnsi="Cambria Math"/>
                </w:rPr>
                <m:t>Ω</m:t>
              </m:r>
            </m:e>
            <m:sub>
              <m:r>
                <w:rPr>
                  <w:rFonts w:ascii="Cambria Math" w:hAnsi="Cambria Math"/>
                </w:rPr>
                <m:t>t</m:t>
              </m:r>
            </m:sub>
          </m:sSub>
          <m:r>
            <m:rPr>
              <m:sty m:val="p"/>
            </m:rPr>
            <w:rPr>
              <w:rFonts w:ascii="Cambria Math" w:hAnsi="Cambria Math"/>
              <w:vertAlign w:val="subscript"/>
            </w:rPr>
            <m:t>=</m:t>
          </m:r>
          <m:d>
            <m:dPr>
              <m:begChr m:val="["/>
              <m:endChr m:val="]"/>
              <m:ctrlPr>
                <w:rPr>
                  <w:rFonts w:ascii="Cambria Math" w:hAnsi="Cambria Math"/>
                  <w:vertAlign w:val="subscript"/>
                </w:rPr>
              </m:ctrlPr>
            </m:dPr>
            <m:e>
              <m:m>
                <m:mPr>
                  <m:mcs>
                    <m:mc>
                      <m:mcPr>
                        <m:count m:val="2"/>
                        <m:mcJc m:val="center"/>
                      </m:mcPr>
                    </m:mc>
                  </m:mcs>
                  <m:ctrlPr>
                    <w:rPr>
                      <w:rFonts w:ascii="Cambria Math" w:hAnsi="Cambria Math"/>
                      <w:i/>
                      <w:vertAlign w:val="subscript"/>
                    </w:rPr>
                  </m:ctrlPr>
                </m:mP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t1</m:t>
                        </m:r>
                      </m:sub>
                    </m:sSub>
                  </m:e>
                  <m:e/>
                </m:m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t12</m:t>
                        </m:r>
                      </m:sub>
                    </m:sSub>
                  </m:e>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t2</m:t>
                        </m:r>
                      </m:sub>
                    </m:sSub>
                  </m:e>
                </m:mr>
              </m:m>
            </m:e>
          </m:d>
        </m:oMath>
      </m:oMathPara>
    </w:p>
    <w:p w14:paraId="4AEE437A" w14:textId="77777777" w:rsidR="00407202" w:rsidRPr="00AF18CB" w:rsidRDefault="00407202" w:rsidP="00407202">
      <w:pPr>
        <w:spacing w:line="480" w:lineRule="auto"/>
        <w:jc w:val="both"/>
        <w:rPr>
          <w:color w:val="000000"/>
        </w:rPr>
      </w:pPr>
    </w:p>
    <w:p w14:paraId="319F8A78" w14:textId="77777777" w:rsidR="00407202" w:rsidRPr="00AF18CB" w:rsidRDefault="00407202" w:rsidP="00407202">
      <w:pPr>
        <w:spacing w:line="480" w:lineRule="auto"/>
        <w:jc w:val="both"/>
        <w:rPr>
          <w:color w:val="000000"/>
        </w:rPr>
      </w:pPr>
      <w:r w:rsidRPr="00AF18CB">
        <w:rPr>
          <w:color w:val="000000"/>
        </w:rPr>
        <w:t>We can now estimate the wave contribution to this overall variance-covariance matrix by subtraction:</w:t>
      </w:r>
    </w:p>
    <w:p w14:paraId="508FEDB1" w14:textId="77777777" w:rsidR="00407202" w:rsidRPr="00AF18CB" w:rsidRDefault="00407202" w:rsidP="00407202">
      <w:pPr>
        <w:spacing w:line="480" w:lineRule="auto"/>
        <w:jc w:val="both"/>
      </w:pPr>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Ω</m:t>
              </m:r>
            </m:e>
            <m:sub>
              <m:r>
                <w:rPr>
                  <w:rFonts w:ascii="Cambria Math" w:hAnsi="Cambria Math"/>
                </w:rPr>
                <m:t>t</m:t>
              </m:r>
            </m:sub>
          </m:sSub>
          <m:r>
            <w:rPr>
              <w:rFonts w:ascii="Cambria Math" w:hAnsi="Cambria Math"/>
            </w:rPr>
            <m:t>-</m:t>
          </m:r>
          <m:sSub>
            <m:sSubPr>
              <m:ctrlPr>
                <w:rPr>
                  <w:rFonts w:ascii="Cambria Math" w:hAnsi="Cambria Math"/>
                </w:rPr>
              </m:ctrlPr>
            </m:sSubPr>
            <m:e>
              <m:r>
                <m:rPr>
                  <m:sty m:val="p"/>
                </m:rPr>
                <w:rPr>
                  <w:rFonts w:ascii="Cambria Math" w:hAnsi="Cambria Math"/>
                </w:rPr>
                <m:t>Ω</m:t>
              </m:r>
            </m:e>
            <m:sub>
              <m:r>
                <w:rPr>
                  <w:rFonts w:ascii="Cambria Math" w:hAnsi="Cambria Math"/>
                </w:rPr>
                <m:t>v</m:t>
              </m:r>
            </m:sub>
          </m:sSub>
          <m:r>
            <w:rPr>
              <w:rFonts w:ascii="Cambria Math" w:hAnsi="Cambria Math"/>
            </w:rPr>
            <m:t>=</m:t>
          </m:r>
          <m:sSub>
            <m:sSubPr>
              <m:ctrlPr>
                <w:rPr>
                  <w:rFonts w:ascii="Cambria Math" w:hAnsi="Cambria Math"/>
                </w:rPr>
              </m:ctrlPr>
            </m:sSubPr>
            <m:e>
              <m:r>
                <m:rPr>
                  <m:sty m:val="p"/>
                </m:rPr>
                <w:rPr>
                  <w:rFonts w:ascii="Cambria Math" w:hAnsi="Cambria Math"/>
                </w:rPr>
                <m:t>Ω</m:t>
              </m:r>
            </m:e>
            <m:sub>
              <m:r>
                <w:rPr>
                  <w:rFonts w:ascii="Cambria Math" w:hAnsi="Cambria Math"/>
                </w:rPr>
                <m:t>u</m:t>
              </m:r>
            </m:sub>
          </m:sSub>
          <m:r>
            <m:rPr>
              <m:sty m:val="p"/>
            </m:rPr>
            <w:rPr>
              <w:rFonts w:ascii="Cambria Math" w:hAnsi="Cambria Math"/>
              <w:vertAlign w:val="subscript"/>
            </w:rPr>
            <m:t>=</m:t>
          </m:r>
          <m:d>
            <m:dPr>
              <m:begChr m:val="["/>
              <m:endChr m:val="]"/>
              <m:ctrlPr>
                <w:rPr>
                  <w:rFonts w:ascii="Cambria Math" w:hAnsi="Cambria Math"/>
                  <w:vertAlign w:val="subscript"/>
                </w:rPr>
              </m:ctrlPr>
            </m:dPr>
            <m:e>
              <m:m>
                <m:mPr>
                  <m:mcs>
                    <m:mc>
                      <m:mcPr>
                        <m:count m:val="2"/>
                        <m:mcJc m:val="center"/>
                      </m:mcPr>
                    </m:mc>
                  </m:mcs>
                  <m:ctrlPr>
                    <w:rPr>
                      <w:rFonts w:ascii="Cambria Math" w:hAnsi="Cambria Math"/>
                      <w:i/>
                      <w:vertAlign w:val="subscript"/>
                    </w:rPr>
                  </m:ctrlPr>
                </m:mP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u1</m:t>
                        </m:r>
                      </m:sub>
                    </m:sSub>
                  </m:e>
                  <m:e/>
                </m:mr>
                <m:m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u12</m:t>
                        </m:r>
                      </m:sub>
                    </m:sSub>
                  </m:e>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u2</m:t>
                        </m:r>
                      </m:sub>
                    </m:sSub>
                  </m:e>
                </m:mr>
              </m:m>
            </m:e>
          </m:d>
        </m:oMath>
      </m:oMathPara>
    </w:p>
    <w:p w14:paraId="3C9E7FCF" w14:textId="77777777" w:rsidR="00407202" w:rsidRPr="00AF18CB" w:rsidRDefault="00407202" w:rsidP="00407202">
      <w:pPr>
        <w:spacing w:line="480" w:lineRule="auto"/>
        <w:jc w:val="both"/>
        <w:rPr>
          <w:color w:val="000000"/>
        </w:rPr>
      </w:pPr>
    </w:p>
    <w:p w14:paraId="279A003E" w14:textId="3F209E2D" w:rsidR="00407202" w:rsidRPr="00AF18CB" w:rsidRDefault="00407202" w:rsidP="00407202">
      <w:pPr>
        <w:spacing w:line="480" w:lineRule="auto"/>
        <w:jc w:val="both"/>
      </w:pPr>
      <w:r w:rsidRPr="00AF18CB">
        <w:rPr>
          <w:color w:val="000000"/>
        </w:rPr>
        <w:t xml:space="preserve">where and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u12</m:t>
            </m:r>
          </m:sub>
        </m:sSub>
      </m:oMath>
      <w:r w:rsidRPr="00AF18CB">
        <w:rPr>
          <w:color w:val="000000"/>
        </w:rPr>
        <w:t xml:space="preserve"> represents the wave level contribution to the covariance between </w:t>
      </w:r>
      <w:proofErr w:type="spellStart"/>
      <w:r w:rsidRPr="00AF18CB">
        <w:t>DNAm</w:t>
      </w:r>
      <w:proofErr w:type="spellEnd"/>
      <w:r w:rsidRPr="00AF18CB">
        <w:t xml:space="preserve"> age</w:t>
      </w:r>
      <w:r w:rsidRPr="00AF18CB">
        <w:rPr>
          <w:color w:val="000000"/>
        </w:rPr>
        <w:t xml:space="preserve"> and the health </w:t>
      </w:r>
      <w:r w:rsidR="004654E6">
        <w:rPr>
          <w:color w:val="000000"/>
        </w:rPr>
        <w:t>risk</w:t>
      </w:r>
      <w:r w:rsidR="004654E6" w:rsidRPr="00AF18CB">
        <w:rPr>
          <w:color w:val="000000"/>
        </w:rPr>
        <w:t xml:space="preserve"> </w:t>
      </w:r>
      <w:r w:rsidRPr="00AF18CB">
        <w:rPr>
          <w:color w:val="000000"/>
        </w:rPr>
        <w:t xml:space="preserve">variable after regressing out the covariates. The estimates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v12</m:t>
            </m:r>
          </m:sub>
        </m:sSub>
      </m:oMath>
      <w:r w:rsidRPr="00AF18CB">
        <w:t>and</w:t>
      </w:r>
      <w:r w:rsidRPr="00AF18CB">
        <w:rPr>
          <w:color w:val="000000"/>
        </w:rPr>
        <w:t xml:space="preserve">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u12</m:t>
            </m:r>
          </m:sub>
        </m:sSub>
      </m:oMath>
      <w:r w:rsidRPr="00AF18CB">
        <w:t xml:space="preserve"> can be further standardized (e.g., </w:t>
      </w:r>
      <m:oMath>
        <m:sSub>
          <m:sSubPr>
            <m:ctrlPr>
              <w:rPr>
                <w:rFonts w:ascii="Cambria Math" w:hAnsi="Cambria Math"/>
              </w:rPr>
            </m:ctrlPr>
          </m:sSubPr>
          <m:e>
            <m:r>
              <w:rPr>
                <w:rFonts w:ascii="Cambria Math" w:hAnsi="Cambria Math"/>
              </w:rPr>
              <m:t>r</m:t>
            </m:r>
          </m:e>
          <m:sub>
            <m:r>
              <m:rPr>
                <m:sty m:val="p"/>
              </m:rPr>
              <w:rPr>
                <w:rFonts w:ascii="Cambria Math" w:hAnsi="Cambria Math"/>
                <w:vertAlign w:val="subscript"/>
              </w:rPr>
              <m:t>v12</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v12</m:t>
                </m:r>
              </m:sub>
            </m:sSub>
            <m:r>
              <w:rPr>
                <w:rFonts w:ascii="Cambria Math" w:hAnsi="Cambria Math"/>
              </w:rPr>
              <m:t>/</m:t>
            </m:r>
            <m:rad>
              <m:radPr>
                <m:degHide m:val="1"/>
                <m:ctrlPr>
                  <w:rPr>
                    <w:rFonts w:ascii="Cambria Math" w:hAnsi="Cambria Math"/>
                    <w:i/>
                  </w:rPr>
                </m:ctrlPr>
              </m:radPr>
              <m:deg/>
              <m:e>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m:t>
                    </m:r>
                  </m:sub>
                </m:sSub>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m:t>
                    </m:r>
                  </m:sub>
                </m:sSub>
              </m:e>
            </m:rad>
          </m:e>
          <m:sub/>
        </m:sSub>
      </m:oMath>
      <w:r w:rsidRPr="00AF18CB">
        <w:t>) to obtain subject- and wave-level contributions to the correlation between epigenetic aging</w:t>
      </w:r>
      <w:r w:rsidRPr="00AF18CB">
        <w:rPr>
          <w:color w:val="000000"/>
        </w:rPr>
        <w:t xml:space="preserve"> and the </w:t>
      </w:r>
      <w:r w:rsidR="004654E6">
        <w:rPr>
          <w:color w:val="000000"/>
        </w:rPr>
        <w:t>health risk</w:t>
      </w:r>
      <w:r w:rsidR="004654E6" w:rsidRPr="00AF18CB">
        <w:rPr>
          <w:color w:val="000000"/>
        </w:rPr>
        <w:t xml:space="preserve"> </w:t>
      </w:r>
      <w:r w:rsidRPr="00AF18CB">
        <w:rPr>
          <w:color w:val="000000"/>
        </w:rPr>
        <w:t>variable</w:t>
      </w:r>
      <w:r w:rsidRPr="00AF18CB">
        <w:t>.</w:t>
      </w:r>
    </w:p>
    <w:p w14:paraId="5A080E68" w14:textId="77777777" w:rsidR="00407202" w:rsidRPr="00AF18CB" w:rsidRDefault="00407202" w:rsidP="00407202">
      <w:pPr>
        <w:spacing w:line="480" w:lineRule="auto"/>
        <w:jc w:val="both"/>
      </w:pPr>
      <w:r w:rsidRPr="00AF18CB">
        <w:rPr>
          <w:color w:val="000000"/>
        </w:rPr>
        <w:t xml:space="preserve">The model was estimated using the R </w:t>
      </w:r>
      <w:proofErr w:type="spellStart"/>
      <w:r w:rsidRPr="00AF18CB">
        <w:rPr>
          <w:color w:val="000000"/>
        </w:rPr>
        <w:t>nlme</w:t>
      </w:r>
      <w:proofErr w:type="spellEnd"/>
      <w:r w:rsidRPr="00AF18CB">
        <w:rPr>
          <w:color w:val="000000"/>
        </w:rPr>
        <w:t xml:space="preserve"> package by maximum likelihood, leaving the covariance structure unrestricted through a Cholesky decomposition. The outcome variables were randomly permuted to perform significance tests of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v12</m:t>
            </m:r>
          </m:sub>
        </m:sSub>
      </m:oMath>
      <w:r w:rsidRPr="00AF18CB">
        <w:rPr>
          <w:color w:val="000000"/>
        </w:rPr>
        <w:t xml:space="preserve"> and </w:t>
      </w:r>
      <m:oMath>
        <m:sSub>
          <m:sSubPr>
            <m:ctrlPr>
              <w:rPr>
                <w:rFonts w:ascii="Cambria Math" w:hAnsi="Cambria Math"/>
              </w:rPr>
            </m:ctrlPr>
          </m:sSubPr>
          <m:e>
            <m:r>
              <w:rPr>
                <w:rFonts w:ascii="Cambria Math" w:hAnsi="Cambria Math"/>
              </w:rPr>
              <m:t>σ</m:t>
            </m:r>
          </m:e>
          <m:sub>
            <m:r>
              <m:rPr>
                <m:sty m:val="p"/>
              </m:rPr>
              <w:rPr>
                <w:rFonts w:ascii="Cambria Math" w:hAnsi="Cambria Math"/>
                <w:vertAlign w:val="subscript"/>
              </w:rPr>
              <m:t>u12</m:t>
            </m:r>
          </m:sub>
        </m:sSub>
      </m:oMath>
    </w:p>
    <w:p w14:paraId="021D9B5B" w14:textId="77777777" w:rsidR="00407202" w:rsidRDefault="00407202" w:rsidP="00407202">
      <w:pPr>
        <w:spacing w:line="480" w:lineRule="auto"/>
        <w:jc w:val="both"/>
      </w:pPr>
    </w:p>
    <w:p w14:paraId="1A1C2773" w14:textId="77777777" w:rsidR="00EB217A" w:rsidRDefault="00EB217A">
      <w:pPr>
        <w:rPr>
          <w:rFonts w:eastAsia="Times New Roman"/>
          <w:b/>
          <w:bCs/>
          <w:color w:val="000000"/>
          <w:lang w:val="en-US"/>
        </w:rPr>
      </w:pPr>
      <w:r>
        <w:rPr>
          <w:b/>
          <w:bCs/>
          <w:color w:val="000000"/>
        </w:rPr>
        <w:br w:type="page"/>
      </w:r>
    </w:p>
    <w:p w14:paraId="6351FF5A" w14:textId="54DF6B17" w:rsidR="00FB20ED" w:rsidRDefault="00FB20ED" w:rsidP="00FB20ED">
      <w:pPr>
        <w:pStyle w:val="NormalWeb"/>
        <w:spacing w:before="0" w:beforeAutospacing="0" w:after="0" w:afterAutospacing="0" w:line="480" w:lineRule="auto"/>
        <w:jc w:val="both"/>
        <w:rPr>
          <w:rFonts w:ascii="Arial" w:hAnsi="Arial" w:cs="Arial"/>
          <w:b/>
          <w:bCs/>
          <w:color w:val="000000"/>
          <w:sz w:val="22"/>
          <w:szCs w:val="22"/>
        </w:rPr>
      </w:pPr>
      <w:r>
        <w:rPr>
          <w:rFonts w:ascii="Arial" w:hAnsi="Arial" w:cs="Arial"/>
          <w:b/>
          <w:bCs/>
          <w:color w:val="000000"/>
          <w:sz w:val="22"/>
          <w:szCs w:val="22"/>
        </w:rPr>
        <w:lastRenderedPageBreak/>
        <w:t xml:space="preserve">SUPPLEMENTARY RESULTS </w:t>
      </w:r>
    </w:p>
    <w:p w14:paraId="543D6722" w14:textId="77777777" w:rsidR="00FB20ED" w:rsidRPr="00FB20ED" w:rsidRDefault="00FB20ED" w:rsidP="00FB20ED">
      <w:pPr>
        <w:pStyle w:val="NormalWeb"/>
        <w:spacing w:before="0" w:beforeAutospacing="0" w:after="0" w:afterAutospacing="0" w:line="480" w:lineRule="auto"/>
        <w:jc w:val="both"/>
        <w:rPr>
          <w:rFonts w:ascii="Arial" w:hAnsi="Arial" w:cs="Arial"/>
          <w:b/>
          <w:bCs/>
          <w:color w:val="000000"/>
          <w:sz w:val="22"/>
          <w:szCs w:val="22"/>
        </w:rPr>
      </w:pPr>
    </w:p>
    <w:p w14:paraId="7353FCF5" w14:textId="268DE435" w:rsidR="00FB20ED" w:rsidRPr="004634E3" w:rsidRDefault="009123A1" w:rsidP="00FB20ED">
      <w:pPr>
        <w:pStyle w:val="NormalWeb"/>
        <w:spacing w:before="0" w:beforeAutospacing="0" w:after="0" w:afterAutospacing="0" w:line="480" w:lineRule="auto"/>
        <w:jc w:val="both"/>
        <w:rPr>
          <w:rFonts w:ascii="Arial" w:hAnsi="Arial" w:cs="Arial"/>
          <w:b/>
          <w:bCs/>
          <w:color w:val="000000"/>
          <w:sz w:val="22"/>
          <w:szCs w:val="22"/>
        </w:rPr>
      </w:pPr>
      <w:r>
        <w:rPr>
          <w:rFonts w:ascii="Arial" w:hAnsi="Arial" w:cs="Arial"/>
          <w:b/>
          <w:bCs/>
          <w:color w:val="000000"/>
          <w:sz w:val="22"/>
          <w:szCs w:val="22"/>
        </w:rPr>
        <w:t>Participant</w:t>
      </w:r>
      <w:r w:rsidR="00FB20ED">
        <w:rPr>
          <w:rFonts w:ascii="Arial" w:hAnsi="Arial" w:cs="Arial"/>
          <w:b/>
          <w:bCs/>
          <w:color w:val="000000"/>
          <w:sz w:val="22"/>
          <w:szCs w:val="22"/>
        </w:rPr>
        <w:t xml:space="preserve"> Characteristics </w:t>
      </w:r>
    </w:p>
    <w:p w14:paraId="1CF4D192" w14:textId="77777777" w:rsidR="00EB217A" w:rsidRDefault="00FB20ED" w:rsidP="00FB20ED">
      <w:pPr>
        <w:spacing w:line="480" w:lineRule="auto"/>
        <w:jc w:val="both"/>
      </w:pPr>
      <w:r w:rsidRPr="00FB20ED">
        <w:rPr>
          <w:color w:val="000000"/>
        </w:rPr>
        <w:t xml:space="preserve">Chronological age distributions of the current sample are shown in </w:t>
      </w:r>
      <w:r w:rsidRPr="00FB20ED">
        <w:rPr>
          <w:b/>
          <w:color w:val="000000"/>
        </w:rPr>
        <w:t>Supplementary Figure S1</w:t>
      </w:r>
      <w:r w:rsidRPr="00FB20ED">
        <w:rPr>
          <w:color w:val="000000"/>
        </w:rPr>
        <w:t>.</w:t>
      </w:r>
      <w:r>
        <w:rPr>
          <w:color w:val="000000"/>
        </w:rPr>
        <w:t xml:space="preserve"> </w:t>
      </w:r>
      <w:r w:rsidRPr="00AF18CB">
        <w:t xml:space="preserve">Participants either had between 1 and 3 methylation and linked </w:t>
      </w:r>
      <w:r>
        <w:t>health risk</w:t>
      </w:r>
      <w:r w:rsidRPr="00AF18CB">
        <w:t xml:space="preserve"> assessments collected from 18 different waves. Demographics and assessed </w:t>
      </w:r>
      <w:r>
        <w:t>health risks</w:t>
      </w:r>
      <w:r w:rsidRPr="00AF18CB">
        <w:t xml:space="preserve"> of the current study sample breakdown per wave assessment can be found in </w:t>
      </w:r>
      <w:r w:rsidRPr="00AF18CB">
        <w:rPr>
          <w:b/>
        </w:rPr>
        <w:t>Supplementary Table S</w:t>
      </w:r>
      <w:r>
        <w:rPr>
          <w:b/>
        </w:rPr>
        <w:t>2</w:t>
      </w:r>
      <w:r w:rsidRPr="00AF18CB">
        <w:rPr>
          <w:b/>
        </w:rPr>
        <w:t>.</w:t>
      </w:r>
      <w:r>
        <w:rPr>
          <w:b/>
        </w:rPr>
        <w:t xml:space="preserve"> </w:t>
      </w:r>
      <w:r>
        <w:rPr>
          <w:b/>
          <w:bCs/>
        </w:rPr>
        <w:t xml:space="preserve">Supplementary Figure S2 </w:t>
      </w:r>
      <w:r>
        <w:t>displays pairwise correlations of the health risks across repeated measurements. In short, BMI showed the highest correlations over time (</w:t>
      </w:r>
      <w:r>
        <w:rPr>
          <w:rFonts w:ascii="Cambria Math" w:hAnsi="Cambria Math" w:cs="Cambria Math"/>
        </w:rPr>
        <w:t>𝑟</w:t>
      </w:r>
      <w:r>
        <w:t xml:space="preserve"> between 0.61-0.78), followed by childhood trauma (</w:t>
      </w:r>
      <w:r>
        <w:rPr>
          <w:rFonts w:ascii="Cambria Math" w:hAnsi="Cambria Math" w:cs="Cambria Math"/>
        </w:rPr>
        <w:t>𝑟</w:t>
      </w:r>
      <w:r>
        <w:t xml:space="preserve"> between 0.20-0.68), and smoking (</w:t>
      </w:r>
      <w:r>
        <w:rPr>
          <w:rFonts w:ascii="Cambria Math" w:hAnsi="Cambria Math" w:cs="Cambria Math"/>
        </w:rPr>
        <w:t xml:space="preserve">𝑟 </w:t>
      </w:r>
      <w:r>
        <w:t>between 0.22-0.42). Relatively low correlations (</w:t>
      </w:r>
      <w:r>
        <w:rPr>
          <w:rFonts w:ascii="Cambria Math" w:hAnsi="Cambria Math" w:cs="Cambria Math"/>
        </w:rPr>
        <w:t>𝑟</w:t>
      </w:r>
      <w:r>
        <w:t>&lt;0.28) were observed for the other health risks over time, suggesting that these health risks may have been more acute rather than chronic.</w:t>
      </w:r>
    </w:p>
    <w:p w14:paraId="20C357EE" w14:textId="77777777" w:rsidR="00EB217A" w:rsidRDefault="00EB217A" w:rsidP="00FB20ED">
      <w:pPr>
        <w:spacing w:line="480" w:lineRule="auto"/>
        <w:jc w:val="both"/>
      </w:pPr>
    </w:p>
    <w:p w14:paraId="41E5CB80" w14:textId="77777777" w:rsidR="00EB217A" w:rsidRPr="00AF18CB" w:rsidRDefault="00EB217A" w:rsidP="00EB217A">
      <w:pPr>
        <w:spacing w:line="480" w:lineRule="auto"/>
        <w:jc w:val="both"/>
        <w:rPr>
          <w:lang w:val="en-GB"/>
        </w:rPr>
      </w:pPr>
      <w:r w:rsidRPr="00AF18CB">
        <w:rPr>
          <w:noProof/>
          <w:sz w:val="20"/>
          <w:szCs w:val="20"/>
          <w:lang w:val="en-GB"/>
        </w:rPr>
        <w:drawing>
          <wp:inline distT="0" distB="0" distL="0" distR="0" wp14:anchorId="09210A96" wp14:editId="539FC241">
            <wp:extent cx="4694224" cy="2577810"/>
            <wp:effectExtent l="0" t="0" r="0" b="0"/>
            <wp:docPr id="1557693761" name="image1.png" descr="A diagram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557693761" name="image1.png" descr="A diagram of a graph&#10;&#10;Description automatically generated with medium confidence"/>
                    <pic:cNvPicPr preferRelativeResize="0"/>
                  </pic:nvPicPr>
                  <pic:blipFill>
                    <a:blip r:embed="rId6"/>
                    <a:srcRect/>
                    <a:stretch>
                      <a:fillRect/>
                    </a:stretch>
                  </pic:blipFill>
                  <pic:spPr>
                    <a:xfrm>
                      <a:off x="0" y="0"/>
                      <a:ext cx="4694224" cy="2577810"/>
                    </a:xfrm>
                    <a:prstGeom prst="rect">
                      <a:avLst/>
                    </a:prstGeom>
                    <a:ln/>
                  </pic:spPr>
                </pic:pic>
              </a:graphicData>
            </a:graphic>
          </wp:inline>
        </w:drawing>
      </w:r>
    </w:p>
    <w:p w14:paraId="2CA75561" w14:textId="3C929A92" w:rsidR="009C746B" w:rsidRPr="00AF18CB" w:rsidRDefault="00EB217A" w:rsidP="00EB217A">
      <w:pPr>
        <w:jc w:val="both"/>
        <w:rPr>
          <w:sz w:val="20"/>
          <w:szCs w:val="20"/>
          <w:lang w:val="en-GB"/>
        </w:rPr>
      </w:pPr>
      <w:r w:rsidRPr="00AF18CB">
        <w:rPr>
          <w:b/>
          <w:sz w:val="20"/>
          <w:szCs w:val="20"/>
          <w:lang w:val="en-GB"/>
        </w:rPr>
        <w:t xml:space="preserve">Supplementary Figure S1. Chronological age distributions. </w:t>
      </w:r>
      <w:r w:rsidRPr="00AF18CB">
        <w:rPr>
          <w:sz w:val="20"/>
          <w:szCs w:val="20"/>
          <w:lang w:val="en-GB"/>
        </w:rPr>
        <w:t xml:space="preserve">The plot shows individuals with one (blue, n=539), two (green, n=296), or three (pink, n=97) concurrent epigenetic aging and </w:t>
      </w:r>
      <w:r>
        <w:rPr>
          <w:sz w:val="20"/>
          <w:szCs w:val="20"/>
          <w:lang w:val="en-GB"/>
        </w:rPr>
        <w:t>health risk</w:t>
      </w:r>
      <w:r w:rsidRPr="00AF18CB">
        <w:rPr>
          <w:sz w:val="20"/>
          <w:szCs w:val="20"/>
          <w:lang w:val="en-GB"/>
        </w:rPr>
        <w:t xml:space="preserve"> measurements.</w:t>
      </w:r>
    </w:p>
    <w:p w14:paraId="0E3B5D2C" w14:textId="77777777" w:rsidR="00EB217A" w:rsidRPr="00AF18CB" w:rsidRDefault="00EB217A" w:rsidP="00EB217A">
      <w:pPr>
        <w:jc w:val="both"/>
        <w:rPr>
          <w:sz w:val="20"/>
          <w:szCs w:val="20"/>
          <w:lang w:val="en-GB"/>
        </w:rPr>
      </w:pPr>
    </w:p>
    <w:p w14:paraId="1D05F40E" w14:textId="7E8E6AAC" w:rsidR="00EB217A" w:rsidRPr="00507964" w:rsidRDefault="00EB217A" w:rsidP="00FB20ED">
      <w:pPr>
        <w:spacing w:line="480" w:lineRule="auto"/>
        <w:jc w:val="both"/>
        <w:rPr>
          <w:b/>
          <w:bCs/>
        </w:rPr>
        <w:sectPr w:rsidR="00EB217A" w:rsidRPr="00507964" w:rsidSect="00746D79">
          <w:footerReference w:type="even" r:id="rId7"/>
          <w:footerReference w:type="default" r:id="rId8"/>
          <w:pgSz w:w="12240" w:h="15840"/>
          <w:pgMar w:top="1440" w:right="1440" w:bottom="1440" w:left="1440" w:header="720" w:footer="720" w:gutter="0"/>
          <w:pgNumType w:start="1"/>
          <w:cols w:space="720"/>
          <w:docGrid w:linePitch="299"/>
        </w:sectPr>
      </w:pPr>
    </w:p>
    <w:p w14:paraId="2C37CFD1" w14:textId="6D906ECE" w:rsidR="00407202" w:rsidRPr="00AF18CB" w:rsidRDefault="00407202" w:rsidP="00507964">
      <w:pPr>
        <w:rPr>
          <w:b/>
          <w:sz w:val="20"/>
        </w:rPr>
      </w:pPr>
      <w:r w:rsidRPr="00AF18CB">
        <w:rPr>
          <w:b/>
          <w:sz w:val="20"/>
        </w:rPr>
        <w:lastRenderedPageBreak/>
        <w:t>Supplementary Table S</w:t>
      </w:r>
      <w:r w:rsidR="00960F36">
        <w:rPr>
          <w:b/>
          <w:sz w:val="20"/>
        </w:rPr>
        <w:t>2</w:t>
      </w:r>
      <w:r w:rsidRPr="00AF18CB">
        <w:rPr>
          <w:b/>
          <w:sz w:val="20"/>
        </w:rPr>
        <w:t>. Participant Characteristics and Number of Measurements Breakdown per Wave Assessment</w:t>
      </w:r>
    </w:p>
    <w:tbl>
      <w:tblPr>
        <w:tblW w:w="5000" w:type="pct"/>
        <w:tblLook w:val="04A0" w:firstRow="1" w:lastRow="0" w:firstColumn="1" w:lastColumn="0" w:noHBand="0" w:noVBand="1"/>
      </w:tblPr>
      <w:tblGrid>
        <w:gridCol w:w="3161"/>
        <w:gridCol w:w="718"/>
        <w:gridCol w:w="3027"/>
        <w:gridCol w:w="3027"/>
        <w:gridCol w:w="3027"/>
      </w:tblGrid>
      <w:tr w:rsidR="00407202" w:rsidRPr="00AF18CB" w14:paraId="01E2C5B6" w14:textId="77777777" w:rsidTr="004742BA">
        <w:trPr>
          <w:trHeight w:val="400"/>
        </w:trPr>
        <w:tc>
          <w:tcPr>
            <w:tcW w:w="1219" w:type="pct"/>
            <w:tcBorders>
              <w:top w:val="single" w:sz="4" w:space="0" w:color="auto"/>
              <w:left w:val="nil"/>
              <w:bottom w:val="single" w:sz="4" w:space="0" w:color="auto"/>
              <w:right w:val="nil"/>
            </w:tcBorders>
            <w:shd w:val="clear" w:color="auto" w:fill="auto"/>
            <w:noWrap/>
            <w:vAlign w:val="center"/>
            <w:hideMark/>
          </w:tcPr>
          <w:p w14:paraId="742C4B81" w14:textId="77777777" w:rsidR="00407202" w:rsidRPr="00AF18CB" w:rsidRDefault="00407202" w:rsidP="00407202">
            <w:pPr>
              <w:rPr>
                <w:b/>
                <w:bCs/>
                <w:sz w:val="20"/>
                <w:szCs w:val="20"/>
              </w:rPr>
            </w:pPr>
            <w:r w:rsidRPr="00AF18CB">
              <w:rPr>
                <w:b/>
                <w:bCs/>
                <w:sz w:val="20"/>
                <w:szCs w:val="20"/>
              </w:rPr>
              <w:t>Characteristic</w:t>
            </w:r>
          </w:p>
        </w:tc>
        <w:tc>
          <w:tcPr>
            <w:tcW w:w="277" w:type="pct"/>
            <w:tcBorders>
              <w:top w:val="single" w:sz="4" w:space="0" w:color="auto"/>
              <w:left w:val="nil"/>
              <w:bottom w:val="single" w:sz="4" w:space="0" w:color="auto"/>
              <w:right w:val="nil"/>
            </w:tcBorders>
            <w:shd w:val="clear" w:color="auto" w:fill="auto"/>
            <w:noWrap/>
            <w:vAlign w:val="center"/>
            <w:hideMark/>
          </w:tcPr>
          <w:p w14:paraId="6259981C" w14:textId="77777777" w:rsidR="00407202" w:rsidRPr="00AF18CB" w:rsidRDefault="00407202" w:rsidP="00407202">
            <w:pPr>
              <w:jc w:val="center"/>
              <w:rPr>
                <w:b/>
                <w:bCs/>
                <w:sz w:val="20"/>
                <w:szCs w:val="20"/>
              </w:rPr>
            </w:pPr>
            <w:r w:rsidRPr="00AF18CB">
              <w:rPr>
                <w:b/>
                <w:bCs/>
                <w:sz w:val="20"/>
                <w:szCs w:val="20"/>
              </w:rPr>
              <w:t>N</w:t>
            </w:r>
          </w:p>
        </w:tc>
        <w:tc>
          <w:tcPr>
            <w:tcW w:w="1168" w:type="pct"/>
            <w:tcBorders>
              <w:top w:val="single" w:sz="4" w:space="0" w:color="auto"/>
              <w:left w:val="nil"/>
              <w:bottom w:val="single" w:sz="4" w:space="0" w:color="auto"/>
              <w:right w:val="nil"/>
            </w:tcBorders>
            <w:shd w:val="clear" w:color="auto" w:fill="auto"/>
            <w:noWrap/>
            <w:vAlign w:val="center"/>
            <w:hideMark/>
          </w:tcPr>
          <w:p w14:paraId="222D5AF1" w14:textId="77777777" w:rsidR="00407202" w:rsidRPr="00AF18CB" w:rsidRDefault="00407202" w:rsidP="00407202">
            <w:pPr>
              <w:jc w:val="center"/>
              <w:rPr>
                <w:b/>
                <w:bCs/>
                <w:sz w:val="20"/>
                <w:szCs w:val="20"/>
              </w:rPr>
            </w:pPr>
            <w:r w:rsidRPr="00AF18CB">
              <w:rPr>
                <w:b/>
                <w:bCs/>
                <w:sz w:val="20"/>
                <w:szCs w:val="20"/>
              </w:rPr>
              <w:t xml:space="preserve"> Wave 1</w:t>
            </w:r>
            <w:r w:rsidRPr="00AF18CB">
              <w:rPr>
                <w:sz w:val="20"/>
                <w:szCs w:val="20"/>
              </w:rPr>
              <w:t>, N = 80</w:t>
            </w:r>
          </w:p>
        </w:tc>
        <w:tc>
          <w:tcPr>
            <w:tcW w:w="1168" w:type="pct"/>
            <w:tcBorders>
              <w:top w:val="single" w:sz="4" w:space="0" w:color="auto"/>
              <w:left w:val="nil"/>
              <w:bottom w:val="single" w:sz="4" w:space="0" w:color="auto"/>
              <w:right w:val="nil"/>
            </w:tcBorders>
            <w:shd w:val="clear" w:color="auto" w:fill="auto"/>
            <w:noWrap/>
            <w:vAlign w:val="center"/>
            <w:hideMark/>
          </w:tcPr>
          <w:p w14:paraId="41069130" w14:textId="77777777" w:rsidR="00407202" w:rsidRPr="00AF18CB" w:rsidRDefault="00407202" w:rsidP="00407202">
            <w:pPr>
              <w:jc w:val="center"/>
              <w:rPr>
                <w:b/>
                <w:bCs/>
                <w:sz w:val="20"/>
                <w:szCs w:val="20"/>
              </w:rPr>
            </w:pPr>
            <w:r w:rsidRPr="00AF18CB">
              <w:rPr>
                <w:b/>
                <w:bCs/>
                <w:sz w:val="20"/>
                <w:szCs w:val="20"/>
              </w:rPr>
              <w:t>Wave 2</w:t>
            </w:r>
            <w:r w:rsidRPr="00AF18CB">
              <w:rPr>
                <w:sz w:val="20"/>
                <w:szCs w:val="20"/>
              </w:rPr>
              <w:t>, N = 163</w:t>
            </w:r>
          </w:p>
        </w:tc>
        <w:tc>
          <w:tcPr>
            <w:tcW w:w="1168" w:type="pct"/>
            <w:tcBorders>
              <w:top w:val="single" w:sz="4" w:space="0" w:color="auto"/>
              <w:left w:val="nil"/>
              <w:bottom w:val="single" w:sz="4" w:space="0" w:color="auto"/>
              <w:right w:val="nil"/>
            </w:tcBorders>
            <w:shd w:val="clear" w:color="auto" w:fill="auto"/>
            <w:noWrap/>
            <w:vAlign w:val="center"/>
            <w:hideMark/>
          </w:tcPr>
          <w:p w14:paraId="33FCBCC6" w14:textId="77777777" w:rsidR="00407202" w:rsidRPr="00AF18CB" w:rsidRDefault="00407202" w:rsidP="00407202">
            <w:pPr>
              <w:jc w:val="center"/>
              <w:rPr>
                <w:b/>
                <w:bCs/>
                <w:sz w:val="20"/>
                <w:szCs w:val="20"/>
              </w:rPr>
            </w:pPr>
            <w:r w:rsidRPr="00AF18CB">
              <w:rPr>
                <w:b/>
                <w:bCs/>
                <w:sz w:val="20"/>
                <w:szCs w:val="20"/>
              </w:rPr>
              <w:t>Wave 3</w:t>
            </w:r>
            <w:r w:rsidRPr="00AF18CB">
              <w:rPr>
                <w:sz w:val="20"/>
                <w:szCs w:val="20"/>
              </w:rPr>
              <w:t>, N = 70</w:t>
            </w:r>
          </w:p>
        </w:tc>
      </w:tr>
      <w:tr w:rsidR="00407202" w:rsidRPr="00AF18CB" w14:paraId="2C863A12" w14:textId="77777777" w:rsidTr="004742BA">
        <w:trPr>
          <w:trHeight w:val="360"/>
        </w:trPr>
        <w:tc>
          <w:tcPr>
            <w:tcW w:w="1219" w:type="pct"/>
            <w:tcBorders>
              <w:top w:val="single" w:sz="4" w:space="0" w:color="auto"/>
              <w:left w:val="nil"/>
              <w:bottom w:val="nil"/>
              <w:right w:val="nil"/>
            </w:tcBorders>
            <w:shd w:val="clear" w:color="auto" w:fill="auto"/>
            <w:noWrap/>
            <w:vAlign w:val="bottom"/>
            <w:hideMark/>
          </w:tcPr>
          <w:p w14:paraId="73C7790F" w14:textId="77777777" w:rsidR="00407202" w:rsidRPr="00AF18CB" w:rsidRDefault="00407202" w:rsidP="00407202">
            <w:pPr>
              <w:rPr>
                <w:sz w:val="20"/>
                <w:szCs w:val="20"/>
              </w:rPr>
            </w:pPr>
            <w:r w:rsidRPr="00AF18CB">
              <w:rPr>
                <w:sz w:val="20"/>
                <w:szCs w:val="20"/>
              </w:rPr>
              <w:t>Chronological age (years)</w:t>
            </w:r>
          </w:p>
        </w:tc>
        <w:tc>
          <w:tcPr>
            <w:tcW w:w="277" w:type="pct"/>
            <w:tcBorders>
              <w:top w:val="single" w:sz="4" w:space="0" w:color="auto"/>
              <w:left w:val="nil"/>
              <w:bottom w:val="nil"/>
              <w:right w:val="nil"/>
            </w:tcBorders>
            <w:shd w:val="clear" w:color="auto" w:fill="auto"/>
            <w:noWrap/>
            <w:vAlign w:val="center"/>
            <w:hideMark/>
          </w:tcPr>
          <w:p w14:paraId="467C1928" w14:textId="77777777" w:rsidR="00407202" w:rsidRPr="00AF18CB" w:rsidRDefault="00407202" w:rsidP="00407202">
            <w:pPr>
              <w:jc w:val="center"/>
              <w:rPr>
                <w:sz w:val="20"/>
                <w:szCs w:val="20"/>
              </w:rPr>
            </w:pPr>
            <w:r w:rsidRPr="00AF18CB">
              <w:rPr>
                <w:sz w:val="20"/>
                <w:szCs w:val="20"/>
              </w:rPr>
              <w:t>1,029</w:t>
            </w:r>
          </w:p>
        </w:tc>
        <w:tc>
          <w:tcPr>
            <w:tcW w:w="1168" w:type="pct"/>
            <w:tcBorders>
              <w:top w:val="single" w:sz="4" w:space="0" w:color="auto"/>
              <w:left w:val="nil"/>
              <w:bottom w:val="nil"/>
              <w:right w:val="nil"/>
            </w:tcBorders>
            <w:shd w:val="clear" w:color="auto" w:fill="auto"/>
            <w:noWrap/>
            <w:vAlign w:val="center"/>
            <w:hideMark/>
          </w:tcPr>
          <w:p w14:paraId="21DDE2E2" w14:textId="77777777" w:rsidR="00407202" w:rsidRPr="00AF18CB" w:rsidRDefault="00407202" w:rsidP="00407202">
            <w:pPr>
              <w:jc w:val="center"/>
              <w:rPr>
                <w:sz w:val="20"/>
                <w:szCs w:val="20"/>
              </w:rPr>
            </w:pPr>
            <w:r w:rsidRPr="00AF18CB">
              <w:rPr>
                <w:sz w:val="20"/>
                <w:szCs w:val="20"/>
              </w:rPr>
              <w:t>11.48 ± 1.66 (9.02-13.86)</w:t>
            </w:r>
          </w:p>
        </w:tc>
        <w:tc>
          <w:tcPr>
            <w:tcW w:w="1168" w:type="pct"/>
            <w:tcBorders>
              <w:top w:val="single" w:sz="4" w:space="0" w:color="auto"/>
              <w:left w:val="nil"/>
              <w:bottom w:val="nil"/>
              <w:right w:val="nil"/>
            </w:tcBorders>
            <w:shd w:val="clear" w:color="auto" w:fill="auto"/>
            <w:noWrap/>
            <w:vAlign w:val="center"/>
            <w:hideMark/>
          </w:tcPr>
          <w:p w14:paraId="5855B94A" w14:textId="77777777" w:rsidR="00407202" w:rsidRPr="00AF18CB" w:rsidRDefault="00407202" w:rsidP="00407202">
            <w:pPr>
              <w:jc w:val="center"/>
              <w:rPr>
                <w:sz w:val="20"/>
                <w:szCs w:val="20"/>
              </w:rPr>
            </w:pPr>
            <w:r w:rsidRPr="00AF18CB">
              <w:rPr>
                <w:sz w:val="20"/>
                <w:szCs w:val="20"/>
              </w:rPr>
              <w:t>13.01 ± 1.64 (9.98-14.98)</w:t>
            </w:r>
          </w:p>
        </w:tc>
        <w:tc>
          <w:tcPr>
            <w:tcW w:w="1168" w:type="pct"/>
            <w:tcBorders>
              <w:top w:val="single" w:sz="4" w:space="0" w:color="auto"/>
              <w:left w:val="nil"/>
              <w:bottom w:val="nil"/>
              <w:right w:val="nil"/>
            </w:tcBorders>
            <w:shd w:val="clear" w:color="auto" w:fill="auto"/>
            <w:noWrap/>
            <w:vAlign w:val="center"/>
            <w:hideMark/>
          </w:tcPr>
          <w:p w14:paraId="6BB226C5" w14:textId="77777777" w:rsidR="00407202" w:rsidRPr="00AF18CB" w:rsidRDefault="00407202" w:rsidP="00407202">
            <w:pPr>
              <w:jc w:val="center"/>
              <w:rPr>
                <w:sz w:val="20"/>
                <w:szCs w:val="20"/>
              </w:rPr>
            </w:pPr>
            <w:r w:rsidRPr="00AF18CB">
              <w:rPr>
                <w:sz w:val="20"/>
                <w:szCs w:val="20"/>
              </w:rPr>
              <w:t>12.95 ± 1.59 (10.97-15.58)</w:t>
            </w:r>
          </w:p>
        </w:tc>
      </w:tr>
      <w:tr w:rsidR="00407202" w:rsidRPr="00AF18CB" w14:paraId="418CE882" w14:textId="77777777" w:rsidTr="004742BA">
        <w:trPr>
          <w:trHeight w:val="360"/>
        </w:trPr>
        <w:tc>
          <w:tcPr>
            <w:tcW w:w="1219" w:type="pct"/>
            <w:tcBorders>
              <w:top w:val="nil"/>
              <w:left w:val="nil"/>
              <w:bottom w:val="nil"/>
              <w:right w:val="nil"/>
            </w:tcBorders>
            <w:shd w:val="clear" w:color="auto" w:fill="auto"/>
            <w:noWrap/>
            <w:vAlign w:val="bottom"/>
            <w:hideMark/>
          </w:tcPr>
          <w:p w14:paraId="346E8A99" w14:textId="77777777" w:rsidR="00407202" w:rsidRPr="00AF18CB" w:rsidRDefault="00407202" w:rsidP="00407202">
            <w:pPr>
              <w:rPr>
                <w:sz w:val="20"/>
                <w:szCs w:val="20"/>
              </w:rPr>
            </w:pPr>
            <w:r w:rsidRPr="00AF18CB">
              <w:rPr>
                <w:sz w:val="20"/>
                <w:szCs w:val="20"/>
              </w:rPr>
              <w:t>Sex (Female)</w:t>
            </w:r>
          </w:p>
        </w:tc>
        <w:tc>
          <w:tcPr>
            <w:tcW w:w="277" w:type="pct"/>
            <w:tcBorders>
              <w:top w:val="nil"/>
              <w:left w:val="nil"/>
              <w:bottom w:val="nil"/>
              <w:right w:val="nil"/>
            </w:tcBorders>
            <w:shd w:val="clear" w:color="auto" w:fill="auto"/>
            <w:noWrap/>
            <w:vAlign w:val="center"/>
            <w:hideMark/>
          </w:tcPr>
          <w:p w14:paraId="0FC7E30E"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025E50E7" w14:textId="77777777" w:rsidR="00407202" w:rsidRPr="00AF18CB" w:rsidRDefault="00407202" w:rsidP="00407202">
            <w:pPr>
              <w:jc w:val="center"/>
              <w:rPr>
                <w:sz w:val="20"/>
                <w:szCs w:val="20"/>
              </w:rPr>
            </w:pPr>
            <w:r w:rsidRPr="00AF18CB">
              <w:rPr>
                <w:sz w:val="20"/>
                <w:szCs w:val="20"/>
              </w:rPr>
              <w:t>38 (48%)</w:t>
            </w:r>
          </w:p>
        </w:tc>
        <w:tc>
          <w:tcPr>
            <w:tcW w:w="1168" w:type="pct"/>
            <w:tcBorders>
              <w:top w:val="nil"/>
              <w:left w:val="nil"/>
              <w:bottom w:val="nil"/>
              <w:right w:val="nil"/>
            </w:tcBorders>
            <w:shd w:val="clear" w:color="auto" w:fill="auto"/>
            <w:noWrap/>
            <w:vAlign w:val="center"/>
            <w:hideMark/>
          </w:tcPr>
          <w:p w14:paraId="775265F6" w14:textId="77777777" w:rsidR="00407202" w:rsidRPr="00AF18CB" w:rsidRDefault="00407202" w:rsidP="00407202">
            <w:pPr>
              <w:jc w:val="center"/>
              <w:rPr>
                <w:sz w:val="20"/>
                <w:szCs w:val="20"/>
              </w:rPr>
            </w:pPr>
            <w:r w:rsidRPr="00AF18CB">
              <w:rPr>
                <w:sz w:val="20"/>
                <w:szCs w:val="20"/>
              </w:rPr>
              <w:t>78 (48%)</w:t>
            </w:r>
          </w:p>
        </w:tc>
        <w:tc>
          <w:tcPr>
            <w:tcW w:w="1168" w:type="pct"/>
            <w:tcBorders>
              <w:top w:val="nil"/>
              <w:left w:val="nil"/>
              <w:bottom w:val="nil"/>
              <w:right w:val="nil"/>
            </w:tcBorders>
            <w:shd w:val="clear" w:color="auto" w:fill="auto"/>
            <w:noWrap/>
            <w:vAlign w:val="center"/>
            <w:hideMark/>
          </w:tcPr>
          <w:p w14:paraId="2F1E897A" w14:textId="77777777" w:rsidR="00407202" w:rsidRPr="00AF18CB" w:rsidRDefault="00407202" w:rsidP="00407202">
            <w:pPr>
              <w:jc w:val="center"/>
              <w:rPr>
                <w:sz w:val="20"/>
                <w:szCs w:val="20"/>
              </w:rPr>
            </w:pPr>
            <w:r w:rsidRPr="00AF18CB">
              <w:rPr>
                <w:sz w:val="20"/>
                <w:szCs w:val="20"/>
              </w:rPr>
              <w:t>36 (51%)</w:t>
            </w:r>
          </w:p>
        </w:tc>
      </w:tr>
      <w:tr w:rsidR="00407202" w:rsidRPr="00AF18CB" w14:paraId="3A55C9EE" w14:textId="77777777" w:rsidTr="004742BA">
        <w:trPr>
          <w:trHeight w:val="360"/>
        </w:trPr>
        <w:tc>
          <w:tcPr>
            <w:tcW w:w="1219" w:type="pct"/>
            <w:tcBorders>
              <w:top w:val="nil"/>
              <w:left w:val="nil"/>
              <w:bottom w:val="nil"/>
              <w:right w:val="nil"/>
            </w:tcBorders>
            <w:shd w:val="clear" w:color="auto" w:fill="auto"/>
            <w:noWrap/>
            <w:vAlign w:val="bottom"/>
            <w:hideMark/>
          </w:tcPr>
          <w:p w14:paraId="5D4F230C" w14:textId="77777777" w:rsidR="00407202" w:rsidRPr="00AF18CB" w:rsidRDefault="00407202" w:rsidP="00407202">
            <w:pPr>
              <w:rPr>
                <w:sz w:val="20"/>
                <w:szCs w:val="20"/>
              </w:rPr>
            </w:pPr>
            <w:r w:rsidRPr="00AF18CB">
              <w:rPr>
                <w:sz w:val="20"/>
                <w:szCs w:val="20"/>
              </w:rPr>
              <w:t>Body Mass Index (kg/m</w:t>
            </w:r>
            <w:r w:rsidRPr="00AF18CB">
              <w:rPr>
                <w:sz w:val="20"/>
                <w:szCs w:val="20"/>
                <w:vertAlign w:val="superscript"/>
              </w:rPr>
              <w:t>2</w:t>
            </w:r>
            <w:r w:rsidRPr="00AF18CB">
              <w:rPr>
                <w:sz w:val="20"/>
                <w:szCs w:val="20"/>
              </w:rPr>
              <w:t>)</w:t>
            </w:r>
          </w:p>
        </w:tc>
        <w:tc>
          <w:tcPr>
            <w:tcW w:w="277" w:type="pct"/>
            <w:tcBorders>
              <w:top w:val="nil"/>
              <w:left w:val="nil"/>
              <w:bottom w:val="nil"/>
              <w:right w:val="nil"/>
            </w:tcBorders>
            <w:shd w:val="clear" w:color="auto" w:fill="auto"/>
            <w:noWrap/>
            <w:vAlign w:val="center"/>
            <w:hideMark/>
          </w:tcPr>
          <w:p w14:paraId="40005F26" w14:textId="77777777" w:rsidR="00407202" w:rsidRPr="00AF18CB" w:rsidRDefault="00407202" w:rsidP="00407202">
            <w:pPr>
              <w:jc w:val="center"/>
              <w:rPr>
                <w:sz w:val="20"/>
                <w:szCs w:val="20"/>
              </w:rPr>
            </w:pPr>
            <w:r w:rsidRPr="00AF18CB">
              <w:rPr>
                <w:sz w:val="20"/>
                <w:szCs w:val="20"/>
              </w:rPr>
              <w:t>968</w:t>
            </w:r>
          </w:p>
        </w:tc>
        <w:tc>
          <w:tcPr>
            <w:tcW w:w="1168" w:type="pct"/>
            <w:tcBorders>
              <w:top w:val="nil"/>
              <w:left w:val="nil"/>
              <w:bottom w:val="nil"/>
              <w:right w:val="nil"/>
            </w:tcBorders>
            <w:shd w:val="clear" w:color="auto" w:fill="auto"/>
            <w:noWrap/>
            <w:vAlign w:val="center"/>
            <w:hideMark/>
          </w:tcPr>
          <w:p w14:paraId="694EFBD6" w14:textId="77777777" w:rsidR="00407202" w:rsidRPr="00AF18CB" w:rsidRDefault="00407202" w:rsidP="00407202">
            <w:pPr>
              <w:jc w:val="center"/>
              <w:rPr>
                <w:sz w:val="20"/>
                <w:szCs w:val="20"/>
              </w:rPr>
            </w:pPr>
            <w:r w:rsidRPr="00AF18CB">
              <w:rPr>
                <w:sz w:val="20"/>
                <w:szCs w:val="20"/>
              </w:rPr>
              <w:t>21.19 ± 4.79 (13.03-33.17)</w:t>
            </w:r>
          </w:p>
        </w:tc>
        <w:tc>
          <w:tcPr>
            <w:tcW w:w="1168" w:type="pct"/>
            <w:tcBorders>
              <w:top w:val="nil"/>
              <w:left w:val="nil"/>
              <w:bottom w:val="nil"/>
              <w:right w:val="nil"/>
            </w:tcBorders>
            <w:shd w:val="clear" w:color="auto" w:fill="auto"/>
            <w:noWrap/>
            <w:vAlign w:val="center"/>
            <w:hideMark/>
          </w:tcPr>
          <w:p w14:paraId="16202214" w14:textId="77777777" w:rsidR="00407202" w:rsidRPr="00AF18CB" w:rsidRDefault="00407202" w:rsidP="00407202">
            <w:pPr>
              <w:jc w:val="center"/>
              <w:rPr>
                <w:sz w:val="20"/>
                <w:szCs w:val="20"/>
              </w:rPr>
            </w:pPr>
            <w:r w:rsidRPr="00AF18CB">
              <w:rPr>
                <w:sz w:val="20"/>
                <w:szCs w:val="20"/>
              </w:rPr>
              <w:t>22.84 ± 5.87 (14.43-41.47)</w:t>
            </w:r>
          </w:p>
        </w:tc>
        <w:tc>
          <w:tcPr>
            <w:tcW w:w="1168" w:type="pct"/>
            <w:tcBorders>
              <w:top w:val="nil"/>
              <w:left w:val="nil"/>
              <w:bottom w:val="nil"/>
              <w:right w:val="nil"/>
            </w:tcBorders>
            <w:shd w:val="clear" w:color="auto" w:fill="auto"/>
            <w:noWrap/>
            <w:vAlign w:val="center"/>
            <w:hideMark/>
          </w:tcPr>
          <w:p w14:paraId="69C80ADE" w14:textId="77777777" w:rsidR="00407202" w:rsidRPr="00AF18CB" w:rsidRDefault="00407202" w:rsidP="00407202">
            <w:pPr>
              <w:jc w:val="center"/>
              <w:rPr>
                <w:sz w:val="20"/>
                <w:szCs w:val="20"/>
              </w:rPr>
            </w:pPr>
            <w:r w:rsidRPr="00AF18CB">
              <w:rPr>
                <w:sz w:val="20"/>
                <w:szCs w:val="20"/>
              </w:rPr>
              <w:t>21.12 ± 4.97 (12.73-36.98)</w:t>
            </w:r>
          </w:p>
        </w:tc>
      </w:tr>
      <w:tr w:rsidR="00407202" w:rsidRPr="00AF18CB" w14:paraId="3BBFF7EA" w14:textId="77777777" w:rsidTr="004742BA">
        <w:trPr>
          <w:trHeight w:val="360"/>
        </w:trPr>
        <w:tc>
          <w:tcPr>
            <w:tcW w:w="1219" w:type="pct"/>
            <w:tcBorders>
              <w:top w:val="nil"/>
              <w:left w:val="nil"/>
              <w:bottom w:val="nil"/>
              <w:right w:val="nil"/>
            </w:tcBorders>
            <w:shd w:val="clear" w:color="auto" w:fill="auto"/>
            <w:noWrap/>
            <w:vAlign w:val="bottom"/>
            <w:hideMark/>
          </w:tcPr>
          <w:p w14:paraId="08307CCA" w14:textId="0731EE17" w:rsidR="00407202" w:rsidRPr="00AF18CB" w:rsidRDefault="00407202" w:rsidP="00407202">
            <w:pPr>
              <w:rPr>
                <w:sz w:val="20"/>
                <w:szCs w:val="20"/>
              </w:rPr>
            </w:pPr>
            <w:r w:rsidRPr="00AF18CB">
              <w:rPr>
                <w:sz w:val="20"/>
                <w:szCs w:val="20"/>
              </w:rPr>
              <w:t>Depressi</w:t>
            </w:r>
            <w:r w:rsidR="00B52C43">
              <w:rPr>
                <w:sz w:val="20"/>
                <w:szCs w:val="20"/>
              </w:rPr>
              <w:t>ve symptoms</w:t>
            </w:r>
          </w:p>
        </w:tc>
        <w:tc>
          <w:tcPr>
            <w:tcW w:w="277" w:type="pct"/>
            <w:tcBorders>
              <w:top w:val="nil"/>
              <w:left w:val="nil"/>
              <w:bottom w:val="nil"/>
              <w:right w:val="nil"/>
            </w:tcBorders>
            <w:shd w:val="clear" w:color="auto" w:fill="auto"/>
            <w:noWrap/>
            <w:vAlign w:val="center"/>
            <w:hideMark/>
          </w:tcPr>
          <w:p w14:paraId="4730163E"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1AD21F98" w14:textId="77777777" w:rsidR="00407202" w:rsidRPr="00AF18CB" w:rsidRDefault="00407202" w:rsidP="00407202">
            <w:pPr>
              <w:jc w:val="center"/>
              <w:rPr>
                <w:sz w:val="20"/>
                <w:szCs w:val="20"/>
              </w:rPr>
            </w:pPr>
            <w:r w:rsidRPr="00AF18CB">
              <w:rPr>
                <w:sz w:val="20"/>
                <w:szCs w:val="20"/>
              </w:rPr>
              <w:t>0.44 ± 0.69 (0.00-3.00)</w:t>
            </w:r>
          </w:p>
        </w:tc>
        <w:tc>
          <w:tcPr>
            <w:tcW w:w="1168" w:type="pct"/>
            <w:tcBorders>
              <w:top w:val="nil"/>
              <w:left w:val="nil"/>
              <w:bottom w:val="nil"/>
              <w:right w:val="nil"/>
            </w:tcBorders>
            <w:shd w:val="clear" w:color="auto" w:fill="auto"/>
            <w:noWrap/>
            <w:vAlign w:val="center"/>
            <w:hideMark/>
          </w:tcPr>
          <w:p w14:paraId="0A12C03F" w14:textId="77777777" w:rsidR="00407202" w:rsidRPr="00AF18CB" w:rsidRDefault="00407202" w:rsidP="00407202">
            <w:pPr>
              <w:jc w:val="center"/>
              <w:rPr>
                <w:sz w:val="20"/>
                <w:szCs w:val="20"/>
              </w:rPr>
            </w:pPr>
            <w:r w:rsidRPr="00AF18CB">
              <w:rPr>
                <w:sz w:val="20"/>
                <w:szCs w:val="20"/>
              </w:rPr>
              <w:t>0.75 ± 0.93 (0.00-4.00)</w:t>
            </w:r>
          </w:p>
        </w:tc>
        <w:tc>
          <w:tcPr>
            <w:tcW w:w="1168" w:type="pct"/>
            <w:tcBorders>
              <w:top w:val="nil"/>
              <w:left w:val="nil"/>
              <w:bottom w:val="nil"/>
              <w:right w:val="nil"/>
            </w:tcBorders>
            <w:shd w:val="clear" w:color="auto" w:fill="auto"/>
            <w:noWrap/>
            <w:vAlign w:val="center"/>
            <w:hideMark/>
          </w:tcPr>
          <w:p w14:paraId="0C65E2F1" w14:textId="77777777" w:rsidR="00407202" w:rsidRPr="00AF18CB" w:rsidRDefault="00407202" w:rsidP="00407202">
            <w:pPr>
              <w:jc w:val="center"/>
              <w:rPr>
                <w:sz w:val="20"/>
                <w:szCs w:val="20"/>
              </w:rPr>
            </w:pPr>
            <w:r w:rsidRPr="00AF18CB">
              <w:rPr>
                <w:sz w:val="20"/>
                <w:szCs w:val="20"/>
              </w:rPr>
              <w:t>0.83 ± 1.26 (0.00-5.00)</w:t>
            </w:r>
          </w:p>
        </w:tc>
      </w:tr>
      <w:tr w:rsidR="00407202" w:rsidRPr="00AF18CB" w14:paraId="511AC67F" w14:textId="77777777" w:rsidTr="004742BA">
        <w:trPr>
          <w:trHeight w:val="360"/>
        </w:trPr>
        <w:tc>
          <w:tcPr>
            <w:tcW w:w="1219" w:type="pct"/>
            <w:tcBorders>
              <w:top w:val="nil"/>
              <w:left w:val="nil"/>
              <w:bottom w:val="nil"/>
              <w:right w:val="nil"/>
            </w:tcBorders>
            <w:shd w:val="clear" w:color="auto" w:fill="auto"/>
            <w:noWrap/>
            <w:vAlign w:val="bottom"/>
            <w:hideMark/>
          </w:tcPr>
          <w:p w14:paraId="4E96A6F8" w14:textId="44074E67" w:rsidR="00407202" w:rsidRPr="00AF18CB" w:rsidRDefault="00407202" w:rsidP="00407202">
            <w:pPr>
              <w:rPr>
                <w:sz w:val="20"/>
                <w:szCs w:val="20"/>
              </w:rPr>
            </w:pPr>
            <w:r w:rsidRPr="00AF18CB">
              <w:rPr>
                <w:sz w:val="20"/>
                <w:szCs w:val="20"/>
              </w:rPr>
              <w:t>Anxiety</w:t>
            </w:r>
            <w:r w:rsidR="00B52C43">
              <w:rPr>
                <w:sz w:val="20"/>
                <w:szCs w:val="20"/>
              </w:rPr>
              <w:t xml:space="preserve"> symptoms</w:t>
            </w:r>
          </w:p>
        </w:tc>
        <w:tc>
          <w:tcPr>
            <w:tcW w:w="277" w:type="pct"/>
            <w:tcBorders>
              <w:top w:val="nil"/>
              <w:left w:val="nil"/>
              <w:bottom w:val="nil"/>
              <w:right w:val="nil"/>
            </w:tcBorders>
            <w:shd w:val="clear" w:color="auto" w:fill="auto"/>
            <w:noWrap/>
            <w:vAlign w:val="center"/>
            <w:hideMark/>
          </w:tcPr>
          <w:p w14:paraId="04906591"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32952D9D" w14:textId="77777777" w:rsidR="00407202" w:rsidRPr="00AF18CB" w:rsidRDefault="00407202" w:rsidP="00407202">
            <w:pPr>
              <w:jc w:val="center"/>
              <w:rPr>
                <w:sz w:val="20"/>
                <w:szCs w:val="20"/>
              </w:rPr>
            </w:pPr>
            <w:r w:rsidRPr="00AF18CB">
              <w:rPr>
                <w:sz w:val="20"/>
                <w:szCs w:val="20"/>
              </w:rPr>
              <w:t>0.92 ± 1.45 (0.00-6.00)</w:t>
            </w:r>
          </w:p>
        </w:tc>
        <w:tc>
          <w:tcPr>
            <w:tcW w:w="1168" w:type="pct"/>
            <w:tcBorders>
              <w:top w:val="nil"/>
              <w:left w:val="nil"/>
              <w:bottom w:val="nil"/>
              <w:right w:val="nil"/>
            </w:tcBorders>
            <w:shd w:val="clear" w:color="auto" w:fill="auto"/>
            <w:noWrap/>
            <w:vAlign w:val="center"/>
            <w:hideMark/>
          </w:tcPr>
          <w:p w14:paraId="2003B3E2" w14:textId="77777777" w:rsidR="00407202" w:rsidRPr="00AF18CB" w:rsidRDefault="00407202" w:rsidP="00407202">
            <w:pPr>
              <w:jc w:val="center"/>
              <w:rPr>
                <w:sz w:val="20"/>
                <w:szCs w:val="20"/>
              </w:rPr>
            </w:pPr>
            <w:r w:rsidRPr="00AF18CB">
              <w:rPr>
                <w:sz w:val="20"/>
                <w:szCs w:val="20"/>
              </w:rPr>
              <w:t>1.07 ± 1.74 (0.00-7.00)</w:t>
            </w:r>
          </w:p>
        </w:tc>
        <w:tc>
          <w:tcPr>
            <w:tcW w:w="1168" w:type="pct"/>
            <w:tcBorders>
              <w:top w:val="nil"/>
              <w:left w:val="nil"/>
              <w:bottom w:val="nil"/>
              <w:right w:val="nil"/>
            </w:tcBorders>
            <w:shd w:val="clear" w:color="auto" w:fill="auto"/>
            <w:noWrap/>
            <w:vAlign w:val="center"/>
            <w:hideMark/>
          </w:tcPr>
          <w:p w14:paraId="4918A265" w14:textId="77777777" w:rsidR="00407202" w:rsidRPr="00AF18CB" w:rsidRDefault="00407202" w:rsidP="00407202">
            <w:pPr>
              <w:jc w:val="center"/>
              <w:rPr>
                <w:sz w:val="20"/>
                <w:szCs w:val="20"/>
              </w:rPr>
            </w:pPr>
            <w:r w:rsidRPr="00AF18CB">
              <w:rPr>
                <w:sz w:val="20"/>
                <w:szCs w:val="20"/>
              </w:rPr>
              <w:t>1.10 ± 1.73 (0.00-7.00)</w:t>
            </w:r>
          </w:p>
        </w:tc>
      </w:tr>
      <w:tr w:rsidR="00407202" w:rsidRPr="00AF18CB" w14:paraId="570FDA79" w14:textId="77777777" w:rsidTr="004742BA">
        <w:trPr>
          <w:trHeight w:val="360"/>
        </w:trPr>
        <w:tc>
          <w:tcPr>
            <w:tcW w:w="1219" w:type="pct"/>
            <w:tcBorders>
              <w:top w:val="nil"/>
              <w:left w:val="nil"/>
              <w:bottom w:val="nil"/>
              <w:right w:val="nil"/>
            </w:tcBorders>
            <w:shd w:val="clear" w:color="auto" w:fill="auto"/>
            <w:noWrap/>
            <w:vAlign w:val="bottom"/>
            <w:hideMark/>
          </w:tcPr>
          <w:p w14:paraId="0B3DCCC2" w14:textId="77777777" w:rsidR="00407202" w:rsidRPr="00AF18CB" w:rsidRDefault="00407202" w:rsidP="00407202">
            <w:pPr>
              <w:rPr>
                <w:sz w:val="20"/>
                <w:szCs w:val="20"/>
              </w:rPr>
            </w:pPr>
            <w:r w:rsidRPr="00AF18CB">
              <w:rPr>
                <w:sz w:val="20"/>
                <w:szCs w:val="20"/>
              </w:rPr>
              <w:t xml:space="preserve">Childhood trauma </w:t>
            </w:r>
          </w:p>
        </w:tc>
        <w:tc>
          <w:tcPr>
            <w:tcW w:w="277" w:type="pct"/>
            <w:tcBorders>
              <w:top w:val="nil"/>
              <w:left w:val="nil"/>
              <w:bottom w:val="nil"/>
              <w:right w:val="nil"/>
            </w:tcBorders>
            <w:shd w:val="clear" w:color="auto" w:fill="auto"/>
            <w:noWrap/>
            <w:vAlign w:val="center"/>
            <w:hideMark/>
          </w:tcPr>
          <w:p w14:paraId="5CE4E10D"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539AA0DD" w14:textId="77777777" w:rsidR="00407202" w:rsidRPr="00AF18CB" w:rsidRDefault="00407202" w:rsidP="00407202">
            <w:pPr>
              <w:jc w:val="center"/>
              <w:rPr>
                <w:sz w:val="20"/>
                <w:szCs w:val="20"/>
              </w:rPr>
            </w:pPr>
            <w:r w:rsidRPr="00AF18CB">
              <w:rPr>
                <w:sz w:val="20"/>
                <w:szCs w:val="20"/>
              </w:rPr>
              <w:t>0.21 ± 0.41 (0.00-1.00)</w:t>
            </w:r>
          </w:p>
        </w:tc>
        <w:tc>
          <w:tcPr>
            <w:tcW w:w="1168" w:type="pct"/>
            <w:tcBorders>
              <w:top w:val="nil"/>
              <w:left w:val="nil"/>
              <w:bottom w:val="nil"/>
              <w:right w:val="nil"/>
            </w:tcBorders>
            <w:shd w:val="clear" w:color="auto" w:fill="auto"/>
            <w:noWrap/>
            <w:vAlign w:val="center"/>
            <w:hideMark/>
          </w:tcPr>
          <w:p w14:paraId="6E1A22C3" w14:textId="77777777" w:rsidR="00407202" w:rsidRPr="00AF18CB" w:rsidRDefault="00407202" w:rsidP="00407202">
            <w:pPr>
              <w:jc w:val="center"/>
              <w:rPr>
                <w:sz w:val="20"/>
                <w:szCs w:val="20"/>
              </w:rPr>
            </w:pPr>
            <w:r w:rsidRPr="00AF18CB">
              <w:rPr>
                <w:sz w:val="20"/>
                <w:szCs w:val="20"/>
              </w:rPr>
              <w:t>0.47 ± 0.50 (0.00-1.00)</w:t>
            </w:r>
          </w:p>
        </w:tc>
        <w:tc>
          <w:tcPr>
            <w:tcW w:w="1168" w:type="pct"/>
            <w:tcBorders>
              <w:top w:val="nil"/>
              <w:left w:val="nil"/>
              <w:bottom w:val="nil"/>
              <w:right w:val="nil"/>
            </w:tcBorders>
            <w:shd w:val="clear" w:color="auto" w:fill="auto"/>
            <w:noWrap/>
            <w:vAlign w:val="center"/>
            <w:hideMark/>
          </w:tcPr>
          <w:p w14:paraId="7BB482EE" w14:textId="77777777" w:rsidR="00407202" w:rsidRPr="00AF18CB" w:rsidRDefault="00407202" w:rsidP="00407202">
            <w:pPr>
              <w:jc w:val="center"/>
              <w:rPr>
                <w:sz w:val="20"/>
                <w:szCs w:val="20"/>
              </w:rPr>
            </w:pPr>
            <w:r w:rsidRPr="00AF18CB">
              <w:rPr>
                <w:sz w:val="20"/>
                <w:szCs w:val="20"/>
              </w:rPr>
              <w:t>0.69 ± 0.47 (0.00-1.00)</w:t>
            </w:r>
          </w:p>
        </w:tc>
      </w:tr>
      <w:tr w:rsidR="00407202" w:rsidRPr="00AF18CB" w14:paraId="3FDCAAD3" w14:textId="77777777" w:rsidTr="004742BA">
        <w:trPr>
          <w:trHeight w:val="360"/>
        </w:trPr>
        <w:tc>
          <w:tcPr>
            <w:tcW w:w="1219" w:type="pct"/>
            <w:tcBorders>
              <w:top w:val="nil"/>
              <w:left w:val="nil"/>
              <w:bottom w:val="nil"/>
              <w:right w:val="nil"/>
            </w:tcBorders>
            <w:shd w:val="clear" w:color="auto" w:fill="auto"/>
            <w:noWrap/>
            <w:vAlign w:val="bottom"/>
            <w:hideMark/>
          </w:tcPr>
          <w:p w14:paraId="163D3119" w14:textId="77777777" w:rsidR="00407202" w:rsidRPr="00AF18CB" w:rsidRDefault="00407202" w:rsidP="00407202">
            <w:pPr>
              <w:rPr>
                <w:sz w:val="20"/>
                <w:szCs w:val="20"/>
              </w:rPr>
            </w:pPr>
            <w:r w:rsidRPr="00AF18CB">
              <w:rPr>
                <w:sz w:val="20"/>
                <w:szCs w:val="20"/>
              </w:rPr>
              <w:t>Impairments</w:t>
            </w:r>
          </w:p>
        </w:tc>
        <w:tc>
          <w:tcPr>
            <w:tcW w:w="277" w:type="pct"/>
            <w:tcBorders>
              <w:top w:val="nil"/>
              <w:left w:val="nil"/>
              <w:bottom w:val="nil"/>
              <w:right w:val="nil"/>
            </w:tcBorders>
            <w:shd w:val="clear" w:color="auto" w:fill="auto"/>
            <w:noWrap/>
            <w:vAlign w:val="center"/>
            <w:hideMark/>
          </w:tcPr>
          <w:p w14:paraId="44913717"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11FB513D" w14:textId="77777777" w:rsidR="00407202" w:rsidRPr="00AF18CB" w:rsidRDefault="00407202" w:rsidP="00407202">
            <w:pPr>
              <w:jc w:val="center"/>
              <w:rPr>
                <w:sz w:val="20"/>
                <w:szCs w:val="20"/>
              </w:rPr>
            </w:pPr>
            <w:r w:rsidRPr="00AF18CB">
              <w:rPr>
                <w:sz w:val="20"/>
                <w:szCs w:val="20"/>
              </w:rPr>
              <w:t>0.70 ± 1.87 (0.00-10.00)</w:t>
            </w:r>
          </w:p>
        </w:tc>
        <w:tc>
          <w:tcPr>
            <w:tcW w:w="1168" w:type="pct"/>
            <w:tcBorders>
              <w:top w:val="nil"/>
              <w:left w:val="nil"/>
              <w:bottom w:val="nil"/>
              <w:right w:val="nil"/>
            </w:tcBorders>
            <w:shd w:val="clear" w:color="auto" w:fill="auto"/>
            <w:noWrap/>
            <w:vAlign w:val="center"/>
            <w:hideMark/>
          </w:tcPr>
          <w:p w14:paraId="71684981" w14:textId="77777777" w:rsidR="00407202" w:rsidRPr="00AF18CB" w:rsidRDefault="00407202" w:rsidP="00407202">
            <w:pPr>
              <w:jc w:val="center"/>
              <w:rPr>
                <w:sz w:val="20"/>
                <w:szCs w:val="20"/>
              </w:rPr>
            </w:pPr>
            <w:r w:rsidRPr="00AF18CB">
              <w:rPr>
                <w:sz w:val="20"/>
                <w:szCs w:val="20"/>
              </w:rPr>
              <w:t>1.06 ± 2.07 (0.00-10.00)</w:t>
            </w:r>
          </w:p>
        </w:tc>
        <w:tc>
          <w:tcPr>
            <w:tcW w:w="1168" w:type="pct"/>
            <w:tcBorders>
              <w:top w:val="nil"/>
              <w:left w:val="nil"/>
              <w:bottom w:val="nil"/>
              <w:right w:val="nil"/>
            </w:tcBorders>
            <w:shd w:val="clear" w:color="auto" w:fill="auto"/>
            <w:noWrap/>
            <w:vAlign w:val="center"/>
            <w:hideMark/>
          </w:tcPr>
          <w:p w14:paraId="48D8CA7B" w14:textId="77777777" w:rsidR="00407202" w:rsidRPr="00AF18CB" w:rsidRDefault="00407202" w:rsidP="00407202">
            <w:pPr>
              <w:jc w:val="center"/>
              <w:rPr>
                <w:sz w:val="20"/>
                <w:szCs w:val="20"/>
              </w:rPr>
            </w:pPr>
            <w:r w:rsidRPr="00AF18CB">
              <w:rPr>
                <w:sz w:val="20"/>
                <w:szCs w:val="20"/>
              </w:rPr>
              <w:t>1.91 ± 3.01 (0.00-10.00)</w:t>
            </w:r>
          </w:p>
        </w:tc>
      </w:tr>
      <w:tr w:rsidR="00407202" w:rsidRPr="00AF18CB" w14:paraId="7EDD8FF2" w14:textId="77777777" w:rsidTr="004742BA">
        <w:trPr>
          <w:trHeight w:val="360"/>
        </w:trPr>
        <w:tc>
          <w:tcPr>
            <w:tcW w:w="1219" w:type="pct"/>
            <w:tcBorders>
              <w:top w:val="nil"/>
              <w:left w:val="nil"/>
              <w:bottom w:val="nil"/>
              <w:right w:val="nil"/>
            </w:tcBorders>
            <w:shd w:val="clear" w:color="auto" w:fill="auto"/>
            <w:noWrap/>
            <w:vAlign w:val="bottom"/>
            <w:hideMark/>
          </w:tcPr>
          <w:p w14:paraId="0F9227D6" w14:textId="77777777" w:rsidR="00407202" w:rsidRPr="00AF18CB" w:rsidRDefault="00407202" w:rsidP="00407202">
            <w:pPr>
              <w:rPr>
                <w:sz w:val="20"/>
                <w:szCs w:val="20"/>
              </w:rPr>
            </w:pPr>
            <w:r w:rsidRPr="00AF18CB">
              <w:rPr>
                <w:sz w:val="20"/>
                <w:szCs w:val="20"/>
              </w:rPr>
              <w:t>Poverty (yes)</w:t>
            </w:r>
          </w:p>
        </w:tc>
        <w:tc>
          <w:tcPr>
            <w:tcW w:w="277" w:type="pct"/>
            <w:tcBorders>
              <w:top w:val="nil"/>
              <w:left w:val="nil"/>
              <w:bottom w:val="nil"/>
              <w:right w:val="nil"/>
            </w:tcBorders>
            <w:shd w:val="clear" w:color="auto" w:fill="auto"/>
            <w:noWrap/>
            <w:vAlign w:val="center"/>
            <w:hideMark/>
          </w:tcPr>
          <w:p w14:paraId="750F05A5" w14:textId="77777777" w:rsidR="00407202" w:rsidRPr="00AF18CB" w:rsidRDefault="00407202" w:rsidP="00407202">
            <w:pPr>
              <w:jc w:val="center"/>
              <w:rPr>
                <w:sz w:val="20"/>
                <w:szCs w:val="20"/>
              </w:rPr>
            </w:pPr>
            <w:r w:rsidRPr="00AF18CB">
              <w:rPr>
                <w:sz w:val="20"/>
                <w:szCs w:val="20"/>
              </w:rPr>
              <w:t>959</w:t>
            </w:r>
          </w:p>
        </w:tc>
        <w:tc>
          <w:tcPr>
            <w:tcW w:w="1168" w:type="pct"/>
            <w:tcBorders>
              <w:top w:val="nil"/>
              <w:left w:val="nil"/>
              <w:bottom w:val="nil"/>
              <w:right w:val="nil"/>
            </w:tcBorders>
            <w:shd w:val="clear" w:color="auto" w:fill="auto"/>
            <w:noWrap/>
            <w:vAlign w:val="center"/>
            <w:hideMark/>
          </w:tcPr>
          <w:p w14:paraId="5C588107" w14:textId="77777777" w:rsidR="00407202" w:rsidRPr="00AF18CB" w:rsidRDefault="00407202" w:rsidP="00407202">
            <w:pPr>
              <w:jc w:val="center"/>
              <w:rPr>
                <w:sz w:val="20"/>
                <w:szCs w:val="20"/>
              </w:rPr>
            </w:pPr>
            <w:r w:rsidRPr="00AF18CB">
              <w:rPr>
                <w:sz w:val="20"/>
                <w:szCs w:val="20"/>
              </w:rPr>
              <w:t>22 (29%)</w:t>
            </w:r>
          </w:p>
        </w:tc>
        <w:tc>
          <w:tcPr>
            <w:tcW w:w="1168" w:type="pct"/>
            <w:tcBorders>
              <w:top w:val="nil"/>
              <w:left w:val="nil"/>
              <w:bottom w:val="nil"/>
              <w:right w:val="nil"/>
            </w:tcBorders>
            <w:shd w:val="clear" w:color="auto" w:fill="auto"/>
            <w:noWrap/>
            <w:vAlign w:val="center"/>
            <w:hideMark/>
          </w:tcPr>
          <w:p w14:paraId="4A5ACD92" w14:textId="77777777" w:rsidR="00407202" w:rsidRPr="00AF18CB" w:rsidRDefault="00407202" w:rsidP="00407202">
            <w:pPr>
              <w:jc w:val="center"/>
              <w:rPr>
                <w:sz w:val="20"/>
                <w:szCs w:val="20"/>
              </w:rPr>
            </w:pPr>
            <w:r w:rsidRPr="00AF18CB">
              <w:rPr>
                <w:sz w:val="20"/>
                <w:szCs w:val="20"/>
              </w:rPr>
              <w:t>43 (28%)</w:t>
            </w:r>
          </w:p>
        </w:tc>
        <w:tc>
          <w:tcPr>
            <w:tcW w:w="1168" w:type="pct"/>
            <w:tcBorders>
              <w:top w:val="nil"/>
              <w:left w:val="nil"/>
              <w:bottom w:val="nil"/>
              <w:right w:val="nil"/>
            </w:tcBorders>
            <w:shd w:val="clear" w:color="auto" w:fill="auto"/>
            <w:noWrap/>
            <w:vAlign w:val="center"/>
            <w:hideMark/>
          </w:tcPr>
          <w:p w14:paraId="188D46B0" w14:textId="77777777" w:rsidR="00407202" w:rsidRPr="00AF18CB" w:rsidRDefault="00407202" w:rsidP="00407202">
            <w:pPr>
              <w:jc w:val="center"/>
              <w:rPr>
                <w:sz w:val="20"/>
                <w:szCs w:val="20"/>
              </w:rPr>
            </w:pPr>
            <w:r w:rsidRPr="00AF18CB">
              <w:rPr>
                <w:sz w:val="20"/>
                <w:szCs w:val="20"/>
              </w:rPr>
              <w:t>18 (29%)</w:t>
            </w:r>
          </w:p>
        </w:tc>
      </w:tr>
      <w:tr w:rsidR="00407202" w:rsidRPr="00AF18CB" w14:paraId="02694970" w14:textId="77777777" w:rsidTr="004742BA">
        <w:trPr>
          <w:trHeight w:val="360"/>
        </w:trPr>
        <w:tc>
          <w:tcPr>
            <w:tcW w:w="1219" w:type="pct"/>
            <w:tcBorders>
              <w:top w:val="nil"/>
              <w:left w:val="nil"/>
              <w:bottom w:val="nil"/>
              <w:right w:val="nil"/>
            </w:tcBorders>
            <w:shd w:val="clear" w:color="auto" w:fill="auto"/>
            <w:noWrap/>
            <w:vAlign w:val="bottom"/>
            <w:hideMark/>
          </w:tcPr>
          <w:p w14:paraId="14E83818" w14:textId="77777777" w:rsidR="00407202" w:rsidRPr="00AF18CB" w:rsidRDefault="00407202" w:rsidP="00407202">
            <w:pPr>
              <w:rPr>
                <w:sz w:val="20"/>
                <w:szCs w:val="20"/>
              </w:rPr>
            </w:pPr>
            <w:r w:rsidRPr="00AF18CB">
              <w:rPr>
                <w:sz w:val="20"/>
                <w:szCs w:val="20"/>
              </w:rPr>
              <w:t>Smoking (yes)</w:t>
            </w:r>
          </w:p>
        </w:tc>
        <w:tc>
          <w:tcPr>
            <w:tcW w:w="277" w:type="pct"/>
            <w:tcBorders>
              <w:top w:val="nil"/>
              <w:left w:val="nil"/>
              <w:bottom w:val="nil"/>
              <w:right w:val="nil"/>
            </w:tcBorders>
            <w:shd w:val="clear" w:color="auto" w:fill="auto"/>
            <w:noWrap/>
            <w:vAlign w:val="center"/>
            <w:hideMark/>
          </w:tcPr>
          <w:p w14:paraId="2BBCA9E4"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nil"/>
              <w:right w:val="nil"/>
            </w:tcBorders>
            <w:shd w:val="clear" w:color="auto" w:fill="auto"/>
            <w:noWrap/>
            <w:vAlign w:val="center"/>
            <w:hideMark/>
          </w:tcPr>
          <w:p w14:paraId="7FCE5A01" w14:textId="77777777" w:rsidR="00407202" w:rsidRPr="00AF18CB" w:rsidRDefault="00407202" w:rsidP="00407202">
            <w:pPr>
              <w:jc w:val="center"/>
              <w:rPr>
                <w:sz w:val="20"/>
                <w:szCs w:val="20"/>
              </w:rPr>
            </w:pPr>
            <w:r w:rsidRPr="00AF18CB">
              <w:rPr>
                <w:sz w:val="20"/>
                <w:szCs w:val="20"/>
              </w:rPr>
              <w:t>3 (3.8%)</w:t>
            </w:r>
          </w:p>
        </w:tc>
        <w:tc>
          <w:tcPr>
            <w:tcW w:w="1168" w:type="pct"/>
            <w:tcBorders>
              <w:top w:val="nil"/>
              <w:left w:val="nil"/>
              <w:bottom w:val="nil"/>
              <w:right w:val="nil"/>
            </w:tcBorders>
            <w:shd w:val="clear" w:color="auto" w:fill="auto"/>
            <w:noWrap/>
            <w:vAlign w:val="center"/>
            <w:hideMark/>
          </w:tcPr>
          <w:p w14:paraId="2A5FD1D3" w14:textId="77777777" w:rsidR="00407202" w:rsidRPr="00AF18CB" w:rsidRDefault="00407202" w:rsidP="00407202">
            <w:pPr>
              <w:jc w:val="center"/>
              <w:rPr>
                <w:sz w:val="20"/>
                <w:szCs w:val="20"/>
              </w:rPr>
            </w:pPr>
            <w:r w:rsidRPr="00AF18CB">
              <w:rPr>
                <w:sz w:val="20"/>
                <w:szCs w:val="20"/>
              </w:rPr>
              <w:t>21 (13%)</w:t>
            </w:r>
          </w:p>
        </w:tc>
        <w:tc>
          <w:tcPr>
            <w:tcW w:w="1168" w:type="pct"/>
            <w:tcBorders>
              <w:top w:val="nil"/>
              <w:left w:val="nil"/>
              <w:bottom w:val="nil"/>
              <w:right w:val="nil"/>
            </w:tcBorders>
            <w:shd w:val="clear" w:color="auto" w:fill="auto"/>
            <w:noWrap/>
            <w:vAlign w:val="center"/>
            <w:hideMark/>
          </w:tcPr>
          <w:p w14:paraId="39015010" w14:textId="77777777" w:rsidR="00407202" w:rsidRPr="00AF18CB" w:rsidRDefault="00407202" w:rsidP="00407202">
            <w:pPr>
              <w:jc w:val="center"/>
              <w:rPr>
                <w:sz w:val="20"/>
                <w:szCs w:val="20"/>
              </w:rPr>
            </w:pPr>
            <w:r w:rsidRPr="00AF18CB">
              <w:rPr>
                <w:sz w:val="20"/>
                <w:szCs w:val="20"/>
              </w:rPr>
              <w:t>14 (20%)</w:t>
            </w:r>
          </w:p>
        </w:tc>
      </w:tr>
      <w:tr w:rsidR="00407202" w:rsidRPr="00AF18CB" w14:paraId="7B6060FB" w14:textId="77777777" w:rsidTr="004742BA">
        <w:trPr>
          <w:trHeight w:val="360"/>
        </w:trPr>
        <w:tc>
          <w:tcPr>
            <w:tcW w:w="1219" w:type="pct"/>
            <w:tcBorders>
              <w:top w:val="nil"/>
              <w:left w:val="nil"/>
              <w:right w:val="nil"/>
            </w:tcBorders>
            <w:shd w:val="clear" w:color="auto" w:fill="auto"/>
            <w:noWrap/>
            <w:vAlign w:val="bottom"/>
            <w:hideMark/>
          </w:tcPr>
          <w:p w14:paraId="1C32F614" w14:textId="77777777" w:rsidR="00407202" w:rsidRPr="00AF18CB" w:rsidRDefault="00407202" w:rsidP="00407202">
            <w:pPr>
              <w:rPr>
                <w:sz w:val="20"/>
                <w:szCs w:val="20"/>
              </w:rPr>
            </w:pPr>
            <w:r w:rsidRPr="00AF18CB">
              <w:rPr>
                <w:sz w:val="20"/>
                <w:szCs w:val="20"/>
              </w:rPr>
              <w:t>Cannabis (yes)</w:t>
            </w:r>
          </w:p>
        </w:tc>
        <w:tc>
          <w:tcPr>
            <w:tcW w:w="277" w:type="pct"/>
            <w:tcBorders>
              <w:top w:val="nil"/>
              <w:left w:val="nil"/>
              <w:right w:val="nil"/>
            </w:tcBorders>
            <w:shd w:val="clear" w:color="auto" w:fill="auto"/>
            <w:noWrap/>
            <w:vAlign w:val="center"/>
            <w:hideMark/>
          </w:tcPr>
          <w:p w14:paraId="6A170D12"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right w:val="nil"/>
            </w:tcBorders>
            <w:shd w:val="clear" w:color="auto" w:fill="auto"/>
            <w:noWrap/>
            <w:vAlign w:val="center"/>
            <w:hideMark/>
          </w:tcPr>
          <w:p w14:paraId="115D580A" w14:textId="77777777" w:rsidR="00407202" w:rsidRPr="00AF18CB" w:rsidRDefault="00407202" w:rsidP="00407202">
            <w:pPr>
              <w:jc w:val="center"/>
              <w:rPr>
                <w:sz w:val="20"/>
                <w:szCs w:val="20"/>
              </w:rPr>
            </w:pPr>
            <w:r w:rsidRPr="00AF18CB">
              <w:rPr>
                <w:sz w:val="20"/>
                <w:szCs w:val="20"/>
              </w:rPr>
              <w:t>1 (1.2%)</w:t>
            </w:r>
          </w:p>
        </w:tc>
        <w:tc>
          <w:tcPr>
            <w:tcW w:w="1168" w:type="pct"/>
            <w:tcBorders>
              <w:top w:val="nil"/>
              <w:left w:val="nil"/>
              <w:right w:val="nil"/>
            </w:tcBorders>
            <w:shd w:val="clear" w:color="auto" w:fill="auto"/>
            <w:noWrap/>
            <w:vAlign w:val="center"/>
            <w:hideMark/>
          </w:tcPr>
          <w:p w14:paraId="45072BB5" w14:textId="77777777" w:rsidR="00407202" w:rsidRPr="00AF18CB" w:rsidRDefault="00407202" w:rsidP="00407202">
            <w:pPr>
              <w:jc w:val="center"/>
              <w:rPr>
                <w:sz w:val="20"/>
                <w:szCs w:val="20"/>
              </w:rPr>
            </w:pPr>
            <w:r w:rsidRPr="00AF18CB">
              <w:rPr>
                <w:sz w:val="20"/>
                <w:szCs w:val="20"/>
              </w:rPr>
              <w:t>3 (1.8%)</w:t>
            </w:r>
          </w:p>
        </w:tc>
        <w:tc>
          <w:tcPr>
            <w:tcW w:w="1168" w:type="pct"/>
            <w:tcBorders>
              <w:top w:val="nil"/>
              <w:left w:val="nil"/>
              <w:right w:val="nil"/>
            </w:tcBorders>
            <w:shd w:val="clear" w:color="auto" w:fill="auto"/>
            <w:noWrap/>
            <w:vAlign w:val="center"/>
            <w:hideMark/>
          </w:tcPr>
          <w:p w14:paraId="3F24A1CF" w14:textId="77777777" w:rsidR="00407202" w:rsidRPr="00AF18CB" w:rsidRDefault="00407202" w:rsidP="00407202">
            <w:pPr>
              <w:jc w:val="center"/>
              <w:rPr>
                <w:sz w:val="20"/>
                <w:szCs w:val="20"/>
              </w:rPr>
            </w:pPr>
            <w:r w:rsidRPr="00AF18CB">
              <w:rPr>
                <w:sz w:val="20"/>
                <w:szCs w:val="20"/>
              </w:rPr>
              <w:t>2 (2.9%)</w:t>
            </w:r>
          </w:p>
        </w:tc>
      </w:tr>
      <w:tr w:rsidR="00407202" w:rsidRPr="00AF18CB" w14:paraId="078FAF6C" w14:textId="77777777" w:rsidTr="004742BA">
        <w:trPr>
          <w:trHeight w:val="360"/>
        </w:trPr>
        <w:tc>
          <w:tcPr>
            <w:tcW w:w="1219" w:type="pct"/>
            <w:tcBorders>
              <w:top w:val="nil"/>
              <w:left w:val="nil"/>
              <w:bottom w:val="single" w:sz="4" w:space="0" w:color="auto"/>
              <w:right w:val="nil"/>
            </w:tcBorders>
            <w:shd w:val="clear" w:color="auto" w:fill="auto"/>
            <w:noWrap/>
            <w:vAlign w:val="bottom"/>
            <w:hideMark/>
          </w:tcPr>
          <w:p w14:paraId="3B7574C5" w14:textId="77777777" w:rsidR="00407202" w:rsidRPr="00AF18CB" w:rsidRDefault="00407202" w:rsidP="00407202">
            <w:pPr>
              <w:rPr>
                <w:sz w:val="20"/>
                <w:szCs w:val="20"/>
              </w:rPr>
            </w:pPr>
            <w:r w:rsidRPr="00AF18CB">
              <w:rPr>
                <w:sz w:val="20"/>
                <w:szCs w:val="20"/>
              </w:rPr>
              <w:t>Alcohol (yes)</w:t>
            </w:r>
          </w:p>
        </w:tc>
        <w:tc>
          <w:tcPr>
            <w:tcW w:w="277" w:type="pct"/>
            <w:tcBorders>
              <w:top w:val="nil"/>
              <w:left w:val="nil"/>
              <w:bottom w:val="single" w:sz="4" w:space="0" w:color="auto"/>
              <w:right w:val="nil"/>
            </w:tcBorders>
            <w:shd w:val="clear" w:color="auto" w:fill="auto"/>
            <w:noWrap/>
            <w:vAlign w:val="center"/>
            <w:hideMark/>
          </w:tcPr>
          <w:p w14:paraId="240D7F83" w14:textId="77777777" w:rsidR="00407202" w:rsidRPr="00AF18CB" w:rsidRDefault="00407202" w:rsidP="00407202">
            <w:pPr>
              <w:jc w:val="center"/>
              <w:rPr>
                <w:sz w:val="20"/>
                <w:szCs w:val="20"/>
              </w:rPr>
            </w:pPr>
            <w:r w:rsidRPr="00AF18CB">
              <w:rPr>
                <w:sz w:val="20"/>
                <w:szCs w:val="20"/>
              </w:rPr>
              <w:t>1,029</w:t>
            </w:r>
          </w:p>
        </w:tc>
        <w:tc>
          <w:tcPr>
            <w:tcW w:w="1168" w:type="pct"/>
            <w:tcBorders>
              <w:top w:val="nil"/>
              <w:left w:val="nil"/>
              <w:bottom w:val="single" w:sz="4" w:space="0" w:color="auto"/>
              <w:right w:val="nil"/>
            </w:tcBorders>
            <w:shd w:val="clear" w:color="auto" w:fill="auto"/>
            <w:noWrap/>
            <w:vAlign w:val="center"/>
            <w:hideMark/>
          </w:tcPr>
          <w:p w14:paraId="34E1852E" w14:textId="77777777" w:rsidR="00407202" w:rsidRPr="00AF18CB" w:rsidRDefault="00407202" w:rsidP="00407202">
            <w:pPr>
              <w:jc w:val="center"/>
              <w:rPr>
                <w:sz w:val="20"/>
                <w:szCs w:val="20"/>
              </w:rPr>
            </w:pPr>
            <w:r w:rsidRPr="00AF18CB">
              <w:rPr>
                <w:sz w:val="20"/>
                <w:szCs w:val="20"/>
              </w:rPr>
              <w:t>0 (0%)</w:t>
            </w:r>
          </w:p>
        </w:tc>
        <w:tc>
          <w:tcPr>
            <w:tcW w:w="1168" w:type="pct"/>
            <w:tcBorders>
              <w:top w:val="nil"/>
              <w:left w:val="nil"/>
              <w:bottom w:val="single" w:sz="4" w:space="0" w:color="auto"/>
              <w:right w:val="nil"/>
            </w:tcBorders>
            <w:shd w:val="clear" w:color="auto" w:fill="auto"/>
            <w:noWrap/>
            <w:vAlign w:val="center"/>
            <w:hideMark/>
          </w:tcPr>
          <w:p w14:paraId="4ABEFF37" w14:textId="77777777" w:rsidR="00407202" w:rsidRPr="00AF18CB" w:rsidRDefault="00407202" w:rsidP="00407202">
            <w:pPr>
              <w:jc w:val="center"/>
              <w:rPr>
                <w:sz w:val="20"/>
                <w:szCs w:val="20"/>
              </w:rPr>
            </w:pPr>
            <w:r w:rsidRPr="00AF18CB">
              <w:rPr>
                <w:sz w:val="20"/>
                <w:szCs w:val="20"/>
              </w:rPr>
              <w:t>3 (1.8%)</w:t>
            </w:r>
          </w:p>
        </w:tc>
        <w:tc>
          <w:tcPr>
            <w:tcW w:w="1168" w:type="pct"/>
            <w:tcBorders>
              <w:top w:val="nil"/>
              <w:left w:val="nil"/>
              <w:bottom w:val="single" w:sz="4" w:space="0" w:color="auto"/>
              <w:right w:val="nil"/>
            </w:tcBorders>
            <w:shd w:val="clear" w:color="auto" w:fill="auto"/>
            <w:noWrap/>
            <w:vAlign w:val="center"/>
            <w:hideMark/>
          </w:tcPr>
          <w:p w14:paraId="1C51C217" w14:textId="77777777" w:rsidR="00407202" w:rsidRPr="00AF18CB" w:rsidRDefault="00407202" w:rsidP="00407202">
            <w:pPr>
              <w:jc w:val="center"/>
              <w:rPr>
                <w:sz w:val="20"/>
                <w:szCs w:val="20"/>
              </w:rPr>
            </w:pPr>
            <w:r w:rsidRPr="00AF18CB">
              <w:rPr>
                <w:sz w:val="20"/>
                <w:szCs w:val="20"/>
              </w:rPr>
              <w:t>3 (4.3%)</w:t>
            </w:r>
          </w:p>
        </w:tc>
      </w:tr>
      <w:tr w:rsidR="00407202" w:rsidRPr="00AF18CB" w14:paraId="50BA555F" w14:textId="77777777" w:rsidTr="00407202">
        <w:trPr>
          <w:trHeight w:val="360"/>
        </w:trPr>
        <w:tc>
          <w:tcPr>
            <w:tcW w:w="5000" w:type="pct"/>
            <w:gridSpan w:val="5"/>
            <w:tcBorders>
              <w:top w:val="single" w:sz="4" w:space="0" w:color="auto"/>
              <w:left w:val="nil"/>
              <w:bottom w:val="nil"/>
              <w:right w:val="nil"/>
            </w:tcBorders>
            <w:shd w:val="clear" w:color="auto" w:fill="auto"/>
            <w:noWrap/>
            <w:vAlign w:val="bottom"/>
            <w:hideMark/>
          </w:tcPr>
          <w:p w14:paraId="2E496527" w14:textId="77777777" w:rsidR="00407202" w:rsidRPr="00AF18CB" w:rsidRDefault="00407202" w:rsidP="00407202">
            <w:pPr>
              <w:rPr>
                <w:sz w:val="20"/>
                <w:szCs w:val="20"/>
              </w:rPr>
            </w:pPr>
            <w:r w:rsidRPr="00AF18CB">
              <w:rPr>
                <w:sz w:val="20"/>
                <w:szCs w:val="20"/>
              </w:rPr>
              <w:t>Statistics presented: mean ± SD (minimum-maximum); n (%); N reflects number of measurements.  </w:t>
            </w:r>
          </w:p>
        </w:tc>
      </w:tr>
    </w:tbl>
    <w:p w14:paraId="1769ECF0" w14:textId="77777777" w:rsidR="00407202" w:rsidRPr="00AF18CB" w:rsidRDefault="00407202" w:rsidP="00407202">
      <w:pPr>
        <w:spacing w:line="480" w:lineRule="auto"/>
        <w:jc w:val="both"/>
        <w:rPr>
          <w:b/>
        </w:rPr>
      </w:pPr>
    </w:p>
    <w:p w14:paraId="55B37B58" w14:textId="77777777" w:rsidR="00407202" w:rsidRPr="00AF18CB" w:rsidRDefault="00407202" w:rsidP="00407202">
      <w:pPr>
        <w:spacing w:line="480" w:lineRule="auto"/>
        <w:jc w:val="both"/>
        <w:rPr>
          <w:i/>
          <w:sz w:val="20"/>
        </w:rPr>
      </w:pPr>
      <w:r w:rsidRPr="00AF18CB">
        <w:rPr>
          <w:i/>
          <w:sz w:val="20"/>
        </w:rPr>
        <w:t>(</w:t>
      </w:r>
      <w:proofErr w:type="gramStart"/>
      <w:r w:rsidRPr="00AF18CB">
        <w:rPr>
          <w:i/>
          <w:sz w:val="20"/>
        </w:rPr>
        <w:t>continued on</w:t>
      </w:r>
      <w:proofErr w:type="gramEnd"/>
      <w:r w:rsidRPr="00AF18CB">
        <w:rPr>
          <w:i/>
          <w:sz w:val="20"/>
        </w:rPr>
        <w:t xml:space="preserve"> next page)</w:t>
      </w:r>
    </w:p>
    <w:p w14:paraId="618FB5BC" w14:textId="77777777" w:rsidR="00407202" w:rsidRPr="00AF18CB" w:rsidRDefault="00407202" w:rsidP="00407202">
      <w:pPr>
        <w:spacing w:line="480" w:lineRule="auto"/>
        <w:jc w:val="both"/>
        <w:rPr>
          <w:b/>
        </w:rPr>
      </w:pPr>
    </w:p>
    <w:p w14:paraId="613BD42C" w14:textId="77777777" w:rsidR="00407202" w:rsidRPr="00AF18CB" w:rsidRDefault="00407202" w:rsidP="00407202">
      <w:pPr>
        <w:spacing w:line="480" w:lineRule="auto"/>
        <w:jc w:val="both"/>
        <w:rPr>
          <w:b/>
        </w:rPr>
      </w:pPr>
    </w:p>
    <w:p w14:paraId="4F4784E2" w14:textId="77777777" w:rsidR="00407202" w:rsidRPr="00AF18CB" w:rsidRDefault="00407202" w:rsidP="00407202">
      <w:pPr>
        <w:spacing w:line="480" w:lineRule="auto"/>
        <w:jc w:val="both"/>
        <w:rPr>
          <w:b/>
        </w:rPr>
      </w:pPr>
    </w:p>
    <w:p w14:paraId="05C1B755" w14:textId="6DDF6B7D" w:rsidR="00407202" w:rsidRDefault="00407202" w:rsidP="00407202">
      <w:pPr>
        <w:spacing w:line="480" w:lineRule="auto"/>
        <w:jc w:val="both"/>
        <w:rPr>
          <w:b/>
        </w:rPr>
      </w:pPr>
    </w:p>
    <w:p w14:paraId="2F2B86AF" w14:textId="77777777" w:rsidR="004742BA" w:rsidRPr="00AF18CB" w:rsidRDefault="004742BA" w:rsidP="00407202">
      <w:pPr>
        <w:spacing w:line="480" w:lineRule="auto"/>
        <w:jc w:val="both"/>
        <w:rPr>
          <w:b/>
        </w:rPr>
      </w:pPr>
    </w:p>
    <w:p w14:paraId="73A2FA90" w14:textId="77777777" w:rsidR="00407202" w:rsidRPr="00AF18CB" w:rsidRDefault="00407202" w:rsidP="00407202">
      <w:pPr>
        <w:spacing w:line="480" w:lineRule="auto"/>
        <w:jc w:val="both"/>
        <w:rPr>
          <w:b/>
        </w:rPr>
      </w:pPr>
    </w:p>
    <w:tbl>
      <w:tblPr>
        <w:tblW w:w="5000" w:type="pct"/>
        <w:tblLook w:val="04A0" w:firstRow="1" w:lastRow="0" w:firstColumn="1" w:lastColumn="0" w:noHBand="0" w:noVBand="1"/>
      </w:tblPr>
      <w:tblGrid>
        <w:gridCol w:w="3986"/>
        <w:gridCol w:w="223"/>
        <w:gridCol w:w="2916"/>
        <w:gridCol w:w="2919"/>
        <w:gridCol w:w="2916"/>
      </w:tblGrid>
      <w:tr w:rsidR="00407202" w:rsidRPr="00AF18CB" w14:paraId="40522ADB" w14:textId="77777777" w:rsidTr="004742BA">
        <w:trPr>
          <w:trHeight w:val="400"/>
        </w:trPr>
        <w:tc>
          <w:tcPr>
            <w:tcW w:w="1538" w:type="pct"/>
            <w:tcBorders>
              <w:top w:val="single" w:sz="4" w:space="0" w:color="auto"/>
              <w:left w:val="nil"/>
              <w:bottom w:val="single" w:sz="4" w:space="0" w:color="auto"/>
              <w:right w:val="nil"/>
            </w:tcBorders>
            <w:shd w:val="clear" w:color="auto" w:fill="auto"/>
            <w:noWrap/>
            <w:vAlign w:val="center"/>
            <w:hideMark/>
          </w:tcPr>
          <w:p w14:paraId="4E73597A" w14:textId="77777777" w:rsidR="00407202" w:rsidRPr="00AF18CB" w:rsidRDefault="00407202" w:rsidP="00407202">
            <w:pPr>
              <w:rPr>
                <w:b/>
                <w:bCs/>
                <w:sz w:val="20"/>
                <w:szCs w:val="20"/>
              </w:rPr>
            </w:pPr>
            <w:r w:rsidRPr="00AF18CB">
              <w:rPr>
                <w:b/>
                <w:bCs/>
                <w:sz w:val="20"/>
                <w:szCs w:val="20"/>
              </w:rPr>
              <w:lastRenderedPageBreak/>
              <w:t>Characteristic</w:t>
            </w:r>
          </w:p>
        </w:tc>
        <w:tc>
          <w:tcPr>
            <w:tcW w:w="86" w:type="pct"/>
            <w:tcBorders>
              <w:top w:val="single" w:sz="4" w:space="0" w:color="auto"/>
              <w:left w:val="nil"/>
              <w:bottom w:val="single" w:sz="4" w:space="0" w:color="auto"/>
              <w:right w:val="nil"/>
            </w:tcBorders>
            <w:shd w:val="clear" w:color="auto" w:fill="auto"/>
            <w:noWrap/>
            <w:vAlign w:val="center"/>
            <w:hideMark/>
          </w:tcPr>
          <w:p w14:paraId="3A3C7E34" w14:textId="77777777" w:rsidR="00407202" w:rsidRPr="00AF18CB" w:rsidRDefault="00407202" w:rsidP="00407202">
            <w:pPr>
              <w:rPr>
                <w:b/>
                <w:bCs/>
                <w:sz w:val="20"/>
                <w:szCs w:val="20"/>
              </w:rPr>
            </w:pPr>
          </w:p>
        </w:tc>
        <w:tc>
          <w:tcPr>
            <w:tcW w:w="1125" w:type="pct"/>
            <w:tcBorders>
              <w:top w:val="single" w:sz="4" w:space="0" w:color="auto"/>
              <w:left w:val="nil"/>
              <w:bottom w:val="single" w:sz="4" w:space="0" w:color="auto"/>
              <w:right w:val="nil"/>
            </w:tcBorders>
            <w:shd w:val="clear" w:color="auto" w:fill="auto"/>
            <w:noWrap/>
            <w:vAlign w:val="center"/>
            <w:hideMark/>
          </w:tcPr>
          <w:p w14:paraId="3DC26569" w14:textId="77777777" w:rsidR="00407202" w:rsidRPr="00AF18CB" w:rsidRDefault="00407202" w:rsidP="00407202">
            <w:pPr>
              <w:jc w:val="center"/>
              <w:rPr>
                <w:b/>
                <w:bCs/>
                <w:sz w:val="20"/>
                <w:szCs w:val="20"/>
              </w:rPr>
            </w:pPr>
            <w:r w:rsidRPr="00AF18CB">
              <w:rPr>
                <w:b/>
                <w:bCs/>
                <w:sz w:val="20"/>
                <w:szCs w:val="20"/>
              </w:rPr>
              <w:t>Wave 4</w:t>
            </w:r>
            <w:r w:rsidRPr="00AF18CB">
              <w:rPr>
                <w:sz w:val="20"/>
                <w:szCs w:val="20"/>
              </w:rPr>
              <w:t>, N = 157</w:t>
            </w:r>
          </w:p>
        </w:tc>
        <w:tc>
          <w:tcPr>
            <w:tcW w:w="1125" w:type="pct"/>
            <w:tcBorders>
              <w:top w:val="single" w:sz="4" w:space="0" w:color="auto"/>
              <w:left w:val="nil"/>
              <w:bottom w:val="single" w:sz="4" w:space="0" w:color="auto"/>
              <w:right w:val="nil"/>
            </w:tcBorders>
            <w:shd w:val="clear" w:color="auto" w:fill="auto"/>
            <w:noWrap/>
            <w:vAlign w:val="center"/>
            <w:hideMark/>
          </w:tcPr>
          <w:p w14:paraId="65B942C9" w14:textId="77777777" w:rsidR="00407202" w:rsidRPr="00AF18CB" w:rsidRDefault="00407202" w:rsidP="00407202">
            <w:pPr>
              <w:jc w:val="center"/>
              <w:rPr>
                <w:b/>
                <w:bCs/>
                <w:sz w:val="20"/>
                <w:szCs w:val="20"/>
              </w:rPr>
            </w:pPr>
            <w:r w:rsidRPr="00AF18CB">
              <w:rPr>
                <w:b/>
                <w:bCs/>
                <w:sz w:val="20"/>
                <w:szCs w:val="20"/>
              </w:rPr>
              <w:t>Wave 5</w:t>
            </w:r>
            <w:r w:rsidRPr="00AF18CB">
              <w:rPr>
                <w:sz w:val="20"/>
                <w:szCs w:val="20"/>
              </w:rPr>
              <w:t>, N = 29</w:t>
            </w:r>
          </w:p>
        </w:tc>
        <w:tc>
          <w:tcPr>
            <w:tcW w:w="1125" w:type="pct"/>
            <w:tcBorders>
              <w:top w:val="single" w:sz="4" w:space="0" w:color="auto"/>
              <w:left w:val="nil"/>
              <w:bottom w:val="single" w:sz="4" w:space="0" w:color="auto"/>
              <w:right w:val="nil"/>
            </w:tcBorders>
            <w:shd w:val="clear" w:color="auto" w:fill="auto"/>
            <w:noWrap/>
            <w:vAlign w:val="center"/>
            <w:hideMark/>
          </w:tcPr>
          <w:p w14:paraId="0F440A77" w14:textId="77777777" w:rsidR="00407202" w:rsidRPr="00AF18CB" w:rsidRDefault="00407202" w:rsidP="00407202">
            <w:pPr>
              <w:jc w:val="center"/>
              <w:rPr>
                <w:b/>
                <w:bCs/>
                <w:sz w:val="20"/>
                <w:szCs w:val="20"/>
              </w:rPr>
            </w:pPr>
            <w:r w:rsidRPr="00AF18CB">
              <w:rPr>
                <w:b/>
                <w:bCs/>
                <w:sz w:val="20"/>
                <w:szCs w:val="20"/>
              </w:rPr>
              <w:t>Wave 6</w:t>
            </w:r>
            <w:r w:rsidRPr="00AF18CB">
              <w:rPr>
                <w:sz w:val="20"/>
                <w:szCs w:val="20"/>
              </w:rPr>
              <w:t>, N = 32</w:t>
            </w:r>
          </w:p>
        </w:tc>
      </w:tr>
      <w:tr w:rsidR="00407202" w:rsidRPr="00AF18CB" w14:paraId="18C1A41B" w14:textId="77777777" w:rsidTr="004742BA">
        <w:trPr>
          <w:trHeight w:val="360"/>
        </w:trPr>
        <w:tc>
          <w:tcPr>
            <w:tcW w:w="1538" w:type="pct"/>
            <w:tcBorders>
              <w:top w:val="single" w:sz="4" w:space="0" w:color="auto"/>
              <w:left w:val="nil"/>
              <w:bottom w:val="nil"/>
              <w:right w:val="nil"/>
            </w:tcBorders>
            <w:shd w:val="clear" w:color="auto" w:fill="auto"/>
            <w:noWrap/>
            <w:vAlign w:val="bottom"/>
            <w:hideMark/>
          </w:tcPr>
          <w:p w14:paraId="2B42F32B" w14:textId="77777777" w:rsidR="00407202" w:rsidRPr="00AF18CB" w:rsidRDefault="00407202" w:rsidP="00407202">
            <w:pPr>
              <w:rPr>
                <w:sz w:val="20"/>
                <w:szCs w:val="20"/>
              </w:rPr>
            </w:pPr>
            <w:r w:rsidRPr="00AF18CB">
              <w:rPr>
                <w:sz w:val="20"/>
                <w:szCs w:val="20"/>
              </w:rPr>
              <w:t>Chronological age (years)</w:t>
            </w:r>
          </w:p>
        </w:tc>
        <w:tc>
          <w:tcPr>
            <w:tcW w:w="86" w:type="pct"/>
            <w:tcBorders>
              <w:top w:val="single" w:sz="4" w:space="0" w:color="auto"/>
              <w:left w:val="nil"/>
              <w:bottom w:val="nil"/>
              <w:right w:val="nil"/>
            </w:tcBorders>
            <w:shd w:val="clear" w:color="auto" w:fill="auto"/>
            <w:noWrap/>
            <w:vAlign w:val="bottom"/>
            <w:hideMark/>
          </w:tcPr>
          <w:p w14:paraId="427789C5" w14:textId="77777777" w:rsidR="00407202" w:rsidRPr="00AF18CB" w:rsidRDefault="00407202" w:rsidP="00407202">
            <w:pPr>
              <w:rPr>
                <w:sz w:val="20"/>
                <w:szCs w:val="20"/>
              </w:rPr>
            </w:pPr>
          </w:p>
        </w:tc>
        <w:tc>
          <w:tcPr>
            <w:tcW w:w="1125" w:type="pct"/>
            <w:tcBorders>
              <w:top w:val="single" w:sz="4" w:space="0" w:color="auto"/>
              <w:left w:val="nil"/>
              <w:bottom w:val="nil"/>
              <w:right w:val="nil"/>
            </w:tcBorders>
            <w:shd w:val="clear" w:color="auto" w:fill="auto"/>
            <w:noWrap/>
            <w:vAlign w:val="center"/>
            <w:hideMark/>
          </w:tcPr>
          <w:p w14:paraId="7EED198A" w14:textId="77777777" w:rsidR="00407202" w:rsidRPr="00AF18CB" w:rsidRDefault="00407202" w:rsidP="00407202">
            <w:pPr>
              <w:jc w:val="center"/>
              <w:rPr>
                <w:sz w:val="20"/>
                <w:szCs w:val="20"/>
              </w:rPr>
            </w:pPr>
            <w:r w:rsidRPr="00AF18CB">
              <w:rPr>
                <w:sz w:val="20"/>
                <w:szCs w:val="20"/>
              </w:rPr>
              <w:t>13.91 ± 1.21 (11.81-16.69)</w:t>
            </w:r>
          </w:p>
        </w:tc>
        <w:tc>
          <w:tcPr>
            <w:tcW w:w="1125" w:type="pct"/>
            <w:tcBorders>
              <w:top w:val="single" w:sz="4" w:space="0" w:color="auto"/>
              <w:left w:val="nil"/>
              <w:bottom w:val="nil"/>
              <w:right w:val="nil"/>
            </w:tcBorders>
            <w:shd w:val="clear" w:color="auto" w:fill="auto"/>
            <w:noWrap/>
            <w:vAlign w:val="center"/>
            <w:hideMark/>
          </w:tcPr>
          <w:p w14:paraId="68F9AE34" w14:textId="77777777" w:rsidR="00407202" w:rsidRPr="00AF18CB" w:rsidRDefault="00407202" w:rsidP="00407202">
            <w:pPr>
              <w:jc w:val="center"/>
              <w:rPr>
                <w:sz w:val="20"/>
                <w:szCs w:val="20"/>
              </w:rPr>
            </w:pPr>
            <w:r w:rsidRPr="00AF18CB">
              <w:rPr>
                <w:sz w:val="20"/>
                <w:szCs w:val="20"/>
              </w:rPr>
              <w:t>15.23 ± 0.32 (14.91-16.02)</w:t>
            </w:r>
          </w:p>
        </w:tc>
        <w:tc>
          <w:tcPr>
            <w:tcW w:w="1125" w:type="pct"/>
            <w:tcBorders>
              <w:top w:val="single" w:sz="4" w:space="0" w:color="auto"/>
              <w:left w:val="nil"/>
              <w:bottom w:val="nil"/>
              <w:right w:val="nil"/>
            </w:tcBorders>
            <w:shd w:val="clear" w:color="auto" w:fill="auto"/>
            <w:noWrap/>
            <w:vAlign w:val="center"/>
            <w:hideMark/>
          </w:tcPr>
          <w:p w14:paraId="4D9CF075" w14:textId="77777777" w:rsidR="00407202" w:rsidRPr="00AF18CB" w:rsidRDefault="00407202" w:rsidP="00407202">
            <w:pPr>
              <w:jc w:val="center"/>
              <w:rPr>
                <w:sz w:val="20"/>
                <w:szCs w:val="20"/>
              </w:rPr>
            </w:pPr>
            <w:r w:rsidRPr="00AF18CB">
              <w:rPr>
                <w:sz w:val="20"/>
                <w:szCs w:val="20"/>
              </w:rPr>
              <w:t>14.99 ± 1.03 (13.92-16.43)</w:t>
            </w:r>
          </w:p>
        </w:tc>
      </w:tr>
      <w:tr w:rsidR="00407202" w:rsidRPr="00AF18CB" w14:paraId="778FB771" w14:textId="77777777" w:rsidTr="004742BA">
        <w:trPr>
          <w:trHeight w:val="360"/>
        </w:trPr>
        <w:tc>
          <w:tcPr>
            <w:tcW w:w="1538" w:type="pct"/>
            <w:tcBorders>
              <w:top w:val="nil"/>
              <w:left w:val="nil"/>
              <w:bottom w:val="nil"/>
              <w:right w:val="nil"/>
            </w:tcBorders>
            <w:shd w:val="clear" w:color="auto" w:fill="auto"/>
            <w:noWrap/>
            <w:vAlign w:val="bottom"/>
            <w:hideMark/>
          </w:tcPr>
          <w:p w14:paraId="57C14CFD" w14:textId="77777777" w:rsidR="00407202" w:rsidRPr="00AF18CB" w:rsidRDefault="00407202" w:rsidP="00407202">
            <w:pPr>
              <w:rPr>
                <w:sz w:val="20"/>
                <w:szCs w:val="20"/>
              </w:rPr>
            </w:pPr>
            <w:r w:rsidRPr="00AF18CB">
              <w:rPr>
                <w:sz w:val="20"/>
                <w:szCs w:val="20"/>
              </w:rPr>
              <w:t>Sex (Female)</w:t>
            </w:r>
          </w:p>
        </w:tc>
        <w:tc>
          <w:tcPr>
            <w:tcW w:w="86" w:type="pct"/>
            <w:tcBorders>
              <w:top w:val="nil"/>
              <w:left w:val="nil"/>
              <w:bottom w:val="nil"/>
              <w:right w:val="nil"/>
            </w:tcBorders>
            <w:shd w:val="clear" w:color="auto" w:fill="auto"/>
            <w:noWrap/>
            <w:vAlign w:val="bottom"/>
            <w:hideMark/>
          </w:tcPr>
          <w:p w14:paraId="2DB3740E"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58781760" w14:textId="77777777" w:rsidR="00407202" w:rsidRPr="00AF18CB" w:rsidRDefault="00407202" w:rsidP="00407202">
            <w:pPr>
              <w:jc w:val="center"/>
              <w:rPr>
                <w:sz w:val="20"/>
                <w:szCs w:val="20"/>
              </w:rPr>
            </w:pPr>
            <w:r w:rsidRPr="00AF18CB">
              <w:rPr>
                <w:sz w:val="20"/>
                <w:szCs w:val="20"/>
              </w:rPr>
              <w:t>80 (51%)</w:t>
            </w:r>
          </w:p>
        </w:tc>
        <w:tc>
          <w:tcPr>
            <w:tcW w:w="1125" w:type="pct"/>
            <w:tcBorders>
              <w:top w:val="nil"/>
              <w:left w:val="nil"/>
              <w:bottom w:val="nil"/>
              <w:right w:val="nil"/>
            </w:tcBorders>
            <w:shd w:val="clear" w:color="auto" w:fill="auto"/>
            <w:noWrap/>
            <w:vAlign w:val="center"/>
            <w:hideMark/>
          </w:tcPr>
          <w:p w14:paraId="122592FF" w14:textId="77777777" w:rsidR="00407202" w:rsidRPr="00AF18CB" w:rsidRDefault="00407202" w:rsidP="00407202">
            <w:pPr>
              <w:jc w:val="center"/>
              <w:rPr>
                <w:sz w:val="20"/>
                <w:szCs w:val="20"/>
              </w:rPr>
            </w:pPr>
            <w:r w:rsidRPr="00AF18CB">
              <w:rPr>
                <w:sz w:val="20"/>
                <w:szCs w:val="20"/>
              </w:rPr>
              <w:t>14 (48%)</w:t>
            </w:r>
          </w:p>
        </w:tc>
        <w:tc>
          <w:tcPr>
            <w:tcW w:w="1125" w:type="pct"/>
            <w:tcBorders>
              <w:top w:val="nil"/>
              <w:left w:val="nil"/>
              <w:bottom w:val="nil"/>
              <w:right w:val="nil"/>
            </w:tcBorders>
            <w:shd w:val="clear" w:color="auto" w:fill="auto"/>
            <w:noWrap/>
            <w:vAlign w:val="center"/>
            <w:hideMark/>
          </w:tcPr>
          <w:p w14:paraId="4685014D" w14:textId="77777777" w:rsidR="00407202" w:rsidRPr="00AF18CB" w:rsidRDefault="00407202" w:rsidP="00407202">
            <w:pPr>
              <w:jc w:val="center"/>
              <w:rPr>
                <w:sz w:val="20"/>
                <w:szCs w:val="20"/>
              </w:rPr>
            </w:pPr>
            <w:r w:rsidRPr="00AF18CB">
              <w:rPr>
                <w:sz w:val="20"/>
                <w:szCs w:val="20"/>
              </w:rPr>
              <w:t>17 (53%)</w:t>
            </w:r>
          </w:p>
        </w:tc>
      </w:tr>
      <w:tr w:rsidR="00407202" w:rsidRPr="00AF18CB" w14:paraId="4BF64B2B" w14:textId="77777777" w:rsidTr="004742BA">
        <w:trPr>
          <w:trHeight w:val="360"/>
        </w:trPr>
        <w:tc>
          <w:tcPr>
            <w:tcW w:w="1538" w:type="pct"/>
            <w:tcBorders>
              <w:top w:val="nil"/>
              <w:left w:val="nil"/>
              <w:bottom w:val="nil"/>
              <w:right w:val="nil"/>
            </w:tcBorders>
            <w:shd w:val="clear" w:color="auto" w:fill="auto"/>
            <w:noWrap/>
            <w:vAlign w:val="bottom"/>
            <w:hideMark/>
          </w:tcPr>
          <w:p w14:paraId="60BD2458" w14:textId="77777777" w:rsidR="00407202" w:rsidRPr="00AF18CB" w:rsidRDefault="00407202" w:rsidP="00407202">
            <w:pPr>
              <w:rPr>
                <w:sz w:val="20"/>
                <w:szCs w:val="20"/>
              </w:rPr>
            </w:pPr>
            <w:r w:rsidRPr="00AF18CB">
              <w:rPr>
                <w:sz w:val="20"/>
                <w:szCs w:val="20"/>
              </w:rPr>
              <w:t>Body Mass Index (kg/m</w:t>
            </w:r>
            <w:r w:rsidRPr="00AF18CB">
              <w:rPr>
                <w:sz w:val="20"/>
                <w:szCs w:val="20"/>
                <w:vertAlign w:val="superscript"/>
              </w:rPr>
              <w:t>2</w:t>
            </w:r>
            <w:r w:rsidRPr="00AF18CB">
              <w:rPr>
                <w:sz w:val="20"/>
                <w:szCs w:val="20"/>
              </w:rPr>
              <w:t>)</w:t>
            </w:r>
          </w:p>
        </w:tc>
        <w:tc>
          <w:tcPr>
            <w:tcW w:w="86" w:type="pct"/>
            <w:tcBorders>
              <w:top w:val="nil"/>
              <w:left w:val="nil"/>
              <w:bottom w:val="nil"/>
              <w:right w:val="nil"/>
            </w:tcBorders>
            <w:shd w:val="clear" w:color="auto" w:fill="auto"/>
            <w:noWrap/>
            <w:vAlign w:val="bottom"/>
            <w:hideMark/>
          </w:tcPr>
          <w:p w14:paraId="53281E1B"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4517DF5B" w14:textId="77777777" w:rsidR="00407202" w:rsidRPr="00AF18CB" w:rsidRDefault="00407202" w:rsidP="00407202">
            <w:pPr>
              <w:jc w:val="center"/>
              <w:rPr>
                <w:sz w:val="20"/>
                <w:szCs w:val="20"/>
              </w:rPr>
            </w:pPr>
            <w:r w:rsidRPr="00AF18CB">
              <w:rPr>
                <w:sz w:val="20"/>
                <w:szCs w:val="20"/>
              </w:rPr>
              <w:t>23.94 ± 6.39 (14.20-47.25)</w:t>
            </w:r>
          </w:p>
        </w:tc>
        <w:tc>
          <w:tcPr>
            <w:tcW w:w="1125" w:type="pct"/>
            <w:tcBorders>
              <w:top w:val="nil"/>
              <w:left w:val="nil"/>
              <w:bottom w:val="nil"/>
              <w:right w:val="nil"/>
            </w:tcBorders>
            <w:shd w:val="clear" w:color="auto" w:fill="auto"/>
            <w:noWrap/>
            <w:vAlign w:val="center"/>
            <w:hideMark/>
          </w:tcPr>
          <w:p w14:paraId="3FE06EF7" w14:textId="77777777" w:rsidR="00407202" w:rsidRPr="00AF18CB" w:rsidRDefault="00407202" w:rsidP="00407202">
            <w:pPr>
              <w:jc w:val="center"/>
              <w:rPr>
                <w:sz w:val="20"/>
                <w:szCs w:val="20"/>
              </w:rPr>
            </w:pPr>
            <w:r w:rsidRPr="00AF18CB">
              <w:rPr>
                <w:sz w:val="20"/>
                <w:szCs w:val="20"/>
              </w:rPr>
              <w:t>22.84 ± 5.95 (16.16-45.60)</w:t>
            </w:r>
          </w:p>
        </w:tc>
        <w:tc>
          <w:tcPr>
            <w:tcW w:w="1125" w:type="pct"/>
            <w:tcBorders>
              <w:top w:val="nil"/>
              <w:left w:val="nil"/>
              <w:bottom w:val="nil"/>
              <w:right w:val="nil"/>
            </w:tcBorders>
            <w:shd w:val="clear" w:color="auto" w:fill="auto"/>
            <w:noWrap/>
            <w:vAlign w:val="center"/>
            <w:hideMark/>
          </w:tcPr>
          <w:p w14:paraId="200DC975" w14:textId="77777777" w:rsidR="00407202" w:rsidRPr="00AF18CB" w:rsidRDefault="00407202" w:rsidP="00407202">
            <w:pPr>
              <w:jc w:val="center"/>
              <w:rPr>
                <w:sz w:val="20"/>
                <w:szCs w:val="20"/>
              </w:rPr>
            </w:pPr>
            <w:r w:rsidRPr="00AF18CB">
              <w:rPr>
                <w:sz w:val="20"/>
                <w:szCs w:val="20"/>
              </w:rPr>
              <w:t>26.42 ± 6.35 (17.02-42.29)</w:t>
            </w:r>
          </w:p>
        </w:tc>
      </w:tr>
      <w:tr w:rsidR="00407202" w:rsidRPr="00AF18CB" w14:paraId="551865C3" w14:textId="77777777" w:rsidTr="004742BA">
        <w:trPr>
          <w:trHeight w:val="360"/>
        </w:trPr>
        <w:tc>
          <w:tcPr>
            <w:tcW w:w="1538" w:type="pct"/>
            <w:tcBorders>
              <w:top w:val="nil"/>
              <w:left w:val="nil"/>
              <w:bottom w:val="nil"/>
              <w:right w:val="nil"/>
            </w:tcBorders>
            <w:shd w:val="clear" w:color="auto" w:fill="auto"/>
            <w:noWrap/>
            <w:vAlign w:val="bottom"/>
            <w:hideMark/>
          </w:tcPr>
          <w:p w14:paraId="42AE9D44" w14:textId="2A60EC99" w:rsidR="00407202" w:rsidRPr="00AF18CB" w:rsidRDefault="00407202" w:rsidP="00407202">
            <w:pPr>
              <w:rPr>
                <w:sz w:val="20"/>
                <w:szCs w:val="20"/>
              </w:rPr>
            </w:pPr>
            <w:r w:rsidRPr="00AF18CB">
              <w:rPr>
                <w:sz w:val="20"/>
                <w:szCs w:val="20"/>
              </w:rPr>
              <w:t>Depressi</w:t>
            </w:r>
            <w:r w:rsidR="00B52C43">
              <w:rPr>
                <w:sz w:val="20"/>
                <w:szCs w:val="20"/>
              </w:rPr>
              <w:t>ve symptoms</w:t>
            </w:r>
          </w:p>
        </w:tc>
        <w:tc>
          <w:tcPr>
            <w:tcW w:w="86" w:type="pct"/>
            <w:tcBorders>
              <w:top w:val="nil"/>
              <w:left w:val="nil"/>
              <w:bottom w:val="nil"/>
              <w:right w:val="nil"/>
            </w:tcBorders>
            <w:shd w:val="clear" w:color="auto" w:fill="auto"/>
            <w:noWrap/>
            <w:vAlign w:val="bottom"/>
            <w:hideMark/>
          </w:tcPr>
          <w:p w14:paraId="3FD42214"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482C3414" w14:textId="77777777" w:rsidR="00407202" w:rsidRPr="00AF18CB" w:rsidRDefault="00407202" w:rsidP="00407202">
            <w:pPr>
              <w:jc w:val="center"/>
              <w:rPr>
                <w:sz w:val="20"/>
                <w:szCs w:val="20"/>
              </w:rPr>
            </w:pPr>
            <w:r w:rsidRPr="00AF18CB">
              <w:rPr>
                <w:sz w:val="20"/>
                <w:szCs w:val="20"/>
              </w:rPr>
              <w:t>0.92 ± 1.02 (0.00-5.00)</w:t>
            </w:r>
          </w:p>
        </w:tc>
        <w:tc>
          <w:tcPr>
            <w:tcW w:w="1125" w:type="pct"/>
            <w:tcBorders>
              <w:top w:val="nil"/>
              <w:left w:val="nil"/>
              <w:bottom w:val="nil"/>
              <w:right w:val="nil"/>
            </w:tcBorders>
            <w:shd w:val="clear" w:color="auto" w:fill="auto"/>
            <w:noWrap/>
            <w:vAlign w:val="center"/>
            <w:hideMark/>
          </w:tcPr>
          <w:p w14:paraId="62D6C2CC" w14:textId="77777777" w:rsidR="00407202" w:rsidRPr="00AF18CB" w:rsidRDefault="00407202" w:rsidP="00407202">
            <w:pPr>
              <w:jc w:val="center"/>
              <w:rPr>
                <w:sz w:val="20"/>
                <w:szCs w:val="20"/>
              </w:rPr>
            </w:pPr>
            <w:r w:rsidRPr="00AF18CB">
              <w:rPr>
                <w:sz w:val="20"/>
                <w:szCs w:val="20"/>
              </w:rPr>
              <w:t>0.76 ± 1.06 (0.00-4.00)</w:t>
            </w:r>
          </w:p>
        </w:tc>
        <w:tc>
          <w:tcPr>
            <w:tcW w:w="1125" w:type="pct"/>
            <w:tcBorders>
              <w:top w:val="nil"/>
              <w:left w:val="nil"/>
              <w:bottom w:val="nil"/>
              <w:right w:val="nil"/>
            </w:tcBorders>
            <w:shd w:val="clear" w:color="auto" w:fill="auto"/>
            <w:noWrap/>
            <w:vAlign w:val="center"/>
            <w:hideMark/>
          </w:tcPr>
          <w:p w14:paraId="63FBFCA6" w14:textId="77777777" w:rsidR="00407202" w:rsidRPr="00AF18CB" w:rsidRDefault="00407202" w:rsidP="00407202">
            <w:pPr>
              <w:jc w:val="center"/>
              <w:rPr>
                <w:sz w:val="20"/>
                <w:szCs w:val="20"/>
              </w:rPr>
            </w:pPr>
            <w:r w:rsidRPr="00AF18CB">
              <w:rPr>
                <w:sz w:val="20"/>
                <w:szCs w:val="20"/>
              </w:rPr>
              <w:t>0.72 ± 0.89 (0.00-3.00)</w:t>
            </w:r>
          </w:p>
        </w:tc>
      </w:tr>
      <w:tr w:rsidR="00407202" w:rsidRPr="00AF18CB" w14:paraId="05A092EA" w14:textId="77777777" w:rsidTr="004742BA">
        <w:trPr>
          <w:trHeight w:val="360"/>
        </w:trPr>
        <w:tc>
          <w:tcPr>
            <w:tcW w:w="1538" w:type="pct"/>
            <w:tcBorders>
              <w:top w:val="nil"/>
              <w:left w:val="nil"/>
              <w:bottom w:val="nil"/>
              <w:right w:val="nil"/>
            </w:tcBorders>
            <w:shd w:val="clear" w:color="auto" w:fill="auto"/>
            <w:noWrap/>
            <w:vAlign w:val="bottom"/>
            <w:hideMark/>
          </w:tcPr>
          <w:p w14:paraId="2404D48A" w14:textId="2995423C" w:rsidR="00407202" w:rsidRPr="00AF18CB" w:rsidRDefault="00407202" w:rsidP="00407202">
            <w:pPr>
              <w:rPr>
                <w:sz w:val="20"/>
                <w:szCs w:val="20"/>
              </w:rPr>
            </w:pPr>
            <w:r w:rsidRPr="00AF18CB">
              <w:rPr>
                <w:sz w:val="20"/>
                <w:szCs w:val="20"/>
              </w:rPr>
              <w:t>Anxiety</w:t>
            </w:r>
            <w:r w:rsidR="00B52C43">
              <w:rPr>
                <w:sz w:val="20"/>
                <w:szCs w:val="20"/>
              </w:rPr>
              <w:t xml:space="preserve"> symptoms</w:t>
            </w:r>
          </w:p>
        </w:tc>
        <w:tc>
          <w:tcPr>
            <w:tcW w:w="86" w:type="pct"/>
            <w:tcBorders>
              <w:top w:val="nil"/>
              <w:left w:val="nil"/>
              <w:bottom w:val="nil"/>
              <w:right w:val="nil"/>
            </w:tcBorders>
            <w:shd w:val="clear" w:color="auto" w:fill="auto"/>
            <w:noWrap/>
            <w:vAlign w:val="bottom"/>
            <w:hideMark/>
          </w:tcPr>
          <w:p w14:paraId="685A7EC8"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72BEB7E3" w14:textId="77777777" w:rsidR="00407202" w:rsidRPr="00AF18CB" w:rsidRDefault="00407202" w:rsidP="00407202">
            <w:pPr>
              <w:jc w:val="center"/>
              <w:rPr>
                <w:sz w:val="20"/>
                <w:szCs w:val="20"/>
              </w:rPr>
            </w:pPr>
            <w:r w:rsidRPr="00AF18CB">
              <w:rPr>
                <w:sz w:val="20"/>
                <w:szCs w:val="20"/>
              </w:rPr>
              <w:t>0.90 ± 1.60 (0.00-7.00)</w:t>
            </w:r>
          </w:p>
        </w:tc>
        <w:tc>
          <w:tcPr>
            <w:tcW w:w="1125" w:type="pct"/>
            <w:tcBorders>
              <w:top w:val="nil"/>
              <w:left w:val="nil"/>
              <w:bottom w:val="nil"/>
              <w:right w:val="nil"/>
            </w:tcBorders>
            <w:shd w:val="clear" w:color="auto" w:fill="auto"/>
            <w:noWrap/>
            <w:vAlign w:val="center"/>
            <w:hideMark/>
          </w:tcPr>
          <w:p w14:paraId="19A17BA0" w14:textId="77777777" w:rsidR="00407202" w:rsidRPr="00AF18CB" w:rsidRDefault="00407202" w:rsidP="00407202">
            <w:pPr>
              <w:jc w:val="center"/>
              <w:rPr>
                <w:sz w:val="20"/>
                <w:szCs w:val="20"/>
              </w:rPr>
            </w:pPr>
            <w:r w:rsidRPr="00AF18CB">
              <w:rPr>
                <w:sz w:val="20"/>
                <w:szCs w:val="20"/>
              </w:rPr>
              <w:t>0.62 ± 1.01 (0.00-4.00)</w:t>
            </w:r>
          </w:p>
        </w:tc>
        <w:tc>
          <w:tcPr>
            <w:tcW w:w="1125" w:type="pct"/>
            <w:tcBorders>
              <w:top w:val="nil"/>
              <w:left w:val="nil"/>
              <w:bottom w:val="nil"/>
              <w:right w:val="nil"/>
            </w:tcBorders>
            <w:shd w:val="clear" w:color="auto" w:fill="auto"/>
            <w:noWrap/>
            <w:vAlign w:val="center"/>
            <w:hideMark/>
          </w:tcPr>
          <w:p w14:paraId="63105BDA" w14:textId="77777777" w:rsidR="00407202" w:rsidRPr="00AF18CB" w:rsidRDefault="00407202" w:rsidP="00407202">
            <w:pPr>
              <w:jc w:val="center"/>
              <w:rPr>
                <w:sz w:val="20"/>
                <w:szCs w:val="20"/>
              </w:rPr>
            </w:pPr>
            <w:r w:rsidRPr="00AF18CB">
              <w:rPr>
                <w:sz w:val="20"/>
                <w:szCs w:val="20"/>
              </w:rPr>
              <w:t>0.75 ± 1.61 (0.00-7.00)</w:t>
            </w:r>
          </w:p>
        </w:tc>
      </w:tr>
      <w:tr w:rsidR="00407202" w:rsidRPr="00AF18CB" w14:paraId="041D951C" w14:textId="77777777" w:rsidTr="004742BA">
        <w:trPr>
          <w:trHeight w:val="360"/>
        </w:trPr>
        <w:tc>
          <w:tcPr>
            <w:tcW w:w="1538" w:type="pct"/>
            <w:tcBorders>
              <w:top w:val="nil"/>
              <w:left w:val="nil"/>
              <w:bottom w:val="nil"/>
              <w:right w:val="nil"/>
            </w:tcBorders>
            <w:shd w:val="clear" w:color="auto" w:fill="auto"/>
            <w:noWrap/>
            <w:vAlign w:val="bottom"/>
            <w:hideMark/>
          </w:tcPr>
          <w:p w14:paraId="7C30D0E1" w14:textId="77777777" w:rsidR="00407202" w:rsidRPr="00AF18CB" w:rsidRDefault="00407202" w:rsidP="00407202">
            <w:pPr>
              <w:rPr>
                <w:sz w:val="20"/>
                <w:szCs w:val="20"/>
              </w:rPr>
            </w:pPr>
            <w:r w:rsidRPr="00AF18CB">
              <w:rPr>
                <w:sz w:val="20"/>
                <w:szCs w:val="20"/>
              </w:rPr>
              <w:t xml:space="preserve">Childhood trauma </w:t>
            </w:r>
          </w:p>
        </w:tc>
        <w:tc>
          <w:tcPr>
            <w:tcW w:w="86" w:type="pct"/>
            <w:tcBorders>
              <w:top w:val="nil"/>
              <w:left w:val="nil"/>
              <w:bottom w:val="nil"/>
              <w:right w:val="nil"/>
            </w:tcBorders>
            <w:shd w:val="clear" w:color="auto" w:fill="auto"/>
            <w:noWrap/>
            <w:vAlign w:val="bottom"/>
            <w:hideMark/>
          </w:tcPr>
          <w:p w14:paraId="77CA3894"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23E974E3" w14:textId="77777777" w:rsidR="00407202" w:rsidRPr="00AF18CB" w:rsidRDefault="00407202" w:rsidP="00407202">
            <w:pPr>
              <w:jc w:val="center"/>
              <w:rPr>
                <w:sz w:val="20"/>
                <w:szCs w:val="20"/>
              </w:rPr>
            </w:pPr>
            <w:r w:rsidRPr="00AF18CB">
              <w:rPr>
                <w:sz w:val="20"/>
                <w:szCs w:val="20"/>
              </w:rPr>
              <w:t>0.68 ± 0.47 (0.00-1.00)</w:t>
            </w:r>
          </w:p>
        </w:tc>
        <w:tc>
          <w:tcPr>
            <w:tcW w:w="1125" w:type="pct"/>
            <w:tcBorders>
              <w:top w:val="nil"/>
              <w:left w:val="nil"/>
              <w:bottom w:val="nil"/>
              <w:right w:val="nil"/>
            </w:tcBorders>
            <w:shd w:val="clear" w:color="auto" w:fill="auto"/>
            <w:noWrap/>
            <w:vAlign w:val="center"/>
            <w:hideMark/>
          </w:tcPr>
          <w:p w14:paraId="4E35EA54" w14:textId="77777777" w:rsidR="00407202" w:rsidRPr="00AF18CB" w:rsidRDefault="00407202" w:rsidP="00407202">
            <w:pPr>
              <w:jc w:val="center"/>
              <w:rPr>
                <w:sz w:val="20"/>
                <w:szCs w:val="20"/>
              </w:rPr>
            </w:pPr>
            <w:r w:rsidRPr="00AF18CB">
              <w:rPr>
                <w:sz w:val="20"/>
                <w:szCs w:val="20"/>
              </w:rPr>
              <w:t>0.83 ± 0.80 (0.00-2.00)</w:t>
            </w:r>
          </w:p>
        </w:tc>
        <w:tc>
          <w:tcPr>
            <w:tcW w:w="1125" w:type="pct"/>
            <w:tcBorders>
              <w:top w:val="nil"/>
              <w:left w:val="nil"/>
              <w:bottom w:val="nil"/>
              <w:right w:val="nil"/>
            </w:tcBorders>
            <w:shd w:val="clear" w:color="auto" w:fill="auto"/>
            <w:noWrap/>
            <w:vAlign w:val="center"/>
            <w:hideMark/>
          </w:tcPr>
          <w:p w14:paraId="056B6565" w14:textId="77777777" w:rsidR="00407202" w:rsidRPr="00AF18CB" w:rsidRDefault="00407202" w:rsidP="00407202">
            <w:pPr>
              <w:jc w:val="center"/>
              <w:rPr>
                <w:sz w:val="20"/>
                <w:szCs w:val="20"/>
              </w:rPr>
            </w:pPr>
            <w:r w:rsidRPr="00AF18CB">
              <w:rPr>
                <w:sz w:val="20"/>
                <w:szCs w:val="20"/>
              </w:rPr>
              <w:t>1.19 ± 0.86 (0.00-3.00)</w:t>
            </w:r>
          </w:p>
        </w:tc>
      </w:tr>
      <w:tr w:rsidR="00407202" w:rsidRPr="00AF18CB" w14:paraId="7E3F1860" w14:textId="77777777" w:rsidTr="004742BA">
        <w:trPr>
          <w:trHeight w:val="360"/>
        </w:trPr>
        <w:tc>
          <w:tcPr>
            <w:tcW w:w="1538" w:type="pct"/>
            <w:tcBorders>
              <w:top w:val="nil"/>
              <w:left w:val="nil"/>
              <w:bottom w:val="nil"/>
              <w:right w:val="nil"/>
            </w:tcBorders>
            <w:shd w:val="clear" w:color="auto" w:fill="auto"/>
            <w:noWrap/>
            <w:vAlign w:val="bottom"/>
            <w:hideMark/>
          </w:tcPr>
          <w:p w14:paraId="7DEDF63C" w14:textId="77777777" w:rsidR="00407202" w:rsidRPr="00AF18CB" w:rsidRDefault="00407202" w:rsidP="00407202">
            <w:pPr>
              <w:rPr>
                <w:sz w:val="20"/>
                <w:szCs w:val="20"/>
              </w:rPr>
            </w:pPr>
            <w:r w:rsidRPr="00AF18CB">
              <w:rPr>
                <w:sz w:val="20"/>
                <w:szCs w:val="20"/>
              </w:rPr>
              <w:t xml:space="preserve">Impairments </w:t>
            </w:r>
          </w:p>
        </w:tc>
        <w:tc>
          <w:tcPr>
            <w:tcW w:w="86" w:type="pct"/>
            <w:tcBorders>
              <w:top w:val="nil"/>
              <w:left w:val="nil"/>
              <w:bottom w:val="nil"/>
              <w:right w:val="nil"/>
            </w:tcBorders>
            <w:shd w:val="clear" w:color="auto" w:fill="auto"/>
            <w:noWrap/>
            <w:vAlign w:val="bottom"/>
            <w:hideMark/>
          </w:tcPr>
          <w:p w14:paraId="2D0C5C4D"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4E3DBD3B" w14:textId="77777777" w:rsidR="00407202" w:rsidRPr="00AF18CB" w:rsidRDefault="00407202" w:rsidP="00407202">
            <w:pPr>
              <w:jc w:val="center"/>
              <w:rPr>
                <w:sz w:val="20"/>
                <w:szCs w:val="20"/>
              </w:rPr>
            </w:pPr>
            <w:r w:rsidRPr="00AF18CB">
              <w:rPr>
                <w:sz w:val="20"/>
                <w:szCs w:val="20"/>
              </w:rPr>
              <w:t>1.69 ± 2.77 (0.00-10.00)</w:t>
            </w:r>
          </w:p>
        </w:tc>
        <w:tc>
          <w:tcPr>
            <w:tcW w:w="1125" w:type="pct"/>
            <w:tcBorders>
              <w:top w:val="nil"/>
              <w:left w:val="nil"/>
              <w:bottom w:val="nil"/>
              <w:right w:val="nil"/>
            </w:tcBorders>
            <w:shd w:val="clear" w:color="auto" w:fill="auto"/>
            <w:noWrap/>
            <w:vAlign w:val="center"/>
            <w:hideMark/>
          </w:tcPr>
          <w:p w14:paraId="3191504F" w14:textId="77777777" w:rsidR="00407202" w:rsidRPr="00AF18CB" w:rsidRDefault="00407202" w:rsidP="00407202">
            <w:pPr>
              <w:jc w:val="center"/>
              <w:rPr>
                <w:sz w:val="20"/>
                <w:szCs w:val="20"/>
              </w:rPr>
            </w:pPr>
            <w:r w:rsidRPr="00AF18CB">
              <w:rPr>
                <w:sz w:val="20"/>
                <w:szCs w:val="20"/>
              </w:rPr>
              <w:t>1.83 ± 2.90 (0.00-10.00)</w:t>
            </w:r>
          </w:p>
        </w:tc>
        <w:tc>
          <w:tcPr>
            <w:tcW w:w="1125" w:type="pct"/>
            <w:tcBorders>
              <w:top w:val="nil"/>
              <w:left w:val="nil"/>
              <w:bottom w:val="nil"/>
              <w:right w:val="nil"/>
            </w:tcBorders>
            <w:shd w:val="clear" w:color="auto" w:fill="auto"/>
            <w:noWrap/>
            <w:vAlign w:val="center"/>
            <w:hideMark/>
          </w:tcPr>
          <w:p w14:paraId="2EC2B24E" w14:textId="77777777" w:rsidR="00407202" w:rsidRPr="00AF18CB" w:rsidRDefault="00407202" w:rsidP="00407202">
            <w:pPr>
              <w:jc w:val="center"/>
              <w:rPr>
                <w:sz w:val="20"/>
                <w:szCs w:val="20"/>
              </w:rPr>
            </w:pPr>
            <w:r w:rsidRPr="00AF18CB">
              <w:rPr>
                <w:sz w:val="20"/>
                <w:szCs w:val="20"/>
              </w:rPr>
              <w:t>1.69 ± 2.76 (0.00-10.00)</w:t>
            </w:r>
          </w:p>
        </w:tc>
      </w:tr>
      <w:tr w:rsidR="00407202" w:rsidRPr="00AF18CB" w14:paraId="79530EB4" w14:textId="77777777" w:rsidTr="004742BA">
        <w:trPr>
          <w:trHeight w:val="360"/>
        </w:trPr>
        <w:tc>
          <w:tcPr>
            <w:tcW w:w="1538" w:type="pct"/>
            <w:tcBorders>
              <w:top w:val="nil"/>
              <w:left w:val="nil"/>
              <w:bottom w:val="nil"/>
              <w:right w:val="nil"/>
            </w:tcBorders>
            <w:shd w:val="clear" w:color="auto" w:fill="auto"/>
            <w:noWrap/>
            <w:vAlign w:val="bottom"/>
            <w:hideMark/>
          </w:tcPr>
          <w:p w14:paraId="55970400" w14:textId="77777777" w:rsidR="00407202" w:rsidRPr="00AF18CB" w:rsidRDefault="00407202" w:rsidP="00407202">
            <w:pPr>
              <w:rPr>
                <w:sz w:val="20"/>
                <w:szCs w:val="20"/>
              </w:rPr>
            </w:pPr>
            <w:r w:rsidRPr="00AF18CB">
              <w:rPr>
                <w:sz w:val="20"/>
                <w:szCs w:val="20"/>
              </w:rPr>
              <w:t>Poverty (yes)</w:t>
            </w:r>
          </w:p>
        </w:tc>
        <w:tc>
          <w:tcPr>
            <w:tcW w:w="86" w:type="pct"/>
            <w:tcBorders>
              <w:top w:val="nil"/>
              <w:left w:val="nil"/>
              <w:bottom w:val="nil"/>
              <w:right w:val="nil"/>
            </w:tcBorders>
            <w:shd w:val="clear" w:color="auto" w:fill="auto"/>
            <w:noWrap/>
            <w:vAlign w:val="bottom"/>
            <w:hideMark/>
          </w:tcPr>
          <w:p w14:paraId="1D8147D9"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03AE0D21" w14:textId="77777777" w:rsidR="00407202" w:rsidRPr="00AF18CB" w:rsidRDefault="00407202" w:rsidP="00407202">
            <w:pPr>
              <w:jc w:val="center"/>
              <w:rPr>
                <w:sz w:val="20"/>
                <w:szCs w:val="20"/>
              </w:rPr>
            </w:pPr>
            <w:r w:rsidRPr="00AF18CB">
              <w:rPr>
                <w:sz w:val="20"/>
                <w:szCs w:val="20"/>
              </w:rPr>
              <w:t>45 (31%)</w:t>
            </w:r>
          </w:p>
        </w:tc>
        <w:tc>
          <w:tcPr>
            <w:tcW w:w="1125" w:type="pct"/>
            <w:tcBorders>
              <w:top w:val="nil"/>
              <w:left w:val="nil"/>
              <w:bottom w:val="nil"/>
              <w:right w:val="nil"/>
            </w:tcBorders>
            <w:shd w:val="clear" w:color="auto" w:fill="auto"/>
            <w:noWrap/>
            <w:vAlign w:val="center"/>
            <w:hideMark/>
          </w:tcPr>
          <w:p w14:paraId="473A4E6E" w14:textId="77777777" w:rsidR="00407202" w:rsidRPr="00AF18CB" w:rsidRDefault="00407202" w:rsidP="00407202">
            <w:pPr>
              <w:jc w:val="center"/>
              <w:rPr>
                <w:sz w:val="20"/>
                <w:szCs w:val="20"/>
              </w:rPr>
            </w:pPr>
            <w:r w:rsidRPr="00AF18CB">
              <w:rPr>
                <w:sz w:val="20"/>
                <w:szCs w:val="20"/>
              </w:rPr>
              <w:t>7 (25%)</w:t>
            </w:r>
          </w:p>
        </w:tc>
        <w:tc>
          <w:tcPr>
            <w:tcW w:w="1125" w:type="pct"/>
            <w:tcBorders>
              <w:top w:val="nil"/>
              <w:left w:val="nil"/>
              <w:bottom w:val="nil"/>
              <w:right w:val="nil"/>
            </w:tcBorders>
            <w:shd w:val="clear" w:color="auto" w:fill="auto"/>
            <w:noWrap/>
            <w:vAlign w:val="center"/>
            <w:hideMark/>
          </w:tcPr>
          <w:p w14:paraId="22DFA895" w14:textId="77777777" w:rsidR="00407202" w:rsidRPr="00AF18CB" w:rsidRDefault="00407202" w:rsidP="00407202">
            <w:pPr>
              <w:jc w:val="center"/>
              <w:rPr>
                <w:sz w:val="20"/>
                <w:szCs w:val="20"/>
              </w:rPr>
            </w:pPr>
            <w:r w:rsidRPr="00AF18CB">
              <w:rPr>
                <w:sz w:val="20"/>
                <w:szCs w:val="20"/>
              </w:rPr>
              <w:t>3 (11%)</w:t>
            </w:r>
          </w:p>
        </w:tc>
      </w:tr>
      <w:tr w:rsidR="00407202" w:rsidRPr="00AF18CB" w14:paraId="16249198" w14:textId="77777777" w:rsidTr="004742BA">
        <w:trPr>
          <w:trHeight w:val="360"/>
        </w:trPr>
        <w:tc>
          <w:tcPr>
            <w:tcW w:w="1538" w:type="pct"/>
            <w:tcBorders>
              <w:top w:val="nil"/>
              <w:left w:val="nil"/>
              <w:bottom w:val="nil"/>
              <w:right w:val="nil"/>
            </w:tcBorders>
            <w:shd w:val="clear" w:color="auto" w:fill="auto"/>
            <w:noWrap/>
            <w:vAlign w:val="bottom"/>
            <w:hideMark/>
          </w:tcPr>
          <w:p w14:paraId="02680089" w14:textId="77777777" w:rsidR="00407202" w:rsidRPr="00AF18CB" w:rsidRDefault="00407202" w:rsidP="00407202">
            <w:pPr>
              <w:rPr>
                <w:sz w:val="20"/>
                <w:szCs w:val="20"/>
              </w:rPr>
            </w:pPr>
            <w:r w:rsidRPr="00AF18CB">
              <w:rPr>
                <w:sz w:val="20"/>
                <w:szCs w:val="20"/>
              </w:rPr>
              <w:t>Smoking (yes)</w:t>
            </w:r>
          </w:p>
        </w:tc>
        <w:tc>
          <w:tcPr>
            <w:tcW w:w="86" w:type="pct"/>
            <w:tcBorders>
              <w:top w:val="nil"/>
              <w:left w:val="nil"/>
              <w:bottom w:val="nil"/>
              <w:right w:val="nil"/>
            </w:tcBorders>
            <w:shd w:val="clear" w:color="auto" w:fill="auto"/>
            <w:noWrap/>
            <w:vAlign w:val="bottom"/>
            <w:hideMark/>
          </w:tcPr>
          <w:p w14:paraId="6AE94608" w14:textId="77777777" w:rsidR="00407202" w:rsidRPr="00AF18CB" w:rsidRDefault="00407202" w:rsidP="00407202">
            <w:pPr>
              <w:rPr>
                <w:sz w:val="20"/>
                <w:szCs w:val="20"/>
              </w:rPr>
            </w:pPr>
          </w:p>
        </w:tc>
        <w:tc>
          <w:tcPr>
            <w:tcW w:w="1125" w:type="pct"/>
            <w:tcBorders>
              <w:top w:val="nil"/>
              <w:left w:val="nil"/>
              <w:bottom w:val="nil"/>
              <w:right w:val="nil"/>
            </w:tcBorders>
            <w:shd w:val="clear" w:color="auto" w:fill="auto"/>
            <w:noWrap/>
            <w:vAlign w:val="center"/>
            <w:hideMark/>
          </w:tcPr>
          <w:p w14:paraId="12309EF1" w14:textId="77777777" w:rsidR="00407202" w:rsidRPr="00AF18CB" w:rsidRDefault="00407202" w:rsidP="00407202">
            <w:pPr>
              <w:jc w:val="center"/>
              <w:rPr>
                <w:sz w:val="20"/>
                <w:szCs w:val="20"/>
              </w:rPr>
            </w:pPr>
            <w:r w:rsidRPr="00AF18CB">
              <w:rPr>
                <w:sz w:val="20"/>
                <w:szCs w:val="20"/>
              </w:rPr>
              <w:t>25 (16%)</w:t>
            </w:r>
          </w:p>
        </w:tc>
        <w:tc>
          <w:tcPr>
            <w:tcW w:w="1125" w:type="pct"/>
            <w:tcBorders>
              <w:top w:val="nil"/>
              <w:left w:val="nil"/>
              <w:bottom w:val="nil"/>
              <w:right w:val="nil"/>
            </w:tcBorders>
            <w:shd w:val="clear" w:color="auto" w:fill="auto"/>
            <w:noWrap/>
            <w:vAlign w:val="center"/>
            <w:hideMark/>
          </w:tcPr>
          <w:p w14:paraId="6E4E3BAB" w14:textId="77777777" w:rsidR="00407202" w:rsidRPr="00AF18CB" w:rsidRDefault="00407202" w:rsidP="00407202">
            <w:pPr>
              <w:jc w:val="center"/>
              <w:rPr>
                <w:sz w:val="20"/>
                <w:szCs w:val="20"/>
              </w:rPr>
            </w:pPr>
            <w:r w:rsidRPr="00AF18CB">
              <w:rPr>
                <w:sz w:val="20"/>
                <w:szCs w:val="20"/>
              </w:rPr>
              <w:t>7 (24%)</w:t>
            </w:r>
          </w:p>
        </w:tc>
        <w:tc>
          <w:tcPr>
            <w:tcW w:w="1125" w:type="pct"/>
            <w:tcBorders>
              <w:top w:val="nil"/>
              <w:left w:val="nil"/>
              <w:bottom w:val="nil"/>
              <w:right w:val="nil"/>
            </w:tcBorders>
            <w:shd w:val="clear" w:color="auto" w:fill="auto"/>
            <w:noWrap/>
            <w:vAlign w:val="center"/>
            <w:hideMark/>
          </w:tcPr>
          <w:p w14:paraId="4A541132" w14:textId="77777777" w:rsidR="00407202" w:rsidRPr="00AF18CB" w:rsidRDefault="00407202" w:rsidP="00407202">
            <w:pPr>
              <w:jc w:val="center"/>
              <w:rPr>
                <w:sz w:val="20"/>
                <w:szCs w:val="20"/>
              </w:rPr>
            </w:pPr>
            <w:r w:rsidRPr="00AF18CB">
              <w:rPr>
                <w:sz w:val="20"/>
                <w:szCs w:val="20"/>
              </w:rPr>
              <w:t>7 (22%)</w:t>
            </w:r>
          </w:p>
        </w:tc>
      </w:tr>
      <w:tr w:rsidR="00407202" w:rsidRPr="00AF18CB" w14:paraId="2C97EF72" w14:textId="77777777" w:rsidTr="004742BA">
        <w:trPr>
          <w:trHeight w:val="360"/>
        </w:trPr>
        <w:tc>
          <w:tcPr>
            <w:tcW w:w="1538" w:type="pct"/>
            <w:tcBorders>
              <w:top w:val="nil"/>
              <w:left w:val="nil"/>
              <w:right w:val="nil"/>
            </w:tcBorders>
            <w:shd w:val="clear" w:color="auto" w:fill="auto"/>
            <w:noWrap/>
            <w:vAlign w:val="bottom"/>
            <w:hideMark/>
          </w:tcPr>
          <w:p w14:paraId="13F23350" w14:textId="77777777" w:rsidR="00407202" w:rsidRPr="00AF18CB" w:rsidRDefault="00407202" w:rsidP="00407202">
            <w:pPr>
              <w:rPr>
                <w:sz w:val="20"/>
                <w:szCs w:val="20"/>
              </w:rPr>
            </w:pPr>
            <w:r w:rsidRPr="00AF18CB">
              <w:rPr>
                <w:sz w:val="20"/>
                <w:szCs w:val="20"/>
              </w:rPr>
              <w:t>Cannabis (yes)</w:t>
            </w:r>
          </w:p>
        </w:tc>
        <w:tc>
          <w:tcPr>
            <w:tcW w:w="86" w:type="pct"/>
            <w:tcBorders>
              <w:top w:val="nil"/>
              <w:left w:val="nil"/>
              <w:right w:val="nil"/>
            </w:tcBorders>
            <w:shd w:val="clear" w:color="auto" w:fill="auto"/>
            <w:noWrap/>
            <w:vAlign w:val="bottom"/>
            <w:hideMark/>
          </w:tcPr>
          <w:p w14:paraId="4DA7354A" w14:textId="77777777" w:rsidR="00407202" w:rsidRPr="00AF18CB" w:rsidRDefault="00407202" w:rsidP="00407202">
            <w:pPr>
              <w:rPr>
                <w:sz w:val="20"/>
                <w:szCs w:val="20"/>
              </w:rPr>
            </w:pPr>
          </w:p>
        </w:tc>
        <w:tc>
          <w:tcPr>
            <w:tcW w:w="1125" w:type="pct"/>
            <w:tcBorders>
              <w:top w:val="nil"/>
              <w:left w:val="nil"/>
              <w:right w:val="nil"/>
            </w:tcBorders>
            <w:shd w:val="clear" w:color="auto" w:fill="auto"/>
            <w:noWrap/>
            <w:vAlign w:val="center"/>
            <w:hideMark/>
          </w:tcPr>
          <w:p w14:paraId="22B43EB0" w14:textId="77777777" w:rsidR="00407202" w:rsidRPr="00AF18CB" w:rsidRDefault="00407202" w:rsidP="00407202">
            <w:pPr>
              <w:jc w:val="center"/>
              <w:rPr>
                <w:sz w:val="20"/>
                <w:szCs w:val="20"/>
              </w:rPr>
            </w:pPr>
            <w:r w:rsidRPr="00AF18CB">
              <w:rPr>
                <w:sz w:val="20"/>
                <w:szCs w:val="20"/>
              </w:rPr>
              <w:t>2 (1.3%)</w:t>
            </w:r>
          </w:p>
        </w:tc>
        <w:tc>
          <w:tcPr>
            <w:tcW w:w="1125" w:type="pct"/>
            <w:tcBorders>
              <w:top w:val="nil"/>
              <w:left w:val="nil"/>
              <w:right w:val="nil"/>
            </w:tcBorders>
            <w:shd w:val="clear" w:color="auto" w:fill="auto"/>
            <w:noWrap/>
            <w:vAlign w:val="center"/>
            <w:hideMark/>
          </w:tcPr>
          <w:p w14:paraId="77D5A181" w14:textId="77777777" w:rsidR="00407202" w:rsidRPr="00AF18CB" w:rsidRDefault="00407202" w:rsidP="00407202">
            <w:pPr>
              <w:jc w:val="center"/>
              <w:rPr>
                <w:sz w:val="20"/>
                <w:szCs w:val="20"/>
              </w:rPr>
            </w:pPr>
            <w:r w:rsidRPr="00AF18CB">
              <w:rPr>
                <w:sz w:val="20"/>
                <w:szCs w:val="20"/>
              </w:rPr>
              <w:t>3 (10%)</w:t>
            </w:r>
          </w:p>
        </w:tc>
        <w:tc>
          <w:tcPr>
            <w:tcW w:w="1125" w:type="pct"/>
            <w:tcBorders>
              <w:top w:val="nil"/>
              <w:left w:val="nil"/>
              <w:right w:val="nil"/>
            </w:tcBorders>
            <w:shd w:val="clear" w:color="auto" w:fill="auto"/>
            <w:noWrap/>
            <w:vAlign w:val="center"/>
            <w:hideMark/>
          </w:tcPr>
          <w:p w14:paraId="59A1BB36" w14:textId="77777777" w:rsidR="00407202" w:rsidRPr="00AF18CB" w:rsidRDefault="00407202" w:rsidP="00407202">
            <w:pPr>
              <w:jc w:val="center"/>
              <w:rPr>
                <w:sz w:val="20"/>
                <w:szCs w:val="20"/>
              </w:rPr>
            </w:pPr>
            <w:r w:rsidRPr="00AF18CB">
              <w:rPr>
                <w:sz w:val="20"/>
                <w:szCs w:val="20"/>
              </w:rPr>
              <w:t>3 (9.4%)</w:t>
            </w:r>
          </w:p>
        </w:tc>
      </w:tr>
      <w:tr w:rsidR="00407202" w:rsidRPr="00AF18CB" w14:paraId="6E09026E" w14:textId="77777777" w:rsidTr="004742BA">
        <w:trPr>
          <w:trHeight w:val="360"/>
        </w:trPr>
        <w:tc>
          <w:tcPr>
            <w:tcW w:w="1538" w:type="pct"/>
            <w:tcBorders>
              <w:top w:val="nil"/>
              <w:left w:val="nil"/>
              <w:bottom w:val="single" w:sz="4" w:space="0" w:color="auto"/>
              <w:right w:val="nil"/>
            </w:tcBorders>
            <w:shd w:val="clear" w:color="auto" w:fill="auto"/>
            <w:noWrap/>
            <w:vAlign w:val="bottom"/>
            <w:hideMark/>
          </w:tcPr>
          <w:p w14:paraId="5BC9A04F" w14:textId="77777777" w:rsidR="00407202" w:rsidRPr="00AF18CB" w:rsidRDefault="00407202" w:rsidP="00407202">
            <w:pPr>
              <w:rPr>
                <w:sz w:val="20"/>
                <w:szCs w:val="20"/>
              </w:rPr>
            </w:pPr>
            <w:r w:rsidRPr="00AF18CB">
              <w:rPr>
                <w:sz w:val="20"/>
                <w:szCs w:val="20"/>
              </w:rPr>
              <w:t>Alcohol (yes)</w:t>
            </w:r>
          </w:p>
        </w:tc>
        <w:tc>
          <w:tcPr>
            <w:tcW w:w="86" w:type="pct"/>
            <w:tcBorders>
              <w:top w:val="nil"/>
              <w:left w:val="nil"/>
              <w:bottom w:val="single" w:sz="4" w:space="0" w:color="auto"/>
              <w:right w:val="nil"/>
            </w:tcBorders>
            <w:shd w:val="clear" w:color="auto" w:fill="auto"/>
            <w:noWrap/>
            <w:vAlign w:val="bottom"/>
            <w:hideMark/>
          </w:tcPr>
          <w:p w14:paraId="6117E3DE" w14:textId="77777777" w:rsidR="00407202" w:rsidRPr="00AF18CB" w:rsidRDefault="00407202" w:rsidP="00407202">
            <w:pPr>
              <w:rPr>
                <w:sz w:val="20"/>
                <w:szCs w:val="20"/>
              </w:rPr>
            </w:pPr>
          </w:p>
        </w:tc>
        <w:tc>
          <w:tcPr>
            <w:tcW w:w="1125" w:type="pct"/>
            <w:tcBorders>
              <w:top w:val="nil"/>
              <w:left w:val="nil"/>
              <w:bottom w:val="single" w:sz="4" w:space="0" w:color="auto"/>
              <w:right w:val="nil"/>
            </w:tcBorders>
            <w:shd w:val="clear" w:color="auto" w:fill="auto"/>
            <w:noWrap/>
            <w:vAlign w:val="center"/>
            <w:hideMark/>
          </w:tcPr>
          <w:p w14:paraId="6C8DAE70" w14:textId="77777777" w:rsidR="00407202" w:rsidRPr="00AF18CB" w:rsidRDefault="00407202" w:rsidP="00407202">
            <w:pPr>
              <w:jc w:val="center"/>
              <w:rPr>
                <w:sz w:val="20"/>
                <w:szCs w:val="20"/>
              </w:rPr>
            </w:pPr>
            <w:r w:rsidRPr="00AF18CB">
              <w:rPr>
                <w:sz w:val="20"/>
                <w:szCs w:val="20"/>
              </w:rPr>
              <w:t>0 (0%)</w:t>
            </w:r>
          </w:p>
        </w:tc>
        <w:tc>
          <w:tcPr>
            <w:tcW w:w="1125" w:type="pct"/>
            <w:tcBorders>
              <w:top w:val="nil"/>
              <w:left w:val="nil"/>
              <w:bottom w:val="single" w:sz="4" w:space="0" w:color="auto"/>
              <w:right w:val="nil"/>
            </w:tcBorders>
            <w:shd w:val="clear" w:color="auto" w:fill="auto"/>
            <w:noWrap/>
            <w:vAlign w:val="center"/>
            <w:hideMark/>
          </w:tcPr>
          <w:p w14:paraId="1269E305" w14:textId="77777777" w:rsidR="00407202" w:rsidRPr="00AF18CB" w:rsidRDefault="00407202" w:rsidP="00407202">
            <w:pPr>
              <w:jc w:val="center"/>
              <w:rPr>
                <w:sz w:val="20"/>
                <w:szCs w:val="20"/>
              </w:rPr>
            </w:pPr>
            <w:r w:rsidRPr="00AF18CB">
              <w:rPr>
                <w:sz w:val="20"/>
                <w:szCs w:val="20"/>
              </w:rPr>
              <w:t>1 (3.4%)</w:t>
            </w:r>
          </w:p>
        </w:tc>
        <w:tc>
          <w:tcPr>
            <w:tcW w:w="1125" w:type="pct"/>
            <w:tcBorders>
              <w:top w:val="nil"/>
              <w:left w:val="nil"/>
              <w:bottom w:val="single" w:sz="4" w:space="0" w:color="auto"/>
              <w:right w:val="nil"/>
            </w:tcBorders>
            <w:shd w:val="clear" w:color="auto" w:fill="auto"/>
            <w:noWrap/>
            <w:vAlign w:val="center"/>
            <w:hideMark/>
          </w:tcPr>
          <w:p w14:paraId="0336F2B0" w14:textId="77777777" w:rsidR="00407202" w:rsidRPr="00AF18CB" w:rsidRDefault="00407202" w:rsidP="00407202">
            <w:pPr>
              <w:jc w:val="center"/>
              <w:rPr>
                <w:sz w:val="20"/>
                <w:szCs w:val="20"/>
              </w:rPr>
            </w:pPr>
            <w:r w:rsidRPr="00AF18CB">
              <w:rPr>
                <w:sz w:val="20"/>
                <w:szCs w:val="20"/>
              </w:rPr>
              <w:t>1 (3.1%)</w:t>
            </w:r>
          </w:p>
        </w:tc>
      </w:tr>
      <w:tr w:rsidR="00407202" w:rsidRPr="00AF18CB" w14:paraId="391E748E" w14:textId="77777777" w:rsidTr="004742BA">
        <w:trPr>
          <w:trHeight w:val="360"/>
        </w:trPr>
        <w:tc>
          <w:tcPr>
            <w:tcW w:w="3875" w:type="pct"/>
            <w:gridSpan w:val="4"/>
            <w:tcBorders>
              <w:top w:val="single" w:sz="4" w:space="0" w:color="auto"/>
              <w:left w:val="nil"/>
              <w:bottom w:val="nil"/>
              <w:right w:val="nil"/>
            </w:tcBorders>
            <w:shd w:val="clear" w:color="auto" w:fill="auto"/>
            <w:noWrap/>
            <w:vAlign w:val="bottom"/>
            <w:hideMark/>
          </w:tcPr>
          <w:p w14:paraId="6AAF3484" w14:textId="77777777" w:rsidR="00407202" w:rsidRPr="00AF18CB" w:rsidRDefault="00407202" w:rsidP="00407202">
            <w:pPr>
              <w:rPr>
                <w:sz w:val="20"/>
                <w:szCs w:val="20"/>
              </w:rPr>
            </w:pPr>
            <w:r w:rsidRPr="00AF18CB">
              <w:rPr>
                <w:sz w:val="20"/>
                <w:szCs w:val="20"/>
              </w:rPr>
              <w:t>Statistics presented: mean ± SD (minimum-maximum); n (%); N reflects number of measurements.  </w:t>
            </w:r>
          </w:p>
        </w:tc>
        <w:tc>
          <w:tcPr>
            <w:tcW w:w="1125" w:type="pct"/>
            <w:tcBorders>
              <w:top w:val="single" w:sz="4" w:space="0" w:color="auto"/>
              <w:left w:val="nil"/>
              <w:bottom w:val="nil"/>
              <w:right w:val="nil"/>
            </w:tcBorders>
            <w:shd w:val="clear" w:color="auto" w:fill="auto"/>
            <w:noWrap/>
            <w:vAlign w:val="bottom"/>
            <w:hideMark/>
          </w:tcPr>
          <w:p w14:paraId="5E7E94C7" w14:textId="77777777" w:rsidR="00407202" w:rsidRPr="00AF18CB" w:rsidRDefault="00407202" w:rsidP="00407202">
            <w:pPr>
              <w:rPr>
                <w:sz w:val="20"/>
                <w:szCs w:val="20"/>
              </w:rPr>
            </w:pPr>
          </w:p>
        </w:tc>
      </w:tr>
    </w:tbl>
    <w:p w14:paraId="606A3264" w14:textId="77777777" w:rsidR="00407202" w:rsidRPr="00AF18CB" w:rsidRDefault="00407202" w:rsidP="00407202">
      <w:pPr>
        <w:spacing w:line="480" w:lineRule="auto"/>
        <w:jc w:val="both"/>
        <w:rPr>
          <w:i/>
          <w:sz w:val="20"/>
        </w:rPr>
      </w:pPr>
    </w:p>
    <w:p w14:paraId="651C191E" w14:textId="77777777" w:rsidR="00407202" w:rsidRPr="00AF18CB" w:rsidRDefault="00407202" w:rsidP="00407202">
      <w:pPr>
        <w:spacing w:line="480" w:lineRule="auto"/>
        <w:jc w:val="both"/>
        <w:rPr>
          <w:i/>
          <w:sz w:val="20"/>
        </w:rPr>
      </w:pPr>
      <w:r w:rsidRPr="00AF18CB">
        <w:rPr>
          <w:i/>
          <w:sz w:val="20"/>
        </w:rPr>
        <w:t>(</w:t>
      </w:r>
      <w:proofErr w:type="gramStart"/>
      <w:r w:rsidRPr="00AF18CB">
        <w:rPr>
          <w:i/>
          <w:sz w:val="20"/>
        </w:rPr>
        <w:t>continued on</w:t>
      </w:r>
      <w:proofErr w:type="gramEnd"/>
      <w:r w:rsidRPr="00AF18CB">
        <w:rPr>
          <w:i/>
          <w:sz w:val="20"/>
        </w:rPr>
        <w:t xml:space="preserve"> next page)</w:t>
      </w:r>
    </w:p>
    <w:p w14:paraId="01FC783B" w14:textId="77777777" w:rsidR="00407202" w:rsidRPr="00AF18CB" w:rsidRDefault="00407202" w:rsidP="00407202">
      <w:pPr>
        <w:spacing w:line="480" w:lineRule="auto"/>
        <w:jc w:val="both"/>
        <w:rPr>
          <w:b/>
        </w:rPr>
      </w:pPr>
    </w:p>
    <w:p w14:paraId="4D9D2B3A" w14:textId="77777777" w:rsidR="00407202" w:rsidRPr="00AF18CB" w:rsidRDefault="00407202" w:rsidP="00407202">
      <w:pPr>
        <w:spacing w:line="480" w:lineRule="auto"/>
        <w:jc w:val="both"/>
        <w:rPr>
          <w:b/>
        </w:rPr>
      </w:pPr>
    </w:p>
    <w:p w14:paraId="219027F7" w14:textId="77777777" w:rsidR="00407202" w:rsidRPr="00AF18CB" w:rsidRDefault="00407202" w:rsidP="00407202">
      <w:pPr>
        <w:spacing w:line="480" w:lineRule="auto"/>
        <w:jc w:val="both"/>
        <w:rPr>
          <w:b/>
        </w:rPr>
      </w:pPr>
    </w:p>
    <w:p w14:paraId="3259FBAF" w14:textId="77777777" w:rsidR="00407202" w:rsidRPr="00AF18CB" w:rsidRDefault="00407202" w:rsidP="00407202">
      <w:pPr>
        <w:spacing w:line="480" w:lineRule="auto"/>
        <w:jc w:val="both"/>
        <w:rPr>
          <w:b/>
        </w:rPr>
      </w:pPr>
    </w:p>
    <w:p w14:paraId="411930F5" w14:textId="77777777" w:rsidR="00407202" w:rsidRPr="00AF18CB" w:rsidRDefault="00407202" w:rsidP="00407202">
      <w:pPr>
        <w:spacing w:line="480" w:lineRule="auto"/>
        <w:jc w:val="both"/>
        <w:rPr>
          <w:b/>
        </w:rPr>
      </w:pPr>
    </w:p>
    <w:p w14:paraId="7E77EC4F" w14:textId="77777777" w:rsidR="00407202" w:rsidRPr="00AF18CB" w:rsidRDefault="00407202" w:rsidP="00407202">
      <w:pPr>
        <w:spacing w:line="480" w:lineRule="auto"/>
        <w:jc w:val="both"/>
        <w:rPr>
          <w:b/>
        </w:rPr>
      </w:pPr>
    </w:p>
    <w:p w14:paraId="59B19393" w14:textId="77777777" w:rsidR="00407202" w:rsidRPr="00AF18CB" w:rsidRDefault="00407202" w:rsidP="00407202">
      <w:pPr>
        <w:spacing w:line="480" w:lineRule="auto"/>
        <w:jc w:val="both"/>
        <w:rPr>
          <w:b/>
        </w:rPr>
      </w:pPr>
    </w:p>
    <w:tbl>
      <w:tblPr>
        <w:tblW w:w="5000" w:type="pct"/>
        <w:tblLook w:val="04A0" w:firstRow="1" w:lastRow="0" w:firstColumn="1" w:lastColumn="0" w:noHBand="0" w:noVBand="1"/>
      </w:tblPr>
      <w:tblGrid>
        <w:gridCol w:w="3986"/>
        <w:gridCol w:w="223"/>
        <w:gridCol w:w="2916"/>
        <w:gridCol w:w="2916"/>
        <w:gridCol w:w="2919"/>
      </w:tblGrid>
      <w:tr w:rsidR="00407202" w:rsidRPr="00AF18CB" w14:paraId="6F43D231" w14:textId="77777777" w:rsidTr="004742BA">
        <w:trPr>
          <w:trHeight w:val="400"/>
        </w:trPr>
        <w:tc>
          <w:tcPr>
            <w:tcW w:w="1538" w:type="pct"/>
            <w:tcBorders>
              <w:top w:val="single" w:sz="4" w:space="0" w:color="auto"/>
              <w:left w:val="nil"/>
              <w:bottom w:val="single" w:sz="4" w:space="0" w:color="auto"/>
              <w:right w:val="nil"/>
            </w:tcBorders>
            <w:shd w:val="clear" w:color="auto" w:fill="auto"/>
            <w:noWrap/>
            <w:vAlign w:val="center"/>
            <w:hideMark/>
          </w:tcPr>
          <w:p w14:paraId="0C77586E" w14:textId="77777777" w:rsidR="00407202" w:rsidRPr="00AF18CB" w:rsidRDefault="00407202" w:rsidP="00407202">
            <w:pPr>
              <w:rPr>
                <w:b/>
                <w:bCs/>
                <w:sz w:val="20"/>
                <w:szCs w:val="20"/>
              </w:rPr>
            </w:pPr>
            <w:r w:rsidRPr="00AF18CB">
              <w:rPr>
                <w:b/>
                <w:bCs/>
                <w:sz w:val="20"/>
                <w:szCs w:val="20"/>
              </w:rPr>
              <w:lastRenderedPageBreak/>
              <w:t>Characteristic</w:t>
            </w:r>
          </w:p>
        </w:tc>
        <w:tc>
          <w:tcPr>
            <w:tcW w:w="86" w:type="pct"/>
            <w:tcBorders>
              <w:top w:val="single" w:sz="4" w:space="0" w:color="auto"/>
              <w:left w:val="nil"/>
              <w:bottom w:val="single" w:sz="4" w:space="0" w:color="auto"/>
              <w:right w:val="nil"/>
            </w:tcBorders>
            <w:shd w:val="clear" w:color="auto" w:fill="auto"/>
            <w:noWrap/>
            <w:vAlign w:val="center"/>
            <w:hideMark/>
          </w:tcPr>
          <w:p w14:paraId="59882842" w14:textId="77777777" w:rsidR="00407202" w:rsidRPr="00AF18CB" w:rsidRDefault="00407202" w:rsidP="00407202">
            <w:pPr>
              <w:jc w:val="center"/>
              <w:rPr>
                <w:b/>
                <w:bCs/>
                <w:sz w:val="20"/>
                <w:szCs w:val="20"/>
              </w:rPr>
            </w:pPr>
          </w:p>
        </w:tc>
        <w:tc>
          <w:tcPr>
            <w:tcW w:w="1125" w:type="pct"/>
            <w:tcBorders>
              <w:top w:val="single" w:sz="4" w:space="0" w:color="auto"/>
              <w:left w:val="nil"/>
              <w:bottom w:val="single" w:sz="4" w:space="0" w:color="auto"/>
              <w:right w:val="nil"/>
            </w:tcBorders>
            <w:shd w:val="clear" w:color="auto" w:fill="auto"/>
            <w:noWrap/>
            <w:vAlign w:val="center"/>
            <w:hideMark/>
          </w:tcPr>
          <w:p w14:paraId="577D63F0" w14:textId="77777777" w:rsidR="00407202" w:rsidRPr="00AF18CB" w:rsidRDefault="00407202" w:rsidP="00407202">
            <w:pPr>
              <w:jc w:val="center"/>
              <w:rPr>
                <w:b/>
                <w:bCs/>
                <w:sz w:val="20"/>
                <w:szCs w:val="20"/>
              </w:rPr>
            </w:pPr>
            <w:r w:rsidRPr="00AF18CB">
              <w:rPr>
                <w:b/>
                <w:bCs/>
                <w:sz w:val="20"/>
                <w:szCs w:val="20"/>
              </w:rPr>
              <w:t>Wave 7</w:t>
            </w:r>
            <w:r w:rsidRPr="00AF18CB">
              <w:rPr>
                <w:sz w:val="20"/>
                <w:szCs w:val="20"/>
              </w:rPr>
              <w:t>, N = 65</w:t>
            </w:r>
          </w:p>
        </w:tc>
        <w:tc>
          <w:tcPr>
            <w:tcW w:w="1125" w:type="pct"/>
            <w:tcBorders>
              <w:top w:val="single" w:sz="4" w:space="0" w:color="auto"/>
              <w:left w:val="nil"/>
              <w:bottom w:val="single" w:sz="4" w:space="0" w:color="auto"/>
              <w:right w:val="nil"/>
            </w:tcBorders>
            <w:shd w:val="clear" w:color="auto" w:fill="auto"/>
            <w:noWrap/>
            <w:vAlign w:val="center"/>
            <w:hideMark/>
          </w:tcPr>
          <w:p w14:paraId="006FC09D" w14:textId="77777777" w:rsidR="00407202" w:rsidRPr="00AF18CB" w:rsidRDefault="00407202" w:rsidP="00407202">
            <w:pPr>
              <w:jc w:val="center"/>
              <w:rPr>
                <w:b/>
                <w:bCs/>
                <w:sz w:val="20"/>
                <w:szCs w:val="20"/>
              </w:rPr>
            </w:pPr>
            <w:r w:rsidRPr="00AF18CB">
              <w:rPr>
                <w:b/>
                <w:bCs/>
                <w:sz w:val="20"/>
                <w:szCs w:val="20"/>
              </w:rPr>
              <w:t>Wave 8</w:t>
            </w:r>
            <w:r w:rsidRPr="00AF18CB">
              <w:rPr>
                <w:sz w:val="20"/>
                <w:szCs w:val="20"/>
              </w:rPr>
              <w:t>, N = 16</w:t>
            </w:r>
          </w:p>
        </w:tc>
        <w:tc>
          <w:tcPr>
            <w:tcW w:w="1125" w:type="pct"/>
            <w:tcBorders>
              <w:top w:val="single" w:sz="4" w:space="0" w:color="auto"/>
              <w:left w:val="nil"/>
              <w:bottom w:val="single" w:sz="4" w:space="0" w:color="auto"/>
              <w:right w:val="nil"/>
            </w:tcBorders>
            <w:shd w:val="clear" w:color="auto" w:fill="auto"/>
            <w:noWrap/>
            <w:vAlign w:val="center"/>
            <w:hideMark/>
          </w:tcPr>
          <w:p w14:paraId="5A3CF304" w14:textId="77777777" w:rsidR="00407202" w:rsidRPr="00AF18CB" w:rsidRDefault="00407202" w:rsidP="00407202">
            <w:pPr>
              <w:jc w:val="center"/>
              <w:rPr>
                <w:b/>
                <w:bCs/>
                <w:sz w:val="20"/>
                <w:szCs w:val="20"/>
              </w:rPr>
            </w:pPr>
            <w:r w:rsidRPr="00AF18CB">
              <w:rPr>
                <w:b/>
                <w:bCs/>
                <w:sz w:val="20"/>
                <w:szCs w:val="20"/>
              </w:rPr>
              <w:t>Wave 9</w:t>
            </w:r>
            <w:r w:rsidRPr="00AF18CB">
              <w:rPr>
                <w:sz w:val="20"/>
                <w:szCs w:val="20"/>
              </w:rPr>
              <w:t>, N = 59</w:t>
            </w:r>
          </w:p>
        </w:tc>
      </w:tr>
      <w:tr w:rsidR="00407202" w:rsidRPr="00AF18CB" w14:paraId="4EFF53E7" w14:textId="77777777" w:rsidTr="004742BA">
        <w:trPr>
          <w:trHeight w:val="360"/>
        </w:trPr>
        <w:tc>
          <w:tcPr>
            <w:tcW w:w="1538" w:type="pct"/>
            <w:tcBorders>
              <w:top w:val="single" w:sz="4" w:space="0" w:color="auto"/>
              <w:left w:val="nil"/>
              <w:bottom w:val="nil"/>
              <w:right w:val="nil"/>
            </w:tcBorders>
            <w:shd w:val="clear" w:color="auto" w:fill="auto"/>
            <w:noWrap/>
            <w:vAlign w:val="bottom"/>
            <w:hideMark/>
          </w:tcPr>
          <w:p w14:paraId="17E3A321" w14:textId="77777777" w:rsidR="00407202" w:rsidRPr="00AF18CB" w:rsidRDefault="00407202" w:rsidP="00407202">
            <w:pPr>
              <w:rPr>
                <w:sz w:val="20"/>
                <w:szCs w:val="20"/>
              </w:rPr>
            </w:pPr>
            <w:r w:rsidRPr="00AF18CB">
              <w:rPr>
                <w:sz w:val="20"/>
                <w:szCs w:val="20"/>
              </w:rPr>
              <w:t>Chronological age (years)</w:t>
            </w:r>
          </w:p>
        </w:tc>
        <w:tc>
          <w:tcPr>
            <w:tcW w:w="86" w:type="pct"/>
            <w:tcBorders>
              <w:top w:val="single" w:sz="4" w:space="0" w:color="auto"/>
              <w:left w:val="nil"/>
              <w:bottom w:val="nil"/>
              <w:right w:val="nil"/>
            </w:tcBorders>
            <w:shd w:val="clear" w:color="auto" w:fill="auto"/>
            <w:noWrap/>
            <w:vAlign w:val="center"/>
            <w:hideMark/>
          </w:tcPr>
          <w:p w14:paraId="12F5F040" w14:textId="77777777" w:rsidR="00407202" w:rsidRPr="00AF18CB" w:rsidRDefault="00407202" w:rsidP="00407202">
            <w:pPr>
              <w:jc w:val="center"/>
              <w:rPr>
                <w:sz w:val="20"/>
                <w:szCs w:val="20"/>
              </w:rPr>
            </w:pPr>
          </w:p>
        </w:tc>
        <w:tc>
          <w:tcPr>
            <w:tcW w:w="1125" w:type="pct"/>
            <w:tcBorders>
              <w:top w:val="single" w:sz="4" w:space="0" w:color="auto"/>
              <w:left w:val="nil"/>
              <w:bottom w:val="nil"/>
              <w:right w:val="nil"/>
            </w:tcBorders>
            <w:shd w:val="clear" w:color="auto" w:fill="auto"/>
            <w:noWrap/>
            <w:vAlign w:val="center"/>
            <w:hideMark/>
          </w:tcPr>
          <w:p w14:paraId="000E70C4" w14:textId="77777777" w:rsidR="00407202" w:rsidRPr="00AF18CB" w:rsidRDefault="00407202" w:rsidP="00407202">
            <w:pPr>
              <w:jc w:val="center"/>
              <w:rPr>
                <w:sz w:val="20"/>
                <w:szCs w:val="20"/>
              </w:rPr>
            </w:pPr>
            <w:r w:rsidRPr="00AF18CB">
              <w:rPr>
                <w:sz w:val="20"/>
                <w:szCs w:val="20"/>
              </w:rPr>
              <w:t>16.18 ± 1.73 (14.92-19.95)</w:t>
            </w:r>
          </w:p>
        </w:tc>
        <w:tc>
          <w:tcPr>
            <w:tcW w:w="1125" w:type="pct"/>
            <w:tcBorders>
              <w:top w:val="single" w:sz="4" w:space="0" w:color="auto"/>
              <w:left w:val="nil"/>
              <w:bottom w:val="nil"/>
              <w:right w:val="nil"/>
            </w:tcBorders>
            <w:shd w:val="clear" w:color="auto" w:fill="auto"/>
            <w:noWrap/>
            <w:vAlign w:val="center"/>
            <w:hideMark/>
          </w:tcPr>
          <w:p w14:paraId="4508B471" w14:textId="77777777" w:rsidR="00407202" w:rsidRPr="00AF18CB" w:rsidRDefault="00407202" w:rsidP="00407202">
            <w:pPr>
              <w:jc w:val="center"/>
              <w:rPr>
                <w:sz w:val="20"/>
                <w:szCs w:val="20"/>
              </w:rPr>
            </w:pPr>
            <w:r w:rsidRPr="00AF18CB">
              <w:rPr>
                <w:sz w:val="20"/>
                <w:szCs w:val="20"/>
              </w:rPr>
              <w:t>16.17 ± 0.17 (15.94-16.44)</w:t>
            </w:r>
          </w:p>
        </w:tc>
        <w:tc>
          <w:tcPr>
            <w:tcW w:w="1125" w:type="pct"/>
            <w:tcBorders>
              <w:top w:val="single" w:sz="4" w:space="0" w:color="auto"/>
              <w:left w:val="nil"/>
              <w:bottom w:val="nil"/>
              <w:right w:val="nil"/>
            </w:tcBorders>
            <w:shd w:val="clear" w:color="auto" w:fill="auto"/>
            <w:noWrap/>
            <w:vAlign w:val="center"/>
            <w:hideMark/>
          </w:tcPr>
          <w:p w14:paraId="79FF3774" w14:textId="77777777" w:rsidR="00407202" w:rsidRPr="00AF18CB" w:rsidRDefault="00407202" w:rsidP="00407202">
            <w:pPr>
              <w:jc w:val="center"/>
              <w:rPr>
                <w:sz w:val="20"/>
                <w:szCs w:val="20"/>
              </w:rPr>
            </w:pPr>
            <w:r w:rsidRPr="00AF18CB">
              <w:rPr>
                <w:sz w:val="20"/>
                <w:szCs w:val="20"/>
              </w:rPr>
              <w:t>20.12 ± 1.14 (18.78-21.77)</w:t>
            </w:r>
          </w:p>
        </w:tc>
      </w:tr>
      <w:tr w:rsidR="00407202" w:rsidRPr="00AF18CB" w14:paraId="1FC8BF2D" w14:textId="77777777" w:rsidTr="004742BA">
        <w:trPr>
          <w:trHeight w:val="360"/>
        </w:trPr>
        <w:tc>
          <w:tcPr>
            <w:tcW w:w="1538" w:type="pct"/>
            <w:tcBorders>
              <w:top w:val="nil"/>
              <w:left w:val="nil"/>
              <w:bottom w:val="nil"/>
              <w:right w:val="nil"/>
            </w:tcBorders>
            <w:shd w:val="clear" w:color="auto" w:fill="auto"/>
            <w:noWrap/>
            <w:vAlign w:val="bottom"/>
            <w:hideMark/>
          </w:tcPr>
          <w:p w14:paraId="34429B03" w14:textId="77777777" w:rsidR="00407202" w:rsidRPr="00AF18CB" w:rsidRDefault="00407202" w:rsidP="00407202">
            <w:pPr>
              <w:rPr>
                <w:sz w:val="20"/>
                <w:szCs w:val="20"/>
              </w:rPr>
            </w:pPr>
            <w:r w:rsidRPr="00AF18CB">
              <w:rPr>
                <w:sz w:val="20"/>
                <w:szCs w:val="20"/>
              </w:rPr>
              <w:t>Sex (Female)</w:t>
            </w:r>
          </w:p>
        </w:tc>
        <w:tc>
          <w:tcPr>
            <w:tcW w:w="86" w:type="pct"/>
            <w:tcBorders>
              <w:top w:val="nil"/>
              <w:left w:val="nil"/>
              <w:bottom w:val="nil"/>
              <w:right w:val="nil"/>
            </w:tcBorders>
            <w:shd w:val="clear" w:color="auto" w:fill="auto"/>
            <w:noWrap/>
            <w:vAlign w:val="center"/>
            <w:hideMark/>
          </w:tcPr>
          <w:p w14:paraId="7A41909D"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4055BEA9" w14:textId="77777777" w:rsidR="00407202" w:rsidRPr="00AF18CB" w:rsidRDefault="00407202" w:rsidP="00407202">
            <w:pPr>
              <w:jc w:val="center"/>
              <w:rPr>
                <w:sz w:val="20"/>
                <w:szCs w:val="20"/>
              </w:rPr>
            </w:pPr>
            <w:r w:rsidRPr="00AF18CB">
              <w:rPr>
                <w:sz w:val="20"/>
                <w:szCs w:val="20"/>
              </w:rPr>
              <w:t>32 (49%)</w:t>
            </w:r>
          </w:p>
        </w:tc>
        <w:tc>
          <w:tcPr>
            <w:tcW w:w="1125" w:type="pct"/>
            <w:tcBorders>
              <w:top w:val="nil"/>
              <w:left w:val="nil"/>
              <w:bottom w:val="nil"/>
              <w:right w:val="nil"/>
            </w:tcBorders>
            <w:shd w:val="clear" w:color="auto" w:fill="auto"/>
            <w:noWrap/>
            <w:vAlign w:val="center"/>
            <w:hideMark/>
          </w:tcPr>
          <w:p w14:paraId="34803B54" w14:textId="77777777" w:rsidR="00407202" w:rsidRPr="00AF18CB" w:rsidRDefault="00407202" w:rsidP="00407202">
            <w:pPr>
              <w:jc w:val="center"/>
              <w:rPr>
                <w:sz w:val="20"/>
                <w:szCs w:val="20"/>
              </w:rPr>
            </w:pPr>
            <w:r w:rsidRPr="00AF18CB">
              <w:rPr>
                <w:sz w:val="20"/>
                <w:szCs w:val="20"/>
              </w:rPr>
              <w:t>9 (56%)</w:t>
            </w:r>
          </w:p>
        </w:tc>
        <w:tc>
          <w:tcPr>
            <w:tcW w:w="1125" w:type="pct"/>
            <w:tcBorders>
              <w:top w:val="nil"/>
              <w:left w:val="nil"/>
              <w:bottom w:val="nil"/>
              <w:right w:val="nil"/>
            </w:tcBorders>
            <w:shd w:val="clear" w:color="auto" w:fill="auto"/>
            <w:noWrap/>
            <w:vAlign w:val="center"/>
            <w:hideMark/>
          </w:tcPr>
          <w:p w14:paraId="3670C881" w14:textId="77777777" w:rsidR="00407202" w:rsidRPr="00AF18CB" w:rsidRDefault="00407202" w:rsidP="00407202">
            <w:pPr>
              <w:jc w:val="center"/>
              <w:rPr>
                <w:sz w:val="20"/>
                <w:szCs w:val="20"/>
              </w:rPr>
            </w:pPr>
            <w:r w:rsidRPr="00AF18CB">
              <w:rPr>
                <w:sz w:val="20"/>
                <w:szCs w:val="20"/>
              </w:rPr>
              <w:t>24 (41%)</w:t>
            </w:r>
          </w:p>
        </w:tc>
      </w:tr>
      <w:tr w:rsidR="00407202" w:rsidRPr="00AF18CB" w14:paraId="0DB7454D" w14:textId="77777777" w:rsidTr="004742BA">
        <w:trPr>
          <w:trHeight w:val="360"/>
        </w:trPr>
        <w:tc>
          <w:tcPr>
            <w:tcW w:w="1538" w:type="pct"/>
            <w:tcBorders>
              <w:top w:val="nil"/>
              <w:left w:val="nil"/>
              <w:bottom w:val="nil"/>
              <w:right w:val="nil"/>
            </w:tcBorders>
            <w:shd w:val="clear" w:color="auto" w:fill="auto"/>
            <w:noWrap/>
            <w:vAlign w:val="bottom"/>
            <w:hideMark/>
          </w:tcPr>
          <w:p w14:paraId="18130E6A" w14:textId="77777777" w:rsidR="00407202" w:rsidRPr="00AF18CB" w:rsidRDefault="00407202" w:rsidP="00407202">
            <w:pPr>
              <w:rPr>
                <w:sz w:val="20"/>
                <w:szCs w:val="20"/>
              </w:rPr>
            </w:pPr>
            <w:r w:rsidRPr="00AF18CB">
              <w:rPr>
                <w:sz w:val="20"/>
                <w:szCs w:val="20"/>
              </w:rPr>
              <w:t>Body Mass Index (kg/m</w:t>
            </w:r>
            <w:r w:rsidRPr="00AF18CB">
              <w:rPr>
                <w:sz w:val="20"/>
                <w:szCs w:val="20"/>
                <w:vertAlign w:val="superscript"/>
              </w:rPr>
              <w:t>2</w:t>
            </w:r>
            <w:r w:rsidRPr="00AF18CB">
              <w:rPr>
                <w:sz w:val="20"/>
                <w:szCs w:val="20"/>
              </w:rPr>
              <w:t>)</w:t>
            </w:r>
          </w:p>
        </w:tc>
        <w:tc>
          <w:tcPr>
            <w:tcW w:w="86" w:type="pct"/>
            <w:tcBorders>
              <w:top w:val="nil"/>
              <w:left w:val="nil"/>
              <w:bottom w:val="nil"/>
              <w:right w:val="nil"/>
            </w:tcBorders>
            <w:shd w:val="clear" w:color="auto" w:fill="auto"/>
            <w:noWrap/>
            <w:vAlign w:val="center"/>
            <w:hideMark/>
          </w:tcPr>
          <w:p w14:paraId="2E1CC383"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20854B9D" w14:textId="77777777" w:rsidR="00407202" w:rsidRPr="00AF18CB" w:rsidRDefault="00407202" w:rsidP="00407202">
            <w:pPr>
              <w:jc w:val="center"/>
              <w:rPr>
                <w:sz w:val="20"/>
                <w:szCs w:val="20"/>
              </w:rPr>
            </w:pPr>
            <w:r w:rsidRPr="00AF18CB">
              <w:rPr>
                <w:sz w:val="20"/>
                <w:szCs w:val="20"/>
              </w:rPr>
              <w:t>24.97 ± 5.75 (16.46-43.33)</w:t>
            </w:r>
          </w:p>
        </w:tc>
        <w:tc>
          <w:tcPr>
            <w:tcW w:w="1125" w:type="pct"/>
            <w:tcBorders>
              <w:top w:val="nil"/>
              <w:left w:val="nil"/>
              <w:bottom w:val="nil"/>
              <w:right w:val="nil"/>
            </w:tcBorders>
            <w:shd w:val="clear" w:color="auto" w:fill="auto"/>
            <w:noWrap/>
            <w:vAlign w:val="center"/>
            <w:hideMark/>
          </w:tcPr>
          <w:p w14:paraId="34B28367" w14:textId="77777777" w:rsidR="00407202" w:rsidRPr="00AF18CB" w:rsidRDefault="00407202" w:rsidP="00407202">
            <w:pPr>
              <w:jc w:val="center"/>
              <w:rPr>
                <w:sz w:val="20"/>
                <w:szCs w:val="20"/>
              </w:rPr>
            </w:pPr>
            <w:r w:rsidRPr="00AF18CB">
              <w:rPr>
                <w:sz w:val="20"/>
                <w:szCs w:val="20"/>
              </w:rPr>
              <w:t>28.42 ± 7.97 (19.83-47.25)</w:t>
            </w:r>
          </w:p>
        </w:tc>
        <w:tc>
          <w:tcPr>
            <w:tcW w:w="1125" w:type="pct"/>
            <w:tcBorders>
              <w:top w:val="nil"/>
              <w:left w:val="nil"/>
              <w:bottom w:val="nil"/>
              <w:right w:val="nil"/>
            </w:tcBorders>
            <w:shd w:val="clear" w:color="auto" w:fill="auto"/>
            <w:noWrap/>
            <w:vAlign w:val="center"/>
            <w:hideMark/>
          </w:tcPr>
          <w:p w14:paraId="3F67D731" w14:textId="77777777" w:rsidR="00407202" w:rsidRPr="00AF18CB" w:rsidRDefault="00407202" w:rsidP="00407202">
            <w:pPr>
              <w:jc w:val="center"/>
              <w:rPr>
                <w:sz w:val="20"/>
                <w:szCs w:val="20"/>
              </w:rPr>
            </w:pPr>
            <w:r w:rsidRPr="00AF18CB">
              <w:rPr>
                <w:sz w:val="20"/>
                <w:szCs w:val="20"/>
              </w:rPr>
              <w:t>27.09 ± 6.96 (16.26-47.25)</w:t>
            </w:r>
          </w:p>
        </w:tc>
      </w:tr>
      <w:tr w:rsidR="00407202" w:rsidRPr="00AF18CB" w14:paraId="54413520" w14:textId="77777777" w:rsidTr="004742BA">
        <w:trPr>
          <w:trHeight w:val="360"/>
        </w:trPr>
        <w:tc>
          <w:tcPr>
            <w:tcW w:w="1538" w:type="pct"/>
            <w:tcBorders>
              <w:top w:val="nil"/>
              <w:left w:val="nil"/>
              <w:bottom w:val="nil"/>
              <w:right w:val="nil"/>
            </w:tcBorders>
            <w:shd w:val="clear" w:color="auto" w:fill="auto"/>
            <w:noWrap/>
            <w:vAlign w:val="bottom"/>
            <w:hideMark/>
          </w:tcPr>
          <w:p w14:paraId="4AEA4DEC" w14:textId="63616692" w:rsidR="00407202" w:rsidRPr="00AF18CB" w:rsidRDefault="00407202" w:rsidP="00407202">
            <w:pPr>
              <w:rPr>
                <w:sz w:val="20"/>
                <w:szCs w:val="20"/>
              </w:rPr>
            </w:pPr>
            <w:r w:rsidRPr="00AF18CB">
              <w:rPr>
                <w:sz w:val="20"/>
                <w:szCs w:val="20"/>
              </w:rPr>
              <w:t>Depressi</w:t>
            </w:r>
            <w:r w:rsidR="00B52C43">
              <w:rPr>
                <w:sz w:val="20"/>
                <w:szCs w:val="20"/>
              </w:rPr>
              <w:t>ve symptoms</w:t>
            </w:r>
          </w:p>
        </w:tc>
        <w:tc>
          <w:tcPr>
            <w:tcW w:w="86" w:type="pct"/>
            <w:tcBorders>
              <w:top w:val="nil"/>
              <w:left w:val="nil"/>
              <w:bottom w:val="nil"/>
              <w:right w:val="nil"/>
            </w:tcBorders>
            <w:shd w:val="clear" w:color="auto" w:fill="auto"/>
            <w:noWrap/>
            <w:vAlign w:val="center"/>
            <w:hideMark/>
          </w:tcPr>
          <w:p w14:paraId="19BC445B"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669726EE" w14:textId="77777777" w:rsidR="00407202" w:rsidRPr="00AF18CB" w:rsidRDefault="00407202" w:rsidP="00407202">
            <w:pPr>
              <w:jc w:val="center"/>
              <w:rPr>
                <w:sz w:val="20"/>
                <w:szCs w:val="20"/>
              </w:rPr>
            </w:pPr>
            <w:r w:rsidRPr="00AF18CB">
              <w:rPr>
                <w:sz w:val="20"/>
                <w:szCs w:val="20"/>
              </w:rPr>
              <w:t>1.14 ± 1.37 (0.00-5.00)</w:t>
            </w:r>
          </w:p>
        </w:tc>
        <w:tc>
          <w:tcPr>
            <w:tcW w:w="1125" w:type="pct"/>
            <w:tcBorders>
              <w:top w:val="nil"/>
              <w:left w:val="nil"/>
              <w:bottom w:val="nil"/>
              <w:right w:val="nil"/>
            </w:tcBorders>
            <w:shd w:val="clear" w:color="auto" w:fill="auto"/>
            <w:noWrap/>
            <w:vAlign w:val="center"/>
            <w:hideMark/>
          </w:tcPr>
          <w:p w14:paraId="4FBD6A6D" w14:textId="77777777" w:rsidR="00407202" w:rsidRPr="00AF18CB" w:rsidRDefault="00407202" w:rsidP="00407202">
            <w:pPr>
              <w:jc w:val="center"/>
              <w:rPr>
                <w:sz w:val="20"/>
                <w:szCs w:val="20"/>
              </w:rPr>
            </w:pPr>
            <w:r w:rsidRPr="00AF18CB">
              <w:rPr>
                <w:sz w:val="20"/>
                <w:szCs w:val="20"/>
              </w:rPr>
              <w:t>1.56 ± 1.75 (0.00-5.00)</w:t>
            </w:r>
          </w:p>
        </w:tc>
        <w:tc>
          <w:tcPr>
            <w:tcW w:w="1125" w:type="pct"/>
            <w:tcBorders>
              <w:top w:val="nil"/>
              <w:left w:val="nil"/>
              <w:bottom w:val="nil"/>
              <w:right w:val="nil"/>
            </w:tcBorders>
            <w:shd w:val="clear" w:color="auto" w:fill="auto"/>
            <w:noWrap/>
            <w:vAlign w:val="center"/>
            <w:hideMark/>
          </w:tcPr>
          <w:p w14:paraId="30A8BC01" w14:textId="77777777" w:rsidR="00407202" w:rsidRPr="00AF18CB" w:rsidRDefault="00407202" w:rsidP="00407202">
            <w:pPr>
              <w:jc w:val="center"/>
              <w:rPr>
                <w:sz w:val="20"/>
                <w:szCs w:val="20"/>
              </w:rPr>
            </w:pPr>
            <w:r w:rsidRPr="00AF18CB">
              <w:rPr>
                <w:sz w:val="20"/>
                <w:szCs w:val="20"/>
              </w:rPr>
              <w:t>0.90 ± 1.08 (0.00-5.00)</w:t>
            </w:r>
          </w:p>
        </w:tc>
      </w:tr>
      <w:tr w:rsidR="00407202" w:rsidRPr="00AF18CB" w14:paraId="662A89C0" w14:textId="77777777" w:rsidTr="004742BA">
        <w:trPr>
          <w:trHeight w:val="360"/>
        </w:trPr>
        <w:tc>
          <w:tcPr>
            <w:tcW w:w="1538" w:type="pct"/>
            <w:tcBorders>
              <w:top w:val="nil"/>
              <w:left w:val="nil"/>
              <w:bottom w:val="nil"/>
              <w:right w:val="nil"/>
            </w:tcBorders>
            <w:shd w:val="clear" w:color="auto" w:fill="auto"/>
            <w:noWrap/>
            <w:vAlign w:val="bottom"/>
            <w:hideMark/>
          </w:tcPr>
          <w:p w14:paraId="649FE065" w14:textId="3CE115B7" w:rsidR="00407202" w:rsidRPr="00AF18CB" w:rsidRDefault="00407202" w:rsidP="00407202">
            <w:pPr>
              <w:rPr>
                <w:sz w:val="20"/>
                <w:szCs w:val="20"/>
              </w:rPr>
            </w:pPr>
            <w:r w:rsidRPr="00AF18CB">
              <w:rPr>
                <w:sz w:val="20"/>
                <w:szCs w:val="20"/>
              </w:rPr>
              <w:t>Anxiety</w:t>
            </w:r>
            <w:r w:rsidR="00B52C43">
              <w:rPr>
                <w:sz w:val="20"/>
                <w:szCs w:val="20"/>
              </w:rPr>
              <w:t xml:space="preserve"> symptoms</w:t>
            </w:r>
          </w:p>
        </w:tc>
        <w:tc>
          <w:tcPr>
            <w:tcW w:w="86" w:type="pct"/>
            <w:tcBorders>
              <w:top w:val="nil"/>
              <w:left w:val="nil"/>
              <w:bottom w:val="nil"/>
              <w:right w:val="nil"/>
            </w:tcBorders>
            <w:shd w:val="clear" w:color="auto" w:fill="auto"/>
            <w:noWrap/>
            <w:vAlign w:val="center"/>
            <w:hideMark/>
          </w:tcPr>
          <w:p w14:paraId="64705F60"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4607DA2A" w14:textId="77777777" w:rsidR="00407202" w:rsidRPr="00AF18CB" w:rsidRDefault="00407202" w:rsidP="00407202">
            <w:pPr>
              <w:jc w:val="center"/>
              <w:rPr>
                <w:sz w:val="20"/>
                <w:szCs w:val="20"/>
              </w:rPr>
            </w:pPr>
            <w:r w:rsidRPr="00AF18CB">
              <w:rPr>
                <w:sz w:val="20"/>
                <w:szCs w:val="20"/>
              </w:rPr>
              <w:t>1.17 ± 1.92 (0.00-7.00)</w:t>
            </w:r>
          </w:p>
        </w:tc>
        <w:tc>
          <w:tcPr>
            <w:tcW w:w="1125" w:type="pct"/>
            <w:tcBorders>
              <w:top w:val="nil"/>
              <w:left w:val="nil"/>
              <w:bottom w:val="nil"/>
              <w:right w:val="nil"/>
            </w:tcBorders>
            <w:shd w:val="clear" w:color="auto" w:fill="auto"/>
            <w:noWrap/>
            <w:vAlign w:val="center"/>
            <w:hideMark/>
          </w:tcPr>
          <w:p w14:paraId="36495380" w14:textId="77777777" w:rsidR="00407202" w:rsidRPr="00AF18CB" w:rsidRDefault="00407202" w:rsidP="00407202">
            <w:pPr>
              <w:jc w:val="center"/>
              <w:rPr>
                <w:sz w:val="20"/>
                <w:szCs w:val="20"/>
              </w:rPr>
            </w:pPr>
            <w:r w:rsidRPr="00AF18CB">
              <w:rPr>
                <w:sz w:val="20"/>
                <w:szCs w:val="20"/>
              </w:rPr>
              <w:t>1.81 ± 2.69 (0.00-7.00)</w:t>
            </w:r>
          </w:p>
        </w:tc>
        <w:tc>
          <w:tcPr>
            <w:tcW w:w="1125" w:type="pct"/>
            <w:tcBorders>
              <w:top w:val="nil"/>
              <w:left w:val="nil"/>
              <w:bottom w:val="nil"/>
              <w:right w:val="nil"/>
            </w:tcBorders>
            <w:shd w:val="clear" w:color="auto" w:fill="auto"/>
            <w:noWrap/>
            <w:vAlign w:val="center"/>
            <w:hideMark/>
          </w:tcPr>
          <w:p w14:paraId="361531F6" w14:textId="77777777" w:rsidR="00407202" w:rsidRPr="00AF18CB" w:rsidRDefault="00407202" w:rsidP="00407202">
            <w:pPr>
              <w:jc w:val="center"/>
              <w:rPr>
                <w:sz w:val="20"/>
                <w:szCs w:val="20"/>
              </w:rPr>
            </w:pPr>
            <w:r w:rsidRPr="00AF18CB">
              <w:rPr>
                <w:sz w:val="20"/>
                <w:szCs w:val="20"/>
              </w:rPr>
              <w:t>0.88 ± 1.70 (0.00-7.00)</w:t>
            </w:r>
          </w:p>
        </w:tc>
      </w:tr>
      <w:tr w:rsidR="00407202" w:rsidRPr="00AF18CB" w14:paraId="0D7D4082" w14:textId="77777777" w:rsidTr="004742BA">
        <w:trPr>
          <w:trHeight w:val="360"/>
        </w:trPr>
        <w:tc>
          <w:tcPr>
            <w:tcW w:w="1538" w:type="pct"/>
            <w:tcBorders>
              <w:top w:val="nil"/>
              <w:left w:val="nil"/>
              <w:bottom w:val="nil"/>
              <w:right w:val="nil"/>
            </w:tcBorders>
            <w:shd w:val="clear" w:color="auto" w:fill="auto"/>
            <w:noWrap/>
            <w:vAlign w:val="bottom"/>
            <w:hideMark/>
          </w:tcPr>
          <w:p w14:paraId="08F36D5C" w14:textId="77777777" w:rsidR="00407202" w:rsidRPr="00AF18CB" w:rsidRDefault="00407202" w:rsidP="00407202">
            <w:pPr>
              <w:rPr>
                <w:sz w:val="20"/>
                <w:szCs w:val="20"/>
              </w:rPr>
            </w:pPr>
            <w:r w:rsidRPr="00AF18CB">
              <w:rPr>
                <w:sz w:val="20"/>
                <w:szCs w:val="20"/>
              </w:rPr>
              <w:t xml:space="preserve">Childhood trauma </w:t>
            </w:r>
          </w:p>
        </w:tc>
        <w:tc>
          <w:tcPr>
            <w:tcW w:w="86" w:type="pct"/>
            <w:tcBorders>
              <w:top w:val="nil"/>
              <w:left w:val="nil"/>
              <w:bottom w:val="nil"/>
              <w:right w:val="nil"/>
            </w:tcBorders>
            <w:shd w:val="clear" w:color="auto" w:fill="auto"/>
            <w:noWrap/>
            <w:vAlign w:val="center"/>
            <w:hideMark/>
          </w:tcPr>
          <w:p w14:paraId="7DB71765"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740967A3" w14:textId="77777777" w:rsidR="00407202" w:rsidRPr="00AF18CB" w:rsidRDefault="00407202" w:rsidP="00407202">
            <w:pPr>
              <w:jc w:val="center"/>
              <w:rPr>
                <w:sz w:val="20"/>
                <w:szCs w:val="20"/>
              </w:rPr>
            </w:pPr>
            <w:r w:rsidRPr="00AF18CB">
              <w:rPr>
                <w:sz w:val="20"/>
                <w:szCs w:val="20"/>
              </w:rPr>
              <w:t>0.83 ± 0.74 (0.00-2.00)</w:t>
            </w:r>
          </w:p>
        </w:tc>
        <w:tc>
          <w:tcPr>
            <w:tcW w:w="1125" w:type="pct"/>
            <w:tcBorders>
              <w:top w:val="nil"/>
              <w:left w:val="nil"/>
              <w:bottom w:val="nil"/>
              <w:right w:val="nil"/>
            </w:tcBorders>
            <w:shd w:val="clear" w:color="auto" w:fill="auto"/>
            <w:noWrap/>
            <w:vAlign w:val="center"/>
            <w:hideMark/>
          </w:tcPr>
          <w:p w14:paraId="27D9D26D" w14:textId="77777777" w:rsidR="00407202" w:rsidRPr="00AF18CB" w:rsidRDefault="00407202" w:rsidP="00407202">
            <w:pPr>
              <w:jc w:val="center"/>
              <w:rPr>
                <w:sz w:val="20"/>
                <w:szCs w:val="20"/>
              </w:rPr>
            </w:pPr>
            <w:r w:rsidRPr="00AF18CB">
              <w:rPr>
                <w:sz w:val="20"/>
                <w:szCs w:val="20"/>
              </w:rPr>
              <w:t>1.69 ± 1.01 (0.00-4.00)</w:t>
            </w:r>
          </w:p>
        </w:tc>
        <w:tc>
          <w:tcPr>
            <w:tcW w:w="1125" w:type="pct"/>
            <w:tcBorders>
              <w:top w:val="nil"/>
              <w:left w:val="nil"/>
              <w:bottom w:val="nil"/>
              <w:right w:val="nil"/>
            </w:tcBorders>
            <w:shd w:val="clear" w:color="auto" w:fill="auto"/>
            <w:noWrap/>
            <w:vAlign w:val="center"/>
            <w:hideMark/>
          </w:tcPr>
          <w:p w14:paraId="6A6A5CF6" w14:textId="77777777" w:rsidR="00407202" w:rsidRPr="00AF18CB" w:rsidRDefault="00407202" w:rsidP="00407202">
            <w:pPr>
              <w:jc w:val="center"/>
              <w:rPr>
                <w:sz w:val="20"/>
                <w:szCs w:val="20"/>
              </w:rPr>
            </w:pPr>
            <w:r w:rsidRPr="00AF18CB">
              <w:rPr>
                <w:sz w:val="20"/>
                <w:szCs w:val="20"/>
              </w:rPr>
              <w:t>0.97 ± 0.91 (0.00-4.00)</w:t>
            </w:r>
          </w:p>
        </w:tc>
      </w:tr>
      <w:tr w:rsidR="00407202" w:rsidRPr="00AF18CB" w14:paraId="2CE104D1" w14:textId="77777777" w:rsidTr="004742BA">
        <w:trPr>
          <w:trHeight w:val="360"/>
        </w:trPr>
        <w:tc>
          <w:tcPr>
            <w:tcW w:w="1538" w:type="pct"/>
            <w:tcBorders>
              <w:top w:val="nil"/>
              <w:left w:val="nil"/>
              <w:bottom w:val="nil"/>
              <w:right w:val="nil"/>
            </w:tcBorders>
            <w:shd w:val="clear" w:color="auto" w:fill="auto"/>
            <w:noWrap/>
            <w:vAlign w:val="bottom"/>
            <w:hideMark/>
          </w:tcPr>
          <w:p w14:paraId="1920675D" w14:textId="77777777" w:rsidR="00407202" w:rsidRPr="00AF18CB" w:rsidRDefault="00407202" w:rsidP="00407202">
            <w:pPr>
              <w:rPr>
                <w:sz w:val="20"/>
                <w:szCs w:val="20"/>
              </w:rPr>
            </w:pPr>
            <w:r w:rsidRPr="00AF18CB">
              <w:rPr>
                <w:sz w:val="20"/>
                <w:szCs w:val="20"/>
              </w:rPr>
              <w:t xml:space="preserve">Impairments </w:t>
            </w:r>
          </w:p>
        </w:tc>
        <w:tc>
          <w:tcPr>
            <w:tcW w:w="86" w:type="pct"/>
            <w:tcBorders>
              <w:top w:val="nil"/>
              <w:left w:val="nil"/>
              <w:bottom w:val="nil"/>
              <w:right w:val="nil"/>
            </w:tcBorders>
            <w:shd w:val="clear" w:color="auto" w:fill="auto"/>
            <w:noWrap/>
            <w:vAlign w:val="center"/>
            <w:hideMark/>
          </w:tcPr>
          <w:p w14:paraId="0B2A0DBD"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675DD2EA" w14:textId="77777777" w:rsidR="00407202" w:rsidRPr="00AF18CB" w:rsidRDefault="00407202" w:rsidP="00407202">
            <w:pPr>
              <w:jc w:val="center"/>
              <w:rPr>
                <w:sz w:val="20"/>
                <w:szCs w:val="20"/>
              </w:rPr>
            </w:pPr>
            <w:r w:rsidRPr="00AF18CB">
              <w:rPr>
                <w:sz w:val="20"/>
                <w:szCs w:val="20"/>
              </w:rPr>
              <w:t>1.82 ± 2.77 (0.00-10.00)</w:t>
            </w:r>
          </w:p>
        </w:tc>
        <w:tc>
          <w:tcPr>
            <w:tcW w:w="1125" w:type="pct"/>
            <w:tcBorders>
              <w:top w:val="nil"/>
              <w:left w:val="nil"/>
              <w:bottom w:val="nil"/>
              <w:right w:val="nil"/>
            </w:tcBorders>
            <w:shd w:val="clear" w:color="auto" w:fill="auto"/>
            <w:noWrap/>
            <w:vAlign w:val="center"/>
            <w:hideMark/>
          </w:tcPr>
          <w:p w14:paraId="1571513F" w14:textId="77777777" w:rsidR="00407202" w:rsidRPr="00AF18CB" w:rsidRDefault="00407202" w:rsidP="00407202">
            <w:pPr>
              <w:jc w:val="center"/>
              <w:rPr>
                <w:sz w:val="20"/>
                <w:szCs w:val="20"/>
              </w:rPr>
            </w:pPr>
            <w:r w:rsidRPr="00AF18CB">
              <w:rPr>
                <w:sz w:val="20"/>
                <w:szCs w:val="20"/>
              </w:rPr>
              <w:t>2.88 ± 3.54 (0.00-10.00)</w:t>
            </w:r>
          </w:p>
        </w:tc>
        <w:tc>
          <w:tcPr>
            <w:tcW w:w="1125" w:type="pct"/>
            <w:tcBorders>
              <w:top w:val="nil"/>
              <w:left w:val="nil"/>
              <w:bottom w:val="nil"/>
              <w:right w:val="nil"/>
            </w:tcBorders>
            <w:shd w:val="clear" w:color="auto" w:fill="auto"/>
            <w:noWrap/>
            <w:vAlign w:val="center"/>
            <w:hideMark/>
          </w:tcPr>
          <w:p w14:paraId="3746A97D" w14:textId="77777777" w:rsidR="00407202" w:rsidRPr="00AF18CB" w:rsidRDefault="00407202" w:rsidP="00407202">
            <w:pPr>
              <w:jc w:val="center"/>
              <w:rPr>
                <w:sz w:val="20"/>
                <w:szCs w:val="20"/>
              </w:rPr>
            </w:pPr>
            <w:r w:rsidRPr="00AF18CB">
              <w:rPr>
                <w:sz w:val="20"/>
                <w:szCs w:val="20"/>
              </w:rPr>
              <w:t>0.63 ± 1.41 (0.00-7.00)</w:t>
            </w:r>
          </w:p>
        </w:tc>
      </w:tr>
      <w:tr w:rsidR="00407202" w:rsidRPr="00AF18CB" w14:paraId="26CD4E47" w14:textId="77777777" w:rsidTr="004742BA">
        <w:trPr>
          <w:trHeight w:val="360"/>
        </w:trPr>
        <w:tc>
          <w:tcPr>
            <w:tcW w:w="1538" w:type="pct"/>
            <w:tcBorders>
              <w:top w:val="nil"/>
              <w:left w:val="nil"/>
              <w:bottom w:val="nil"/>
              <w:right w:val="nil"/>
            </w:tcBorders>
            <w:shd w:val="clear" w:color="auto" w:fill="auto"/>
            <w:noWrap/>
            <w:vAlign w:val="bottom"/>
            <w:hideMark/>
          </w:tcPr>
          <w:p w14:paraId="4F8288B0" w14:textId="77777777" w:rsidR="00407202" w:rsidRPr="00AF18CB" w:rsidRDefault="00407202" w:rsidP="00407202">
            <w:pPr>
              <w:rPr>
                <w:sz w:val="20"/>
                <w:szCs w:val="20"/>
              </w:rPr>
            </w:pPr>
            <w:r w:rsidRPr="00AF18CB">
              <w:rPr>
                <w:sz w:val="20"/>
                <w:szCs w:val="20"/>
              </w:rPr>
              <w:t>Poverty (yes)</w:t>
            </w:r>
          </w:p>
        </w:tc>
        <w:tc>
          <w:tcPr>
            <w:tcW w:w="86" w:type="pct"/>
            <w:tcBorders>
              <w:top w:val="nil"/>
              <w:left w:val="nil"/>
              <w:bottom w:val="nil"/>
              <w:right w:val="nil"/>
            </w:tcBorders>
            <w:shd w:val="clear" w:color="auto" w:fill="auto"/>
            <w:noWrap/>
            <w:vAlign w:val="center"/>
            <w:hideMark/>
          </w:tcPr>
          <w:p w14:paraId="5DC29BB5"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0DDC4B72" w14:textId="77777777" w:rsidR="00407202" w:rsidRPr="00AF18CB" w:rsidRDefault="00407202" w:rsidP="00407202">
            <w:pPr>
              <w:jc w:val="center"/>
              <w:rPr>
                <w:sz w:val="20"/>
                <w:szCs w:val="20"/>
              </w:rPr>
            </w:pPr>
            <w:r w:rsidRPr="00AF18CB">
              <w:rPr>
                <w:sz w:val="20"/>
                <w:szCs w:val="20"/>
              </w:rPr>
              <w:t>24 (44%)</w:t>
            </w:r>
          </w:p>
        </w:tc>
        <w:tc>
          <w:tcPr>
            <w:tcW w:w="1125" w:type="pct"/>
            <w:tcBorders>
              <w:top w:val="nil"/>
              <w:left w:val="nil"/>
              <w:bottom w:val="nil"/>
              <w:right w:val="nil"/>
            </w:tcBorders>
            <w:shd w:val="clear" w:color="auto" w:fill="auto"/>
            <w:noWrap/>
            <w:vAlign w:val="center"/>
            <w:hideMark/>
          </w:tcPr>
          <w:p w14:paraId="5746FBFA" w14:textId="77777777" w:rsidR="00407202" w:rsidRPr="00AF18CB" w:rsidRDefault="00407202" w:rsidP="00407202">
            <w:pPr>
              <w:jc w:val="center"/>
              <w:rPr>
                <w:sz w:val="20"/>
                <w:szCs w:val="20"/>
              </w:rPr>
            </w:pPr>
            <w:r w:rsidRPr="00AF18CB">
              <w:rPr>
                <w:sz w:val="20"/>
                <w:szCs w:val="20"/>
              </w:rPr>
              <w:t>2 (22%)</w:t>
            </w:r>
          </w:p>
        </w:tc>
        <w:tc>
          <w:tcPr>
            <w:tcW w:w="1125" w:type="pct"/>
            <w:tcBorders>
              <w:top w:val="nil"/>
              <w:left w:val="nil"/>
              <w:bottom w:val="nil"/>
              <w:right w:val="nil"/>
            </w:tcBorders>
            <w:shd w:val="clear" w:color="auto" w:fill="auto"/>
            <w:noWrap/>
            <w:vAlign w:val="center"/>
            <w:hideMark/>
          </w:tcPr>
          <w:p w14:paraId="593D7C10" w14:textId="77777777" w:rsidR="00407202" w:rsidRPr="00AF18CB" w:rsidRDefault="00407202" w:rsidP="00407202">
            <w:pPr>
              <w:jc w:val="center"/>
              <w:rPr>
                <w:sz w:val="20"/>
                <w:szCs w:val="20"/>
              </w:rPr>
            </w:pPr>
            <w:r w:rsidRPr="00AF18CB">
              <w:rPr>
                <w:sz w:val="20"/>
                <w:szCs w:val="20"/>
              </w:rPr>
              <w:t>33 (57%)</w:t>
            </w:r>
          </w:p>
        </w:tc>
      </w:tr>
      <w:tr w:rsidR="00407202" w:rsidRPr="00AF18CB" w14:paraId="78F060F5" w14:textId="77777777" w:rsidTr="004742BA">
        <w:trPr>
          <w:trHeight w:val="360"/>
        </w:trPr>
        <w:tc>
          <w:tcPr>
            <w:tcW w:w="1538" w:type="pct"/>
            <w:tcBorders>
              <w:top w:val="nil"/>
              <w:left w:val="nil"/>
              <w:bottom w:val="nil"/>
              <w:right w:val="nil"/>
            </w:tcBorders>
            <w:shd w:val="clear" w:color="auto" w:fill="auto"/>
            <w:noWrap/>
            <w:vAlign w:val="bottom"/>
            <w:hideMark/>
          </w:tcPr>
          <w:p w14:paraId="2D40B2D1" w14:textId="77777777" w:rsidR="00407202" w:rsidRPr="00AF18CB" w:rsidRDefault="00407202" w:rsidP="00407202">
            <w:pPr>
              <w:rPr>
                <w:sz w:val="20"/>
                <w:szCs w:val="20"/>
              </w:rPr>
            </w:pPr>
            <w:r w:rsidRPr="00AF18CB">
              <w:rPr>
                <w:sz w:val="20"/>
                <w:szCs w:val="20"/>
              </w:rPr>
              <w:t>Smoking (yes)</w:t>
            </w:r>
          </w:p>
        </w:tc>
        <w:tc>
          <w:tcPr>
            <w:tcW w:w="86" w:type="pct"/>
            <w:tcBorders>
              <w:top w:val="nil"/>
              <w:left w:val="nil"/>
              <w:bottom w:val="nil"/>
              <w:right w:val="nil"/>
            </w:tcBorders>
            <w:shd w:val="clear" w:color="auto" w:fill="auto"/>
            <w:noWrap/>
            <w:vAlign w:val="center"/>
            <w:hideMark/>
          </w:tcPr>
          <w:p w14:paraId="2618B82C" w14:textId="77777777" w:rsidR="00407202" w:rsidRPr="00AF18CB" w:rsidRDefault="00407202" w:rsidP="00407202">
            <w:pPr>
              <w:jc w:val="center"/>
              <w:rPr>
                <w:sz w:val="20"/>
                <w:szCs w:val="20"/>
              </w:rPr>
            </w:pPr>
          </w:p>
        </w:tc>
        <w:tc>
          <w:tcPr>
            <w:tcW w:w="1125" w:type="pct"/>
            <w:tcBorders>
              <w:top w:val="nil"/>
              <w:left w:val="nil"/>
              <w:bottom w:val="nil"/>
              <w:right w:val="nil"/>
            </w:tcBorders>
            <w:shd w:val="clear" w:color="auto" w:fill="auto"/>
            <w:noWrap/>
            <w:vAlign w:val="center"/>
            <w:hideMark/>
          </w:tcPr>
          <w:p w14:paraId="1D5E24F6" w14:textId="77777777" w:rsidR="00407202" w:rsidRPr="00AF18CB" w:rsidRDefault="00407202" w:rsidP="00407202">
            <w:pPr>
              <w:jc w:val="center"/>
              <w:rPr>
                <w:sz w:val="20"/>
                <w:szCs w:val="20"/>
              </w:rPr>
            </w:pPr>
            <w:r w:rsidRPr="00AF18CB">
              <w:rPr>
                <w:sz w:val="20"/>
                <w:szCs w:val="20"/>
              </w:rPr>
              <w:t>21 (32%)</w:t>
            </w:r>
          </w:p>
        </w:tc>
        <w:tc>
          <w:tcPr>
            <w:tcW w:w="1125" w:type="pct"/>
            <w:tcBorders>
              <w:top w:val="nil"/>
              <w:left w:val="nil"/>
              <w:bottom w:val="nil"/>
              <w:right w:val="nil"/>
            </w:tcBorders>
            <w:shd w:val="clear" w:color="auto" w:fill="auto"/>
            <w:noWrap/>
            <w:vAlign w:val="center"/>
            <w:hideMark/>
          </w:tcPr>
          <w:p w14:paraId="3FBCB4F4" w14:textId="77777777" w:rsidR="00407202" w:rsidRPr="00AF18CB" w:rsidRDefault="00407202" w:rsidP="00407202">
            <w:pPr>
              <w:jc w:val="center"/>
              <w:rPr>
                <w:sz w:val="20"/>
                <w:szCs w:val="20"/>
              </w:rPr>
            </w:pPr>
            <w:r w:rsidRPr="00AF18CB">
              <w:rPr>
                <w:sz w:val="20"/>
                <w:szCs w:val="20"/>
              </w:rPr>
              <w:t>8 (50%)</w:t>
            </w:r>
          </w:p>
        </w:tc>
        <w:tc>
          <w:tcPr>
            <w:tcW w:w="1125" w:type="pct"/>
            <w:tcBorders>
              <w:top w:val="nil"/>
              <w:left w:val="nil"/>
              <w:bottom w:val="nil"/>
              <w:right w:val="nil"/>
            </w:tcBorders>
            <w:shd w:val="clear" w:color="auto" w:fill="auto"/>
            <w:noWrap/>
            <w:vAlign w:val="center"/>
            <w:hideMark/>
          </w:tcPr>
          <w:p w14:paraId="4576C856" w14:textId="77777777" w:rsidR="00407202" w:rsidRPr="00AF18CB" w:rsidRDefault="00407202" w:rsidP="00407202">
            <w:pPr>
              <w:jc w:val="center"/>
              <w:rPr>
                <w:sz w:val="20"/>
                <w:szCs w:val="20"/>
              </w:rPr>
            </w:pPr>
            <w:r w:rsidRPr="00AF18CB">
              <w:rPr>
                <w:sz w:val="20"/>
                <w:szCs w:val="20"/>
              </w:rPr>
              <w:t>38 (64%)</w:t>
            </w:r>
          </w:p>
        </w:tc>
      </w:tr>
      <w:tr w:rsidR="00407202" w:rsidRPr="00AF18CB" w14:paraId="2282862C" w14:textId="77777777" w:rsidTr="004742BA">
        <w:trPr>
          <w:trHeight w:val="360"/>
        </w:trPr>
        <w:tc>
          <w:tcPr>
            <w:tcW w:w="1538" w:type="pct"/>
            <w:tcBorders>
              <w:top w:val="nil"/>
              <w:left w:val="nil"/>
              <w:right w:val="nil"/>
            </w:tcBorders>
            <w:shd w:val="clear" w:color="auto" w:fill="auto"/>
            <w:noWrap/>
            <w:vAlign w:val="bottom"/>
            <w:hideMark/>
          </w:tcPr>
          <w:p w14:paraId="38C48F6A" w14:textId="77777777" w:rsidR="00407202" w:rsidRPr="00AF18CB" w:rsidRDefault="00407202" w:rsidP="00407202">
            <w:pPr>
              <w:rPr>
                <w:sz w:val="20"/>
                <w:szCs w:val="20"/>
              </w:rPr>
            </w:pPr>
            <w:r w:rsidRPr="00AF18CB">
              <w:rPr>
                <w:sz w:val="20"/>
                <w:szCs w:val="20"/>
              </w:rPr>
              <w:t>Cannabis (yes)</w:t>
            </w:r>
          </w:p>
        </w:tc>
        <w:tc>
          <w:tcPr>
            <w:tcW w:w="86" w:type="pct"/>
            <w:tcBorders>
              <w:top w:val="nil"/>
              <w:left w:val="nil"/>
              <w:right w:val="nil"/>
            </w:tcBorders>
            <w:shd w:val="clear" w:color="auto" w:fill="auto"/>
            <w:noWrap/>
            <w:vAlign w:val="center"/>
            <w:hideMark/>
          </w:tcPr>
          <w:p w14:paraId="67BEAB73" w14:textId="77777777" w:rsidR="00407202" w:rsidRPr="00AF18CB" w:rsidRDefault="00407202" w:rsidP="00407202">
            <w:pPr>
              <w:jc w:val="center"/>
              <w:rPr>
                <w:sz w:val="20"/>
                <w:szCs w:val="20"/>
              </w:rPr>
            </w:pPr>
          </w:p>
        </w:tc>
        <w:tc>
          <w:tcPr>
            <w:tcW w:w="1125" w:type="pct"/>
            <w:tcBorders>
              <w:top w:val="nil"/>
              <w:left w:val="nil"/>
              <w:right w:val="nil"/>
            </w:tcBorders>
            <w:shd w:val="clear" w:color="auto" w:fill="auto"/>
            <w:noWrap/>
            <w:vAlign w:val="center"/>
            <w:hideMark/>
          </w:tcPr>
          <w:p w14:paraId="18C441BB" w14:textId="77777777" w:rsidR="00407202" w:rsidRPr="00AF18CB" w:rsidRDefault="00407202" w:rsidP="00407202">
            <w:pPr>
              <w:jc w:val="center"/>
              <w:rPr>
                <w:sz w:val="20"/>
                <w:szCs w:val="20"/>
              </w:rPr>
            </w:pPr>
            <w:r w:rsidRPr="00AF18CB">
              <w:rPr>
                <w:sz w:val="20"/>
                <w:szCs w:val="20"/>
              </w:rPr>
              <w:t>13 (20%)</w:t>
            </w:r>
          </w:p>
        </w:tc>
        <w:tc>
          <w:tcPr>
            <w:tcW w:w="1125" w:type="pct"/>
            <w:tcBorders>
              <w:top w:val="nil"/>
              <w:left w:val="nil"/>
              <w:right w:val="nil"/>
            </w:tcBorders>
            <w:shd w:val="clear" w:color="auto" w:fill="auto"/>
            <w:noWrap/>
            <w:vAlign w:val="center"/>
            <w:hideMark/>
          </w:tcPr>
          <w:p w14:paraId="3C1A6C70" w14:textId="77777777" w:rsidR="00407202" w:rsidRPr="00AF18CB" w:rsidRDefault="00407202" w:rsidP="00407202">
            <w:pPr>
              <w:jc w:val="center"/>
              <w:rPr>
                <w:sz w:val="20"/>
                <w:szCs w:val="20"/>
              </w:rPr>
            </w:pPr>
            <w:r w:rsidRPr="00AF18CB">
              <w:rPr>
                <w:sz w:val="20"/>
                <w:szCs w:val="20"/>
              </w:rPr>
              <w:t>4 (25%)</w:t>
            </w:r>
          </w:p>
        </w:tc>
        <w:tc>
          <w:tcPr>
            <w:tcW w:w="1125" w:type="pct"/>
            <w:tcBorders>
              <w:top w:val="nil"/>
              <w:left w:val="nil"/>
              <w:right w:val="nil"/>
            </w:tcBorders>
            <w:shd w:val="clear" w:color="auto" w:fill="auto"/>
            <w:noWrap/>
            <w:vAlign w:val="center"/>
            <w:hideMark/>
          </w:tcPr>
          <w:p w14:paraId="5CBEE5CB" w14:textId="77777777" w:rsidR="00407202" w:rsidRPr="00AF18CB" w:rsidRDefault="00407202" w:rsidP="00407202">
            <w:pPr>
              <w:jc w:val="center"/>
              <w:rPr>
                <w:sz w:val="20"/>
                <w:szCs w:val="20"/>
              </w:rPr>
            </w:pPr>
            <w:r w:rsidRPr="00AF18CB">
              <w:rPr>
                <w:sz w:val="20"/>
                <w:szCs w:val="20"/>
              </w:rPr>
              <w:t>17 (29%)</w:t>
            </w:r>
          </w:p>
        </w:tc>
      </w:tr>
      <w:tr w:rsidR="00407202" w:rsidRPr="00AF18CB" w14:paraId="2FB49D06" w14:textId="77777777" w:rsidTr="004742BA">
        <w:trPr>
          <w:trHeight w:val="360"/>
        </w:trPr>
        <w:tc>
          <w:tcPr>
            <w:tcW w:w="1538" w:type="pct"/>
            <w:tcBorders>
              <w:top w:val="nil"/>
              <w:left w:val="nil"/>
              <w:bottom w:val="single" w:sz="4" w:space="0" w:color="auto"/>
              <w:right w:val="nil"/>
            </w:tcBorders>
            <w:shd w:val="clear" w:color="auto" w:fill="auto"/>
            <w:noWrap/>
            <w:vAlign w:val="bottom"/>
            <w:hideMark/>
          </w:tcPr>
          <w:p w14:paraId="04620F45" w14:textId="77777777" w:rsidR="00407202" w:rsidRPr="00AF18CB" w:rsidRDefault="00407202" w:rsidP="00407202">
            <w:pPr>
              <w:rPr>
                <w:sz w:val="20"/>
                <w:szCs w:val="20"/>
              </w:rPr>
            </w:pPr>
            <w:r w:rsidRPr="00AF18CB">
              <w:rPr>
                <w:sz w:val="20"/>
                <w:szCs w:val="20"/>
              </w:rPr>
              <w:t>Alcohol (yes)</w:t>
            </w:r>
          </w:p>
        </w:tc>
        <w:tc>
          <w:tcPr>
            <w:tcW w:w="86" w:type="pct"/>
            <w:tcBorders>
              <w:top w:val="nil"/>
              <w:left w:val="nil"/>
              <w:bottom w:val="single" w:sz="4" w:space="0" w:color="auto"/>
              <w:right w:val="nil"/>
            </w:tcBorders>
            <w:shd w:val="clear" w:color="auto" w:fill="auto"/>
            <w:noWrap/>
            <w:vAlign w:val="center"/>
            <w:hideMark/>
          </w:tcPr>
          <w:p w14:paraId="40F06FE8" w14:textId="77777777" w:rsidR="00407202" w:rsidRPr="00AF18CB" w:rsidRDefault="00407202" w:rsidP="00407202">
            <w:pPr>
              <w:jc w:val="center"/>
              <w:rPr>
                <w:sz w:val="20"/>
                <w:szCs w:val="20"/>
              </w:rPr>
            </w:pPr>
          </w:p>
        </w:tc>
        <w:tc>
          <w:tcPr>
            <w:tcW w:w="1125" w:type="pct"/>
            <w:tcBorders>
              <w:top w:val="nil"/>
              <w:left w:val="nil"/>
              <w:bottom w:val="single" w:sz="4" w:space="0" w:color="auto"/>
              <w:right w:val="nil"/>
            </w:tcBorders>
            <w:shd w:val="clear" w:color="auto" w:fill="auto"/>
            <w:noWrap/>
            <w:vAlign w:val="center"/>
            <w:hideMark/>
          </w:tcPr>
          <w:p w14:paraId="6301E6B4" w14:textId="77777777" w:rsidR="00407202" w:rsidRPr="00AF18CB" w:rsidRDefault="00407202" w:rsidP="00407202">
            <w:pPr>
              <w:jc w:val="center"/>
              <w:rPr>
                <w:sz w:val="20"/>
                <w:szCs w:val="20"/>
              </w:rPr>
            </w:pPr>
            <w:r w:rsidRPr="00AF18CB">
              <w:rPr>
                <w:sz w:val="20"/>
                <w:szCs w:val="20"/>
              </w:rPr>
              <w:t>11 (17%)</w:t>
            </w:r>
          </w:p>
        </w:tc>
        <w:tc>
          <w:tcPr>
            <w:tcW w:w="1125" w:type="pct"/>
            <w:tcBorders>
              <w:top w:val="nil"/>
              <w:left w:val="nil"/>
              <w:bottom w:val="single" w:sz="4" w:space="0" w:color="auto"/>
              <w:right w:val="nil"/>
            </w:tcBorders>
            <w:shd w:val="clear" w:color="auto" w:fill="auto"/>
            <w:noWrap/>
            <w:vAlign w:val="center"/>
            <w:hideMark/>
          </w:tcPr>
          <w:p w14:paraId="5AFC75E9" w14:textId="77777777" w:rsidR="00407202" w:rsidRPr="00AF18CB" w:rsidRDefault="00407202" w:rsidP="00407202">
            <w:pPr>
              <w:jc w:val="center"/>
              <w:rPr>
                <w:sz w:val="20"/>
                <w:szCs w:val="20"/>
              </w:rPr>
            </w:pPr>
            <w:r w:rsidRPr="00AF18CB">
              <w:rPr>
                <w:sz w:val="20"/>
                <w:szCs w:val="20"/>
              </w:rPr>
              <w:t>4 (25%)</w:t>
            </w:r>
          </w:p>
        </w:tc>
        <w:tc>
          <w:tcPr>
            <w:tcW w:w="1125" w:type="pct"/>
            <w:tcBorders>
              <w:top w:val="nil"/>
              <w:left w:val="nil"/>
              <w:bottom w:val="single" w:sz="4" w:space="0" w:color="auto"/>
              <w:right w:val="nil"/>
            </w:tcBorders>
            <w:shd w:val="clear" w:color="auto" w:fill="auto"/>
            <w:noWrap/>
            <w:vAlign w:val="center"/>
            <w:hideMark/>
          </w:tcPr>
          <w:p w14:paraId="2244426A" w14:textId="77777777" w:rsidR="00407202" w:rsidRPr="00AF18CB" w:rsidRDefault="00407202" w:rsidP="00407202">
            <w:pPr>
              <w:jc w:val="center"/>
              <w:rPr>
                <w:sz w:val="20"/>
                <w:szCs w:val="20"/>
              </w:rPr>
            </w:pPr>
            <w:r w:rsidRPr="00AF18CB">
              <w:rPr>
                <w:sz w:val="20"/>
                <w:szCs w:val="20"/>
              </w:rPr>
              <w:t>24 (41%)</w:t>
            </w:r>
          </w:p>
        </w:tc>
      </w:tr>
      <w:tr w:rsidR="00407202" w:rsidRPr="00AF18CB" w14:paraId="65C69EB5" w14:textId="77777777" w:rsidTr="00407202">
        <w:trPr>
          <w:trHeight w:val="360"/>
        </w:trPr>
        <w:tc>
          <w:tcPr>
            <w:tcW w:w="5000" w:type="pct"/>
            <w:gridSpan w:val="5"/>
            <w:tcBorders>
              <w:top w:val="single" w:sz="4" w:space="0" w:color="auto"/>
              <w:left w:val="nil"/>
              <w:bottom w:val="nil"/>
            </w:tcBorders>
            <w:shd w:val="clear" w:color="auto" w:fill="auto"/>
            <w:noWrap/>
            <w:vAlign w:val="bottom"/>
            <w:hideMark/>
          </w:tcPr>
          <w:p w14:paraId="3EF8B1B7" w14:textId="77777777" w:rsidR="00407202" w:rsidRPr="00AF18CB" w:rsidRDefault="00407202" w:rsidP="00407202">
            <w:pPr>
              <w:rPr>
                <w:sz w:val="20"/>
                <w:szCs w:val="20"/>
              </w:rPr>
            </w:pPr>
            <w:r w:rsidRPr="00AF18CB">
              <w:rPr>
                <w:sz w:val="20"/>
                <w:szCs w:val="20"/>
              </w:rPr>
              <w:t>Statistics presented: mean ± SD (minimum-maximum); n (%); N reflects number of measurements.   </w:t>
            </w:r>
          </w:p>
        </w:tc>
      </w:tr>
    </w:tbl>
    <w:p w14:paraId="0FC36ECE" w14:textId="77777777" w:rsidR="00407202" w:rsidRPr="00AF18CB" w:rsidRDefault="00407202" w:rsidP="00407202">
      <w:pPr>
        <w:spacing w:line="480" w:lineRule="auto"/>
        <w:jc w:val="both"/>
        <w:rPr>
          <w:b/>
        </w:rPr>
      </w:pPr>
    </w:p>
    <w:p w14:paraId="577EA1A3" w14:textId="77777777" w:rsidR="00407202" w:rsidRPr="00AF18CB" w:rsidRDefault="00407202" w:rsidP="00407202">
      <w:pPr>
        <w:spacing w:line="480" w:lineRule="auto"/>
        <w:jc w:val="both"/>
        <w:rPr>
          <w:i/>
          <w:sz w:val="20"/>
        </w:rPr>
      </w:pPr>
      <w:r w:rsidRPr="00AF18CB">
        <w:rPr>
          <w:i/>
          <w:sz w:val="20"/>
        </w:rPr>
        <w:t>(</w:t>
      </w:r>
      <w:proofErr w:type="gramStart"/>
      <w:r w:rsidRPr="00AF18CB">
        <w:rPr>
          <w:i/>
          <w:sz w:val="20"/>
        </w:rPr>
        <w:t>continued on</w:t>
      </w:r>
      <w:proofErr w:type="gramEnd"/>
      <w:r w:rsidRPr="00AF18CB">
        <w:rPr>
          <w:i/>
          <w:sz w:val="20"/>
        </w:rPr>
        <w:t xml:space="preserve"> next page)</w:t>
      </w:r>
    </w:p>
    <w:p w14:paraId="300BCB06" w14:textId="77777777" w:rsidR="00407202" w:rsidRPr="00AF18CB" w:rsidRDefault="00407202" w:rsidP="00407202">
      <w:pPr>
        <w:spacing w:line="480" w:lineRule="auto"/>
        <w:jc w:val="both"/>
        <w:rPr>
          <w:b/>
        </w:rPr>
      </w:pPr>
    </w:p>
    <w:p w14:paraId="4F7872BB" w14:textId="77777777" w:rsidR="00407202" w:rsidRPr="00AF18CB" w:rsidRDefault="00407202" w:rsidP="00407202">
      <w:pPr>
        <w:spacing w:line="480" w:lineRule="auto"/>
        <w:jc w:val="both"/>
        <w:rPr>
          <w:b/>
        </w:rPr>
      </w:pPr>
    </w:p>
    <w:p w14:paraId="5AD649B2" w14:textId="77777777" w:rsidR="00407202" w:rsidRPr="00AF18CB" w:rsidRDefault="00407202" w:rsidP="00407202">
      <w:pPr>
        <w:spacing w:line="480" w:lineRule="auto"/>
        <w:jc w:val="both"/>
        <w:rPr>
          <w:b/>
        </w:rPr>
      </w:pPr>
    </w:p>
    <w:p w14:paraId="69D622BB" w14:textId="33DAAD2F" w:rsidR="00407202" w:rsidRDefault="00407202" w:rsidP="00407202">
      <w:pPr>
        <w:spacing w:line="480" w:lineRule="auto"/>
        <w:jc w:val="both"/>
        <w:rPr>
          <w:b/>
        </w:rPr>
      </w:pPr>
    </w:p>
    <w:p w14:paraId="6732B418" w14:textId="77777777" w:rsidR="004742BA" w:rsidRPr="00AF18CB" w:rsidRDefault="004742BA" w:rsidP="00407202">
      <w:pPr>
        <w:spacing w:line="480" w:lineRule="auto"/>
        <w:jc w:val="both"/>
        <w:rPr>
          <w:b/>
        </w:rPr>
      </w:pPr>
    </w:p>
    <w:p w14:paraId="56FF3D71" w14:textId="77777777" w:rsidR="00407202" w:rsidRPr="00AF18CB" w:rsidRDefault="00407202" w:rsidP="00407202">
      <w:pPr>
        <w:spacing w:line="480" w:lineRule="auto"/>
        <w:jc w:val="both"/>
        <w:rPr>
          <w:b/>
        </w:rPr>
      </w:pPr>
    </w:p>
    <w:p w14:paraId="18E50C44" w14:textId="77777777" w:rsidR="00407202" w:rsidRPr="00AF18CB" w:rsidRDefault="00407202" w:rsidP="00407202">
      <w:pPr>
        <w:spacing w:line="480" w:lineRule="auto"/>
        <w:jc w:val="both"/>
        <w:rPr>
          <w:b/>
        </w:rPr>
      </w:pPr>
    </w:p>
    <w:tbl>
      <w:tblPr>
        <w:tblW w:w="5031" w:type="pct"/>
        <w:tblLook w:val="04A0" w:firstRow="1" w:lastRow="0" w:firstColumn="1" w:lastColumn="0" w:noHBand="0" w:noVBand="1"/>
      </w:tblPr>
      <w:tblGrid>
        <w:gridCol w:w="3260"/>
        <w:gridCol w:w="694"/>
        <w:gridCol w:w="3028"/>
        <w:gridCol w:w="3030"/>
        <w:gridCol w:w="3028"/>
      </w:tblGrid>
      <w:tr w:rsidR="00407202" w:rsidRPr="00AF18CB" w14:paraId="36B41DE2" w14:textId="77777777" w:rsidTr="004742BA">
        <w:trPr>
          <w:trHeight w:val="400"/>
        </w:trPr>
        <w:tc>
          <w:tcPr>
            <w:tcW w:w="1250" w:type="pct"/>
            <w:tcBorders>
              <w:top w:val="single" w:sz="4" w:space="0" w:color="auto"/>
              <w:left w:val="nil"/>
              <w:bottom w:val="single" w:sz="4" w:space="0" w:color="auto"/>
              <w:right w:val="nil"/>
            </w:tcBorders>
            <w:shd w:val="clear" w:color="auto" w:fill="auto"/>
            <w:noWrap/>
            <w:vAlign w:val="center"/>
            <w:hideMark/>
          </w:tcPr>
          <w:p w14:paraId="26145BFB" w14:textId="77777777" w:rsidR="00407202" w:rsidRPr="00AF18CB" w:rsidRDefault="00407202" w:rsidP="00407202">
            <w:pPr>
              <w:rPr>
                <w:b/>
                <w:bCs/>
                <w:sz w:val="20"/>
                <w:szCs w:val="20"/>
              </w:rPr>
            </w:pPr>
            <w:r w:rsidRPr="00AF18CB">
              <w:rPr>
                <w:b/>
                <w:bCs/>
                <w:sz w:val="20"/>
                <w:szCs w:val="20"/>
              </w:rPr>
              <w:lastRenderedPageBreak/>
              <w:t>Characteristic</w:t>
            </w:r>
          </w:p>
        </w:tc>
        <w:tc>
          <w:tcPr>
            <w:tcW w:w="266" w:type="pct"/>
            <w:tcBorders>
              <w:top w:val="single" w:sz="4" w:space="0" w:color="auto"/>
              <w:left w:val="nil"/>
              <w:bottom w:val="single" w:sz="4" w:space="0" w:color="auto"/>
              <w:right w:val="nil"/>
            </w:tcBorders>
            <w:shd w:val="clear" w:color="auto" w:fill="auto"/>
            <w:noWrap/>
            <w:vAlign w:val="center"/>
            <w:hideMark/>
          </w:tcPr>
          <w:p w14:paraId="76196666" w14:textId="77777777" w:rsidR="00407202" w:rsidRPr="00AF18CB" w:rsidRDefault="00407202" w:rsidP="00407202">
            <w:pPr>
              <w:jc w:val="center"/>
              <w:rPr>
                <w:b/>
                <w:bCs/>
                <w:sz w:val="20"/>
                <w:szCs w:val="20"/>
              </w:rPr>
            </w:pPr>
          </w:p>
        </w:tc>
        <w:tc>
          <w:tcPr>
            <w:tcW w:w="1161" w:type="pct"/>
            <w:tcBorders>
              <w:top w:val="single" w:sz="4" w:space="0" w:color="auto"/>
              <w:left w:val="nil"/>
              <w:bottom w:val="single" w:sz="4" w:space="0" w:color="auto"/>
              <w:right w:val="nil"/>
            </w:tcBorders>
            <w:shd w:val="clear" w:color="auto" w:fill="auto"/>
            <w:noWrap/>
            <w:vAlign w:val="center"/>
            <w:hideMark/>
          </w:tcPr>
          <w:p w14:paraId="477A5C6D" w14:textId="77777777" w:rsidR="00407202" w:rsidRPr="00AF18CB" w:rsidRDefault="00407202" w:rsidP="00407202">
            <w:pPr>
              <w:jc w:val="center"/>
              <w:rPr>
                <w:b/>
                <w:bCs/>
                <w:sz w:val="20"/>
                <w:szCs w:val="20"/>
              </w:rPr>
            </w:pPr>
            <w:r w:rsidRPr="00AF18CB">
              <w:rPr>
                <w:b/>
                <w:bCs/>
                <w:sz w:val="20"/>
                <w:szCs w:val="20"/>
              </w:rPr>
              <w:t>Wave 11</w:t>
            </w:r>
            <w:r w:rsidRPr="00AF18CB">
              <w:rPr>
                <w:sz w:val="20"/>
                <w:szCs w:val="20"/>
              </w:rPr>
              <w:t>, N = 44</w:t>
            </w:r>
          </w:p>
        </w:tc>
        <w:tc>
          <w:tcPr>
            <w:tcW w:w="1162" w:type="pct"/>
            <w:tcBorders>
              <w:top w:val="single" w:sz="4" w:space="0" w:color="auto"/>
              <w:left w:val="nil"/>
              <w:bottom w:val="single" w:sz="4" w:space="0" w:color="auto"/>
              <w:right w:val="nil"/>
            </w:tcBorders>
            <w:shd w:val="clear" w:color="auto" w:fill="auto"/>
            <w:noWrap/>
            <w:vAlign w:val="center"/>
            <w:hideMark/>
          </w:tcPr>
          <w:p w14:paraId="3C38A7BA" w14:textId="77777777" w:rsidR="00407202" w:rsidRPr="00AF18CB" w:rsidRDefault="00407202" w:rsidP="00407202">
            <w:pPr>
              <w:jc w:val="center"/>
              <w:rPr>
                <w:b/>
                <w:bCs/>
                <w:sz w:val="20"/>
                <w:szCs w:val="20"/>
              </w:rPr>
            </w:pPr>
            <w:r w:rsidRPr="00AF18CB">
              <w:rPr>
                <w:b/>
                <w:bCs/>
                <w:sz w:val="20"/>
                <w:szCs w:val="20"/>
              </w:rPr>
              <w:t>Wave 13</w:t>
            </w:r>
            <w:r w:rsidRPr="00AF18CB">
              <w:rPr>
                <w:sz w:val="20"/>
                <w:szCs w:val="20"/>
              </w:rPr>
              <w:t>, N = 26</w:t>
            </w:r>
          </w:p>
        </w:tc>
        <w:tc>
          <w:tcPr>
            <w:tcW w:w="1161" w:type="pct"/>
            <w:tcBorders>
              <w:top w:val="single" w:sz="4" w:space="0" w:color="auto"/>
              <w:left w:val="nil"/>
              <w:bottom w:val="single" w:sz="4" w:space="0" w:color="auto"/>
              <w:right w:val="nil"/>
            </w:tcBorders>
            <w:shd w:val="clear" w:color="auto" w:fill="auto"/>
            <w:noWrap/>
            <w:vAlign w:val="center"/>
            <w:hideMark/>
          </w:tcPr>
          <w:p w14:paraId="64875426" w14:textId="77777777" w:rsidR="00407202" w:rsidRPr="00AF18CB" w:rsidRDefault="00407202" w:rsidP="00407202">
            <w:pPr>
              <w:jc w:val="center"/>
              <w:rPr>
                <w:b/>
                <w:bCs/>
                <w:sz w:val="20"/>
                <w:szCs w:val="20"/>
              </w:rPr>
            </w:pPr>
            <w:r w:rsidRPr="00AF18CB">
              <w:rPr>
                <w:b/>
                <w:bCs/>
                <w:sz w:val="20"/>
                <w:szCs w:val="20"/>
              </w:rPr>
              <w:t>Wave 14</w:t>
            </w:r>
            <w:r w:rsidRPr="00AF18CB">
              <w:rPr>
                <w:sz w:val="20"/>
                <w:szCs w:val="20"/>
              </w:rPr>
              <w:t>, N = 70</w:t>
            </w:r>
          </w:p>
        </w:tc>
      </w:tr>
      <w:tr w:rsidR="00407202" w:rsidRPr="00AF18CB" w14:paraId="22CB107D" w14:textId="77777777" w:rsidTr="004742BA">
        <w:trPr>
          <w:trHeight w:val="360"/>
        </w:trPr>
        <w:tc>
          <w:tcPr>
            <w:tcW w:w="1250" w:type="pct"/>
            <w:tcBorders>
              <w:top w:val="single" w:sz="4" w:space="0" w:color="auto"/>
              <w:left w:val="nil"/>
              <w:bottom w:val="nil"/>
              <w:right w:val="nil"/>
            </w:tcBorders>
            <w:shd w:val="clear" w:color="auto" w:fill="auto"/>
            <w:noWrap/>
            <w:vAlign w:val="bottom"/>
            <w:hideMark/>
          </w:tcPr>
          <w:p w14:paraId="36EB260B" w14:textId="77777777" w:rsidR="00407202" w:rsidRPr="00AF18CB" w:rsidRDefault="00407202" w:rsidP="00407202">
            <w:pPr>
              <w:rPr>
                <w:sz w:val="20"/>
                <w:szCs w:val="20"/>
              </w:rPr>
            </w:pPr>
            <w:r w:rsidRPr="00AF18CB">
              <w:rPr>
                <w:sz w:val="20"/>
                <w:szCs w:val="20"/>
              </w:rPr>
              <w:t>Chronological age (years)</w:t>
            </w:r>
          </w:p>
        </w:tc>
        <w:tc>
          <w:tcPr>
            <w:tcW w:w="266" w:type="pct"/>
            <w:tcBorders>
              <w:top w:val="single" w:sz="4" w:space="0" w:color="auto"/>
              <w:left w:val="nil"/>
              <w:bottom w:val="nil"/>
              <w:right w:val="nil"/>
            </w:tcBorders>
            <w:shd w:val="clear" w:color="auto" w:fill="auto"/>
            <w:noWrap/>
            <w:vAlign w:val="bottom"/>
            <w:hideMark/>
          </w:tcPr>
          <w:p w14:paraId="761F3DA6" w14:textId="77777777" w:rsidR="00407202" w:rsidRPr="00AF18CB" w:rsidRDefault="00407202" w:rsidP="00407202">
            <w:pPr>
              <w:rPr>
                <w:sz w:val="20"/>
                <w:szCs w:val="20"/>
              </w:rPr>
            </w:pPr>
          </w:p>
        </w:tc>
        <w:tc>
          <w:tcPr>
            <w:tcW w:w="1161" w:type="pct"/>
            <w:tcBorders>
              <w:top w:val="single" w:sz="4" w:space="0" w:color="auto"/>
              <w:left w:val="nil"/>
              <w:bottom w:val="nil"/>
              <w:right w:val="nil"/>
            </w:tcBorders>
            <w:shd w:val="clear" w:color="auto" w:fill="auto"/>
            <w:noWrap/>
            <w:vAlign w:val="center"/>
            <w:hideMark/>
          </w:tcPr>
          <w:p w14:paraId="278CF85A" w14:textId="77777777" w:rsidR="00407202" w:rsidRPr="00AF18CB" w:rsidRDefault="00407202" w:rsidP="00407202">
            <w:pPr>
              <w:jc w:val="center"/>
              <w:rPr>
                <w:sz w:val="20"/>
                <w:szCs w:val="20"/>
              </w:rPr>
            </w:pPr>
            <w:r w:rsidRPr="00AF18CB">
              <w:rPr>
                <w:sz w:val="20"/>
                <w:szCs w:val="20"/>
              </w:rPr>
              <w:t>20.09 ± 1.19 (18.31-21.95)</w:t>
            </w:r>
          </w:p>
        </w:tc>
        <w:tc>
          <w:tcPr>
            <w:tcW w:w="1162" w:type="pct"/>
            <w:tcBorders>
              <w:top w:val="single" w:sz="4" w:space="0" w:color="auto"/>
              <w:left w:val="nil"/>
              <w:bottom w:val="nil"/>
              <w:right w:val="nil"/>
            </w:tcBorders>
            <w:shd w:val="clear" w:color="auto" w:fill="auto"/>
            <w:noWrap/>
            <w:vAlign w:val="center"/>
            <w:hideMark/>
          </w:tcPr>
          <w:p w14:paraId="66204FA9" w14:textId="77777777" w:rsidR="00407202" w:rsidRPr="00AF18CB" w:rsidRDefault="00407202" w:rsidP="00407202">
            <w:pPr>
              <w:jc w:val="center"/>
              <w:rPr>
                <w:sz w:val="20"/>
                <w:szCs w:val="20"/>
              </w:rPr>
            </w:pPr>
            <w:r w:rsidRPr="00AF18CB">
              <w:rPr>
                <w:sz w:val="20"/>
                <w:szCs w:val="20"/>
              </w:rPr>
              <w:t>21.08 ± 0.23 (20.73-21.49)</w:t>
            </w:r>
          </w:p>
        </w:tc>
        <w:tc>
          <w:tcPr>
            <w:tcW w:w="1161" w:type="pct"/>
            <w:tcBorders>
              <w:top w:val="single" w:sz="4" w:space="0" w:color="auto"/>
              <w:left w:val="nil"/>
              <w:bottom w:val="nil"/>
              <w:right w:val="nil"/>
            </w:tcBorders>
            <w:shd w:val="clear" w:color="auto" w:fill="auto"/>
            <w:noWrap/>
            <w:vAlign w:val="center"/>
            <w:hideMark/>
          </w:tcPr>
          <w:p w14:paraId="009D04BA" w14:textId="77777777" w:rsidR="00407202" w:rsidRPr="00AF18CB" w:rsidRDefault="00407202" w:rsidP="00407202">
            <w:pPr>
              <w:jc w:val="center"/>
              <w:rPr>
                <w:sz w:val="20"/>
                <w:szCs w:val="20"/>
              </w:rPr>
            </w:pPr>
            <w:r w:rsidRPr="00AF18CB">
              <w:rPr>
                <w:sz w:val="20"/>
                <w:szCs w:val="20"/>
              </w:rPr>
              <w:t>26.44 ± 0.46 (25.98-28.39)</w:t>
            </w:r>
          </w:p>
        </w:tc>
      </w:tr>
      <w:tr w:rsidR="00407202" w:rsidRPr="00AF18CB" w14:paraId="0FEA5720" w14:textId="77777777" w:rsidTr="004742BA">
        <w:trPr>
          <w:trHeight w:val="360"/>
        </w:trPr>
        <w:tc>
          <w:tcPr>
            <w:tcW w:w="1250" w:type="pct"/>
            <w:tcBorders>
              <w:top w:val="nil"/>
              <w:left w:val="nil"/>
              <w:bottom w:val="nil"/>
              <w:right w:val="nil"/>
            </w:tcBorders>
            <w:shd w:val="clear" w:color="auto" w:fill="auto"/>
            <w:noWrap/>
            <w:vAlign w:val="bottom"/>
            <w:hideMark/>
          </w:tcPr>
          <w:p w14:paraId="634458BC" w14:textId="77777777" w:rsidR="00407202" w:rsidRPr="00AF18CB" w:rsidRDefault="00407202" w:rsidP="00407202">
            <w:pPr>
              <w:rPr>
                <w:sz w:val="20"/>
                <w:szCs w:val="20"/>
              </w:rPr>
            </w:pPr>
            <w:r w:rsidRPr="00AF18CB">
              <w:rPr>
                <w:sz w:val="20"/>
                <w:szCs w:val="20"/>
              </w:rPr>
              <w:t>Sex (Female)</w:t>
            </w:r>
          </w:p>
        </w:tc>
        <w:tc>
          <w:tcPr>
            <w:tcW w:w="266" w:type="pct"/>
            <w:tcBorders>
              <w:top w:val="nil"/>
              <w:left w:val="nil"/>
              <w:bottom w:val="nil"/>
              <w:right w:val="nil"/>
            </w:tcBorders>
            <w:shd w:val="clear" w:color="auto" w:fill="auto"/>
            <w:noWrap/>
            <w:vAlign w:val="bottom"/>
            <w:hideMark/>
          </w:tcPr>
          <w:p w14:paraId="500D1B05"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21D27492" w14:textId="77777777" w:rsidR="00407202" w:rsidRPr="00AF18CB" w:rsidRDefault="00407202" w:rsidP="00407202">
            <w:pPr>
              <w:jc w:val="center"/>
              <w:rPr>
                <w:sz w:val="20"/>
                <w:szCs w:val="20"/>
              </w:rPr>
            </w:pPr>
            <w:r w:rsidRPr="00AF18CB">
              <w:rPr>
                <w:sz w:val="20"/>
                <w:szCs w:val="20"/>
              </w:rPr>
              <w:t>23 (52%)</w:t>
            </w:r>
          </w:p>
        </w:tc>
        <w:tc>
          <w:tcPr>
            <w:tcW w:w="1162" w:type="pct"/>
            <w:tcBorders>
              <w:top w:val="nil"/>
              <w:left w:val="nil"/>
              <w:bottom w:val="nil"/>
              <w:right w:val="nil"/>
            </w:tcBorders>
            <w:shd w:val="clear" w:color="auto" w:fill="auto"/>
            <w:noWrap/>
            <w:vAlign w:val="center"/>
            <w:hideMark/>
          </w:tcPr>
          <w:p w14:paraId="21CED224" w14:textId="77777777" w:rsidR="00407202" w:rsidRPr="00AF18CB" w:rsidRDefault="00407202" w:rsidP="00407202">
            <w:pPr>
              <w:jc w:val="center"/>
              <w:rPr>
                <w:sz w:val="20"/>
                <w:szCs w:val="20"/>
              </w:rPr>
            </w:pPr>
            <w:r w:rsidRPr="00AF18CB">
              <w:rPr>
                <w:sz w:val="20"/>
                <w:szCs w:val="20"/>
              </w:rPr>
              <w:t>11 (42%)</w:t>
            </w:r>
          </w:p>
        </w:tc>
        <w:tc>
          <w:tcPr>
            <w:tcW w:w="1161" w:type="pct"/>
            <w:tcBorders>
              <w:top w:val="nil"/>
              <w:left w:val="nil"/>
              <w:bottom w:val="nil"/>
              <w:right w:val="nil"/>
            </w:tcBorders>
            <w:shd w:val="clear" w:color="auto" w:fill="auto"/>
            <w:noWrap/>
            <w:vAlign w:val="center"/>
            <w:hideMark/>
          </w:tcPr>
          <w:p w14:paraId="16608566" w14:textId="77777777" w:rsidR="00407202" w:rsidRPr="00AF18CB" w:rsidRDefault="00407202" w:rsidP="00407202">
            <w:pPr>
              <w:jc w:val="center"/>
              <w:rPr>
                <w:sz w:val="20"/>
                <w:szCs w:val="20"/>
              </w:rPr>
            </w:pPr>
            <w:r w:rsidRPr="00AF18CB">
              <w:rPr>
                <w:sz w:val="20"/>
                <w:szCs w:val="20"/>
              </w:rPr>
              <w:t>42 (60%)</w:t>
            </w:r>
          </w:p>
        </w:tc>
      </w:tr>
      <w:tr w:rsidR="00407202" w:rsidRPr="00AF18CB" w14:paraId="77BAB70E" w14:textId="77777777" w:rsidTr="004742BA">
        <w:trPr>
          <w:trHeight w:val="360"/>
        </w:trPr>
        <w:tc>
          <w:tcPr>
            <w:tcW w:w="1250" w:type="pct"/>
            <w:tcBorders>
              <w:top w:val="nil"/>
              <w:left w:val="nil"/>
              <w:bottom w:val="nil"/>
              <w:right w:val="nil"/>
            </w:tcBorders>
            <w:shd w:val="clear" w:color="auto" w:fill="auto"/>
            <w:noWrap/>
            <w:vAlign w:val="bottom"/>
            <w:hideMark/>
          </w:tcPr>
          <w:p w14:paraId="60090747" w14:textId="77777777" w:rsidR="00407202" w:rsidRPr="00AF18CB" w:rsidRDefault="00407202" w:rsidP="00407202">
            <w:pPr>
              <w:rPr>
                <w:sz w:val="20"/>
                <w:szCs w:val="20"/>
              </w:rPr>
            </w:pPr>
            <w:r w:rsidRPr="00AF18CB">
              <w:rPr>
                <w:sz w:val="20"/>
                <w:szCs w:val="20"/>
              </w:rPr>
              <w:t>Body Mass Index (kg/m</w:t>
            </w:r>
            <w:r w:rsidRPr="00AF18CB">
              <w:rPr>
                <w:sz w:val="20"/>
                <w:szCs w:val="20"/>
                <w:vertAlign w:val="superscript"/>
              </w:rPr>
              <w:t>2</w:t>
            </w:r>
            <w:r w:rsidRPr="00AF18CB">
              <w:rPr>
                <w:sz w:val="20"/>
                <w:szCs w:val="20"/>
              </w:rPr>
              <w:t>)</w:t>
            </w:r>
          </w:p>
        </w:tc>
        <w:tc>
          <w:tcPr>
            <w:tcW w:w="266" w:type="pct"/>
            <w:tcBorders>
              <w:top w:val="nil"/>
              <w:left w:val="nil"/>
              <w:bottom w:val="nil"/>
              <w:right w:val="nil"/>
            </w:tcBorders>
            <w:shd w:val="clear" w:color="auto" w:fill="auto"/>
            <w:noWrap/>
            <w:vAlign w:val="bottom"/>
            <w:hideMark/>
          </w:tcPr>
          <w:p w14:paraId="55692375"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3D82123A" w14:textId="77777777" w:rsidR="00407202" w:rsidRPr="00AF18CB" w:rsidRDefault="00407202" w:rsidP="00407202">
            <w:pPr>
              <w:jc w:val="center"/>
              <w:rPr>
                <w:sz w:val="20"/>
                <w:szCs w:val="20"/>
              </w:rPr>
            </w:pPr>
            <w:r w:rsidRPr="00AF18CB">
              <w:rPr>
                <w:sz w:val="20"/>
                <w:szCs w:val="20"/>
              </w:rPr>
              <w:t>28.33 ± 7.68 (17.89-47.25)</w:t>
            </w:r>
          </w:p>
        </w:tc>
        <w:tc>
          <w:tcPr>
            <w:tcW w:w="1162" w:type="pct"/>
            <w:tcBorders>
              <w:top w:val="nil"/>
              <w:left w:val="nil"/>
              <w:bottom w:val="nil"/>
              <w:right w:val="nil"/>
            </w:tcBorders>
            <w:shd w:val="clear" w:color="auto" w:fill="auto"/>
            <w:noWrap/>
            <w:vAlign w:val="center"/>
            <w:hideMark/>
          </w:tcPr>
          <w:p w14:paraId="420202ED" w14:textId="77777777" w:rsidR="00407202" w:rsidRPr="00AF18CB" w:rsidRDefault="00407202" w:rsidP="00407202">
            <w:pPr>
              <w:jc w:val="center"/>
              <w:rPr>
                <w:sz w:val="20"/>
                <w:szCs w:val="20"/>
              </w:rPr>
            </w:pPr>
            <w:r w:rsidRPr="00AF18CB">
              <w:rPr>
                <w:sz w:val="20"/>
                <w:szCs w:val="20"/>
              </w:rPr>
              <w:t>30.05 ± 7.70 (19.94-47.25)</w:t>
            </w:r>
          </w:p>
        </w:tc>
        <w:tc>
          <w:tcPr>
            <w:tcW w:w="1161" w:type="pct"/>
            <w:tcBorders>
              <w:top w:val="nil"/>
              <w:left w:val="nil"/>
              <w:bottom w:val="nil"/>
              <w:right w:val="nil"/>
            </w:tcBorders>
            <w:shd w:val="clear" w:color="auto" w:fill="auto"/>
            <w:noWrap/>
            <w:vAlign w:val="center"/>
            <w:hideMark/>
          </w:tcPr>
          <w:p w14:paraId="62371F5A" w14:textId="77777777" w:rsidR="00407202" w:rsidRPr="00AF18CB" w:rsidRDefault="00407202" w:rsidP="00407202">
            <w:pPr>
              <w:jc w:val="center"/>
              <w:rPr>
                <w:sz w:val="20"/>
                <w:szCs w:val="20"/>
              </w:rPr>
            </w:pPr>
            <w:r w:rsidRPr="00AF18CB">
              <w:rPr>
                <w:sz w:val="20"/>
                <w:szCs w:val="20"/>
              </w:rPr>
              <w:t>28.86 ± 6.57 (17.99-47.25)</w:t>
            </w:r>
          </w:p>
        </w:tc>
      </w:tr>
      <w:tr w:rsidR="00407202" w:rsidRPr="00AF18CB" w14:paraId="57E821DE" w14:textId="77777777" w:rsidTr="004742BA">
        <w:trPr>
          <w:trHeight w:val="360"/>
        </w:trPr>
        <w:tc>
          <w:tcPr>
            <w:tcW w:w="1250" w:type="pct"/>
            <w:tcBorders>
              <w:top w:val="nil"/>
              <w:left w:val="nil"/>
              <w:bottom w:val="nil"/>
              <w:right w:val="nil"/>
            </w:tcBorders>
            <w:shd w:val="clear" w:color="auto" w:fill="auto"/>
            <w:noWrap/>
            <w:vAlign w:val="bottom"/>
            <w:hideMark/>
          </w:tcPr>
          <w:p w14:paraId="510D7B7C" w14:textId="030BADEA" w:rsidR="00407202" w:rsidRPr="00AF18CB" w:rsidRDefault="00407202" w:rsidP="00407202">
            <w:pPr>
              <w:rPr>
                <w:sz w:val="20"/>
                <w:szCs w:val="20"/>
              </w:rPr>
            </w:pPr>
            <w:r w:rsidRPr="00AF18CB">
              <w:rPr>
                <w:sz w:val="20"/>
                <w:szCs w:val="20"/>
              </w:rPr>
              <w:t>Depressi</w:t>
            </w:r>
            <w:r w:rsidR="00B52C43">
              <w:rPr>
                <w:sz w:val="20"/>
                <w:szCs w:val="20"/>
              </w:rPr>
              <w:t>ve symptoms</w:t>
            </w:r>
          </w:p>
        </w:tc>
        <w:tc>
          <w:tcPr>
            <w:tcW w:w="266" w:type="pct"/>
            <w:tcBorders>
              <w:top w:val="nil"/>
              <w:left w:val="nil"/>
              <w:bottom w:val="nil"/>
              <w:right w:val="nil"/>
            </w:tcBorders>
            <w:shd w:val="clear" w:color="auto" w:fill="auto"/>
            <w:noWrap/>
            <w:vAlign w:val="bottom"/>
            <w:hideMark/>
          </w:tcPr>
          <w:p w14:paraId="0D47375D"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0023B32C" w14:textId="77777777" w:rsidR="00407202" w:rsidRPr="00AF18CB" w:rsidRDefault="00407202" w:rsidP="00407202">
            <w:pPr>
              <w:jc w:val="center"/>
              <w:rPr>
                <w:sz w:val="20"/>
                <w:szCs w:val="20"/>
              </w:rPr>
            </w:pPr>
            <w:r w:rsidRPr="00AF18CB">
              <w:rPr>
                <w:sz w:val="20"/>
                <w:szCs w:val="20"/>
              </w:rPr>
              <w:t>0.98 ± 1.45 (0.00-5.00)</w:t>
            </w:r>
          </w:p>
        </w:tc>
        <w:tc>
          <w:tcPr>
            <w:tcW w:w="1162" w:type="pct"/>
            <w:tcBorders>
              <w:top w:val="nil"/>
              <w:left w:val="nil"/>
              <w:bottom w:val="nil"/>
              <w:right w:val="nil"/>
            </w:tcBorders>
            <w:shd w:val="clear" w:color="auto" w:fill="auto"/>
            <w:noWrap/>
            <w:vAlign w:val="center"/>
            <w:hideMark/>
          </w:tcPr>
          <w:p w14:paraId="749D3DED" w14:textId="77777777" w:rsidR="00407202" w:rsidRPr="00AF18CB" w:rsidRDefault="00407202" w:rsidP="00407202">
            <w:pPr>
              <w:jc w:val="center"/>
              <w:rPr>
                <w:sz w:val="20"/>
                <w:szCs w:val="20"/>
              </w:rPr>
            </w:pPr>
            <w:r w:rsidRPr="00AF18CB">
              <w:rPr>
                <w:sz w:val="20"/>
                <w:szCs w:val="20"/>
              </w:rPr>
              <w:t>0.81 ± 1.10 (0.00-5.00)</w:t>
            </w:r>
          </w:p>
        </w:tc>
        <w:tc>
          <w:tcPr>
            <w:tcW w:w="1161" w:type="pct"/>
            <w:tcBorders>
              <w:top w:val="nil"/>
              <w:left w:val="nil"/>
              <w:bottom w:val="nil"/>
              <w:right w:val="nil"/>
            </w:tcBorders>
            <w:shd w:val="clear" w:color="auto" w:fill="auto"/>
            <w:noWrap/>
            <w:vAlign w:val="center"/>
            <w:hideMark/>
          </w:tcPr>
          <w:p w14:paraId="4F5DADFA" w14:textId="77777777" w:rsidR="00407202" w:rsidRPr="00AF18CB" w:rsidRDefault="00407202" w:rsidP="00407202">
            <w:pPr>
              <w:jc w:val="center"/>
              <w:rPr>
                <w:sz w:val="20"/>
                <w:szCs w:val="20"/>
              </w:rPr>
            </w:pPr>
            <w:r w:rsidRPr="00AF18CB">
              <w:rPr>
                <w:sz w:val="20"/>
                <w:szCs w:val="20"/>
              </w:rPr>
              <w:t>0.93 ± 1.24 (0.00-5.00)</w:t>
            </w:r>
          </w:p>
        </w:tc>
      </w:tr>
      <w:tr w:rsidR="00407202" w:rsidRPr="00AF18CB" w14:paraId="3703A9F7" w14:textId="77777777" w:rsidTr="004742BA">
        <w:trPr>
          <w:trHeight w:val="360"/>
        </w:trPr>
        <w:tc>
          <w:tcPr>
            <w:tcW w:w="1250" w:type="pct"/>
            <w:tcBorders>
              <w:top w:val="nil"/>
              <w:left w:val="nil"/>
              <w:bottom w:val="nil"/>
              <w:right w:val="nil"/>
            </w:tcBorders>
            <w:shd w:val="clear" w:color="auto" w:fill="auto"/>
            <w:noWrap/>
            <w:vAlign w:val="bottom"/>
            <w:hideMark/>
          </w:tcPr>
          <w:p w14:paraId="7F681783" w14:textId="44ECC2B2" w:rsidR="00407202" w:rsidRPr="00AF18CB" w:rsidRDefault="00407202" w:rsidP="00407202">
            <w:pPr>
              <w:rPr>
                <w:sz w:val="20"/>
                <w:szCs w:val="20"/>
              </w:rPr>
            </w:pPr>
            <w:r w:rsidRPr="00AF18CB">
              <w:rPr>
                <w:sz w:val="20"/>
                <w:szCs w:val="20"/>
              </w:rPr>
              <w:t>Anxiety</w:t>
            </w:r>
            <w:r w:rsidR="00B52C43">
              <w:rPr>
                <w:sz w:val="20"/>
                <w:szCs w:val="20"/>
              </w:rPr>
              <w:t xml:space="preserve"> symptoms</w:t>
            </w:r>
          </w:p>
        </w:tc>
        <w:tc>
          <w:tcPr>
            <w:tcW w:w="266" w:type="pct"/>
            <w:tcBorders>
              <w:top w:val="nil"/>
              <w:left w:val="nil"/>
              <w:bottom w:val="nil"/>
              <w:right w:val="nil"/>
            </w:tcBorders>
            <w:shd w:val="clear" w:color="auto" w:fill="auto"/>
            <w:noWrap/>
            <w:vAlign w:val="bottom"/>
            <w:hideMark/>
          </w:tcPr>
          <w:p w14:paraId="575B02EF"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598C7EE3" w14:textId="77777777" w:rsidR="00407202" w:rsidRPr="00AF18CB" w:rsidRDefault="00407202" w:rsidP="00407202">
            <w:pPr>
              <w:jc w:val="center"/>
              <w:rPr>
                <w:sz w:val="20"/>
                <w:szCs w:val="20"/>
              </w:rPr>
            </w:pPr>
            <w:r w:rsidRPr="00AF18CB">
              <w:rPr>
                <w:sz w:val="20"/>
                <w:szCs w:val="20"/>
              </w:rPr>
              <w:t>1.00 ± 2.03 (0.00-7.00)</w:t>
            </w:r>
          </w:p>
        </w:tc>
        <w:tc>
          <w:tcPr>
            <w:tcW w:w="1162" w:type="pct"/>
            <w:tcBorders>
              <w:top w:val="nil"/>
              <w:left w:val="nil"/>
              <w:bottom w:val="nil"/>
              <w:right w:val="nil"/>
            </w:tcBorders>
            <w:shd w:val="clear" w:color="auto" w:fill="auto"/>
            <w:noWrap/>
            <w:vAlign w:val="center"/>
            <w:hideMark/>
          </w:tcPr>
          <w:p w14:paraId="7DECB22A" w14:textId="77777777" w:rsidR="00407202" w:rsidRPr="00AF18CB" w:rsidRDefault="00407202" w:rsidP="00407202">
            <w:pPr>
              <w:jc w:val="center"/>
              <w:rPr>
                <w:sz w:val="20"/>
                <w:szCs w:val="20"/>
              </w:rPr>
            </w:pPr>
            <w:r w:rsidRPr="00AF18CB">
              <w:rPr>
                <w:sz w:val="20"/>
                <w:szCs w:val="20"/>
              </w:rPr>
              <w:t>0.73 ± 1.71 (0.00-7.00)</w:t>
            </w:r>
          </w:p>
        </w:tc>
        <w:tc>
          <w:tcPr>
            <w:tcW w:w="1161" w:type="pct"/>
            <w:tcBorders>
              <w:top w:val="nil"/>
              <w:left w:val="nil"/>
              <w:bottom w:val="nil"/>
              <w:right w:val="nil"/>
            </w:tcBorders>
            <w:shd w:val="clear" w:color="auto" w:fill="auto"/>
            <w:noWrap/>
            <w:vAlign w:val="center"/>
            <w:hideMark/>
          </w:tcPr>
          <w:p w14:paraId="7C7BDE14" w14:textId="77777777" w:rsidR="00407202" w:rsidRPr="00AF18CB" w:rsidRDefault="00407202" w:rsidP="00407202">
            <w:pPr>
              <w:jc w:val="center"/>
              <w:rPr>
                <w:sz w:val="20"/>
                <w:szCs w:val="20"/>
              </w:rPr>
            </w:pPr>
            <w:r w:rsidRPr="00AF18CB">
              <w:rPr>
                <w:sz w:val="20"/>
                <w:szCs w:val="20"/>
              </w:rPr>
              <w:t>0.89 ± 1.77 (0.00-7.00)</w:t>
            </w:r>
          </w:p>
        </w:tc>
      </w:tr>
      <w:tr w:rsidR="00407202" w:rsidRPr="00AF18CB" w14:paraId="3A3AFD24" w14:textId="77777777" w:rsidTr="004742BA">
        <w:trPr>
          <w:trHeight w:val="360"/>
        </w:trPr>
        <w:tc>
          <w:tcPr>
            <w:tcW w:w="1250" w:type="pct"/>
            <w:tcBorders>
              <w:top w:val="nil"/>
              <w:left w:val="nil"/>
              <w:bottom w:val="nil"/>
              <w:right w:val="nil"/>
            </w:tcBorders>
            <w:shd w:val="clear" w:color="auto" w:fill="auto"/>
            <w:noWrap/>
            <w:vAlign w:val="bottom"/>
            <w:hideMark/>
          </w:tcPr>
          <w:p w14:paraId="229C3695" w14:textId="77777777" w:rsidR="00407202" w:rsidRPr="00AF18CB" w:rsidRDefault="00407202" w:rsidP="00407202">
            <w:pPr>
              <w:rPr>
                <w:sz w:val="20"/>
                <w:szCs w:val="20"/>
              </w:rPr>
            </w:pPr>
            <w:r w:rsidRPr="00AF18CB">
              <w:rPr>
                <w:sz w:val="20"/>
                <w:szCs w:val="20"/>
              </w:rPr>
              <w:t xml:space="preserve">Childhood trauma </w:t>
            </w:r>
          </w:p>
        </w:tc>
        <w:tc>
          <w:tcPr>
            <w:tcW w:w="266" w:type="pct"/>
            <w:tcBorders>
              <w:top w:val="nil"/>
              <w:left w:val="nil"/>
              <w:bottom w:val="nil"/>
              <w:right w:val="nil"/>
            </w:tcBorders>
            <w:shd w:val="clear" w:color="auto" w:fill="auto"/>
            <w:noWrap/>
            <w:vAlign w:val="bottom"/>
            <w:hideMark/>
          </w:tcPr>
          <w:p w14:paraId="5DE6C167"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78966CFF" w14:textId="77777777" w:rsidR="00407202" w:rsidRPr="00AF18CB" w:rsidRDefault="00407202" w:rsidP="00407202">
            <w:pPr>
              <w:jc w:val="center"/>
              <w:rPr>
                <w:sz w:val="20"/>
                <w:szCs w:val="20"/>
              </w:rPr>
            </w:pPr>
            <w:r w:rsidRPr="00AF18CB">
              <w:rPr>
                <w:sz w:val="20"/>
                <w:szCs w:val="20"/>
              </w:rPr>
              <w:t>1.41 ± 1.35 (0.00-4.00)</w:t>
            </w:r>
          </w:p>
        </w:tc>
        <w:tc>
          <w:tcPr>
            <w:tcW w:w="1162" w:type="pct"/>
            <w:tcBorders>
              <w:top w:val="nil"/>
              <w:left w:val="nil"/>
              <w:bottom w:val="nil"/>
              <w:right w:val="nil"/>
            </w:tcBorders>
            <w:shd w:val="clear" w:color="auto" w:fill="auto"/>
            <w:noWrap/>
            <w:vAlign w:val="center"/>
            <w:hideMark/>
          </w:tcPr>
          <w:p w14:paraId="3DE07802" w14:textId="77777777" w:rsidR="00407202" w:rsidRPr="00AF18CB" w:rsidRDefault="00407202" w:rsidP="00407202">
            <w:pPr>
              <w:jc w:val="center"/>
              <w:rPr>
                <w:sz w:val="20"/>
                <w:szCs w:val="20"/>
              </w:rPr>
            </w:pPr>
            <w:r w:rsidRPr="00AF18CB">
              <w:rPr>
                <w:sz w:val="20"/>
                <w:szCs w:val="20"/>
              </w:rPr>
              <w:t>1.92 ± 1.57 (0.00-4.00)</w:t>
            </w:r>
          </w:p>
        </w:tc>
        <w:tc>
          <w:tcPr>
            <w:tcW w:w="1161" w:type="pct"/>
            <w:tcBorders>
              <w:top w:val="nil"/>
              <w:left w:val="nil"/>
              <w:bottom w:val="nil"/>
              <w:right w:val="nil"/>
            </w:tcBorders>
            <w:shd w:val="clear" w:color="auto" w:fill="auto"/>
            <w:noWrap/>
            <w:vAlign w:val="center"/>
            <w:hideMark/>
          </w:tcPr>
          <w:p w14:paraId="6768CADA" w14:textId="77777777" w:rsidR="00407202" w:rsidRPr="00AF18CB" w:rsidRDefault="00407202" w:rsidP="00407202">
            <w:pPr>
              <w:jc w:val="center"/>
              <w:rPr>
                <w:sz w:val="20"/>
                <w:szCs w:val="20"/>
              </w:rPr>
            </w:pPr>
            <w:r w:rsidRPr="00AF18CB">
              <w:rPr>
                <w:sz w:val="20"/>
                <w:szCs w:val="20"/>
              </w:rPr>
              <w:t>1.41 ± 1.16 (0.00-4.00)</w:t>
            </w:r>
          </w:p>
        </w:tc>
      </w:tr>
      <w:tr w:rsidR="00407202" w:rsidRPr="00AF18CB" w14:paraId="3FE155B1" w14:textId="77777777" w:rsidTr="004742BA">
        <w:trPr>
          <w:trHeight w:val="360"/>
        </w:trPr>
        <w:tc>
          <w:tcPr>
            <w:tcW w:w="1250" w:type="pct"/>
            <w:tcBorders>
              <w:top w:val="nil"/>
              <w:left w:val="nil"/>
              <w:bottom w:val="nil"/>
              <w:right w:val="nil"/>
            </w:tcBorders>
            <w:shd w:val="clear" w:color="auto" w:fill="auto"/>
            <w:noWrap/>
            <w:vAlign w:val="bottom"/>
            <w:hideMark/>
          </w:tcPr>
          <w:p w14:paraId="040E0FCB" w14:textId="77777777" w:rsidR="00407202" w:rsidRPr="00AF18CB" w:rsidRDefault="00407202" w:rsidP="00407202">
            <w:pPr>
              <w:rPr>
                <w:sz w:val="20"/>
                <w:szCs w:val="20"/>
              </w:rPr>
            </w:pPr>
            <w:r w:rsidRPr="00AF18CB">
              <w:rPr>
                <w:sz w:val="20"/>
                <w:szCs w:val="20"/>
              </w:rPr>
              <w:t xml:space="preserve">Impairments </w:t>
            </w:r>
          </w:p>
        </w:tc>
        <w:tc>
          <w:tcPr>
            <w:tcW w:w="266" w:type="pct"/>
            <w:tcBorders>
              <w:top w:val="nil"/>
              <w:left w:val="nil"/>
              <w:bottom w:val="nil"/>
              <w:right w:val="nil"/>
            </w:tcBorders>
            <w:shd w:val="clear" w:color="auto" w:fill="auto"/>
            <w:noWrap/>
            <w:vAlign w:val="bottom"/>
            <w:hideMark/>
          </w:tcPr>
          <w:p w14:paraId="2A809DB0"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232E3298" w14:textId="77777777" w:rsidR="00407202" w:rsidRPr="00AF18CB" w:rsidRDefault="00407202" w:rsidP="00407202">
            <w:pPr>
              <w:jc w:val="center"/>
              <w:rPr>
                <w:sz w:val="20"/>
                <w:szCs w:val="20"/>
              </w:rPr>
            </w:pPr>
            <w:r w:rsidRPr="00AF18CB">
              <w:rPr>
                <w:sz w:val="20"/>
                <w:szCs w:val="20"/>
              </w:rPr>
              <w:t>0.45 ± 1.69 (0.00-10.00)</w:t>
            </w:r>
          </w:p>
        </w:tc>
        <w:tc>
          <w:tcPr>
            <w:tcW w:w="1162" w:type="pct"/>
            <w:tcBorders>
              <w:top w:val="nil"/>
              <w:left w:val="nil"/>
              <w:bottom w:val="nil"/>
              <w:right w:val="nil"/>
            </w:tcBorders>
            <w:shd w:val="clear" w:color="auto" w:fill="auto"/>
            <w:noWrap/>
            <w:vAlign w:val="center"/>
            <w:hideMark/>
          </w:tcPr>
          <w:p w14:paraId="3E57B9E6" w14:textId="77777777" w:rsidR="00407202" w:rsidRPr="00AF18CB" w:rsidRDefault="00407202" w:rsidP="00407202">
            <w:pPr>
              <w:jc w:val="center"/>
              <w:rPr>
                <w:sz w:val="20"/>
                <w:szCs w:val="20"/>
              </w:rPr>
            </w:pPr>
            <w:r w:rsidRPr="00AF18CB">
              <w:rPr>
                <w:sz w:val="20"/>
                <w:szCs w:val="20"/>
              </w:rPr>
              <w:t>1.15 ± 2.85 (0.00-10.00)</w:t>
            </w:r>
          </w:p>
        </w:tc>
        <w:tc>
          <w:tcPr>
            <w:tcW w:w="1161" w:type="pct"/>
            <w:tcBorders>
              <w:top w:val="nil"/>
              <w:left w:val="nil"/>
              <w:bottom w:val="nil"/>
              <w:right w:val="nil"/>
            </w:tcBorders>
            <w:shd w:val="clear" w:color="auto" w:fill="auto"/>
            <w:noWrap/>
            <w:vAlign w:val="center"/>
            <w:hideMark/>
          </w:tcPr>
          <w:p w14:paraId="46838DBD" w14:textId="77777777" w:rsidR="00407202" w:rsidRPr="00AF18CB" w:rsidRDefault="00407202" w:rsidP="00407202">
            <w:pPr>
              <w:jc w:val="center"/>
              <w:rPr>
                <w:sz w:val="20"/>
                <w:szCs w:val="20"/>
              </w:rPr>
            </w:pPr>
            <w:r w:rsidRPr="00AF18CB">
              <w:rPr>
                <w:sz w:val="20"/>
                <w:szCs w:val="20"/>
              </w:rPr>
              <w:t>0.10 ± 0.64 (0.00-5.00)</w:t>
            </w:r>
          </w:p>
        </w:tc>
      </w:tr>
      <w:tr w:rsidR="00407202" w:rsidRPr="00AF18CB" w14:paraId="54B3913B" w14:textId="77777777" w:rsidTr="004742BA">
        <w:trPr>
          <w:trHeight w:val="360"/>
        </w:trPr>
        <w:tc>
          <w:tcPr>
            <w:tcW w:w="1250" w:type="pct"/>
            <w:tcBorders>
              <w:top w:val="nil"/>
              <w:left w:val="nil"/>
              <w:bottom w:val="nil"/>
              <w:right w:val="nil"/>
            </w:tcBorders>
            <w:shd w:val="clear" w:color="auto" w:fill="auto"/>
            <w:noWrap/>
            <w:vAlign w:val="bottom"/>
            <w:hideMark/>
          </w:tcPr>
          <w:p w14:paraId="42A12C76" w14:textId="77777777" w:rsidR="00407202" w:rsidRPr="00AF18CB" w:rsidRDefault="00407202" w:rsidP="00407202">
            <w:pPr>
              <w:rPr>
                <w:sz w:val="20"/>
                <w:szCs w:val="20"/>
              </w:rPr>
            </w:pPr>
            <w:r w:rsidRPr="00AF18CB">
              <w:rPr>
                <w:sz w:val="20"/>
                <w:szCs w:val="20"/>
              </w:rPr>
              <w:t>Poverty (yes)</w:t>
            </w:r>
          </w:p>
        </w:tc>
        <w:tc>
          <w:tcPr>
            <w:tcW w:w="266" w:type="pct"/>
            <w:tcBorders>
              <w:top w:val="nil"/>
              <w:left w:val="nil"/>
              <w:bottom w:val="nil"/>
              <w:right w:val="nil"/>
            </w:tcBorders>
            <w:shd w:val="clear" w:color="auto" w:fill="auto"/>
            <w:noWrap/>
            <w:vAlign w:val="bottom"/>
            <w:hideMark/>
          </w:tcPr>
          <w:p w14:paraId="3C337772"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1D7A1C52" w14:textId="77777777" w:rsidR="00407202" w:rsidRPr="00AF18CB" w:rsidRDefault="00407202" w:rsidP="00407202">
            <w:pPr>
              <w:jc w:val="center"/>
              <w:rPr>
                <w:sz w:val="20"/>
                <w:szCs w:val="20"/>
              </w:rPr>
            </w:pPr>
            <w:r w:rsidRPr="00AF18CB">
              <w:rPr>
                <w:sz w:val="20"/>
                <w:szCs w:val="20"/>
              </w:rPr>
              <w:t>17 (44%)</w:t>
            </w:r>
          </w:p>
        </w:tc>
        <w:tc>
          <w:tcPr>
            <w:tcW w:w="1162" w:type="pct"/>
            <w:tcBorders>
              <w:top w:val="nil"/>
              <w:left w:val="nil"/>
              <w:bottom w:val="nil"/>
              <w:right w:val="nil"/>
            </w:tcBorders>
            <w:shd w:val="clear" w:color="auto" w:fill="auto"/>
            <w:noWrap/>
            <w:vAlign w:val="center"/>
            <w:hideMark/>
          </w:tcPr>
          <w:p w14:paraId="709D2956" w14:textId="77777777" w:rsidR="00407202" w:rsidRPr="00AF18CB" w:rsidRDefault="00407202" w:rsidP="00407202">
            <w:pPr>
              <w:jc w:val="center"/>
              <w:rPr>
                <w:sz w:val="20"/>
                <w:szCs w:val="20"/>
              </w:rPr>
            </w:pPr>
            <w:r w:rsidRPr="00AF18CB">
              <w:rPr>
                <w:sz w:val="20"/>
                <w:szCs w:val="20"/>
              </w:rPr>
              <w:t>12 (46%)</w:t>
            </w:r>
          </w:p>
        </w:tc>
        <w:tc>
          <w:tcPr>
            <w:tcW w:w="1161" w:type="pct"/>
            <w:tcBorders>
              <w:top w:val="nil"/>
              <w:left w:val="nil"/>
              <w:bottom w:val="nil"/>
              <w:right w:val="nil"/>
            </w:tcBorders>
            <w:shd w:val="clear" w:color="auto" w:fill="auto"/>
            <w:noWrap/>
            <w:vAlign w:val="center"/>
            <w:hideMark/>
          </w:tcPr>
          <w:p w14:paraId="5847C73F" w14:textId="77777777" w:rsidR="00407202" w:rsidRPr="00AF18CB" w:rsidRDefault="00407202" w:rsidP="00407202">
            <w:pPr>
              <w:jc w:val="center"/>
              <w:rPr>
                <w:sz w:val="20"/>
                <w:szCs w:val="20"/>
              </w:rPr>
            </w:pPr>
            <w:r w:rsidRPr="00AF18CB">
              <w:rPr>
                <w:sz w:val="20"/>
                <w:szCs w:val="20"/>
              </w:rPr>
              <w:t>9 (13%)</w:t>
            </w:r>
          </w:p>
        </w:tc>
      </w:tr>
      <w:tr w:rsidR="00407202" w:rsidRPr="00AF18CB" w14:paraId="03C8BE4C" w14:textId="77777777" w:rsidTr="004742BA">
        <w:trPr>
          <w:trHeight w:val="360"/>
        </w:trPr>
        <w:tc>
          <w:tcPr>
            <w:tcW w:w="1250" w:type="pct"/>
            <w:tcBorders>
              <w:top w:val="nil"/>
              <w:left w:val="nil"/>
              <w:bottom w:val="nil"/>
              <w:right w:val="nil"/>
            </w:tcBorders>
            <w:shd w:val="clear" w:color="auto" w:fill="auto"/>
            <w:noWrap/>
            <w:vAlign w:val="bottom"/>
            <w:hideMark/>
          </w:tcPr>
          <w:p w14:paraId="07D75A01" w14:textId="77777777" w:rsidR="00407202" w:rsidRPr="00AF18CB" w:rsidRDefault="00407202" w:rsidP="00407202">
            <w:pPr>
              <w:rPr>
                <w:sz w:val="20"/>
                <w:szCs w:val="20"/>
              </w:rPr>
            </w:pPr>
            <w:r w:rsidRPr="00AF18CB">
              <w:rPr>
                <w:sz w:val="20"/>
                <w:szCs w:val="20"/>
              </w:rPr>
              <w:t>Smoking (yes)</w:t>
            </w:r>
          </w:p>
        </w:tc>
        <w:tc>
          <w:tcPr>
            <w:tcW w:w="266" w:type="pct"/>
            <w:tcBorders>
              <w:top w:val="nil"/>
              <w:left w:val="nil"/>
              <w:bottom w:val="nil"/>
              <w:right w:val="nil"/>
            </w:tcBorders>
            <w:shd w:val="clear" w:color="auto" w:fill="auto"/>
            <w:noWrap/>
            <w:vAlign w:val="bottom"/>
            <w:hideMark/>
          </w:tcPr>
          <w:p w14:paraId="6BA49C79" w14:textId="77777777" w:rsidR="00407202" w:rsidRPr="00AF18CB" w:rsidRDefault="00407202" w:rsidP="00407202">
            <w:pPr>
              <w:rPr>
                <w:sz w:val="20"/>
                <w:szCs w:val="20"/>
              </w:rPr>
            </w:pPr>
          </w:p>
        </w:tc>
        <w:tc>
          <w:tcPr>
            <w:tcW w:w="1161" w:type="pct"/>
            <w:tcBorders>
              <w:top w:val="nil"/>
              <w:left w:val="nil"/>
              <w:bottom w:val="nil"/>
              <w:right w:val="nil"/>
            </w:tcBorders>
            <w:shd w:val="clear" w:color="auto" w:fill="auto"/>
            <w:noWrap/>
            <w:vAlign w:val="center"/>
            <w:hideMark/>
          </w:tcPr>
          <w:p w14:paraId="2513AC12" w14:textId="77777777" w:rsidR="00407202" w:rsidRPr="00AF18CB" w:rsidRDefault="00407202" w:rsidP="00407202">
            <w:pPr>
              <w:jc w:val="center"/>
              <w:rPr>
                <w:sz w:val="20"/>
                <w:szCs w:val="20"/>
              </w:rPr>
            </w:pPr>
            <w:r w:rsidRPr="00AF18CB">
              <w:rPr>
                <w:sz w:val="20"/>
                <w:szCs w:val="20"/>
              </w:rPr>
              <w:t>22 (50%)</w:t>
            </w:r>
          </w:p>
        </w:tc>
        <w:tc>
          <w:tcPr>
            <w:tcW w:w="1162" w:type="pct"/>
            <w:tcBorders>
              <w:top w:val="nil"/>
              <w:left w:val="nil"/>
              <w:bottom w:val="nil"/>
              <w:right w:val="nil"/>
            </w:tcBorders>
            <w:shd w:val="clear" w:color="auto" w:fill="auto"/>
            <w:noWrap/>
            <w:vAlign w:val="center"/>
            <w:hideMark/>
          </w:tcPr>
          <w:p w14:paraId="7EBCE768" w14:textId="77777777" w:rsidR="00407202" w:rsidRPr="00AF18CB" w:rsidRDefault="00407202" w:rsidP="00407202">
            <w:pPr>
              <w:jc w:val="center"/>
              <w:rPr>
                <w:sz w:val="20"/>
                <w:szCs w:val="20"/>
              </w:rPr>
            </w:pPr>
            <w:r w:rsidRPr="00AF18CB">
              <w:rPr>
                <w:sz w:val="20"/>
                <w:szCs w:val="20"/>
              </w:rPr>
              <w:t>12 (46%)</w:t>
            </w:r>
          </w:p>
        </w:tc>
        <w:tc>
          <w:tcPr>
            <w:tcW w:w="1161" w:type="pct"/>
            <w:tcBorders>
              <w:top w:val="nil"/>
              <w:left w:val="nil"/>
              <w:bottom w:val="nil"/>
              <w:right w:val="nil"/>
            </w:tcBorders>
            <w:shd w:val="clear" w:color="auto" w:fill="auto"/>
            <w:noWrap/>
            <w:vAlign w:val="center"/>
            <w:hideMark/>
          </w:tcPr>
          <w:p w14:paraId="30067BD1" w14:textId="77777777" w:rsidR="00407202" w:rsidRPr="00AF18CB" w:rsidRDefault="00407202" w:rsidP="00407202">
            <w:pPr>
              <w:jc w:val="center"/>
              <w:rPr>
                <w:sz w:val="20"/>
                <w:szCs w:val="20"/>
              </w:rPr>
            </w:pPr>
            <w:r w:rsidRPr="00AF18CB">
              <w:rPr>
                <w:sz w:val="20"/>
                <w:szCs w:val="20"/>
              </w:rPr>
              <w:t>51 (73%)</w:t>
            </w:r>
          </w:p>
        </w:tc>
      </w:tr>
      <w:tr w:rsidR="00407202" w:rsidRPr="00AF18CB" w14:paraId="61394A90" w14:textId="77777777" w:rsidTr="004742BA">
        <w:trPr>
          <w:trHeight w:val="360"/>
        </w:trPr>
        <w:tc>
          <w:tcPr>
            <w:tcW w:w="1250" w:type="pct"/>
            <w:tcBorders>
              <w:top w:val="nil"/>
              <w:left w:val="nil"/>
              <w:right w:val="nil"/>
            </w:tcBorders>
            <w:shd w:val="clear" w:color="auto" w:fill="auto"/>
            <w:noWrap/>
            <w:vAlign w:val="bottom"/>
            <w:hideMark/>
          </w:tcPr>
          <w:p w14:paraId="47391405" w14:textId="77777777" w:rsidR="00407202" w:rsidRPr="00AF18CB" w:rsidRDefault="00407202" w:rsidP="00407202">
            <w:pPr>
              <w:rPr>
                <w:sz w:val="20"/>
                <w:szCs w:val="20"/>
              </w:rPr>
            </w:pPr>
            <w:r w:rsidRPr="00AF18CB">
              <w:rPr>
                <w:sz w:val="20"/>
                <w:szCs w:val="20"/>
              </w:rPr>
              <w:t>Cannabis (yes)</w:t>
            </w:r>
          </w:p>
        </w:tc>
        <w:tc>
          <w:tcPr>
            <w:tcW w:w="266" w:type="pct"/>
            <w:tcBorders>
              <w:top w:val="nil"/>
              <w:left w:val="nil"/>
              <w:right w:val="nil"/>
            </w:tcBorders>
            <w:shd w:val="clear" w:color="auto" w:fill="auto"/>
            <w:noWrap/>
            <w:vAlign w:val="bottom"/>
            <w:hideMark/>
          </w:tcPr>
          <w:p w14:paraId="73C1D64F" w14:textId="77777777" w:rsidR="00407202" w:rsidRPr="00AF18CB" w:rsidRDefault="00407202" w:rsidP="00407202">
            <w:pPr>
              <w:rPr>
                <w:sz w:val="20"/>
                <w:szCs w:val="20"/>
              </w:rPr>
            </w:pPr>
          </w:p>
        </w:tc>
        <w:tc>
          <w:tcPr>
            <w:tcW w:w="1161" w:type="pct"/>
            <w:tcBorders>
              <w:top w:val="nil"/>
              <w:left w:val="nil"/>
              <w:right w:val="nil"/>
            </w:tcBorders>
            <w:shd w:val="clear" w:color="auto" w:fill="auto"/>
            <w:noWrap/>
            <w:vAlign w:val="center"/>
            <w:hideMark/>
          </w:tcPr>
          <w:p w14:paraId="6E479460" w14:textId="77777777" w:rsidR="00407202" w:rsidRPr="00AF18CB" w:rsidRDefault="00407202" w:rsidP="00407202">
            <w:pPr>
              <w:jc w:val="center"/>
              <w:rPr>
                <w:sz w:val="20"/>
                <w:szCs w:val="20"/>
              </w:rPr>
            </w:pPr>
            <w:r w:rsidRPr="00AF18CB">
              <w:rPr>
                <w:sz w:val="20"/>
                <w:szCs w:val="20"/>
              </w:rPr>
              <w:t>14 (32%)</w:t>
            </w:r>
          </w:p>
        </w:tc>
        <w:tc>
          <w:tcPr>
            <w:tcW w:w="1162" w:type="pct"/>
            <w:tcBorders>
              <w:top w:val="nil"/>
              <w:left w:val="nil"/>
              <w:right w:val="nil"/>
            </w:tcBorders>
            <w:shd w:val="clear" w:color="auto" w:fill="auto"/>
            <w:noWrap/>
            <w:vAlign w:val="center"/>
            <w:hideMark/>
          </w:tcPr>
          <w:p w14:paraId="4B14147F" w14:textId="77777777" w:rsidR="00407202" w:rsidRPr="00AF18CB" w:rsidRDefault="00407202" w:rsidP="00407202">
            <w:pPr>
              <w:jc w:val="center"/>
              <w:rPr>
                <w:sz w:val="20"/>
                <w:szCs w:val="20"/>
              </w:rPr>
            </w:pPr>
            <w:r w:rsidRPr="00AF18CB">
              <w:rPr>
                <w:sz w:val="20"/>
                <w:szCs w:val="20"/>
              </w:rPr>
              <w:t>6 (23%)</w:t>
            </w:r>
          </w:p>
        </w:tc>
        <w:tc>
          <w:tcPr>
            <w:tcW w:w="1161" w:type="pct"/>
            <w:tcBorders>
              <w:top w:val="nil"/>
              <w:left w:val="nil"/>
              <w:right w:val="nil"/>
            </w:tcBorders>
            <w:shd w:val="clear" w:color="auto" w:fill="auto"/>
            <w:noWrap/>
            <w:vAlign w:val="center"/>
            <w:hideMark/>
          </w:tcPr>
          <w:p w14:paraId="5C631C15" w14:textId="77777777" w:rsidR="00407202" w:rsidRPr="00AF18CB" w:rsidRDefault="00407202" w:rsidP="00407202">
            <w:pPr>
              <w:jc w:val="center"/>
              <w:rPr>
                <w:sz w:val="20"/>
                <w:szCs w:val="20"/>
              </w:rPr>
            </w:pPr>
            <w:r w:rsidRPr="00AF18CB">
              <w:rPr>
                <w:sz w:val="20"/>
                <w:szCs w:val="20"/>
              </w:rPr>
              <w:t>26 (37%)</w:t>
            </w:r>
          </w:p>
        </w:tc>
      </w:tr>
      <w:tr w:rsidR="00407202" w:rsidRPr="00AF18CB" w14:paraId="47FBB0F4" w14:textId="77777777" w:rsidTr="004742BA">
        <w:trPr>
          <w:trHeight w:val="360"/>
        </w:trPr>
        <w:tc>
          <w:tcPr>
            <w:tcW w:w="1250" w:type="pct"/>
            <w:tcBorders>
              <w:top w:val="nil"/>
              <w:left w:val="nil"/>
              <w:bottom w:val="single" w:sz="4" w:space="0" w:color="auto"/>
              <w:right w:val="nil"/>
            </w:tcBorders>
            <w:shd w:val="clear" w:color="auto" w:fill="auto"/>
            <w:noWrap/>
            <w:vAlign w:val="bottom"/>
            <w:hideMark/>
          </w:tcPr>
          <w:p w14:paraId="6DEE5698" w14:textId="77777777" w:rsidR="00407202" w:rsidRPr="00AF18CB" w:rsidRDefault="00407202" w:rsidP="00407202">
            <w:pPr>
              <w:rPr>
                <w:sz w:val="20"/>
                <w:szCs w:val="20"/>
              </w:rPr>
            </w:pPr>
            <w:r w:rsidRPr="00AF18CB">
              <w:rPr>
                <w:sz w:val="20"/>
                <w:szCs w:val="20"/>
              </w:rPr>
              <w:t>Alcohol (yes)</w:t>
            </w:r>
          </w:p>
        </w:tc>
        <w:tc>
          <w:tcPr>
            <w:tcW w:w="266" w:type="pct"/>
            <w:tcBorders>
              <w:top w:val="nil"/>
              <w:left w:val="nil"/>
              <w:bottom w:val="single" w:sz="4" w:space="0" w:color="auto"/>
              <w:right w:val="nil"/>
            </w:tcBorders>
            <w:shd w:val="clear" w:color="auto" w:fill="auto"/>
            <w:noWrap/>
            <w:vAlign w:val="bottom"/>
            <w:hideMark/>
          </w:tcPr>
          <w:p w14:paraId="6B7CEEB7" w14:textId="77777777" w:rsidR="00407202" w:rsidRPr="00AF18CB" w:rsidRDefault="00407202" w:rsidP="00407202">
            <w:pPr>
              <w:rPr>
                <w:sz w:val="20"/>
                <w:szCs w:val="20"/>
              </w:rPr>
            </w:pPr>
          </w:p>
        </w:tc>
        <w:tc>
          <w:tcPr>
            <w:tcW w:w="1161" w:type="pct"/>
            <w:tcBorders>
              <w:top w:val="nil"/>
              <w:left w:val="nil"/>
              <w:bottom w:val="single" w:sz="4" w:space="0" w:color="auto"/>
              <w:right w:val="nil"/>
            </w:tcBorders>
            <w:shd w:val="clear" w:color="auto" w:fill="auto"/>
            <w:noWrap/>
            <w:vAlign w:val="center"/>
            <w:hideMark/>
          </w:tcPr>
          <w:p w14:paraId="32DED918" w14:textId="77777777" w:rsidR="00407202" w:rsidRPr="00AF18CB" w:rsidRDefault="00407202" w:rsidP="00407202">
            <w:pPr>
              <w:jc w:val="center"/>
              <w:rPr>
                <w:sz w:val="20"/>
                <w:szCs w:val="20"/>
              </w:rPr>
            </w:pPr>
            <w:r w:rsidRPr="00AF18CB">
              <w:rPr>
                <w:sz w:val="20"/>
                <w:szCs w:val="20"/>
              </w:rPr>
              <w:t>12 (27%)</w:t>
            </w:r>
          </w:p>
        </w:tc>
        <w:tc>
          <w:tcPr>
            <w:tcW w:w="1162" w:type="pct"/>
            <w:tcBorders>
              <w:top w:val="nil"/>
              <w:left w:val="nil"/>
              <w:bottom w:val="single" w:sz="4" w:space="0" w:color="auto"/>
              <w:right w:val="nil"/>
            </w:tcBorders>
            <w:shd w:val="clear" w:color="auto" w:fill="auto"/>
            <w:noWrap/>
            <w:vAlign w:val="center"/>
            <w:hideMark/>
          </w:tcPr>
          <w:p w14:paraId="2A3B35E0" w14:textId="77777777" w:rsidR="00407202" w:rsidRPr="00AF18CB" w:rsidRDefault="00407202" w:rsidP="00407202">
            <w:pPr>
              <w:jc w:val="center"/>
              <w:rPr>
                <w:sz w:val="20"/>
                <w:szCs w:val="20"/>
              </w:rPr>
            </w:pPr>
            <w:r w:rsidRPr="00AF18CB">
              <w:rPr>
                <w:sz w:val="20"/>
                <w:szCs w:val="20"/>
              </w:rPr>
              <w:t>5 (19%)</w:t>
            </w:r>
          </w:p>
        </w:tc>
        <w:tc>
          <w:tcPr>
            <w:tcW w:w="1161" w:type="pct"/>
            <w:tcBorders>
              <w:top w:val="nil"/>
              <w:left w:val="nil"/>
              <w:bottom w:val="single" w:sz="4" w:space="0" w:color="auto"/>
              <w:right w:val="nil"/>
            </w:tcBorders>
            <w:shd w:val="clear" w:color="auto" w:fill="auto"/>
            <w:noWrap/>
            <w:vAlign w:val="center"/>
            <w:hideMark/>
          </w:tcPr>
          <w:p w14:paraId="3C8EA924" w14:textId="77777777" w:rsidR="00407202" w:rsidRPr="00AF18CB" w:rsidRDefault="00407202" w:rsidP="00407202">
            <w:pPr>
              <w:jc w:val="center"/>
              <w:rPr>
                <w:sz w:val="20"/>
                <w:szCs w:val="20"/>
              </w:rPr>
            </w:pPr>
            <w:r w:rsidRPr="00AF18CB">
              <w:rPr>
                <w:sz w:val="20"/>
                <w:szCs w:val="20"/>
              </w:rPr>
              <w:t>20 (29%)</w:t>
            </w:r>
          </w:p>
        </w:tc>
      </w:tr>
      <w:tr w:rsidR="00407202" w:rsidRPr="00AF18CB" w14:paraId="32B68A79" w14:textId="77777777" w:rsidTr="00407202">
        <w:trPr>
          <w:trHeight w:val="360"/>
        </w:trPr>
        <w:tc>
          <w:tcPr>
            <w:tcW w:w="3839" w:type="pct"/>
            <w:gridSpan w:val="4"/>
            <w:tcBorders>
              <w:top w:val="single" w:sz="4" w:space="0" w:color="auto"/>
              <w:left w:val="nil"/>
              <w:bottom w:val="nil"/>
              <w:right w:val="nil"/>
            </w:tcBorders>
            <w:shd w:val="clear" w:color="auto" w:fill="auto"/>
            <w:noWrap/>
            <w:vAlign w:val="bottom"/>
            <w:hideMark/>
          </w:tcPr>
          <w:p w14:paraId="1DC0698B" w14:textId="77777777" w:rsidR="00407202" w:rsidRPr="00AF18CB" w:rsidRDefault="00407202" w:rsidP="00407202">
            <w:pPr>
              <w:rPr>
                <w:sz w:val="20"/>
                <w:szCs w:val="20"/>
              </w:rPr>
            </w:pPr>
            <w:r w:rsidRPr="00AF18CB">
              <w:rPr>
                <w:sz w:val="20"/>
                <w:szCs w:val="20"/>
              </w:rPr>
              <w:t>Statistics presented: mean ± SD (minimum-maximum); n (%); N reflects number of measurements.   </w:t>
            </w:r>
          </w:p>
        </w:tc>
        <w:tc>
          <w:tcPr>
            <w:tcW w:w="1161" w:type="pct"/>
            <w:tcBorders>
              <w:top w:val="single" w:sz="4" w:space="0" w:color="auto"/>
              <w:left w:val="nil"/>
              <w:bottom w:val="nil"/>
              <w:right w:val="nil"/>
            </w:tcBorders>
            <w:shd w:val="clear" w:color="auto" w:fill="auto"/>
            <w:noWrap/>
            <w:vAlign w:val="bottom"/>
            <w:hideMark/>
          </w:tcPr>
          <w:p w14:paraId="799DB85C" w14:textId="77777777" w:rsidR="00407202" w:rsidRPr="00AF18CB" w:rsidRDefault="00407202" w:rsidP="00407202">
            <w:pPr>
              <w:rPr>
                <w:sz w:val="20"/>
                <w:szCs w:val="20"/>
              </w:rPr>
            </w:pPr>
          </w:p>
        </w:tc>
      </w:tr>
    </w:tbl>
    <w:p w14:paraId="1FEB10E9" w14:textId="77777777" w:rsidR="00407202" w:rsidRPr="00AF18CB" w:rsidRDefault="00407202" w:rsidP="00407202">
      <w:pPr>
        <w:spacing w:line="480" w:lineRule="auto"/>
        <w:jc w:val="both"/>
        <w:rPr>
          <w:b/>
        </w:rPr>
      </w:pPr>
    </w:p>
    <w:p w14:paraId="17F48307" w14:textId="77777777" w:rsidR="00407202" w:rsidRPr="00AF18CB" w:rsidRDefault="00407202" w:rsidP="00407202">
      <w:pPr>
        <w:spacing w:line="480" w:lineRule="auto"/>
        <w:jc w:val="both"/>
        <w:rPr>
          <w:i/>
          <w:sz w:val="20"/>
        </w:rPr>
      </w:pPr>
      <w:r w:rsidRPr="00AF18CB">
        <w:rPr>
          <w:i/>
          <w:sz w:val="20"/>
        </w:rPr>
        <w:t>(</w:t>
      </w:r>
      <w:proofErr w:type="gramStart"/>
      <w:r w:rsidRPr="00AF18CB">
        <w:rPr>
          <w:i/>
          <w:sz w:val="20"/>
        </w:rPr>
        <w:t>continued on</w:t>
      </w:r>
      <w:proofErr w:type="gramEnd"/>
      <w:r w:rsidRPr="00AF18CB">
        <w:rPr>
          <w:i/>
          <w:sz w:val="20"/>
        </w:rPr>
        <w:t xml:space="preserve"> next page)</w:t>
      </w:r>
    </w:p>
    <w:p w14:paraId="1A5368DB" w14:textId="77777777" w:rsidR="00407202" w:rsidRPr="00AF18CB" w:rsidRDefault="00407202" w:rsidP="00407202">
      <w:pPr>
        <w:spacing w:line="480" w:lineRule="auto"/>
        <w:jc w:val="both"/>
        <w:rPr>
          <w:b/>
        </w:rPr>
      </w:pPr>
    </w:p>
    <w:p w14:paraId="0CEA4DB6" w14:textId="77777777" w:rsidR="00407202" w:rsidRPr="00AF18CB" w:rsidRDefault="00407202" w:rsidP="00407202">
      <w:pPr>
        <w:spacing w:line="480" w:lineRule="auto"/>
        <w:jc w:val="both"/>
        <w:rPr>
          <w:b/>
        </w:rPr>
      </w:pPr>
    </w:p>
    <w:p w14:paraId="13B402C8" w14:textId="77777777" w:rsidR="00407202" w:rsidRPr="00AF18CB" w:rsidRDefault="00407202" w:rsidP="00407202">
      <w:pPr>
        <w:spacing w:line="480" w:lineRule="auto"/>
        <w:jc w:val="both"/>
        <w:rPr>
          <w:b/>
        </w:rPr>
      </w:pPr>
    </w:p>
    <w:p w14:paraId="7BDB66F4" w14:textId="1F33FCA0" w:rsidR="00407202" w:rsidRDefault="00407202" w:rsidP="00407202">
      <w:pPr>
        <w:spacing w:line="480" w:lineRule="auto"/>
        <w:jc w:val="both"/>
        <w:rPr>
          <w:b/>
        </w:rPr>
      </w:pPr>
    </w:p>
    <w:p w14:paraId="286F3BED" w14:textId="77777777" w:rsidR="004742BA" w:rsidRPr="00AF18CB" w:rsidRDefault="004742BA" w:rsidP="00407202">
      <w:pPr>
        <w:spacing w:line="480" w:lineRule="auto"/>
        <w:jc w:val="both"/>
        <w:rPr>
          <w:b/>
        </w:rPr>
      </w:pPr>
    </w:p>
    <w:p w14:paraId="2B09969A" w14:textId="77777777" w:rsidR="00407202" w:rsidRPr="00AF18CB" w:rsidRDefault="00407202" w:rsidP="00407202">
      <w:pPr>
        <w:spacing w:line="480" w:lineRule="auto"/>
        <w:jc w:val="both"/>
        <w:rPr>
          <w:b/>
        </w:rPr>
      </w:pPr>
    </w:p>
    <w:p w14:paraId="29E36471" w14:textId="77777777" w:rsidR="00407202" w:rsidRPr="00AF18CB" w:rsidRDefault="00407202" w:rsidP="00407202">
      <w:pPr>
        <w:spacing w:line="480" w:lineRule="auto"/>
        <w:jc w:val="both"/>
        <w:rPr>
          <w:b/>
        </w:rPr>
      </w:pPr>
    </w:p>
    <w:tbl>
      <w:tblPr>
        <w:tblW w:w="5000" w:type="pct"/>
        <w:tblLook w:val="04A0" w:firstRow="1" w:lastRow="0" w:firstColumn="1" w:lastColumn="0" w:noHBand="0" w:noVBand="1"/>
      </w:tblPr>
      <w:tblGrid>
        <w:gridCol w:w="2365"/>
        <w:gridCol w:w="295"/>
        <w:gridCol w:w="2738"/>
        <w:gridCol w:w="2823"/>
        <w:gridCol w:w="216"/>
        <w:gridCol w:w="2131"/>
        <w:gridCol w:w="216"/>
        <w:gridCol w:w="2176"/>
      </w:tblGrid>
      <w:tr w:rsidR="00407202" w:rsidRPr="00AF18CB" w14:paraId="515AD96E" w14:textId="77777777" w:rsidTr="004742BA">
        <w:trPr>
          <w:trHeight w:val="400"/>
        </w:trPr>
        <w:tc>
          <w:tcPr>
            <w:tcW w:w="887" w:type="pct"/>
            <w:tcBorders>
              <w:top w:val="single" w:sz="4" w:space="0" w:color="auto"/>
              <w:left w:val="nil"/>
              <w:bottom w:val="single" w:sz="4" w:space="0" w:color="auto"/>
              <w:right w:val="nil"/>
            </w:tcBorders>
            <w:shd w:val="clear" w:color="auto" w:fill="auto"/>
            <w:noWrap/>
            <w:vAlign w:val="center"/>
            <w:hideMark/>
          </w:tcPr>
          <w:p w14:paraId="13911C5E" w14:textId="77777777" w:rsidR="00407202" w:rsidRPr="00AF18CB" w:rsidRDefault="00407202" w:rsidP="00407202">
            <w:pPr>
              <w:rPr>
                <w:b/>
                <w:bCs/>
                <w:sz w:val="20"/>
                <w:szCs w:val="20"/>
              </w:rPr>
            </w:pPr>
            <w:r w:rsidRPr="00AF18CB">
              <w:rPr>
                <w:b/>
                <w:bCs/>
                <w:sz w:val="20"/>
                <w:szCs w:val="20"/>
              </w:rPr>
              <w:lastRenderedPageBreak/>
              <w:t>Characteristic</w:t>
            </w:r>
          </w:p>
        </w:tc>
        <w:tc>
          <w:tcPr>
            <w:tcW w:w="103" w:type="pct"/>
            <w:tcBorders>
              <w:top w:val="single" w:sz="4" w:space="0" w:color="auto"/>
              <w:left w:val="nil"/>
              <w:bottom w:val="single" w:sz="4" w:space="0" w:color="auto"/>
              <w:right w:val="nil"/>
            </w:tcBorders>
            <w:shd w:val="clear" w:color="auto" w:fill="auto"/>
            <w:noWrap/>
            <w:vAlign w:val="center"/>
            <w:hideMark/>
          </w:tcPr>
          <w:p w14:paraId="40FA0968" w14:textId="77777777" w:rsidR="00407202" w:rsidRPr="00AF18CB" w:rsidRDefault="00407202" w:rsidP="00407202">
            <w:pPr>
              <w:jc w:val="center"/>
              <w:rPr>
                <w:b/>
                <w:bCs/>
                <w:sz w:val="20"/>
                <w:szCs w:val="20"/>
              </w:rPr>
            </w:pPr>
          </w:p>
        </w:tc>
        <w:tc>
          <w:tcPr>
            <w:tcW w:w="1029" w:type="pct"/>
            <w:tcBorders>
              <w:top w:val="single" w:sz="4" w:space="0" w:color="auto"/>
              <w:left w:val="nil"/>
              <w:bottom w:val="single" w:sz="4" w:space="0" w:color="auto"/>
              <w:right w:val="nil"/>
            </w:tcBorders>
            <w:shd w:val="clear" w:color="auto" w:fill="auto"/>
            <w:noWrap/>
            <w:vAlign w:val="center"/>
            <w:hideMark/>
          </w:tcPr>
          <w:p w14:paraId="5347AAA7" w14:textId="77777777" w:rsidR="00407202" w:rsidRPr="00AF18CB" w:rsidRDefault="00407202" w:rsidP="00407202">
            <w:pPr>
              <w:jc w:val="center"/>
              <w:rPr>
                <w:b/>
                <w:bCs/>
                <w:sz w:val="20"/>
                <w:szCs w:val="20"/>
              </w:rPr>
            </w:pPr>
            <w:r w:rsidRPr="00AF18CB">
              <w:rPr>
                <w:b/>
                <w:bCs/>
                <w:sz w:val="20"/>
                <w:szCs w:val="20"/>
              </w:rPr>
              <w:t>Wave 15</w:t>
            </w:r>
            <w:r w:rsidRPr="00AF18CB">
              <w:rPr>
                <w:sz w:val="20"/>
                <w:szCs w:val="20"/>
              </w:rPr>
              <w:t>, N = 82</w:t>
            </w:r>
          </w:p>
        </w:tc>
        <w:tc>
          <w:tcPr>
            <w:tcW w:w="1078" w:type="pct"/>
            <w:gridSpan w:val="2"/>
            <w:tcBorders>
              <w:top w:val="single" w:sz="4" w:space="0" w:color="auto"/>
              <w:left w:val="nil"/>
              <w:bottom w:val="single" w:sz="4" w:space="0" w:color="auto"/>
              <w:right w:val="nil"/>
            </w:tcBorders>
            <w:shd w:val="clear" w:color="auto" w:fill="auto"/>
            <w:noWrap/>
            <w:vAlign w:val="center"/>
            <w:hideMark/>
          </w:tcPr>
          <w:p w14:paraId="7F6ABAA1" w14:textId="77777777" w:rsidR="00407202" w:rsidRPr="00AF18CB" w:rsidRDefault="00407202" w:rsidP="00407202">
            <w:pPr>
              <w:jc w:val="center"/>
              <w:rPr>
                <w:b/>
                <w:bCs/>
                <w:sz w:val="20"/>
                <w:szCs w:val="20"/>
              </w:rPr>
            </w:pPr>
            <w:r w:rsidRPr="00AF18CB">
              <w:rPr>
                <w:b/>
                <w:bCs/>
                <w:sz w:val="20"/>
                <w:szCs w:val="20"/>
              </w:rPr>
              <w:t>Wave 16</w:t>
            </w:r>
            <w:r w:rsidRPr="00AF18CB">
              <w:rPr>
                <w:sz w:val="20"/>
                <w:szCs w:val="20"/>
              </w:rPr>
              <w:t>, N = 75</w:t>
            </w:r>
          </w:p>
        </w:tc>
        <w:tc>
          <w:tcPr>
            <w:tcW w:w="1032" w:type="pct"/>
            <w:gridSpan w:val="2"/>
            <w:tcBorders>
              <w:top w:val="single" w:sz="4" w:space="0" w:color="auto"/>
              <w:left w:val="nil"/>
              <w:bottom w:val="single" w:sz="4" w:space="0" w:color="auto"/>
              <w:right w:val="nil"/>
            </w:tcBorders>
            <w:shd w:val="clear" w:color="auto" w:fill="auto"/>
            <w:noWrap/>
            <w:vAlign w:val="center"/>
            <w:hideMark/>
          </w:tcPr>
          <w:p w14:paraId="3C86BD42" w14:textId="77777777" w:rsidR="00407202" w:rsidRPr="00AF18CB" w:rsidRDefault="00407202" w:rsidP="00407202">
            <w:pPr>
              <w:jc w:val="center"/>
              <w:rPr>
                <w:b/>
                <w:bCs/>
                <w:sz w:val="20"/>
                <w:szCs w:val="20"/>
              </w:rPr>
            </w:pPr>
            <w:r w:rsidRPr="00AF18CB">
              <w:rPr>
                <w:b/>
                <w:bCs/>
                <w:sz w:val="20"/>
                <w:szCs w:val="20"/>
              </w:rPr>
              <w:t>Wave 17</w:t>
            </w:r>
            <w:r w:rsidRPr="00AF18CB">
              <w:rPr>
                <w:sz w:val="20"/>
                <w:szCs w:val="20"/>
              </w:rPr>
              <w:t>, N = 22</w:t>
            </w:r>
          </w:p>
        </w:tc>
        <w:tc>
          <w:tcPr>
            <w:tcW w:w="872" w:type="pct"/>
            <w:tcBorders>
              <w:top w:val="single" w:sz="4" w:space="0" w:color="auto"/>
              <w:left w:val="nil"/>
              <w:bottom w:val="single" w:sz="4" w:space="0" w:color="auto"/>
              <w:right w:val="nil"/>
            </w:tcBorders>
            <w:shd w:val="clear" w:color="auto" w:fill="auto"/>
            <w:noWrap/>
            <w:vAlign w:val="center"/>
            <w:hideMark/>
          </w:tcPr>
          <w:p w14:paraId="18174FBE" w14:textId="77777777" w:rsidR="00407202" w:rsidRPr="00AF18CB" w:rsidRDefault="00407202" w:rsidP="00407202">
            <w:pPr>
              <w:jc w:val="center"/>
              <w:rPr>
                <w:b/>
                <w:bCs/>
                <w:sz w:val="20"/>
                <w:szCs w:val="20"/>
              </w:rPr>
            </w:pPr>
            <w:r w:rsidRPr="00AF18CB">
              <w:rPr>
                <w:b/>
                <w:bCs/>
                <w:sz w:val="20"/>
                <w:szCs w:val="20"/>
              </w:rPr>
              <w:t>Wave 18</w:t>
            </w:r>
            <w:r w:rsidRPr="00AF18CB">
              <w:rPr>
                <w:sz w:val="20"/>
                <w:szCs w:val="20"/>
              </w:rPr>
              <w:t>, N = 39</w:t>
            </w:r>
          </w:p>
        </w:tc>
      </w:tr>
      <w:tr w:rsidR="00407202" w:rsidRPr="00AF18CB" w14:paraId="11674C23" w14:textId="77777777" w:rsidTr="004742BA">
        <w:trPr>
          <w:trHeight w:val="360"/>
        </w:trPr>
        <w:tc>
          <w:tcPr>
            <w:tcW w:w="887" w:type="pct"/>
            <w:tcBorders>
              <w:top w:val="single" w:sz="4" w:space="0" w:color="auto"/>
              <w:left w:val="nil"/>
              <w:bottom w:val="nil"/>
              <w:right w:val="nil"/>
            </w:tcBorders>
            <w:shd w:val="clear" w:color="auto" w:fill="auto"/>
            <w:noWrap/>
            <w:vAlign w:val="bottom"/>
            <w:hideMark/>
          </w:tcPr>
          <w:p w14:paraId="25542DA6" w14:textId="77777777" w:rsidR="00407202" w:rsidRPr="00AF18CB" w:rsidRDefault="00407202" w:rsidP="00407202">
            <w:pPr>
              <w:rPr>
                <w:sz w:val="20"/>
                <w:szCs w:val="20"/>
              </w:rPr>
            </w:pPr>
            <w:r w:rsidRPr="00AF18CB">
              <w:rPr>
                <w:sz w:val="20"/>
                <w:szCs w:val="20"/>
              </w:rPr>
              <w:t>Chronological age (years)</w:t>
            </w:r>
          </w:p>
        </w:tc>
        <w:tc>
          <w:tcPr>
            <w:tcW w:w="103" w:type="pct"/>
            <w:tcBorders>
              <w:top w:val="single" w:sz="4" w:space="0" w:color="auto"/>
              <w:left w:val="nil"/>
              <w:bottom w:val="nil"/>
              <w:right w:val="nil"/>
            </w:tcBorders>
            <w:shd w:val="clear" w:color="auto" w:fill="auto"/>
            <w:noWrap/>
            <w:vAlign w:val="bottom"/>
            <w:hideMark/>
          </w:tcPr>
          <w:p w14:paraId="2968073B" w14:textId="77777777" w:rsidR="00407202" w:rsidRPr="00AF18CB" w:rsidRDefault="00407202" w:rsidP="00407202">
            <w:pPr>
              <w:rPr>
                <w:sz w:val="20"/>
                <w:szCs w:val="20"/>
              </w:rPr>
            </w:pPr>
          </w:p>
        </w:tc>
        <w:tc>
          <w:tcPr>
            <w:tcW w:w="1029" w:type="pct"/>
            <w:tcBorders>
              <w:top w:val="single" w:sz="4" w:space="0" w:color="auto"/>
              <w:left w:val="nil"/>
              <w:bottom w:val="nil"/>
              <w:right w:val="nil"/>
            </w:tcBorders>
            <w:shd w:val="clear" w:color="auto" w:fill="auto"/>
            <w:noWrap/>
            <w:vAlign w:val="center"/>
            <w:hideMark/>
          </w:tcPr>
          <w:p w14:paraId="16EA38AE" w14:textId="77777777" w:rsidR="00407202" w:rsidRPr="00AF18CB" w:rsidRDefault="00407202" w:rsidP="00407202">
            <w:pPr>
              <w:jc w:val="center"/>
              <w:rPr>
                <w:sz w:val="20"/>
                <w:szCs w:val="20"/>
              </w:rPr>
            </w:pPr>
            <w:r w:rsidRPr="00AF18CB">
              <w:rPr>
                <w:sz w:val="20"/>
                <w:szCs w:val="20"/>
              </w:rPr>
              <w:t>25.57 ± 0.47 (23.51-26.73)</w:t>
            </w:r>
          </w:p>
        </w:tc>
        <w:tc>
          <w:tcPr>
            <w:tcW w:w="1078" w:type="pct"/>
            <w:gridSpan w:val="2"/>
            <w:tcBorders>
              <w:top w:val="single" w:sz="4" w:space="0" w:color="auto"/>
              <w:left w:val="nil"/>
              <w:bottom w:val="nil"/>
              <w:right w:val="nil"/>
            </w:tcBorders>
            <w:shd w:val="clear" w:color="auto" w:fill="auto"/>
            <w:noWrap/>
            <w:vAlign w:val="center"/>
            <w:hideMark/>
          </w:tcPr>
          <w:p w14:paraId="328D214F" w14:textId="77777777" w:rsidR="00407202" w:rsidRPr="00AF18CB" w:rsidRDefault="00407202" w:rsidP="00407202">
            <w:pPr>
              <w:jc w:val="center"/>
              <w:rPr>
                <w:sz w:val="20"/>
                <w:szCs w:val="20"/>
              </w:rPr>
            </w:pPr>
            <w:r w:rsidRPr="00AF18CB">
              <w:rPr>
                <w:sz w:val="20"/>
                <w:szCs w:val="20"/>
              </w:rPr>
              <w:t>25.41 ± 0.57 (24.45-26.47)</w:t>
            </w:r>
          </w:p>
        </w:tc>
        <w:tc>
          <w:tcPr>
            <w:tcW w:w="1032" w:type="pct"/>
            <w:gridSpan w:val="2"/>
            <w:tcBorders>
              <w:top w:val="single" w:sz="4" w:space="0" w:color="auto"/>
              <w:left w:val="nil"/>
              <w:bottom w:val="nil"/>
              <w:right w:val="nil"/>
            </w:tcBorders>
            <w:shd w:val="clear" w:color="auto" w:fill="auto"/>
            <w:noWrap/>
            <w:vAlign w:val="center"/>
            <w:hideMark/>
          </w:tcPr>
          <w:p w14:paraId="6B43B315" w14:textId="77777777" w:rsidR="00407202" w:rsidRPr="00AF18CB" w:rsidRDefault="00407202" w:rsidP="00407202">
            <w:pPr>
              <w:jc w:val="center"/>
              <w:rPr>
                <w:sz w:val="20"/>
                <w:szCs w:val="20"/>
              </w:rPr>
            </w:pPr>
            <w:r w:rsidRPr="00AF18CB">
              <w:rPr>
                <w:sz w:val="20"/>
                <w:szCs w:val="20"/>
              </w:rPr>
              <w:t>28.48 ± 1.48 (26.03-31.77)</w:t>
            </w:r>
          </w:p>
        </w:tc>
        <w:tc>
          <w:tcPr>
            <w:tcW w:w="872" w:type="pct"/>
            <w:tcBorders>
              <w:top w:val="single" w:sz="4" w:space="0" w:color="auto"/>
              <w:left w:val="nil"/>
              <w:bottom w:val="nil"/>
              <w:right w:val="nil"/>
            </w:tcBorders>
            <w:shd w:val="clear" w:color="auto" w:fill="auto"/>
            <w:noWrap/>
            <w:vAlign w:val="center"/>
            <w:hideMark/>
          </w:tcPr>
          <w:p w14:paraId="1F3A0F3D" w14:textId="77777777" w:rsidR="00407202" w:rsidRPr="00AF18CB" w:rsidRDefault="00407202" w:rsidP="00407202">
            <w:pPr>
              <w:jc w:val="center"/>
              <w:rPr>
                <w:sz w:val="20"/>
                <w:szCs w:val="20"/>
              </w:rPr>
            </w:pPr>
            <w:r w:rsidRPr="00AF18CB">
              <w:rPr>
                <w:sz w:val="20"/>
                <w:szCs w:val="20"/>
              </w:rPr>
              <w:t>30.96 ± 1.35 (29.37-34.55)</w:t>
            </w:r>
          </w:p>
        </w:tc>
      </w:tr>
      <w:tr w:rsidR="00407202" w:rsidRPr="00AF18CB" w14:paraId="712B1C3C" w14:textId="77777777" w:rsidTr="004742BA">
        <w:trPr>
          <w:trHeight w:val="360"/>
        </w:trPr>
        <w:tc>
          <w:tcPr>
            <w:tcW w:w="887" w:type="pct"/>
            <w:tcBorders>
              <w:top w:val="nil"/>
              <w:left w:val="nil"/>
              <w:bottom w:val="nil"/>
              <w:right w:val="nil"/>
            </w:tcBorders>
            <w:shd w:val="clear" w:color="auto" w:fill="auto"/>
            <w:noWrap/>
            <w:vAlign w:val="bottom"/>
            <w:hideMark/>
          </w:tcPr>
          <w:p w14:paraId="42E09E4D" w14:textId="77777777" w:rsidR="00407202" w:rsidRPr="00AF18CB" w:rsidRDefault="00407202" w:rsidP="00407202">
            <w:pPr>
              <w:rPr>
                <w:sz w:val="20"/>
                <w:szCs w:val="20"/>
              </w:rPr>
            </w:pPr>
            <w:r w:rsidRPr="00AF18CB">
              <w:rPr>
                <w:sz w:val="20"/>
                <w:szCs w:val="20"/>
              </w:rPr>
              <w:t>Sex (Female)</w:t>
            </w:r>
          </w:p>
        </w:tc>
        <w:tc>
          <w:tcPr>
            <w:tcW w:w="103" w:type="pct"/>
            <w:tcBorders>
              <w:top w:val="nil"/>
              <w:left w:val="nil"/>
              <w:bottom w:val="nil"/>
              <w:right w:val="nil"/>
            </w:tcBorders>
            <w:shd w:val="clear" w:color="auto" w:fill="auto"/>
            <w:noWrap/>
            <w:vAlign w:val="bottom"/>
            <w:hideMark/>
          </w:tcPr>
          <w:p w14:paraId="3E25C3AB"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49D04CD7" w14:textId="77777777" w:rsidR="00407202" w:rsidRPr="00AF18CB" w:rsidRDefault="00407202" w:rsidP="00407202">
            <w:pPr>
              <w:jc w:val="center"/>
              <w:rPr>
                <w:sz w:val="20"/>
                <w:szCs w:val="20"/>
              </w:rPr>
            </w:pPr>
            <w:r w:rsidRPr="00AF18CB">
              <w:rPr>
                <w:sz w:val="20"/>
                <w:szCs w:val="20"/>
              </w:rPr>
              <w:t>44 (54%)</w:t>
            </w:r>
          </w:p>
        </w:tc>
        <w:tc>
          <w:tcPr>
            <w:tcW w:w="1078" w:type="pct"/>
            <w:gridSpan w:val="2"/>
            <w:tcBorders>
              <w:top w:val="nil"/>
              <w:left w:val="nil"/>
              <w:bottom w:val="nil"/>
              <w:right w:val="nil"/>
            </w:tcBorders>
            <w:shd w:val="clear" w:color="auto" w:fill="auto"/>
            <w:noWrap/>
            <w:vAlign w:val="center"/>
            <w:hideMark/>
          </w:tcPr>
          <w:p w14:paraId="5720A627" w14:textId="77777777" w:rsidR="00407202" w:rsidRPr="00AF18CB" w:rsidRDefault="00407202" w:rsidP="00407202">
            <w:pPr>
              <w:jc w:val="center"/>
              <w:rPr>
                <w:sz w:val="20"/>
                <w:szCs w:val="20"/>
              </w:rPr>
            </w:pPr>
            <w:r w:rsidRPr="00AF18CB">
              <w:rPr>
                <w:sz w:val="20"/>
                <w:szCs w:val="20"/>
              </w:rPr>
              <w:t>45 (60%)</w:t>
            </w:r>
          </w:p>
        </w:tc>
        <w:tc>
          <w:tcPr>
            <w:tcW w:w="1032" w:type="pct"/>
            <w:gridSpan w:val="2"/>
            <w:tcBorders>
              <w:top w:val="nil"/>
              <w:left w:val="nil"/>
              <w:bottom w:val="nil"/>
              <w:right w:val="nil"/>
            </w:tcBorders>
            <w:shd w:val="clear" w:color="auto" w:fill="auto"/>
            <w:noWrap/>
            <w:vAlign w:val="center"/>
            <w:hideMark/>
          </w:tcPr>
          <w:p w14:paraId="1A92FC0A" w14:textId="77777777" w:rsidR="00407202" w:rsidRPr="00AF18CB" w:rsidRDefault="00407202" w:rsidP="00407202">
            <w:pPr>
              <w:jc w:val="center"/>
              <w:rPr>
                <w:sz w:val="20"/>
                <w:szCs w:val="20"/>
              </w:rPr>
            </w:pPr>
            <w:r w:rsidRPr="00AF18CB">
              <w:rPr>
                <w:sz w:val="20"/>
                <w:szCs w:val="20"/>
              </w:rPr>
              <w:t>10 (45%)</w:t>
            </w:r>
          </w:p>
        </w:tc>
        <w:tc>
          <w:tcPr>
            <w:tcW w:w="872" w:type="pct"/>
            <w:tcBorders>
              <w:top w:val="nil"/>
              <w:left w:val="nil"/>
              <w:bottom w:val="nil"/>
              <w:right w:val="nil"/>
            </w:tcBorders>
            <w:shd w:val="clear" w:color="auto" w:fill="auto"/>
            <w:noWrap/>
            <w:vAlign w:val="center"/>
            <w:hideMark/>
          </w:tcPr>
          <w:p w14:paraId="13DBC541" w14:textId="77777777" w:rsidR="00407202" w:rsidRPr="00AF18CB" w:rsidRDefault="00407202" w:rsidP="00407202">
            <w:pPr>
              <w:jc w:val="center"/>
              <w:rPr>
                <w:sz w:val="20"/>
                <w:szCs w:val="20"/>
              </w:rPr>
            </w:pPr>
            <w:r w:rsidRPr="00AF18CB">
              <w:rPr>
                <w:sz w:val="20"/>
                <w:szCs w:val="20"/>
              </w:rPr>
              <w:t>18 (46%)</w:t>
            </w:r>
          </w:p>
        </w:tc>
      </w:tr>
      <w:tr w:rsidR="00407202" w:rsidRPr="00AF18CB" w14:paraId="1349D18F" w14:textId="77777777" w:rsidTr="004742BA">
        <w:trPr>
          <w:trHeight w:val="360"/>
        </w:trPr>
        <w:tc>
          <w:tcPr>
            <w:tcW w:w="887" w:type="pct"/>
            <w:tcBorders>
              <w:top w:val="nil"/>
              <w:left w:val="nil"/>
              <w:bottom w:val="nil"/>
              <w:right w:val="nil"/>
            </w:tcBorders>
            <w:shd w:val="clear" w:color="auto" w:fill="auto"/>
            <w:noWrap/>
            <w:vAlign w:val="bottom"/>
            <w:hideMark/>
          </w:tcPr>
          <w:p w14:paraId="7EF455FE" w14:textId="77777777" w:rsidR="00407202" w:rsidRPr="00AF18CB" w:rsidRDefault="00407202" w:rsidP="00407202">
            <w:pPr>
              <w:rPr>
                <w:sz w:val="20"/>
                <w:szCs w:val="20"/>
              </w:rPr>
            </w:pPr>
            <w:r w:rsidRPr="00AF18CB">
              <w:rPr>
                <w:sz w:val="20"/>
                <w:szCs w:val="20"/>
              </w:rPr>
              <w:t>Body Mass Index (kg/m</w:t>
            </w:r>
            <w:r w:rsidRPr="00AF18CB">
              <w:rPr>
                <w:sz w:val="20"/>
                <w:szCs w:val="20"/>
                <w:vertAlign w:val="superscript"/>
              </w:rPr>
              <w:t>2</w:t>
            </w:r>
            <w:r w:rsidRPr="00AF18CB">
              <w:rPr>
                <w:sz w:val="20"/>
                <w:szCs w:val="20"/>
              </w:rPr>
              <w:t>)</w:t>
            </w:r>
          </w:p>
        </w:tc>
        <w:tc>
          <w:tcPr>
            <w:tcW w:w="103" w:type="pct"/>
            <w:tcBorders>
              <w:top w:val="nil"/>
              <w:left w:val="nil"/>
              <w:bottom w:val="nil"/>
              <w:right w:val="nil"/>
            </w:tcBorders>
            <w:shd w:val="clear" w:color="auto" w:fill="auto"/>
            <w:noWrap/>
            <w:vAlign w:val="bottom"/>
            <w:hideMark/>
          </w:tcPr>
          <w:p w14:paraId="7E93DF1D"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09E366D5" w14:textId="77777777" w:rsidR="00407202" w:rsidRPr="00AF18CB" w:rsidRDefault="00407202" w:rsidP="00407202">
            <w:pPr>
              <w:jc w:val="center"/>
              <w:rPr>
                <w:sz w:val="20"/>
                <w:szCs w:val="20"/>
              </w:rPr>
            </w:pPr>
            <w:r w:rsidRPr="00AF18CB">
              <w:rPr>
                <w:sz w:val="20"/>
                <w:szCs w:val="20"/>
              </w:rPr>
              <w:t>29.02 ± 7.32 (17.04-47.25)</w:t>
            </w:r>
          </w:p>
        </w:tc>
        <w:tc>
          <w:tcPr>
            <w:tcW w:w="1078" w:type="pct"/>
            <w:gridSpan w:val="2"/>
            <w:tcBorders>
              <w:top w:val="nil"/>
              <w:left w:val="nil"/>
              <w:bottom w:val="nil"/>
              <w:right w:val="nil"/>
            </w:tcBorders>
            <w:shd w:val="clear" w:color="auto" w:fill="auto"/>
            <w:noWrap/>
            <w:vAlign w:val="center"/>
            <w:hideMark/>
          </w:tcPr>
          <w:p w14:paraId="73ECA044" w14:textId="77777777" w:rsidR="00407202" w:rsidRPr="00AF18CB" w:rsidRDefault="00407202" w:rsidP="00407202">
            <w:pPr>
              <w:jc w:val="center"/>
              <w:rPr>
                <w:sz w:val="20"/>
                <w:szCs w:val="20"/>
              </w:rPr>
            </w:pPr>
            <w:r w:rsidRPr="00AF18CB">
              <w:rPr>
                <w:sz w:val="20"/>
                <w:szCs w:val="20"/>
              </w:rPr>
              <w:t>29.60 ± 7.02 (18.55-47.25)</w:t>
            </w:r>
          </w:p>
        </w:tc>
        <w:tc>
          <w:tcPr>
            <w:tcW w:w="1032" w:type="pct"/>
            <w:gridSpan w:val="2"/>
            <w:tcBorders>
              <w:top w:val="nil"/>
              <w:left w:val="nil"/>
              <w:bottom w:val="nil"/>
              <w:right w:val="nil"/>
            </w:tcBorders>
            <w:shd w:val="clear" w:color="auto" w:fill="auto"/>
            <w:noWrap/>
            <w:vAlign w:val="center"/>
            <w:hideMark/>
          </w:tcPr>
          <w:p w14:paraId="57CD34F5" w14:textId="77777777" w:rsidR="00407202" w:rsidRPr="00AF18CB" w:rsidRDefault="00407202" w:rsidP="00407202">
            <w:pPr>
              <w:jc w:val="center"/>
              <w:rPr>
                <w:sz w:val="20"/>
                <w:szCs w:val="20"/>
              </w:rPr>
            </w:pPr>
            <w:r w:rsidRPr="00AF18CB">
              <w:rPr>
                <w:sz w:val="20"/>
                <w:szCs w:val="20"/>
              </w:rPr>
              <w:t>25.60 ± 4.26 (16.33-34.48)</w:t>
            </w:r>
          </w:p>
        </w:tc>
        <w:tc>
          <w:tcPr>
            <w:tcW w:w="872" w:type="pct"/>
            <w:tcBorders>
              <w:top w:val="nil"/>
              <w:left w:val="nil"/>
              <w:bottom w:val="nil"/>
              <w:right w:val="nil"/>
            </w:tcBorders>
            <w:shd w:val="clear" w:color="auto" w:fill="auto"/>
            <w:noWrap/>
            <w:vAlign w:val="center"/>
            <w:hideMark/>
          </w:tcPr>
          <w:p w14:paraId="76757657" w14:textId="77777777" w:rsidR="00407202" w:rsidRPr="00AF18CB" w:rsidRDefault="00407202" w:rsidP="00407202">
            <w:pPr>
              <w:jc w:val="center"/>
              <w:rPr>
                <w:sz w:val="20"/>
                <w:szCs w:val="20"/>
              </w:rPr>
            </w:pPr>
            <w:r w:rsidRPr="00AF18CB">
              <w:rPr>
                <w:sz w:val="20"/>
                <w:szCs w:val="20"/>
              </w:rPr>
              <w:t>NA</w:t>
            </w:r>
          </w:p>
        </w:tc>
      </w:tr>
      <w:tr w:rsidR="00407202" w:rsidRPr="00AF18CB" w14:paraId="2D02F489" w14:textId="77777777" w:rsidTr="004742BA">
        <w:trPr>
          <w:trHeight w:val="360"/>
        </w:trPr>
        <w:tc>
          <w:tcPr>
            <w:tcW w:w="887" w:type="pct"/>
            <w:tcBorders>
              <w:top w:val="nil"/>
              <w:left w:val="nil"/>
              <w:bottom w:val="nil"/>
              <w:right w:val="nil"/>
            </w:tcBorders>
            <w:shd w:val="clear" w:color="auto" w:fill="auto"/>
            <w:noWrap/>
            <w:vAlign w:val="bottom"/>
            <w:hideMark/>
          </w:tcPr>
          <w:p w14:paraId="11F9086F" w14:textId="63ED8AEA" w:rsidR="00407202" w:rsidRPr="00AF18CB" w:rsidRDefault="00407202" w:rsidP="00407202">
            <w:pPr>
              <w:rPr>
                <w:sz w:val="20"/>
                <w:szCs w:val="20"/>
              </w:rPr>
            </w:pPr>
            <w:r w:rsidRPr="00AF18CB">
              <w:rPr>
                <w:sz w:val="20"/>
                <w:szCs w:val="20"/>
              </w:rPr>
              <w:t>Depressi</w:t>
            </w:r>
            <w:r w:rsidR="00B52C43">
              <w:rPr>
                <w:sz w:val="20"/>
                <w:szCs w:val="20"/>
              </w:rPr>
              <w:t>ve symptoms</w:t>
            </w:r>
          </w:p>
        </w:tc>
        <w:tc>
          <w:tcPr>
            <w:tcW w:w="103" w:type="pct"/>
            <w:tcBorders>
              <w:top w:val="nil"/>
              <w:left w:val="nil"/>
              <w:bottom w:val="nil"/>
              <w:right w:val="nil"/>
            </w:tcBorders>
            <w:shd w:val="clear" w:color="auto" w:fill="auto"/>
            <w:noWrap/>
            <w:vAlign w:val="bottom"/>
            <w:hideMark/>
          </w:tcPr>
          <w:p w14:paraId="19C5479E"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40594234" w14:textId="77777777" w:rsidR="00407202" w:rsidRPr="00AF18CB" w:rsidRDefault="00407202" w:rsidP="00407202">
            <w:pPr>
              <w:jc w:val="center"/>
              <w:rPr>
                <w:sz w:val="20"/>
                <w:szCs w:val="20"/>
              </w:rPr>
            </w:pPr>
            <w:r w:rsidRPr="00AF18CB">
              <w:rPr>
                <w:sz w:val="20"/>
                <w:szCs w:val="20"/>
              </w:rPr>
              <w:t>0.96 ± 1.20 (0.00-5.00)</w:t>
            </w:r>
          </w:p>
        </w:tc>
        <w:tc>
          <w:tcPr>
            <w:tcW w:w="1078" w:type="pct"/>
            <w:gridSpan w:val="2"/>
            <w:tcBorders>
              <w:top w:val="nil"/>
              <w:left w:val="nil"/>
              <w:bottom w:val="nil"/>
              <w:right w:val="nil"/>
            </w:tcBorders>
            <w:shd w:val="clear" w:color="auto" w:fill="auto"/>
            <w:noWrap/>
            <w:vAlign w:val="center"/>
            <w:hideMark/>
          </w:tcPr>
          <w:p w14:paraId="3B4D9B82" w14:textId="77777777" w:rsidR="00407202" w:rsidRPr="00AF18CB" w:rsidRDefault="00407202" w:rsidP="00407202">
            <w:pPr>
              <w:jc w:val="center"/>
              <w:rPr>
                <w:sz w:val="20"/>
                <w:szCs w:val="20"/>
              </w:rPr>
            </w:pPr>
            <w:r w:rsidRPr="00AF18CB">
              <w:rPr>
                <w:sz w:val="20"/>
                <w:szCs w:val="20"/>
              </w:rPr>
              <w:t>0.89 ± 0.92 (0.00-3.00)</w:t>
            </w:r>
          </w:p>
        </w:tc>
        <w:tc>
          <w:tcPr>
            <w:tcW w:w="1032" w:type="pct"/>
            <w:gridSpan w:val="2"/>
            <w:tcBorders>
              <w:top w:val="nil"/>
              <w:left w:val="nil"/>
              <w:bottom w:val="nil"/>
              <w:right w:val="nil"/>
            </w:tcBorders>
            <w:shd w:val="clear" w:color="auto" w:fill="auto"/>
            <w:noWrap/>
            <w:vAlign w:val="center"/>
            <w:hideMark/>
          </w:tcPr>
          <w:p w14:paraId="2B53A32B" w14:textId="77777777" w:rsidR="00407202" w:rsidRPr="00AF18CB" w:rsidRDefault="00407202" w:rsidP="00407202">
            <w:pPr>
              <w:jc w:val="center"/>
              <w:rPr>
                <w:sz w:val="20"/>
                <w:szCs w:val="20"/>
              </w:rPr>
            </w:pPr>
            <w:r w:rsidRPr="00AF18CB">
              <w:rPr>
                <w:sz w:val="20"/>
                <w:szCs w:val="20"/>
              </w:rPr>
              <w:t>0.55 ± 1.10 (0.00-5.00)</w:t>
            </w:r>
          </w:p>
        </w:tc>
        <w:tc>
          <w:tcPr>
            <w:tcW w:w="872" w:type="pct"/>
            <w:tcBorders>
              <w:top w:val="nil"/>
              <w:left w:val="nil"/>
              <w:bottom w:val="nil"/>
              <w:right w:val="nil"/>
            </w:tcBorders>
            <w:shd w:val="clear" w:color="auto" w:fill="auto"/>
            <w:noWrap/>
            <w:vAlign w:val="center"/>
            <w:hideMark/>
          </w:tcPr>
          <w:p w14:paraId="42A77366" w14:textId="77777777" w:rsidR="00407202" w:rsidRPr="00AF18CB" w:rsidRDefault="00407202" w:rsidP="00407202">
            <w:pPr>
              <w:jc w:val="center"/>
              <w:rPr>
                <w:sz w:val="20"/>
                <w:szCs w:val="20"/>
              </w:rPr>
            </w:pPr>
            <w:r w:rsidRPr="00AF18CB">
              <w:rPr>
                <w:sz w:val="20"/>
                <w:szCs w:val="20"/>
              </w:rPr>
              <w:t>0.90 ± 1.35 (0.00-5.00)</w:t>
            </w:r>
          </w:p>
        </w:tc>
      </w:tr>
      <w:tr w:rsidR="00407202" w:rsidRPr="00AF18CB" w14:paraId="3A2593C1" w14:textId="77777777" w:rsidTr="004742BA">
        <w:trPr>
          <w:trHeight w:val="360"/>
        </w:trPr>
        <w:tc>
          <w:tcPr>
            <w:tcW w:w="887" w:type="pct"/>
            <w:tcBorders>
              <w:top w:val="nil"/>
              <w:left w:val="nil"/>
              <w:bottom w:val="nil"/>
              <w:right w:val="nil"/>
            </w:tcBorders>
            <w:shd w:val="clear" w:color="auto" w:fill="auto"/>
            <w:noWrap/>
            <w:vAlign w:val="bottom"/>
            <w:hideMark/>
          </w:tcPr>
          <w:p w14:paraId="656BF57F" w14:textId="5C272170" w:rsidR="00407202" w:rsidRPr="00AF18CB" w:rsidRDefault="00407202" w:rsidP="00407202">
            <w:pPr>
              <w:rPr>
                <w:sz w:val="20"/>
                <w:szCs w:val="20"/>
              </w:rPr>
            </w:pPr>
            <w:r w:rsidRPr="00AF18CB">
              <w:rPr>
                <w:sz w:val="20"/>
                <w:szCs w:val="20"/>
              </w:rPr>
              <w:t>Anxiety</w:t>
            </w:r>
            <w:r w:rsidR="00B52C43">
              <w:rPr>
                <w:sz w:val="20"/>
                <w:szCs w:val="20"/>
              </w:rPr>
              <w:t xml:space="preserve"> symptoms</w:t>
            </w:r>
          </w:p>
        </w:tc>
        <w:tc>
          <w:tcPr>
            <w:tcW w:w="103" w:type="pct"/>
            <w:tcBorders>
              <w:top w:val="nil"/>
              <w:left w:val="nil"/>
              <w:bottom w:val="nil"/>
              <w:right w:val="nil"/>
            </w:tcBorders>
            <w:shd w:val="clear" w:color="auto" w:fill="auto"/>
            <w:noWrap/>
            <w:vAlign w:val="bottom"/>
            <w:hideMark/>
          </w:tcPr>
          <w:p w14:paraId="79B5FF25"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560A31DD" w14:textId="77777777" w:rsidR="00407202" w:rsidRPr="00AF18CB" w:rsidRDefault="00407202" w:rsidP="00407202">
            <w:pPr>
              <w:jc w:val="center"/>
              <w:rPr>
                <w:sz w:val="20"/>
                <w:szCs w:val="20"/>
              </w:rPr>
            </w:pPr>
            <w:r w:rsidRPr="00AF18CB">
              <w:rPr>
                <w:sz w:val="20"/>
                <w:szCs w:val="20"/>
              </w:rPr>
              <w:t>0.84 ± 1.58 (0.00-7.00)</w:t>
            </w:r>
          </w:p>
        </w:tc>
        <w:tc>
          <w:tcPr>
            <w:tcW w:w="1078" w:type="pct"/>
            <w:gridSpan w:val="2"/>
            <w:tcBorders>
              <w:top w:val="nil"/>
              <w:left w:val="nil"/>
              <w:bottom w:val="nil"/>
              <w:right w:val="nil"/>
            </w:tcBorders>
            <w:shd w:val="clear" w:color="auto" w:fill="auto"/>
            <w:noWrap/>
            <w:vAlign w:val="center"/>
            <w:hideMark/>
          </w:tcPr>
          <w:p w14:paraId="6027DC33" w14:textId="77777777" w:rsidR="00407202" w:rsidRPr="00AF18CB" w:rsidRDefault="00407202" w:rsidP="00407202">
            <w:pPr>
              <w:jc w:val="center"/>
              <w:rPr>
                <w:sz w:val="20"/>
                <w:szCs w:val="20"/>
              </w:rPr>
            </w:pPr>
            <w:r w:rsidRPr="00AF18CB">
              <w:rPr>
                <w:sz w:val="20"/>
                <w:szCs w:val="20"/>
              </w:rPr>
              <w:t>0.80 ± 1.19 (0.00-5.00)</w:t>
            </w:r>
          </w:p>
        </w:tc>
        <w:tc>
          <w:tcPr>
            <w:tcW w:w="1032" w:type="pct"/>
            <w:gridSpan w:val="2"/>
            <w:tcBorders>
              <w:top w:val="nil"/>
              <w:left w:val="nil"/>
              <w:bottom w:val="nil"/>
              <w:right w:val="nil"/>
            </w:tcBorders>
            <w:shd w:val="clear" w:color="auto" w:fill="auto"/>
            <w:noWrap/>
            <w:vAlign w:val="center"/>
            <w:hideMark/>
          </w:tcPr>
          <w:p w14:paraId="74378676" w14:textId="77777777" w:rsidR="00407202" w:rsidRPr="00AF18CB" w:rsidRDefault="00407202" w:rsidP="00407202">
            <w:pPr>
              <w:jc w:val="center"/>
              <w:rPr>
                <w:sz w:val="20"/>
                <w:szCs w:val="20"/>
              </w:rPr>
            </w:pPr>
            <w:r w:rsidRPr="00AF18CB">
              <w:rPr>
                <w:sz w:val="20"/>
                <w:szCs w:val="20"/>
              </w:rPr>
              <w:t>0.32 ± 1.29 (0.00-6.00)</w:t>
            </w:r>
          </w:p>
        </w:tc>
        <w:tc>
          <w:tcPr>
            <w:tcW w:w="872" w:type="pct"/>
            <w:tcBorders>
              <w:top w:val="nil"/>
              <w:left w:val="nil"/>
              <w:bottom w:val="nil"/>
              <w:right w:val="nil"/>
            </w:tcBorders>
            <w:shd w:val="clear" w:color="auto" w:fill="auto"/>
            <w:noWrap/>
            <w:vAlign w:val="center"/>
            <w:hideMark/>
          </w:tcPr>
          <w:p w14:paraId="112E5954" w14:textId="77777777" w:rsidR="00407202" w:rsidRPr="00AF18CB" w:rsidRDefault="00407202" w:rsidP="00407202">
            <w:pPr>
              <w:jc w:val="center"/>
              <w:rPr>
                <w:sz w:val="20"/>
                <w:szCs w:val="20"/>
              </w:rPr>
            </w:pPr>
            <w:r w:rsidRPr="00AF18CB">
              <w:rPr>
                <w:sz w:val="20"/>
                <w:szCs w:val="20"/>
              </w:rPr>
              <w:t>1.23 ± 2.30 (0.00-7.00)</w:t>
            </w:r>
          </w:p>
        </w:tc>
      </w:tr>
      <w:tr w:rsidR="00407202" w:rsidRPr="00AF18CB" w14:paraId="6CE747D9" w14:textId="77777777" w:rsidTr="004742BA">
        <w:trPr>
          <w:trHeight w:val="360"/>
        </w:trPr>
        <w:tc>
          <w:tcPr>
            <w:tcW w:w="887" w:type="pct"/>
            <w:tcBorders>
              <w:top w:val="nil"/>
              <w:left w:val="nil"/>
              <w:bottom w:val="nil"/>
              <w:right w:val="nil"/>
            </w:tcBorders>
            <w:shd w:val="clear" w:color="auto" w:fill="auto"/>
            <w:noWrap/>
            <w:vAlign w:val="bottom"/>
            <w:hideMark/>
          </w:tcPr>
          <w:p w14:paraId="4EA21B58" w14:textId="77777777" w:rsidR="00407202" w:rsidRPr="00AF18CB" w:rsidRDefault="00407202" w:rsidP="00407202">
            <w:pPr>
              <w:rPr>
                <w:sz w:val="20"/>
                <w:szCs w:val="20"/>
              </w:rPr>
            </w:pPr>
            <w:r w:rsidRPr="00AF18CB">
              <w:rPr>
                <w:sz w:val="20"/>
                <w:szCs w:val="20"/>
              </w:rPr>
              <w:t xml:space="preserve">Childhood trauma </w:t>
            </w:r>
          </w:p>
        </w:tc>
        <w:tc>
          <w:tcPr>
            <w:tcW w:w="103" w:type="pct"/>
            <w:tcBorders>
              <w:top w:val="nil"/>
              <w:left w:val="nil"/>
              <w:bottom w:val="nil"/>
              <w:right w:val="nil"/>
            </w:tcBorders>
            <w:shd w:val="clear" w:color="auto" w:fill="auto"/>
            <w:noWrap/>
            <w:vAlign w:val="bottom"/>
            <w:hideMark/>
          </w:tcPr>
          <w:p w14:paraId="3BFFDCB4"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61C2C825" w14:textId="77777777" w:rsidR="00407202" w:rsidRPr="00AF18CB" w:rsidRDefault="00407202" w:rsidP="00407202">
            <w:pPr>
              <w:jc w:val="center"/>
              <w:rPr>
                <w:sz w:val="20"/>
                <w:szCs w:val="20"/>
              </w:rPr>
            </w:pPr>
            <w:r w:rsidRPr="00AF18CB">
              <w:rPr>
                <w:sz w:val="20"/>
                <w:szCs w:val="20"/>
              </w:rPr>
              <w:t>2.05 ± 1.36 (0.00-4.00)</w:t>
            </w:r>
          </w:p>
        </w:tc>
        <w:tc>
          <w:tcPr>
            <w:tcW w:w="1078" w:type="pct"/>
            <w:gridSpan w:val="2"/>
            <w:tcBorders>
              <w:top w:val="nil"/>
              <w:left w:val="nil"/>
              <w:bottom w:val="nil"/>
              <w:right w:val="nil"/>
            </w:tcBorders>
            <w:shd w:val="clear" w:color="auto" w:fill="auto"/>
            <w:noWrap/>
            <w:vAlign w:val="center"/>
            <w:hideMark/>
          </w:tcPr>
          <w:p w14:paraId="08851CB8" w14:textId="77777777" w:rsidR="00407202" w:rsidRPr="00AF18CB" w:rsidRDefault="00407202" w:rsidP="00407202">
            <w:pPr>
              <w:jc w:val="center"/>
              <w:rPr>
                <w:sz w:val="20"/>
                <w:szCs w:val="20"/>
              </w:rPr>
            </w:pPr>
            <w:r w:rsidRPr="00AF18CB">
              <w:rPr>
                <w:sz w:val="20"/>
                <w:szCs w:val="20"/>
              </w:rPr>
              <w:t>1.59 ± 1.42 (0.00-4.00)</w:t>
            </w:r>
          </w:p>
        </w:tc>
        <w:tc>
          <w:tcPr>
            <w:tcW w:w="1032" w:type="pct"/>
            <w:gridSpan w:val="2"/>
            <w:tcBorders>
              <w:top w:val="nil"/>
              <w:left w:val="nil"/>
              <w:bottom w:val="nil"/>
              <w:right w:val="nil"/>
            </w:tcBorders>
            <w:shd w:val="clear" w:color="auto" w:fill="auto"/>
            <w:noWrap/>
            <w:vAlign w:val="center"/>
            <w:hideMark/>
          </w:tcPr>
          <w:p w14:paraId="75AB7A2F" w14:textId="77777777" w:rsidR="00407202" w:rsidRPr="00AF18CB" w:rsidRDefault="00407202" w:rsidP="00407202">
            <w:pPr>
              <w:jc w:val="center"/>
              <w:rPr>
                <w:sz w:val="20"/>
                <w:szCs w:val="20"/>
              </w:rPr>
            </w:pPr>
            <w:r w:rsidRPr="00AF18CB">
              <w:rPr>
                <w:sz w:val="20"/>
                <w:szCs w:val="20"/>
              </w:rPr>
              <w:t>1.59 ± 1.33 (0.00-4.00)</w:t>
            </w:r>
          </w:p>
        </w:tc>
        <w:tc>
          <w:tcPr>
            <w:tcW w:w="872" w:type="pct"/>
            <w:tcBorders>
              <w:top w:val="nil"/>
              <w:left w:val="nil"/>
              <w:bottom w:val="nil"/>
              <w:right w:val="nil"/>
            </w:tcBorders>
            <w:shd w:val="clear" w:color="auto" w:fill="auto"/>
            <w:noWrap/>
            <w:vAlign w:val="center"/>
            <w:hideMark/>
          </w:tcPr>
          <w:p w14:paraId="4E7B57E2" w14:textId="77777777" w:rsidR="00407202" w:rsidRPr="00AF18CB" w:rsidRDefault="00407202" w:rsidP="00407202">
            <w:pPr>
              <w:jc w:val="center"/>
              <w:rPr>
                <w:sz w:val="20"/>
                <w:szCs w:val="20"/>
              </w:rPr>
            </w:pPr>
            <w:r w:rsidRPr="00AF18CB">
              <w:rPr>
                <w:sz w:val="20"/>
                <w:szCs w:val="20"/>
              </w:rPr>
              <w:t>1.97 ± 1.06 (0.00-4.00)</w:t>
            </w:r>
          </w:p>
        </w:tc>
      </w:tr>
      <w:tr w:rsidR="00407202" w:rsidRPr="00AF18CB" w14:paraId="60F278D4" w14:textId="77777777" w:rsidTr="004742BA">
        <w:trPr>
          <w:trHeight w:val="360"/>
        </w:trPr>
        <w:tc>
          <w:tcPr>
            <w:tcW w:w="887" w:type="pct"/>
            <w:tcBorders>
              <w:top w:val="nil"/>
              <w:left w:val="nil"/>
              <w:bottom w:val="nil"/>
              <w:right w:val="nil"/>
            </w:tcBorders>
            <w:shd w:val="clear" w:color="auto" w:fill="auto"/>
            <w:noWrap/>
            <w:vAlign w:val="bottom"/>
            <w:hideMark/>
          </w:tcPr>
          <w:p w14:paraId="7FBC4C5C" w14:textId="77777777" w:rsidR="00407202" w:rsidRPr="00AF18CB" w:rsidRDefault="00407202" w:rsidP="00407202">
            <w:pPr>
              <w:rPr>
                <w:sz w:val="20"/>
                <w:szCs w:val="20"/>
              </w:rPr>
            </w:pPr>
            <w:r w:rsidRPr="00AF18CB">
              <w:rPr>
                <w:sz w:val="20"/>
                <w:szCs w:val="20"/>
              </w:rPr>
              <w:t xml:space="preserve">Impairments </w:t>
            </w:r>
          </w:p>
        </w:tc>
        <w:tc>
          <w:tcPr>
            <w:tcW w:w="103" w:type="pct"/>
            <w:tcBorders>
              <w:top w:val="nil"/>
              <w:left w:val="nil"/>
              <w:bottom w:val="nil"/>
              <w:right w:val="nil"/>
            </w:tcBorders>
            <w:shd w:val="clear" w:color="auto" w:fill="auto"/>
            <w:noWrap/>
            <w:vAlign w:val="bottom"/>
            <w:hideMark/>
          </w:tcPr>
          <w:p w14:paraId="75CA616D"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7008841D" w14:textId="77777777" w:rsidR="00407202" w:rsidRPr="00AF18CB" w:rsidRDefault="00407202" w:rsidP="00407202">
            <w:pPr>
              <w:jc w:val="center"/>
              <w:rPr>
                <w:sz w:val="20"/>
                <w:szCs w:val="20"/>
              </w:rPr>
            </w:pPr>
            <w:r w:rsidRPr="00AF18CB">
              <w:rPr>
                <w:sz w:val="20"/>
                <w:szCs w:val="20"/>
              </w:rPr>
              <w:t>0.30 ± 1.12 (0.00-7.00)</w:t>
            </w:r>
          </w:p>
        </w:tc>
        <w:tc>
          <w:tcPr>
            <w:tcW w:w="1078" w:type="pct"/>
            <w:gridSpan w:val="2"/>
            <w:tcBorders>
              <w:top w:val="nil"/>
              <w:left w:val="nil"/>
              <w:bottom w:val="nil"/>
              <w:right w:val="nil"/>
            </w:tcBorders>
            <w:shd w:val="clear" w:color="auto" w:fill="auto"/>
            <w:noWrap/>
            <w:vAlign w:val="center"/>
            <w:hideMark/>
          </w:tcPr>
          <w:p w14:paraId="11C12D92" w14:textId="77777777" w:rsidR="00407202" w:rsidRPr="00AF18CB" w:rsidRDefault="00407202" w:rsidP="00407202">
            <w:pPr>
              <w:jc w:val="center"/>
              <w:rPr>
                <w:sz w:val="20"/>
                <w:szCs w:val="20"/>
              </w:rPr>
            </w:pPr>
            <w:r w:rsidRPr="00AF18CB">
              <w:rPr>
                <w:sz w:val="20"/>
                <w:szCs w:val="20"/>
              </w:rPr>
              <w:t>0.08 ± 0.51 (0.00-4.00)</w:t>
            </w:r>
          </w:p>
        </w:tc>
        <w:tc>
          <w:tcPr>
            <w:tcW w:w="1032" w:type="pct"/>
            <w:gridSpan w:val="2"/>
            <w:tcBorders>
              <w:top w:val="nil"/>
              <w:left w:val="nil"/>
              <w:bottom w:val="nil"/>
              <w:right w:val="nil"/>
            </w:tcBorders>
            <w:shd w:val="clear" w:color="auto" w:fill="auto"/>
            <w:noWrap/>
            <w:vAlign w:val="center"/>
            <w:hideMark/>
          </w:tcPr>
          <w:p w14:paraId="3AFDF635" w14:textId="77777777" w:rsidR="00407202" w:rsidRPr="00AF18CB" w:rsidRDefault="00407202" w:rsidP="00407202">
            <w:pPr>
              <w:jc w:val="center"/>
              <w:rPr>
                <w:sz w:val="20"/>
                <w:szCs w:val="20"/>
              </w:rPr>
            </w:pPr>
            <w:r w:rsidRPr="00AF18CB">
              <w:rPr>
                <w:sz w:val="20"/>
                <w:szCs w:val="20"/>
              </w:rPr>
              <w:t>0.00 ± 0.00 (0.00-0.00)</w:t>
            </w:r>
          </w:p>
        </w:tc>
        <w:tc>
          <w:tcPr>
            <w:tcW w:w="872" w:type="pct"/>
            <w:tcBorders>
              <w:top w:val="nil"/>
              <w:left w:val="nil"/>
              <w:bottom w:val="nil"/>
              <w:right w:val="nil"/>
            </w:tcBorders>
            <w:shd w:val="clear" w:color="auto" w:fill="auto"/>
            <w:noWrap/>
            <w:vAlign w:val="center"/>
            <w:hideMark/>
          </w:tcPr>
          <w:p w14:paraId="3BDB23A0" w14:textId="77777777" w:rsidR="00407202" w:rsidRPr="00AF18CB" w:rsidRDefault="00407202" w:rsidP="00407202">
            <w:pPr>
              <w:jc w:val="center"/>
              <w:rPr>
                <w:sz w:val="20"/>
                <w:szCs w:val="20"/>
              </w:rPr>
            </w:pPr>
            <w:r w:rsidRPr="00AF18CB">
              <w:rPr>
                <w:sz w:val="20"/>
                <w:szCs w:val="20"/>
              </w:rPr>
              <w:t>0.18 ± 0.85 (0.00-5.00)</w:t>
            </w:r>
          </w:p>
        </w:tc>
      </w:tr>
      <w:tr w:rsidR="00407202" w:rsidRPr="00AF18CB" w14:paraId="3C66555A" w14:textId="77777777" w:rsidTr="004742BA">
        <w:trPr>
          <w:trHeight w:val="360"/>
        </w:trPr>
        <w:tc>
          <w:tcPr>
            <w:tcW w:w="887" w:type="pct"/>
            <w:tcBorders>
              <w:top w:val="nil"/>
              <w:left w:val="nil"/>
              <w:bottom w:val="nil"/>
              <w:right w:val="nil"/>
            </w:tcBorders>
            <w:shd w:val="clear" w:color="auto" w:fill="auto"/>
            <w:noWrap/>
            <w:vAlign w:val="bottom"/>
            <w:hideMark/>
          </w:tcPr>
          <w:p w14:paraId="511256B3" w14:textId="77777777" w:rsidR="00407202" w:rsidRPr="00AF18CB" w:rsidRDefault="00407202" w:rsidP="00407202">
            <w:pPr>
              <w:rPr>
                <w:sz w:val="20"/>
                <w:szCs w:val="20"/>
              </w:rPr>
            </w:pPr>
            <w:r w:rsidRPr="00AF18CB">
              <w:rPr>
                <w:sz w:val="20"/>
                <w:szCs w:val="20"/>
              </w:rPr>
              <w:t>Poverty (yes)</w:t>
            </w:r>
          </w:p>
        </w:tc>
        <w:tc>
          <w:tcPr>
            <w:tcW w:w="103" w:type="pct"/>
            <w:tcBorders>
              <w:top w:val="nil"/>
              <w:left w:val="nil"/>
              <w:bottom w:val="nil"/>
              <w:right w:val="nil"/>
            </w:tcBorders>
            <w:shd w:val="clear" w:color="auto" w:fill="auto"/>
            <w:noWrap/>
            <w:vAlign w:val="bottom"/>
            <w:hideMark/>
          </w:tcPr>
          <w:p w14:paraId="4794EA44"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36EC195B" w14:textId="77777777" w:rsidR="00407202" w:rsidRPr="00AF18CB" w:rsidRDefault="00407202" w:rsidP="00407202">
            <w:pPr>
              <w:jc w:val="center"/>
              <w:rPr>
                <w:sz w:val="20"/>
                <w:szCs w:val="20"/>
              </w:rPr>
            </w:pPr>
            <w:r w:rsidRPr="00AF18CB">
              <w:rPr>
                <w:sz w:val="20"/>
                <w:szCs w:val="20"/>
              </w:rPr>
              <w:t>18 (22%)</w:t>
            </w:r>
          </w:p>
        </w:tc>
        <w:tc>
          <w:tcPr>
            <w:tcW w:w="1078" w:type="pct"/>
            <w:gridSpan w:val="2"/>
            <w:tcBorders>
              <w:top w:val="nil"/>
              <w:left w:val="nil"/>
              <w:bottom w:val="nil"/>
              <w:right w:val="nil"/>
            </w:tcBorders>
            <w:shd w:val="clear" w:color="auto" w:fill="auto"/>
            <w:noWrap/>
            <w:vAlign w:val="center"/>
            <w:hideMark/>
          </w:tcPr>
          <w:p w14:paraId="1A958C0E" w14:textId="77777777" w:rsidR="00407202" w:rsidRPr="00AF18CB" w:rsidRDefault="00407202" w:rsidP="00407202">
            <w:pPr>
              <w:jc w:val="center"/>
              <w:rPr>
                <w:sz w:val="20"/>
                <w:szCs w:val="20"/>
              </w:rPr>
            </w:pPr>
            <w:r w:rsidRPr="00AF18CB">
              <w:rPr>
                <w:sz w:val="20"/>
                <w:szCs w:val="20"/>
              </w:rPr>
              <w:t>15 (20%)</w:t>
            </w:r>
          </w:p>
        </w:tc>
        <w:tc>
          <w:tcPr>
            <w:tcW w:w="1032" w:type="pct"/>
            <w:gridSpan w:val="2"/>
            <w:tcBorders>
              <w:top w:val="nil"/>
              <w:left w:val="nil"/>
              <w:bottom w:val="nil"/>
              <w:right w:val="nil"/>
            </w:tcBorders>
            <w:shd w:val="clear" w:color="auto" w:fill="auto"/>
            <w:noWrap/>
            <w:vAlign w:val="center"/>
            <w:hideMark/>
          </w:tcPr>
          <w:p w14:paraId="762AC050" w14:textId="77777777" w:rsidR="00407202" w:rsidRPr="00AF18CB" w:rsidRDefault="00407202" w:rsidP="00407202">
            <w:pPr>
              <w:jc w:val="center"/>
              <w:rPr>
                <w:sz w:val="20"/>
                <w:szCs w:val="20"/>
              </w:rPr>
            </w:pPr>
            <w:r w:rsidRPr="00AF18CB">
              <w:rPr>
                <w:sz w:val="20"/>
                <w:szCs w:val="20"/>
              </w:rPr>
              <w:t>6 (27%)</w:t>
            </w:r>
          </w:p>
        </w:tc>
        <w:tc>
          <w:tcPr>
            <w:tcW w:w="872" w:type="pct"/>
            <w:tcBorders>
              <w:top w:val="nil"/>
              <w:left w:val="nil"/>
              <w:bottom w:val="nil"/>
              <w:right w:val="nil"/>
            </w:tcBorders>
            <w:shd w:val="clear" w:color="auto" w:fill="auto"/>
            <w:noWrap/>
            <w:vAlign w:val="center"/>
            <w:hideMark/>
          </w:tcPr>
          <w:p w14:paraId="6120A4FD" w14:textId="77777777" w:rsidR="00407202" w:rsidRPr="00AF18CB" w:rsidRDefault="00407202" w:rsidP="00407202">
            <w:pPr>
              <w:jc w:val="center"/>
              <w:rPr>
                <w:sz w:val="20"/>
                <w:szCs w:val="20"/>
              </w:rPr>
            </w:pPr>
            <w:r w:rsidRPr="00AF18CB">
              <w:rPr>
                <w:sz w:val="20"/>
                <w:szCs w:val="20"/>
              </w:rPr>
              <w:t>5 (15%)</w:t>
            </w:r>
          </w:p>
        </w:tc>
      </w:tr>
      <w:tr w:rsidR="00407202" w:rsidRPr="00AF18CB" w14:paraId="2174029E" w14:textId="77777777" w:rsidTr="004742BA">
        <w:trPr>
          <w:trHeight w:val="360"/>
        </w:trPr>
        <w:tc>
          <w:tcPr>
            <w:tcW w:w="887" w:type="pct"/>
            <w:tcBorders>
              <w:top w:val="nil"/>
              <w:left w:val="nil"/>
              <w:bottom w:val="nil"/>
              <w:right w:val="nil"/>
            </w:tcBorders>
            <w:shd w:val="clear" w:color="auto" w:fill="auto"/>
            <w:noWrap/>
            <w:vAlign w:val="bottom"/>
            <w:hideMark/>
          </w:tcPr>
          <w:p w14:paraId="3CE53690" w14:textId="77777777" w:rsidR="00407202" w:rsidRPr="00AF18CB" w:rsidRDefault="00407202" w:rsidP="00407202">
            <w:pPr>
              <w:rPr>
                <w:sz w:val="20"/>
                <w:szCs w:val="20"/>
              </w:rPr>
            </w:pPr>
            <w:r w:rsidRPr="00AF18CB">
              <w:rPr>
                <w:sz w:val="20"/>
                <w:szCs w:val="20"/>
              </w:rPr>
              <w:t>Smoking (yes)</w:t>
            </w:r>
          </w:p>
        </w:tc>
        <w:tc>
          <w:tcPr>
            <w:tcW w:w="103" w:type="pct"/>
            <w:tcBorders>
              <w:top w:val="nil"/>
              <w:left w:val="nil"/>
              <w:bottom w:val="nil"/>
              <w:right w:val="nil"/>
            </w:tcBorders>
            <w:shd w:val="clear" w:color="auto" w:fill="auto"/>
            <w:noWrap/>
            <w:vAlign w:val="bottom"/>
            <w:hideMark/>
          </w:tcPr>
          <w:p w14:paraId="406AF61F" w14:textId="77777777" w:rsidR="00407202" w:rsidRPr="00AF18CB" w:rsidRDefault="00407202" w:rsidP="00407202">
            <w:pPr>
              <w:rPr>
                <w:sz w:val="20"/>
                <w:szCs w:val="20"/>
              </w:rPr>
            </w:pPr>
          </w:p>
        </w:tc>
        <w:tc>
          <w:tcPr>
            <w:tcW w:w="1029" w:type="pct"/>
            <w:tcBorders>
              <w:top w:val="nil"/>
              <w:left w:val="nil"/>
              <w:bottom w:val="nil"/>
              <w:right w:val="nil"/>
            </w:tcBorders>
            <w:shd w:val="clear" w:color="auto" w:fill="auto"/>
            <w:noWrap/>
            <w:vAlign w:val="center"/>
            <w:hideMark/>
          </w:tcPr>
          <w:p w14:paraId="6270EBDC" w14:textId="77777777" w:rsidR="00407202" w:rsidRPr="00AF18CB" w:rsidRDefault="00407202" w:rsidP="00407202">
            <w:pPr>
              <w:jc w:val="center"/>
              <w:rPr>
                <w:sz w:val="20"/>
                <w:szCs w:val="20"/>
              </w:rPr>
            </w:pPr>
            <w:r w:rsidRPr="00AF18CB">
              <w:rPr>
                <w:sz w:val="20"/>
                <w:szCs w:val="20"/>
              </w:rPr>
              <w:t>52 (63%)</w:t>
            </w:r>
          </w:p>
        </w:tc>
        <w:tc>
          <w:tcPr>
            <w:tcW w:w="1078" w:type="pct"/>
            <w:gridSpan w:val="2"/>
            <w:tcBorders>
              <w:top w:val="nil"/>
              <w:left w:val="nil"/>
              <w:bottom w:val="nil"/>
              <w:right w:val="nil"/>
            </w:tcBorders>
            <w:shd w:val="clear" w:color="auto" w:fill="auto"/>
            <w:noWrap/>
            <w:vAlign w:val="center"/>
            <w:hideMark/>
          </w:tcPr>
          <w:p w14:paraId="211546A4" w14:textId="77777777" w:rsidR="00407202" w:rsidRPr="00AF18CB" w:rsidRDefault="00407202" w:rsidP="00407202">
            <w:pPr>
              <w:jc w:val="center"/>
              <w:rPr>
                <w:sz w:val="20"/>
                <w:szCs w:val="20"/>
              </w:rPr>
            </w:pPr>
            <w:r w:rsidRPr="00AF18CB">
              <w:rPr>
                <w:sz w:val="20"/>
                <w:szCs w:val="20"/>
              </w:rPr>
              <w:t>47 (63%)</w:t>
            </w:r>
          </w:p>
        </w:tc>
        <w:tc>
          <w:tcPr>
            <w:tcW w:w="1032" w:type="pct"/>
            <w:gridSpan w:val="2"/>
            <w:tcBorders>
              <w:top w:val="nil"/>
              <w:left w:val="nil"/>
              <w:bottom w:val="nil"/>
              <w:right w:val="nil"/>
            </w:tcBorders>
            <w:shd w:val="clear" w:color="auto" w:fill="auto"/>
            <w:noWrap/>
            <w:vAlign w:val="center"/>
            <w:hideMark/>
          </w:tcPr>
          <w:p w14:paraId="4843D4C0" w14:textId="77777777" w:rsidR="00407202" w:rsidRPr="00AF18CB" w:rsidRDefault="00407202" w:rsidP="00407202">
            <w:pPr>
              <w:jc w:val="center"/>
              <w:rPr>
                <w:sz w:val="20"/>
                <w:szCs w:val="20"/>
              </w:rPr>
            </w:pPr>
            <w:r w:rsidRPr="00AF18CB">
              <w:rPr>
                <w:sz w:val="20"/>
                <w:szCs w:val="20"/>
              </w:rPr>
              <w:t>12 (55%)</w:t>
            </w:r>
          </w:p>
        </w:tc>
        <w:tc>
          <w:tcPr>
            <w:tcW w:w="872" w:type="pct"/>
            <w:tcBorders>
              <w:top w:val="nil"/>
              <w:left w:val="nil"/>
              <w:bottom w:val="nil"/>
              <w:right w:val="nil"/>
            </w:tcBorders>
            <w:shd w:val="clear" w:color="auto" w:fill="auto"/>
            <w:noWrap/>
            <w:vAlign w:val="center"/>
            <w:hideMark/>
          </w:tcPr>
          <w:p w14:paraId="6D45950D" w14:textId="77777777" w:rsidR="00407202" w:rsidRPr="00AF18CB" w:rsidRDefault="00407202" w:rsidP="00407202">
            <w:pPr>
              <w:jc w:val="center"/>
              <w:rPr>
                <w:sz w:val="20"/>
                <w:szCs w:val="20"/>
              </w:rPr>
            </w:pPr>
            <w:r w:rsidRPr="00AF18CB">
              <w:rPr>
                <w:sz w:val="20"/>
                <w:szCs w:val="20"/>
              </w:rPr>
              <w:t>21 (54%)</w:t>
            </w:r>
          </w:p>
        </w:tc>
      </w:tr>
      <w:tr w:rsidR="00407202" w:rsidRPr="00AF18CB" w14:paraId="2838985A" w14:textId="77777777" w:rsidTr="004742BA">
        <w:trPr>
          <w:trHeight w:val="360"/>
        </w:trPr>
        <w:tc>
          <w:tcPr>
            <w:tcW w:w="887" w:type="pct"/>
            <w:tcBorders>
              <w:top w:val="nil"/>
              <w:left w:val="nil"/>
              <w:right w:val="nil"/>
            </w:tcBorders>
            <w:shd w:val="clear" w:color="auto" w:fill="auto"/>
            <w:noWrap/>
            <w:vAlign w:val="bottom"/>
            <w:hideMark/>
          </w:tcPr>
          <w:p w14:paraId="7A953AA4" w14:textId="77777777" w:rsidR="00407202" w:rsidRPr="00AF18CB" w:rsidRDefault="00407202" w:rsidP="00407202">
            <w:pPr>
              <w:rPr>
                <w:sz w:val="20"/>
                <w:szCs w:val="20"/>
              </w:rPr>
            </w:pPr>
            <w:r w:rsidRPr="00AF18CB">
              <w:rPr>
                <w:sz w:val="20"/>
                <w:szCs w:val="20"/>
              </w:rPr>
              <w:t>Cannabis (yes)</w:t>
            </w:r>
          </w:p>
        </w:tc>
        <w:tc>
          <w:tcPr>
            <w:tcW w:w="103" w:type="pct"/>
            <w:tcBorders>
              <w:top w:val="nil"/>
              <w:left w:val="nil"/>
              <w:right w:val="nil"/>
            </w:tcBorders>
            <w:shd w:val="clear" w:color="auto" w:fill="auto"/>
            <w:noWrap/>
            <w:vAlign w:val="bottom"/>
            <w:hideMark/>
          </w:tcPr>
          <w:p w14:paraId="49F79E36" w14:textId="77777777" w:rsidR="00407202" w:rsidRPr="00AF18CB" w:rsidRDefault="00407202" w:rsidP="00407202">
            <w:pPr>
              <w:rPr>
                <w:sz w:val="20"/>
                <w:szCs w:val="20"/>
              </w:rPr>
            </w:pPr>
          </w:p>
        </w:tc>
        <w:tc>
          <w:tcPr>
            <w:tcW w:w="1029" w:type="pct"/>
            <w:tcBorders>
              <w:top w:val="nil"/>
              <w:left w:val="nil"/>
              <w:right w:val="nil"/>
            </w:tcBorders>
            <w:shd w:val="clear" w:color="auto" w:fill="auto"/>
            <w:noWrap/>
            <w:vAlign w:val="center"/>
            <w:hideMark/>
          </w:tcPr>
          <w:p w14:paraId="3B7D688A" w14:textId="77777777" w:rsidR="00407202" w:rsidRPr="00AF18CB" w:rsidRDefault="00407202" w:rsidP="00407202">
            <w:pPr>
              <w:jc w:val="center"/>
              <w:rPr>
                <w:sz w:val="20"/>
                <w:szCs w:val="20"/>
              </w:rPr>
            </w:pPr>
            <w:r w:rsidRPr="00AF18CB">
              <w:rPr>
                <w:sz w:val="20"/>
                <w:szCs w:val="20"/>
              </w:rPr>
              <w:t>37 (45%)</w:t>
            </w:r>
          </w:p>
        </w:tc>
        <w:tc>
          <w:tcPr>
            <w:tcW w:w="1078" w:type="pct"/>
            <w:gridSpan w:val="2"/>
            <w:tcBorders>
              <w:top w:val="nil"/>
              <w:left w:val="nil"/>
              <w:right w:val="nil"/>
            </w:tcBorders>
            <w:shd w:val="clear" w:color="auto" w:fill="auto"/>
            <w:noWrap/>
            <w:vAlign w:val="center"/>
            <w:hideMark/>
          </w:tcPr>
          <w:p w14:paraId="552057B0" w14:textId="77777777" w:rsidR="00407202" w:rsidRPr="00AF18CB" w:rsidRDefault="00407202" w:rsidP="00407202">
            <w:pPr>
              <w:jc w:val="center"/>
              <w:rPr>
                <w:sz w:val="20"/>
                <w:szCs w:val="20"/>
              </w:rPr>
            </w:pPr>
            <w:r w:rsidRPr="00AF18CB">
              <w:rPr>
                <w:sz w:val="20"/>
                <w:szCs w:val="20"/>
              </w:rPr>
              <w:t>27 (36%)</w:t>
            </w:r>
          </w:p>
        </w:tc>
        <w:tc>
          <w:tcPr>
            <w:tcW w:w="1032" w:type="pct"/>
            <w:gridSpan w:val="2"/>
            <w:tcBorders>
              <w:top w:val="nil"/>
              <w:left w:val="nil"/>
              <w:right w:val="nil"/>
            </w:tcBorders>
            <w:shd w:val="clear" w:color="auto" w:fill="auto"/>
            <w:noWrap/>
            <w:vAlign w:val="center"/>
            <w:hideMark/>
          </w:tcPr>
          <w:p w14:paraId="54D0E7CF" w14:textId="77777777" w:rsidR="00407202" w:rsidRPr="00AF18CB" w:rsidRDefault="00407202" w:rsidP="00407202">
            <w:pPr>
              <w:jc w:val="center"/>
              <w:rPr>
                <w:sz w:val="20"/>
                <w:szCs w:val="20"/>
              </w:rPr>
            </w:pPr>
            <w:r w:rsidRPr="00AF18CB">
              <w:rPr>
                <w:sz w:val="20"/>
                <w:szCs w:val="20"/>
              </w:rPr>
              <w:t>9 (41%)</w:t>
            </w:r>
          </w:p>
        </w:tc>
        <w:tc>
          <w:tcPr>
            <w:tcW w:w="872" w:type="pct"/>
            <w:tcBorders>
              <w:top w:val="nil"/>
              <w:left w:val="nil"/>
              <w:right w:val="nil"/>
            </w:tcBorders>
            <w:shd w:val="clear" w:color="auto" w:fill="auto"/>
            <w:noWrap/>
            <w:vAlign w:val="center"/>
            <w:hideMark/>
          </w:tcPr>
          <w:p w14:paraId="6D59C71D" w14:textId="77777777" w:rsidR="00407202" w:rsidRPr="00AF18CB" w:rsidRDefault="00407202" w:rsidP="00407202">
            <w:pPr>
              <w:jc w:val="center"/>
              <w:rPr>
                <w:sz w:val="20"/>
                <w:szCs w:val="20"/>
              </w:rPr>
            </w:pPr>
            <w:r w:rsidRPr="00AF18CB">
              <w:rPr>
                <w:sz w:val="20"/>
                <w:szCs w:val="20"/>
              </w:rPr>
              <w:t>13 (33%)</w:t>
            </w:r>
          </w:p>
        </w:tc>
      </w:tr>
      <w:tr w:rsidR="00407202" w:rsidRPr="00AF18CB" w14:paraId="2E6302C1" w14:textId="77777777" w:rsidTr="004742BA">
        <w:trPr>
          <w:trHeight w:val="360"/>
        </w:trPr>
        <w:tc>
          <w:tcPr>
            <w:tcW w:w="887" w:type="pct"/>
            <w:tcBorders>
              <w:top w:val="nil"/>
              <w:left w:val="nil"/>
              <w:bottom w:val="single" w:sz="4" w:space="0" w:color="auto"/>
              <w:right w:val="nil"/>
            </w:tcBorders>
            <w:shd w:val="clear" w:color="auto" w:fill="auto"/>
            <w:noWrap/>
            <w:vAlign w:val="bottom"/>
            <w:hideMark/>
          </w:tcPr>
          <w:p w14:paraId="1E396F11" w14:textId="77777777" w:rsidR="00407202" w:rsidRPr="00AF18CB" w:rsidRDefault="00407202" w:rsidP="00407202">
            <w:pPr>
              <w:rPr>
                <w:sz w:val="20"/>
                <w:szCs w:val="20"/>
              </w:rPr>
            </w:pPr>
            <w:r w:rsidRPr="00AF18CB">
              <w:rPr>
                <w:sz w:val="20"/>
                <w:szCs w:val="20"/>
              </w:rPr>
              <w:t>Alcohol (yes)</w:t>
            </w:r>
          </w:p>
        </w:tc>
        <w:tc>
          <w:tcPr>
            <w:tcW w:w="103" w:type="pct"/>
            <w:tcBorders>
              <w:top w:val="nil"/>
              <w:left w:val="nil"/>
              <w:bottom w:val="single" w:sz="4" w:space="0" w:color="auto"/>
              <w:right w:val="nil"/>
            </w:tcBorders>
            <w:shd w:val="clear" w:color="auto" w:fill="auto"/>
            <w:noWrap/>
            <w:vAlign w:val="bottom"/>
            <w:hideMark/>
          </w:tcPr>
          <w:p w14:paraId="1C66A5C3" w14:textId="77777777" w:rsidR="00407202" w:rsidRPr="00AF18CB" w:rsidRDefault="00407202" w:rsidP="00407202">
            <w:pPr>
              <w:rPr>
                <w:sz w:val="20"/>
                <w:szCs w:val="20"/>
              </w:rPr>
            </w:pPr>
          </w:p>
        </w:tc>
        <w:tc>
          <w:tcPr>
            <w:tcW w:w="1029" w:type="pct"/>
            <w:tcBorders>
              <w:top w:val="nil"/>
              <w:left w:val="nil"/>
              <w:bottom w:val="single" w:sz="4" w:space="0" w:color="auto"/>
              <w:right w:val="nil"/>
            </w:tcBorders>
            <w:shd w:val="clear" w:color="auto" w:fill="auto"/>
            <w:noWrap/>
            <w:vAlign w:val="center"/>
            <w:hideMark/>
          </w:tcPr>
          <w:p w14:paraId="28F1E15D" w14:textId="77777777" w:rsidR="00407202" w:rsidRPr="00AF18CB" w:rsidRDefault="00407202" w:rsidP="00407202">
            <w:pPr>
              <w:jc w:val="center"/>
              <w:rPr>
                <w:sz w:val="20"/>
                <w:szCs w:val="20"/>
              </w:rPr>
            </w:pPr>
            <w:r w:rsidRPr="00AF18CB">
              <w:rPr>
                <w:sz w:val="20"/>
                <w:szCs w:val="20"/>
              </w:rPr>
              <w:t>36 (44%)</w:t>
            </w:r>
          </w:p>
        </w:tc>
        <w:tc>
          <w:tcPr>
            <w:tcW w:w="1078" w:type="pct"/>
            <w:gridSpan w:val="2"/>
            <w:tcBorders>
              <w:top w:val="nil"/>
              <w:left w:val="nil"/>
              <w:bottom w:val="single" w:sz="4" w:space="0" w:color="auto"/>
              <w:right w:val="nil"/>
            </w:tcBorders>
            <w:shd w:val="clear" w:color="auto" w:fill="auto"/>
            <w:noWrap/>
            <w:vAlign w:val="center"/>
            <w:hideMark/>
          </w:tcPr>
          <w:p w14:paraId="625F771D" w14:textId="77777777" w:rsidR="00407202" w:rsidRPr="00AF18CB" w:rsidRDefault="00407202" w:rsidP="00407202">
            <w:pPr>
              <w:jc w:val="center"/>
              <w:rPr>
                <w:sz w:val="20"/>
                <w:szCs w:val="20"/>
              </w:rPr>
            </w:pPr>
            <w:r w:rsidRPr="00AF18CB">
              <w:rPr>
                <w:sz w:val="20"/>
                <w:szCs w:val="20"/>
              </w:rPr>
              <w:t>30 (40%)</w:t>
            </w:r>
          </w:p>
        </w:tc>
        <w:tc>
          <w:tcPr>
            <w:tcW w:w="1032" w:type="pct"/>
            <w:gridSpan w:val="2"/>
            <w:tcBorders>
              <w:top w:val="nil"/>
              <w:left w:val="nil"/>
              <w:bottom w:val="single" w:sz="4" w:space="0" w:color="auto"/>
              <w:right w:val="nil"/>
            </w:tcBorders>
            <w:shd w:val="clear" w:color="auto" w:fill="auto"/>
            <w:noWrap/>
            <w:vAlign w:val="center"/>
            <w:hideMark/>
          </w:tcPr>
          <w:p w14:paraId="03697492" w14:textId="77777777" w:rsidR="00407202" w:rsidRPr="00AF18CB" w:rsidRDefault="00407202" w:rsidP="00407202">
            <w:pPr>
              <w:jc w:val="center"/>
              <w:rPr>
                <w:sz w:val="20"/>
                <w:szCs w:val="20"/>
              </w:rPr>
            </w:pPr>
            <w:r w:rsidRPr="00AF18CB">
              <w:rPr>
                <w:sz w:val="20"/>
                <w:szCs w:val="20"/>
              </w:rPr>
              <w:t>12 (55%)</w:t>
            </w:r>
          </w:p>
        </w:tc>
        <w:tc>
          <w:tcPr>
            <w:tcW w:w="872" w:type="pct"/>
            <w:tcBorders>
              <w:top w:val="nil"/>
              <w:left w:val="nil"/>
              <w:bottom w:val="single" w:sz="4" w:space="0" w:color="auto"/>
              <w:right w:val="nil"/>
            </w:tcBorders>
            <w:shd w:val="clear" w:color="auto" w:fill="auto"/>
            <w:noWrap/>
            <w:vAlign w:val="center"/>
            <w:hideMark/>
          </w:tcPr>
          <w:p w14:paraId="7FA9C121" w14:textId="77777777" w:rsidR="00407202" w:rsidRPr="00AF18CB" w:rsidRDefault="00407202" w:rsidP="00407202">
            <w:pPr>
              <w:jc w:val="center"/>
              <w:rPr>
                <w:sz w:val="20"/>
                <w:szCs w:val="20"/>
              </w:rPr>
            </w:pPr>
            <w:r w:rsidRPr="00AF18CB">
              <w:rPr>
                <w:sz w:val="20"/>
                <w:szCs w:val="20"/>
              </w:rPr>
              <w:t>26 (67%)</w:t>
            </w:r>
          </w:p>
        </w:tc>
      </w:tr>
      <w:tr w:rsidR="00407202" w:rsidRPr="00AF18CB" w14:paraId="27F115A7" w14:textId="77777777" w:rsidTr="004742BA">
        <w:trPr>
          <w:trHeight w:val="360"/>
        </w:trPr>
        <w:tc>
          <w:tcPr>
            <w:tcW w:w="3080" w:type="pct"/>
            <w:gridSpan w:val="4"/>
            <w:tcBorders>
              <w:top w:val="nil"/>
              <w:left w:val="nil"/>
              <w:bottom w:val="nil"/>
              <w:right w:val="nil"/>
            </w:tcBorders>
            <w:shd w:val="clear" w:color="auto" w:fill="auto"/>
            <w:noWrap/>
            <w:vAlign w:val="bottom"/>
            <w:hideMark/>
          </w:tcPr>
          <w:p w14:paraId="276D7204" w14:textId="77777777" w:rsidR="00407202" w:rsidRPr="00AF18CB" w:rsidRDefault="00407202" w:rsidP="00407202">
            <w:pPr>
              <w:rPr>
                <w:sz w:val="20"/>
                <w:szCs w:val="20"/>
              </w:rPr>
            </w:pPr>
            <w:r w:rsidRPr="00AF18CB">
              <w:rPr>
                <w:sz w:val="20"/>
                <w:szCs w:val="20"/>
              </w:rPr>
              <w:t>Statistics presented: mean ± SD (minimum-maximum); n (%); N reflects number of measurements.   </w:t>
            </w:r>
          </w:p>
        </w:tc>
        <w:tc>
          <w:tcPr>
            <w:tcW w:w="1031" w:type="pct"/>
            <w:gridSpan w:val="2"/>
            <w:tcBorders>
              <w:top w:val="nil"/>
              <w:left w:val="nil"/>
              <w:bottom w:val="nil"/>
              <w:right w:val="nil"/>
            </w:tcBorders>
            <w:shd w:val="clear" w:color="auto" w:fill="auto"/>
            <w:noWrap/>
            <w:vAlign w:val="bottom"/>
            <w:hideMark/>
          </w:tcPr>
          <w:p w14:paraId="2CBBDD5E" w14:textId="77777777" w:rsidR="00407202" w:rsidRPr="00AF18CB" w:rsidRDefault="00407202" w:rsidP="00407202">
            <w:pPr>
              <w:rPr>
                <w:sz w:val="20"/>
                <w:szCs w:val="20"/>
              </w:rPr>
            </w:pPr>
          </w:p>
        </w:tc>
        <w:tc>
          <w:tcPr>
            <w:tcW w:w="883" w:type="pct"/>
            <w:gridSpan w:val="2"/>
            <w:tcBorders>
              <w:top w:val="nil"/>
              <w:left w:val="nil"/>
              <w:bottom w:val="nil"/>
              <w:right w:val="nil"/>
            </w:tcBorders>
            <w:shd w:val="clear" w:color="auto" w:fill="auto"/>
            <w:noWrap/>
            <w:vAlign w:val="bottom"/>
            <w:hideMark/>
          </w:tcPr>
          <w:p w14:paraId="3E2837CA" w14:textId="77777777" w:rsidR="00407202" w:rsidRPr="00AF18CB" w:rsidRDefault="00407202" w:rsidP="00407202">
            <w:pPr>
              <w:rPr>
                <w:sz w:val="20"/>
                <w:szCs w:val="20"/>
              </w:rPr>
            </w:pPr>
          </w:p>
        </w:tc>
      </w:tr>
    </w:tbl>
    <w:p w14:paraId="3989B3ED" w14:textId="60F29A65" w:rsidR="00407202" w:rsidRPr="00AF18CB" w:rsidRDefault="00407202">
      <w:pPr>
        <w:rPr>
          <w:b/>
        </w:rPr>
      </w:pPr>
    </w:p>
    <w:p w14:paraId="5619FDAA" w14:textId="77777777" w:rsidR="00407202" w:rsidRPr="00AF18CB" w:rsidRDefault="00407202">
      <w:pPr>
        <w:rPr>
          <w:b/>
        </w:rPr>
      </w:pPr>
    </w:p>
    <w:p w14:paraId="79B37C6D" w14:textId="77777777" w:rsidR="00407202" w:rsidRPr="00AF18CB" w:rsidRDefault="00407202">
      <w:pPr>
        <w:rPr>
          <w:b/>
        </w:rPr>
        <w:sectPr w:rsidR="00407202" w:rsidRPr="00AF18CB" w:rsidSect="00014376">
          <w:footerReference w:type="even" r:id="rId9"/>
          <w:footerReference w:type="default" r:id="rId10"/>
          <w:pgSz w:w="15840" w:h="12240" w:orient="landscape"/>
          <w:pgMar w:top="1440" w:right="1440" w:bottom="1440" w:left="1440" w:header="720" w:footer="720" w:gutter="0"/>
          <w:cols w:space="720"/>
          <w:docGrid w:linePitch="299"/>
        </w:sectPr>
      </w:pPr>
    </w:p>
    <w:p w14:paraId="440EA139" w14:textId="219107FF" w:rsidR="009C746B" w:rsidRPr="004634E3" w:rsidRDefault="009C746B" w:rsidP="009C746B">
      <w:pPr>
        <w:spacing w:line="480" w:lineRule="auto"/>
        <w:jc w:val="both"/>
        <w:rPr>
          <w:b/>
          <w:bCs/>
        </w:rPr>
        <w:sectPr w:rsidR="009C746B" w:rsidRPr="004634E3" w:rsidSect="009C746B">
          <w:footerReference w:type="even" r:id="rId11"/>
          <w:footerReference w:type="default" r:id="rId12"/>
          <w:pgSz w:w="12240" w:h="15840"/>
          <w:pgMar w:top="1440" w:right="1440" w:bottom="1440" w:left="1440" w:header="720" w:footer="720" w:gutter="0"/>
          <w:lnNumType w:countBy="5" w:restart="continuous"/>
          <w:pgNumType w:start="1"/>
          <w:cols w:space="720"/>
          <w:docGrid w:linePitch="299"/>
        </w:sectPr>
      </w:pPr>
      <w:r>
        <w:rPr>
          <w:b/>
          <w:bCs/>
          <w:noProof/>
          <w:sz w:val="20"/>
          <w:szCs w:val="20"/>
          <w:lang w:val="en-GB"/>
        </w:rPr>
        <w:lastRenderedPageBreak/>
        <w:drawing>
          <wp:inline distT="0" distB="0" distL="0" distR="0" wp14:anchorId="53EC805A" wp14:editId="4E982804">
            <wp:extent cx="5943600" cy="5943600"/>
            <wp:effectExtent l="0" t="0" r="0" b="0"/>
            <wp:docPr id="831129902"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29902" name="Picture 3" descr="A screenshot of a grap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Pr="004634E3">
        <w:rPr>
          <w:b/>
          <w:bCs/>
          <w:sz w:val="20"/>
          <w:szCs w:val="20"/>
          <w:lang w:val="en-GB"/>
        </w:rPr>
        <w:t>Supplementary Figure S2.</w:t>
      </w:r>
      <w:r>
        <w:rPr>
          <w:b/>
          <w:bCs/>
          <w:sz w:val="20"/>
          <w:szCs w:val="20"/>
          <w:lang w:val="en-GB"/>
        </w:rPr>
        <w:t xml:space="preserve"> </w:t>
      </w:r>
      <w:r>
        <w:rPr>
          <w:color w:val="222222"/>
          <w:highlight w:val="white"/>
        </w:rPr>
        <w:t>Pairwise correlations of the health risks across repeated measurements.</w:t>
      </w:r>
    </w:p>
    <w:p w14:paraId="43229C7F" w14:textId="6AF0BB7F" w:rsidR="00EB217A" w:rsidRPr="00AF18CB" w:rsidRDefault="00EB217A" w:rsidP="00EB217A">
      <w:pPr>
        <w:pStyle w:val="NormalWeb"/>
        <w:spacing w:before="0" w:beforeAutospacing="0" w:after="0" w:afterAutospacing="0" w:line="480" w:lineRule="auto"/>
        <w:jc w:val="both"/>
      </w:pPr>
      <w:r w:rsidRPr="00AF18CB">
        <w:rPr>
          <w:rFonts w:ascii="Arial" w:hAnsi="Arial" w:cs="Arial"/>
          <w:b/>
          <w:bCs/>
          <w:color w:val="000000"/>
          <w:sz w:val="22"/>
          <w:szCs w:val="22"/>
        </w:rPr>
        <w:lastRenderedPageBreak/>
        <w:t>DNA methylation age estimation</w:t>
      </w:r>
    </w:p>
    <w:p w14:paraId="21DA7A7F" w14:textId="15841F9B" w:rsidR="00EB217A" w:rsidRDefault="00EB217A" w:rsidP="00EB217A">
      <w:pPr>
        <w:spacing w:line="480" w:lineRule="auto"/>
        <w:jc w:val="both"/>
        <w:rPr>
          <w:color w:val="000000"/>
        </w:rPr>
      </w:pPr>
      <w:r w:rsidRPr="00AF18CB">
        <w:rPr>
          <w:color w:val="000000"/>
        </w:rPr>
        <w:t xml:space="preserve">To avoid analyzing all </w:t>
      </w:r>
      <w:proofErr w:type="spellStart"/>
      <w:r w:rsidRPr="00AF18CB">
        <w:rPr>
          <w:color w:val="000000"/>
        </w:rPr>
        <w:t>CpGs</w:t>
      </w:r>
      <w:proofErr w:type="spellEnd"/>
      <w:r w:rsidRPr="00AF18CB">
        <w:rPr>
          <w:color w:val="000000"/>
        </w:rPr>
        <w:t>, of which the majority will not be associated with outcome and only add “noise” to the model, we increased the number of sites included in the elastic net in steps (100, 1000, 2500, 5000, 10</w:t>
      </w:r>
      <w:r>
        <w:rPr>
          <w:color w:val="000000"/>
        </w:rPr>
        <w:t xml:space="preserve"> </w:t>
      </w:r>
      <w:r w:rsidRPr="00AF18CB">
        <w:rPr>
          <w:color w:val="000000"/>
        </w:rPr>
        <w:t>000, 25</w:t>
      </w:r>
      <w:r>
        <w:rPr>
          <w:color w:val="000000"/>
        </w:rPr>
        <w:t xml:space="preserve"> </w:t>
      </w:r>
      <w:r w:rsidRPr="00AF18CB">
        <w:rPr>
          <w:color w:val="000000"/>
        </w:rPr>
        <w:t>000, 50</w:t>
      </w:r>
      <w:r>
        <w:rPr>
          <w:color w:val="000000"/>
        </w:rPr>
        <w:t xml:space="preserve"> </w:t>
      </w:r>
      <w:r w:rsidRPr="00AF18CB">
        <w:rPr>
          <w:color w:val="000000"/>
        </w:rPr>
        <w:t>000, 75</w:t>
      </w:r>
      <w:r>
        <w:rPr>
          <w:color w:val="000000"/>
        </w:rPr>
        <w:t xml:space="preserve"> </w:t>
      </w:r>
      <w:r w:rsidRPr="00AF18CB">
        <w:rPr>
          <w:color w:val="000000"/>
        </w:rPr>
        <w:t>000) until the explained variance of age did not improve anymore (</w:t>
      </w:r>
      <w:r w:rsidRPr="00AF18CB">
        <w:rPr>
          <w:b/>
          <w:bCs/>
          <w:color w:val="000000"/>
        </w:rPr>
        <w:t>Supplementary Figure S</w:t>
      </w:r>
      <w:r w:rsidR="009C746B">
        <w:rPr>
          <w:b/>
          <w:bCs/>
          <w:color w:val="000000"/>
        </w:rPr>
        <w:t>3</w:t>
      </w:r>
      <w:r w:rsidRPr="00AF18CB">
        <w:rPr>
          <w:b/>
          <w:bCs/>
          <w:color w:val="000000"/>
        </w:rPr>
        <w:t>)</w:t>
      </w:r>
      <w:r w:rsidRPr="00AF18CB">
        <w:rPr>
          <w:color w:val="000000"/>
        </w:rPr>
        <w:t xml:space="preserve">. We previously performed tests where the number of </w:t>
      </w:r>
      <w:proofErr w:type="spellStart"/>
      <w:r w:rsidRPr="00AF18CB">
        <w:rPr>
          <w:color w:val="000000"/>
        </w:rPr>
        <w:t>CpGs</w:t>
      </w:r>
      <w:proofErr w:type="spellEnd"/>
      <w:r w:rsidRPr="00AF18CB">
        <w:rPr>
          <w:color w:val="000000"/>
        </w:rPr>
        <w:t xml:space="preserve">/genes was included in the loop over the k-folds. However, as it produced very similar results but is much more computer intensive </w:t>
      </w:r>
      <w:r w:rsidRPr="00AF18CB">
        <w:fldChar w:fldCharType="begin" w:fldLock="1"/>
      </w:r>
      <w:r w:rsidR="00507964">
        <w:instrText>ADDIN paperpile_citation &lt;clusterId&gt;W173K439Z729D434&lt;/clusterId&gt;&lt;metadata&gt;&lt;citation&gt;&lt;id&gt;0B9E55EC25BB11EBBE67224B9D9F4BF5&lt;/id&gt;&lt;/citation&gt;&lt;/metadata&gt;&lt;data&gt;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&lt;/data&gt; \* MERGEFORMAT</w:instrText>
      </w:r>
      <w:r w:rsidRPr="00AF18CB">
        <w:fldChar w:fldCharType="separate"/>
      </w:r>
      <w:r>
        <w:rPr>
          <w:rStyle w:val="Hyperlink"/>
          <w:noProof/>
          <w:color w:val="000000"/>
          <w:u w:val="none"/>
        </w:rPr>
        <w:t xml:space="preserve">(Clark </w:t>
      </w:r>
      <w:r w:rsidRPr="00C5059F">
        <w:rPr>
          <w:rStyle w:val="Hyperlink"/>
          <w:i/>
          <w:noProof/>
          <w:color w:val="000000"/>
          <w:u w:val="none"/>
        </w:rPr>
        <w:t>et al.</w:t>
      </w:r>
      <w:r>
        <w:rPr>
          <w:rStyle w:val="Hyperlink"/>
          <w:noProof/>
          <w:color w:val="000000"/>
          <w:u w:val="none"/>
        </w:rPr>
        <w:t>, 2019)</w:t>
      </w:r>
      <w:r w:rsidRPr="00AF18CB">
        <w:rPr>
          <w:rStyle w:val="Hyperlink"/>
          <w:color w:val="000000"/>
          <w:u w:val="none"/>
        </w:rPr>
        <w:fldChar w:fldCharType="end"/>
      </w:r>
      <w:r w:rsidRPr="00AF18CB">
        <w:rPr>
          <w:color w:val="000000"/>
        </w:rPr>
        <w:t>, this latter approach was not used.</w:t>
      </w:r>
      <w:r w:rsidRPr="00AF18CB">
        <w:rPr>
          <w:b/>
          <w:bCs/>
          <w:color w:val="000000"/>
        </w:rPr>
        <w:t xml:space="preserve"> </w:t>
      </w:r>
      <w:r w:rsidRPr="00AF18CB">
        <w:rPr>
          <w:bCs/>
          <w:color w:val="000000"/>
        </w:rPr>
        <w:t xml:space="preserve">The correlation between predicted </w:t>
      </w:r>
      <w:proofErr w:type="spellStart"/>
      <w:r w:rsidRPr="00AF18CB">
        <w:rPr>
          <w:bCs/>
          <w:color w:val="000000"/>
        </w:rPr>
        <w:t>DNAm</w:t>
      </w:r>
      <w:proofErr w:type="spellEnd"/>
      <w:r w:rsidRPr="00AF18CB">
        <w:rPr>
          <w:bCs/>
          <w:color w:val="000000"/>
        </w:rPr>
        <w:t xml:space="preserve"> age and chronological age (r=0.93, R</w:t>
      </w:r>
      <w:r w:rsidRPr="00AF18CB">
        <w:rPr>
          <w:bCs/>
          <w:color w:val="000000"/>
          <w:vertAlign w:val="superscript"/>
        </w:rPr>
        <w:t>2</w:t>
      </w:r>
      <w:r w:rsidRPr="00AF18CB">
        <w:rPr>
          <w:bCs/>
          <w:color w:val="000000"/>
        </w:rPr>
        <w:t xml:space="preserve">=0.85, MAE=1.85 years) is depicted in </w:t>
      </w:r>
      <w:r w:rsidRPr="00AF18CB">
        <w:rPr>
          <w:b/>
          <w:bCs/>
          <w:color w:val="000000"/>
        </w:rPr>
        <w:t>Supplementary Figure S</w:t>
      </w:r>
      <w:r w:rsidR="009C746B">
        <w:rPr>
          <w:b/>
          <w:bCs/>
          <w:color w:val="000000"/>
        </w:rPr>
        <w:t>4</w:t>
      </w:r>
      <w:r w:rsidRPr="00AF18CB">
        <w:rPr>
          <w:bCs/>
          <w:color w:val="000000"/>
        </w:rPr>
        <w:t xml:space="preserve">. </w:t>
      </w:r>
    </w:p>
    <w:p w14:paraId="5C3EE35C" w14:textId="77777777" w:rsidR="00EB217A" w:rsidRDefault="00EB217A" w:rsidP="00B2226A">
      <w:pPr>
        <w:spacing w:line="480" w:lineRule="auto"/>
        <w:jc w:val="both"/>
        <w:rPr>
          <w:b/>
          <w:lang w:val="en-US"/>
        </w:rPr>
      </w:pPr>
    </w:p>
    <w:p w14:paraId="3B9E266D" w14:textId="77777777" w:rsidR="009C746B" w:rsidRPr="00AF133B" w:rsidRDefault="009C746B" w:rsidP="009C746B">
      <w:pPr>
        <w:jc w:val="both"/>
        <w:rPr>
          <w:b/>
          <w:sz w:val="20"/>
          <w:szCs w:val="20"/>
          <w:lang w:val="en-GB"/>
        </w:rPr>
      </w:pPr>
      <w:r>
        <w:rPr>
          <w:b/>
          <w:noProof/>
          <w:sz w:val="20"/>
          <w:szCs w:val="20"/>
          <w:lang w:val="en-GB"/>
        </w:rPr>
        <w:drawing>
          <wp:inline distT="0" distB="0" distL="0" distR="0" wp14:anchorId="28E71824" wp14:editId="4495F246">
            <wp:extent cx="5397500" cy="3594100"/>
            <wp:effectExtent l="0" t="0" r="0" b="0"/>
            <wp:docPr id="1676824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77052" name="Picture 1481377052"/>
                    <pic:cNvPicPr/>
                  </pic:nvPicPr>
                  <pic:blipFill>
                    <a:blip r:embed="rId14">
                      <a:extLst>
                        <a:ext uri="{28A0092B-C50C-407E-A947-70E740481C1C}">
                          <a14:useLocalDpi xmlns:a14="http://schemas.microsoft.com/office/drawing/2010/main" val="0"/>
                        </a:ext>
                      </a:extLst>
                    </a:blip>
                    <a:stretch>
                      <a:fillRect/>
                    </a:stretch>
                  </pic:blipFill>
                  <pic:spPr>
                    <a:xfrm>
                      <a:off x="0" y="0"/>
                      <a:ext cx="5397500" cy="3594100"/>
                    </a:xfrm>
                    <a:prstGeom prst="rect">
                      <a:avLst/>
                    </a:prstGeom>
                  </pic:spPr>
                </pic:pic>
              </a:graphicData>
            </a:graphic>
          </wp:inline>
        </w:drawing>
      </w:r>
    </w:p>
    <w:p w14:paraId="3D34EDDA" w14:textId="7EEA65FD" w:rsidR="009C746B" w:rsidRPr="00AF18CB" w:rsidRDefault="009C746B" w:rsidP="009C746B">
      <w:pPr>
        <w:jc w:val="both"/>
        <w:rPr>
          <w:sz w:val="20"/>
          <w:szCs w:val="20"/>
        </w:rPr>
      </w:pPr>
      <w:r w:rsidRPr="00AF18CB">
        <w:rPr>
          <w:b/>
          <w:sz w:val="20"/>
          <w:szCs w:val="20"/>
          <w:lang w:val="en-GB"/>
        </w:rPr>
        <w:t xml:space="preserve">Supplementary </w:t>
      </w:r>
      <w:r w:rsidRPr="00AF18CB">
        <w:rPr>
          <w:b/>
          <w:sz w:val="20"/>
          <w:szCs w:val="20"/>
        </w:rPr>
        <w:t>Figure S</w:t>
      </w:r>
      <w:r>
        <w:rPr>
          <w:b/>
          <w:sz w:val="20"/>
          <w:szCs w:val="20"/>
        </w:rPr>
        <w:t>3</w:t>
      </w:r>
      <w:r w:rsidRPr="00AF18CB">
        <w:rPr>
          <w:b/>
          <w:sz w:val="20"/>
          <w:szCs w:val="20"/>
        </w:rPr>
        <w:t xml:space="preserve">. Stepwise selection of methylation sites to be included in DNA methylation age estimator. </w:t>
      </w:r>
      <w:r w:rsidRPr="00AF18CB">
        <w:rPr>
          <w:sz w:val="20"/>
          <w:szCs w:val="20"/>
        </w:rPr>
        <w:t>We increased the number of sites included in the elastic net in steps until the explained variance of chronological age did not improve anymore, resulting in 25,000 methylation sites included in the final prediction model (r=0.93 between chronological age vs. predicted DNA methylation age, R</w:t>
      </w:r>
      <w:r w:rsidRPr="00AF18CB">
        <w:rPr>
          <w:sz w:val="20"/>
          <w:szCs w:val="20"/>
          <w:vertAlign w:val="superscript"/>
        </w:rPr>
        <w:t>2</w:t>
      </w:r>
      <w:r w:rsidRPr="00AF18CB">
        <w:rPr>
          <w:sz w:val="20"/>
          <w:szCs w:val="20"/>
        </w:rPr>
        <w:t>=0.85).</w:t>
      </w:r>
    </w:p>
    <w:p w14:paraId="32959E43" w14:textId="77777777" w:rsidR="009C746B" w:rsidRPr="00AF18CB" w:rsidRDefault="009C746B" w:rsidP="009C746B">
      <w:pPr>
        <w:jc w:val="both"/>
        <w:rPr>
          <w:sz w:val="20"/>
          <w:szCs w:val="20"/>
          <w:lang w:val="en-GB"/>
        </w:rPr>
        <w:sectPr w:rsidR="009C746B" w:rsidRPr="00AF18CB" w:rsidSect="00746D79">
          <w:footerReference w:type="even" r:id="rId15"/>
          <w:footerReference w:type="default" r:id="rId16"/>
          <w:pgSz w:w="12240" w:h="15840"/>
          <w:pgMar w:top="1440" w:right="1440" w:bottom="1440" w:left="1440" w:header="680" w:footer="720" w:gutter="0"/>
          <w:pgNumType w:start="1"/>
          <w:cols w:space="720"/>
          <w:docGrid w:linePitch="299"/>
        </w:sectPr>
      </w:pPr>
    </w:p>
    <w:p w14:paraId="30E5308E" w14:textId="77777777" w:rsidR="009C746B" w:rsidRPr="00AF18CB" w:rsidRDefault="009C746B" w:rsidP="009C746B">
      <w:pPr>
        <w:rPr>
          <w:sz w:val="20"/>
          <w:szCs w:val="20"/>
        </w:rPr>
      </w:pPr>
    </w:p>
    <w:p w14:paraId="6384849C" w14:textId="77777777" w:rsidR="009C746B" w:rsidRPr="00AF18CB" w:rsidRDefault="009C746B" w:rsidP="009C746B">
      <w:pPr>
        <w:spacing w:line="480" w:lineRule="auto"/>
        <w:jc w:val="both"/>
        <w:rPr>
          <w:lang w:val="en-GB"/>
        </w:rPr>
      </w:pPr>
    </w:p>
    <w:p w14:paraId="6DE04A62" w14:textId="77777777" w:rsidR="009C746B" w:rsidRPr="00AF18CB" w:rsidRDefault="009C746B" w:rsidP="009C746B">
      <w:pPr>
        <w:jc w:val="both"/>
        <w:rPr>
          <w:b/>
          <w:lang w:val="en-GB"/>
        </w:rPr>
      </w:pPr>
      <w:r w:rsidRPr="00AF18CB">
        <w:rPr>
          <w:b/>
          <w:lang w:val="en-GB"/>
        </w:rPr>
        <w:t xml:space="preserve"> </w:t>
      </w:r>
      <w:r w:rsidRPr="00AF18CB">
        <w:rPr>
          <w:noProof/>
          <w:lang w:val="en-GB"/>
        </w:rPr>
        <w:drawing>
          <wp:anchor distT="0" distB="0" distL="114300" distR="114300" simplePos="0" relativeHeight="251661312" behindDoc="0" locked="0" layoutInCell="1" hidden="0" allowOverlap="1" wp14:anchorId="477C2F10" wp14:editId="0226452B">
            <wp:simplePos x="0" y="0"/>
            <wp:positionH relativeFrom="column">
              <wp:posOffset>1110614</wp:posOffset>
            </wp:positionH>
            <wp:positionV relativeFrom="paragraph">
              <wp:posOffset>186690</wp:posOffset>
            </wp:positionV>
            <wp:extent cx="3721735" cy="3721735"/>
            <wp:effectExtent l="0" t="0" r="0" b="0"/>
            <wp:wrapSquare wrapText="bothSides" distT="0" distB="0" distL="114300" distR="114300"/>
            <wp:docPr id="713638847" name="image2.png" descr="A graph of a number of years&#10;&#10;Description automatically generated"/>
            <wp:cNvGraphicFramePr/>
            <a:graphic xmlns:a="http://schemas.openxmlformats.org/drawingml/2006/main">
              <a:graphicData uri="http://schemas.openxmlformats.org/drawingml/2006/picture">
                <pic:pic xmlns:pic="http://schemas.openxmlformats.org/drawingml/2006/picture">
                  <pic:nvPicPr>
                    <pic:cNvPr id="713638847" name="image2.png" descr="A graph of a number of years&#10;&#10;Description automatically generated"/>
                    <pic:cNvPicPr preferRelativeResize="0"/>
                  </pic:nvPicPr>
                  <pic:blipFill>
                    <a:blip r:embed="rId17"/>
                    <a:srcRect/>
                    <a:stretch>
                      <a:fillRect/>
                    </a:stretch>
                  </pic:blipFill>
                  <pic:spPr>
                    <a:xfrm>
                      <a:off x="0" y="0"/>
                      <a:ext cx="3721735" cy="3721735"/>
                    </a:xfrm>
                    <a:prstGeom prst="rect">
                      <a:avLst/>
                    </a:prstGeom>
                    <a:ln/>
                  </pic:spPr>
                </pic:pic>
              </a:graphicData>
            </a:graphic>
          </wp:anchor>
        </w:drawing>
      </w:r>
    </w:p>
    <w:p w14:paraId="50927927" w14:textId="77777777" w:rsidR="009C746B" w:rsidRPr="00AF18CB" w:rsidRDefault="009C746B" w:rsidP="009C746B">
      <w:pPr>
        <w:jc w:val="both"/>
        <w:rPr>
          <w:b/>
          <w:lang w:val="en-GB"/>
        </w:rPr>
      </w:pPr>
      <w:r w:rsidRPr="00AF18CB">
        <w:rPr>
          <w:b/>
          <w:lang w:val="en-GB"/>
        </w:rPr>
        <w:t xml:space="preserve"> </w:t>
      </w:r>
    </w:p>
    <w:p w14:paraId="1E3EA80F" w14:textId="77777777" w:rsidR="009C746B" w:rsidRPr="00AF18CB" w:rsidRDefault="009C746B" w:rsidP="009C746B">
      <w:pPr>
        <w:jc w:val="both"/>
        <w:rPr>
          <w:b/>
          <w:lang w:val="en-GB"/>
        </w:rPr>
      </w:pPr>
      <w:r w:rsidRPr="00AF18CB">
        <w:rPr>
          <w:b/>
          <w:lang w:val="en-GB"/>
        </w:rPr>
        <w:t xml:space="preserve"> </w:t>
      </w:r>
    </w:p>
    <w:p w14:paraId="64C20796" w14:textId="77777777" w:rsidR="009C746B" w:rsidRPr="00AF18CB" w:rsidRDefault="009C746B" w:rsidP="009C746B">
      <w:pPr>
        <w:jc w:val="both"/>
        <w:rPr>
          <w:b/>
          <w:lang w:val="en-GB"/>
        </w:rPr>
      </w:pPr>
      <w:r w:rsidRPr="00AF18CB">
        <w:rPr>
          <w:b/>
          <w:lang w:val="en-GB"/>
        </w:rPr>
        <w:t xml:space="preserve"> </w:t>
      </w:r>
    </w:p>
    <w:p w14:paraId="02A9F1EB" w14:textId="77777777" w:rsidR="009C746B" w:rsidRPr="00AF18CB" w:rsidRDefault="009C746B" w:rsidP="009C746B">
      <w:pPr>
        <w:jc w:val="both"/>
        <w:rPr>
          <w:b/>
          <w:lang w:val="en-GB"/>
        </w:rPr>
      </w:pPr>
      <w:r w:rsidRPr="00AF18CB">
        <w:rPr>
          <w:b/>
          <w:lang w:val="en-GB"/>
        </w:rPr>
        <w:t xml:space="preserve"> </w:t>
      </w:r>
    </w:p>
    <w:p w14:paraId="4CB2717A" w14:textId="77777777" w:rsidR="009C746B" w:rsidRPr="00AF18CB" w:rsidRDefault="009C746B" w:rsidP="009C746B">
      <w:pPr>
        <w:jc w:val="both"/>
        <w:rPr>
          <w:b/>
          <w:lang w:val="en-GB"/>
        </w:rPr>
      </w:pPr>
      <w:r w:rsidRPr="00AF18CB">
        <w:rPr>
          <w:b/>
          <w:lang w:val="en-GB"/>
        </w:rPr>
        <w:t xml:space="preserve"> </w:t>
      </w:r>
    </w:p>
    <w:p w14:paraId="74B83C7F" w14:textId="77777777" w:rsidR="009C746B" w:rsidRPr="00AF18CB" w:rsidRDefault="009C746B" w:rsidP="009C746B">
      <w:pPr>
        <w:jc w:val="both"/>
        <w:rPr>
          <w:b/>
          <w:lang w:val="en-GB"/>
        </w:rPr>
      </w:pPr>
      <w:r w:rsidRPr="00AF18CB">
        <w:rPr>
          <w:b/>
          <w:lang w:val="en-GB"/>
        </w:rPr>
        <w:t xml:space="preserve"> </w:t>
      </w:r>
    </w:p>
    <w:p w14:paraId="5AF5C98C" w14:textId="77777777" w:rsidR="009C746B" w:rsidRPr="00AF18CB" w:rsidRDefault="009C746B" w:rsidP="009C746B">
      <w:pPr>
        <w:jc w:val="both"/>
        <w:rPr>
          <w:b/>
          <w:lang w:val="en-GB"/>
        </w:rPr>
      </w:pPr>
      <w:r w:rsidRPr="00AF18CB">
        <w:rPr>
          <w:b/>
          <w:lang w:val="en-GB"/>
        </w:rPr>
        <w:t xml:space="preserve"> </w:t>
      </w:r>
    </w:p>
    <w:p w14:paraId="2241F1FA" w14:textId="77777777" w:rsidR="009C746B" w:rsidRPr="00AF18CB" w:rsidRDefault="009C746B" w:rsidP="009C746B">
      <w:pPr>
        <w:jc w:val="both"/>
        <w:rPr>
          <w:b/>
          <w:lang w:val="en-GB"/>
        </w:rPr>
      </w:pPr>
      <w:r w:rsidRPr="00AF18CB">
        <w:rPr>
          <w:b/>
          <w:lang w:val="en-GB"/>
        </w:rPr>
        <w:t xml:space="preserve"> </w:t>
      </w:r>
    </w:p>
    <w:p w14:paraId="56ECCFCC" w14:textId="77777777" w:rsidR="009C746B" w:rsidRPr="00AF18CB" w:rsidRDefault="009C746B" w:rsidP="009C746B">
      <w:pPr>
        <w:jc w:val="both"/>
        <w:rPr>
          <w:b/>
          <w:lang w:val="en-GB"/>
        </w:rPr>
      </w:pPr>
      <w:r w:rsidRPr="00AF18CB">
        <w:rPr>
          <w:b/>
          <w:lang w:val="en-GB"/>
        </w:rPr>
        <w:t xml:space="preserve"> </w:t>
      </w:r>
    </w:p>
    <w:p w14:paraId="55ECA5FE" w14:textId="77777777" w:rsidR="009C746B" w:rsidRPr="00AF18CB" w:rsidRDefault="009C746B" w:rsidP="009C746B">
      <w:pPr>
        <w:jc w:val="both"/>
        <w:rPr>
          <w:b/>
          <w:lang w:val="en-GB"/>
        </w:rPr>
      </w:pPr>
      <w:r w:rsidRPr="00AF18CB">
        <w:rPr>
          <w:b/>
          <w:lang w:val="en-GB"/>
        </w:rPr>
        <w:t xml:space="preserve"> </w:t>
      </w:r>
    </w:p>
    <w:p w14:paraId="72A8D5CA" w14:textId="77777777" w:rsidR="009C746B" w:rsidRPr="00AF18CB" w:rsidRDefault="009C746B" w:rsidP="009C746B">
      <w:pPr>
        <w:jc w:val="both"/>
        <w:rPr>
          <w:b/>
          <w:lang w:val="en-GB"/>
        </w:rPr>
      </w:pPr>
      <w:r w:rsidRPr="00AF18CB">
        <w:rPr>
          <w:b/>
          <w:lang w:val="en-GB"/>
        </w:rPr>
        <w:t xml:space="preserve"> </w:t>
      </w:r>
    </w:p>
    <w:p w14:paraId="521EA263" w14:textId="77777777" w:rsidR="009C746B" w:rsidRPr="00AF18CB" w:rsidRDefault="009C746B" w:rsidP="009C746B">
      <w:pPr>
        <w:jc w:val="both"/>
        <w:rPr>
          <w:b/>
          <w:lang w:val="en-GB"/>
        </w:rPr>
      </w:pPr>
      <w:r w:rsidRPr="00AF18CB">
        <w:rPr>
          <w:b/>
          <w:lang w:val="en-GB"/>
        </w:rPr>
        <w:t xml:space="preserve"> </w:t>
      </w:r>
    </w:p>
    <w:p w14:paraId="7C48A17A" w14:textId="77777777" w:rsidR="009C746B" w:rsidRPr="00AF18CB" w:rsidRDefault="009C746B" w:rsidP="009C746B">
      <w:pPr>
        <w:jc w:val="both"/>
        <w:rPr>
          <w:b/>
          <w:lang w:val="en-GB"/>
        </w:rPr>
      </w:pPr>
      <w:r w:rsidRPr="00AF18CB">
        <w:rPr>
          <w:b/>
          <w:lang w:val="en-GB"/>
        </w:rPr>
        <w:t xml:space="preserve"> </w:t>
      </w:r>
    </w:p>
    <w:p w14:paraId="0967CCA5" w14:textId="77777777" w:rsidR="009C746B" w:rsidRPr="00AF18CB" w:rsidRDefault="009C746B" w:rsidP="009C746B">
      <w:pPr>
        <w:jc w:val="both"/>
        <w:rPr>
          <w:b/>
          <w:lang w:val="en-GB"/>
        </w:rPr>
      </w:pPr>
      <w:r w:rsidRPr="00AF18CB">
        <w:rPr>
          <w:b/>
          <w:lang w:val="en-GB"/>
        </w:rPr>
        <w:t xml:space="preserve"> </w:t>
      </w:r>
    </w:p>
    <w:p w14:paraId="6E228B10" w14:textId="77777777" w:rsidR="009C746B" w:rsidRPr="00AF18CB" w:rsidRDefault="009C746B" w:rsidP="009C746B">
      <w:pPr>
        <w:jc w:val="both"/>
        <w:rPr>
          <w:b/>
          <w:lang w:val="en-GB"/>
        </w:rPr>
      </w:pPr>
      <w:r w:rsidRPr="00AF18CB">
        <w:rPr>
          <w:b/>
          <w:lang w:val="en-GB"/>
        </w:rPr>
        <w:t xml:space="preserve"> </w:t>
      </w:r>
    </w:p>
    <w:p w14:paraId="3E3DDCB3" w14:textId="77777777" w:rsidR="009C746B" w:rsidRPr="00AF18CB" w:rsidRDefault="009C746B" w:rsidP="009C746B">
      <w:pPr>
        <w:jc w:val="both"/>
        <w:rPr>
          <w:b/>
          <w:lang w:val="en-GB"/>
        </w:rPr>
      </w:pPr>
      <w:r w:rsidRPr="00AF18CB">
        <w:rPr>
          <w:b/>
          <w:lang w:val="en-GB"/>
        </w:rPr>
        <w:t xml:space="preserve"> </w:t>
      </w:r>
    </w:p>
    <w:p w14:paraId="66488A7A" w14:textId="77777777" w:rsidR="009C746B" w:rsidRPr="00AF18CB" w:rsidRDefault="009C746B" w:rsidP="009C746B">
      <w:pPr>
        <w:jc w:val="both"/>
        <w:rPr>
          <w:b/>
          <w:lang w:val="en-GB"/>
        </w:rPr>
      </w:pPr>
      <w:r w:rsidRPr="00AF18CB">
        <w:rPr>
          <w:b/>
          <w:lang w:val="en-GB"/>
        </w:rPr>
        <w:t xml:space="preserve"> </w:t>
      </w:r>
    </w:p>
    <w:p w14:paraId="07F56728" w14:textId="77777777" w:rsidR="009C746B" w:rsidRPr="00AF18CB" w:rsidRDefault="009C746B" w:rsidP="009C746B">
      <w:pPr>
        <w:jc w:val="both"/>
        <w:rPr>
          <w:b/>
          <w:lang w:val="en-GB"/>
        </w:rPr>
      </w:pPr>
      <w:r w:rsidRPr="00AF18CB">
        <w:rPr>
          <w:b/>
          <w:lang w:val="en-GB"/>
        </w:rPr>
        <w:t xml:space="preserve"> </w:t>
      </w:r>
    </w:p>
    <w:p w14:paraId="6C830E2B" w14:textId="77777777" w:rsidR="009C746B" w:rsidRPr="00AF18CB" w:rsidRDefault="009C746B" w:rsidP="009C746B">
      <w:pPr>
        <w:jc w:val="both"/>
        <w:rPr>
          <w:b/>
          <w:lang w:val="en-GB"/>
        </w:rPr>
      </w:pPr>
      <w:r w:rsidRPr="00AF18CB">
        <w:rPr>
          <w:b/>
          <w:lang w:val="en-GB"/>
        </w:rPr>
        <w:t xml:space="preserve"> </w:t>
      </w:r>
    </w:p>
    <w:p w14:paraId="7AC38100" w14:textId="77777777" w:rsidR="009C746B" w:rsidRPr="00AF18CB" w:rsidRDefault="009C746B" w:rsidP="009C746B">
      <w:pPr>
        <w:jc w:val="both"/>
        <w:rPr>
          <w:b/>
          <w:lang w:val="en-GB"/>
        </w:rPr>
      </w:pPr>
      <w:r w:rsidRPr="00AF18CB">
        <w:rPr>
          <w:b/>
          <w:lang w:val="en-GB"/>
        </w:rPr>
        <w:t xml:space="preserve"> </w:t>
      </w:r>
    </w:p>
    <w:p w14:paraId="3938E718" w14:textId="77777777" w:rsidR="009C746B" w:rsidRPr="00AF18CB" w:rsidRDefault="009C746B" w:rsidP="009C746B">
      <w:pPr>
        <w:jc w:val="both"/>
        <w:rPr>
          <w:b/>
          <w:lang w:val="en-GB"/>
        </w:rPr>
      </w:pPr>
      <w:r w:rsidRPr="00AF18CB">
        <w:rPr>
          <w:b/>
          <w:lang w:val="en-GB"/>
        </w:rPr>
        <w:t xml:space="preserve"> </w:t>
      </w:r>
    </w:p>
    <w:p w14:paraId="57065491" w14:textId="08EC9562" w:rsidR="009C746B" w:rsidRPr="00AF18CB" w:rsidRDefault="009C746B" w:rsidP="009C746B">
      <w:pPr>
        <w:jc w:val="both"/>
        <w:rPr>
          <w:sz w:val="20"/>
          <w:szCs w:val="20"/>
          <w:lang w:val="en-GB"/>
        </w:rPr>
      </w:pPr>
      <w:r w:rsidRPr="00AF18CB">
        <w:rPr>
          <w:b/>
          <w:sz w:val="20"/>
          <w:szCs w:val="20"/>
          <w:lang w:val="en-GB"/>
        </w:rPr>
        <w:t>Supplementary Figure S</w:t>
      </w:r>
      <w:r>
        <w:rPr>
          <w:b/>
          <w:sz w:val="20"/>
          <w:szCs w:val="20"/>
          <w:lang w:val="en-GB"/>
        </w:rPr>
        <w:t>4</w:t>
      </w:r>
      <w:r w:rsidRPr="00AF18CB">
        <w:rPr>
          <w:b/>
          <w:sz w:val="20"/>
          <w:szCs w:val="20"/>
          <w:lang w:val="en-GB"/>
        </w:rPr>
        <w:t xml:space="preserve">. DNA methylation age. </w:t>
      </w:r>
      <w:r w:rsidRPr="00AF18CB">
        <w:rPr>
          <w:sz w:val="20"/>
          <w:szCs w:val="20"/>
          <w:lang w:val="en-GB"/>
        </w:rPr>
        <w:t>Correlation between predicted DNA methylation age and chronological age (r=0.93, P&lt;0.0001). Mean absolute error was 1.85 years. Diagonal dashed line reflects the line of identity (x=y). Each grey line represents one individual.</w:t>
      </w:r>
    </w:p>
    <w:p w14:paraId="494CD7DA" w14:textId="77777777" w:rsidR="009C746B" w:rsidRDefault="009C746B" w:rsidP="00B2226A">
      <w:pPr>
        <w:spacing w:line="480" w:lineRule="auto"/>
        <w:jc w:val="both"/>
        <w:rPr>
          <w:b/>
          <w:lang w:val="en-US"/>
        </w:rPr>
      </w:pPr>
    </w:p>
    <w:p w14:paraId="286D305E" w14:textId="7FD65319" w:rsidR="00B2226A" w:rsidRPr="00AF18CB" w:rsidRDefault="00B2226A" w:rsidP="00B2226A">
      <w:pPr>
        <w:spacing w:line="480" w:lineRule="auto"/>
        <w:jc w:val="both"/>
        <w:rPr>
          <w:sz w:val="20"/>
          <w:szCs w:val="20"/>
          <w:lang w:val="en-US"/>
        </w:rPr>
      </w:pPr>
      <w:r w:rsidRPr="00AF18CB">
        <w:rPr>
          <w:b/>
          <w:lang w:val="en-US"/>
        </w:rPr>
        <w:t xml:space="preserve">Stability of epigenetic aging and </w:t>
      </w:r>
      <w:r w:rsidR="004654E6">
        <w:rPr>
          <w:b/>
          <w:lang w:val="en-US"/>
        </w:rPr>
        <w:t>health risk</w:t>
      </w:r>
      <w:r w:rsidR="004A567E">
        <w:rPr>
          <w:b/>
          <w:lang w:val="en-US"/>
        </w:rPr>
        <w:t>s</w:t>
      </w:r>
      <w:r w:rsidR="004654E6" w:rsidRPr="00AF18CB">
        <w:rPr>
          <w:b/>
          <w:lang w:val="en-US"/>
        </w:rPr>
        <w:t xml:space="preserve"> </w:t>
      </w:r>
      <w:r w:rsidRPr="00AF18CB">
        <w:rPr>
          <w:b/>
          <w:lang w:val="en-US"/>
        </w:rPr>
        <w:t>over time</w:t>
      </w:r>
    </w:p>
    <w:p w14:paraId="7FE54289" w14:textId="53E1A92C" w:rsidR="00B2226A" w:rsidRDefault="00B2226A" w:rsidP="00B2226A">
      <w:pPr>
        <w:spacing w:line="480" w:lineRule="auto"/>
        <w:jc w:val="both"/>
        <w:rPr>
          <w:lang w:val="en-US"/>
        </w:rPr>
      </w:pPr>
      <w:r w:rsidRPr="00AF18CB">
        <w:rPr>
          <w:lang w:val="en-US"/>
        </w:rPr>
        <w:t xml:space="preserve">The proportion of subject-level variance (also known as the intra-class correlation) of epigenetic aging and each </w:t>
      </w:r>
      <w:r w:rsidR="00C77812">
        <w:rPr>
          <w:lang w:val="en-US"/>
        </w:rPr>
        <w:t xml:space="preserve">health </w:t>
      </w:r>
      <w:r w:rsidR="00B52C43">
        <w:rPr>
          <w:lang w:val="en-US"/>
        </w:rPr>
        <w:t>risk</w:t>
      </w:r>
      <w:r w:rsidR="00C77812" w:rsidRPr="00AF18CB">
        <w:rPr>
          <w:lang w:val="en-US"/>
        </w:rPr>
        <w:t xml:space="preserve"> </w:t>
      </w:r>
      <w:r w:rsidRPr="00AF18CB">
        <w:rPr>
          <w:lang w:val="en-US"/>
        </w:rPr>
        <w:t xml:space="preserve">indicates stability over time. </w:t>
      </w:r>
      <w:r w:rsidR="00510196">
        <w:rPr>
          <w:lang w:val="en-US"/>
        </w:rPr>
        <w:t>BMI</w:t>
      </w:r>
      <w:r w:rsidRPr="00AF18CB">
        <w:rPr>
          <w:lang w:val="en-US"/>
        </w:rPr>
        <w:t xml:space="preserve"> show</w:t>
      </w:r>
      <w:r w:rsidR="00510196">
        <w:rPr>
          <w:lang w:val="en-US"/>
        </w:rPr>
        <w:t>ed a</w:t>
      </w:r>
      <w:r w:rsidRPr="00AF18CB">
        <w:rPr>
          <w:lang w:val="en-US"/>
        </w:rPr>
        <w:t xml:space="preserve"> high level of stability (i.e., subject-level variance </w:t>
      </w:r>
      <w:r w:rsidR="00510196">
        <w:rPr>
          <w:lang w:val="en-US"/>
        </w:rPr>
        <w:t>8</w:t>
      </w:r>
      <w:r w:rsidRPr="00AF18CB">
        <w:rPr>
          <w:lang w:val="en-US"/>
        </w:rPr>
        <w:t xml:space="preserve">0%), presumably partly due to underlying genetic control </w:t>
      </w:r>
      <w:r w:rsidRPr="00AF18CB">
        <w:rPr>
          <w:lang w:val="en-US"/>
        </w:rPr>
        <w:fldChar w:fldCharType="begin" w:fldLock="1"/>
      </w:r>
      <w:r w:rsidR="00507964">
        <w:rPr>
          <w:lang w:val="en-US"/>
        </w:rPr>
        <w:instrText>ADDIN paperpile_citation &lt;clusterId&gt;N648A996Q486U191&lt;/clusterId&gt;&lt;metadata&gt;&lt;citation&gt;&lt;id&gt;C14C29C9E9F80F4AABC46D240DEB189B&lt;/id&gt;&lt;/citation&gt;&lt;/metadata&gt;&lt;data&gt;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&lt;/data&gt; \* MERGEFORMAT</w:instrText>
      </w:r>
      <w:r w:rsidRPr="00AF18CB">
        <w:rPr>
          <w:lang w:val="en-US"/>
        </w:rPr>
        <w:fldChar w:fldCharType="separate"/>
      </w:r>
      <w:r w:rsidR="00C5059F">
        <w:rPr>
          <w:noProof/>
          <w:color w:val="000000"/>
          <w:lang w:val="en-US"/>
        </w:rPr>
        <w:t xml:space="preserve">(Dubois </w:t>
      </w:r>
      <w:r w:rsidR="00C5059F" w:rsidRPr="00C5059F">
        <w:rPr>
          <w:i/>
          <w:noProof/>
          <w:color w:val="000000"/>
          <w:lang w:val="en-US"/>
        </w:rPr>
        <w:t>et al.</w:t>
      </w:r>
      <w:r w:rsidR="00C5059F">
        <w:rPr>
          <w:noProof/>
          <w:color w:val="000000"/>
          <w:lang w:val="en-US"/>
        </w:rPr>
        <w:t>, 2012)</w:t>
      </w:r>
      <w:r w:rsidRPr="00AF18CB">
        <w:rPr>
          <w:color w:val="000000"/>
          <w:vertAlign w:val="superscript"/>
          <w:lang w:val="en-US"/>
        </w:rPr>
        <w:fldChar w:fldCharType="end"/>
      </w:r>
      <w:r w:rsidRPr="00AF18CB">
        <w:rPr>
          <w:lang w:val="en-US"/>
        </w:rPr>
        <w:t xml:space="preserve">, while psychiatric correlates show more change than stability over time (i.e., subject-level variance of ~23%). The latter also holds true for the lifestyle variables (i.e., subject-level variances ranging from 2% to 32%), presumably due to different ages of initiation of substance use with general absence in childhood and peaks in adolescence and young adulthood. With respect to epigenetic aging and cumulative childhood trauma, approximately half of the total variance can </w:t>
      </w:r>
      <w:r w:rsidRPr="00AF18CB">
        <w:rPr>
          <w:lang w:val="en-US"/>
        </w:rPr>
        <w:lastRenderedPageBreak/>
        <w:t>be attributed to differences between subjects, while the other half can be explained by changes between waves. In other words, epigenetic aging and exposure to childhood trauma are relatively stable but also show dynamic potential. Taken together, these results show that all study variables show both stability and change over time.</w:t>
      </w:r>
    </w:p>
    <w:p w14:paraId="320165E4" w14:textId="65395F59" w:rsidR="007038D6" w:rsidRDefault="007038D6" w:rsidP="00B2226A">
      <w:pPr>
        <w:spacing w:line="480" w:lineRule="auto"/>
        <w:jc w:val="both"/>
        <w:rPr>
          <w:lang w:val="en-US"/>
        </w:rPr>
      </w:pPr>
    </w:p>
    <w:p w14:paraId="650BC501" w14:textId="11E4E551" w:rsidR="007038D6" w:rsidRPr="007038D6" w:rsidRDefault="007038D6" w:rsidP="00B2226A">
      <w:pPr>
        <w:spacing w:line="480" w:lineRule="auto"/>
        <w:jc w:val="both"/>
        <w:rPr>
          <w:b/>
          <w:lang w:val="en-US"/>
        </w:rPr>
      </w:pPr>
      <w:r>
        <w:rPr>
          <w:b/>
          <w:lang w:val="en-US"/>
        </w:rPr>
        <w:t xml:space="preserve">Lagged changes in epigenetic </w:t>
      </w:r>
      <w:proofErr w:type="gramStart"/>
      <w:r>
        <w:rPr>
          <w:b/>
          <w:lang w:val="en-US"/>
        </w:rPr>
        <w:t>aging</w:t>
      </w:r>
      <w:proofErr w:type="gramEnd"/>
      <w:r>
        <w:rPr>
          <w:b/>
          <w:lang w:val="en-US"/>
        </w:rPr>
        <w:t xml:space="preserve"> </w:t>
      </w:r>
    </w:p>
    <w:p w14:paraId="0B9EF4D2" w14:textId="0F9F190B" w:rsidR="00FA2807" w:rsidRPr="00507964" w:rsidRDefault="007038D6" w:rsidP="00507964">
      <w:pPr>
        <w:spacing w:line="480" w:lineRule="auto"/>
        <w:jc w:val="both"/>
        <w:rPr>
          <w:rFonts w:eastAsia="Times New Roman"/>
          <w:b/>
          <w:bCs/>
          <w:color w:val="4472C4"/>
          <w:lang w:val="en-US" w:eastAsia="zh-CN"/>
        </w:rPr>
      </w:pPr>
      <w:r w:rsidRPr="00320ED7">
        <w:rPr>
          <w:lang w:val="en-US"/>
        </w:rPr>
        <w:t>Higher depression</w:t>
      </w:r>
      <w:r>
        <w:rPr>
          <w:lang w:val="en-US"/>
        </w:rPr>
        <w:t xml:space="preserve"> symptoms</w:t>
      </w:r>
      <w:r w:rsidRPr="00320ED7">
        <w:rPr>
          <w:lang w:val="en-US"/>
        </w:rPr>
        <w:t xml:space="preserve"> (b=1.6</w:t>
      </w:r>
      <w:r w:rsidR="00FB20ED">
        <w:rPr>
          <w:lang w:val="en-US"/>
        </w:rPr>
        <w:t>7</w:t>
      </w:r>
      <w:r w:rsidRPr="00320ED7">
        <w:rPr>
          <w:lang w:val="en-US"/>
        </w:rPr>
        <w:t xml:space="preserve"> months, P</w:t>
      </w:r>
      <w:r>
        <w:rPr>
          <w:lang w:val="en-US"/>
        </w:rPr>
        <w:t>=</w:t>
      </w:r>
      <w:r w:rsidRPr="00320ED7">
        <w:rPr>
          <w:lang w:val="en-US"/>
        </w:rPr>
        <w:t>0.00</w:t>
      </w:r>
      <w:r w:rsidR="00FB20ED">
        <w:rPr>
          <w:lang w:val="en-US"/>
        </w:rPr>
        <w:t>3</w:t>
      </w:r>
      <w:r w:rsidRPr="00320ED7">
        <w:rPr>
          <w:lang w:val="en-US"/>
        </w:rPr>
        <w:t>)</w:t>
      </w:r>
      <w:r>
        <w:rPr>
          <w:lang w:val="en-US"/>
        </w:rPr>
        <w:t xml:space="preserve"> and</w:t>
      </w:r>
      <w:r w:rsidRPr="00320ED7">
        <w:rPr>
          <w:lang w:val="en-US"/>
        </w:rPr>
        <w:t xml:space="preserve"> functional impairments (b=3.1</w:t>
      </w:r>
      <w:r w:rsidR="00FB20ED">
        <w:rPr>
          <w:lang w:val="en-US"/>
        </w:rPr>
        <w:t>8</w:t>
      </w:r>
      <w:r w:rsidRPr="00320ED7">
        <w:rPr>
          <w:lang w:val="en-US"/>
        </w:rPr>
        <w:t xml:space="preserve"> months, P=0.0</w:t>
      </w:r>
      <w:r>
        <w:rPr>
          <w:lang w:val="en-US"/>
        </w:rPr>
        <w:t>1</w:t>
      </w:r>
      <w:r w:rsidR="00FB20ED">
        <w:rPr>
          <w:lang w:val="en-US"/>
        </w:rPr>
        <w:t>2</w:t>
      </w:r>
      <w:r w:rsidRPr="00320ED7">
        <w:rPr>
          <w:lang w:val="en-US"/>
        </w:rPr>
        <w:t>)</w:t>
      </w:r>
      <w:r>
        <w:rPr>
          <w:lang w:val="en-US"/>
        </w:rPr>
        <w:t xml:space="preserve"> </w:t>
      </w:r>
      <w:r w:rsidRPr="00320ED7">
        <w:rPr>
          <w:lang w:val="en-US"/>
        </w:rPr>
        <w:t>were associated with higher rates of epigenetic aging (</w:t>
      </w:r>
      <w:r w:rsidRPr="00304529">
        <w:rPr>
          <w:b/>
          <w:lang w:val="en-US"/>
        </w:rPr>
        <w:t>Supplementary</w:t>
      </w:r>
      <w:r>
        <w:rPr>
          <w:lang w:val="en-US"/>
        </w:rPr>
        <w:t xml:space="preserve"> </w:t>
      </w:r>
      <w:r w:rsidRPr="00320ED7">
        <w:rPr>
          <w:b/>
          <w:lang w:val="en-US"/>
        </w:rPr>
        <w:t xml:space="preserve">Figure </w:t>
      </w:r>
      <w:r>
        <w:rPr>
          <w:b/>
          <w:lang w:val="en-US"/>
        </w:rPr>
        <w:t>S</w:t>
      </w:r>
      <w:r w:rsidR="009C746B">
        <w:rPr>
          <w:b/>
          <w:lang w:val="en-US"/>
        </w:rPr>
        <w:t>5</w:t>
      </w:r>
      <w:r w:rsidRPr="00320ED7">
        <w:rPr>
          <w:lang w:val="en-US"/>
        </w:rPr>
        <w:t>).</w:t>
      </w:r>
      <w:r>
        <w:rPr>
          <w:lang w:val="en-US"/>
        </w:rPr>
        <w:t xml:space="preserve"> However, after multiple testing correction only depressive symptoms (P</w:t>
      </w:r>
      <w:r w:rsidRPr="00BE7260">
        <w:rPr>
          <w:vertAlign w:val="subscript"/>
          <w:lang w:val="en-US"/>
        </w:rPr>
        <w:t>FDR</w:t>
      </w:r>
      <w:r>
        <w:rPr>
          <w:lang w:val="en-US"/>
        </w:rPr>
        <w:t>=0.0</w:t>
      </w:r>
      <w:r w:rsidR="00FB20ED">
        <w:rPr>
          <w:lang w:val="en-US"/>
        </w:rPr>
        <w:t>24</w:t>
      </w:r>
      <w:r>
        <w:rPr>
          <w:lang w:val="en-US"/>
        </w:rPr>
        <w:t>) remained significant.</w:t>
      </w:r>
      <w:r w:rsidR="00FA2807">
        <w:rPr>
          <w:lang w:val="en-US"/>
        </w:rPr>
        <w:t xml:space="preserve"> </w:t>
      </w:r>
      <w:r w:rsidR="00FA2807" w:rsidRPr="00AF133B">
        <w:rPr>
          <w:b/>
          <w:bCs/>
          <w:lang w:val="en-US"/>
        </w:rPr>
        <w:t>Supplementary Table S3</w:t>
      </w:r>
      <w:r w:rsidR="00FA2807">
        <w:rPr>
          <w:lang w:val="en-US"/>
        </w:rPr>
        <w:t xml:space="preserve"> provides an overview of the epigenetic aging percentile distribution per health risk.</w:t>
      </w:r>
    </w:p>
    <w:p w14:paraId="0DBD4D0F" w14:textId="77777777" w:rsidR="00FA2807" w:rsidRDefault="00FA2807" w:rsidP="00FA2807">
      <w:pPr>
        <w:spacing w:line="240" w:lineRule="auto"/>
        <w:rPr>
          <w:rFonts w:eastAsia="Times New Roman"/>
          <w:b/>
          <w:bCs/>
          <w:color w:val="4472C4"/>
          <w:lang w:eastAsia="zh-CN"/>
        </w:rPr>
      </w:pPr>
    </w:p>
    <w:p w14:paraId="59D1AB6D" w14:textId="77777777" w:rsidR="00FA2807" w:rsidRDefault="00FA2807" w:rsidP="00FA2807">
      <w:pPr>
        <w:spacing w:line="240" w:lineRule="auto"/>
        <w:rPr>
          <w:rFonts w:eastAsia="Times New Roman"/>
          <w:b/>
          <w:bCs/>
          <w:color w:val="4472C4"/>
          <w:lang w:eastAsia="zh-CN"/>
        </w:rPr>
      </w:pPr>
    </w:p>
    <w:p w14:paraId="315EBB8A" w14:textId="77777777" w:rsidR="00FA2807" w:rsidRDefault="00FA2807" w:rsidP="00FA2807">
      <w:pPr>
        <w:spacing w:line="240" w:lineRule="auto"/>
        <w:rPr>
          <w:rFonts w:eastAsia="Times New Roman"/>
          <w:b/>
          <w:bCs/>
          <w:color w:val="4472C4"/>
          <w:lang w:eastAsia="zh-CN"/>
        </w:rPr>
      </w:pPr>
    </w:p>
    <w:p w14:paraId="0970F275" w14:textId="77777777" w:rsidR="00FA2807" w:rsidRDefault="00FA2807" w:rsidP="00FA2807">
      <w:pPr>
        <w:spacing w:line="240" w:lineRule="auto"/>
        <w:rPr>
          <w:rFonts w:eastAsia="Times New Roman"/>
          <w:b/>
          <w:bCs/>
          <w:color w:val="4472C4"/>
          <w:lang w:eastAsia="zh-CN"/>
        </w:rPr>
      </w:pPr>
    </w:p>
    <w:p w14:paraId="25701CD0" w14:textId="700C4A8B" w:rsidR="00FA2807" w:rsidRDefault="009F5748" w:rsidP="00FA2807">
      <w:pPr>
        <w:spacing w:line="240" w:lineRule="auto"/>
        <w:jc w:val="center"/>
        <w:rPr>
          <w:b/>
        </w:rPr>
      </w:pPr>
      <w:r>
        <w:rPr>
          <w:b/>
          <w:noProof/>
        </w:rPr>
        <w:drawing>
          <wp:inline distT="0" distB="0" distL="0" distR="0" wp14:anchorId="038D2672" wp14:editId="36D9D9CC">
            <wp:extent cx="5029200" cy="2514600"/>
            <wp:effectExtent l="0" t="0" r="0" b="0"/>
            <wp:docPr id="114693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39585" name="Picture 1146939585"/>
                    <pic:cNvPicPr/>
                  </pic:nvPicPr>
                  <pic:blipFill>
                    <a:blip r:embed="rId18">
                      <a:extLst>
                        <a:ext uri="{28A0092B-C50C-407E-A947-70E740481C1C}">
                          <a14:useLocalDpi xmlns:a14="http://schemas.microsoft.com/office/drawing/2010/main" val="0"/>
                        </a:ext>
                      </a:extLst>
                    </a:blip>
                    <a:stretch>
                      <a:fillRect/>
                    </a:stretch>
                  </pic:blipFill>
                  <pic:spPr>
                    <a:xfrm>
                      <a:off x="0" y="0"/>
                      <a:ext cx="5029200" cy="2514600"/>
                    </a:xfrm>
                    <a:prstGeom prst="rect">
                      <a:avLst/>
                    </a:prstGeom>
                  </pic:spPr>
                </pic:pic>
              </a:graphicData>
            </a:graphic>
          </wp:inline>
        </w:drawing>
      </w:r>
    </w:p>
    <w:p w14:paraId="590E2929" w14:textId="1B9F5B10" w:rsidR="00FA2807" w:rsidRPr="00320ED7" w:rsidRDefault="00FA2807" w:rsidP="00FA2807">
      <w:pPr>
        <w:spacing w:line="240" w:lineRule="auto"/>
        <w:jc w:val="both"/>
        <w:rPr>
          <w:sz w:val="20"/>
          <w:lang w:val="en-US"/>
        </w:rPr>
      </w:pPr>
      <w:r>
        <w:rPr>
          <w:b/>
        </w:rPr>
        <w:t xml:space="preserve">Supplementary </w:t>
      </w:r>
      <w:r w:rsidRPr="00320ED7">
        <w:rPr>
          <w:b/>
          <w:sz w:val="20"/>
          <w:lang w:val="en-US"/>
        </w:rPr>
        <w:t xml:space="preserve">Figure </w:t>
      </w:r>
      <w:r>
        <w:rPr>
          <w:b/>
          <w:sz w:val="20"/>
          <w:lang w:val="en-US"/>
        </w:rPr>
        <w:t>S</w:t>
      </w:r>
      <w:r w:rsidR="009C746B">
        <w:rPr>
          <w:b/>
          <w:sz w:val="20"/>
          <w:lang w:val="en-US"/>
        </w:rPr>
        <w:t>5</w:t>
      </w:r>
      <w:r w:rsidRPr="00320ED7">
        <w:rPr>
          <w:b/>
          <w:sz w:val="20"/>
          <w:lang w:val="en-US"/>
        </w:rPr>
        <w:t xml:space="preserve">. </w:t>
      </w:r>
      <w:r>
        <w:rPr>
          <w:b/>
          <w:sz w:val="20"/>
          <w:lang w:val="en-US"/>
        </w:rPr>
        <w:t>La</w:t>
      </w:r>
      <w:r w:rsidRPr="00320ED7">
        <w:rPr>
          <w:b/>
          <w:sz w:val="20"/>
          <w:lang w:val="en-US"/>
        </w:rPr>
        <w:t xml:space="preserve">gged effects of </w:t>
      </w:r>
      <w:r>
        <w:rPr>
          <w:b/>
          <w:sz w:val="20"/>
          <w:lang w:val="en-US"/>
        </w:rPr>
        <w:t>health risks</w:t>
      </w:r>
      <w:r w:rsidRPr="00320ED7">
        <w:rPr>
          <w:b/>
          <w:sz w:val="20"/>
          <w:lang w:val="en-US"/>
        </w:rPr>
        <w:t xml:space="preserve"> on epigenetic aging. </w:t>
      </w:r>
      <w:r w:rsidRPr="00320ED7">
        <w:rPr>
          <w:sz w:val="20"/>
          <w:lang w:val="en-US"/>
        </w:rPr>
        <w:t>The</w:t>
      </w:r>
      <w:r w:rsidRPr="00320ED7">
        <w:rPr>
          <w:i/>
          <w:sz w:val="20"/>
          <w:lang w:val="en-US"/>
        </w:rPr>
        <w:t xml:space="preserve"> x</w:t>
      </w:r>
      <w:r w:rsidRPr="00320ED7">
        <w:rPr>
          <w:sz w:val="20"/>
          <w:lang w:val="en-US"/>
        </w:rPr>
        <w:t xml:space="preserve">-axis shows percentile distributions of the </w:t>
      </w:r>
      <w:r w:rsidR="00B52C43">
        <w:rPr>
          <w:sz w:val="20"/>
          <w:lang w:val="en-US"/>
        </w:rPr>
        <w:t xml:space="preserve">health </w:t>
      </w:r>
      <w:proofErr w:type="gramStart"/>
      <w:r w:rsidR="00B52C43">
        <w:rPr>
          <w:sz w:val="20"/>
          <w:lang w:val="en-US"/>
        </w:rPr>
        <w:t>risk</w:t>
      </w:r>
      <w:proofErr w:type="gramEnd"/>
      <w:r w:rsidRPr="00320ED7">
        <w:rPr>
          <w:sz w:val="20"/>
          <w:lang w:val="en-US"/>
        </w:rPr>
        <w:t xml:space="preserve"> and the </w:t>
      </w:r>
      <w:r w:rsidRPr="00320ED7">
        <w:rPr>
          <w:i/>
          <w:sz w:val="20"/>
          <w:lang w:val="en-US"/>
        </w:rPr>
        <w:t>y</w:t>
      </w:r>
      <w:r w:rsidRPr="00320ED7">
        <w:rPr>
          <w:sz w:val="20"/>
          <w:lang w:val="en-US"/>
        </w:rPr>
        <w:t>-axis shows the change in epigenetic aging over time between two assessments in months. For example, persons with a depressive symptom score in the 99</w:t>
      </w:r>
      <w:r w:rsidRPr="00320ED7">
        <w:rPr>
          <w:sz w:val="20"/>
          <w:vertAlign w:val="superscript"/>
          <w:lang w:val="en-US"/>
        </w:rPr>
        <w:t>th</w:t>
      </w:r>
      <w:r w:rsidRPr="00320ED7">
        <w:rPr>
          <w:sz w:val="20"/>
          <w:lang w:val="en-US"/>
        </w:rPr>
        <w:t xml:space="preserve"> percentile show</w:t>
      </w:r>
      <w:r>
        <w:rPr>
          <w:sz w:val="20"/>
          <w:lang w:val="en-US"/>
        </w:rPr>
        <w:t xml:space="preserve">ed 10 </w:t>
      </w:r>
      <w:r w:rsidRPr="00320ED7">
        <w:rPr>
          <w:sz w:val="20"/>
          <w:lang w:val="en-US"/>
        </w:rPr>
        <w:t xml:space="preserve">months of epigenetic aging on average. Models were </w:t>
      </w:r>
      <w:proofErr w:type="spellStart"/>
      <w:r w:rsidRPr="00320ED7">
        <w:rPr>
          <w:sz w:val="20"/>
          <w:lang w:val="en-US"/>
        </w:rPr>
        <w:t>residualized</w:t>
      </w:r>
      <w:proofErr w:type="spellEnd"/>
      <w:r w:rsidRPr="00320ED7">
        <w:rPr>
          <w:sz w:val="20"/>
          <w:lang w:val="en-US"/>
        </w:rPr>
        <w:t xml:space="preserve"> for </w:t>
      </w:r>
      <w:r w:rsidRPr="00320ED7">
        <w:rPr>
          <w:sz w:val="20"/>
          <w:szCs w:val="20"/>
          <w:lang w:val="en-US"/>
        </w:rPr>
        <w:t>Δ</w:t>
      </w:r>
      <w:r w:rsidRPr="00320ED7">
        <w:rPr>
          <w:sz w:val="20"/>
          <w:lang w:val="en-US"/>
        </w:rPr>
        <w:t xml:space="preserve"> chronological age, adult age, sex, race/ethnicity, </w:t>
      </w:r>
      <w:r w:rsidR="008055CA">
        <w:rPr>
          <w:sz w:val="20"/>
          <w:szCs w:val="20"/>
        </w:rPr>
        <w:t>Δ</w:t>
      </w:r>
      <w:r w:rsidR="008055CA">
        <w:rPr>
          <w:sz w:val="20"/>
          <w:lang w:val="en-US"/>
        </w:rPr>
        <w:t xml:space="preserve"> </w:t>
      </w:r>
      <w:r>
        <w:rPr>
          <w:sz w:val="20"/>
          <w:lang w:val="en-US"/>
        </w:rPr>
        <w:t>body mass index,</w:t>
      </w:r>
      <w:r w:rsidR="008055CA">
        <w:rPr>
          <w:sz w:val="20"/>
          <w:lang w:val="en-US"/>
        </w:rPr>
        <w:t xml:space="preserve"> adult body mass index,</w:t>
      </w:r>
      <w:r>
        <w:rPr>
          <w:sz w:val="20"/>
          <w:lang w:val="en-US"/>
        </w:rPr>
        <w:t xml:space="preserve"> </w:t>
      </w:r>
      <w:r w:rsidR="008055CA">
        <w:rPr>
          <w:sz w:val="20"/>
          <w:szCs w:val="20"/>
        </w:rPr>
        <w:t>Δ</w:t>
      </w:r>
      <w:r w:rsidR="008055CA">
        <w:rPr>
          <w:sz w:val="20"/>
          <w:lang w:val="en-US"/>
        </w:rPr>
        <w:t xml:space="preserve"> </w:t>
      </w:r>
      <w:r>
        <w:rPr>
          <w:sz w:val="20"/>
          <w:lang w:val="en-US"/>
        </w:rPr>
        <w:t>smoking,</w:t>
      </w:r>
      <w:r w:rsidR="008055CA">
        <w:rPr>
          <w:sz w:val="20"/>
          <w:lang w:val="en-US"/>
        </w:rPr>
        <w:t xml:space="preserve"> adult smoking,</w:t>
      </w:r>
      <w:r>
        <w:rPr>
          <w:sz w:val="20"/>
          <w:lang w:val="en-US"/>
        </w:rPr>
        <w:t xml:space="preserve"> </w:t>
      </w:r>
      <w:r w:rsidR="008055CA">
        <w:rPr>
          <w:sz w:val="20"/>
          <w:szCs w:val="20"/>
        </w:rPr>
        <w:t>Δ</w:t>
      </w:r>
      <w:r w:rsidR="008055CA">
        <w:rPr>
          <w:sz w:val="20"/>
          <w:lang w:val="en-US"/>
        </w:rPr>
        <w:t xml:space="preserve"> </w:t>
      </w:r>
      <w:r>
        <w:rPr>
          <w:sz w:val="20"/>
          <w:lang w:val="en-US"/>
        </w:rPr>
        <w:t>cannabis,</w:t>
      </w:r>
      <w:r w:rsidR="008055CA">
        <w:rPr>
          <w:sz w:val="20"/>
          <w:lang w:val="en-US"/>
        </w:rPr>
        <w:t xml:space="preserve"> adult cannabis, </w:t>
      </w:r>
      <w:r w:rsidR="008055CA">
        <w:rPr>
          <w:sz w:val="20"/>
          <w:szCs w:val="20"/>
        </w:rPr>
        <w:t>Δ</w:t>
      </w:r>
      <w:r>
        <w:rPr>
          <w:sz w:val="20"/>
          <w:lang w:val="en-US"/>
        </w:rPr>
        <w:t xml:space="preserve"> alcohol, </w:t>
      </w:r>
      <w:r w:rsidR="008055CA">
        <w:rPr>
          <w:sz w:val="20"/>
          <w:lang w:val="en-US"/>
        </w:rPr>
        <w:t xml:space="preserve">adult alcohol, </w:t>
      </w:r>
      <w:r w:rsidR="00E30F7F">
        <w:rPr>
          <w:sz w:val="20"/>
          <w:szCs w:val="20"/>
        </w:rPr>
        <w:t>Δ</w:t>
      </w:r>
      <w:r w:rsidR="00E30F7F" w:rsidRPr="00320ED7">
        <w:rPr>
          <w:sz w:val="20"/>
          <w:lang w:val="en-US"/>
        </w:rPr>
        <w:t xml:space="preserve"> </w:t>
      </w:r>
      <w:r w:rsidRPr="00320ED7">
        <w:rPr>
          <w:sz w:val="20"/>
          <w:lang w:val="en-US"/>
        </w:rPr>
        <w:t>estimated cell-type proportions,</w:t>
      </w:r>
      <w:r w:rsidR="00E30F7F">
        <w:rPr>
          <w:sz w:val="20"/>
          <w:lang w:val="en-US"/>
        </w:rPr>
        <w:t xml:space="preserve"> adult estimated cell-type proportions,</w:t>
      </w:r>
      <w:r w:rsidRPr="00320ED7">
        <w:rPr>
          <w:sz w:val="20"/>
          <w:lang w:val="en-US"/>
        </w:rPr>
        <w:t xml:space="preserve"> and lab technical covariates.</w:t>
      </w:r>
      <w:r>
        <w:rPr>
          <w:sz w:val="20"/>
          <w:lang w:val="en-US"/>
        </w:rPr>
        <w:t xml:space="preserve"> P-values were uncorrected for multiple comparisons. </w:t>
      </w:r>
    </w:p>
    <w:p w14:paraId="2F719F75" w14:textId="77777777" w:rsidR="00FA2807" w:rsidRDefault="00FA2807" w:rsidP="00FA2807">
      <w:pPr>
        <w:spacing w:line="240" w:lineRule="auto"/>
        <w:rPr>
          <w:rFonts w:eastAsia="Times New Roman"/>
          <w:b/>
          <w:bCs/>
          <w:color w:val="4472C4"/>
          <w:lang w:eastAsia="zh-CN"/>
        </w:rPr>
      </w:pPr>
    </w:p>
    <w:p w14:paraId="0E9162C5" w14:textId="4FABC36B" w:rsidR="00FA2807" w:rsidRPr="00AF133B" w:rsidRDefault="00FA2807">
      <w:pPr>
        <w:rPr>
          <w:rFonts w:eastAsia="Times New Roman"/>
          <w:b/>
          <w:bCs/>
          <w:lang w:eastAsia="zh-CN"/>
        </w:rPr>
      </w:pPr>
      <w:r w:rsidRPr="00AF133B">
        <w:rPr>
          <w:rFonts w:eastAsia="Times New Roman"/>
          <w:b/>
          <w:bCs/>
          <w:lang w:eastAsia="zh-CN"/>
        </w:rPr>
        <w:br w:type="page"/>
      </w:r>
    </w:p>
    <w:p w14:paraId="3BD5EED8" w14:textId="1FB64B40" w:rsidR="00FA2807" w:rsidRPr="00AF133B" w:rsidRDefault="00FA2807" w:rsidP="00FA2807">
      <w:pPr>
        <w:spacing w:line="240" w:lineRule="auto"/>
        <w:rPr>
          <w:rFonts w:ascii="Times New Roman" w:eastAsia="Times New Roman" w:hAnsi="Times New Roman" w:cs="Times New Roman"/>
          <w:sz w:val="24"/>
          <w:szCs w:val="24"/>
          <w:lang w:eastAsia="zh-CN"/>
        </w:rPr>
      </w:pPr>
      <w:r w:rsidRPr="00AF133B">
        <w:rPr>
          <w:rFonts w:eastAsia="Times New Roman"/>
          <w:b/>
          <w:bCs/>
          <w:lang w:eastAsia="zh-CN"/>
        </w:rPr>
        <w:lastRenderedPageBreak/>
        <w:t>Supplementary Table S3.</w:t>
      </w:r>
      <w:r w:rsidRPr="00AF133B">
        <w:rPr>
          <w:rFonts w:eastAsia="Times New Roman"/>
          <w:lang w:eastAsia="zh-CN"/>
        </w:rPr>
        <w:t xml:space="preserve"> Epigenetic aging percentile distribution per health risk.</w:t>
      </w:r>
    </w:p>
    <w:tbl>
      <w:tblPr>
        <w:tblW w:w="0" w:type="auto"/>
        <w:tblCellMar>
          <w:top w:w="15" w:type="dxa"/>
          <w:left w:w="15" w:type="dxa"/>
          <w:bottom w:w="15" w:type="dxa"/>
          <w:right w:w="15" w:type="dxa"/>
        </w:tblCellMar>
        <w:tblLook w:val="04A0" w:firstRow="1" w:lastRow="0" w:firstColumn="1" w:lastColumn="0" w:noHBand="0" w:noVBand="1"/>
      </w:tblPr>
      <w:tblGrid>
        <w:gridCol w:w="2623"/>
        <w:gridCol w:w="1090"/>
        <w:gridCol w:w="2320"/>
        <w:gridCol w:w="1392"/>
      </w:tblGrid>
      <w:tr w:rsidR="00AF133B" w:rsidRPr="00AF133B" w14:paraId="04ACDB2F" w14:textId="77777777" w:rsidTr="00AF133B">
        <w:trPr>
          <w:trHeight w:val="340"/>
        </w:trPr>
        <w:tc>
          <w:tcPr>
            <w:tcW w:w="0" w:type="auto"/>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hideMark/>
          </w:tcPr>
          <w:p w14:paraId="1938BA26" w14:textId="77777777" w:rsidR="00FA2807" w:rsidRPr="00AF133B" w:rsidRDefault="00FA2807"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hideMark/>
          </w:tcPr>
          <w:p w14:paraId="304A09F0" w14:textId="77777777" w:rsidR="00FA2807" w:rsidRPr="00AF133B" w:rsidRDefault="00FA2807" w:rsidP="00FA2807">
            <w:pPr>
              <w:spacing w:line="240" w:lineRule="auto"/>
              <w:rPr>
                <w:rFonts w:ascii="Times New Roman" w:eastAsia="Times New Roman" w:hAnsi="Times New Roman" w:cs="Times New Roman"/>
                <w:sz w:val="24"/>
                <w:szCs w:val="24"/>
                <w:lang w:eastAsia="zh-CN"/>
              </w:rPr>
            </w:pPr>
          </w:p>
        </w:tc>
        <w:tc>
          <w:tcPr>
            <w:tcW w:w="0" w:type="auto"/>
            <w:gridSpan w:val="2"/>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hideMark/>
          </w:tcPr>
          <w:p w14:paraId="236C16A1" w14:textId="77777777" w:rsidR="00FA2807" w:rsidRPr="00AF133B" w:rsidRDefault="00FA2807"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b/>
                <w:bCs/>
                <w:sz w:val="20"/>
                <w:szCs w:val="20"/>
                <w:lang w:eastAsia="zh-CN"/>
              </w:rPr>
              <w:t>Change in epigenetic aging (months)</w:t>
            </w:r>
          </w:p>
        </w:tc>
      </w:tr>
      <w:tr w:rsidR="005063D3" w:rsidRPr="00AF133B" w14:paraId="361174A0" w14:textId="77777777" w:rsidTr="00AF133B">
        <w:trPr>
          <w:trHeight w:val="340"/>
        </w:trPr>
        <w:tc>
          <w:tcPr>
            <w:tcW w:w="0" w:type="auto"/>
            <w:vMerge w:val="restart"/>
            <w:tcBorders>
              <w:top w:val="single" w:sz="12" w:space="0" w:color="666666"/>
              <w:left w:val="single" w:sz="8" w:space="0" w:color="999999"/>
              <w:bottom w:val="single" w:sz="8" w:space="0" w:color="999999"/>
              <w:right w:val="single" w:sz="8" w:space="0" w:color="999999"/>
            </w:tcBorders>
            <w:tcMar>
              <w:top w:w="100" w:type="dxa"/>
              <w:left w:w="100" w:type="dxa"/>
              <w:bottom w:w="100" w:type="dxa"/>
              <w:right w:w="100" w:type="dxa"/>
            </w:tcMar>
            <w:hideMark/>
          </w:tcPr>
          <w:p w14:paraId="7661527E"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b/>
                <w:bCs/>
                <w:sz w:val="20"/>
                <w:szCs w:val="20"/>
                <w:lang w:eastAsia="zh-CN"/>
              </w:rPr>
              <w:t>Distribution of health risk</w:t>
            </w:r>
          </w:p>
        </w:tc>
        <w:tc>
          <w:tcPr>
            <w:tcW w:w="0" w:type="auto"/>
            <w:tcBorders>
              <w:top w:val="single" w:sz="12" w:space="0" w:color="666666"/>
              <w:left w:val="single" w:sz="8" w:space="0" w:color="999999"/>
              <w:bottom w:val="single" w:sz="8" w:space="0" w:color="999999"/>
              <w:right w:val="single" w:sz="8" w:space="0" w:color="999999"/>
            </w:tcBorders>
            <w:tcMar>
              <w:top w:w="100" w:type="dxa"/>
              <w:left w:w="100" w:type="dxa"/>
              <w:bottom w:w="100" w:type="dxa"/>
              <w:right w:w="100" w:type="dxa"/>
            </w:tcMar>
            <w:hideMark/>
          </w:tcPr>
          <w:p w14:paraId="0EA6A35D"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Percentile</w:t>
            </w:r>
          </w:p>
        </w:tc>
        <w:tc>
          <w:tcPr>
            <w:tcW w:w="0" w:type="auto"/>
            <w:tcBorders>
              <w:top w:val="single" w:sz="12" w:space="0" w:color="666666"/>
              <w:left w:val="single" w:sz="8" w:space="0" w:color="999999"/>
              <w:bottom w:val="single" w:sz="8" w:space="0" w:color="999999"/>
              <w:right w:val="single" w:sz="8" w:space="0" w:color="999999"/>
            </w:tcBorders>
            <w:tcMar>
              <w:top w:w="100" w:type="dxa"/>
              <w:left w:w="100" w:type="dxa"/>
              <w:bottom w:w="100" w:type="dxa"/>
              <w:right w:w="100" w:type="dxa"/>
            </w:tcMar>
            <w:hideMark/>
          </w:tcPr>
          <w:p w14:paraId="0B8D94BD"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i/>
                <w:iCs/>
                <w:sz w:val="20"/>
                <w:szCs w:val="20"/>
                <w:lang w:eastAsia="zh-CN"/>
              </w:rPr>
              <w:t>Depressive symptoms</w:t>
            </w:r>
          </w:p>
        </w:tc>
        <w:tc>
          <w:tcPr>
            <w:tcW w:w="0" w:type="auto"/>
            <w:tcBorders>
              <w:top w:val="single" w:sz="12" w:space="0" w:color="666666"/>
              <w:left w:val="single" w:sz="8" w:space="0" w:color="999999"/>
              <w:bottom w:val="single" w:sz="8" w:space="0" w:color="999999"/>
              <w:right w:val="single" w:sz="8" w:space="0" w:color="999999"/>
            </w:tcBorders>
            <w:tcMar>
              <w:top w:w="100" w:type="dxa"/>
              <w:left w:w="100" w:type="dxa"/>
              <w:bottom w:w="100" w:type="dxa"/>
              <w:right w:w="100" w:type="dxa"/>
            </w:tcMar>
            <w:hideMark/>
          </w:tcPr>
          <w:p w14:paraId="518FE02A"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i/>
                <w:iCs/>
                <w:sz w:val="20"/>
                <w:szCs w:val="20"/>
                <w:lang w:eastAsia="zh-CN"/>
              </w:rPr>
              <w:t>Impairments</w:t>
            </w:r>
          </w:p>
        </w:tc>
      </w:tr>
      <w:tr w:rsidR="005063D3" w:rsidRPr="00AF133B" w14:paraId="30A8178B"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BF0B536"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C64A1E6"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426A1E6" w14:textId="3D0E7A4A"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w:t>
            </w:r>
            <w:r>
              <w:rPr>
                <w:rFonts w:eastAsia="Times New Roman"/>
                <w:sz w:val="20"/>
                <w:szCs w:val="20"/>
                <w:lang w:val="en-US" w:eastAsia="zh-CN"/>
              </w:rPr>
              <w:t>8.50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91DE313" w14:textId="6F763A8D"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w:t>
            </w:r>
            <w:r>
              <w:rPr>
                <w:rFonts w:eastAsia="Times New Roman"/>
                <w:sz w:val="20"/>
                <w:szCs w:val="20"/>
                <w:lang w:val="en-US" w:eastAsia="zh-CN"/>
              </w:rPr>
              <w:t>6.42</w:t>
            </w:r>
          </w:p>
        </w:tc>
      </w:tr>
      <w:tr w:rsidR="005063D3" w:rsidRPr="00AF133B" w14:paraId="69C4B65C"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40338A25"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478735"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1.00%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94F8283" w14:textId="25B132FA"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-6.</w:t>
            </w:r>
            <w:r w:rsidR="009F5748">
              <w:rPr>
                <w:rFonts w:eastAsia="Times New Roman"/>
                <w:sz w:val="20"/>
                <w:szCs w:val="20"/>
                <w:lang w:val="en-US" w:eastAsia="zh-CN"/>
              </w:rPr>
              <w:t>49</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4ECFCD" w14:textId="2A9CCAFC"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w:t>
            </w:r>
            <w:r w:rsidR="009F5748">
              <w:rPr>
                <w:rFonts w:eastAsia="Times New Roman"/>
                <w:sz w:val="20"/>
                <w:szCs w:val="20"/>
                <w:lang w:val="en-US" w:eastAsia="zh-CN"/>
              </w:rPr>
              <w:t>5</w:t>
            </w:r>
            <w:r w:rsidRPr="00AF133B">
              <w:rPr>
                <w:rFonts w:eastAsia="Times New Roman"/>
                <w:sz w:val="20"/>
                <w:szCs w:val="20"/>
                <w:lang w:eastAsia="zh-CN"/>
              </w:rPr>
              <w:t>.</w:t>
            </w:r>
            <w:r w:rsidR="009F5748">
              <w:rPr>
                <w:rFonts w:eastAsia="Times New Roman"/>
                <w:sz w:val="20"/>
                <w:szCs w:val="20"/>
                <w:lang w:val="en-US" w:eastAsia="zh-CN"/>
              </w:rPr>
              <w:t>30</w:t>
            </w:r>
          </w:p>
        </w:tc>
      </w:tr>
      <w:tr w:rsidR="005063D3" w:rsidRPr="00AF133B" w14:paraId="5E9FE192"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1D79AFB4"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05647E2"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10.00%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AC3DA7B" w14:textId="5C23ED67"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-4.</w:t>
            </w:r>
            <w:r>
              <w:rPr>
                <w:rFonts w:eastAsia="Times New Roman"/>
                <w:sz w:val="20"/>
                <w:szCs w:val="20"/>
                <w:lang w:val="en-US" w:eastAsia="zh-CN"/>
              </w:rPr>
              <w:t>38</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6A170A3" w14:textId="695769AC"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-3.</w:t>
            </w:r>
            <w:r>
              <w:rPr>
                <w:rFonts w:eastAsia="Times New Roman"/>
                <w:sz w:val="20"/>
                <w:szCs w:val="20"/>
                <w:lang w:val="en-US" w:eastAsia="zh-CN"/>
              </w:rPr>
              <w:t>05</w:t>
            </w:r>
          </w:p>
        </w:tc>
      </w:tr>
      <w:tr w:rsidR="005063D3" w:rsidRPr="00AF133B" w14:paraId="01A96506"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6DBE1484"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025F587"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20.00%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77952B" w14:textId="597DE2D8"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-3.</w:t>
            </w:r>
            <w:r>
              <w:rPr>
                <w:rFonts w:eastAsia="Times New Roman"/>
                <w:sz w:val="20"/>
                <w:szCs w:val="20"/>
                <w:lang w:val="en-US" w:eastAsia="zh-CN"/>
              </w:rPr>
              <w:t>28</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FA28509" w14:textId="4D745FDF"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-2.</w:t>
            </w:r>
            <w:r>
              <w:rPr>
                <w:rFonts w:eastAsia="Times New Roman"/>
                <w:sz w:val="20"/>
                <w:szCs w:val="20"/>
                <w:lang w:val="en-US" w:eastAsia="zh-CN"/>
              </w:rPr>
              <w:t>48</w:t>
            </w:r>
          </w:p>
        </w:tc>
      </w:tr>
      <w:tr w:rsidR="005063D3" w:rsidRPr="00AF133B" w14:paraId="46C9BBB8"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6AB35F9A"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E67962C"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25.00%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987E734" w14:textId="048EBAF8"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-2.</w:t>
            </w:r>
            <w:r w:rsidR="009F5748">
              <w:rPr>
                <w:rFonts w:eastAsia="Times New Roman"/>
                <w:sz w:val="20"/>
                <w:szCs w:val="20"/>
                <w:lang w:val="en-US" w:eastAsia="zh-CN"/>
              </w:rPr>
              <w:t>8</w:t>
            </w:r>
            <w:r w:rsidRPr="00AF133B">
              <w:rPr>
                <w:rFonts w:eastAsia="Times New Roman"/>
                <w:sz w:val="20"/>
                <w:szCs w:val="20"/>
                <w:lang w:eastAsia="zh-CN"/>
              </w:rPr>
              <w:t>5</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DBDAC93" w14:textId="72A75E1C"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-2.</w:t>
            </w:r>
            <w:r w:rsidR="008055CA">
              <w:rPr>
                <w:rFonts w:eastAsia="Times New Roman"/>
                <w:sz w:val="20"/>
                <w:szCs w:val="20"/>
                <w:lang w:val="en-US" w:eastAsia="zh-CN"/>
              </w:rPr>
              <w:t>17</w:t>
            </w:r>
          </w:p>
        </w:tc>
      </w:tr>
      <w:tr w:rsidR="005063D3" w:rsidRPr="00AF133B" w14:paraId="502C501D"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E31B5AE"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413A030"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30.00%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C98484F" w14:textId="19D243D9"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-2.</w:t>
            </w:r>
            <w:r>
              <w:rPr>
                <w:rFonts w:eastAsia="Times New Roman"/>
                <w:sz w:val="20"/>
                <w:szCs w:val="20"/>
                <w:lang w:val="en-US" w:eastAsia="zh-CN"/>
              </w:rPr>
              <w:t>34</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91AD458" w14:textId="3281900F"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-2.</w:t>
            </w:r>
            <w:r>
              <w:rPr>
                <w:rFonts w:eastAsia="Times New Roman"/>
                <w:sz w:val="20"/>
                <w:szCs w:val="20"/>
                <w:lang w:val="en-US" w:eastAsia="zh-CN"/>
              </w:rPr>
              <w:t>01</w:t>
            </w:r>
          </w:p>
        </w:tc>
      </w:tr>
      <w:tr w:rsidR="005063D3" w:rsidRPr="00AF133B" w14:paraId="2C1549C9"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1F55495A"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5EBBAF1"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40.00%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3A92200" w14:textId="2F805A14"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-1.</w:t>
            </w:r>
            <w:r>
              <w:rPr>
                <w:rFonts w:eastAsia="Times New Roman"/>
                <w:sz w:val="20"/>
                <w:szCs w:val="20"/>
                <w:lang w:val="en-US" w:eastAsia="zh-CN"/>
              </w:rPr>
              <w:t>52</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A8A4513" w14:textId="6A0C87CE"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-1.</w:t>
            </w:r>
            <w:r>
              <w:rPr>
                <w:rFonts w:eastAsia="Times New Roman"/>
                <w:sz w:val="20"/>
                <w:szCs w:val="20"/>
                <w:lang w:val="en-US" w:eastAsia="zh-CN"/>
              </w:rPr>
              <w:t>48</w:t>
            </w:r>
          </w:p>
        </w:tc>
      </w:tr>
      <w:tr w:rsidR="005063D3" w:rsidRPr="00AF133B" w14:paraId="4F081C2A"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8491E89"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8254570"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50.00%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C61F387" w14:textId="7DC2E22B"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-0.</w:t>
            </w:r>
            <w:r>
              <w:rPr>
                <w:rFonts w:eastAsia="Times New Roman"/>
                <w:sz w:val="20"/>
                <w:szCs w:val="20"/>
                <w:lang w:val="en-US" w:eastAsia="zh-CN"/>
              </w:rPr>
              <w:t>76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4C86BC4" w14:textId="386B80E2"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w:t>
            </w:r>
            <w:r>
              <w:rPr>
                <w:rFonts w:eastAsia="Times New Roman"/>
                <w:sz w:val="20"/>
                <w:szCs w:val="20"/>
                <w:lang w:val="en-US" w:eastAsia="zh-CN"/>
              </w:rPr>
              <w:t>0.95</w:t>
            </w:r>
          </w:p>
        </w:tc>
      </w:tr>
      <w:tr w:rsidR="005063D3" w:rsidRPr="00AF133B" w14:paraId="449F366A"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CE83C24"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4580213"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60.00%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6E4CF4B" w14:textId="77777777"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0.26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2F11244"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-0.39</w:t>
            </w:r>
          </w:p>
        </w:tc>
      </w:tr>
      <w:tr w:rsidR="005063D3" w:rsidRPr="00AF133B" w14:paraId="2CF6FF92"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279CD9B"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5D176F8"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70.00%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880FE13" w14:textId="0F3C4249"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1.</w:t>
            </w:r>
            <w:r>
              <w:rPr>
                <w:rFonts w:eastAsia="Times New Roman"/>
                <w:sz w:val="20"/>
                <w:szCs w:val="20"/>
                <w:lang w:val="en-US" w:eastAsia="zh-CN"/>
              </w:rPr>
              <w:t>3</w:t>
            </w:r>
            <w:r w:rsidRPr="00AF133B">
              <w:rPr>
                <w:rFonts w:eastAsia="Times New Roman"/>
                <w:sz w:val="20"/>
                <w:szCs w:val="20"/>
                <w:lang w:eastAsia="zh-CN"/>
              </w:rPr>
              <w:t>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79FF152" w14:textId="15C79861"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0.8</w:t>
            </w:r>
            <w:r>
              <w:rPr>
                <w:rFonts w:eastAsia="Times New Roman"/>
                <w:sz w:val="20"/>
                <w:szCs w:val="20"/>
                <w:lang w:val="en-US" w:eastAsia="zh-CN"/>
              </w:rPr>
              <w:t>1</w:t>
            </w:r>
          </w:p>
        </w:tc>
      </w:tr>
      <w:tr w:rsidR="005063D3" w:rsidRPr="00AF133B" w14:paraId="694F1513"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739A2CE0"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CB8833C"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75.00%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6BBC51D" w14:textId="252D7B03" w:rsidR="005063D3" w:rsidRPr="00AF133B" w:rsidRDefault="008055CA" w:rsidP="00FA2807">
            <w:pPr>
              <w:spacing w:line="240" w:lineRule="auto"/>
              <w:jc w:val="center"/>
              <w:rPr>
                <w:rFonts w:ascii="Times New Roman" w:eastAsia="Times New Roman" w:hAnsi="Times New Roman" w:cs="Times New Roman"/>
                <w:sz w:val="24"/>
                <w:szCs w:val="24"/>
                <w:lang w:eastAsia="zh-CN"/>
              </w:rPr>
            </w:pPr>
            <w:r>
              <w:rPr>
                <w:rFonts w:eastAsia="Times New Roman"/>
                <w:sz w:val="20"/>
                <w:szCs w:val="20"/>
                <w:lang w:val="en-US" w:eastAsia="zh-CN"/>
              </w:rPr>
              <w:t>1.84</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C85AD45" w14:textId="5CD4D74A"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1.</w:t>
            </w:r>
            <w:r w:rsidR="008055CA">
              <w:rPr>
                <w:rFonts w:eastAsia="Times New Roman"/>
                <w:sz w:val="20"/>
                <w:szCs w:val="20"/>
                <w:lang w:val="en-US" w:eastAsia="zh-CN"/>
              </w:rPr>
              <w:t>4</w:t>
            </w:r>
            <w:r w:rsidRPr="00AF133B">
              <w:rPr>
                <w:rFonts w:eastAsia="Times New Roman"/>
                <w:sz w:val="20"/>
                <w:szCs w:val="20"/>
                <w:lang w:eastAsia="zh-CN"/>
              </w:rPr>
              <w:t>6</w:t>
            </w:r>
          </w:p>
        </w:tc>
      </w:tr>
      <w:tr w:rsidR="005063D3" w:rsidRPr="00AF133B" w14:paraId="69D57BBB"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2D94CD81"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09CA0A9"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80.00%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E153B7A" w14:textId="6C540A5F"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Pr>
                <w:rFonts w:eastAsia="Times New Roman"/>
                <w:sz w:val="20"/>
                <w:szCs w:val="20"/>
                <w:lang w:val="en-US" w:eastAsia="zh-CN"/>
              </w:rPr>
              <w:t>3.20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F97AF0E" w14:textId="6F1ECC34"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2.</w:t>
            </w:r>
            <w:r>
              <w:rPr>
                <w:rFonts w:eastAsia="Times New Roman"/>
                <w:sz w:val="20"/>
                <w:szCs w:val="20"/>
                <w:lang w:eastAsia="zh-CN"/>
              </w:rPr>
              <w:t>69</w:t>
            </w:r>
          </w:p>
        </w:tc>
      </w:tr>
      <w:tr w:rsidR="005063D3" w:rsidRPr="00AF133B" w14:paraId="09ACB207"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5456D584"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249FA2D"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90.00%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8D40BD5" w14:textId="37175AA4"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Pr>
                <w:rFonts w:eastAsia="Times New Roman"/>
                <w:sz w:val="20"/>
                <w:szCs w:val="20"/>
                <w:lang w:val="en-US" w:eastAsia="zh-CN"/>
              </w:rPr>
              <w:t>6</w:t>
            </w:r>
            <w:r w:rsidRPr="00AF133B">
              <w:rPr>
                <w:rFonts w:eastAsia="Times New Roman"/>
                <w:sz w:val="20"/>
                <w:szCs w:val="20"/>
                <w:lang w:eastAsia="zh-CN"/>
              </w:rPr>
              <w:t>.</w:t>
            </w:r>
            <w:r>
              <w:rPr>
                <w:rFonts w:eastAsia="Times New Roman"/>
                <w:sz w:val="20"/>
                <w:szCs w:val="20"/>
                <w:lang w:val="en-US" w:eastAsia="zh-CN"/>
              </w:rPr>
              <w:t>12</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D6DA40" w14:textId="15FD0AF7"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5.</w:t>
            </w:r>
            <w:r>
              <w:rPr>
                <w:rFonts w:eastAsia="Times New Roman"/>
                <w:sz w:val="20"/>
                <w:szCs w:val="20"/>
                <w:lang w:val="en-US" w:eastAsia="zh-CN"/>
              </w:rPr>
              <w:t>15</w:t>
            </w:r>
          </w:p>
        </w:tc>
      </w:tr>
      <w:tr w:rsidR="005063D3" w:rsidRPr="00AF133B" w14:paraId="3DAF4434"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60F790B2"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76EC4F"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95.00%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CC99358" w14:textId="279A60DA" w:rsidR="005063D3" w:rsidRPr="00AF133B" w:rsidRDefault="009F5748" w:rsidP="00FA2807">
            <w:pPr>
              <w:spacing w:line="240" w:lineRule="auto"/>
              <w:jc w:val="center"/>
              <w:rPr>
                <w:rFonts w:ascii="Times New Roman" w:eastAsia="Times New Roman" w:hAnsi="Times New Roman" w:cs="Times New Roman"/>
                <w:sz w:val="24"/>
                <w:szCs w:val="24"/>
                <w:lang w:eastAsia="zh-CN"/>
              </w:rPr>
            </w:pPr>
            <w:r>
              <w:rPr>
                <w:rFonts w:eastAsia="Times New Roman"/>
                <w:sz w:val="20"/>
                <w:szCs w:val="20"/>
                <w:lang w:val="en-US" w:eastAsia="zh-CN"/>
              </w:rPr>
              <w:t>7.97</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C265F20" w14:textId="68824ABB"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7.</w:t>
            </w:r>
            <w:r w:rsidR="009F5748">
              <w:rPr>
                <w:rFonts w:eastAsia="Times New Roman"/>
                <w:sz w:val="20"/>
                <w:szCs w:val="20"/>
                <w:lang w:val="en-US" w:eastAsia="zh-CN"/>
              </w:rPr>
              <w:t>01</w:t>
            </w:r>
          </w:p>
        </w:tc>
      </w:tr>
      <w:tr w:rsidR="005063D3" w:rsidRPr="00AF133B" w14:paraId="3B910893"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6DD35434"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F5237CA"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99.00%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536BAB8" w14:textId="6979E955" w:rsidR="005063D3" w:rsidRPr="00AF133B" w:rsidRDefault="009F5748" w:rsidP="00FA2807">
            <w:pPr>
              <w:spacing w:line="240" w:lineRule="auto"/>
              <w:jc w:val="center"/>
              <w:rPr>
                <w:rFonts w:ascii="Times New Roman" w:eastAsia="Times New Roman" w:hAnsi="Times New Roman" w:cs="Times New Roman"/>
                <w:sz w:val="24"/>
                <w:szCs w:val="24"/>
                <w:lang w:eastAsia="zh-CN"/>
              </w:rPr>
            </w:pPr>
            <w:r>
              <w:rPr>
                <w:rFonts w:eastAsia="Times New Roman"/>
                <w:sz w:val="20"/>
                <w:szCs w:val="20"/>
                <w:lang w:eastAsia="zh-CN"/>
              </w:rPr>
              <w:t>9.86</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FA61802" w14:textId="04F95652"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8.9</w:t>
            </w:r>
            <w:r w:rsidR="009F5748">
              <w:rPr>
                <w:rFonts w:eastAsia="Times New Roman"/>
                <w:sz w:val="20"/>
                <w:szCs w:val="20"/>
                <w:lang w:val="en-US" w:eastAsia="zh-CN"/>
              </w:rPr>
              <w:t>9</w:t>
            </w:r>
          </w:p>
        </w:tc>
      </w:tr>
      <w:tr w:rsidR="005063D3" w:rsidRPr="00AF133B" w14:paraId="72122F21" w14:textId="77777777" w:rsidTr="00AF133B">
        <w:trPr>
          <w:trHeight w:val="340"/>
        </w:trPr>
        <w:tc>
          <w:tcPr>
            <w:tcW w:w="0" w:type="auto"/>
            <w:vMerge/>
            <w:tcBorders>
              <w:top w:val="single" w:sz="12" w:space="0" w:color="666666"/>
              <w:left w:val="single" w:sz="8" w:space="0" w:color="999999"/>
              <w:bottom w:val="single" w:sz="8" w:space="0" w:color="999999"/>
              <w:right w:val="single" w:sz="8" w:space="0" w:color="999999"/>
            </w:tcBorders>
            <w:vAlign w:val="center"/>
            <w:hideMark/>
          </w:tcPr>
          <w:p w14:paraId="74BC6630" w14:textId="77777777" w:rsidR="005063D3" w:rsidRPr="00AF133B" w:rsidRDefault="005063D3" w:rsidP="00FA2807">
            <w:pPr>
              <w:spacing w:line="240" w:lineRule="auto"/>
              <w:rPr>
                <w:rFonts w:ascii="Times New Roman" w:eastAsia="Times New Roman" w:hAnsi="Times New Roman" w:cs="Times New Roman"/>
                <w:sz w:val="24"/>
                <w:szCs w:val="24"/>
                <w:lang w:eastAsia="zh-CN"/>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A93B71" w14:textId="77777777" w:rsidR="005063D3" w:rsidRPr="00AF133B" w:rsidRDefault="005063D3" w:rsidP="00FA2807">
            <w:pPr>
              <w:spacing w:line="240" w:lineRule="auto"/>
              <w:jc w:val="center"/>
              <w:rPr>
                <w:rFonts w:ascii="Times New Roman" w:eastAsia="Times New Roman" w:hAnsi="Times New Roman" w:cs="Times New Roman"/>
                <w:sz w:val="24"/>
                <w:szCs w:val="24"/>
                <w:lang w:eastAsia="zh-CN"/>
              </w:rPr>
            </w:pPr>
            <w:r w:rsidRPr="00AF133B">
              <w:rPr>
                <w:rFonts w:eastAsia="Times New Roman"/>
                <w:sz w:val="20"/>
                <w:szCs w:val="20"/>
                <w:lang w:eastAsia="zh-CN"/>
              </w:rPr>
              <w:t>100.00%</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8AB4EB6" w14:textId="50881F87"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1</w:t>
            </w:r>
            <w:r>
              <w:rPr>
                <w:rFonts w:eastAsia="Times New Roman"/>
                <w:sz w:val="20"/>
                <w:szCs w:val="20"/>
                <w:lang w:val="en-US" w:eastAsia="zh-CN"/>
              </w:rPr>
              <w:t>1</w:t>
            </w:r>
            <w:r w:rsidRPr="00AF133B">
              <w:rPr>
                <w:rFonts w:eastAsia="Times New Roman"/>
                <w:sz w:val="20"/>
                <w:szCs w:val="20"/>
                <w:lang w:eastAsia="zh-CN"/>
              </w:rPr>
              <w:t>.</w:t>
            </w:r>
            <w:r>
              <w:rPr>
                <w:rFonts w:eastAsia="Times New Roman"/>
                <w:sz w:val="20"/>
                <w:szCs w:val="20"/>
                <w:lang w:val="en-US" w:eastAsia="zh-CN"/>
              </w:rPr>
              <w:t>94</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EF75836" w14:textId="112E5E2E" w:rsidR="005063D3" w:rsidRPr="00507964" w:rsidRDefault="005063D3" w:rsidP="00FA2807">
            <w:pPr>
              <w:spacing w:line="240" w:lineRule="auto"/>
              <w:jc w:val="center"/>
              <w:rPr>
                <w:rFonts w:ascii="Times New Roman" w:eastAsia="Times New Roman" w:hAnsi="Times New Roman" w:cs="Times New Roman"/>
                <w:sz w:val="24"/>
                <w:szCs w:val="24"/>
                <w:lang w:val="en-US" w:eastAsia="zh-CN"/>
              </w:rPr>
            </w:pPr>
            <w:r w:rsidRPr="00AF133B">
              <w:rPr>
                <w:rFonts w:eastAsia="Times New Roman"/>
                <w:sz w:val="20"/>
                <w:szCs w:val="20"/>
                <w:lang w:eastAsia="zh-CN"/>
              </w:rPr>
              <w:t>9.</w:t>
            </w:r>
            <w:r>
              <w:rPr>
                <w:rFonts w:eastAsia="Times New Roman"/>
                <w:sz w:val="20"/>
                <w:szCs w:val="20"/>
                <w:lang w:val="en-US" w:eastAsia="zh-CN"/>
              </w:rPr>
              <w:t>85</w:t>
            </w:r>
          </w:p>
        </w:tc>
      </w:tr>
    </w:tbl>
    <w:p w14:paraId="4FCED4A5" w14:textId="77777777" w:rsidR="00FA2807" w:rsidRPr="00AF133B" w:rsidRDefault="00FA2807" w:rsidP="00FA2807">
      <w:pPr>
        <w:spacing w:line="240" w:lineRule="auto"/>
        <w:rPr>
          <w:rFonts w:ascii="Times New Roman" w:eastAsia="Times New Roman" w:hAnsi="Times New Roman" w:cs="Times New Roman"/>
          <w:sz w:val="24"/>
          <w:szCs w:val="24"/>
          <w:lang w:eastAsia="zh-CN"/>
        </w:rPr>
      </w:pPr>
      <w:r w:rsidRPr="00AF133B">
        <w:rPr>
          <w:rFonts w:eastAsia="Times New Roman"/>
          <w:i/>
          <w:iCs/>
          <w:sz w:val="21"/>
          <w:szCs w:val="21"/>
          <w:lang w:eastAsia="zh-CN"/>
        </w:rPr>
        <w:t>Change in epigenetic aging is indicated in months and represents the change between childhood/adolescence (T2) and adulthood (T3).</w:t>
      </w:r>
    </w:p>
    <w:p w14:paraId="4CC090E4" w14:textId="77777777" w:rsidR="00FA2807" w:rsidRPr="00FA2807" w:rsidRDefault="00FA2807" w:rsidP="00FA2807">
      <w:pPr>
        <w:spacing w:line="240" w:lineRule="auto"/>
        <w:rPr>
          <w:rFonts w:ascii="Times New Roman" w:eastAsia="Times New Roman" w:hAnsi="Times New Roman" w:cs="Times New Roman"/>
          <w:sz w:val="24"/>
          <w:szCs w:val="24"/>
          <w:lang w:eastAsia="zh-CN"/>
        </w:rPr>
      </w:pPr>
    </w:p>
    <w:p w14:paraId="74EA8196" w14:textId="77777777" w:rsidR="00FA2807" w:rsidRPr="00B52C43" w:rsidRDefault="00FA2807" w:rsidP="00B2226A">
      <w:pPr>
        <w:spacing w:line="480" w:lineRule="auto"/>
        <w:jc w:val="both"/>
      </w:pPr>
    </w:p>
    <w:p w14:paraId="1570B27E" w14:textId="77777777" w:rsidR="00B2226A" w:rsidRPr="00AF18CB" w:rsidRDefault="00B2226A" w:rsidP="00014376">
      <w:pPr>
        <w:rPr>
          <w:b/>
          <w:lang w:val="en-US"/>
        </w:rPr>
      </w:pPr>
    </w:p>
    <w:p w14:paraId="75670907" w14:textId="2D92A5E5" w:rsidR="00057441" w:rsidRDefault="00057441">
      <w:pPr>
        <w:rPr>
          <w:b/>
        </w:rPr>
      </w:pPr>
    </w:p>
    <w:p w14:paraId="11BCD979" w14:textId="77777777" w:rsidR="007038D6" w:rsidRPr="00AF18CB" w:rsidRDefault="007038D6">
      <w:pPr>
        <w:rPr>
          <w:b/>
        </w:rPr>
      </w:pPr>
    </w:p>
    <w:p w14:paraId="0D4D1B9A" w14:textId="77777777" w:rsidR="009C746B" w:rsidRDefault="009C746B" w:rsidP="00AF133B">
      <w:pPr>
        <w:spacing w:line="480" w:lineRule="auto"/>
        <w:rPr>
          <w:b/>
        </w:rPr>
      </w:pPr>
    </w:p>
    <w:p w14:paraId="44A6EE32" w14:textId="67E11828" w:rsidR="00960F36" w:rsidRPr="00AF133B" w:rsidRDefault="00960F36" w:rsidP="00AF133B">
      <w:pPr>
        <w:spacing w:line="480" w:lineRule="auto"/>
        <w:rPr>
          <w:b/>
        </w:rPr>
      </w:pPr>
      <w:r w:rsidRPr="00AF133B">
        <w:rPr>
          <w:b/>
        </w:rPr>
        <w:lastRenderedPageBreak/>
        <w:t xml:space="preserve">Lagged changes in health </w:t>
      </w:r>
      <w:proofErr w:type="gramStart"/>
      <w:r w:rsidRPr="00AF133B">
        <w:rPr>
          <w:b/>
        </w:rPr>
        <w:t>risk</w:t>
      </w:r>
      <w:r w:rsidR="000D4C65" w:rsidRPr="00AF133B">
        <w:rPr>
          <w:b/>
        </w:rPr>
        <w:t>s</w:t>
      </w:r>
      <w:proofErr w:type="gramEnd"/>
      <w:r w:rsidRPr="00AF133B">
        <w:rPr>
          <w:b/>
        </w:rPr>
        <w:t xml:space="preserve"> </w:t>
      </w:r>
    </w:p>
    <w:p w14:paraId="7CD665B0" w14:textId="7D0DD40B" w:rsidR="00FA2807" w:rsidRPr="00AF133B" w:rsidRDefault="00960F36" w:rsidP="00960F36">
      <w:pPr>
        <w:spacing w:line="480" w:lineRule="auto"/>
        <w:jc w:val="both"/>
        <w:rPr>
          <w:b/>
        </w:rPr>
      </w:pPr>
      <w:r w:rsidRPr="00AF133B">
        <w:t>To examine whether epigenetic aging in childhood/adolescence predicted changes in health risk</w:t>
      </w:r>
      <w:r w:rsidR="000D4C65" w:rsidRPr="00AF133B">
        <w:t>s</w:t>
      </w:r>
      <w:r w:rsidRPr="00AF133B">
        <w:t>, we also fitted regression models with epigenetic aging at childhood/adolescence as predictor and change in health risk (e.g., BMI in adulthood minus BMI at the latest available childhood/adolescent observation) as an outcome, while correcting for covariates at childhood/adolescence. There were no significant findings from the analyses examining whether epigenetic aging in childhood/adolescence predicted changes in health risk</w:t>
      </w:r>
      <w:r w:rsidR="000D4C65" w:rsidRPr="00AF133B">
        <w:t>s</w:t>
      </w:r>
      <w:r w:rsidR="00F86D29">
        <w:t xml:space="preserve"> </w:t>
      </w:r>
      <w:r w:rsidRPr="00AF133B">
        <w:t>in adulthood (</w:t>
      </w:r>
      <w:r w:rsidRPr="00AF133B">
        <w:rPr>
          <w:b/>
          <w:bCs/>
        </w:rPr>
        <w:t>Supplementary Table</w:t>
      </w:r>
      <w:r w:rsidR="00B52C43" w:rsidRPr="00AF133B">
        <w:rPr>
          <w:b/>
          <w:bCs/>
        </w:rPr>
        <w:t xml:space="preserve"> S4</w:t>
      </w:r>
      <w:r w:rsidRPr="00AF133B">
        <w:t>)</w:t>
      </w:r>
      <w:r w:rsidRPr="00AF133B">
        <w:rPr>
          <w:b/>
        </w:rPr>
        <w:t xml:space="preserve"> </w:t>
      </w:r>
    </w:p>
    <w:p w14:paraId="798ED7EC" w14:textId="77777777" w:rsidR="00FA2807" w:rsidRPr="00AF133B" w:rsidRDefault="00FA2807" w:rsidP="00960F36">
      <w:pPr>
        <w:spacing w:line="480" w:lineRule="auto"/>
        <w:jc w:val="both"/>
        <w:rPr>
          <w:b/>
        </w:rPr>
      </w:pPr>
    </w:p>
    <w:p w14:paraId="1DA4C3E9" w14:textId="583033E7" w:rsidR="00FA2807" w:rsidRPr="00AF133B" w:rsidRDefault="00FA2807" w:rsidP="00960F36">
      <w:pPr>
        <w:spacing w:line="480" w:lineRule="auto"/>
        <w:jc w:val="both"/>
        <w:rPr>
          <w:b/>
        </w:rPr>
      </w:pPr>
      <w:r w:rsidRPr="00AF133B">
        <w:rPr>
          <w:b/>
          <w:bCs/>
        </w:rPr>
        <w:t>Supplementary Table</w:t>
      </w:r>
      <w:r w:rsidR="00B52C43" w:rsidRPr="00AF133B">
        <w:rPr>
          <w:b/>
          <w:bCs/>
        </w:rPr>
        <w:t xml:space="preserve"> S4.</w:t>
      </w:r>
      <w:r w:rsidRPr="00AF133B">
        <w:t xml:space="preserve"> Lagged effects of epigenetic aging on changes in health risk factors.</w:t>
      </w:r>
    </w:p>
    <w:tbl>
      <w:tblPr>
        <w:tblW w:w="0" w:type="auto"/>
        <w:tblCellMar>
          <w:top w:w="15" w:type="dxa"/>
          <w:left w:w="15" w:type="dxa"/>
          <w:bottom w:w="15" w:type="dxa"/>
          <w:right w:w="15" w:type="dxa"/>
        </w:tblCellMar>
        <w:tblLook w:val="04A0" w:firstRow="1" w:lastRow="0" w:firstColumn="1" w:lastColumn="0" w:noHBand="0" w:noVBand="1"/>
      </w:tblPr>
      <w:tblGrid>
        <w:gridCol w:w="2204"/>
        <w:gridCol w:w="1434"/>
        <w:gridCol w:w="1239"/>
        <w:gridCol w:w="469"/>
        <w:gridCol w:w="737"/>
        <w:gridCol w:w="469"/>
        <w:gridCol w:w="469"/>
      </w:tblGrid>
      <w:tr w:rsidR="00AF133B" w:rsidRPr="00AF133B" w14:paraId="72EC26C2" w14:textId="77777777" w:rsidTr="00FA2807">
        <w:trPr>
          <w:trHeight w:val="415"/>
        </w:trPr>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240D43FA" w14:textId="77777777" w:rsidR="00FA2807" w:rsidRPr="00AF133B" w:rsidRDefault="00FA2807">
            <w:pPr>
              <w:pStyle w:val="NormalWeb"/>
              <w:spacing w:before="0" w:beforeAutospacing="0" w:after="0" w:afterAutospacing="0"/>
            </w:pPr>
            <w:r w:rsidRPr="00AF133B">
              <w:rPr>
                <w:rFonts w:ascii="Arial" w:hAnsi="Arial" w:cs="Arial"/>
                <w:b/>
                <w:bCs/>
                <w:sz w:val="22"/>
                <w:szCs w:val="22"/>
              </w:rPr>
              <w:t>Health risk factor</w:t>
            </w:r>
          </w:p>
        </w:tc>
        <w:tc>
          <w:tcPr>
            <w:tcW w:w="0" w:type="auto"/>
            <w:tcBorders>
              <w:top w:val="single" w:sz="4" w:space="0" w:color="333333"/>
              <w:bottom w:val="single" w:sz="4" w:space="0" w:color="333333"/>
            </w:tcBorders>
            <w:tcMar>
              <w:top w:w="20" w:type="dxa"/>
              <w:left w:w="20" w:type="dxa"/>
              <w:bottom w:w="100" w:type="dxa"/>
              <w:right w:w="20" w:type="dxa"/>
            </w:tcMar>
            <w:vAlign w:val="bottom"/>
            <w:hideMark/>
          </w:tcPr>
          <w:p w14:paraId="2BF59F6B"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b (in months)</w:t>
            </w:r>
          </w:p>
        </w:tc>
        <w:tc>
          <w:tcPr>
            <w:tcW w:w="0" w:type="auto"/>
            <w:tcBorders>
              <w:top w:val="single" w:sz="4" w:space="0" w:color="333333"/>
              <w:bottom w:val="single" w:sz="4" w:space="0" w:color="000000"/>
            </w:tcBorders>
            <w:tcMar>
              <w:top w:w="20" w:type="dxa"/>
              <w:left w:w="20" w:type="dxa"/>
              <w:bottom w:w="100" w:type="dxa"/>
              <w:right w:w="20" w:type="dxa"/>
            </w:tcMar>
            <w:vAlign w:val="bottom"/>
            <w:hideMark/>
          </w:tcPr>
          <w:p w14:paraId="08F19E4C"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95% CI</w:t>
            </w:r>
          </w:p>
        </w:tc>
        <w:tc>
          <w:tcPr>
            <w:tcW w:w="0" w:type="auto"/>
            <w:tcBorders>
              <w:top w:val="single" w:sz="4" w:space="0" w:color="333333"/>
              <w:bottom w:val="single" w:sz="4" w:space="0" w:color="333333"/>
            </w:tcBorders>
            <w:tcMar>
              <w:top w:w="20" w:type="dxa"/>
              <w:left w:w="20" w:type="dxa"/>
              <w:bottom w:w="100" w:type="dxa"/>
              <w:right w:w="20" w:type="dxa"/>
            </w:tcMar>
            <w:vAlign w:val="bottom"/>
            <w:hideMark/>
          </w:tcPr>
          <w:p w14:paraId="38527598"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SE</w:t>
            </w:r>
          </w:p>
        </w:tc>
        <w:tc>
          <w:tcPr>
            <w:tcW w:w="0" w:type="auto"/>
            <w:tcBorders>
              <w:top w:val="single" w:sz="4" w:space="0" w:color="333333"/>
              <w:bottom w:val="single" w:sz="4" w:space="0" w:color="333333"/>
            </w:tcBorders>
            <w:tcMar>
              <w:top w:w="20" w:type="dxa"/>
              <w:left w:w="20" w:type="dxa"/>
              <w:bottom w:w="100" w:type="dxa"/>
              <w:right w:w="20" w:type="dxa"/>
            </w:tcMar>
            <w:vAlign w:val="bottom"/>
            <w:hideMark/>
          </w:tcPr>
          <w:p w14:paraId="4E761399"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t value</w:t>
            </w:r>
          </w:p>
        </w:tc>
        <w:tc>
          <w:tcPr>
            <w:tcW w:w="0" w:type="auto"/>
            <w:tcBorders>
              <w:top w:val="single" w:sz="4" w:space="0" w:color="333333"/>
              <w:bottom w:val="single" w:sz="4" w:space="0" w:color="333333"/>
            </w:tcBorders>
            <w:tcMar>
              <w:top w:w="20" w:type="dxa"/>
              <w:left w:w="20" w:type="dxa"/>
              <w:bottom w:w="100" w:type="dxa"/>
              <w:right w:w="20" w:type="dxa"/>
            </w:tcMar>
            <w:vAlign w:val="bottom"/>
            <w:hideMark/>
          </w:tcPr>
          <w:p w14:paraId="22DAA415"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P</w:t>
            </w:r>
          </w:p>
        </w:tc>
        <w:tc>
          <w:tcPr>
            <w:tcW w:w="0" w:type="auto"/>
            <w:tcBorders>
              <w:top w:val="single" w:sz="4" w:space="0" w:color="000000"/>
              <w:bottom w:val="single" w:sz="4" w:space="0" w:color="000000"/>
            </w:tcBorders>
            <w:tcMar>
              <w:top w:w="20" w:type="dxa"/>
              <w:left w:w="20" w:type="dxa"/>
              <w:bottom w:w="100" w:type="dxa"/>
              <w:right w:w="20" w:type="dxa"/>
            </w:tcMar>
            <w:vAlign w:val="bottom"/>
            <w:hideMark/>
          </w:tcPr>
          <w:p w14:paraId="38D588C1" w14:textId="77777777" w:rsidR="00FA2807" w:rsidRPr="00AF133B" w:rsidRDefault="00FA2807">
            <w:pPr>
              <w:pStyle w:val="NormalWeb"/>
              <w:spacing w:before="0" w:beforeAutospacing="0" w:after="0" w:afterAutospacing="0"/>
              <w:jc w:val="center"/>
            </w:pPr>
            <w:r w:rsidRPr="00AF133B">
              <w:rPr>
                <w:rFonts w:ascii="Arial" w:hAnsi="Arial" w:cs="Arial"/>
                <w:b/>
                <w:bCs/>
                <w:sz w:val="22"/>
                <w:szCs w:val="22"/>
              </w:rPr>
              <w:t>P</w:t>
            </w:r>
            <w:r w:rsidRPr="00AF133B">
              <w:rPr>
                <w:rFonts w:ascii="Arial" w:hAnsi="Arial" w:cs="Arial"/>
                <w:b/>
                <w:bCs/>
                <w:sz w:val="13"/>
                <w:szCs w:val="13"/>
                <w:vertAlign w:val="subscript"/>
              </w:rPr>
              <w:t>FDR</w:t>
            </w:r>
          </w:p>
        </w:tc>
      </w:tr>
      <w:tr w:rsidR="00AF133B" w:rsidRPr="00AF133B" w14:paraId="5E575E49" w14:textId="77777777" w:rsidTr="00FA2807">
        <w:trPr>
          <w:trHeight w:val="415"/>
        </w:trPr>
        <w:tc>
          <w:tcPr>
            <w:tcW w:w="0" w:type="auto"/>
            <w:tcBorders>
              <w:top w:val="single" w:sz="4" w:space="0" w:color="000000"/>
            </w:tcBorders>
            <w:tcMar>
              <w:top w:w="20" w:type="dxa"/>
              <w:left w:w="20" w:type="dxa"/>
              <w:bottom w:w="100" w:type="dxa"/>
              <w:right w:w="20" w:type="dxa"/>
            </w:tcMar>
            <w:vAlign w:val="bottom"/>
            <w:hideMark/>
          </w:tcPr>
          <w:p w14:paraId="6897C7BA" w14:textId="77777777" w:rsidR="00FA2807" w:rsidRPr="00AF133B" w:rsidRDefault="00FA2807">
            <w:pPr>
              <w:pStyle w:val="NormalWeb"/>
              <w:spacing w:before="0" w:beforeAutospacing="0" w:after="0" w:afterAutospacing="0"/>
            </w:pPr>
            <w:r w:rsidRPr="00AF133B">
              <w:rPr>
                <w:rFonts w:ascii="Arial" w:hAnsi="Arial" w:cs="Arial"/>
                <w:sz w:val="22"/>
                <w:szCs w:val="22"/>
              </w:rPr>
              <w:t>BMI</w:t>
            </w:r>
          </w:p>
        </w:tc>
        <w:tc>
          <w:tcPr>
            <w:tcW w:w="0" w:type="auto"/>
            <w:tcBorders>
              <w:top w:val="single" w:sz="4" w:space="0" w:color="333333"/>
            </w:tcBorders>
            <w:tcMar>
              <w:top w:w="20" w:type="dxa"/>
              <w:left w:w="20" w:type="dxa"/>
              <w:bottom w:w="100" w:type="dxa"/>
              <w:right w:w="20" w:type="dxa"/>
            </w:tcMar>
            <w:vAlign w:val="bottom"/>
            <w:hideMark/>
          </w:tcPr>
          <w:p w14:paraId="21D60FF3" w14:textId="478053F4"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35</w:t>
            </w:r>
          </w:p>
        </w:tc>
        <w:tc>
          <w:tcPr>
            <w:tcW w:w="0" w:type="auto"/>
            <w:tcBorders>
              <w:top w:val="single" w:sz="4" w:space="0" w:color="000000"/>
            </w:tcBorders>
            <w:tcMar>
              <w:top w:w="20" w:type="dxa"/>
              <w:left w:w="20" w:type="dxa"/>
              <w:bottom w:w="100" w:type="dxa"/>
              <w:right w:w="20" w:type="dxa"/>
            </w:tcMar>
            <w:vAlign w:val="bottom"/>
            <w:hideMark/>
          </w:tcPr>
          <w:p w14:paraId="2C2EADE7" w14:textId="21639B83"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61</w:t>
            </w:r>
            <w:r w:rsidRPr="00AF133B">
              <w:rPr>
                <w:rFonts w:ascii="Arial" w:hAnsi="Arial" w:cs="Arial"/>
                <w:sz w:val="22"/>
                <w:szCs w:val="22"/>
              </w:rPr>
              <w:t xml:space="preserve"> - </w:t>
            </w:r>
            <w:r w:rsidR="00875DAB">
              <w:rPr>
                <w:rFonts w:ascii="Arial" w:hAnsi="Arial" w:cs="Arial"/>
                <w:sz w:val="22"/>
                <w:szCs w:val="22"/>
              </w:rPr>
              <w:t>-</w:t>
            </w:r>
            <w:r w:rsidRPr="00AF133B">
              <w:rPr>
                <w:rFonts w:ascii="Arial" w:hAnsi="Arial" w:cs="Arial"/>
                <w:sz w:val="22"/>
                <w:szCs w:val="22"/>
              </w:rPr>
              <w:t>0.0</w:t>
            </w:r>
            <w:r w:rsidR="00875DAB">
              <w:rPr>
                <w:rFonts w:ascii="Arial" w:hAnsi="Arial" w:cs="Arial"/>
                <w:sz w:val="22"/>
                <w:szCs w:val="22"/>
              </w:rPr>
              <w:t>8</w:t>
            </w:r>
          </w:p>
        </w:tc>
        <w:tc>
          <w:tcPr>
            <w:tcW w:w="0" w:type="auto"/>
            <w:tcBorders>
              <w:top w:val="single" w:sz="4" w:space="0" w:color="333333"/>
            </w:tcBorders>
            <w:tcMar>
              <w:top w:w="20" w:type="dxa"/>
              <w:left w:w="20" w:type="dxa"/>
              <w:bottom w:w="100" w:type="dxa"/>
              <w:right w:w="20" w:type="dxa"/>
            </w:tcMar>
            <w:vAlign w:val="bottom"/>
            <w:hideMark/>
          </w:tcPr>
          <w:p w14:paraId="15D23B7B" w14:textId="0551AA5D" w:rsidR="00FA2807" w:rsidRPr="00AF133B" w:rsidRDefault="00FA2807">
            <w:pPr>
              <w:pStyle w:val="NormalWeb"/>
              <w:spacing w:before="0" w:beforeAutospacing="0" w:after="0" w:afterAutospacing="0"/>
              <w:jc w:val="center"/>
            </w:pPr>
            <w:r w:rsidRPr="00AF133B">
              <w:rPr>
                <w:rFonts w:ascii="Arial" w:hAnsi="Arial" w:cs="Arial"/>
                <w:sz w:val="22"/>
                <w:szCs w:val="22"/>
              </w:rPr>
              <w:t>0.1</w:t>
            </w:r>
            <w:r w:rsidR="00F86D29">
              <w:rPr>
                <w:rFonts w:ascii="Arial" w:hAnsi="Arial" w:cs="Arial"/>
                <w:sz w:val="22"/>
                <w:szCs w:val="22"/>
              </w:rPr>
              <w:t>4</w:t>
            </w:r>
          </w:p>
        </w:tc>
        <w:tc>
          <w:tcPr>
            <w:tcW w:w="0" w:type="auto"/>
            <w:tcBorders>
              <w:top w:val="single" w:sz="4" w:space="0" w:color="333333"/>
            </w:tcBorders>
            <w:tcMar>
              <w:top w:w="20" w:type="dxa"/>
              <w:left w:w="20" w:type="dxa"/>
              <w:bottom w:w="100" w:type="dxa"/>
              <w:right w:w="20" w:type="dxa"/>
            </w:tcMar>
            <w:vAlign w:val="bottom"/>
            <w:hideMark/>
          </w:tcPr>
          <w:p w14:paraId="3D4098E1" w14:textId="290166FC" w:rsidR="00FA2807" w:rsidRPr="00AF133B" w:rsidRDefault="00FA2807">
            <w:pPr>
              <w:pStyle w:val="NormalWeb"/>
              <w:spacing w:before="0" w:beforeAutospacing="0" w:after="0" w:afterAutospacing="0"/>
              <w:jc w:val="center"/>
            </w:pPr>
            <w:r w:rsidRPr="00AF133B">
              <w:rPr>
                <w:rFonts w:ascii="Arial" w:hAnsi="Arial" w:cs="Arial"/>
                <w:sz w:val="22"/>
                <w:szCs w:val="22"/>
              </w:rPr>
              <w:t>-</w:t>
            </w:r>
            <w:r w:rsidR="00F86D29">
              <w:rPr>
                <w:rFonts w:ascii="Arial" w:hAnsi="Arial" w:cs="Arial"/>
                <w:sz w:val="22"/>
                <w:szCs w:val="22"/>
              </w:rPr>
              <w:t>2.53</w:t>
            </w:r>
          </w:p>
        </w:tc>
        <w:tc>
          <w:tcPr>
            <w:tcW w:w="0" w:type="auto"/>
            <w:tcBorders>
              <w:top w:val="single" w:sz="4" w:space="0" w:color="333333"/>
            </w:tcBorders>
            <w:tcMar>
              <w:top w:w="20" w:type="dxa"/>
              <w:left w:w="20" w:type="dxa"/>
              <w:bottom w:w="100" w:type="dxa"/>
              <w:right w:w="20" w:type="dxa"/>
            </w:tcMar>
            <w:vAlign w:val="bottom"/>
            <w:hideMark/>
          </w:tcPr>
          <w:p w14:paraId="7235B63E" w14:textId="35D8AA0A"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01</w:t>
            </w:r>
          </w:p>
        </w:tc>
        <w:tc>
          <w:tcPr>
            <w:tcW w:w="0" w:type="auto"/>
            <w:tcBorders>
              <w:top w:val="single" w:sz="4" w:space="0" w:color="000000"/>
            </w:tcBorders>
            <w:tcMar>
              <w:top w:w="20" w:type="dxa"/>
              <w:left w:w="20" w:type="dxa"/>
              <w:bottom w:w="100" w:type="dxa"/>
              <w:right w:w="20" w:type="dxa"/>
            </w:tcMar>
            <w:vAlign w:val="bottom"/>
            <w:hideMark/>
          </w:tcPr>
          <w:p w14:paraId="119D65CF" w14:textId="540008F7"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11</w:t>
            </w:r>
          </w:p>
        </w:tc>
      </w:tr>
      <w:tr w:rsidR="00AF133B" w:rsidRPr="00AF133B" w14:paraId="3D2AC0F5" w14:textId="77777777" w:rsidTr="00FA2807">
        <w:trPr>
          <w:trHeight w:val="415"/>
        </w:trPr>
        <w:tc>
          <w:tcPr>
            <w:tcW w:w="0" w:type="auto"/>
            <w:tcMar>
              <w:top w:w="20" w:type="dxa"/>
              <w:left w:w="20" w:type="dxa"/>
              <w:bottom w:w="100" w:type="dxa"/>
              <w:right w:w="20" w:type="dxa"/>
            </w:tcMar>
            <w:vAlign w:val="bottom"/>
            <w:hideMark/>
          </w:tcPr>
          <w:p w14:paraId="58C8F72D" w14:textId="6BAF8300" w:rsidR="00FA2807" w:rsidRPr="00AF133B" w:rsidRDefault="00FA2807">
            <w:pPr>
              <w:pStyle w:val="NormalWeb"/>
              <w:spacing w:before="0" w:beforeAutospacing="0" w:after="0" w:afterAutospacing="0"/>
            </w:pPr>
            <w:r w:rsidRPr="00AF133B">
              <w:rPr>
                <w:rFonts w:ascii="Arial" w:hAnsi="Arial" w:cs="Arial"/>
                <w:sz w:val="22"/>
                <w:szCs w:val="22"/>
              </w:rPr>
              <w:t>Depressi</w:t>
            </w:r>
            <w:r w:rsidR="00B52C43" w:rsidRPr="00AF133B">
              <w:rPr>
                <w:rFonts w:ascii="Arial" w:hAnsi="Arial" w:cs="Arial"/>
                <w:sz w:val="22"/>
                <w:szCs w:val="22"/>
              </w:rPr>
              <w:t>ve symptoms</w:t>
            </w:r>
          </w:p>
        </w:tc>
        <w:tc>
          <w:tcPr>
            <w:tcW w:w="0" w:type="auto"/>
            <w:tcMar>
              <w:top w:w="20" w:type="dxa"/>
              <w:left w:w="20" w:type="dxa"/>
              <w:bottom w:w="100" w:type="dxa"/>
              <w:right w:w="20" w:type="dxa"/>
            </w:tcMar>
            <w:vAlign w:val="bottom"/>
            <w:hideMark/>
          </w:tcPr>
          <w:p w14:paraId="30BF5F54" w14:textId="548948E2"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1</w:t>
            </w:r>
          </w:p>
        </w:tc>
        <w:tc>
          <w:tcPr>
            <w:tcW w:w="0" w:type="auto"/>
            <w:tcMar>
              <w:top w:w="20" w:type="dxa"/>
              <w:left w:w="20" w:type="dxa"/>
              <w:bottom w:w="100" w:type="dxa"/>
              <w:right w:w="20" w:type="dxa"/>
            </w:tcMar>
            <w:vAlign w:val="bottom"/>
            <w:hideMark/>
          </w:tcPr>
          <w:p w14:paraId="38B8D529" w14:textId="5DE89F57"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06</w:t>
            </w:r>
            <w:r w:rsidRPr="00AF133B">
              <w:rPr>
                <w:rFonts w:ascii="Arial" w:hAnsi="Arial" w:cs="Arial"/>
                <w:sz w:val="22"/>
                <w:szCs w:val="22"/>
              </w:rPr>
              <w:t xml:space="preserve"> - 0.0</w:t>
            </w:r>
            <w:r w:rsidR="00875DAB">
              <w:rPr>
                <w:rFonts w:ascii="Arial" w:hAnsi="Arial" w:cs="Arial"/>
                <w:sz w:val="22"/>
                <w:szCs w:val="22"/>
              </w:rPr>
              <w:t>8</w:t>
            </w:r>
          </w:p>
        </w:tc>
        <w:tc>
          <w:tcPr>
            <w:tcW w:w="0" w:type="auto"/>
            <w:tcMar>
              <w:top w:w="20" w:type="dxa"/>
              <w:left w:w="20" w:type="dxa"/>
              <w:bottom w:w="100" w:type="dxa"/>
              <w:right w:w="20" w:type="dxa"/>
            </w:tcMar>
            <w:vAlign w:val="bottom"/>
            <w:hideMark/>
          </w:tcPr>
          <w:p w14:paraId="25D64FDA" w14:textId="4035B222"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4</w:t>
            </w:r>
          </w:p>
        </w:tc>
        <w:tc>
          <w:tcPr>
            <w:tcW w:w="0" w:type="auto"/>
            <w:tcMar>
              <w:top w:w="20" w:type="dxa"/>
              <w:left w:w="20" w:type="dxa"/>
              <w:bottom w:w="100" w:type="dxa"/>
              <w:right w:w="20" w:type="dxa"/>
            </w:tcMar>
            <w:vAlign w:val="bottom"/>
            <w:hideMark/>
          </w:tcPr>
          <w:p w14:paraId="29C21C63" w14:textId="77CCED52" w:rsidR="00FA2807" w:rsidRPr="00AF133B" w:rsidRDefault="00F86D29">
            <w:pPr>
              <w:pStyle w:val="NormalWeb"/>
              <w:spacing w:before="0" w:beforeAutospacing="0" w:after="0" w:afterAutospacing="0"/>
              <w:jc w:val="center"/>
            </w:pPr>
            <w:r>
              <w:rPr>
                <w:rFonts w:ascii="Arial" w:hAnsi="Arial" w:cs="Arial"/>
                <w:sz w:val="22"/>
                <w:szCs w:val="22"/>
              </w:rPr>
              <w:t>0</w:t>
            </w:r>
            <w:r w:rsidR="00FA2807" w:rsidRPr="00AF133B">
              <w:rPr>
                <w:rFonts w:ascii="Arial" w:hAnsi="Arial" w:cs="Arial"/>
                <w:sz w:val="22"/>
                <w:szCs w:val="22"/>
              </w:rPr>
              <w:t>.3</w:t>
            </w:r>
            <w:r>
              <w:rPr>
                <w:rFonts w:ascii="Arial" w:hAnsi="Arial" w:cs="Arial"/>
                <w:sz w:val="22"/>
                <w:szCs w:val="22"/>
              </w:rPr>
              <w:t>7</w:t>
            </w:r>
          </w:p>
        </w:tc>
        <w:tc>
          <w:tcPr>
            <w:tcW w:w="0" w:type="auto"/>
            <w:tcMar>
              <w:top w:w="20" w:type="dxa"/>
              <w:left w:w="20" w:type="dxa"/>
              <w:bottom w:w="100" w:type="dxa"/>
              <w:right w:w="20" w:type="dxa"/>
            </w:tcMar>
            <w:vAlign w:val="bottom"/>
            <w:hideMark/>
          </w:tcPr>
          <w:p w14:paraId="16C7D2AA" w14:textId="0BB96B76"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71</w:t>
            </w:r>
          </w:p>
        </w:tc>
        <w:tc>
          <w:tcPr>
            <w:tcW w:w="0" w:type="auto"/>
            <w:tcMar>
              <w:top w:w="20" w:type="dxa"/>
              <w:left w:w="20" w:type="dxa"/>
              <w:bottom w:w="100" w:type="dxa"/>
              <w:right w:w="20" w:type="dxa"/>
            </w:tcMar>
            <w:vAlign w:val="bottom"/>
            <w:hideMark/>
          </w:tcPr>
          <w:p w14:paraId="0AE98F4A" w14:textId="635C4D54"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71AB4BAC" w14:textId="77777777" w:rsidTr="00FA2807">
        <w:trPr>
          <w:trHeight w:val="415"/>
        </w:trPr>
        <w:tc>
          <w:tcPr>
            <w:tcW w:w="0" w:type="auto"/>
            <w:tcMar>
              <w:top w:w="20" w:type="dxa"/>
              <w:left w:w="20" w:type="dxa"/>
              <w:bottom w:w="100" w:type="dxa"/>
              <w:right w:w="20" w:type="dxa"/>
            </w:tcMar>
            <w:vAlign w:val="bottom"/>
            <w:hideMark/>
          </w:tcPr>
          <w:p w14:paraId="2C393DE3" w14:textId="75AE99F4" w:rsidR="00FA2807" w:rsidRPr="00AF133B" w:rsidRDefault="00FA2807">
            <w:pPr>
              <w:pStyle w:val="NormalWeb"/>
              <w:spacing w:before="0" w:beforeAutospacing="0" w:after="0" w:afterAutospacing="0"/>
            </w:pPr>
            <w:r w:rsidRPr="00AF133B">
              <w:rPr>
                <w:rFonts w:ascii="Arial" w:hAnsi="Arial" w:cs="Arial"/>
                <w:sz w:val="22"/>
                <w:szCs w:val="22"/>
              </w:rPr>
              <w:t>Anxiety</w:t>
            </w:r>
            <w:r w:rsidR="00B52C43" w:rsidRPr="00AF133B">
              <w:rPr>
                <w:rFonts w:ascii="Arial" w:hAnsi="Arial" w:cs="Arial"/>
                <w:sz w:val="22"/>
                <w:szCs w:val="22"/>
              </w:rPr>
              <w:t xml:space="preserve"> symptoms</w:t>
            </w:r>
          </w:p>
        </w:tc>
        <w:tc>
          <w:tcPr>
            <w:tcW w:w="0" w:type="auto"/>
            <w:tcMar>
              <w:top w:w="20" w:type="dxa"/>
              <w:left w:w="20" w:type="dxa"/>
              <w:bottom w:w="100" w:type="dxa"/>
              <w:right w:w="20" w:type="dxa"/>
            </w:tcMar>
            <w:vAlign w:val="bottom"/>
            <w:hideMark/>
          </w:tcPr>
          <w:p w14:paraId="2B0800DD" w14:textId="670F89F2"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08</w:t>
            </w:r>
          </w:p>
        </w:tc>
        <w:tc>
          <w:tcPr>
            <w:tcW w:w="0" w:type="auto"/>
            <w:tcMar>
              <w:top w:w="20" w:type="dxa"/>
              <w:left w:w="20" w:type="dxa"/>
              <w:bottom w:w="100" w:type="dxa"/>
              <w:right w:w="20" w:type="dxa"/>
            </w:tcMar>
            <w:vAlign w:val="bottom"/>
            <w:hideMark/>
          </w:tcPr>
          <w:p w14:paraId="6D15D821" w14:textId="5A2C0179"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19</w:t>
            </w:r>
            <w:r w:rsidRPr="00AF133B">
              <w:rPr>
                <w:rFonts w:ascii="Arial" w:hAnsi="Arial" w:cs="Arial"/>
                <w:sz w:val="22"/>
                <w:szCs w:val="22"/>
              </w:rPr>
              <w:t xml:space="preserve"> - -0.02</w:t>
            </w:r>
          </w:p>
        </w:tc>
        <w:tc>
          <w:tcPr>
            <w:tcW w:w="0" w:type="auto"/>
            <w:tcMar>
              <w:top w:w="20" w:type="dxa"/>
              <w:left w:w="20" w:type="dxa"/>
              <w:bottom w:w="100" w:type="dxa"/>
              <w:right w:w="20" w:type="dxa"/>
            </w:tcMar>
            <w:vAlign w:val="bottom"/>
            <w:hideMark/>
          </w:tcPr>
          <w:p w14:paraId="7A114C84" w14:textId="654162C2"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5</w:t>
            </w:r>
          </w:p>
        </w:tc>
        <w:tc>
          <w:tcPr>
            <w:tcW w:w="0" w:type="auto"/>
            <w:tcMar>
              <w:top w:w="20" w:type="dxa"/>
              <w:left w:w="20" w:type="dxa"/>
              <w:bottom w:w="100" w:type="dxa"/>
              <w:right w:w="20" w:type="dxa"/>
            </w:tcMar>
            <w:vAlign w:val="bottom"/>
            <w:hideMark/>
          </w:tcPr>
          <w:p w14:paraId="04B15EC4" w14:textId="1876AA95" w:rsidR="00FA2807" w:rsidRPr="00AF133B" w:rsidRDefault="00FA2807">
            <w:pPr>
              <w:pStyle w:val="NormalWeb"/>
              <w:spacing w:before="0" w:beforeAutospacing="0" w:after="0" w:afterAutospacing="0"/>
              <w:jc w:val="center"/>
            </w:pPr>
            <w:r w:rsidRPr="00AF133B">
              <w:rPr>
                <w:rFonts w:ascii="Arial" w:hAnsi="Arial" w:cs="Arial"/>
                <w:sz w:val="22"/>
                <w:szCs w:val="22"/>
              </w:rPr>
              <w:t>-</w:t>
            </w:r>
            <w:r w:rsidR="00F86D29">
              <w:rPr>
                <w:rFonts w:ascii="Arial" w:hAnsi="Arial" w:cs="Arial"/>
                <w:sz w:val="22"/>
                <w:szCs w:val="22"/>
              </w:rPr>
              <w:t>1.52</w:t>
            </w:r>
          </w:p>
        </w:tc>
        <w:tc>
          <w:tcPr>
            <w:tcW w:w="0" w:type="auto"/>
            <w:tcMar>
              <w:top w:w="20" w:type="dxa"/>
              <w:left w:w="20" w:type="dxa"/>
              <w:bottom w:w="100" w:type="dxa"/>
              <w:right w:w="20" w:type="dxa"/>
            </w:tcMar>
            <w:vAlign w:val="bottom"/>
            <w:hideMark/>
          </w:tcPr>
          <w:p w14:paraId="238D2D97" w14:textId="1B7AE482"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13</w:t>
            </w:r>
          </w:p>
        </w:tc>
        <w:tc>
          <w:tcPr>
            <w:tcW w:w="0" w:type="auto"/>
            <w:tcMar>
              <w:top w:w="20" w:type="dxa"/>
              <w:left w:w="20" w:type="dxa"/>
              <w:bottom w:w="100" w:type="dxa"/>
              <w:right w:w="20" w:type="dxa"/>
            </w:tcMar>
            <w:vAlign w:val="bottom"/>
            <w:hideMark/>
          </w:tcPr>
          <w:p w14:paraId="7A1AD005" w14:textId="549D028D"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58</w:t>
            </w:r>
          </w:p>
        </w:tc>
      </w:tr>
      <w:tr w:rsidR="00AF133B" w:rsidRPr="00AF133B" w14:paraId="2421AC60" w14:textId="77777777" w:rsidTr="00FA2807">
        <w:trPr>
          <w:trHeight w:val="415"/>
        </w:trPr>
        <w:tc>
          <w:tcPr>
            <w:tcW w:w="0" w:type="auto"/>
            <w:tcMar>
              <w:top w:w="20" w:type="dxa"/>
              <w:left w:w="20" w:type="dxa"/>
              <w:bottom w:w="100" w:type="dxa"/>
              <w:right w:w="20" w:type="dxa"/>
            </w:tcMar>
            <w:vAlign w:val="bottom"/>
            <w:hideMark/>
          </w:tcPr>
          <w:p w14:paraId="5382E910" w14:textId="77777777" w:rsidR="00FA2807" w:rsidRPr="00AF133B" w:rsidRDefault="00FA2807">
            <w:pPr>
              <w:pStyle w:val="NormalWeb"/>
              <w:spacing w:before="0" w:beforeAutospacing="0" w:after="0" w:afterAutospacing="0"/>
            </w:pPr>
            <w:r w:rsidRPr="00AF133B">
              <w:rPr>
                <w:rFonts w:ascii="Arial" w:hAnsi="Arial" w:cs="Arial"/>
                <w:sz w:val="22"/>
                <w:szCs w:val="22"/>
              </w:rPr>
              <w:t>Childhood Trauma</w:t>
            </w:r>
          </w:p>
        </w:tc>
        <w:tc>
          <w:tcPr>
            <w:tcW w:w="0" w:type="auto"/>
            <w:tcMar>
              <w:top w:w="20" w:type="dxa"/>
              <w:left w:w="20" w:type="dxa"/>
              <w:bottom w:w="100" w:type="dxa"/>
              <w:right w:w="20" w:type="dxa"/>
            </w:tcMar>
            <w:vAlign w:val="bottom"/>
            <w:hideMark/>
          </w:tcPr>
          <w:p w14:paraId="6033F416" w14:textId="77777777" w:rsidR="00FA2807" w:rsidRPr="00AF133B" w:rsidRDefault="00FA2807">
            <w:pPr>
              <w:pStyle w:val="NormalWeb"/>
              <w:spacing w:before="0" w:beforeAutospacing="0" w:after="0" w:afterAutospacing="0"/>
              <w:jc w:val="center"/>
            </w:pPr>
            <w:r w:rsidRPr="00AF133B">
              <w:rPr>
                <w:rFonts w:ascii="Arial" w:hAnsi="Arial" w:cs="Arial"/>
                <w:sz w:val="22"/>
                <w:szCs w:val="22"/>
              </w:rPr>
              <w:t>0.01</w:t>
            </w:r>
          </w:p>
        </w:tc>
        <w:tc>
          <w:tcPr>
            <w:tcW w:w="0" w:type="auto"/>
            <w:tcMar>
              <w:top w:w="20" w:type="dxa"/>
              <w:left w:w="20" w:type="dxa"/>
              <w:bottom w:w="100" w:type="dxa"/>
              <w:right w:w="20" w:type="dxa"/>
            </w:tcMar>
            <w:vAlign w:val="bottom"/>
            <w:hideMark/>
          </w:tcPr>
          <w:p w14:paraId="4427D1B3" w14:textId="5BD9BC6B"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875DAB">
              <w:rPr>
                <w:rFonts w:ascii="Arial" w:hAnsi="Arial" w:cs="Arial"/>
                <w:sz w:val="22"/>
                <w:szCs w:val="22"/>
              </w:rPr>
              <w:t>3</w:t>
            </w:r>
            <w:r w:rsidRPr="00AF133B">
              <w:rPr>
                <w:rFonts w:ascii="Arial" w:hAnsi="Arial" w:cs="Arial"/>
                <w:sz w:val="22"/>
                <w:szCs w:val="22"/>
              </w:rPr>
              <w:t xml:space="preserve"> - 0.0</w:t>
            </w:r>
            <w:r w:rsidR="00875DAB">
              <w:rPr>
                <w:rFonts w:ascii="Arial" w:hAnsi="Arial" w:cs="Arial"/>
                <w:sz w:val="22"/>
                <w:szCs w:val="22"/>
              </w:rPr>
              <w:t>4</w:t>
            </w:r>
          </w:p>
        </w:tc>
        <w:tc>
          <w:tcPr>
            <w:tcW w:w="0" w:type="auto"/>
            <w:tcMar>
              <w:top w:w="20" w:type="dxa"/>
              <w:left w:w="20" w:type="dxa"/>
              <w:bottom w:w="100" w:type="dxa"/>
              <w:right w:w="20" w:type="dxa"/>
            </w:tcMar>
            <w:vAlign w:val="bottom"/>
            <w:hideMark/>
          </w:tcPr>
          <w:p w14:paraId="46A49479" w14:textId="4B1E48B6"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2</w:t>
            </w:r>
          </w:p>
        </w:tc>
        <w:tc>
          <w:tcPr>
            <w:tcW w:w="0" w:type="auto"/>
            <w:tcMar>
              <w:top w:w="20" w:type="dxa"/>
              <w:left w:w="20" w:type="dxa"/>
              <w:bottom w:w="100" w:type="dxa"/>
              <w:right w:w="20" w:type="dxa"/>
            </w:tcMar>
            <w:vAlign w:val="bottom"/>
            <w:hideMark/>
          </w:tcPr>
          <w:p w14:paraId="32E0B4A2" w14:textId="63D840E9"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38</w:t>
            </w:r>
          </w:p>
        </w:tc>
        <w:tc>
          <w:tcPr>
            <w:tcW w:w="0" w:type="auto"/>
            <w:tcMar>
              <w:top w:w="20" w:type="dxa"/>
              <w:left w:w="20" w:type="dxa"/>
              <w:bottom w:w="100" w:type="dxa"/>
              <w:right w:w="20" w:type="dxa"/>
            </w:tcMar>
            <w:vAlign w:val="bottom"/>
            <w:hideMark/>
          </w:tcPr>
          <w:p w14:paraId="717E7A0C" w14:textId="7A3F1FD4"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71</w:t>
            </w:r>
          </w:p>
        </w:tc>
        <w:tc>
          <w:tcPr>
            <w:tcW w:w="0" w:type="auto"/>
            <w:tcMar>
              <w:top w:w="20" w:type="dxa"/>
              <w:left w:w="20" w:type="dxa"/>
              <w:bottom w:w="100" w:type="dxa"/>
              <w:right w:w="20" w:type="dxa"/>
            </w:tcMar>
            <w:vAlign w:val="bottom"/>
            <w:hideMark/>
          </w:tcPr>
          <w:p w14:paraId="1C1D1E57" w14:textId="62B50B83"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13185B91" w14:textId="77777777" w:rsidTr="00FA2807">
        <w:trPr>
          <w:trHeight w:val="415"/>
        </w:trPr>
        <w:tc>
          <w:tcPr>
            <w:tcW w:w="0" w:type="auto"/>
            <w:tcMar>
              <w:top w:w="20" w:type="dxa"/>
              <w:left w:w="20" w:type="dxa"/>
              <w:bottom w:w="100" w:type="dxa"/>
              <w:right w:w="20" w:type="dxa"/>
            </w:tcMar>
            <w:vAlign w:val="bottom"/>
            <w:hideMark/>
          </w:tcPr>
          <w:p w14:paraId="3ADE9E44" w14:textId="77777777" w:rsidR="00FA2807" w:rsidRPr="00AF133B" w:rsidRDefault="00FA2807">
            <w:pPr>
              <w:pStyle w:val="NormalWeb"/>
              <w:spacing w:before="0" w:beforeAutospacing="0" w:after="0" w:afterAutospacing="0"/>
            </w:pPr>
            <w:r w:rsidRPr="00AF133B">
              <w:rPr>
                <w:rFonts w:ascii="Arial" w:hAnsi="Arial" w:cs="Arial"/>
                <w:sz w:val="22"/>
                <w:szCs w:val="22"/>
              </w:rPr>
              <w:t>Impairments</w:t>
            </w:r>
          </w:p>
        </w:tc>
        <w:tc>
          <w:tcPr>
            <w:tcW w:w="0" w:type="auto"/>
            <w:tcMar>
              <w:top w:w="20" w:type="dxa"/>
              <w:left w:w="20" w:type="dxa"/>
              <w:bottom w:w="100" w:type="dxa"/>
              <w:right w:w="20" w:type="dxa"/>
            </w:tcMar>
            <w:vAlign w:val="bottom"/>
            <w:hideMark/>
          </w:tcPr>
          <w:p w14:paraId="096A63CF" w14:textId="56879866" w:rsidR="00FA2807" w:rsidRPr="00AF133B" w:rsidRDefault="00FA2807">
            <w:pPr>
              <w:pStyle w:val="NormalWeb"/>
              <w:spacing w:before="0" w:beforeAutospacing="0" w:after="0" w:afterAutospacing="0"/>
              <w:jc w:val="center"/>
            </w:pPr>
            <w:r w:rsidRPr="00AF133B">
              <w:rPr>
                <w:rFonts w:ascii="Arial" w:hAnsi="Arial" w:cs="Arial"/>
                <w:sz w:val="22"/>
                <w:szCs w:val="22"/>
              </w:rPr>
              <w:t>0.01</w:t>
            </w:r>
          </w:p>
        </w:tc>
        <w:tc>
          <w:tcPr>
            <w:tcW w:w="0" w:type="auto"/>
            <w:tcMar>
              <w:top w:w="20" w:type="dxa"/>
              <w:left w:w="20" w:type="dxa"/>
              <w:bottom w:w="100" w:type="dxa"/>
              <w:right w:w="20" w:type="dxa"/>
            </w:tcMar>
            <w:vAlign w:val="bottom"/>
            <w:hideMark/>
          </w:tcPr>
          <w:p w14:paraId="5183AC27" w14:textId="17AE5782" w:rsidR="00FA2807" w:rsidRPr="00AF133B" w:rsidRDefault="00FA2807">
            <w:pPr>
              <w:pStyle w:val="NormalWeb"/>
              <w:spacing w:before="0" w:beforeAutospacing="0" w:after="0" w:afterAutospacing="0"/>
              <w:jc w:val="center"/>
            </w:pPr>
            <w:r w:rsidRPr="00AF133B">
              <w:rPr>
                <w:rFonts w:ascii="Arial" w:hAnsi="Arial" w:cs="Arial"/>
                <w:sz w:val="22"/>
                <w:szCs w:val="22"/>
              </w:rPr>
              <w:t>-0.1</w:t>
            </w:r>
            <w:r w:rsidR="00875DAB">
              <w:rPr>
                <w:rFonts w:ascii="Arial" w:hAnsi="Arial" w:cs="Arial"/>
                <w:sz w:val="22"/>
                <w:szCs w:val="22"/>
              </w:rPr>
              <w:t>7</w:t>
            </w:r>
            <w:r w:rsidRPr="00AF133B">
              <w:rPr>
                <w:rFonts w:ascii="Arial" w:hAnsi="Arial" w:cs="Arial"/>
                <w:sz w:val="22"/>
                <w:szCs w:val="22"/>
              </w:rPr>
              <w:t xml:space="preserve"> - 0.1</w:t>
            </w:r>
            <w:r w:rsidR="00875DAB">
              <w:rPr>
                <w:rFonts w:ascii="Arial" w:hAnsi="Arial" w:cs="Arial"/>
                <w:sz w:val="22"/>
                <w:szCs w:val="22"/>
              </w:rPr>
              <w:t>9</w:t>
            </w:r>
          </w:p>
        </w:tc>
        <w:tc>
          <w:tcPr>
            <w:tcW w:w="0" w:type="auto"/>
            <w:tcMar>
              <w:top w:w="20" w:type="dxa"/>
              <w:left w:w="20" w:type="dxa"/>
              <w:bottom w:w="100" w:type="dxa"/>
              <w:right w:w="20" w:type="dxa"/>
            </w:tcMar>
            <w:vAlign w:val="bottom"/>
            <w:hideMark/>
          </w:tcPr>
          <w:p w14:paraId="43703799" w14:textId="77777777" w:rsidR="00FA2807" w:rsidRPr="00AF133B" w:rsidRDefault="00FA2807">
            <w:pPr>
              <w:pStyle w:val="NormalWeb"/>
              <w:spacing w:before="0" w:beforeAutospacing="0" w:after="0" w:afterAutospacing="0"/>
              <w:jc w:val="center"/>
            </w:pPr>
            <w:r w:rsidRPr="00AF133B">
              <w:rPr>
                <w:rFonts w:ascii="Arial" w:hAnsi="Arial" w:cs="Arial"/>
                <w:sz w:val="22"/>
                <w:szCs w:val="22"/>
              </w:rPr>
              <w:t>0.09</w:t>
            </w:r>
          </w:p>
        </w:tc>
        <w:tc>
          <w:tcPr>
            <w:tcW w:w="0" w:type="auto"/>
            <w:tcMar>
              <w:top w:w="20" w:type="dxa"/>
              <w:left w:w="20" w:type="dxa"/>
              <w:bottom w:w="100" w:type="dxa"/>
              <w:right w:w="20" w:type="dxa"/>
            </w:tcMar>
            <w:vAlign w:val="bottom"/>
            <w:hideMark/>
          </w:tcPr>
          <w:p w14:paraId="4311C3D8" w14:textId="77420819" w:rsidR="00FA2807" w:rsidRPr="00AF133B" w:rsidRDefault="00FA2807">
            <w:pPr>
              <w:pStyle w:val="NormalWeb"/>
              <w:spacing w:before="0" w:beforeAutospacing="0" w:after="0" w:afterAutospacing="0"/>
              <w:jc w:val="center"/>
            </w:pPr>
            <w:r w:rsidRPr="00AF133B">
              <w:rPr>
                <w:rFonts w:ascii="Arial" w:hAnsi="Arial" w:cs="Arial"/>
                <w:sz w:val="22"/>
                <w:szCs w:val="22"/>
              </w:rPr>
              <w:t>0.1</w:t>
            </w:r>
            <w:r w:rsidR="00F86D29">
              <w:rPr>
                <w:rFonts w:ascii="Arial" w:hAnsi="Arial" w:cs="Arial"/>
                <w:sz w:val="22"/>
                <w:szCs w:val="22"/>
              </w:rPr>
              <w:t>1</w:t>
            </w:r>
          </w:p>
        </w:tc>
        <w:tc>
          <w:tcPr>
            <w:tcW w:w="0" w:type="auto"/>
            <w:tcMar>
              <w:top w:w="20" w:type="dxa"/>
              <w:left w:w="20" w:type="dxa"/>
              <w:bottom w:w="100" w:type="dxa"/>
              <w:right w:w="20" w:type="dxa"/>
            </w:tcMar>
            <w:vAlign w:val="bottom"/>
            <w:hideMark/>
          </w:tcPr>
          <w:p w14:paraId="1B931874" w14:textId="3B3D9F6B"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92</w:t>
            </w:r>
          </w:p>
        </w:tc>
        <w:tc>
          <w:tcPr>
            <w:tcW w:w="0" w:type="auto"/>
            <w:tcMar>
              <w:top w:w="20" w:type="dxa"/>
              <w:left w:w="20" w:type="dxa"/>
              <w:bottom w:w="100" w:type="dxa"/>
              <w:right w:w="20" w:type="dxa"/>
            </w:tcMar>
            <w:vAlign w:val="bottom"/>
            <w:hideMark/>
          </w:tcPr>
          <w:p w14:paraId="751DCB97" w14:textId="46199AC5"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538D7E48" w14:textId="77777777" w:rsidTr="00FA2807">
        <w:trPr>
          <w:trHeight w:val="415"/>
        </w:trPr>
        <w:tc>
          <w:tcPr>
            <w:tcW w:w="0" w:type="auto"/>
            <w:tcMar>
              <w:top w:w="20" w:type="dxa"/>
              <w:left w:w="20" w:type="dxa"/>
              <w:bottom w:w="100" w:type="dxa"/>
              <w:right w:w="20" w:type="dxa"/>
            </w:tcMar>
            <w:vAlign w:val="bottom"/>
            <w:hideMark/>
          </w:tcPr>
          <w:p w14:paraId="287D78F5" w14:textId="77777777" w:rsidR="00FA2807" w:rsidRPr="00AF133B" w:rsidRDefault="00FA2807">
            <w:pPr>
              <w:pStyle w:val="NormalWeb"/>
              <w:spacing w:before="0" w:beforeAutospacing="0" w:after="0" w:afterAutospacing="0"/>
            </w:pPr>
            <w:r w:rsidRPr="00AF133B">
              <w:rPr>
                <w:rFonts w:ascii="Arial" w:hAnsi="Arial" w:cs="Arial"/>
                <w:sz w:val="22"/>
                <w:szCs w:val="22"/>
              </w:rPr>
              <w:t>Poverty</w:t>
            </w:r>
          </w:p>
        </w:tc>
        <w:tc>
          <w:tcPr>
            <w:tcW w:w="0" w:type="auto"/>
            <w:tcMar>
              <w:top w:w="20" w:type="dxa"/>
              <w:left w:w="20" w:type="dxa"/>
              <w:bottom w:w="100" w:type="dxa"/>
              <w:right w:w="20" w:type="dxa"/>
            </w:tcMar>
            <w:vAlign w:val="bottom"/>
            <w:hideMark/>
          </w:tcPr>
          <w:p w14:paraId="70961A14" w14:textId="5F535BAB"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1</w:t>
            </w:r>
          </w:p>
        </w:tc>
        <w:tc>
          <w:tcPr>
            <w:tcW w:w="0" w:type="auto"/>
            <w:tcMar>
              <w:top w:w="20" w:type="dxa"/>
              <w:left w:w="20" w:type="dxa"/>
              <w:bottom w:w="100" w:type="dxa"/>
              <w:right w:w="20" w:type="dxa"/>
            </w:tcMar>
            <w:vAlign w:val="bottom"/>
            <w:hideMark/>
          </w:tcPr>
          <w:p w14:paraId="4973719E" w14:textId="799FEA8C"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875DAB">
              <w:rPr>
                <w:rFonts w:ascii="Arial" w:hAnsi="Arial" w:cs="Arial"/>
                <w:sz w:val="22"/>
                <w:szCs w:val="22"/>
              </w:rPr>
              <w:t>3</w:t>
            </w:r>
            <w:r w:rsidRPr="00AF133B">
              <w:rPr>
                <w:rFonts w:ascii="Arial" w:hAnsi="Arial" w:cs="Arial"/>
                <w:sz w:val="22"/>
                <w:szCs w:val="22"/>
              </w:rPr>
              <w:t xml:space="preserve"> - 0.0</w:t>
            </w:r>
            <w:r w:rsidR="00875DAB">
              <w:rPr>
                <w:rFonts w:ascii="Arial" w:hAnsi="Arial" w:cs="Arial"/>
                <w:sz w:val="22"/>
                <w:szCs w:val="22"/>
              </w:rPr>
              <w:t>3</w:t>
            </w:r>
          </w:p>
        </w:tc>
        <w:tc>
          <w:tcPr>
            <w:tcW w:w="0" w:type="auto"/>
            <w:tcMar>
              <w:top w:w="20" w:type="dxa"/>
              <w:left w:w="20" w:type="dxa"/>
              <w:bottom w:w="100" w:type="dxa"/>
              <w:right w:w="20" w:type="dxa"/>
            </w:tcMar>
            <w:vAlign w:val="bottom"/>
            <w:hideMark/>
          </w:tcPr>
          <w:p w14:paraId="6CDA9A14" w14:textId="77777777" w:rsidR="00FA2807" w:rsidRPr="00AF133B" w:rsidRDefault="00FA2807">
            <w:pPr>
              <w:pStyle w:val="NormalWeb"/>
              <w:spacing w:before="0" w:beforeAutospacing="0" w:after="0" w:afterAutospacing="0"/>
              <w:jc w:val="center"/>
            </w:pPr>
            <w:r w:rsidRPr="00AF133B">
              <w:rPr>
                <w:rFonts w:ascii="Arial" w:hAnsi="Arial" w:cs="Arial"/>
                <w:sz w:val="22"/>
                <w:szCs w:val="22"/>
              </w:rPr>
              <w:t>0.02</w:t>
            </w:r>
          </w:p>
        </w:tc>
        <w:tc>
          <w:tcPr>
            <w:tcW w:w="0" w:type="auto"/>
            <w:tcMar>
              <w:top w:w="20" w:type="dxa"/>
              <w:left w:w="20" w:type="dxa"/>
              <w:bottom w:w="100" w:type="dxa"/>
              <w:right w:w="20" w:type="dxa"/>
            </w:tcMar>
            <w:vAlign w:val="bottom"/>
            <w:hideMark/>
          </w:tcPr>
          <w:p w14:paraId="1955EFBF" w14:textId="06F5FE6A"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07</w:t>
            </w:r>
          </w:p>
        </w:tc>
        <w:tc>
          <w:tcPr>
            <w:tcW w:w="0" w:type="auto"/>
            <w:tcMar>
              <w:top w:w="20" w:type="dxa"/>
              <w:left w:w="20" w:type="dxa"/>
              <w:bottom w:w="100" w:type="dxa"/>
              <w:right w:w="20" w:type="dxa"/>
            </w:tcMar>
            <w:vAlign w:val="bottom"/>
            <w:hideMark/>
          </w:tcPr>
          <w:p w14:paraId="10DB3D3E" w14:textId="262DDE3C"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.94</w:t>
            </w:r>
          </w:p>
        </w:tc>
        <w:tc>
          <w:tcPr>
            <w:tcW w:w="0" w:type="auto"/>
            <w:tcMar>
              <w:top w:w="20" w:type="dxa"/>
              <w:left w:w="20" w:type="dxa"/>
              <w:bottom w:w="100" w:type="dxa"/>
              <w:right w:w="20" w:type="dxa"/>
            </w:tcMar>
            <w:vAlign w:val="bottom"/>
            <w:hideMark/>
          </w:tcPr>
          <w:p w14:paraId="45C9389B" w14:textId="48B36057"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50A9564E" w14:textId="77777777" w:rsidTr="00FA2807">
        <w:trPr>
          <w:trHeight w:val="415"/>
        </w:trPr>
        <w:tc>
          <w:tcPr>
            <w:tcW w:w="0" w:type="auto"/>
            <w:tcMar>
              <w:top w:w="20" w:type="dxa"/>
              <w:left w:w="20" w:type="dxa"/>
              <w:bottom w:w="100" w:type="dxa"/>
              <w:right w:w="20" w:type="dxa"/>
            </w:tcMar>
            <w:vAlign w:val="bottom"/>
            <w:hideMark/>
          </w:tcPr>
          <w:p w14:paraId="7632602D" w14:textId="77777777" w:rsidR="00FA2807" w:rsidRPr="00AF133B" w:rsidRDefault="00FA2807">
            <w:pPr>
              <w:pStyle w:val="NormalWeb"/>
              <w:spacing w:before="0" w:beforeAutospacing="0" w:after="0" w:afterAutospacing="0"/>
            </w:pPr>
            <w:r w:rsidRPr="00AF133B">
              <w:rPr>
                <w:rFonts w:ascii="Arial" w:hAnsi="Arial" w:cs="Arial"/>
                <w:sz w:val="22"/>
                <w:szCs w:val="22"/>
              </w:rPr>
              <w:t>Smoking</w:t>
            </w:r>
          </w:p>
        </w:tc>
        <w:tc>
          <w:tcPr>
            <w:tcW w:w="0" w:type="auto"/>
            <w:tcMar>
              <w:top w:w="20" w:type="dxa"/>
              <w:left w:w="20" w:type="dxa"/>
              <w:bottom w:w="100" w:type="dxa"/>
              <w:right w:w="20" w:type="dxa"/>
            </w:tcMar>
            <w:vAlign w:val="bottom"/>
            <w:hideMark/>
          </w:tcPr>
          <w:p w14:paraId="05A09E41" w14:textId="7545A2A3" w:rsidR="00FA2807" w:rsidRPr="00AF133B" w:rsidRDefault="00F86D29">
            <w:pPr>
              <w:pStyle w:val="NormalWeb"/>
              <w:spacing w:before="0" w:beforeAutospacing="0" w:after="0" w:afterAutospacing="0"/>
              <w:jc w:val="center"/>
            </w:pPr>
            <w:r>
              <w:rPr>
                <w:rFonts w:ascii="Arial" w:hAnsi="Arial" w:cs="Arial"/>
                <w:sz w:val="22"/>
                <w:szCs w:val="22"/>
              </w:rPr>
              <w:t>-</w:t>
            </w:r>
            <w:r w:rsidR="00FA2807" w:rsidRPr="00AF133B">
              <w:rPr>
                <w:rFonts w:ascii="Arial" w:hAnsi="Arial" w:cs="Arial"/>
                <w:sz w:val="22"/>
                <w:szCs w:val="22"/>
              </w:rPr>
              <w:t>0.01</w:t>
            </w:r>
          </w:p>
        </w:tc>
        <w:tc>
          <w:tcPr>
            <w:tcW w:w="0" w:type="auto"/>
            <w:tcMar>
              <w:top w:w="20" w:type="dxa"/>
              <w:left w:w="20" w:type="dxa"/>
              <w:bottom w:w="100" w:type="dxa"/>
              <w:right w:w="20" w:type="dxa"/>
            </w:tcMar>
            <w:vAlign w:val="bottom"/>
            <w:hideMark/>
          </w:tcPr>
          <w:p w14:paraId="7DE3D97C" w14:textId="6C94CD9A"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875DAB">
              <w:rPr>
                <w:rFonts w:ascii="Arial" w:hAnsi="Arial" w:cs="Arial"/>
                <w:sz w:val="22"/>
                <w:szCs w:val="22"/>
              </w:rPr>
              <w:t>3</w:t>
            </w:r>
            <w:r w:rsidRPr="00AF133B">
              <w:rPr>
                <w:rFonts w:ascii="Arial" w:hAnsi="Arial" w:cs="Arial"/>
                <w:sz w:val="22"/>
                <w:szCs w:val="22"/>
              </w:rPr>
              <w:t xml:space="preserve"> - 0.0</w:t>
            </w:r>
            <w:r w:rsidR="00875DAB">
              <w:rPr>
                <w:rFonts w:ascii="Arial" w:hAnsi="Arial" w:cs="Arial"/>
                <w:sz w:val="22"/>
                <w:szCs w:val="22"/>
              </w:rPr>
              <w:t>2</w:t>
            </w:r>
          </w:p>
        </w:tc>
        <w:tc>
          <w:tcPr>
            <w:tcW w:w="0" w:type="auto"/>
            <w:tcMar>
              <w:top w:w="20" w:type="dxa"/>
              <w:left w:w="20" w:type="dxa"/>
              <w:bottom w:w="100" w:type="dxa"/>
              <w:right w:w="20" w:type="dxa"/>
            </w:tcMar>
            <w:vAlign w:val="bottom"/>
            <w:hideMark/>
          </w:tcPr>
          <w:p w14:paraId="291B5AE4" w14:textId="23A08881"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1</w:t>
            </w:r>
          </w:p>
        </w:tc>
        <w:tc>
          <w:tcPr>
            <w:tcW w:w="0" w:type="auto"/>
            <w:tcMar>
              <w:top w:w="20" w:type="dxa"/>
              <w:left w:w="20" w:type="dxa"/>
              <w:bottom w:w="100" w:type="dxa"/>
              <w:right w:w="20" w:type="dxa"/>
            </w:tcMar>
            <w:vAlign w:val="bottom"/>
            <w:hideMark/>
          </w:tcPr>
          <w:p w14:paraId="197AA570" w14:textId="60A18491" w:rsidR="00FA2807" w:rsidRPr="00AF133B" w:rsidRDefault="00F86D29">
            <w:pPr>
              <w:pStyle w:val="NormalWeb"/>
              <w:spacing w:before="0" w:beforeAutospacing="0" w:after="0" w:afterAutospacing="0"/>
              <w:jc w:val="center"/>
            </w:pPr>
            <w:r>
              <w:rPr>
                <w:rFonts w:ascii="Arial" w:hAnsi="Arial" w:cs="Arial"/>
                <w:sz w:val="22"/>
                <w:szCs w:val="22"/>
              </w:rPr>
              <w:t>-</w:t>
            </w:r>
            <w:r w:rsidR="00FA2807" w:rsidRPr="00AF133B">
              <w:rPr>
                <w:rFonts w:ascii="Arial" w:hAnsi="Arial" w:cs="Arial"/>
                <w:sz w:val="22"/>
                <w:szCs w:val="22"/>
              </w:rPr>
              <w:t>0.</w:t>
            </w:r>
            <w:r>
              <w:rPr>
                <w:rFonts w:ascii="Arial" w:hAnsi="Arial" w:cs="Arial"/>
                <w:sz w:val="22"/>
                <w:szCs w:val="22"/>
              </w:rPr>
              <w:t>12</w:t>
            </w:r>
          </w:p>
        </w:tc>
        <w:tc>
          <w:tcPr>
            <w:tcW w:w="0" w:type="auto"/>
            <w:tcMar>
              <w:top w:w="20" w:type="dxa"/>
              <w:left w:w="20" w:type="dxa"/>
              <w:bottom w:w="100" w:type="dxa"/>
              <w:right w:w="20" w:type="dxa"/>
            </w:tcMar>
            <w:vAlign w:val="bottom"/>
            <w:hideMark/>
          </w:tcPr>
          <w:p w14:paraId="11296D8B" w14:textId="2F67A85C"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90</w:t>
            </w:r>
          </w:p>
        </w:tc>
        <w:tc>
          <w:tcPr>
            <w:tcW w:w="0" w:type="auto"/>
            <w:tcMar>
              <w:top w:w="20" w:type="dxa"/>
              <w:left w:w="20" w:type="dxa"/>
              <w:bottom w:w="100" w:type="dxa"/>
              <w:right w:w="20" w:type="dxa"/>
            </w:tcMar>
            <w:vAlign w:val="bottom"/>
            <w:hideMark/>
          </w:tcPr>
          <w:p w14:paraId="7D5C1548" w14:textId="36B2AAAA"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5430AC18" w14:textId="77777777" w:rsidTr="00FA2807">
        <w:trPr>
          <w:trHeight w:val="415"/>
        </w:trPr>
        <w:tc>
          <w:tcPr>
            <w:tcW w:w="0" w:type="auto"/>
            <w:tcMar>
              <w:top w:w="20" w:type="dxa"/>
              <w:left w:w="20" w:type="dxa"/>
              <w:bottom w:w="100" w:type="dxa"/>
              <w:right w:w="20" w:type="dxa"/>
            </w:tcMar>
            <w:vAlign w:val="bottom"/>
            <w:hideMark/>
          </w:tcPr>
          <w:p w14:paraId="0B60BE70" w14:textId="77777777" w:rsidR="00FA2807" w:rsidRPr="00AF133B" w:rsidRDefault="00FA2807">
            <w:pPr>
              <w:pStyle w:val="NormalWeb"/>
              <w:spacing w:before="0" w:beforeAutospacing="0" w:after="0" w:afterAutospacing="0"/>
            </w:pPr>
            <w:r w:rsidRPr="00AF133B">
              <w:rPr>
                <w:rFonts w:ascii="Arial" w:hAnsi="Arial" w:cs="Arial"/>
                <w:sz w:val="22"/>
                <w:szCs w:val="22"/>
              </w:rPr>
              <w:t>Cannabis</w:t>
            </w:r>
          </w:p>
        </w:tc>
        <w:tc>
          <w:tcPr>
            <w:tcW w:w="0" w:type="auto"/>
            <w:tcMar>
              <w:top w:w="20" w:type="dxa"/>
              <w:left w:w="20" w:type="dxa"/>
              <w:bottom w:w="100" w:type="dxa"/>
              <w:right w:w="20" w:type="dxa"/>
            </w:tcMar>
            <w:vAlign w:val="bottom"/>
            <w:hideMark/>
          </w:tcPr>
          <w:p w14:paraId="197688D6" w14:textId="7F49FC0B"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0</w:t>
            </w:r>
          </w:p>
        </w:tc>
        <w:tc>
          <w:tcPr>
            <w:tcW w:w="0" w:type="auto"/>
            <w:tcMar>
              <w:top w:w="20" w:type="dxa"/>
              <w:left w:w="20" w:type="dxa"/>
              <w:bottom w:w="100" w:type="dxa"/>
              <w:right w:w="20" w:type="dxa"/>
            </w:tcMar>
            <w:vAlign w:val="bottom"/>
            <w:hideMark/>
          </w:tcPr>
          <w:p w14:paraId="736C2B6B" w14:textId="2F4D6A5D"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875DAB">
              <w:rPr>
                <w:rFonts w:ascii="Arial" w:hAnsi="Arial" w:cs="Arial"/>
                <w:sz w:val="22"/>
                <w:szCs w:val="22"/>
              </w:rPr>
              <w:t>1</w:t>
            </w:r>
            <w:r w:rsidRPr="00AF133B">
              <w:rPr>
                <w:rFonts w:ascii="Arial" w:hAnsi="Arial" w:cs="Arial"/>
                <w:sz w:val="22"/>
                <w:szCs w:val="22"/>
              </w:rPr>
              <w:t xml:space="preserve"> - 0.0</w:t>
            </w:r>
            <w:r w:rsidR="00875DAB">
              <w:rPr>
                <w:rFonts w:ascii="Arial" w:hAnsi="Arial" w:cs="Arial"/>
                <w:sz w:val="22"/>
                <w:szCs w:val="22"/>
              </w:rPr>
              <w:t>1</w:t>
            </w:r>
          </w:p>
        </w:tc>
        <w:tc>
          <w:tcPr>
            <w:tcW w:w="0" w:type="auto"/>
            <w:tcMar>
              <w:top w:w="20" w:type="dxa"/>
              <w:left w:w="20" w:type="dxa"/>
              <w:bottom w:w="100" w:type="dxa"/>
              <w:right w:w="20" w:type="dxa"/>
            </w:tcMar>
            <w:vAlign w:val="bottom"/>
            <w:hideMark/>
          </w:tcPr>
          <w:p w14:paraId="17CA921F" w14:textId="0AB90732"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1</w:t>
            </w:r>
          </w:p>
        </w:tc>
        <w:tc>
          <w:tcPr>
            <w:tcW w:w="0" w:type="auto"/>
            <w:tcMar>
              <w:top w:w="20" w:type="dxa"/>
              <w:left w:w="20" w:type="dxa"/>
              <w:bottom w:w="100" w:type="dxa"/>
              <w:right w:w="20" w:type="dxa"/>
            </w:tcMar>
            <w:vAlign w:val="bottom"/>
            <w:hideMark/>
          </w:tcPr>
          <w:p w14:paraId="51547877" w14:textId="7755B84A" w:rsidR="00FA2807" w:rsidRPr="00AF133B" w:rsidRDefault="00F86D29">
            <w:pPr>
              <w:pStyle w:val="NormalWeb"/>
              <w:spacing w:before="0" w:beforeAutospacing="0" w:after="0" w:afterAutospacing="0"/>
              <w:jc w:val="center"/>
            </w:pPr>
            <w:r>
              <w:rPr>
                <w:rFonts w:ascii="Arial" w:hAnsi="Arial" w:cs="Arial"/>
                <w:sz w:val="22"/>
                <w:szCs w:val="22"/>
              </w:rPr>
              <w:t>-0.02</w:t>
            </w:r>
          </w:p>
        </w:tc>
        <w:tc>
          <w:tcPr>
            <w:tcW w:w="0" w:type="auto"/>
            <w:tcMar>
              <w:top w:w="20" w:type="dxa"/>
              <w:left w:w="20" w:type="dxa"/>
              <w:bottom w:w="100" w:type="dxa"/>
              <w:right w:w="20" w:type="dxa"/>
            </w:tcMar>
            <w:vAlign w:val="bottom"/>
            <w:hideMark/>
          </w:tcPr>
          <w:p w14:paraId="309E58D4" w14:textId="2E8BF8C1"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99</w:t>
            </w:r>
          </w:p>
        </w:tc>
        <w:tc>
          <w:tcPr>
            <w:tcW w:w="0" w:type="auto"/>
            <w:tcMar>
              <w:top w:w="20" w:type="dxa"/>
              <w:left w:w="20" w:type="dxa"/>
              <w:bottom w:w="100" w:type="dxa"/>
              <w:right w:w="20" w:type="dxa"/>
            </w:tcMar>
            <w:vAlign w:val="bottom"/>
            <w:hideMark/>
          </w:tcPr>
          <w:p w14:paraId="45C29090" w14:textId="4AD2BFFB"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99</w:t>
            </w:r>
          </w:p>
        </w:tc>
      </w:tr>
      <w:tr w:rsidR="00AF133B" w:rsidRPr="00AF133B" w14:paraId="24AEEA1C" w14:textId="77777777" w:rsidTr="00FA2807">
        <w:trPr>
          <w:trHeight w:val="415"/>
        </w:trPr>
        <w:tc>
          <w:tcPr>
            <w:tcW w:w="0" w:type="auto"/>
            <w:tcBorders>
              <w:bottom w:val="single" w:sz="4" w:space="0" w:color="333333"/>
            </w:tcBorders>
            <w:tcMar>
              <w:top w:w="20" w:type="dxa"/>
              <w:left w:w="20" w:type="dxa"/>
              <w:bottom w:w="100" w:type="dxa"/>
              <w:right w:w="20" w:type="dxa"/>
            </w:tcMar>
            <w:vAlign w:val="bottom"/>
            <w:hideMark/>
          </w:tcPr>
          <w:p w14:paraId="6A46EF01" w14:textId="77777777" w:rsidR="00FA2807" w:rsidRPr="00AF133B" w:rsidRDefault="00FA2807">
            <w:pPr>
              <w:pStyle w:val="NormalWeb"/>
              <w:spacing w:before="0" w:beforeAutospacing="0" w:after="0" w:afterAutospacing="0"/>
            </w:pPr>
            <w:r w:rsidRPr="00AF133B">
              <w:rPr>
                <w:rFonts w:ascii="Arial" w:hAnsi="Arial" w:cs="Arial"/>
                <w:sz w:val="22"/>
                <w:szCs w:val="22"/>
              </w:rPr>
              <w:t>Alcohol</w:t>
            </w:r>
          </w:p>
        </w:tc>
        <w:tc>
          <w:tcPr>
            <w:tcW w:w="0" w:type="auto"/>
            <w:tcBorders>
              <w:bottom w:val="single" w:sz="4" w:space="0" w:color="333333"/>
            </w:tcBorders>
            <w:tcMar>
              <w:top w:w="20" w:type="dxa"/>
              <w:left w:w="20" w:type="dxa"/>
              <w:bottom w:w="100" w:type="dxa"/>
              <w:right w:w="20" w:type="dxa"/>
            </w:tcMar>
            <w:vAlign w:val="bottom"/>
            <w:hideMark/>
          </w:tcPr>
          <w:p w14:paraId="3E4BF4D8" w14:textId="77777777" w:rsidR="00FA2807" w:rsidRPr="00AF133B" w:rsidRDefault="00FA2807">
            <w:pPr>
              <w:pStyle w:val="NormalWeb"/>
              <w:spacing w:before="0" w:beforeAutospacing="0" w:after="0" w:afterAutospacing="0"/>
              <w:jc w:val="center"/>
            </w:pPr>
            <w:r w:rsidRPr="00AF133B">
              <w:rPr>
                <w:rFonts w:ascii="Arial" w:hAnsi="Arial" w:cs="Arial"/>
                <w:sz w:val="22"/>
                <w:szCs w:val="22"/>
              </w:rPr>
              <w:t>-0.01</w:t>
            </w:r>
          </w:p>
        </w:tc>
        <w:tc>
          <w:tcPr>
            <w:tcW w:w="0" w:type="auto"/>
            <w:tcBorders>
              <w:bottom w:val="single" w:sz="4" w:space="0" w:color="000000"/>
            </w:tcBorders>
            <w:tcMar>
              <w:top w:w="20" w:type="dxa"/>
              <w:left w:w="20" w:type="dxa"/>
              <w:bottom w:w="100" w:type="dxa"/>
              <w:right w:w="20" w:type="dxa"/>
            </w:tcMar>
            <w:vAlign w:val="bottom"/>
            <w:hideMark/>
          </w:tcPr>
          <w:p w14:paraId="02FCE980" w14:textId="52488130"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875DAB">
              <w:rPr>
                <w:rFonts w:ascii="Arial" w:hAnsi="Arial" w:cs="Arial"/>
                <w:sz w:val="22"/>
                <w:szCs w:val="22"/>
              </w:rPr>
              <w:t>2</w:t>
            </w:r>
            <w:r w:rsidRPr="00AF133B">
              <w:rPr>
                <w:rFonts w:ascii="Arial" w:hAnsi="Arial" w:cs="Arial"/>
                <w:sz w:val="22"/>
                <w:szCs w:val="22"/>
              </w:rPr>
              <w:t xml:space="preserve"> - 0.0</w:t>
            </w:r>
            <w:r w:rsidR="00875DAB">
              <w:rPr>
                <w:rFonts w:ascii="Arial" w:hAnsi="Arial" w:cs="Arial"/>
                <w:sz w:val="22"/>
                <w:szCs w:val="22"/>
              </w:rPr>
              <w:t>0</w:t>
            </w:r>
          </w:p>
        </w:tc>
        <w:tc>
          <w:tcPr>
            <w:tcW w:w="0" w:type="auto"/>
            <w:tcBorders>
              <w:bottom w:val="single" w:sz="4" w:space="0" w:color="333333"/>
            </w:tcBorders>
            <w:tcMar>
              <w:top w:w="20" w:type="dxa"/>
              <w:left w:w="20" w:type="dxa"/>
              <w:bottom w:w="100" w:type="dxa"/>
              <w:right w:w="20" w:type="dxa"/>
            </w:tcMar>
            <w:vAlign w:val="bottom"/>
            <w:hideMark/>
          </w:tcPr>
          <w:p w14:paraId="3B967D9C" w14:textId="4290E042" w:rsidR="00FA2807" w:rsidRPr="00AF133B" w:rsidRDefault="00FA2807">
            <w:pPr>
              <w:pStyle w:val="NormalWeb"/>
              <w:spacing w:before="0" w:beforeAutospacing="0" w:after="0" w:afterAutospacing="0"/>
              <w:jc w:val="center"/>
            </w:pPr>
            <w:r w:rsidRPr="00AF133B">
              <w:rPr>
                <w:rFonts w:ascii="Arial" w:hAnsi="Arial" w:cs="Arial"/>
                <w:sz w:val="22"/>
                <w:szCs w:val="22"/>
              </w:rPr>
              <w:t>0.0</w:t>
            </w:r>
            <w:r w:rsidR="00F86D29">
              <w:rPr>
                <w:rFonts w:ascii="Arial" w:hAnsi="Arial" w:cs="Arial"/>
                <w:sz w:val="22"/>
                <w:szCs w:val="22"/>
              </w:rPr>
              <w:t>1</w:t>
            </w:r>
          </w:p>
        </w:tc>
        <w:tc>
          <w:tcPr>
            <w:tcW w:w="0" w:type="auto"/>
            <w:tcBorders>
              <w:bottom w:val="single" w:sz="4" w:space="0" w:color="333333"/>
            </w:tcBorders>
            <w:tcMar>
              <w:top w:w="20" w:type="dxa"/>
              <w:left w:w="20" w:type="dxa"/>
              <w:bottom w:w="100" w:type="dxa"/>
              <w:right w:w="20" w:type="dxa"/>
            </w:tcMar>
            <w:vAlign w:val="bottom"/>
            <w:hideMark/>
          </w:tcPr>
          <w:p w14:paraId="175DA6AA" w14:textId="3A03B4B6" w:rsidR="00FA2807" w:rsidRPr="00AF133B" w:rsidRDefault="00FA2807">
            <w:pPr>
              <w:pStyle w:val="NormalWeb"/>
              <w:spacing w:before="0" w:beforeAutospacing="0" w:after="0" w:afterAutospacing="0"/>
              <w:jc w:val="center"/>
            </w:pPr>
            <w:r w:rsidRPr="00AF133B">
              <w:rPr>
                <w:rFonts w:ascii="Arial" w:hAnsi="Arial" w:cs="Arial"/>
                <w:sz w:val="22"/>
                <w:szCs w:val="22"/>
              </w:rPr>
              <w:t>-</w:t>
            </w:r>
            <w:r w:rsidR="00F86D29">
              <w:rPr>
                <w:rFonts w:ascii="Arial" w:hAnsi="Arial" w:cs="Arial"/>
                <w:sz w:val="22"/>
                <w:szCs w:val="22"/>
              </w:rPr>
              <w:t>1</w:t>
            </w:r>
            <w:r w:rsidRPr="00AF133B">
              <w:rPr>
                <w:rFonts w:ascii="Arial" w:hAnsi="Arial" w:cs="Arial"/>
                <w:sz w:val="22"/>
                <w:szCs w:val="22"/>
              </w:rPr>
              <w:t>.</w:t>
            </w:r>
            <w:r w:rsidR="00F86D29">
              <w:rPr>
                <w:rFonts w:ascii="Arial" w:hAnsi="Arial" w:cs="Arial"/>
                <w:sz w:val="22"/>
                <w:szCs w:val="22"/>
              </w:rPr>
              <w:t>22</w:t>
            </w:r>
          </w:p>
        </w:tc>
        <w:tc>
          <w:tcPr>
            <w:tcW w:w="0" w:type="auto"/>
            <w:tcBorders>
              <w:bottom w:val="single" w:sz="4" w:space="0" w:color="333333"/>
            </w:tcBorders>
            <w:tcMar>
              <w:top w:w="20" w:type="dxa"/>
              <w:left w:w="20" w:type="dxa"/>
              <w:bottom w:w="100" w:type="dxa"/>
              <w:right w:w="20" w:type="dxa"/>
            </w:tcMar>
            <w:vAlign w:val="bottom"/>
            <w:hideMark/>
          </w:tcPr>
          <w:p w14:paraId="7ECF7BD4" w14:textId="3B38707A"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F86D29">
              <w:rPr>
                <w:rFonts w:ascii="Arial" w:hAnsi="Arial" w:cs="Arial"/>
                <w:sz w:val="22"/>
                <w:szCs w:val="22"/>
              </w:rPr>
              <w:t>22</w:t>
            </w:r>
          </w:p>
        </w:tc>
        <w:tc>
          <w:tcPr>
            <w:tcW w:w="0" w:type="auto"/>
            <w:tcBorders>
              <w:bottom w:val="single" w:sz="4" w:space="0" w:color="333333"/>
            </w:tcBorders>
            <w:tcMar>
              <w:top w:w="20" w:type="dxa"/>
              <w:left w:w="20" w:type="dxa"/>
              <w:bottom w:w="100" w:type="dxa"/>
              <w:right w:w="20" w:type="dxa"/>
            </w:tcMar>
            <w:vAlign w:val="bottom"/>
            <w:hideMark/>
          </w:tcPr>
          <w:p w14:paraId="78CE7D6E" w14:textId="2883B2D0" w:rsidR="00FA2807" w:rsidRPr="00AF133B" w:rsidRDefault="00FA2807">
            <w:pPr>
              <w:pStyle w:val="NormalWeb"/>
              <w:spacing w:before="0" w:beforeAutospacing="0" w:after="0" w:afterAutospacing="0"/>
              <w:jc w:val="center"/>
            </w:pPr>
            <w:r w:rsidRPr="00AF133B">
              <w:rPr>
                <w:rFonts w:ascii="Arial" w:hAnsi="Arial" w:cs="Arial"/>
                <w:sz w:val="22"/>
                <w:szCs w:val="22"/>
              </w:rPr>
              <w:t>0.</w:t>
            </w:r>
            <w:r w:rsidR="00875DAB">
              <w:rPr>
                <w:rFonts w:ascii="Arial" w:hAnsi="Arial" w:cs="Arial"/>
                <w:sz w:val="22"/>
                <w:szCs w:val="22"/>
              </w:rPr>
              <w:t>67</w:t>
            </w:r>
          </w:p>
        </w:tc>
      </w:tr>
    </w:tbl>
    <w:p w14:paraId="4D6962DD" w14:textId="5F6FA2BD" w:rsidR="000D7308" w:rsidRDefault="00FA2807" w:rsidP="00AF133B">
      <w:pPr>
        <w:jc w:val="both"/>
        <w:rPr>
          <w:b/>
        </w:rPr>
      </w:pPr>
      <w:r w:rsidRPr="00AF133B">
        <w:t xml:space="preserve">Abbreviations: b, unstandardized beta; SE, standard error of the estimate; BMI, Body Mass Index. All models were corrected for chronological age, </w:t>
      </w:r>
      <w:r w:rsidR="00F86D29">
        <w:t xml:space="preserve">adult age, adult </w:t>
      </w:r>
      <w:r w:rsidRPr="00AF133B">
        <w:t xml:space="preserve">health risk values, sex, race/ethnicity, </w:t>
      </w:r>
      <w:r w:rsidR="00F86D29">
        <w:rPr>
          <w:sz w:val="20"/>
          <w:szCs w:val="20"/>
        </w:rPr>
        <w:t>Δ</w:t>
      </w:r>
      <w:r w:rsidR="00F86D29" w:rsidRPr="00AF133B">
        <w:t xml:space="preserve"> </w:t>
      </w:r>
      <w:r w:rsidRPr="00AF133B">
        <w:t xml:space="preserve">estimated cell counts, </w:t>
      </w:r>
      <w:r w:rsidR="00F86D29">
        <w:t xml:space="preserve">adult estimated cell counts, </w:t>
      </w:r>
      <w:r w:rsidRPr="00AF133B">
        <w:t>and lab technical covariates. P</w:t>
      </w:r>
      <w:r w:rsidRPr="00AF133B">
        <w:rPr>
          <w:sz w:val="13"/>
          <w:szCs w:val="13"/>
          <w:vertAlign w:val="subscript"/>
        </w:rPr>
        <w:t>FDR</w:t>
      </w:r>
      <w:r w:rsidRPr="00AF133B">
        <w:t xml:space="preserve"> indicates false discovery rate adjusted P-values.</w:t>
      </w:r>
      <w:r w:rsidRPr="00AF133B">
        <w:rPr>
          <w:b/>
        </w:rPr>
        <w:t xml:space="preserve"> </w:t>
      </w:r>
      <w:r w:rsidR="000D7308">
        <w:rPr>
          <w:b/>
        </w:rPr>
        <w:br w:type="page"/>
      </w:r>
    </w:p>
    <w:p w14:paraId="551E6796" w14:textId="1BAE6DFF" w:rsidR="00B305CD" w:rsidRDefault="00B305CD" w:rsidP="00014376">
      <w:pPr>
        <w:rPr>
          <w:b/>
        </w:rPr>
      </w:pPr>
      <w:r>
        <w:rPr>
          <w:b/>
        </w:rPr>
        <w:lastRenderedPageBreak/>
        <w:t xml:space="preserve">Overlap of our </w:t>
      </w:r>
      <w:proofErr w:type="spellStart"/>
      <w:r>
        <w:rPr>
          <w:b/>
        </w:rPr>
        <w:t>DNAm</w:t>
      </w:r>
      <w:proofErr w:type="spellEnd"/>
      <w:r>
        <w:rPr>
          <w:b/>
        </w:rPr>
        <w:t xml:space="preserve"> age predictor and other epigenetic clocks</w:t>
      </w:r>
    </w:p>
    <w:p w14:paraId="03710660" w14:textId="77777777" w:rsidR="00B305CD" w:rsidRDefault="00B305CD" w:rsidP="00014376">
      <w:pPr>
        <w:rPr>
          <w:b/>
        </w:rPr>
      </w:pPr>
    </w:p>
    <w:p w14:paraId="5B10D0C1" w14:textId="7D6D471D" w:rsidR="00705005" w:rsidRDefault="00705005" w:rsidP="0069080A">
      <w:pPr>
        <w:spacing w:line="480" w:lineRule="auto"/>
        <w:jc w:val="both"/>
        <w:rPr>
          <w:bCs/>
        </w:rPr>
      </w:pPr>
      <w:r w:rsidRPr="00705005">
        <w:rPr>
          <w:bCs/>
        </w:rPr>
        <w:t xml:space="preserve">Epigenetic clocks, based on Illumina methylation platform data, have emerged as powerful tools for estimating </w:t>
      </w:r>
      <w:proofErr w:type="spellStart"/>
      <w:r>
        <w:rPr>
          <w:bCs/>
        </w:rPr>
        <w:t>DNAm</w:t>
      </w:r>
      <w:proofErr w:type="spellEnd"/>
      <w:r w:rsidRPr="00705005">
        <w:rPr>
          <w:bCs/>
        </w:rPr>
        <w:t xml:space="preserve"> age. However, the landscape of epigenetic research extends beyond these well-established clocks, incorporating diverse methylation data sources such as MBD-seq.</w:t>
      </w:r>
      <w:r>
        <w:rPr>
          <w:bCs/>
        </w:rPr>
        <w:t xml:space="preserve"> We explored the intersections between our predictor and two widely recognized epigenetic clocks: the Horvath epigenetic clock</w:t>
      </w:r>
      <w:r w:rsidR="0069080A">
        <w:rPr>
          <w:bCs/>
        </w:rPr>
        <w:t xml:space="preserve"> </w:t>
      </w:r>
      <w:r>
        <w:rPr>
          <w:bCs/>
        </w:rPr>
        <w:fldChar w:fldCharType="begin" w:fldLock="1"/>
      </w:r>
      <w:r w:rsidR="00507964">
        <w:rPr>
          <w:bCs/>
        </w:rPr>
        <w:instrText>ADDIN paperpile_citation &lt;clusterId&gt;M379A639P129T731&lt;/clusterId&gt;&lt;metadata&gt;&lt;citation&gt;&lt;id&gt;a618bc94-a24b-41e2-85fe-c3e3c33a1ee5&lt;/id&gt;&lt;/citation&gt;&lt;/metadata&gt;&lt;data&gt;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&lt;/data&gt; \* MERGEFORMAT</w:instrText>
      </w:r>
      <w:r>
        <w:rPr>
          <w:bCs/>
        </w:rPr>
        <w:fldChar w:fldCharType="separate"/>
      </w:r>
      <w:r w:rsidR="0069080A">
        <w:rPr>
          <w:bCs/>
          <w:noProof/>
        </w:rPr>
        <w:t>(Horvath, 2013)</w:t>
      </w:r>
      <w:r>
        <w:rPr>
          <w:bCs/>
        </w:rPr>
        <w:fldChar w:fldCharType="end"/>
      </w:r>
      <w:r>
        <w:rPr>
          <w:bCs/>
        </w:rPr>
        <w:t xml:space="preserve"> and the Hannum epigenetic clock</w:t>
      </w:r>
      <w:r w:rsidR="0069080A">
        <w:rPr>
          <w:bCs/>
        </w:rPr>
        <w:t xml:space="preserve"> </w:t>
      </w:r>
      <w:r w:rsidR="0069080A">
        <w:rPr>
          <w:bCs/>
        </w:rPr>
        <w:fldChar w:fldCharType="begin" w:fldLock="1"/>
      </w:r>
      <w:r w:rsidR="00507964">
        <w:rPr>
          <w:bCs/>
        </w:rPr>
        <w:instrText>ADDIN paperpile_citation &lt;clusterId&gt;V972J339Y719C433&lt;/clusterId&gt;&lt;metadata&gt;&lt;citation&gt;&lt;id&gt;aba42a18-3194-4239-9523-66ee5a6d40dd&lt;/id&gt;&lt;/citation&gt;&lt;/metadata&gt;&lt;data&gt;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&lt;/data&gt; \* MERGEFORMAT</w:instrText>
      </w:r>
      <w:r w:rsidR="0069080A">
        <w:rPr>
          <w:bCs/>
        </w:rPr>
        <w:fldChar w:fldCharType="separate"/>
      </w:r>
      <w:r w:rsidR="0069080A">
        <w:rPr>
          <w:bCs/>
          <w:noProof/>
        </w:rPr>
        <w:t>(Hannum et al., 2013)</w:t>
      </w:r>
      <w:r w:rsidR="0069080A">
        <w:rPr>
          <w:bCs/>
        </w:rPr>
        <w:fldChar w:fldCharType="end"/>
      </w:r>
      <w:r>
        <w:rPr>
          <w:bCs/>
        </w:rPr>
        <w:t>. To assess the commonalities between our MBD-seq based predictor and the other epigenetic clocks we compare</w:t>
      </w:r>
      <w:r w:rsidR="00EB217A">
        <w:rPr>
          <w:bCs/>
        </w:rPr>
        <w:t>d</w:t>
      </w:r>
      <w:r>
        <w:rPr>
          <w:bCs/>
        </w:rPr>
        <w:t xml:space="preserve"> the methylation sites covered by our predictor with those identified by the Horvath and Hannum clocks. There was a degree of overlap between the CpG sites identified by our predictor and those featured in the Horvath (</w:t>
      </w:r>
      <w:r w:rsidR="00EB217A">
        <w:rPr>
          <w:bCs/>
        </w:rPr>
        <w:t>26</w:t>
      </w:r>
      <w:r>
        <w:rPr>
          <w:bCs/>
        </w:rPr>
        <w:t>/353) and Hannum predictors (</w:t>
      </w:r>
      <w:r w:rsidR="00EB217A">
        <w:rPr>
          <w:bCs/>
        </w:rPr>
        <w:t>8</w:t>
      </w:r>
      <w:r>
        <w:rPr>
          <w:bCs/>
        </w:rPr>
        <w:t>/77</w:t>
      </w:r>
      <w:proofErr w:type="gramStart"/>
      <w:r>
        <w:rPr>
          <w:bCs/>
        </w:rPr>
        <w:t>)</w:t>
      </w:r>
      <w:proofErr w:type="gramEnd"/>
      <w:r w:rsidR="0069080A">
        <w:rPr>
          <w:bCs/>
        </w:rPr>
        <w:t xml:space="preserve"> </w:t>
      </w:r>
      <w:r>
        <w:rPr>
          <w:bCs/>
        </w:rPr>
        <w:t xml:space="preserve">and the </w:t>
      </w:r>
      <w:r w:rsidR="0069080A">
        <w:rPr>
          <w:bCs/>
        </w:rPr>
        <w:t xml:space="preserve">overlapping </w:t>
      </w:r>
      <w:r w:rsidR="00EB217A">
        <w:rPr>
          <w:bCs/>
        </w:rPr>
        <w:t xml:space="preserve">DNA </w:t>
      </w:r>
      <w:r>
        <w:rPr>
          <w:bCs/>
        </w:rPr>
        <w:t xml:space="preserve">methylation sites </w:t>
      </w:r>
      <w:r w:rsidR="00EB217A">
        <w:rPr>
          <w:bCs/>
        </w:rPr>
        <w:t xml:space="preserve">and their associated weights </w:t>
      </w:r>
      <w:r>
        <w:rPr>
          <w:bCs/>
        </w:rPr>
        <w:t xml:space="preserve">can be found in </w:t>
      </w:r>
      <w:r w:rsidRPr="0069080A">
        <w:rPr>
          <w:b/>
        </w:rPr>
        <w:t>Supplementary Tables S5</w:t>
      </w:r>
      <w:r>
        <w:rPr>
          <w:bCs/>
        </w:rPr>
        <w:t>.</w:t>
      </w:r>
      <w:r w:rsidR="0069080A">
        <w:rPr>
          <w:bCs/>
        </w:rPr>
        <w:t xml:space="preserve"> </w:t>
      </w:r>
      <w:r>
        <w:rPr>
          <w:bCs/>
        </w:rPr>
        <w:t xml:space="preserve">This convergence suggests at least a partly shared biological overlap. </w:t>
      </w:r>
      <w:r w:rsidR="0069080A">
        <w:rPr>
          <w:bCs/>
        </w:rPr>
        <w:t xml:space="preserve">While it was our goal to obtain unbiased </w:t>
      </w:r>
      <w:proofErr w:type="spellStart"/>
      <w:r w:rsidR="0069080A">
        <w:rPr>
          <w:bCs/>
        </w:rPr>
        <w:t>DNAm</w:t>
      </w:r>
      <w:proofErr w:type="spellEnd"/>
      <w:r w:rsidR="0069080A">
        <w:rPr>
          <w:bCs/>
        </w:rPr>
        <w:t xml:space="preserve"> age predictions for our current sample and not to develop a new epigenetic clock, the 25K CpG sites and associated weights derived from our elastic net predictor are presented in </w:t>
      </w:r>
      <w:r w:rsidR="0069080A" w:rsidRPr="0069080A">
        <w:rPr>
          <w:b/>
        </w:rPr>
        <w:t>Supplementary Table S</w:t>
      </w:r>
      <w:r w:rsidR="00EB217A">
        <w:rPr>
          <w:b/>
        </w:rPr>
        <w:t>6</w:t>
      </w:r>
      <w:r w:rsidR="0069080A">
        <w:rPr>
          <w:bCs/>
        </w:rPr>
        <w:t xml:space="preserve">. </w:t>
      </w:r>
    </w:p>
    <w:p w14:paraId="53D8627E" w14:textId="77777777" w:rsidR="00B305CD" w:rsidRDefault="00B305CD" w:rsidP="00014376">
      <w:pPr>
        <w:rPr>
          <w:bCs/>
        </w:rPr>
      </w:pPr>
    </w:p>
    <w:p w14:paraId="3849EB6B" w14:textId="77777777" w:rsidR="00705005" w:rsidRDefault="00705005" w:rsidP="00014376">
      <w:pPr>
        <w:rPr>
          <w:b/>
        </w:rPr>
      </w:pPr>
    </w:p>
    <w:p w14:paraId="3443D811" w14:textId="77777777" w:rsidR="0069080A" w:rsidRDefault="0069080A">
      <w:pPr>
        <w:rPr>
          <w:b/>
        </w:rPr>
      </w:pPr>
      <w:r>
        <w:rPr>
          <w:b/>
        </w:rPr>
        <w:br w:type="page"/>
      </w:r>
    </w:p>
    <w:p w14:paraId="00000034" w14:textId="2E52A9AB" w:rsidR="008E6086" w:rsidRPr="00AF18CB" w:rsidRDefault="00407202" w:rsidP="00014376">
      <w:r w:rsidRPr="00AF18CB">
        <w:rPr>
          <w:b/>
        </w:rPr>
        <w:lastRenderedPageBreak/>
        <w:t>REFERENCES</w:t>
      </w:r>
    </w:p>
    <w:p w14:paraId="234E953A" w14:textId="72B26C12" w:rsidR="00880786" w:rsidRPr="00AF18CB" w:rsidRDefault="00880786" w:rsidP="00014376">
      <w:pPr>
        <w:widowControl w:val="0"/>
        <w:pBdr>
          <w:top w:val="nil"/>
          <w:left w:val="nil"/>
          <w:bottom w:val="nil"/>
          <w:right w:val="nil"/>
          <w:between w:val="nil"/>
        </w:pBdr>
        <w:jc w:val="both"/>
      </w:pPr>
    </w:p>
    <w:p w14:paraId="67862C4A" w14:textId="796FAC6C" w:rsidR="00507964" w:rsidRDefault="00880786" w:rsidP="00AF133B">
      <w:pPr>
        <w:widowControl w:val="0"/>
        <w:pBdr>
          <w:top w:val="nil"/>
          <w:left w:val="nil"/>
          <w:bottom w:val="nil"/>
          <w:right w:val="nil"/>
          <w:between w:val="nil"/>
        </w:pBdr>
        <w:spacing w:line="480" w:lineRule="auto"/>
        <w:ind w:left="720" w:hanging="720"/>
        <w:jc w:val="both"/>
        <w:rPr>
          <w:noProof/>
          <w:lang w:val="en-US"/>
        </w:rPr>
      </w:pPr>
      <w:r w:rsidRPr="00AF18CB">
        <w:fldChar w:fldCharType="begin" w:fldLock="1"/>
      </w:r>
      <w:r w:rsidR="00507964">
        <w:rPr>
          <w:lang w:val="en-US"/>
        </w:rPr>
        <w:instrText>ADDIN paperpile_bibliography &lt;pp-bibliography&gt;&lt;first-reference-indices&gt;&lt;formatting&gt;1&lt;/formatting&gt;&lt;space-after&gt;1&lt;/space-after&gt;&lt;/first-reference-indices&gt;&lt;/pp-bibliography&gt; \* MERGEFORMAT</w:instrText>
      </w:r>
      <w:r w:rsidRPr="00AF18CB">
        <w:fldChar w:fldCharType="separate"/>
      </w:r>
      <w:r w:rsidR="00507964">
        <w:rPr>
          <w:noProof/>
          <w:lang w:val="en-US"/>
        </w:rPr>
        <w:t xml:space="preserve">Aberg, K. A., Chan, R. F., Shabalin, A. A., Zhao, M., Turecki, G., Staunstrup, N. H., … van den Oord, E. J. (2017). A MBD-seq protocol for large-scale methylome-wide studies with (very) low amounts of DNA. </w:t>
      </w:r>
      <w:r w:rsidR="00507964" w:rsidRPr="00507964">
        <w:rPr>
          <w:i/>
          <w:noProof/>
          <w:lang w:val="en-US"/>
        </w:rPr>
        <w:t>Epigenetics: Official Journal of the DNA Methylation Society</w:t>
      </w:r>
      <w:r w:rsidR="00507964">
        <w:rPr>
          <w:noProof/>
          <w:lang w:val="en-US"/>
        </w:rPr>
        <w:t xml:space="preserve">, </w:t>
      </w:r>
      <w:r w:rsidR="00507964" w:rsidRPr="00507964">
        <w:rPr>
          <w:i/>
          <w:noProof/>
          <w:lang w:val="en-US"/>
        </w:rPr>
        <w:t>12</w:t>
      </w:r>
      <w:r w:rsidR="00507964">
        <w:rPr>
          <w:noProof/>
          <w:lang w:val="en-US"/>
        </w:rPr>
        <w:t>(9), 743–750.</w:t>
      </w:r>
    </w:p>
    <w:p w14:paraId="363DB23D"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Aberg, K. A., Chan, R. F., &amp; van den Oord, E. J. C. G. (2020). MBD-seq - realities of a misunderstood method for high-quality methylome-wide association studies. </w:t>
      </w:r>
      <w:r w:rsidRPr="00507964">
        <w:rPr>
          <w:i/>
          <w:noProof/>
          <w:lang w:val="en-US"/>
        </w:rPr>
        <w:t>Epigenetics: Official Journal of the DNA Methylation Society</w:t>
      </w:r>
      <w:r>
        <w:rPr>
          <w:noProof/>
          <w:lang w:val="en-US"/>
        </w:rPr>
        <w:t xml:space="preserve">, </w:t>
      </w:r>
      <w:r w:rsidRPr="00507964">
        <w:rPr>
          <w:i/>
          <w:noProof/>
          <w:lang w:val="en-US"/>
        </w:rPr>
        <w:t>15</w:t>
      </w:r>
      <w:r>
        <w:rPr>
          <w:noProof/>
          <w:lang w:val="en-US"/>
        </w:rPr>
        <w:t>(4), 431–438.</w:t>
      </w:r>
    </w:p>
    <w:p w14:paraId="5F4BB75B"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Aberg, K. A., Mcclay, J. L., Nerella, S., Xie, L. Y., Clark, S. L., Hudson, A. D., … van den Oord, E. J. C. G. (2012). MBD-seq as a cost-effective approach for methylome-wide assocciation studies: demonstration in 1500 case-control samples. </w:t>
      </w:r>
      <w:r w:rsidRPr="00507964">
        <w:rPr>
          <w:i/>
          <w:noProof/>
          <w:lang w:val="en-US"/>
        </w:rPr>
        <w:t>Epigenomics</w:t>
      </w:r>
      <w:r>
        <w:rPr>
          <w:noProof/>
          <w:lang w:val="en-US"/>
        </w:rPr>
        <w:t xml:space="preserve">, </w:t>
      </w:r>
      <w:r w:rsidRPr="00507964">
        <w:rPr>
          <w:i/>
          <w:noProof/>
          <w:lang w:val="en-US"/>
        </w:rPr>
        <w:t>4</w:t>
      </w:r>
      <w:r>
        <w:rPr>
          <w:noProof/>
          <w:lang w:val="en-US"/>
        </w:rPr>
        <w:t>(6), 605–621.</w:t>
      </w:r>
    </w:p>
    <w:p w14:paraId="275EBAB7"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Angold, A., Prendergast, M., Cox, A., Harrington, R., Simonoff, E., &amp; Rutter, M. (1995). The Child and Adolescent Psychiatric Assessment (CAPA). </w:t>
      </w:r>
      <w:r w:rsidRPr="00507964">
        <w:rPr>
          <w:i/>
          <w:noProof/>
          <w:lang w:val="en-US"/>
        </w:rPr>
        <w:t>Psychological Medicine</w:t>
      </w:r>
      <w:r>
        <w:rPr>
          <w:noProof/>
          <w:lang w:val="en-US"/>
        </w:rPr>
        <w:t xml:space="preserve">, </w:t>
      </w:r>
      <w:r w:rsidRPr="00507964">
        <w:rPr>
          <w:i/>
          <w:noProof/>
          <w:lang w:val="en-US"/>
        </w:rPr>
        <w:t>25</w:t>
      </w:r>
      <w:r>
        <w:rPr>
          <w:noProof/>
          <w:lang w:val="en-US"/>
        </w:rPr>
        <w:t>(4), 739–753.</w:t>
      </w:r>
    </w:p>
    <w:p w14:paraId="7C65B2CE"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Angold, Adrian, &amp; Jane Costello, E. (2000). The Child and Adolescent Psychiatric Assessment (CAPA). </w:t>
      </w:r>
      <w:r w:rsidRPr="00507964">
        <w:rPr>
          <w:i/>
          <w:noProof/>
          <w:lang w:val="en-US"/>
        </w:rPr>
        <w:t>Journal of the American Academy of Child &amp; Adolescent Psychiatry</w:t>
      </w:r>
      <w:r>
        <w:rPr>
          <w:noProof/>
          <w:lang w:val="en-US"/>
        </w:rPr>
        <w:t>, Vol. 39, pp. 39–48. doi:10.1097/00004583-200001000-00015</w:t>
      </w:r>
    </w:p>
    <w:p w14:paraId="5FBB947E"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Canino, G., Costello, E. J., &amp; Angold, A. (1999). Assessing Functional Impairment and Social Adaptation for Child Mental Health Services Research: A Review of Measures. </w:t>
      </w:r>
      <w:r w:rsidRPr="00507964">
        <w:rPr>
          <w:i/>
          <w:noProof/>
          <w:lang w:val="en-US"/>
        </w:rPr>
        <w:t>Mental Health Services Research</w:t>
      </w:r>
      <w:r>
        <w:rPr>
          <w:noProof/>
          <w:lang w:val="en-US"/>
        </w:rPr>
        <w:t xml:space="preserve">, </w:t>
      </w:r>
      <w:r w:rsidRPr="00507964">
        <w:rPr>
          <w:i/>
          <w:noProof/>
          <w:lang w:val="en-US"/>
        </w:rPr>
        <w:t>1</w:t>
      </w:r>
      <w:r>
        <w:rPr>
          <w:noProof/>
          <w:lang w:val="en-US"/>
        </w:rPr>
        <w:t>(2), 93–108.</w:t>
      </w:r>
    </w:p>
    <w:p w14:paraId="5874CAF1"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Cecil, C. A. M., Zhang, Y., &amp; Nolte, T. (2020). Childhood maltreatment and DNA methylation: A systematic review. </w:t>
      </w:r>
      <w:r w:rsidRPr="00507964">
        <w:rPr>
          <w:i/>
          <w:noProof/>
          <w:lang w:val="en-US"/>
        </w:rPr>
        <w:t>Neuroscience and Biobehavioral Reviews</w:t>
      </w:r>
      <w:r>
        <w:rPr>
          <w:noProof/>
          <w:lang w:val="en-US"/>
        </w:rPr>
        <w:t xml:space="preserve">, </w:t>
      </w:r>
      <w:r w:rsidRPr="00507964">
        <w:rPr>
          <w:i/>
          <w:noProof/>
          <w:lang w:val="en-US"/>
        </w:rPr>
        <w:t>112</w:t>
      </w:r>
      <w:r>
        <w:rPr>
          <w:noProof/>
          <w:lang w:val="en-US"/>
        </w:rPr>
        <w:t>, 392–409.</w:t>
      </w:r>
    </w:p>
    <w:p w14:paraId="128D0141"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Chan, R. F., Shabalin, A. A., Xie, L. Y., Adkins, D. E., Zhao, M., Turecki, G., … van den Oord, E. J. C. G. (2017). Enrichment methods provide a feasible approach to comprehensive and adequately powered investigations of the brain methylome. </w:t>
      </w:r>
      <w:r w:rsidRPr="00507964">
        <w:rPr>
          <w:i/>
          <w:noProof/>
          <w:lang w:val="en-US"/>
        </w:rPr>
        <w:t>Nucleic Acids Research</w:t>
      </w:r>
      <w:r>
        <w:rPr>
          <w:noProof/>
          <w:lang w:val="en-US"/>
        </w:rPr>
        <w:t xml:space="preserve">, </w:t>
      </w:r>
      <w:r w:rsidRPr="00507964">
        <w:rPr>
          <w:i/>
          <w:noProof/>
          <w:lang w:val="en-US"/>
        </w:rPr>
        <w:lastRenderedPageBreak/>
        <w:t>45</w:t>
      </w:r>
      <w:r>
        <w:rPr>
          <w:noProof/>
          <w:lang w:val="en-US"/>
        </w:rPr>
        <w:t>(11), e97.</w:t>
      </w:r>
    </w:p>
    <w:p w14:paraId="4DA46F2F"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Clark, S. L., Hattab, M. W., Chan, R. F., Shabalin, A. A., Han, L. K. M., Zhao, M., … van den Oord, E. J. C. G. (2019). A methylation study of long-term depression risk. </w:t>
      </w:r>
      <w:r w:rsidRPr="00507964">
        <w:rPr>
          <w:i/>
          <w:noProof/>
          <w:lang w:val="en-US"/>
        </w:rPr>
        <w:t>Molecular Psychiatry</w:t>
      </w:r>
      <w:r>
        <w:rPr>
          <w:noProof/>
          <w:lang w:val="en-US"/>
        </w:rPr>
        <w:t xml:space="preserve">, </w:t>
      </w:r>
      <w:r w:rsidRPr="00507964">
        <w:rPr>
          <w:i/>
          <w:noProof/>
          <w:lang w:val="en-US"/>
        </w:rPr>
        <w:t>25</w:t>
      </w:r>
      <w:r>
        <w:rPr>
          <w:noProof/>
          <w:lang w:val="en-US"/>
        </w:rPr>
        <w:t>(6), 1334–1343.</w:t>
      </w:r>
    </w:p>
    <w:p w14:paraId="265B8CD1"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Costello, E. J., Eaves, L., Sullivan, P., Kennedy, M., Conway, K., Adkins, D. E., … van den Oord, E. (2013). Genes, environments, and developmental research: methods for a multi-site study of early substance abuse. </w:t>
      </w:r>
      <w:r w:rsidRPr="00507964">
        <w:rPr>
          <w:i/>
          <w:noProof/>
          <w:lang w:val="en-US"/>
        </w:rPr>
        <w:t>Twin Research and Human Genetics: The Official Journal of the International Society for Twin Studies</w:t>
      </w:r>
      <w:r>
        <w:rPr>
          <w:noProof/>
          <w:lang w:val="en-US"/>
        </w:rPr>
        <w:t xml:space="preserve">, </w:t>
      </w:r>
      <w:r w:rsidRPr="00507964">
        <w:rPr>
          <w:i/>
          <w:noProof/>
          <w:lang w:val="en-US"/>
        </w:rPr>
        <w:t>16</w:t>
      </w:r>
      <w:r>
        <w:rPr>
          <w:noProof/>
          <w:lang w:val="en-US"/>
        </w:rPr>
        <w:t>(2), 505–515.</w:t>
      </w:r>
    </w:p>
    <w:p w14:paraId="300B98B7"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Dorn, L. D., &amp; Biro, F. M. (2011). Puberty and Its Measurement: A Decade in Review. </w:t>
      </w:r>
      <w:r w:rsidRPr="00507964">
        <w:rPr>
          <w:i/>
          <w:noProof/>
          <w:lang w:val="en-US"/>
        </w:rPr>
        <w:t>Journal of Research on Adolescence: The Official Journal of the Society for Research on Adolescence</w:t>
      </w:r>
      <w:r>
        <w:rPr>
          <w:noProof/>
          <w:lang w:val="en-US"/>
        </w:rPr>
        <w:t xml:space="preserve">, </w:t>
      </w:r>
      <w:r w:rsidRPr="00507964">
        <w:rPr>
          <w:i/>
          <w:noProof/>
          <w:lang w:val="en-US"/>
        </w:rPr>
        <w:t>21</w:t>
      </w:r>
      <w:r>
        <w:rPr>
          <w:noProof/>
          <w:lang w:val="en-US"/>
        </w:rPr>
        <w:t>(1), 180–195.</w:t>
      </w:r>
    </w:p>
    <w:p w14:paraId="0B274B0F"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Dubois, L., Ohm Kyvik, K., Girard, M., Tatone-Tokuda, F., Pérusse, D., Hjelmborg, J., … Martin, N. G. (2012). Genetic and environmental contributions to weight, height, and BMI from birth to 19 years of age: an international study of over 12,000 twin pairs. </w:t>
      </w:r>
      <w:r w:rsidRPr="00507964">
        <w:rPr>
          <w:i/>
          <w:noProof/>
          <w:lang w:val="en-US"/>
        </w:rPr>
        <w:t>PloS One</w:t>
      </w:r>
      <w:r>
        <w:rPr>
          <w:noProof/>
          <w:lang w:val="en-US"/>
        </w:rPr>
        <w:t xml:space="preserve">, </w:t>
      </w:r>
      <w:r w:rsidRPr="00507964">
        <w:rPr>
          <w:i/>
          <w:noProof/>
          <w:lang w:val="en-US"/>
        </w:rPr>
        <w:t>7</w:t>
      </w:r>
      <w:r>
        <w:rPr>
          <w:noProof/>
          <w:lang w:val="en-US"/>
        </w:rPr>
        <w:t>(2), e30153.</w:t>
      </w:r>
    </w:p>
    <w:p w14:paraId="7D9CB8E6"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Han, L. K. M., Aghajani, M., Clark, S. L., Chan, R. F., Hattab, M. W., Shabalin, A. A., … Penninx, B. W. J. H. (2018). Epigenetic Aging in Major Depressive Disorder. </w:t>
      </w:r>
      <w:r w:rsidRPr="00507964">
        <w:rPr>
          <w:i/>
          <w:noProof/>
          <w:lang w:val="en-US"/>
        </w:rPr>
        <w:t>The American Journal of Psychiatry</w:t>
      </w:r>
      <w:r>
        <w:rPr>
          <w:noProof/>
          <w:lang w:val="en-US"/>
        </w:rPr>
        <w:t xml:space="preserve">, </w:t>
      </w:r>
      <w:r w:rsidRPr="00507964">
        <w:rPr>
          <w:i/>
          <w:noProof/>
          <w:lang w:val="en-US"/>
        </w:rPr>
        <w:t>175</w:t>
      </w:r>
      <w:r>
        <w:rPr>
          <w:noProof/>
          <w:lang w:val="en-US"/>
        </w:rPr>
        <w:t>(8), 774–782.</w:t>
      </w:r>
    </w:p>
    <w:p w14:paraId="2213815E"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Hannum, G., Guinney, J., Zhao, L., Zhang, L., Hughes, G., Sadda, S., … Zhang, K. (2013). Genome-wide Methylation Profiles Reveal Quantitative Views of Human Aging Rates. </w:t>
      </w:r>
      <w:r w:rsidRPr="00507964">
        <w:rPr>
          <w:i/>
          <w:noProof/>
          <w:lang w:val="en-US"/>
        </w:rPr>
        <w:t>Molecular Cell</w:t>
      </w:r>
      <w:r>
        <w:rPr>
          <w:noProof/>
          <w:lang w:val="en-US"/>
        </w:rPr>
        <w:t xml:space="preserve">, </w:t>
      </w:r>
      <w:r w:rsidRPr="00507964">
        <w:rPr>
          <w:i/>
          <w:noProof/>
          <w:lang w:val="en-US"/>
        </w:rPr>
        <w:t>49</w:t>
      </w:r>
      <w:r>
        <w:rPr>
          <w:noProof/>
          <w:lang w:val="en-US"/>
        </w:rPr>
        <w:t>(2), 359–367.</w:t>
      </w:r>
    </w:p>
    <w:p w14:paraId="05958C27"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Hattab, M. W., Shabalin, A. A., Clark, S. L., Zhao, M., Kumar, G., Chan, R. F., … van den Oord, E. J. C. G. (2017). Correcting for cell-type effects in DNA methylation studies: reference-based method outperforms latent variable approaches in empirical studies. </w:t>
      </w:r>
      <w:r w:rsidRPr="00507964">
        <w:rPr>
          <w:i/>
          <w:noProof/>
          <w:lang w:val="en-US"/>
        </w:rPr>
        <w:t>Genome Biology</w:t>
      </w:r>
      <w:r>
        <w:rPr>
          <w:noProof/>
          <w:lang w:val="en-US"/>
        </w:rPr>
        <w:t xml:space="preserve">, </w:t>
      </w:r>
      <w:r w:rsidRPr="00507964">
        <w:rPr>
          <w:i/>
          <w:noProof/>
          <w:lang w:val="en-US"/>
        </w:rPr>
        <w:t>18</w:t>
      </w:r>
      <w:r>
        <w:rPr>
          <w:noProof/>
          <w:lang w:val="en-US"/>
        </w:rPr>
        <w:t>(24). doi:10.1186/s13059-017-1149-7</w:t>
      </w:r>
    </w:p>
    <w:p w14:paraId="71DA84A2"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Horvath, S. (2013). DNA methylation age of human tissues and cell types. </w:t>
      </w:r>
      <w:r w:rsidRPr="00507964">
        <w:rPr>
          <w:i/>
          <w:noProof/>
          <w:lang w:val="en-US"/>
        </w:rPr>
        <w:t>Genome Biology</w:t>
      </w:r>
      <w:r>
        <w:rPr>
          <w:noProof/>
          <w:lang w:val="en-US"/>
        </w:rPr>
        <w:t xml:space="preserve">, </w:t>
      </w:r>
      <w:r w:rsidRPr="00507964">
        <w:rPr>
          <w:i/>
          <w:noProof/>
          <w:lang w:val="en-US"/>
        </w:rPr>
        <w:lastRenderedPageBreak/>
        <w:t>14</w:t>
      </w:r>
      <w:r>
        <w:rPr>
          <w:noProof/>
          <w:lang w:val="en-US"/>
        </w:rPr>
        <w:t>(10), R115.</w:t>
      </w:r>
    </w:p>
    <w:p w14:paraId="2F5F3FB2"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Houseman, E., Accomando, W. P., Koestler, D. C., Christensen, B. C., Marsit, C. J., Nelson, H. H., … Kelsey, K. T. (2012). DNA methylation arrays as surrogate measures of cell mixture distribution. </w:t>
      </w:r>
      <w:r w:rsidRPr="00507964">
        <w:rPr>
          <w:i/>
          <w:noProof/>
          <w:lang w:val="en-US"/>
        </w:rPr>
        <w:t>BMC Bioinformatics</w:t>
      </w:r>
      <w:r>
        <w:rPr>
          <w:noProof/>
          <w:lang w:val="en-US"/>
        </w:rPr>
        <w:t xml:space="preserve">, </w:t>
      </w:r>
      <w:r w:rsidRPr="00507964">
        <w:rPr>
          <w:i/>
          <w:noProof/>
          <w:lang w:val="en-US"/>
        </w:rPr>
        <w:t>13</w:t>
      </w:r>
      <w:r>
        <w:rPr>
          <w:noProof/>
          <w:lang w:val="en-US"/>
        </w:rPr>
        <w:t>(1), 86.</w:t>
      </w:r>
    </w:p>
    <w:p w14:paraId="29BD7D41"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Koestler, D. C., Christensen, B., Karagas, M. R., Marsit, C. J., Langevin, S. M., Kelsey, K. T., … Houseman, E. A. (2013). Blood-based profiles of DNA methylation predict the underlying distribution of cell types: a validation analysis. </w:t>
      </w:r>
      <w:r w:rsidRPr="00507964">
        <w:rPr>
          <w:i/>
          <w:noProof/>
          <w:lang w:val="en-US"/>
        </w:rPr>
        <w:t>Epigenetics: Official Journal of the DNA Methylation Society</w:t>
      </w:r>
      <w:r>
        <w:rPr>
          <w:noProof/>
          <w:lang w:val="en-US"/>
        </w:rPr>
        <w:t xml:space="preserve">, </w:t>
      </w:r>
      <w:r w:rsidRPr="00507964">
        <w:rPr>
          <w:i/>
          <w:noProof/>
          <w:lang w:val="en-US"/>
        </w:rPr>
        <w:t>8</w:t>
      </w:r>
      <w:r>
        <w:rPr>
          <w:noProof/>
          <w:lang w:val="en-US"/>
        </w:rPr>
        <w:t>(8), 816–826.</w:t>
      </w:r>
    </w:p>
    <w:p w14:paraId="1EE6C05E"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Langmead, B., &amp; Salzberg, S. L. (2012). Fast gapped-read alignment with Bowtie 2. Nat. 940. </w:t>
      </w:r>
      <w:r w:rsidRPr="00507964">
        <w:rPr>
          <w:i/>
          <w:noProof/>
          <w:lang w:val="en-US"/>
        </w:rPr>
        <w:t xml:space="preserve">Methods </w:t>
      </w:r>
      <w:r>
        <w:rPr>
          <w:noProof/>
          <w:lang w:val="en-US"/>
        </w:rPr>
        <w:t xml:space="preserve">, </w:t>
      </w:r>
      <w:r w:rsidRPr="00507964">
        <w:rPr>
          <w:i/>
          <w:noProof/>
          <w:lang w:val="en-US"/>
        </w:rPr>
        <w:t>9</w:t>
      </w:r>
      <w:r>
        <w:rPr>
          <w:noProof/>
          <w:lang w:val="en-US"/>
        </w:rPr>
        <w:t>(357–359), 541.</w:t>
      </w:r>
    </w:p>
    <w:p w14:paraId="6D84FC93"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McKenna, A., Hanna, M., Banks, E., Sivachenko, A., Cibulskis, K., Kernytsky, A., … DePristo, M. A. (2010). The Genome Analysis Toolkit: a MapReduce framework for analyzing next-generation DNA sequencing data. </w:t>
      </w:r>
      <w:r w:rsidRPr="00507964">
        <w:rPr>
          <w:i/>
          <w:noProof/>
          <w:lang w:val="en-US"/>
        </w:rPr>
        <w:t>Genome Research</w:t>
      </w:r>
      <w:r>
        <w:rPr>
          <w:noProof/>
          <w:lang w:val="en-US"/>
        </w:rPr>
        <w:t xml:space="preserve">, </w:t>
      </w:r>
      <w:r w:rsidRPr="00507964">
        <w:rPr>
          <w:i/>
          <w:noProof/>
          <w:lang w:val="en-US"/>
        </w:rPr>
        <w:t>20</w:t>
      </w:r>
      <w:r>
        <w:rPr>
          <w:noProof/>
          <w:lang w:val="en-US"/>
        </w:rPr>
        <w:t>(9), 1297–1303.</w:t>
      </w:r>
    </w:p>
    <w:p w14:paraId="3AB7E8D3"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Shabalin, A., Clark, S., Hattab, M., Aberg, K., &amp; van den Oord, E. (2017). </w:t>
      </w:r>
      <w:r w:rsidRPr="00507964">
        <w:rPr>
          <w:i/>
          <w:noProof/>
          <w:lang w:val="en-US"/>
        </w:rPr>
        <w:t>ramwas: Fast Methylome-Wide Association Study Pipeline for Enrichment Platforms. R package version 1.0.0, https://bioconductor.org/packages/ramwas/</w:t>
      </w:r>
      <w:r>
        <w:rPr>
          <w:noProof/>
          <w:lang w:val="en-US"/>
        </w:rPr>
        <w:t>.</w:t>
      </w:r>
    </w:p>
    <w:p w14:paraId="0A465029" w14:textId="77777777" w:rsidR="00507964" w:rsidRDefault="00507964" w:rsidP="00AF133B">
      <w:pPr>
        <w:widowControl w:val="0"/>
        <w:pBdr>
          <w:top w:val="nil"/>
          <w:left w:val="nil"/>
          <w:bottom w:val="nil"/>
          <w:right w:val="nil"/>
          <w:between w:val="nil"/>
        </w:pBdr>
        <w:spacing w:line="480" w:lineRule="auto"/>
        <w:ind w:left="720" w:hanging="720"/>
        <w:jc w:val="both"/>
        <w:rPr>
          <w:noProof/>
          <w:lang w:val="en-US"/>
        </w:rPr>
      </w:pPr>
      <w:r>
        <w:rPr>
          <w:noProof/>
          <w:lang w:val="en-US"/>
        </w:rPr>
        <w:t xml:space="preserve">Tanner, J. M. (1962). The evaluation of growth and maturity in children. </w:t>
      </w:r>
      <w:r w:rsidRPr="00507964">
        <w:rPr>
          <w:i/>
          <w:noProof/>
          <w:lang w:val="en-US"/>
        </w:rPr>
        <w:t>Protein Metabolism</w:t>
      </w:r>
      <w:r>
        <w:rPr>
          <w:noProof/>
          <w:lang w:val="en-US"/>
        </w:rPr>
        <w:t>, pp. 361–382. doi:10.1007/978-3-642-53147-7_23</w:t>
      </w:r>
    </w:p>
    <w:p w14:paraId="41E8DC16" w14:textId="6656E10B" w:rsidR="00880786" w:rsidRPr="00014376" w:rsidRDefault="00507964" w:rsidP="00AF133B">
      <w:pPr>
        <w:widowControl w:val="0"/>
        <w:pBdr>
          <w:top w:val="nil"/>
          <w:left w:val="nil"/>
          <w:bottom w:val="nil"/>
          <w:right w:val="nil"/>
          <w:between w:val="nil"/>
        </w:pBdr>
        <w:spacing w:line="480" w:lineRule="auto"/>
        <w:ind w:left="720" w:hanging="720"/>
        <w:jc w:val="both"/>
      </w:pPr>
      <w:r>
        <w:rPr>
          <w:noProof/>
          <w:lang w:val="en-US"/>
        </w:rPr>
        <w:t xml:space="preserve">van den Oord, E. J. C. G., Bukszar, J., Rudolf, G., Nerella, S., McClay, J. L., Xie, L. Y., &amp; Aberg, K. A. (2013). Estimation of CpG coverage in whole methylome next-generation sequencing studies. </w:t>
      </w:r>
      <w:r w:rsidRPr="00507964">
        <w:rPr>
          <w:i/>
          <w:noProof/>
          <w:lang w:val="en-US"/>
        </w:rPr>
        <w:t>BMC Bioinformatics</w:t>
      </w:r>
      <w:r>
        <w:rPr>
          <w:noProof/>
          <w:lang w:val="en-US"/>
        </w:rPr>
        <w:t xml:space="preserve">, </w:t>
      </w:r>
      <w:r w:rsidRPr="00507964">
        <w:rPr>
          <w:i/>
          <w:noProof/>
          <w:lang w:val="en-US"/>
        </w:rPr>
        <w:t>14</w:t>
      </w:r>
      <w:r>
        <w:rPr>
          <w:noProof/>
          <w:lang w:val="en-US"/>
        </w:rPr>
        <w:t>, 50.</w:t>
      </w:r>
      <w:r w:rsidR="00880786" w:rsidRPr="00AF18CB">
        <w:fldChar w:fldCharType="end"/>
      </w:r>
    </w:p>
    <w:sectPr w:rsidR="00880786" w:rsidRPr="00014376" w:rsidSect="00746D7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1EC4" w14:textId="77777777" w:rsidR="00C34247" w:rsidRDefault="00C34247" w:rsidP="00407202">
      <w:pPr>
        <w:spacing w:line="240" w:lineRule="auto"/>
      </w:pPr>
      <w:r>
        <w:separator/>
      </w:r>
    </w:p>
  </w:endnote>
  <w:endnote w:type="continuationSeparator" w:id="0">
    <w:p w14:paraId="3D879FA8" w14:textId="77777777" w:rsidR="00C34247" w:rsidRDefault="00C34247" w:rsidP="00407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478630"/>
      <w:docPartObj>
        <w:docPartGallery w:val="Page Numbers (Bottom of Page)"/>
        <w:docPartUnique/>
      </w:docPartObj>
    </w:sdtPr>
    <w:sdtContent>
      <w:p w14:paraId="6CCCF6B5" w14:textId="4677FAE2" w:rsidR="00FB20ED" w:rsidRDefault="00FB20ED" w:rsidP="000850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17A">
          <w:rPr>
            <w:rStyle w:val="PageNumber"/>
            <w:noProof/>
          </w:rPr>
          <w:t>11</w:t>
        </w:r>
        <w:r>
          <w:rPr>
            <w:rStyle w:val="PageNumber"/>
          </w:rPr>
          <w:fldChar w:fldCharType="end"/>
        </w:r>
      </w:p>
    </w:sdtContent>
  </w:sdt>
  <w:p w14:paraId="0E217EB5" w14:textId="77777777" w:rsidR="00FB20ED" w:rsidRDefault="00FB20ED" w:rsidP="00014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392293"/>
      <w:docPartObj>
        <w:docPartGallery w:val="Page Numbers (Bottom of Page)"/>
        <w:docPartUnique/>
      </w:docPartObj>
    </w:sdtPr>
    <w:sdtContent>
      <w:p w14:paraId="39AC5604" w14:textId="77777777" w:rsidR="00FB20ED" w:rsidRDefault="00FB20ED" w:rsidP="000850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6CA54E" w14:textId="77777777" w:rsidR="00FB20ED" w:rsidRDefault="00FB20ED" w:rsidP="000143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346591"/>
      <w:docPartObj>
        <w:docPartGallery w:val="Page Numbers (Bottom of Page)"/>
        <w:docPartUnique/>
      </w:docPartObj>
    </w:sdtPr>
    <w:sdtContent>
      <w:p w14:paraId="00302F9D" w14:textId="231C98DE" w:rsidR="00C5059F" w:rsidRDefault="00C5059F" w:rsidP="004072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45F761" w14:textId="77777777" w:rsidR="00C5059F" w:rsidRDefault="00C5059F" w:rsidP="004072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692207"/>
      <w:docPartObj>
        <w:docPartGallery w:val="Page Numbers (Bottom of Page)"/>
        <w:docPartUnique/>
      </w:docPartObj>
    </w:sdtPr>
    <w:sdtContent>
      <w:p w14:paraId="0535280F" w14:textId="0A9AE8C0" w:rsidR="00C5059F" w:rsidRDefault="00C5059F" w:rsidP="004072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F4462F" w14:textId="77777777" w:rsidR="00C5059F" w:rsidRDefault="00C5059F" w:rsidP="004072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971"/>
      <w:docPartObj>
        <w:docPartGallery w:val="Page Numbers (Bottom of Page)"/>
        <w:docPartUnique/>
      </w:docPartObj>
    </w:sdtPr>
    <w:sdtContent>
      <w:p w14:paraId="5ADB3BBE" w14:textId="77777777" w:rsidR="009C746B" w:rsidRDefault="009C746B" w:rsidP="000850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78FC71C" w14:textId="77777777" w:rsidR="009C746B" w:rsidRDefault="009C746B" w:rsidP="0001437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10556"/>
      <w:docPartObj>
        <w:docPartGallery w:val="Page Numbers (Bottom of Page)"/>
        <w:docPartUnique/>
      </w:docPartObj>
    </w:sdtPr>
    <w:sdtContent>
      <w:p w14:paraId="23F7E0BE" w14:textId="77777777" w:rsidR="009C746B" w:rsidRDefault="009C746B" w:rsidP="000850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759B1B" w14:textId="77777777" w:rsidR="009C746B" w:rsidRDefault="009C746B" w:rsidP="0001437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399F" w14:textId="77777777" w:rsidR="009C746B" w:rsidRDefault="009C746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14:paraId="350748AE" w14:textId="77777777" w:rsidR="009C746B" w:rsidRDefault="009C746B">
    <w:pPr>
      <w:pBdr>
        <w:top w:val="nil"/>
        <w:left w:val="nil"/>
        <w:bottom w:val="nil"/>
        <w:right w:val="nil"/>
        <w:between w:val="nil"/>
      </w:pBdr>
      <w:tabs>
        <w:tab w:val="center" w:pos="4680"/>
        <w:tab w:val="right" w:pos="9360"/>
      </w:tabs>
      <w:spacing w:line="240" w:lineRule="auto"/>
      <w:ind w:right="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03EA" w14:textId="77777777" w:rsidR="009C746B" w:rsidRDefault="009C746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A950EE2" w14:textId="77777777" w:rsidR="009C746B" w:rsidRDefault="009C746B">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8B14" w14:textId="77777777" w:rsidR="00C34247" w:rsidRDefault="00C34247" w:rsidP="00407202">
      <w:pPr>
        <w:spacing w:line="240" w:lineRule="auto"/>
      </w:pPr>
      <w:r>
        <w:separator/>
      </w:r>
    </w:p>
  </w:footnote>
  <w:footnote w:type="continuationSeparator" w:id="0">
    <w:p w14:paraId="517E33CC" w14:textId="77777777" w:rsidR="00C34247" w:rsidRDefault="00C34247" w:rsidP="004072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autoUpdateBibliography" w:val="true"/>
    <w:docVar w:name="paperpile-clusterType" w:val="normal"/>
    <w:docVar w:name="paperpile-doc-id" w:val="P443C491R881W514"/>
    <w:docVar w:name="paperpile-doc-name" w:val="20240603_PsychMed_supplement_clean.docx"/>
    <w:docVar w:name="paperpile-includeDoi" w:val="false"/>
    <w:docVar w:name="paperpile-styleFile" w:val="apa-6th-edition.csl"/>
    <w:docVar w:name="paperpile-styleId" w:val="pp-apa"/>
    <w:docVar w:name="paperpile-styleLabel" w:val="American Psychological Association 6th edition"/>
    <w:docVar w:name="paperpile-styleLocale" w:val="en-US"/>
  </w:docVars>
  <w:rsids>
    <w:rsidRoot w:val="008E6086"/>
    <w:rsid w:val="00012CCE"/>
    <w:rsid w:val="00014376"/>
    <w:rsid w:val="000311CC"/>
    <w:rsid w:val="00057441"/>
    <w:rsid w:val="00085098"/>
    <w:rsid w:val="000B2044"/>
    <w:rsid w:val="000D41F0"/>
    <w:rsid w:val="000D4C65"/>
    <w:rsid w:val="000D7308"/>
    <w:rsid w:val="001B0543"/>
    <w:rsid w:val="001D07DE"/>
    <w:rsid w:val="0024353B"/>
    <w:rsid w:val="00246636"/>
    <w:rsid w:val="00286833"/>
    <w:rsid w:val="002E64A0"/>
    <w:rsid w:val="003305B8"/>
    <w:rsid w:val="0035419B"/>
    <w:rsid w:val="00392AAF"/>
    <w:rsid w:val="003B5CE6"/>
    <w:rsid w:val="00405805"/>
    <w:rsid w:val="00407202"/>
    <w:rsid w:val="00413204"/>
    <w:rsid w:val="00441285"/>
    <w:rsid w:val="004654E6"/>
    <w:rsid w:val="004742BA"/>
    <w:rsid w:val="0048373E"/>
    <w:rsid w:val="004847B9"/>
    <w:rsid w:val="004A567E"/>
    <w:rsid w:val="004D6D33"/>
    <w:rsid w:val="004F4CB3"/>
    <w:rsid w:val="005011B4"/>
    <w:rsid w:val="005063D3"/>
    <w:rsid w:val="00507964"/>
    <w:rsid w:val="00510196"/>
    <w:rsid w:val="00515721"/>
    <w:rsid w:val="005641CE"/>
    <w:rsid w:val="005955D9"/>
    <w:rsid w:val="005A6264"/>
    <w:rsid w:val="006776CF"/>
    <w:rsid w:val="0069080A"/>
    <w:rsid w:val="006D01C2"/>
    <w:rsid w:val="006F6741"/>
    <w:rsid w:val="007038D6"/>
    <w:rsid w:val="00705005"/>
    <w:rsid w:val="007441F8"/>
    <w:rsid w:val="00746D79"/>
    <w:rsid w:val="0076458E"/>
    <w:rsid w:val="007C4E1E"/>
    <w:rsid w:val="008055CA"/>
    <w:rsid w:val="00875DAB"/>
    <w:rsid w:val="00880786"/>
    <w:rsid w:val="008B4D3D"/>
    <w:rsid w:val="008E6086"/>
    <w:rsid w:val="008F1E96"/>
    <w:rsid w:val="009123A1"/>
    <w:rsid w:val="009241CF"/>
    <w:rsid w:val="0093063F"/>
    <w:rsid w:val="00960F36"/>
    <w:rsid w:val="00961779"/>
    <w:rsid w:val="009B6AE8"/>
    <w:rsid w:val="009B78CA"/>
    <w:rsid w:val="009C15F7"/>
    <w:rsid w:val="009C746B"/>
    <w:rsid w:val="009E1803"/>
    <w:rsid w:val="009F4651"/>
    <w:rsid w:val="009F5748"/>
    <w:rsid w:val="009F73DE"/>
    <w:rsid w:val="00A3262C"/>
    <w:rsid w:val="00A37D49"/>
    <w:rsid w:val="00AD7421"/>
    <w:rsid w:val="00AF133B"/>
    <w:rsid w:val="00AF18CB"/>
    <w:rsid w:val="00B02D01"/>
    <w:rsid w:val="00B03FAA"/>
    <w:rsid w:val="00B2226A"/>
    <w:rsid w:val="00B305CD"/>
    <w:rsid w:val="00B374E0"/>
    <w:rsid w:val="00B52C43"/>
    <w:rsid w:val="00BA47F4"/>
    <w:rsid w:val="00C34247"/>
    <w:rsid w:val="00C3658C"/>
    <w:rsid w:val="00C37602"/>
    <w:rsid w:val="00C5059F"/>
    <w:rsid w:val="00C77812"/>
    <w:rsid w:val="00CC6AEE"/>
    <w:rsid w:val="00D10201"/>
    <w:rsid w:val="00D17D98"/>
    <w:rsid w:val="00DB28E6"/>
    <w:rsid w:val="00DB76F7"/>
    <w:rsid w:val="00E02A5F"/>
    <w:rsid w:val="00E040B1"/>
    <w:rsid w:val="00E30F7F"/>
    <w:rsid w:val="00E40774"/>
    <w:rsid w:val="00E6285D"/>
    <w:rsid w:val="00E81F15"/>
    <w:rsid w:val="00E84F30"/>
    <w:rsid w:val="00EB217A"/>
    <w:rsid w:val="00ED3A07"/>
    <w:rsid w:val="00F62D31"/>
    <w:rsid w:val="00F84181"/>
    <w:rsid w:val="00F86D29"/>
    <w:rsid w:val="00F937DB"/>
    <w:rsid w:val="00FA2807"/>
    <w:rsid w:val="00FB20ED"/>
    <w:rsid w:val="00FD1C72"/>
    <w:rsid w:val="00FD6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D095"/>
  <w15:docId w15:val="{6D9EFF8F-CDA8-1D42-B9C0-F397320B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407202"/>
    <w:pPr>
      <w:tabs>
        <w:tab w:val="center" w:pos="4680"/>
        <w:tab w:val="right" w:pos="9360"/>
      </w:tabs>
      <w:spacing w:line="240" w:lineRule="auto"/>
    </w:pPr>
  </w:style>
  <w:style w:type="character" w:customStyle="1" w:styleId="FooterChar">
    <w:name w:val="Footer Char"/>
    <w:basedOn w:val="DefaultParagraphFont"/>
    <w:link w:val="Footer"/>
    <w:uiPriority w:val="99"/>
    <w:rsid w:val="00407202"/>
  </w:style>
  <w:style w:type="character" w:styleId="PageNumber">
    <w:name w:val="page number"/>
    <w:basedOn w:val="DefaultParagraphFont"/>
    <w:uiPriority w:val="99"/>
    <w:semiHidden/>
    <w:unhideWhenUsed/>
    <w:rsid w:val="00407202"/>
  </w:style>
  <w:style w:type="character" w:styleId="Hyperlink">
    <w:name w:val="Hyperlink"/>
    <w:basedOn w:val="DefaultParagraphFont"/>
    <w:uiPriority w:val="99"/>
    <w:unhideWhenUsed/>
    <w:rsid w:val="00407202"/>
    <w:rPr>
      <w:color w:val="0000FF" w:themeColor="hyperlink"/>
      <w:u w:val="single"/>
    </w:rPr>
  </w:style>
  <w:style w:type="paragraph" w:styleId="NormalWeb">
    <w:name w:val="Normal (Web)"/>
    <w:basedOn w:val="Normal"/>
    <w:uiPriority w:val="99"/>
    <w:semiHidden/>
    <w:unhideWhenUsed/>
    <w:rsid w:val="004D6D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14376"/>
    <w:rPr>
      <w:color w:val="605E5C"/>
      <w:shd w:val="clear" w:color="auto" w:fill="E1DFDD"/>
    </w:rPr>
  </w:style>
  <w:style w:type="character" w:styleId="LineNumber">
    <w:name w:val="line number"/>
    <w:basedOn w:val="DefaultParagraphFont"/>
    <w:uiPriority w:val="99"/>
    <w:semiHidden/>
    <w:unhideWhenUsed/>
    <w:rsid w:val="009B78CA"/>
  </w:style>
  <w:style w:type="character" w:styleId="CommentReference">
    <w:name w:val="annotation reference"/>
    <w:basedOn w:val="DefaultParagraphFont"/>
    <w:uiPriority w:val="99"/>
    <w:semiHidden/>
    <w:unhideWhenUsed/>
    <w:rsid w:val="003305B8"/>
    <w:rPr>
      <w:sz w:val="16"/>
      <w:szCs w:val="16"/>
    </w:rPr>
  </w:style>
  <w:style w:type="paragraph" w:styleId="CommentText">
    <w:name w:val="annotation text"/>
    <w:basedOn w:val="Normal"/>
    <w:link w:val="CommentTextChar"/>
    <w:uiPriority w:val="99"/>
    <w:unhideWhenUsed/>
    <w:rsid w:val="003305B8"/>
    <w:pPr>
      <w:spacing w:line="240" w:lineRule="auto"/>
    </w:pPr>
    <w:rPr>
      <w:sz w:val="20"/>
      <w:szCs w:val="20"/>
    </w:rPr>
  </w:style>
  <w:style w:type="character" w:customStyle="1" w:styleId="CommentTextChar">
    <w:name w:val="Comment Text Char"/>
    <w:basedOn w:val="DefaultParagraphFont"/>
    <w:link w:val="CommentText"/>
    <w:uiPriority w:val="99"/>
    <w:rsid w:val="003305B8"/>
    <w:rPr>
      <w:sz w:val="20"/>
      <w:szCs w:val="20"/>
    </w:rPr>
  </w:style>
  <w:style w:type="paragraph" w:styleId="BalloonText">
    <w:name w:val="Balloon Text"/>
    <w:basedOn w:val="Normal"/>
    <w:link w:val="BalloonTextChar"/>
    <w:uiPriority w:val="99"/>
    <w:semiHidden/>
    <w:unhideWhenUsed/>
    <w:rsid w:val="003305B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5B8"/>
    <w:rPr>
      <w:rFonts w:ascii="Times New Roman" w:hAnsi="Times New Roman" w:cs="Times New Roman"/>
      <w:sz w:val="18"/>
      <w:szCs w:val="18"/>
    </w:rPr>
  </w:style>
  <w:style w:type="paragraph" w:styleId="Revision">
    <w:name w:val="Revision"/>
    <w:hidden/>
    <w:uiPriority w:val="99"/>
    <w:semiHidden/>
    <w:rsid w:val="000B2044"/>
    <w:pPr>
      <w:spacing w:line="240" w:lineRule="auto"/>
    </w:pPr>
  </w:style>
  <w:style w:type="character" w:styleId="FollowedHyperlink">
    <w:name w:val="FollowedHyperlink"/>
    <w:basedOn w:val="DefaultParagraphFont"/>
    <w:uiPriority w:val="99"/>
    <w:semiHidden/>
    <w:unhideWhenUsed/>
    <w:rsid w:val="009C1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1465">
      <w:bodyDiv w:val="1"/>
      <w:marLeft w:val="0"/>
      <w:marRight w:val="0"/>
      <w:marTop w:val="0"/>
      <w:marBottom w:val="0"/>
      <w:divBdr>
        <w:top w:val="none" w:sz="0" w:space="0" w:color="auto"/>
        <w:left w:val="none" w:sz="0" w:space="0" w:color="auto"/>
        <w:bottom w:val="none" w:sz="0" w:space="0" w:color="auto"/>
        <w:right w:val="none" w:sz="0" w:space="0" w:color="auto"/>
      </w:divBdr>
    </w:div>
    <w:div w:id="485246304">
      <w:bodyDiv w:val="1"/>
      <w:marLeft w:val="0"/>
      <w:marRight w:val="0"/>
      <w:marTop w:val="0"/>
      <w:marBottom w:val="0"/>
      <w:divBdr>
        <w:top w:val="none" w:sz="0" w:space="0" w:color="auto"/>
        <w:left w:val="none" w:sz="0" w:space="0" w:color="auto"/>
        <w:bottom w:val="none" w:sz="0" w:space="0" w:color="auto"/>
        <w:right w:val="none" w:sz="0" w:space="0" w:color="auto"/>
      </w:divBdr>
    </w:div>
    <w:div w:id="840200266">
      <w:bodyDiv w:val="1"/>
      <w:marLeft w:val="0"/>
      <w:marRight w:val="0"/>
      <w:marTop w:val="0"/>
      <w:marBottom w:val="0"/>
      <w:divBdr>
        <w:top w:val="none" w:sz="0" w:space="0" w:color="auto"/>
        <w:left w:val="none" w:sz="0" w:space="0" w:color="auto"/>
        <w:bottom w:val="none" w:sz="0" w:space="0" w:color="auto"/>
        <w:right w:val="none" w:sz="0" w:space="0" w:color="auto"/>
      </w:divBdr>
    </w:div>
    <w:div w:id="850989223">
      <w:bodyDiv w:val="1"/>
      <w:marLeft w:val="0"/>
      <w:marRight w:val="0"/>
      <w:marTop w:val="0"/>
      <w:marBottom w:val="0"/>
      <w:divBdr>
        <w:top w:val="none" w:sz="0" w:space="0" w:color="auto"/>
        <w:left w:val="none" w:sz="0" w:space="0" w:color="auto"/>
        <w:bottom w:val="none" w:sz="0" w:space="0" w:color="auto"/>
        <w:right w:val="none" w:sz="0" w:space="0" w:color="auto"/>
      </w:divBdr>
    </w:div>
    <w:div w:id="861280960">
      <w:bodyDiv w:val="1"/>
      <w:marLeft w:val="0"/>
      <w:marRight w:val="0"/>
      <w:marTop w:val="0"/>
      <w:marBottom w:val="0"/>
      <w:divBdr>
        <w:top w:val="none" w:sz="0" w:space="0" w:color="auto"/>
        <w:left w:val="none" w:sz="0" w:space="0" w:color="auto"/>
        <w:bottom w:val="none" w:sz="0" w:space="0" w:color="auto"/>
        <w:right w:val="none" w:sz="0" w:space="0" w:color="auto"/>
      </w:divBdr>
    </w:div>
    <w:div w:id="1390879550">
      <w:bodyDiv w:val="1"/>
      <w:marLeft w:val="0"/>
      <w:marRight w:val="0"/>
      <w:marTop w:val="0"/>
      <w:marBottom w:val="0"/>
      <w:divBdr>
        <w:top w:val="none" w:sz="0" w:space="0" w:color="auto"/>
        <w:left w:val="none" w:sz="0" w:space="0" w:color="auto"/>
        <w:bottom w:val="none" w:sz="0" w:space="0" w:color="auto"/>
        <w:right w:val="none" w:sz="0" w:space="0" w:color="auto"/>
      </w:divBdr>
    </w:div>
    <w:div w:id="1429539960">
      <w:bodyDiv w:val="1"/>
      <w:marLeft w:val="0"/>
      <w:marRight w:val="0"/>
      <w:marTop w:val="0"/>
      <w:marBottom w:val="0"/>
      <w:divBdr>
        <w:top w:val="none" w:sz="0" w:space="0" w:color="auto"/>
        <w:left w:val="none" w:sz="0" w:space="0" w:color="auto"/>
        <w:bottom w:val="none" w:sz="0" w:space="0" w:color="auto"/>
        <w:right w:val="none" w:sz="0" w:space="0" w:color="auto"/>
      </w:divBdr>
    </w:div>
    <w:div w:id="160360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14951</Words>
  <Characters>81932</Characters>
  <Application>Microsoft Office Word</Application>
  <DocSecurity>0</DocSecurity>
  <Lines>2731</Lines>
  <Paragraphs>1614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Han</cp:lastModifiedBy>
  <cp:revision>4</cp:revision>
  <cp:lastPrinted>2020-12-09T22:28:00Z</cp:lastPrinted>
  <dcterms:created xsi:type="dcterms:W3CDTF">2024-06-03T04:30:00Z</dcterms:created>
  <dcterms:modified xsi:type="dcterms:W3CDTF">2024-06-03T04:35:00Z</dcterms:modified>
</cp:coreProperties>
</file>