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588D" w14:textId="77777777" w:rsidR="00170080" w:rsidRPr="00170080" w:rsidRDefault="00170080" w:rsidP="00170080">
      <w:pPr>
        <w:pStyle w:val="Heading1"/>
        <w:spacing w:before="0" w:line="480" w:lineRule="auto"/>
        <w:jc w:val="center"/>
        <w:rPr>
          <w:rFonts w:cs="Times New Roman"/>
          <w:bCs/>
          <w:szCs w:val="24"/>
        </w:rPr>
      </w:pPr>
      <w:r w:rsidRPr="00170080">
        <w:rPr>
          <w:rFonts w:cs="Times New Roman"/>
          <w:bCs/>
          <w:szCs w:val="24"/>
        </w:rPr>
        <w:t>Alterations in Fear Learning as a Mechanism linking Childhood Exposure to Violence with PTSD Symptoms: A Longitudinal Study</w:t>
      </w:r>
    </w:p>
    <w:p w14:paraId="22B7ECC7" w14:textId="77777777" w:rsidR="00170080" w:rsidRDefault="00170080" w:rsidP="00FF2FCD">
      <w:pPr>
        <w:spacing w:line="480" w:lineRule="auto"/>
        <w:jc w:val="center"/>
        <w:rPr>
          <w:rFonts w:ascii="Times New Roman" w:hAnsi="Times New Roman" w:cs="Times New Roman"/>
          <w:b/>
          <w:bCs/>
        </w:rPr>
      </w:pPr>
    </w:p>
    <w:p w14:paraId="0F1D8736" w14:textId="61CA2345" w:rsidR="00434A3E" w:rsidRPr="004C72D6" w:rsidRDefault="00434A3E" w:rsidP="00FF2FCD">
      <w:pPr>
        <w:spacing w:line="480" w:lineRule="auto"/>
        <w:jc w:val="center"/>
        <w:rPr>
          <w:rFonts w:ascii="Times New Roman" w:hAnsi="Times New Roman" w:cs="Times New Roman"/>
          <w:b/>
          <w:bCs/>
        </w:rPr>
      </w:pPr>
      <w:r w:rsidRPr="004C72D6">
        <w:rPr>
          <w:rFonts w:ascii="Times New Roman" w:hAnsi="Times New Roman" w:cs="Times New Roman"/>
          <w:b/>
          <w:bCs/>
        </w:rPr>
        <w:t>Supplement</w:t>
      </w:r>
      <w:r w:rsidR="00605B40" w:rsidRPr="004C72D6">
        <w:rPr>
          <w:rFonts w:ascii="Times New Roman" w:hAnsi="Times New Roman" w:cs="Times New Roman"/>
          <w:b/>
          <w:bCs/>
        </w:rPr>
        <w:t>al Methods</w:t>
      </w:r>
    </w:p>
    <w:p w14:paraId="39AC1B19" w14:textId="21D3431B" w:rsidR="00766480" w:rsidRPr="00766480" w:rsidRDefault="00766480" w:rsidP="00766480">
      <w:pPr>
        <w:spacing w:line="480" w:lineRule="auto"/>
        <w:rPr>
          <w:rFonts w:ascii="Times New Roman" w:hAnsi="Times New Roman" w:cs="Times New Roman"/>
          <w:b/>
          <w:bCs/>
        </w:rPr>
      </w:pPr>
      <w:r>
        <w:rPr>
          <w:rFonts w:ascii="Times New Roman" w:hAnsi="Times New Roman" w:cs="Times New Roman"/>
          <w:b/>
          <w:bCs/>
        </w:rPr>
        <w:t>Preregistration</w:t>
      </w:r>
    </w:p>
    <w:p w14:paraId="38CFD65C" w14:textId="3E60B623" w:rsidR="002A6FD6" w:rsidRDefault="00434A3E" w:rsidP="003F5B79">
      <w:pPr>
        <w:spacing w:line="480" w:lineRule="auto"/>
        <w:ind w:firstLine="720"/>
        <w:rPr>
          <w:rFonts w:ascii="Times New Roman" w:hAnsi="Times New Roman" w:cs="Times New Roman"/>
        </w:rPr>
      </w:pPr>
      <w:r w:rsidRPr="00FF2FCD">
        <w:rPr>
          <w:rFonts w:ascii="Times New Roman" w:hAnsi="Times New Roman" w:cs="Times New Roman"/>
        </w:rPr>
        <w:t>The preregistration included an analytic plan for supplementary analyses to examine the physiological response to the unconditioned stimulus and the timing of childhood trauma as a predictor. These analyses were not possible due to the lack of timestamps for the unconditioned stimulus and missing data on the timing of childhood trauma (&lt;10% of data available).</w:t>
      </w:r>
    </w:p>
    <w:p w14:paraId="3F794C7D" w14:textId="308F357C" w:rsidR="002A6FD6" w:rsidRDefault="002A6FD6" w:rsidP="002A6FD6">
      <w:pPr>
        <w:spacing w:line="480" w:lineRule="auto"/>
        <w:rPr>
          <w:rFonts w:ascii="Times New Roman" w:hAnsi="Times New Roman" w:cs="Times New Roman"/>
          <w:b/>
          <w:bCs/>
        </w:rPr>
      </w:pPr>
      <w:r w:rsidRPr="002A6FD6">
        <w:rPr>
          <w:rFonts w:ascii="Times New Roman" w:hAnsi="Times New Roman" w:cs="Times New Roman"/>
          <w:b/>
          <w:bCs/>
        </w:rPr>
        <w:t>Participants</w:t>
      </w:r>
    </w:p>
    <w:p w14:paraId="382DA07C" w14:textId="39DD9717" w:rsidR="002A6FD6" w:rsidRDefault="002A6FD6" w:rsidP="002A6FD6">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participants </w:t>
      </w:r>
      <w:r w:rsidRPr="00561D37">
        <w:rPr>
          <w:rFonts w:ascii="Times New Roman" w:hAnsi="Times New Roman" w:cs="Times New Roman"/>
        </w:rPr>
        <w:t>were recruited</w:t>
      </w:r>
      <w:r>
        <w:rPr>
          <w:rFonts w:ascii="Times New Roman" w:hAnsi="Times New Roman" w:cs="Times New Roman"/>
        </w:rPr>
        <w:t xml:space="preserve"> at age three years</w:t>
      </w:r>
      <w:r w:rsidRPr="00561D37">
        <w:rPr>
          <w:rFonts w:ascii="Times New Roman" w:hAnsi="Times New Roman" w:cs="Times New Roman"/>
        </w:rPr>
        <w:t xml:space="preserve"> in 2009 to 2010 from a university hospital birth register, daycares, preschools, health clinics, and charitable agencies. Families received information about the study and indicate</w:t>
      </w:r>
      <w:r>
        <w:rPr>
          <w:rFonts w:ascii="Times New Roman" w:hAnsi="Times New Roman" w:cs="Times New Roman"/>
        </w:rPr>
        <w:t>d</w:t>
      </w:r>
      <w:r w:rsidRPr="00561D37">
        <w:rPr>
          <w:rFonts w:ascii="Times New Roman" w:hAnsi="Times New Roman" w:cs="Times New Roman"/>
        </w:rPr>
        <w:t xml:space="preserve"> their interest in participating.</w:t>
      </w:r>
      <w:r>
        <w:rPr>
          <w:rFonts w:ascii="Times New Roman" w:hAnsi="Times New Roman" w:cs="Times New Roman"/>
        </w:rPr>
        <w:t xml:space="preserve"> </w:t>
      </w:r>
      <w:r w:rsidRPr="00561D37">
        <w:rPr>
          <w:rFonts w:ascii="Times New Roman" w:hAnsi="Times New Roman" w:cs="Times New Roman"/>
        </w:rPr>
        <w:t xml:space="preserve">Families were recruited to obtain </w:t>
      </w:r>
      <w:r>
        <w:rPr>
          <w:rFonts w:ascii="Times New Roman" w:hAnsi="Times New Roman" w:cs="Times New Roman"/>
        </w:rPr>
        <w:t>diversity in</w:t>
      </w:r>
      <w:r w:rsidRPr="00561D37">
        <w:rPr>
          <w:rFonts w:ascii="Times New Roman" w:hAnsi="Times New Roman" w:cs="Times New Roman"/>
        </w:rPr>
        <w:t xml:space="preserve"> income at the start of the study. Exclusion criteria included children with developmental disabilities and lack of English proficiency</w:t>
      </w:r>
      <w:r>
        <w:rPr>
          <w:rFonts w:ascii="Times New Roman" w:hAnsi="Times New Roman" w:cs="Times New Roman"/>
        </w:rPr>
        <w:t>. Additionally, participants from the parent study were excluded from the current assessment based on: moving out-of-area, IQ &lt; 80, active substance dependence, psychosis, or the presence of a pervasive developmental disorder.</w:t>
      </w:r>
    </w:p>
    <w:p w14:paraId="7380314B" w14:textId="6DBADE2E" w:rsidR="00DF4583" w:rsidRDefault="00DF4583" w:rsidP="00DF4583">
      <w:pPr>
        <w:spacing w:line="480" w:lineRule="auto"/>
        <w:ind w:firstLine="720"/>
        <w:rPr>
          <w:rFonts w:ascii="Times New Roman" w:hAnsi="Times New Roman" w:cs="Times New Roman"/>
        </w:rPr>
      </w:pPr>
      <w:r w:rsidRPr="00561D37">
        <w:rPr>
          <w:rFonts w:ascii="Times New Roman" w:hAnsi="Times New Roman" w:cs="Times New Roman"/>
        </w:rPr>
        <w:t>Of the initial sample (</w:t>
      </w:r>
      <w:r w:rsidRPr="00561D37">
        <w:rPr>
          <w:rFonts w:ascii="Times New Roman" w:hAnsi="Times New Roman" w:cs="Times New Roman"/>
          <w:i/>
          <w:iCs/>
        </w:rPr>
        <w:t>n</w:t>
      </w:r>
      <w:r w:rsidRPr="00561D37">
        <w:rPr>
          <w:rFonts w:ascii="Times New Roman" w:hAnsi="Times New Roman" w:cs="Times New Roman"/>
        </w:rPr>
        <w:t xml:space="preserve"> = 215), 47.9% identified as female (</w:t>
      </w:r>
      <w:r w:rsidRPr="00561D37">
        <w:rPr>
          <w:rFonts w:ascii="Times New Roman" w:hAnsi="Times New Roman" w:cs="Times New Roman"/>
          <w:i/>
          <w:iCs/>
        </w:rPr>
        <w:t>n</w:t>
      </w:r>
      <w:r w:rsidRPr="00561D37">
        <w:rPr>
          <w:rFonts w:ascii="Times New Roman" w:hAnsi="Times New Roman" w:cs="Times New Roman"/>
        </w:rPr>
        <w:t xml:space="preserve"> = 103). 88.8% of the sample identified as White, 12.6% of the sample identified as Black, 12.1% of the sample identified as Hispanic/Latino, 9.3% of the sample identified as Asian, 9.8% of the sample identified as American Indian or Alaskan native, 1.4% of the sample identified as Native Hawaiian or Pacific Islander, and 1.9% of the sample identified as biracial or other. </w:t>
      </w:r>
      <w:r>
        <w:rPr>
          <w:rFonts w:ascii="Times New Roman" w:hAnsi="Times New Roman" w:cs="Times New Roman"/>
        </w:rPr>
        <w:t xml:space="preserve">The </w:t>
      </w:r>
      <w:r>
        <w:rPr>
          <w:rFonts w:ascii="Times New Roman" w:hAnsi="Times New Roman" w:cs="Times New Roman"/>
        </w:rPr>
        <w:lastRenderedPageBreak/>
        <w:t xml:space="preserve">racial/ethnic composition of the sample is similar to the broader Seattle population </w:t>
      </w:r>
      <w:r>
        <w:rPr>
          <w:rFonts w:ascii="Times New Roman" w:hAnsi="Times New Roman" w:cs="Times New Roman"/>
          <w:noProof/>
        </w:rPr>
        <w:t>(Peverill et al., 2023)</w:t>
      </w:r>
      <w:r>
        <w:rPr>
          <w:rFonts w:ascii="Times New Roman" w:hAnsi="Times New Roman" w:cs="Times New Roman"/>
        </w:rPr>
        <w:t xml:space="preserve">. </w:t>
      </w:r>
      <w:r w:rsidR="004664B4">
        <w:rPr>
          <w:rFonts w:ascii="Times New Roman" w:hAnsi="Times New Roman" w:cs="Times New Roman"/>
        </w:rPr>
        <w:t xml:space="preserve">Within the final sample, </w:t>
      </w:r>
      <w:r w:rsidR="004664B4">
        <w:rPr>
          <w:rFonts w:asciiTheme="majorBidi" w:hAnsiTheme="majorBidi" w:cstheme="majorBidi"/>
          <w:color w:val="212121"/>
        </w:rPr>
        <w:t xml:space="preserve">37 youth had a clinically elevated overall score on the SCARED using the established cut-off score of &gt;=25 indicating that 21.8% of the sample had significant levels of anxiety </w:t>
      </w:r>
      <w:r w:rsidR="004664B4">
        <w:rPr>
          <w:rFonts w:asciiTheme="majorBidi" w:hAnsiTheme="majorBidi" w:cstheme="majorBidi"/>
          <w:noProof/>
          <w:color w:val="212121"/>
        </w:rPr>
        <w:t>(Birmaher et al., 1999)</w:t>
      </w:r>
      <w:r w:rsidR="004664B4">
        <w:rPr>
          <w:rFonts w:asciiTheme="majorBidi" w:hAnsiTheme="majorBidi" w:cstheme="majorBidi"/>
          <w:color w:val="212121"/>
        </w:rPr>
        <w:t xml:space="preserve">. 11 youth in the sample have clinically elevated externalizing scores using the cut-off score of &gt;65 indicating that 6.5% of the sample had significant levels of externalizing psychopathology </w:t>
      </w:r>
      <w:r w:rsidR="00A65FDD">
        <w:rPr>
          <w:rFonts w:asciiTheme="majorBidi" w:hAnsiTheme="majorBidi" w:cstheme="majorBidi"/>
          <w:noProof/>
          <w:color w:val="212121"/>
        </w:rPr>
        <w:t>(Achenbach &amp; Rescorla, 2001)</w:t>
      </w:r>
      <w:r w:rsidR="004664B4">
        <w:rPr>
          <w:rFonts w:asciiTheme="majorBidi" w:hAnsiTheme="majorBidi" w:cstheme="majorBidi"/>
          <w:color w:val="212121"/>
        </w:rPr>
        <w:t xml:space="preserve">. Using the PSTD-RI, 4 youth in the sample met full criteria for PTSD at the initial visit </w:t>
      </w:r>
      <w:r w:rsidR="004664B4">
        <w:rPr>
          <w:rFonts w:asciiTheme="majorBidi" w:hAnsiTheme="majorBidi" w:cstheme="majorBidi"/>
          <w:noProof/>
          <w:color w:val="212121"/>
        </w:rPr>
        <w:t>(Kaplow et al., 2020)</w:t>
      </w:r>
      <w:r w:rsidR="004664B4">
        <w:rPr>
          <w:rFonts w:asciiTheme="majorBidi" w:hAnsiTheme="majorBidi" w:cstheme="majorBidi"/>
          <w:color w:val="212121"/>
        </w:rPr>
        <w:t xml:space="preserve">. </w:t>
      </w:r>
      <w:r w:rsidRPr="00561D37">
        <w:rPr>
          <w:rFonts w:ascii="Times New Roman" w:hAnsi="Times New Roman" w:cs="Times New Roman"/>
        </w:rPr>
        <w:t xml:space="preserve">There were no significant differences in </w:t>
      </w:r>
      <w:r>
        <w:rPr>
          <w:rFonts w:ascii="Times New Roman" w:hAnsi="Times New Roman" w:cs="Times New Roman"/>
        </w:rPr>
        <w:t>biological sex</w:t>
      </w:r>
      <w:r w:rsidRPr="00561D37">
        <w:rPr>
          <w:rFonts w:ascii="Times New Roman" w:hAnsi="Times New Roman" w:cs="Times New Roman"/>
        </w:rPr>
        <w:t>, race/ethnicity, age,</w:t>
      </w:r>
      <w:r w:rsidR="00B1132E">
        <w:rPr>
          <w:rFonts w:ascii="Times New Roman" w:hAnsi="Times New Roman" w:cs="Times New Roman"/>
        </w:rPr>
        <w:t xml:space="preserve"> </w:t>
      </w:r>
      <w:r w:rsidRPr="00561D37">
        <w:rPr>
          <w:rFonts w:ascii="Times New Roman" w:hAnsi="Times New Roman" w:cs="Times New Roman"/>
        </w:rPr>
        <w:t>psychopathology symptoms</w:t>
      </w:r>
      <w:r w:rsidR="00B1132E">
        <w:rPr>
          <w:rFonts w:ascii="Times New Roman" w:hAnsi="Times New Roman" w:cs="Times New Roman"/>
        </w:rPr>
        <w:t xml:space="preserve">, or trauma or deprivation experiences </w:t>
      </w:r>
      <w:r w:rsidRPr="00561D37">
        <w:rPr>
          <w:rFonts w:ascii="Times New Roman" w:hAnsi="Times New Roman" w:cs="Times New Roman"/>
        </w:rPr>
        <w:t xml:space="preserve">between the initial sample </w:t>
      </w:r>
      <w:r>
        <w:rPr>
          <w:rFonts w:ascii="Times New Roman" w:hAnsi="Times New Roman" w:cs="Times New Roman"/>
        </w:rPr>
        <w:t>(</w:t>
      </w:r>
      <w:r w:rsidRPr="00561D37">
        <w:rPr>
          <w:rFonts w:ascii="Times New Roman" w:hAnsi="Times New Roman" w:cs="Times New Roman"/>
          <w:i/>
          <w:iCs/>
        </w:rPr>
        <w:t>n</w:t>
      </w:r>
      <w:r w:rsidRPr="00561D37">
        <w:rPr>
          <w:rFonts w:ascii="Times New Roman" w:hAnsi="Times New Roman" w:cs="Times New Roman"/>
        </w:rPr>
        <w:t xml:space="preserve"> = 2</w:t>
      </w:r>
      <w:r>
        <w:rPr>
          <w:rFonts w:ascii="Times New Roman" w:hAnsi="Times New Roman" w:cs="Times New Roman"/>
        </w:rPr>
        <w:t xml:space="preserve">15) </w:t>
      </w:r>
      <w:r w:rsidRPr="00561D37">
        <w:rPr>
          <w:rFonts w:ascii="Times New Roman" w:hAnsi="Times New Roman" w:cs="Times New Roman"/>
        </w:rPr>
        <w:t>and the final sample</w:t>
      </w:r>
      <w:r>
        <w:rPr>
          <w:rFonts w:ascii="Times New Roman" w:hAnsi="Times New Roman" w:cs="Times New Roman"/>
        </w:rPr>
        <w:t xml:space="preserve"> with usable data </w:t>
      </w:r>
      <w:r w:rsidRPr="00561D37">
        <w:rPr>
          <w:rFonts w:ascii="Times New Roman" w:hAnsi="Times New Roman" w:cs="Times New Roman"/>
        </w:rPr>
        <w:t xml:space="preserve">in fear acquisition or extinction. </w:t>
      </w:r>
    </w:p>
    <w:p w14:paraId="7762F9EF" w14:textId="7535FAD3" w:rsidR="00FC1E1F" w:rsidRDefault="00FC1E1F" w:rsidP="002A6FD6">
      <w:pPr>
        <w:spacing w:line="480" w:lineRule="auto"/>
        <w:rPr>
          <w:rFonts w:ascii="Times New Roman" w:hAnsi="Times New Roman" w:cs="Times New Roman"/>
          <w:b/>
          <w:bCs/>
        </w:rPr>
      </w:pPr>
      <w:r>
        <w:rPr>
          <w:rFonts w:ascii="Times New Roman" w:hAnsi="Times New Roman" w:cs="Times New Roman"/>
          <w:b/>
          <w:bCs/>
        </w:rPr>
        <w:t>Childhood Trauma</w:t>
      </w:r>
    </w:p>
    <w:p w14:paraId="6663BCE2" w14:textId="0BD51680" w:rsidR="00232C48" w:rsidRPr="0063135D" w:rsidRDefault="00232C48" w:rsidP="002A6FD6">
      <w:pPr>
        <w:spacing w:line="480" w:lineRule="auto"/>
        <w:rPr>
          <w:rFonts w:ascii="Times New Roman" w:hAnsi="Times New Roman" w:cs="Times New Roman"/>
        </w:rPr>
      </w:pPr>
      <w:r>
        <w:rPr>
          <w:rFonts w:ascii="Times New Roman" w:hAnsi="Times New Roman" w:cs="Times New Roman"/>
        </w:rPr>
        <w:t xml:space="preserve">The childhood trauma composite is preregistered, and more information is available in </w:t>
      </w:r>
      <w:r>
        <w:rPr>
          <w:rFonts w:ascii="Times New Roman" w:hAnsi="Times New Roman" w:cs="Times New Roman"/>
          <w:noProof/>
        </w:rPr>
        <w:t>(Weissman et al., 2022)</w:t>
      </w:r>
      <w:r>
        <w:rPr>
          <w:rFonts w:ascii="Times New Roman" w:hAnsi="Times New Roman" w:cs="Times New Roman"/>
        </w:rPr>
        <w:t>. The goal for the childhood trauma composite is to take a multimethod approach using multiple measures of violence exposure into a single score that reflects the severity and frequency of violen</w:t>
      </w:r>
      <w:r w:rsidR="00781CDC">
        <w:rPr>
          <w:rFonts w:ascii="Times New Roman" w:hAnsi="Times New Roman" w:cs="Times New Roman"/>
        </w:rPr>
        <w:t xml:space="preserve">ce </w:t>
      </w:r>
      <w:r>
        <w:rPr>
          <w:rFonts w:ascii="Times New Roman" w:hAnsi="Times New Roman" w:cs="Times New Roman"/>
        </w:rPr>
        <w:t xml:space="preserve">that youth have experienced. </w:t>
      </w:r>
      <w:r w:rsidR="00031A2D">
        <w:rPr>
          <w:rFonts w:ascii="Times New Roman" w:hAnsi="Times New Roman" w:cs="Times New Roman"/>
        </w:rPr>
        <w:t xml:space="preserve">One consideration within this approach is that the CTQ only included physical and sexual abuse, and the VEX-R is the only measure to include witnessing violence. Therefore, physical and sexual abuse received higher weight in the overall scale. These experiences are more </w:t>
      </w:r>
      <w:proofErr w:type="gramStart"/>
      <w:r w:rsidR="00031A2D">
        <w:rPr>
          <w:rFonts w:ascii="Times New Roman" w:hAnsi="Times New Roman" w:cs="Times New Roman"/>
        </w:rPr>
        <w:t>severe</w:t>
      </w:r>
      <w:proofErr w:type="gramEnd"/>
      <w:r w:rsidR="00031A2D">
        <w:rPr>
          <w:rFonts w:ascii="Times New Roman" w:hAnsi="Times New Roman" w:cs="Times New Roman"/>
        </w:rPr>
        <w:t xml:space="preserve"> and their relatively greater weight is consistent with the Dimensional Model of Adversity</w:t>
      </w:r>
      <w:r w:rsidR="003229EB">
        <w:rPr>
          <w:rFonts w:ascii="Times New Roman" w:hAnsi="Times New Roman" w:cs="Times New Roman"/>
        </w:rPr>
        <w:t xml:space="preserve"> </w:t>
      </w:r>
      <w:r w:rsidR="003229EB">
        <w:rPr>
          <w:rStyle w:val="apple-converted-space"/>
          <w:rFonts w:asciiTheme="majorBidi" w:hAnsiTheme="majorBidi"/>
          <w:noProof/>
          <w:color w:val="212121"/>
        </w:rPr>
        <w:t>(McLaughlin,</w:t>
      </w:r>
      <w:r w:rsidR="00437991">
        <w:rPr>
          <w:rStyle w:val="apple-converted-space"/>
          <w:rFonts w:asciiTheme="majorBidi" w:hAnsiTheme="majorBidi"/>
          <w:noProof/>
          <w:color w:val="212121"/>
        </w:rPr>
        <w:t xml:space="preserve"> Sheridan, Humphreys, Belsky</w:t>
      </w:r>
      <w:r w:rsidR="00B66EF2">
        <w:rPr>
          <w:rStyle w:val="apple-converted-space"/>
          <w:rFonts w:asciiTheme="majorBidi" w:hAnsiTheme="majorBidi"/>
          <w:noProof/>
          <w:color w:val="212121"/>
        </w:rPr>
        <w:t>,</w:t>
      </w:r>
      <w:r w:rsidR="00437991">
        <w:rPr>
          <w:rStyle w:val="apple-converted-space"/>
          <w:rFonts w:asciiTheme="majorBidi" w:hAnsiTheme="majorBidi"/>
          <w:noProof/>
          <w:color w:val="212121"/>
        </w:rPr>
        <w:t xml:space="preserve"> &amp; Ellis,</w:t>
      </w:r>
      <w:r w:rsidR="003229EB">
        <w:rPr>
          <w:rStyle w:val="apple-converted-space"/>
          <w:rFonts w:asciiTheme="majorBidi" w:hAnsiTheme="majorBidi"/>
          <w:noProof/>
          <w:color w:val="212121"/>
        </w:rPr>
        <w:t xml:space="preserve"> 2021; Weissman et al., 2022)</w:t>
      </w:r>
      <w:r w:rsidR="003229EB">
        <w:rPr>
          <w:rStyle w:val="apple-converted-space"/>
          <w:rFonts w:asciiTheme="majorBidi" w:hAnsiTheme="majorBidi"/>
          <w:color w:val="212121"/>
        </w:rPr>
        <w:t>.</w:t>
      </w:r>
    </w:p>
    <w:p w14:paraId="129F3F6E" w14:textId="61EB7DB7" w:rsidR="00FC1E1F" w:rsidRPr="00561D37" w:rsidRDefault="00FC1E1F" w:rsidP="00FC1E1F">
      <w:pPr>
        <w:spacing w:line="480" w:lineRule="auto"/>
        <w:ind w:firstLine="720"/>
        <w:rPr>
          <w:rFonts w:ascii="Times New Roman" w:hAnsi="Times New Roman" w:cs="Times New Roman"/>
        </w:rPr>
      </w:pPr>
      <w:r w:rsidRPr="00561D37">
        <w:rPr>
          <w:rFonts w:ascii="Times New Roman" w:hAnsi="Times New Roman" w:cs="Times New Roman"/>
          <w:u w:val="single"/>
        </w:rPr>
        <w:t>Child Experiences of Care and Abuse.</w:t>
      </w:r>
      <w:r w:rsidRPr="00561D37">
        <w:rPr>
          <w:rFonts w:ascii="Times New Roman" w:hAnsi="Times New Roman" w:cs="Times New Roman"/>
        </w:rPr>
        <w:t xml:space="preserve"> The CECA interview assesses caregiving experiences, including physical abuse, sexual abuse, and emotional abuse </w:t>
      </w:r>
      <w:r w:rsidRPr="00561D37">
        <w:rPr>
          <w:rFonts w:ascii="Times New Roman" w:hAnsi="Times New Roman" w:cs="Times New Roman"/>
          <w:noProof/>
        </w:rPr>
        <w:t>(Bifulco</w:t>
      </w:r>
      <w:r w:rsidR="00A708DA">
        <w:rPr>
          <w:rFonts w:ascii="Times New Roman" w:hAnsi="Times New Roman" w:cs="Times New Roman"/>
          <w:noProof/>
        </w:rPr>
        <w:t>, Brown, &amp; Harris</w:t>
      </w:r>
      <w:r w:rsidR="00EB101D">
        <w:rPr>
          <w:rFonts w:ascii="Times New Roman" w:hAnsi="Times New Roman" w:cs="Times New Roman"/>
          <w:noProof/>
        </w:rPr>
        <w:t>,</w:t>
      </w:r>
      <w:r w:rsidRPr="00561D37">
        <w:rPr>
          <w:rFonts w:ascii="Times New Roman" w:hAnsi="Times New Roman" w:cs="Times New Roman"/>
          <w:noProof/>
        </w:rPr>
        <w:t xml:space="preserve"> 1994)</w:t>
      </w:r>
      <w:r w:rsidRPr="00561D37">
        <w:rPr>
          <w:rFonts w:ascii="Times New Roman" w:hAnsi="Times New Roman" w:cs="Times New Roman"/>
        </w:rPr>
        <w:t xml:space="preserve">. We modified the interview to ask parallel questions about domestic violence as </w:t>
      </w:r>
      <w:r w:rsidRPr="00561D37">
        <w:rPr>
          <w:rFonts w:ascii="Times New Roman" w:hAnsi="Times New Roman" w:cs="Times New Roman"/>
        </w:rPr>
        <w:lastRenderedPageBreak/>
        <w:t xml:space="preserve">completed in prior research </w:t>
      </w:r>
      <w:r w:rsidRPr="00561D37">
        <w:rPr>
          <w:rFonts w:ascii="Times New Roman" w:hAnsi="Times New Roman" w:cs="Times New Roman"/>
          <w:noProof/>
        </w:rPr>
        <w:t>(Weissman et al., 2019)</w:t>
      </w:r>
      <w:r w:rsidRPr="00561D37">
        <w:rPr>
          <w:rFonts w:ascii="Times New Roman" w:hAnsi="Times New Roman" w:cs="Times New Roman"/>
        </w:rPr>
        <w:t xml:space="preserve">. There is evidence of high inter-rater reliability on the CECA </w:t>
      </w:r>
      <w:r w:rsidRPr="00561D37">
        <w:rPr>
          <w:rFonts w:ascii="Times New Roman" w:hAnsi="Times New Roman" w:cs="Times New Roman"/>
          <w:noProof/>
        </w:rPr>
        <w:t>(Bifulco et al., 1994)</w:t>
      </w:r>
      <w:r w:rsidRPr="00561D37">
        <w:rPr>
          <w:rFonts w:ascii="Times New Roman" w:hAnsi="Times New Roman" w:cs="Times New Roman"/>
        </w:rPr>
        <w:t xml:space="preserve">. The CECA was also used to assess emotional deprivation, one component of the deprivation composite </w:t>
      </w:r>
      <w:r>
        <w:rPr>
          <w:rFonts w:ascii="Times New Roman" w:hAnsi="Times New Roman" w:cs="Times New Roman"/>
          <w:noProof/>
        </w:rPr>
        <w:t>(Bifulco</w:t>
      </w:r>
      <w:r w:rsidR="00770C15">
        <w:rPr>
          <w:rFonts w:ascii="Times New Roman" w:hAnsi="Times New Roman" w:cs="Times New Roman"/>
          <w:noProof/>
        </w:rPr>
        <w:t>, Bernazzani, Moran, &amp; Jacobs,</w:t>
      </w:r>
      <w:r>
        <w:rPr>
          <w:rFonts w:ascii="Times New Roman" w:hAnsi="Times New Roman" w:cs="Times New Roman"/>
          <w:noProof/>
        </w:rPr>
        <w:t xml:space="preserve"> 2005)</w:t>
      </w:r>
      <w:r w:rsidRPr="00561D37">
        <w:rPr>
          <w:rFonts w:ascii="Times New Roman" w:hAnsi="Times New Roman" w:cs="Times New Roman"/>
        </w:rPr>
        <w:t xml:space="preserve">. </w:t>
      </w:r>
    </w:p>
    <w:p w14:paraId="0251173C" w14:textId="56D48914" w:rsidR="00FC1E1F" w:rsidRPr="00561D37" w:rsidRDefault="00FC1E1F" w:rsidP="00FC1E1F">
      <w:pPr>
        <w:spacing w:line="480" w:lineRule="auto"/>
        <w:ind w:firstLine="720"/>
        <w:rPr>
          <w:rFonts w:ascii="Times New Roman" w:hAnsi="Times New Roman" w:cs="Times New Roman"/>
        </w:rPr>
      </w:pPr>
      <w:r w:rsidRPr="00561D37">
        <w:rPr>
          <w:rFonts w:ascii="Times New Roman" w:hAnsi="Times New Roman" w:cs="Times New Roman"/>
          <w:u w:val="single"/>
        </w:rPr>
        <w:t>Childhood Trauma Questionnaire.</w:t>
      </w:r>
      <w:r w:rsidRPr="00561D37">
        <w:rPr>
          <w:rFonts w:ascii="Times New Roman" w:hAnsi="Times New Roman" w:cs="Times New Roman"/>
        </w:rPr>
        <w:t xml:space="preserve"> The CTQ is a 28-item scale that assesses the frequency of maltreatment during childhood, including physical and sexual abuse</w:t>
      </w:r>
      <w:r w:rsidRPr="00561D37">
        <w:rPr>
          <w:rFonts w:ascii="Times New Roman" w:hAnsi="Times New Roman" w:cs="Times New Roman"/>
          <w:noProof/>
        </w:rPr>
        <w:t xml:space="preserve"> </w:t>
      </w:r>
      <w:r>
        <w:rPr>
          <w:rFonts w:ascii="Times New Roman" w:hAnsi="Times New Roman" w:cs="Times New Roman"/>
          <w:noProof/>
        </w:rPr>
        <w:t>(Bernstein</w:t>
      </w:r>
      <w:r w:rsidR="008C3057">
        <w:rPr>
          <w:rFonts w:ascii="Times New Roman" w:hAnsi="Times New Roman" w:cs="Times New Roman"/>
          <w:noProof/>
        </w:rPr>
        <w:t xml:space="preserve">, </w:t>
      </w:r>
      <w:r w:rsidR="008C3057" w:rsidRPr="00A65FDD">
        <w:rPr>
          <w:rFonts w:ascii="Times New Roman" w:hAnsi="Times New Roman" w:cs="Times New Roman"/>
        </w:rPr>
        <w:t>A</w:t>
      </w:r>
      <w:r w:rsidR="008C3057">
        <w:rPr>
          <w:rFonts w:ascii="Times New Roman" w:hAnsi="Times New Roman" w:cs="Times New Roman"/>
        </w:rPr>
        <w:t>hluvalia</w:t>
      </w:r>
      <w:r w:rsidR="008C3057" w:rsidRPr="00A65FDD">
        <w:rPr>
          <w:rFonts w:ascii="Times New Roman" w:hAnsi="Times New Roman" w:cs="Times New Roman"/>
        </w:rPr>
        <w:t>, P</w:t>
      </w:r>
      <w:r w:rsidR="008C3057">
        <w:rPr>
          <w:rFonts w:ascii="Times New Roman" w:hAnsi="Times New Roman" w:cs="Times New Roman"/>
        </w:rPr>
        <w:t>ogge</w:t>
      </w:r>
      <w:r w:rsidR="008C3057" w:rsidRPr="00A65FDD">
        <w:rPr>
          <w:rFonts w:ascii="Times New Roman" w:hAnsi="Times New Roman" w:cs="Times New Roman"/>
        </w:rPr>
        <w:t>, &amp; H</w:t>
      </w:r>
      <w:r w:rsidR="008C3057">
        <w:rPr>
          <w:rFonts w:ascii="Times New Roman" w:hAnsi="Times New Roman" w:cs="Times New Roman"/>
        </w:rPr>
        <w:t>andelsman</w:t>
      </w:r>
      <w:r w:rsidR="008C3057" w:rsidRPr="00A65FDD">
        <w:rPr>
          <w:rFonts w:ascii="Times New Roman" w:hAnsi="Times New Roman" w:cs="Times New Roman"/>
        </w:rPr>
        <w:t>,</w:t>
      </w:r>
      <w:r w:rsidR="008C3057">
        <w:rPr>
          <w:rFonts w:ascii="Times New Roman" w:hAnsi="Times New Roman" w:cs="Times New Roman"/>
        </w:rPr>
        <w:t xml:space="preserve"> </w:t>
      </w:r>
      <w:r>
        <w:rPr>
          <w:rFonts w:ascii="Times New Roman" w:hAnsi="Times New Roman" w:cs="Times New Roman"/>
          <w:noProof/>
        </w:rPr>
        <w:t>1997; Scher</w:t>
      </w:r>
      <w:r w:rsidR="008C3057" w:rsidRPr="00A65FDD">
        <w:rPr>
          <w:rFonts w:ascii="Times New Roman" w:hAnsi="Times New Roman" w:cs="Times New Roman"/>
        </w:rPr>
        <w:t xml:space="preserve">, Stein, Asmundson, McCreary, &amp; Forde, </w:t>
      </w:r>
      <w:r>
        <w:rPr>
          <w:rFonts w:ascii="Times New Roman" w:hAnsi="Times New Roman" w:cs="Times New Roman"/>
          <w:noProof/>
        </w:rPr>
        <w:t>2001)</w:t>
      </w:r>
      <w:r w:rsidRPr="00561D37">
        <w:rPr>
          <w:rFonts w:ascii="Times New Roman" w:hAnsi="Times New Roman" w:cs="Times New Roman"/>
        </w:rPr>
        <w:t xml:space="preserve">. </w:t>
      </w:r>
      <w:r w:rsidR="00BC5594">
        <w:rPr>
          <w:rFonts w:ascii="Times New Roman" w:hAnsi="Times New Roman" w:cs="Times New Roman"/>
        </w:rPr>
        <w:t xml:space="preserve">Within the childhood trauma composite, we used the </w:t>
      </w:r>
      <w:r w:rsidR="00BC5594" w:rsidRPr="00561D37">
        <w:rPr>
          <w:rFonts w:ascii="Times New Roman" w:hAnsi="Times New Roman" w:cs="Times New Roman"/>
        </w:rPr>
        <w:t>sum of the Childhood Trauma Questionnaire (CTQ) physical and sexual abuse subscales</w:t>
      </w:r>
      <w:r w:rsidR="00BC5594">
        <w:rPr>
          <w:rFonts w:ascii="Times New Roman" w:hAnsi="Times New Roman" w:cs="Times New Roman"/>
        </w:rPr>
        <w:t xml:space="preserve"> </w:t>
      </w:r>
      <w:r w:rsidR="00BC5594">
        <w:rPr>
          <w:rStyle w:val="apple-converted-space"/>
          <w:rFonts w:asciiTheme="majorBidi" w:hAnsiTheme="majorBidi"/>
          <w:color w:val="212121"/>
        </w:rPr>
        <w:t xml:space="preserve">(Min = 10, Max = 35, </w:t>
      </w:r>
      <w:r w:rsidR="00BC5594" w:rsidRPr="00D03FE4">
        <w:rPr>
          <w:rStyle w:val="apple-converted-space"/>
          <w:rFonts w:asciiTheme="majorBidi" w:hAnsiTheme="majorBidi"/>
          <w:i/>
          <w:iCs/>
          <w:color w:val="212121"/>
        </w:rPr>
        <w:t>M</w:t>
      </w:r>
      <w:r w:rsidR="00BC5594">
        <w:rPr>
          <w:rStyle w:val="apple-converted-space"/>
          <w:rFonts w:asciiTheme="majorBidi" w:hAnsiTheme="majorBidi"/>
          <w:color w:val="212121"/>
        </w:rPr>
        <w:t xml:space="preserve"> = 10.53, SD = 2.07)</w:t>
      </w:r>
      <w:r w:rsidR="00BC5594" w:rsidRPr="00561D37">
        <w:rPr>
          <w:rFonts w:ascii="Times New Roman" w:hAnsi="Times New Roman" w:cs="Times New Roman"/>
        </w:rPr>
        <w:t xml:space="preserve">. The CTQ neglect subscale was also used to assess physical deprivation as a component of the deprivation exposure composite.  </w:t>
      </w:r>
      <w:r w:rsidRPr="00561D37">
        <w:rPr>
          <w:rFonts w:ascii="Times New Roman" w:hAnsi="Times New Roman" w:cs="Times New Roman"/>
        </w:rPr>
        <w:t xml:space="preserve">The CTQ has high internal consistency and test-retest reliability </w:t>
      </w:r>
      <w:r w:rsidRPr="00561D37">
        <w:rPr>
          <w:rFonts w:ascii="Times New Roman" w:hAnsi="Times New Roman" w:cs="Times New Roman"/>
          <w:noProof/>
        </w:rPr>
        <w:t>(Bernstein et al., 1997)</w:t>
      </w:r>
      <w:r w:rsidR="00D11302">
        <w:rPr>
          <w:rFonts w:ascii="Times New Roman" w:hAnsi="Times New Roman" w:cs="Times New Roman"/>
        </w:rPr>
        <w:t xml:space="preserve"> (Cronbach</w:t>
      </w:r>
      <w:r w:rsidR="00EA3711">
        <w:rPr>
          <w:rFonts w:ascii="Times New Roman" w:hAnsi="Times New Roman" w:cs="Times New Roman"/>
        </w:rPr>
        <w:t xml:space="preserve">’s </w:t>
      </w:r>
      <w:r w:rsidR="00D11302">
        <w:rPr>
          <w:rFonts w:ascii="Times New Roman" w:hAnsi="Times New Roman" w:cs="Times New Roman"/>
        </w:rPr>
        <w:t>alpha = 0.82 in the current study)</w:t>
      </w:r>
      <w:r w:rsidRPr="00561D37">
        <w:rPr>
          <w:rFonts w:ascii="Times New Roman" w:hAnsi="Times New Roman" w:cs="Times New Roman"/>
        </w:rPr>
        <w:t xml:space="preserve">. </w:t>
      </w:r>
    </w:p>
    <w:p w14:paraId="7BF51C14" w14:textId="429E8B43" w:rsidR="00FC1E1F" w:rsidRPr="00561D37" w:rsidRDefault="00FC1E1F" w:rsidP="00571EBB">
      <w:pPr>
        <w:spacing w:line="480" w:lineRule="auto"/>
        <w:ind w:firstLine="720"/>
        <w:rPr>
          <w:rFonts w:ascii="Times New Roman" w:hAnsi="Times New Roman" w:cs="Times New Roman"/>
        </w:rPr>
      </w:pPr>
      <w:r w:rsidRPr="00561D37">
        <w:rPr>
          <w:rFonts w:ascii="Times New Roman" w:hAnsi="Times New Roman" w:cs="Times New Roman"/>
          <w:u w:val="single"/>
        </w:rPr>
        <w:t>UCLA PTSD Reaction Index.</w:t>
      </w:r>
      <w:r w:rsidRPr="00561D37">
        <w:rPr>
          <w:rFonts w:ascii="Times New Roman" w:hAnsi="Times New Roman" w:cs="Times New Roman"/>
        </w:rPr>
        <w:t xml:space="preserve"> The PTSD-RI includes a trauma screener that assesses exposure to 13 traumatic events, including physical abuse, sexual abuse, domestic violence, and associated PTSD symptoms </w:t>
      </w:r>
      <w:r w:rsidRPr="00561D37">
        <w:rPr>
          <w:rFonts w:ascii="Times New Roman" w:hAnsi="Times New Roman" w:cs="Times New Roman"/>
          <w:noProof/>
        </w:rPr>
        <w:t>(Elhai et al., 2013)</w:t>
      </w:r>
      <w:r w:rsidRPr="00561D37">
        <w:rPr>
          <w:rFonts w:ascii="Times New Roman" w:hAnsi="Times New Roman" w:cs="Times New Roman"/>
        </w:rPr>
        <w:t xml:space="preserve">. The trauma screener is used to measure physical abuse, sexual abuse, or exposure to domestic violence. </w:t>
      </w:r>
      <w:r>
        <w:rPr>
          <w:rFonts w:ascii="Times New Roman" w:hAnsi="Times New Roman" w:cs="Times New Roman"/>
        </w:rPr>
        <w:t xml:space="preserve">The UCLA PTSD-RI has high internal consistency and convergent validity </w:t>
      </w:r>
      <w:r>
        <w:rPr>
          <w:rFonts w:ascii="Times New Roman" w:hAnsi="Times New Roman" w:cs="Times New Roman"/>
          <w:noProof/>
        </w:rPr>
        <w:t>(Steinberg et al., 2013)</w:t>
      </w:r>
      <w:r w:rsidR="00571EBB">
        <w:rPr>
          <w:rFonts w:ascii="Times New Roman" w:hAnsi="Times New Roman" w:cs="Times New Roman"/>
        </w:rPr>
        <w:t xml:space="preserve"> (Cronbach’s alpha = 0.92 – 0.97). </w:t>
      </w:r>
    </w:p>
    <w:p w14:paraId="05432FD2" w14:textId="2701E2DF" w:rsidR="00FC1E1F" w:rsidRPr="00561D37" w:rsidRDefault="00FC1E1F" w:rsidP="00FC1E1F">
      <w:pPr>
        <w:spacing w:line="480" w:lineRule="auto"/>
        <w:ind w:firstLine="720"/>
        <w:rPr>
          <w:rFonts w:ascii="Times New Roman" w:hAnsi="Times New Roman" w:cs="Times New Roman"/>
        </w:rPr>
      </w:pPr>
      <w:r w:rsidRPr="00561D37">
        <w:rPr>
          <w:rFonts w:ascii="Times New Roman" w:hAnsi="Times New Roman" w:cs="Times New Roman"/>
          <w:u w:val="single"/>
        </w:rPr>
        <w:t>Violence Exposure Scale for Children-Revised.</w:t>
      </w:r>
      <w:r w:rsidRPr="00561D37">
        <w:rPr>
          <w:rFonts w:ascii="Times New Roman" w:hAnsi="Times New Roman" w:cs="Times New Roman"/>
        </w:rPr>
        <w:t xml:space="preserve"> The VEX-R is a </w:t>
      </w:r>
      <w:r>
        <w:rPr>
          <w:rFonts w:ascii="Times New Roman" w:hAnsi="Times New Roman" w:cs="Times New Roman"/>
        </w:rPr>
        <w:t xml:space="preserve">parent and </w:t>
      </w:r>
      <w:r w:rsidRPr="00561D37">
        <w:rPr>
          <w:rFonts w:ascii="Times New Roman" w:hAnsi="Times New Roman" w:cs="Times New Roman"/>
        </w:rPr>
        <w:t xml:space="preserve">child interview measure that assesses exposure to violence including abuse, domestic violence, and community violence using a 21-item, cartoon-based interview </w:t>
      </w:r>
      <w:r w:rsidRPr="00561D37">
        <w:rPr>
          <w:rFonts w:ascii="Times New Roman" w:hAnsi="Times New Roman" w:cs="Times New Roman"/>
          <w:noProof/>
        </w:rPr>
        <w:t>(Fox &amp; Leavitt, 1995)</w:t>
      </w:r>
      <w:r w:rsidRPr="00561D37">
        <w:rPr>
          <w:rFonts w:ascii="Times New Roman" w:hAnsi="Times New Roman" w:cs="Times New Roman"/>
        </w:rPr>
        <w:t xml:space="preserve">. </w:t>
      </w:r>
      <w:r w:rsidR="00232C48">
        <w:rPr>
          <w:rFonts w:ascii="Times New Roman" w:hAnsi="Times New Roman" w:cs="Times New Roman"/>
        </w:rPr>
        <w:t>Participants report on how frequently they have witnessed or experienced that violence on a Likert scale ranging from 0 (never) to 3 (lots of times)</w:t>
      </w:r>
      <w:r w:rsidR="00BC5594">
        <w:rPr>
          <w:rFonts w:ascii="Times New Roman" w:hAnsi="Times New Roman" w:cs="Times New Roman"/>
        </w:rPr>
        <w:t xml:space="preserve"> </w:t>
      </w:r>
      <w:r w:rsidR="00BC5594">
        <w:rPr>
          <w:rStyle w:val="apple-converted-space"/>
          <w:rFonts w:asciiTheme="majorBidi" w:hAnsiTheme="majorBidi"/>
          <w:color w:val="212121"/>
        </w:rPr>
        <w:t xml:space="preserve">(Min = 0, Max = 27, </w:t>
      </w:r>
      <w:r w:rsidR="00BC5594" w:rsidRPr="00D03FE4">
        <w:rPr>
          <w:rStyle w:val="apple-converted-space"/>
          <w:rFonts w:asciiTheme="majorBidi" w:hAnsiTheme="majorBidi"/>
          <w:i/>
          <w:iCs/>
          <w:color w:val="212121"/>
        </w:rPr>
        <w:t>M</w:t>
      </w:r>
      <w:r w:rsidR="00BC5594">
        <w:rPr>
          <w:rStyle w:val="apple-converted-space"/>
          <w:rFonts w:asciiTheme="majorBidi" w:hAnsiTheme="majorBidi"/>
          <w:color w:val="212121"/>
        </w:rPr>
        <w:t xml:space="preserve"> = 4.97, SD = </w:t>
      </w:r>
      <w:r w:rsidR="00BC5594">
        <w:rPr>
          <w:rStyle w:val="apple-converted-space"/>
          <w:rFonts w:asciiTheme="majorBidi" w:hAnsiTheme="majorBidi"/>
          <w:color w:val="212121"/>
        </w:rPr>
        <w:lastRenderedPageBreak/>
        <w:t>5.37)</w:t>
      </w:r>
      <w:r w:rsidR="00232C48">
        <w:rPr>
          <w:rFonts w:ascii="Times New Roman" w:hAnsi="Times New Roman" w:cs="Times New Roman"/>
        </w:rPr>
        <w:t xml:space="preserve">. </w:t>
      </w:r>
      <w:r w:rsidRPr="00561D37">
        <w:rPr>
          <w:rFonts w:ascii="Times New Roman" w:hAnsi="Times New Roman" w:cs="Times New Roman"/>
        </w:rPr>
        <w:t xml:space="preserve">VEX-R has good internal consistency and convergent validity </w:t>
      </w:r>
      <w:r>
        <w:rPr>
          <w:rFonts w:ascii="Times New Roman" w:hAnsi="Times New Roman" w:cs="Times New Roman"/>
          <w:noProof/>
        </w:rPr>
        <w:t>(Shahinfar</w:t>
      </w:r>
      <w:r w:rsidR="00863DE6">
        <w:rPr>
          <w:rFonts w:ascii="Times New Roman" w:hAnsi="Times New Roman" w:cs="Times New Roman"/>
          <w:noProof/>
        </w:rPr>
        <w:t>, Fox, &amp; Leavitt,</w:t>
      </w:r>
      <w:r>
        <w:rPr>
          <w:rFonts w:ascii="Times New Roman" w:hAnsi="Times New Roman" w:cs="Times New Roman"/>
          <w:noProof/>
        </w:rPr>
        <w:t xml:space="preserve"> 2000)</w:t>
      </w:r>
      <w:r w:rsidR="00705F23">
        <w:rPr>
          <w:rFonts w:ascii="Times New Roman" w:hAnsi="Times New Roman" w:cs="Times New Roman"/>
        </w:rPr>
        <w:t xml:space="preserve"> (Cronbach’s alpha = 0.78 – 0.83).</w:t>
      </w:r>
    </w:p>
    <w:p w14:paraId="7EFB880C" w14:textId="67807BCA" w:rsidR="00FC1E1F" w:rsidRPr="00FC1E1F" w:rsidRDefault="00FC1E1F" w:rsidP="002A6FD6">
      <w:pPr>
        <w:spacing w:line="480" w:lineRule="auto"/>
        <w:rPr>
          <w:rFonts w:ascii="Times New Roman" w:hAnsi="Times New Roman" w:cs="Times New Roman"/>
          <w:b/>
          <w:bCs/>
        </w:rPr>
      </w:pPr>
      <w:r w:rsidRPr="00FC1E1F">
        <w:rPr>
          <w:rFonts w:ascii="Times New Roman" w:hAnsi="Times New Roman" w:cs="Times New Roman"/>
          <w:b/>
          <w:bCs/>
        </w:rPr>
        <w:t>Deprivation</w:t>
      </w:r>
    </w:p>
    <w:p w14:paraId="3516C465" w14:textId="43E68D4E" w:rsidR="00FC1E1F" w:rsidRPr="00561D37" w:rsidRDefault="00FC1E1F" w:rsidP="00FC1E1F">
      <w:pPr>
        <w:spacing w:line="480" w:lineRule="auto"/>
        <w:ind w:firstLine="720"/>
        <w:rPr>
          <w:rFonts w:ascii="Times New Roman" w:hAnsi="Times New Roman" w:cs="Times New Roman"/>
        </w:rPr>
      </w:pPr>
      <w:r w:rsidRPr="00561D37">
        <w:rPr>
          <w:rFonts w:ascii="Times New Roman" w:hAnsi="Times New Roman" w:cs="Times New Roman"/>
          <w:u w:val="single"/>
        </w:rPr>
        <w:t>Cognitive Deprivation.</w:t>
      </w:r>
      <w:r w:rsidRPr="00561D37">
        <w:rPr>
          <w:rFonts w:ascii="Times New Roman" w:hAnsi="Times New Roman" w:cs="Times New Roman"/>
        </w:rPr>
        <w:t xml:space="preserve"> Cognitive deprivation was quantified using the Home Observation Measurement of the Environment – Short Form (HOME-SF). The HOME-SF is a parent questionnaire used to measure of the amount of cognitive stimulation in the home based on the Home Observation for the Measurement of the Environment, an observational measure for use in children’s home to assess cognitive stimulation </w:t>
      </w:r>
      <w:r w:rsidRPr="00561D37">
        <w:rPr>
          <w:rFonts w:ascii="Times New Roman" w:hAnsi="Times New Roman" w:cs="Times New Roman"/>
          <w:noProof/>
        </w:rPr>
        <w:t>(Bradley</w:t>
      </w:r>
      <w:r w:rsidR="00E83A09">
        <w:rPr>
          <w:rFonts w:ascii="Times New Roman" w:hAnsi="Times New Roman" w:cs="Times New Roman"/>
          <w:noProof/>
        </w:rPr>
        <w:t>, Caldwell, &amp; Corwyn,</w:t>
      </w:r>
      <w:r w:rsidRPr="00561D37">
        <w:rPr>
          <w:rFonts w:ascii="Times New Roman" w:hAnsi="Times New Roman" w:cs="Times New Roman"/>
          <w:noProof/>
        </w:rPr>
        <w:t xml:space="preserve"> 2003; Mott, 2004)</w:t>
      </w:r>
      <w:r w:rsidRPr="00561D37">
        <w:rPr>
          <w:rFonts w:ascii="Times New Roman" w:hAnsi="Times New Roman" w:cs="Times New Roman"/>
        </w:rPr>
        <w:t xml:space="preserve">. The HOME-SF has adequate reliability of the cognitive stimulation subscale (0.71) and similar psychometric properties to the HOME observational measure </w:t>
      </w:r>
      <w:r w:rsidRPr="00561D37">
        <w:rPr>
          <w:rFonts w:ascii="Times New Roman" w:hAnsi="Times New Roman" w:cs="Times New Roman"/>
          <w:noProof/>
        </w:rPr>
        <w:t>(Sugland et al., 1995)</w:t>
      </w:r>
      <w:r w:rsidRPr="00561D37">
        <w:rPr>
          <w:rFonts w:ascii="Times New Roman" w:hAnsi="Times New Roman" w:cs="Times New Roman"/>
        </w:rPr>
        <w:t xml:space="preserve">. The measure assesses cognitive stimulation, including the presence of learning materials in the home, the child’s engagement in activities outside the home, parent-child interaction, and parental scaffolding of child learning. Due to interest in cognitive deprivation, the HOME items were reverse scored. Each item is scored dichotomously. To create a dimensional measure of cognitive deprivation, we summed the cognitive stimulation items and then z-scored the variable to standardize the cognitive deprivation variable. </w:t>
      </w:r>
    </w:p>
    <w:p w14:paraId="45791555" w14:textId="4AE4CB88" w:rsidR="00FC1E1F" w:rsidRPr="00561D37" w:rsidRDefault="00FC1E1F" w:rsidP="00FC1E1F">
      <w:pPr>
        <w:spacing w:line="480" w:lineRule="auto"/>
        <w:ind w:firstLine="720"/>
        <w:rPr>
          <w:rFonts w:ascii="Times New Roman" w:hAnsi="Times New Roman" w:cs="Times New Roman"/>
        </w:rPr>
      </w:pPr>
      <w:r w:rsidRPr="00561D37">
        <w:rPr>
          <w:rFonts w:ascii="Times New Roman" w:hAnsi="Times New Roman" w:cs="Times New Roman"/>
          <w:u w:val="single"/>
        </w:rPr>
        <w:t>Emotional Deprivation.</w:t>
      </w:r>
      <w:r w:rsidRPr="00561D37">
        <w:rPr>
          <w:rFonts w:ascii="Times New Roman" w:hAnsi="Times New Roman" w:cs="Times New Roman"/>
        </w:rPr>
        <w:t xml:space="preserve"> Emotional deprivation was quantified using a composite of variables assessing emotional neglect</w:t>
      </w:r>
      <w:r>
        <w:rPr>
          <w:rFonts w:ascii="Times New Roman" w:hAnsi="Times New Roman" w:cs="Times New Roman"/>
        </w:rPr>
        <w:t xml:space="preserve"> including </w:t>
      </w:r>
      <w:r w:rsidRPr="00561D37">
        <w:rPr>
          <w:rFonts w:ascii="Times New Roman" w:hAnsi="Times New Roman" w:cs="Times New Roman"/>
        </w:rPr>
        <w:t xml:space="preserve">the neglect items from the CECA Interview and the emotional neglect subscale of the Multidimensional Neglectful Behavior Scale (MNBS). The MNBS is a child interview measure used to assess neglect using cartoon-based items tailored to the child’s gender and the gender of their primary caregiver </w:t>
      </w:r>
      <w:r w:rsidRPr="00561D37">
        <w:rPr>
          <w:rFonts w:ascii="Times New Roman" w:hAnsi="Times New Roman" w:cs="Times New Roman"/>
          <w:noProof/>
        </w:rPr>
        <w:t>(Kantor et al., 2004)</w:t>
      </w:r>
      <w:r w:rsidRPr="00561D37">
        <w:rPr>
          <w:rFonts w:ascii="Times New Roman" w:hAnsi="Times New Roman" w:cs="Times New Roman"/>
        </w:rPr>
        <w:t xml:space="preserve">. The reliability of the neglect items ranges from 0.66 to 0.94 depending on the sample </w:t>
      </w:r>
      <w:r w:rsidRPr="00561D37">
        <w:rPr>
          <w:rFonts w:ascii="Times New Roman" w:hAnsi="Times New Roman" w:cs="Times New Roman"/>
          <w:noProof/>
        </w:rPr>
        <w:t>(Kantor et al., 2004)</w:t>
      </w:r>
      <w:r w:rsidR="00382A28">
        <w:rPr>
          <w:rFonts w:ascii="Times New Roman" w:hAnsi="Times New Roman" w:cs="Times New Roman"/>
        </w:rPr>
        <w:t xml:space="preserve"> (Cronbach’s alpha = 0.74)</w:t>
      </w:r>
      <w:r w:rsidRPr="00561D37">
        <w:rPr>
          <w:rFonts w:ascii="Times New Roman" w:hAnsi="Times New Roman" w:cs="Times New Roman"/>
        </w:rPr>
        <w:t xml:space="preserve">. From the CECA Interview and MNBS, we created a total sum score </w:t>
      </w:r>
      <w:r w:rsidRPr="00561D37">
        <w:rPr>
          <w:rFonts w:ascii="Times New Roman" w:hAnsi="Times New Roman" w:cs="Times New Roman"/>
        </w:rPr>
        <w:lastRenderedPageBreak/>
        <w:t xml:space="preserve">for each scale, standardized each scale, and averaged them together to create a final score for emotional deprivation. </w:t>
      </w:r>
    </w:p>
    <w:p w14:paraId="7F2C7CC3" w14:textId="4251199C" w:rsidR="00363478" w:rsidRDefault="00FC1E1F" w:rsidP="00B909A0">
      <w:pPr>
        <w:spacing w:line="480" w:lineRule="auto"/>
        <w:ind w:firstLine="720"/>
        <w:rPr>
          <w:rFonts w:ascii="Times New Roman" w:hAnsi="Times New Roman" w:cs="Times New Roman"/>
        </w:rPr>
      </w:pPr>
      <w:r w:rsidRPr="00561D37">
        <w:rPr>
          <w:rFonts w:ascii="Times New Roman" w:hAnsi="Times New Roman" w:cs="Times New Roman"/>
          <w:u w:val="single"/>
        </w:rPr>
        <w:t>Physical Deprivation.</w:t>
      </w:r>
      <w:r w:rsidRPr="00561D37">
        <w:rPr>
          <w:rFonts w:ascii="Times New Roman" w:hAnsi="Times New Roman" w:cs="Times New Roman"/>
        </w:rPr>
        <w:t xml:space="preserve"> Physical Deprivation was quantified using the physical deprivation subscale of the MNBS, the four-item scale from the Household Food Insecurity Scale, and the physical neglect subscale of the CTQ. The Household Food Security Scale SF is a parent questionnaire used to measure food insecurity experiences</w:t>
      </w:r>
      <w:r>
        <w:rPr>
          <w:rFonts w:ascii="Times New Roman" w:hAnsi="Times New Roman" w:cs="Times New Roman"/>
        </w:rPr>
        <w:t xml:space="preserve"> that</w:t>
      </w:r>
      <w:r w:rsidRPr="00561D37">
        <w:rPr>
          <w:rFonts w:ascii="Times New Roman" w:hAnsi="Times New Roman" w:cs="Times New Roman"/>
        </w:rPr>
        <w:t xml:space="preserve"> correctly identifies food-insecurity compared to the longer form for 98% of all households </w:t>
      </w:r>
      <w:r w:rsidRPr="00561D37">
        <w:rPr>
          <w:rFonts w:ascii="Times New Roman" w:hAnsi="Times New Roman" w:cs="Times New Roman"/>
          <w:noProof/>
        </w:rPr>
        <w:t>(Blumberg</w:t>
      </w:r>
      <w:r w:rsidR="00860106">
        <w:rPr>
          <w:rFonts w:ascii="Times New Roman" w:hAnsi="Times New Roman" w:cs="Times New Roman"/>
          <w:noProof/>
        </w:rPr>
        <w:t xml:space="preserve">, </w:t>
      </w:r>
      <w:r w:rsidR="00860106" w:rsidRPr="00A65FDD">
        <w:rPr>
          <w:rFonts w:ascii="Times New Roman" w:hAnsi="Times New Roman" w:cs="Times New Roman"/>
        </w:rPr>
        <w:t>Bialostosky, Hamilton, &amp; Briefel</w:t>
      </w:r>
      <w:r w:rsidR="00860106">
        <w:rPr>
          <w:rFonts w:ascii="Times New Roman" w:hAnsi="Times New Roman" w:cs="Times New Roman"/>
          <w:noProof/>
        </w:rPr>
        <w:t xml:space="preserve">, </w:t>
      </w:r>
      <w:r w:rsidRPr="00561D37">
        <w:rPr>
          <w:rFonts w:ascii="Times New Roman" w:hAnsi="Times New Roman" w:cs="Times New Roman"/>
          <w:noProof/>
        </w:rPr>
        <w:t>1999)</w:t>
      </w:r>
      <w:r w:rsidRPr="00561D37">
        <w:rPr>
          <w:rFonts w:ascii="Times New Roman" w:hAnsi="Times New Roman" w:cs="Times New Roman"/>
        </w:rPr>
        <w:t xml:space="preserve">. Because each of these items are on similar scales and had a similar range, we took the mean of the three scales and then created a z-score to create a composite of physical deprivation. </w:t>
      </w:r>
    </w:p>
    <w:p w14:paraId="53AE2194" w14:textId="72F33930" w:rsidR="0050331D" w:rsidRDefault="0050331D" w:rsidP="0050331D">
      <w:pPr>
        <w:spacing w:line="480" w:lineRule="auto"/>
        <w:rPr>
          <w:rFonts w:ascii="Times New Roman" w:hAnsi="Times New Roman" w:cs="Times New Roman"/>
          <w:b/>
          <w:bCs/>
        </w:rPr>
      </w:pPr>
      <w:r>
        <w:rPr>
          <w:rFonts w:ascii="Times New Roman" w:hAnsi="Times New Roman" w:cs="Times New Roman"/>
          <w:b/>
          <w:bCs/>
        </w:rPr>
        <w:t>Psychopathology</w:t>
      </w:r>
    </w:p>
    <w:p w14:paraId="6D8DD943" w14:textId="65B4DF1F" w:rsidR="0050331D" w:rsidRPr="00561D37" w:rsidRDefault="0050331D" w:rsidP="0050331D">
      <w:pPr>
        <w:spacing w:line="480" w:lineRule="auto"/>
        <w:rPr>
          <w:rFonts w:ascii="Times New Roman" w:hAnsi="Times New Roman" w:cs="Times New Roman"/>
        </w:rPr>
      </w:pPr>
      <w:r w:rsidRPr="00561D37">
        <w:rPr>
          <w:rFonts w:ascii="Times New Roman" w:hAnsi="Times New Roman" w:cs="Times New Roman"/>
        </w:rPr>
        <w:tab/>
      </w:r>
      <w:r w:rsidRPr="00527395">
        <w:rPr>
          <w:rFonts w:ascii="Times New Roman" w:hAnsi="Times New Roman" w:cs="Times New Roman"/>
          <w:u w:val="single"/>
        </w:rPr>
        <w:t>Child Behavior Checklist and Youth Self Report</w:t>
      </w:r>
      <w:r w:rsidRPr="00561D37">
        <w:rPr>
          <w:rFonts w:ascii="Times New Roman" w:hAnsi="Times New Roman" w:cs="Times New Roman"/>
        </w:rPr>
        <w:t xml:space="preserve">. The </w:t>
      </w:r>
      <w:r>
        <w:rPr>
          <w:rFonts w:ascii="Times New Roman" w:hAnsi="Times New Roman" w:cs="Times New Roman"/>
        </w:rPr>
        <w:t xml:space="preserve">CBCL and </w:t>
      </w:r>
      <w:r w:rsidRPr="00561D37">
        <w:rPr>
          <w:rFonts w:ascii="Times New Roman" w:hAnsi="Times New Roman" w:cs="Times New Roman"/>
        </w:rPr>
        <w:t xml:space="preserve">YSR scales are among the most widely used measures of </w:t>
      </w:r>
      <w:r>
        <w:rPr>
          <w:rFonts w:ascii="Times New Roman" w:hAnsi="Times New Roman" w:cs="Times New Roman"/>
        </w:rPr>
        <w:t xml:space="preserve">parent and </w:t>
      </w:r>
      <w:r w:rsidRPr="00561D37">
        <w:rPr>
          <w:rFonts w:ascii="Times New Roman" w:hAnsi="Times New Roman" w:cs="Times New Roman"/>
        </w:rPr>
        <w:t>youth-reported emotional and behavioral problems and use extensive normative data to generate age-standardized estimates of symptoms of psychopathology</w:t>
      </w:r>
      <w:r>
        <w:rPr>
          <w:rFonts w:ascii="Times New Roman" w:hAnsi="Times New Roman" w:cs="Times New Roman"/>
        </w:rPr>
        <w:t xml:space="preserve"> using a 3-point scale from 0 or “Not True” to 2 or “Very True or Often True”.</w:t>
      </w:r>
      <w:r w:rsidRPr="00561D37">
        <w:rPr>
          <w:rFonts w:ascii="Times New Roman" w:hAnsi="Times New Roman" w:cs="Times New Roman"/>
        </w:rPr>
        <w:t xml:space="preserve"> </w:t>
      </w:r>
      <w:r w:rsidR="00A65FDD">
        <w:rPr>
          <w:rFonts w:ascii="Times New Roman" w:hAnsi="Times New Roman" w:cs="Times New Roman"/>
          <w:noProof/>
        </w:rPr>
        <w:t>(Achenbach, 1991)</w:t>
      </w:r>
      <w:r w:rsidRPr="00561D37">
        <w:rPr>
          <w:rFonts w:ascii="Times New Roman" w:hAnsi="Times New Roman" w:cs="Times New Roman"/>
        </w:rPr>
        <w:t>.</w:t>
      </w:r>
      <w:r>
        <w:rPr>
          <w:rFonts w:ascii="Times New Roman" w:hAnsi="Times New Roman" w:cs="Times New Roman"/>
        </w:rPr>
        <w:t xml:space="preserve"> T</w:t>
      </w:r>
      <w:r w:rsidRPr="00561D37">
        <w:rPr>
          <w:rFonts w:ascii="Times New Roman" w:hAnsi="Times New Roman" w:cs="Times New Roman"/>
        </w:rPr>
        <w:t>he present study</w:t>
      </w:r>
      <w:r>
        <w:rPr>
          <w:rFonts w:ascii="Times New Roman" w:hAnsi="Times New Roman" w:cs="Times New Roman"/>
        </w:rPr>
        <w:t xml:space="preserve"> used</w:t>
      </w:r>
      <w:r w:rsidRPr="00561D37">
        <w:rPr>
          <w:rFonts w:ascii="Times New Roman" w:hAnsi="Times New Roman" w:cs="Times New Roman"/>
        </w:rPr>
        <w:t xml:space="preserve"> the </w:t>
      </w:r>
      <w:r>
        <w:rPr>
          <w:rFonts w:ascii="Times New Roman" w:hAnsi="Times New Roman" w:cs="Times New Roman"/>
        </w:rPr>
        <w:t xml:space="preserve">combined parent and child report </w:t>
      </w:r>
      <w:r w:rsidRPr="00561D37">
        <w:rPr>
          <w:rFonts w:ascii="Times New Roman" w:hAnsi="Times New Roman" w:cs="Times New Roman"/>
        </w:rPr>
        <w:t>externalizing subscale, which includes rule-breaking and aggressive behavior</w:t>
      </w:r>
      <w:r>
        <w:rPr>
          <w:rFonts w:ascii="Times New Roman" w:hAnsi="Times New Roman" w:cs="Times New Roman"/>
        </w:rPr>
        <w:t xml:space="preserve"> (Cronbach’s alpha CBCL = 0.94, YSR = 0.92) .</w:t>
      </w:r>
    </w:p>
    <w:p w14:paraId="75D4D19A" w14:textId="650BC1DF" w:rsidR="0050331D" w:rsidRPr="00561D37" w:rsidRDefault="0050331D" w:rsidP="0050331D">
      <w:pPr>
        <w:spacing w:line="480" w:lineRule="auto"/>
        <w:rPr>
          <w:rFonts w:ascii="Times New Roman" w:hAnsi="Times New Roman" w:cs="Times New Roman"/>
        </w:rPr>
      </w:pPr>
      <w:r w:rsidRPr="00561D37">
        <w:rPr>
          <w:rFonts w:ascii="Times New Roman" w:hAnsi="Times New Roman" w:cs="Times New Roman"/>
        </w:rPr>
        <w:tab/>
      </w:r>
      <w:r w:rsidRPr="00561D37">
        <w:rPr>
          <w:rFonts w:ascii="Times New Roman" w:hAnsi="Times New Roman" w:cs="Times New Roman"/>
          <w:u w:val="single"/>
        </w:rPr>
        <w:t>Screen for Child Anxiety Related Emotional Disorders.</w:t>
      </w:r>
      <w:r w:rsidRPr="00561D37">
        <w:rPr>
          <w:rFonts w:ascii="Times New Roman" w:hAnsi="Times New Roman" w:cs="Times New Roman"/>
        </w:rPr>
        <w:t xml:space="preserve"> The SCARED Self-Report assesses child report of anxiety symptoms across five domains: panic/somatic, generalized anxiety, separation anxiety, social phobia, and school phobia</w:t>
      </w:r>
      <w:r>
        <w:rPr>
          <w:rFonts w:ascii="Times New Roman" w:hAnsi="Times New Roman" w:cs="Times New Roman"/>
        </w:rPr>
        <w:t xml:space="preserve"> using a 3-point scale from 0 or “Not True or Hardly Ever True” to 2 or “Very True or Often True”</w:t>
      </w:r>
      <w:r w:rsidRPr="00561D37">
        <w:rPr>
          <w:rFonts w:ascii="Times New Roman" w:hAnsi="Times New Roman" w:cs="Times New Roman"/>
        </w:rPr>
        <w:t xml:space="preserve">. The SCARED is widely used and </w:t>
      </w:r>
      <w:r w:rsidRPr="00561D37">
        <w:rPr>
          <w:rFonts w:ascii="Times New Roman" w:hAnsi="Times New Roman" w:cs="Times New Roman"/>
        </w:rPr>
        <w:lastRenderedPageBreak/>
        <w:t xml:space="preserve">has good psychometric properties </w:t>
      </w:r>
      <w:r w:rsidRPr="00561D37">
        <w:rPr>
          <w:rFonts w:ascii="Times New Roman" w:hAnsi="Times New Roman" w:cs="Times New Roman"/>
          <w:noProof/>
        </w:rPr>
        <w:t>(Birmaher et al., 1997)</w:t>
      </w:r>
      <w:r w:rsidRPr="00561D37">
        <w:rPr>
          <w:rFonts w:ascii="Times New Roman" w:hAnsi="Times New Roman" w:cs="Times New Roman"/>
        </w:rPr>
        <w:t>. The SCARED total score was used as a measure of anxiety in the study</w:t>
      </w:r>
      <w:r>
        <w:rPr>
          <w:rFonts w:ascii="Times New Roman" w:hAnsi="Times New Roman" w:cs="Times New Roman"/>
        </w:rPr>
        <w:t xml:space="preserve"> (Cronbach’s alpha = 0.89)</w:t>
      </w:r>
      <w:r w:rsidRPr="00561D37">
        <w:rPr>
          <w:rFonts w:ascii="Times New Roman" w:hAnsi="Times New Roman" w:cs="Times New Roman"/>
        </w:rPr>
        <w:t xml:space="preserve">. </w:t>
      </w:r>
    </w:p>
    <w:p w14:paraId="0D21173A" w14:textId="38B852AD" w:rsidR="0050331D" w:rsidRPr="0050331D" w:rsidRDefault="0050331D" w:rsidP="0050331D">
      <w:pPr>
        <w:spacing w:line="480" w:lineRule="auto"/>
        <w:ind w:firstLine="720"/>
        <w:rPr>
          <w:rFonts w:ascii="Times New Roman" w:hAnsi="Times New Roman" w:cs="Times New Roman"/>
        </w:rPr>
      </w:pPr>
      <w:r w:rsidRPr="00561D37">
        <w:rPr>
          <w:rFonts w:ascii="Times New Roman" w:hAnsi="Times New Roman" w:cs="Times New Roman"/>
          <w:u w:val="single"/>
        </w:rPr>
        <w:t>UCLA PTSD Reaction Index.</w:t>
      </w:r>
      <w:r w:rsidRPr="00561D37">
        <w:rPr>
          <w:rFonts w:ascii="Times New Roman" w:hAnsi="Times New Roman" w:cs="Times New Roman"/>
        </w:rPr>
        <w:t xml:space="preserve"> The PTSD-RI assess the frequency of PTSD symptoms in the past month included in the DSM-5 criteria for PTSD</w:t>
      </w:r>
      <w:r>
        <w:rPr>
          <w:rFonts w:ascii="Times New Roman" w:hAnsi="Times New Roman" w:cs="Times New Roman"/>
        </w:rPr>
        <w:t xml:space="preserve"> using a 5-point scale from 0 “None” to 4 “Most”</w:t>
      </w:r>
      <w:r w:rsidRPr="00561D37">
        <w:rPr>
          <w:rFonts w:ascii="Times New Roman" w:hAnsi="Times New Roman" w:cs="Times New Roman"/>
        </w:rPr>
        <w:t>. The PTSD severity score from the combined parent and child report was used as a measure of psychopathology in the current study</w:t>
      </w:r>
      <w:r>
        <w:rPr>
          <w:rFonts w:ascii="Times New Roman" w:hAnsi="Times New Roman" w:cs="Times New Roman"/>
        </w:rPr>
        <w:t xml:space="preserve"> (Cronbach’s alpha child report = 0.97, parent report = 0.92)</w:t>
      </w:r>
      <w:r w:rsidRPr="00561D37">
        <w:rPr>
          <w:rFonts w:ascii="Times New Roman" w:hAnsi="Times New Roman" w:cs="Times New Roman"/>
        </w:rPr>
        <w:t xml:space="preserve">. </w:t>
      </w:r>
    </w:p>
    <w:p w14:paraId="29D3DE33" w14:textId="397D8060" w:rsidR="00363478" w:rsidRDefault="00363478" w:rsidP="002A6FD6">
      <w:pPr>
        <w:spacing w:line="480" w:lineRule="auto"/>
        <w:rPr>
          <w:rFonts w:ascii="Times New Roman" w:hAnsi="Times New Roman" w:cs="Times New Roman"/>
          <w:b/>
          <w:bCs/>
        </w:rPr>
      </w:pPr>
      <w:r>
        <w:rPr>
          <w:rFonts w:ascii="Times New Roman" w:hAnsi="Times New Roman" w:cs="Times New Roman"/>
          <w:b/>
          <w:bCs/>
        </w:rPr>
        <w:t>Fear Conditioning Task</w:t>
      </w:r>
    </w:p>
    <w:p w14:paraId="2CA5C64E" w14:textId="4049651E" w:rsidR="00363478" w:rsidRPr="00561D37" w:rsidRDefault="00363478" w:rsidP="00363478">
      <w:pPr>
        <w:spacing w:line="480" w:lineRule="auto"/>
        <w:ind w:firstLine="720"/>
        <w:textAlignment w:val="baseline"/>
        <w:rPr>
          <w:rFonts w:ascii="Times New Roman" w:hAnsi="Times New Roman" w:cs="Times New Roman"/>
          <w:color w:val="000000"/>
          <w:shd w:val="clear" w:color="auto" w:fill="FFFFFF"/>
        </w:rPr>
      </w:pPr>
      <w:r w:rsidRPr="00561D37">
        <w:rPr>
          <w:rFonts w:ascii="Times New Roman" w:hAnsi="Times New Roman" w:cs="Times New Roman"/>
          <w:color w:val="000000"/>
          <w:shd w:val="clear" w:color="auto" w:fill="FFFFFF"/>
        </w:rPr>
        <w:t xml:space="preserve">The US was an air blast directed to the larynx at 80 psi 500 </w:t>
      </w:r>
      <w:proofErr w:type="spellStart"/>
      <w:r w:rsidRPr="00561D37">
        <w:rPr>
          <w:rFonts w:ascii="Times New Roman" w:hAnsi="Times New Roman" w:cs="Times New Roman"/>
          <w:color w:val="000000"/>
          <w:shd w:val="clear" w:color="auto" w:fill="FFFFFF"/>
        </w:rPr>
        <w:t>ms</w:t>
      </w:r>
      <w:proofErr w:type="spellEnd"/>
      <w:r w:rsidRPr="00561D37">
        <w:rPr>
          <w:rFonts w:ascii="Times New Roman" w:hAnsi="Times New Roman" w:cs="Times New Roman"/>
          <w:color w:val="000000"/>
          <w:shd w:val="clear" w:color="auto" w:fill="FFFFFF"/>
        </w:rPr>
        <w:t xml:space="preserve"> after a startle probe. After all stimuli (CS+, CS-), a startle probe was played consisting of a 106-dB 40 </w:t>
      </w:r>
      <w:proofErr w:type="spellStart"/>
      <w:r w:rsidRPr="00561D37">
        <w:rPr>
          <w:rFonts w:ascii="Times New Roman" w:hAnsi="Times New Roman" w:cs="Times New Roman"/>
          <w:color w:val="000000"/>
          <w:shd w:val="clear" w:color="auto" w:fill="FFFFFF"/>
        </w:rPr>
        <w:t>ms</w:t>
      </w:r>
      <w:proofErr w:type="spellEnd"/>
      <w:r w:rsidRPr="00561D37">
        <w:rPr>
          <w:rFonts w:ascii="Times New Roman" w:hAnsi="Times New Roman" w:cs="Times New Roman"/>
          <w:color w:val="000000"/>
          <w:shd w:val="clear" w:color="auto" w:fill="FFFFFF"/>
        </w:rPr>
        <w:t xml:space="preserve"> burst of noise delivered through headphones. Youth were seated and asked to remain still and look at a computer screen. The experimental protocol consisted of two phases: fear acquisition and extinction. The phases were separated by 10 minutes. The acquisition phase consisted of 3 blocks, each with 3 CS+ trials, 3 CS− trials, and 3 noise alone (NA) trials. Both CSs were colored shapes presented on a computer for 6 seconds. After all stimuli, the startle stimulus occurred. In fear acquisition, the CS+ </w:t>
      </w:r>
      <w:r>
        <w:rPr>
          <w:rFonts w:ascii="Times New Roman" w:hAnsi="Times New Roman" w:cs="Times New Roman"/>
          <w:color w:val="000000"/>
          <w:shd w:val="clear" w:color="auto" w:fill="FFFFFF"/>
        </w:rPr>
        <w:t>co-terminated</w:t>
      </w:r>
      <w:r w:rsidRPr="00561D37">
        <w:rPr>
          <w:rFonts w:ascii="Times New Roman" w:hAnsi="Times New Roman" w:cs="Times New Roman"/>
          <w:color w:val="000000"/>
          <w:shd w:val="clear" w:color="auto" w:fill="FFFFFF"/>
        </w:rPr>
        <w:t xml:space="preserve"> with the US (air blast).  The CS+ was reinforced with the air blast 100% of the time.</w:t>
      </w:r>
      <w:r w:rsidRPr="00363478">
        <w:rPr>
          <w:rFonts w:ascii="Times New Roman" w:hAnsi="Times New Roman" w:cs="Times New Roman"/>
          <w:color w:val="000000"/>
          <w:shd w:val="clear" w:color="auto" w:fill="FFFFFF"/>
        </w:rPr>
        <w:t xml:space="preserve"> </w:t>
      </w:r>
      <w:r w:rsidRPr="00561D37">
        <w:rPr>
          <w:rFonts w:ascii="Times New Roman" w:hAnsi="Times New Roman" w:cs="Times New Roman"/>
          <w:color w:val="000000"/>
          <w:shd w:val="clear" w:color="auto" w:fill="FFFFFF"/>
        </w:rPr>
        <w:t>The CSs were the same as above, except that the CS+ was no longer paired with the air blast. In all phases of the experiment, inter-trial intervals were randomized between 9 and 22 seconds. </w:t>
      </w:r>
    </w:p>
    <w:p w14:paraId="1DD8F2B5" w14:textId="77777777" w:rsidR="00363478" w:rsidRDefault="00363478" w:rsidP="00363478">
      <w:pPr>
        <w:spacing w:line="480" w:lineRule="auto"/>
        <w:ind w:firstLine="720"/>
        <w:textAlignment w:val="baseline"/>
        <w:rPr>
          <w:rFonts w:ascii="Times New Roman" w:hAnsi="Times New Roman" w:cs="Times New Roman"/>
          <w:color w:val="000000" w:themeColor="text1"/>
          <w:shd w:val="clear" w:color="auto" w:fill="FFFFFF"/>
        </w:rPr>
      </w:pPr>
      <w:r w:rsidRPr="00561D37">
        <w:rPr>
          <w:rFonts w:ascii="Times New Roman" w:hAnsi="Times New Roman" w:cs="Times New Roman"/>
          <w:color w:val="000000"/>
          <w:shd w:val="clear" w:color="auto" w:fill="FFFFFF"/>
        </w:rPr>
        <w:t xml:space="preserve">EMG was recorded from two Ag-AgCl electrodes placed on the orbicularis oculi muscle 1 cm under the pupil. SCR was recorded from two Ag-AgCl electrodes attached to the index and middle finger of the non-dominant hand after the fingers were cleaned with rubbing alcohol and abraded. All data was analyzed using </w:t>
      </w:r>
      <w:proofErr w:type="spellStart"/>
      <w:r w:rsidRPr="00561D37">
        <w:rPr>
          <w:rFonts w:ascii="Times New Roman" w:hAnsi="Times New Roman" w:cs="Times New Roman"/>
          <w:color w:val="000000"/>
          <w:shd w:val="clear" w:color="auto" w:fill="FFFFFF"/>
        </w:rPr>
        <w:t>MindWare</w:t>
      </w:r>
      <w:proofErr w:type="spellEnd"/>
      <w:r w:rsidRPr="00561D37">
        <w:rPr>
          <w:rFonts w:ascii="Times New Roman" w:hAnsi="Times New Roman" w:cs="Times New Roman"/>
          <w:color w:val="000000"/>
          <w:shd w:val="clear" w:color="auto" w:fill="FFFFFF"/>
        </w:rPr>
        <w:t xml:space="preserve"> software.</w:t>
      </w:r>
      <w:r>
        <w:rPr>
          <w:rFonts w:ascii="Times New Roman" w:hAnsi="Times New Roman" w:cs="Times New Roman"/>
          <w:color w:val="000000"/>
          <w:shd w:val="clear" w:color="auto" w:fill="FFFFFF"/>
        </w:rPr>
        <w:t xml:space="preserve"> </w:t>
      </w:r>
      <w:r w:rsidRPr="00561D37">
        <w:rPr>
          <w:rFonts w:ascii="Times New Roman" w:hAnsi="Times New Roman" w:cs="Times New Roman"/>
          <w:color w:val="000000" w:themeColor="text1"/>
          <w:shd w:val="clear" w:color="auto" w:fill="FFFFFF"/>
        </w:rPr>
        <w:t xml:space="preserve">The EMG data was filtered with low </w:t>
      </w:r>
      <w:r w:rsidRPr="00561D37">
        <w:rPr>
          <w:rFonts w:ascii="Times New Roman" w:hAnsi="Times New Roman" w:cs="Times New Roman"/>
          <w:color w:val="000000" w:themeColor="text1"/>
          <w:shd w:val="clear" w:color="auto" w:fill="FFFFFF"/>
        </w:rPr>
        <w:lastRenderedPageBreak/>
        <w:t xml:space="preserve">and high frequency cutoffs at 28 and 500 Hz. Fear-potentiated startle magnitude was assessed as the peak amplitude of the EMG contraction 20 to 200 </w:t>
      </w:r>
      <w:proofErr w:type="spellStart"/>
      <w:r w:rsidRPr="00561D37">
        <w:rPr>
          <w:rFonts w:ascii="Times New Roman" w:hAnsi="Times New Roman" w:cs="Times New Roman"/>
          <w:color w:val="000000" w:themeColor="text1"/>
          <w:shd w:val="clear" w:color="auto" w:fill="FFFFFF"/>
        </w:rPr>
        <w:t>ms</w:t>
      </w:r>
      <w:proofErr w:type="spellEnd"/>
      <w:r w:rsidRPr="00561D37">
        <w:rPr>
          <w:rFonts w:ascii="Times New Roman" w:hAnsi="Times New Roman" w:cs="Times New Roman"/>
          <w:color w:val="000000" w:themeColor="text1"/>
          <w:shd w:val="clear" w:color="auto" w:fill="FFFFFF"/>
        </w:rPr>
        <w:t xml:space="preserve"> following the startle probe. The startle magnitude was compared across baseline startle and fear-potentiated startle for the CS+ and the CS- as the percent potentiation for each CS type to account for individual differences. The value was constructed as</w:t>
      </w:r>
    </w:p>
    <w:p w14:paraId="26E3BBE2" w14:textId="04E58BE1" w:rsidR="00363478" w:rsidRDefault="00363478" w:rsidP="00363478">
      <w:pPr>
        <w:spacing w:line="480" w:lineRule="auto"/>
        <w:ind w:firstLine="720"/>
        <w:textAlignment w:val="baseline"/>
        <w:rPr>
          <w:rFonts w:ascii="Times New Roman" w:hAnsi="Times New Roman" w:cs="Times New Roman"/>
          <w:color w:val="000000" w:themeColor="text1"/>
          <w:shd w:val="clear" w:color="auto" w:fill="FFFFFF"/>
        </w:rPr>
      </w:pPr>
      <m:oMath>
        <m:r>
          <m:rPr>
            <m:nor/>
          </m:rPr>
          <w:rPr>
            <w:rFonts w:asciiTheme="majorHAnsi" w:hAnsiTheme="majorHAnsi" w:cstheme="majorHAnsi"/>
            <w:color w:val="000000" w:themeColor="text1"/>
            <w:shd w:val="clear" w:color="auto" w:fill="FFFFFF"/>
          </w:rPr>
          <m:t xml:space="preserve">100 × </m:t>
        </m:r>
        <m:f>
          <m:fPr>
            <m:ctrlPr>
              <w:rPr>
                <w:rFonts w:ascii="Cambria Math" w:hAnsi="Cambria Math" w:cstheme="majorHAnsi"/>
                <w:i/>
                <w:color w:val="000000" w:themeColor="text1"/>
                <w:shd w:val="clear" w:color="auto" w:fill="FFFFFF"/>
              </w:rPr>
            </m:ctrlPr>
          </m:fPr>
          <m:num>
            <m:d>
              <m:dPr>
                <m:ctrlPr>
                  <w:rPr>
                    <w:rFonts w:ascii="Cambria Math" w:hAnsi="Cambria Math" w:cstheme="majorHAnsi"/>
                    <w:i/>
                    <w:color w:val="000000" w:themeColor="text1"/>
                    <w:shd w:val="clear" w:color="auto" w:fill="FFFFFF"/>
                  </w:rPr>
                </m:ctrlPr>
              </m:dPr>
              <m:e>
                <m:r>
                  <m:rPr>
                    <m:nor/>
                  </m:rPr>
                  <w:rPr>
                    <w:rFonts w:asciiTheme="majorHAnsi" w:hAnsiTheme="majorHAnsi" w:cstheme="majorHAnsi"/>
                    <w:color w:val="000000" w:themeColor="text1"/>
                    <w:shd w:val="clear" w:color="auto" w:fill="FFFFFF"/>
                  </w:rPr>
                  <m:t>Startle magnitude during CS - Startle magnitude during baseline startle</m:t>
                </m:r>
              </m:e>
            </m:d>
          </m:num>
          <m:den>
            <m:d>
              <m:dPr>
                <m:ctrlPr>
                  <w:rPr>
                    <w:rFonts w:ascii="Cambria Math" w:hAnsi="Cambria Math" w:cstheme="majorHAnsi"/>
                    <w:i/>
                    <w:color w:val="000000" w:themeColor="text1"/>
                    <w:shd w:val="clear" w:color="auto" w:fill="FFFFFF"/>
                  </w:rPr>
                </m:ctrlPr>
              </m:dPr>
              <m:e>
                <m:r>
                  <m:rPr>
                    <m:nor/>
                  </m:rPr>
                  <w:rPr>
                    <w:rFonts w:asciiTheme="majorHAnsi" w:hAnsiTheme="majorHAnsi" w:cstheme="majorHAnsi"/>
                    <w:color w:val="000000" w:themeColor="text1"/>
                    <w:shd w:val="clear" w:color="auto" w:fill="FFFFFF"/>
                  </w:rPr>
                  <m:t>Startle magnitude during baseline startle</m:t>
                </m:r>
              </m:e>
            </m:d>
          </m:den>
        </m:f>
        <m:r>
          <w:rPr>
            <w:rFonts w:ascii="Cambria Math" w:hAnsi="Cambria Math" w:cstheme="majorHAnsi"/>
            <w:color w:val="000000" w:themeColor="text1"/>
            <w:shd w:val="clear" w:color="auto" w:fill="FFFFFF"/>
          </w:rPr>
          <m:t xml:space="preserve"> </m:t>
        </m:r>
      </m:oMath>
      <w:r>
        <w:rPr>
          <w:rFonts w:ascii="Times New Roman" w:hAnsi="Times New Roman" w:cs="Times New Roman"/>
          <w:color w:val="000000" w:themeColor="text1"/>
          <w:shd w:val="clear" w:color="auto" w:fill="FFFFFF"/>
        </w:rPr>
        <w:t xml:space="preserve"> </w:t>
      </w:r>
      <w:r w:rsidRPr="00561D37">
        <w:rPr>
          <w:rFonts w:ascii="Times New Roman" w:hAnsi="Times New Roman" w:cs="Times New Roman"/>
          <w:color w:val="000000" w:themeColor="text1"/>
          <w:shd w:val="clear" w:color="auto" w:fill="FFFFFF"/>
        </w:rPr>
        <w:t xml:space="preserve">during each session as done in prior work </w:t>
      </w:r>
      <w:r w:rsidRPr="00561D37">
        <w:rPr>
          <w:rFonts w:ascii="Times New Roman" w:hAnsi="Times New Roman" w:cs="Times New Roman"/>
          <w:noProof/>
          <w:color w:val="000000" w:themeColor="text1"/>
          <w:shd w:val="clear" w:color="auto" w:fill="FFFFFF"/>
        </w:rPr>
        <w:t>(Jovanovic et al., 2014)</w:t>
      </w:r>
      <w:r w:rsidRPr="00561D37">
        <w:rPr>
          <w:rFonts w:ascii="Times New Roman" w:hAnsi="Times New Roman" w:cs="Times New Roman"/>
          <w:color w:val="000000" w:themeColor="text1"/>
          <w:shd w:val="clear" w:color="auto" w:fill="FFFFFF"/>
        </w:rPr>
        <w:t xml:space="preserve">. Initial analyses of the EMG data revealed </w:t>
      </w:r>
      <w:r>
        <w:rPr>
          <w:rFonts w:ascii="Times New Roman" w:hAnsi="Times New Roman" w:cs="Times New Roman"/>
          <w:color w:val="000000" w:themeColor="text1"/>
          <w:shd w:val="clear" w:color="auto" w:fill="FFFFFF"/>
        </w:rPr>
        <w:t xml:space="preserve">substantially </w:t>
      </w:r>
      <w:r w:rsidRPr="00561D37">
        <w:rPr>
          <w:rFonts w:ascii="Times New Roman" w:hAnsi="Times New Roman" w:cs="Times New Roman"/>
          <w:color w:val="000000" w:themeColor="text1"/>
          <w:shd w:val="clear" w:color="auto" w:fill="FFFFFF"/>
        </w:rPr>
        <w:t xml:space="preserve">less usable data </w:t>
      </w:r>
      <w:r>
        <w:rPr>
          <w:rFonts w:ascii="Times New Roman" w:hAnsi="Times New Roman" w:cs="Times New Roman"/>
          <w:color w:val="000000" w:themeColor="text1"/>
          <w:shd w:val="clear" w:color="auto" w:fill="FFFFFF"/>
        </w:rPr>
        <w:t xml:space="preserve">due to high levels of artifact for numerous children as </w:t>
      </w:r>
      <w:r w:rsidRPr="00561D37">
        <w:rPr>
          <w:rFonts w:ascii="Times New Roman" w:hAnsi="Times New Roman" w:cs="Times New Roman"/>
          <w:color w:val="000000" w:themeColor="text1"/>
          <w:shd w:val="clear" w:color="auto" w:fill="FFFFFF"/>
        </w:rPr>
        <w:t xml:space="preserve">compared to </w:t>
      </w:r>
      <w:r>
        <w:rPr>
          <w:rFonts w:ascii="Times New Roman" w:hAnsi="Times New Roman" w:cs="Times New Roman"/>
          <w:color w:val="000000" w:themeColor="text1"/>
          <w:shd w:val="clear" w:color="auto" w:fill="FFFFFF"/>
        </w:rPr>
        <w:t>SCR.</w:t>
      </w:r>
      <w:r w:rsidRPr="00561D37">
        <w:rPr>
          <w:rFonts w:ascii="Times New Roman" w:hAnsi="Times New Roman" w:cs="Times New Roman"/>
          <w:color w:val="000000" w:themeColor="text1"/>
          <w:shd w:val="clear" w:color="auto" w:fill="FFFFFF"/>
        </w:rPr>
        <w:t xml:space="preserve"> 139 participants </w:t>
      </w:r>
      <w:r>
        <w:rPr>
          <w:rFonts w:ascii="Times New Roman" w:hAnsi="Times New Roman" w:cs="Times New Roman"/>
          <w:color w:val="000000" w:themeColor="text1"/>
          <w:shd w:val="clear" w:color="auto" w:fill="FFFFFF"/>
        </w:rPr>
        <w:t>had usable EMG</w:t>
      </w:r>
      <w:r w:rsidRPr="00561D37">
        <w:rPr>
          <w:rFonts w:ascii="Times New Roman" w:hAnsi="Times New Roman" w:cs="Times New Roman"/>
          <w:color w:val="000000" w:themeColor="text1"/>
          <w:shd w:val="clear" w:color="auto" w:fill="FFFFFF"/>
        </w:rPr>
        <w:t xml:space="preserve"> data able to be analyzed compared to 170 usable </w:t>
      </w:r>
      <w:r>
        <w:rPr>
          <w:rFonts w:ascii="Times New Roman" w:hAnsi="Times New Roman" w:cs="Times New Roman"/>
          <w:color w:val="000000" w:themeColor="text1"/>
          <w:shd w:val="clear" w:color="auto" w:fill="FFFFFF"/>
        </w:rPr>
        <w:t>SCR</w:t>
      </w:r>
      <w:r w:rsidRPr="00561D37">
        <w:rPr>
          <w:rFonts w:ascii="Times New Roman" w:hAnsi="Times New Roman" w:cs="Times New Roman"/>
          <w:color w:val="000000" w:themeColor="text1"/>
          <w:shd w:val="clear" w:color="auto" w:fill="FFFFFF"/>
        </w:rPr>
        <w:t xml:space="preserve"> participants. Out of the 139 participants with usable data, there were 21 outliers </w:t>
      </w:r>
      <w:r>
        <w:rPr>
          <w:rFonts w:ascii="Times New Roman" w:hAnsi="Times New Roman" w:cs="Times New Roman"/>
          <w:color w:val="000000" w:themeColor="text1"/>
          <w:shd w:val="clear" w:color="auto" w:fill="FFFFFF"/>
        </w:rPr>
        <w:t xml:space="preserve">with values greater than 3 SD from the mean </w:t>
      </w:r>
      <w:r w:rsidRPr="00561D37">
        <w:rPr>
          <w:rFonts w:ascii="Times New Roman" w:hAnsi="Times New Roman" w:cs="Times New Roman"/>
          <w:color w:val="000000" w:themeColor="text1"/>
          <w:shd w:val="clear" w:color="auto" w:fill="FFFFFF"/>
        </w:rPr>
        <w:t xml:space="preserve">within those participants. Due to the high level of missing data and number of outliers, we </w:t>
      </w:r>
      <w:r>
        <w:rPr>
          <w:rFonts w:ascii="Times New Roman" w:hAnsi="Times New Roman" w:cs="Times New Roman"/>
          <w:color w:val="000000" w:themeColor="text1"/>
          <w:shd w:val="clear" w:color="auto" w:fill="FFFFFF"/>
        </w:rPr>
        <w:t>focus on</w:t>
      </w:r>
      <w:r w:rsidRPr="00561D37">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SCR</w:t>
      </w:r>
      <w:r w:rsidRPr="00561D37">
        <w:rPr>
          <w:rFonts w:ascii="Times New Roman" w:hAnsi="Times New Roman" w:cs="Times New Roman"/>
          <w:color w:val="000000" w:themeColor="text1"/>
          <w:shd w:val="clear" w:color="auto" w:fill="FFFFFF"/>
        </w:rPr>
        <w:t xml:space="preserve"> as our primary measure of fear conditioning in this sample.   </w:t>
      </w:r>
    </w:p>
    <w:p w14:paraId="4F8302FF" w14:textId="57CCDE48" w:rsidR="00791664" w:rsidRDefault="00791664" w:rsidP="00791664">
      <w:pPr>
        <w:spacing w:line="480" w:lineRule="auto"/>
        <w:textAlignment w:val="baseline"/>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Final Sample</w:t>
      </w:r>
    </w:p>
    <w:p w14:paraId="0120B672" w14:textId="1B2C8120" w:rsidR="000546A1" w:rsidRPr="00CF7E4A" w:rsidRDefault="00791664" w:rsidP="00CF7E4A">
      <w:pPr>
        <w:spacing w:line="480" w:lineRule="auto"/>
        <w:ind w:firstLine="720"/>
        <w:rPr>
          <w:rFonts w:ascii="Times New Roman" w:hAnsi="Times New Roman" w:cs="Times New Roman"/>
        </w:rPr>
      </w:pPr>
      <w:r w:rsidRPr="00561D37">
        <w:rPr>
          <w:rFonts w:ascii="Times New Roman" w:hAnsi="Times New Roman" w:cs="Times New Roman"/>
        </w:rPr>
        <w:t>O</w:t>
      </w:r>
      <w:r>
        <w:rPr>
          <w:rFonts w:ascii="Times New Roman" w:hAnsi="Times New Roman" w:cs="Times New Roman"/>
        </w:rPr>
        <w:t>f the</w:t>
      </w:r>
      <w:r w:rsidRPr="00561D37">
        <w:rPr>
          <w:rFonts w:ascii="Times New Roman" w:hAnsi="Times New Roman" w:cs="Times New Roman"/>
        </w:rPr>
        <w:t xml:space="preserve"> 215 participants, 3 refused to participate in fear conditioning and 5 discontinued the task. </w:t>
      </w:r>
      <w:r>
        <w:rPr>
          <w:rFonts w:ascii="Times New Roman" w:hAnsi="Times New Roman" w:cs="Times New Roman"/>
        </w:rPr>
        <w:t>D</w:t>
      </w:r>
      <w:r w:rsidRPr="00561D37">
        <w:rPr>
          <w:rFonts w:ascii="Times New Roman" w:hAnsi="Times New Roman" w:cs="Times New Roman"/>
        </w:rPr>
        <w:t>ata was lost or unable to be analyzed due to technological issues for 19 people</w:t>
      </w:r>
      <w:r>
        <w:rPr>
          <w:rFonts w:ascii="Times New Roman" w:hAnsi="Times New Roman" w:cs="Times New Roman"/>
        </w:rPr>
        <w:t xml:space="preserve"> in fear acquisition and 37 people in fear extinction. One </w:t>
      </w:r>
      <w:r w:rsidRPr="00561D37">
        <w:rPr>
          <w:rFonts w:ascii="Times New Roman" w:hAnsi="Times New Roman" w:cs="Times New Roman"/>
        </w:rPr>
        <w:t>person fell asleep during extinction and three individuals had &gt; 4 extinction variables with outliers and were removed. Finally, 18 people were removed from analyses during fear acquisition (14 during fear extinction) due to inconsistent responding to questions during fear acquisition. Individuals were removed for responding to the same question with multiple different answers which served as an attention check across the task. This resulted in a final sample of 170 people in fear acquisition and 152 people in fear extinction</w:t>
      </w:r>
      <w:r>
        <w:rPr>
          <w:rFonts w:ascii="Times New Roman" w:hAnsi="Times New Roman" w:cs="Times New Roman"/>
        </w:rPr>
        <w:t xml:space="preserve"> with high-quality data (Table 1)</w:t>
      </w:r>
      <w:r w:rsidRPr="00561D37">
        <w:rPr>
          <w:rFonts w:ascii="Times New Roman" w:hAnsi="Times New Roman" w:cs="Times New Roman"/>
        </w:rPr>
        <w:t>. Of the final 170 participants, 1</w:t>
      </w:r>
      <w:r>
        <w:rPr>
          <w:rFonts w:ascii="Times New Roman" w:hAnsi="Times New Roman" w:cs="Times New Roman"/>
        </w:rPr>
        <w:t>62</w:t>
      </w:r>
      <w:r w:rsidRPr="00561D37">
        <w:rPr>
          <w:rFonts w:ascii="Times New Roman" w:hAnsi="Times New Roman" w:cs="Times New Roman"/>
        </w:rPr>
        <w:t xml:space="preserve"> completed follow-up questionnaires on psychopathology symptoms and thus, were included in mediation models.</w:t>
      </w:r>
    </w:p>
    <w:p w14:paraId="3A2E9417" w14:textId="35C819E3" w:rsidR="00E63EC0" w:rsidRDefault="00E63EC0" w:rsidP="000546A1">
      <w:pPr>
        <w:spacing w:line="480" w:lineRule="auto"/>
        <w:ind w:firstLine="720"/>
        <w:jc w:val="center"/>
        <w:rPr>
          <w:rFonts w:ascii="Times New Roman" w:hAnsi="Times New Roman" w:cs="Times New Roman"/>
          <w:b/>
          <w:bCs/>
        </w:rPr>
      </w:pPr>
      <w:r w:rsidRPr="0063135D">
        <w:rPr>
          <w:rFonts w:ascii="Times New Roman" w:hAnsi="Times New Roman" w:cs="Times New Roman"/>
          <w:b/>
          <w:bCs/>
        </w:rPr>
        <w:lastRenderedPageBreak/>
        <w:t>Supplemental Results</w:t>
      </w:r>
    </w:p>
    <w:tbl>
      <w:tblPr>
        <w:tblStyle w:val="TableGrid"/>
        <w:tblW w:w="9360" w:type="dxa"/>
        <w:tblLook w:val="04A0" w:firstRow="1" w:lastRow="0" w:firstColumn="1" w:lastColumn="0" w:noHBand="0" w:noVBand="1"/>
      </w:tblPr>
      <w:tblGrid>
        <w:gridCol w:w="2160"/>
        <w:gridCol w:w="1440"/>
        <w:gridCol w:w="1440"/>
        <w:gridCol w:w="1440"/>
        <w:gridCol w:w="1440"/>
        <w:gridCol w:w="1440"/>
      </w:tblGrid>
      <w:tr w:rsidR="00E63EC0" w:rsidRPr="00561D37" w14:paraId="0E1FDF1C" w14:textId="77777777" w:rsidTr="000C63E3">
        <w:tc>
          <w:tcPr>
            <w:tcW w:w="2160" w:type="dxa"/>
            <w:tcBorders>
              <w:top w:val="single" w:sz="4" w:space="0" w:color="auto"/>
              <w:left w:val="single" w:sz="4" w:space="0" w:color="auto"/>
              <w:bottom w:val="single" w:sz="4" w:space="0" w:color="auto"/>
              <w:right w:val="nil"/>
            </w:tcBorders>
          </w:tcPr>
          <w:p w14:paraId="74BA8791"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Predictor</w:t>
            </w:r>
          </w:p>
        </w:tc>
        <w:tc>
          <w:tcPr>
            <w:tcW w:w="1440" w:type="dxa"/>
            <w:tcBorders>
              <w:top w:val="single" w:sz="4" w:space="0" w:color="auto"/>
              <w:left w:val="nil"/>
              <w:bottom w:val="single" w:sz="4" w:space="0" w:color="auto"/>
              <w:right w:val="nil"/>
            </w:tcBorders>
          </w:tcPr>
          <w:p w14:paraId="32EFCE0C"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Sum of Squares</w:t>
            </w:r>
          </w:p>
        </w:tc>
        <w:tc>
          <w:tcPr>
            <w:tcW w:w="1440" w:type="dxa"/>
            <w:tcBorders>
              <w:top w:val="single" w:sz="4" w:space="0" w:color="auto"/>
              <w:left w:val="nil"/>
              <w:bottom w:val="single" w:sz="4" w:space="0" w:color="auto"/>
              <w:right w:val="nil"/>
            </w:tcBorders>
          </w:tcPr>
          <w:p w14:paraId="34C06C51" w14:textId="77777777" w:rsidR="00E63EC0" w:rsidRPr="00E3166D" w:rsidRDefault="00E63EC0" w:rsidP="000C63E3">
            <w:pPr>
              <w:rPr>
                <w:rFonts w:asciiTheme="majorBidi" w:hAnsiTheme="majorBidi" w:cstheme="majorBidi"/>
                <w:bCs/>
                <w:i/>
                <w:iCs/>
                <w:noProof/>
                <w:sz w:val="24"/>
                <w:szCs w:val="24"/>
              </w:rPr>
            </w:pPr>
            <w:r w:rsidRPr="00E3166D">
              <w:rPr>
                <w:rFonts w:asciiTheme="majorBidi" w:hAnsiTheme="majorBidi" w:cstheme="majorBidi"/>
                <w:bCs/>
                <w:i/>
                <w:iCs/>
                <w:noProof/>
                <w:sz w:val="24"/>
                <w:szCs w:val="24"/>
              </w:rPr>
              <w:t>df</w:t>
            </w:r>
          </w:p>
        </w:tc>
        <w:tc>
          <w:tcPr>
            <w:tcW w:w="1440" w:type="dxa"/>
            <w:tcBorders>
              <w:top w:val="single" w:sz="4" w:space="0" w:color="auto"/>
              <w:left w:val="nil"/>
              <w:bottom w:val="single" w:sz="4" w:space="0" w:color="auto"/>
              <w:right w:val="nil"/>
            </w:tcBorders>
          </w:tcPr>
          <w:p w14:paraId="55081D9E"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Mean Square</w:t>
            </w:r>
          </w:p>
        </w:tc>
        <w:tc>
          <w:tcPr>
            <w:tcW w:w="1440" w:type="dxa"/>
            <w:tcBorders>
              <w:top w:val="single" w:sz="4" w:space="0" w:color="auto"/>
              <w:left w:val="nil"/>
              <w:bottom w:val="single" w:sz="4" w:space="0" w:color="auto"/>
              <w:right w:val="nil"/>
            </w:tcBorders>
          </w:tcPr>
          <w:p w14:paraId="33650719"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F</w:t>
            </w:r>
          </w:p>
        </w:tc>
        <w:tc>
          <w:tcPr>
            <w:tcW w:w="1440" w:type="dxa"/>
            <w:tcBorders>
              <w:top w:val="single" w:sz="4" w:space="0" w:color="auto"/>
              <w:left w:val="nil"/>
              <w:bottom w:val="single" w:sz="4" w:space="0" w:color="auto"/>
              <w:right w:val="single" w:sz="4" w:space="0" w:color="auto"/>
            </w:tcBorders>
          </w:tcPr>
          <w:p w14:paraId="45CE159C" w14:textId="77777777" w:rsidR="00E63EC0" w:rsidRPr="00E3166D" w:rsidRDefault="00E63EC0" w:rsidP="000C63E3">
            <w:pPr>
              <w:rPr>
                <w:rFonts w:asciiTheme="majorBidi" w:hAnsiTheme="majorBidi" w:cstheme="majorBidi"/>
                <w:bCs/>
                <w:i/>
                <w:iCs/>
                <w:noProof/>
                <w:sz w:val="24"/>
                <w:szCs w:val="24"/>
              </w:rPr>
            </w:pPr>
            <w:r w:rsidRPr="00E3166D">
              <w:rPr>
                <w:rFonts w:asciiTheme="majorBidi" w:hAnsiTheme="majorBidi" w:cstheme="majorBidi"/>
                <w:bCs/>
                <w:i/>
                <w:iCs/>
                <w:noProof/>
                <w:sz w:val="24"/>
                <w:szCs w:val="24"/>
              </w:rPr>
              <w:t xml:space="preserve">p </w:t>
            </w:r>
          </w:p>
        </w:tc>
      </w:tr>
      <w:tr w:rsidR="00E63EC0" w:rsidRPr="00561D37" w14:paraId="30A83009" w14:textId="77777777" w:rsidTr="000C63E3">
        <w:tc>
          <w:tcPr>
            <w:tcW w:w="2160" w:type="dxa"/>
            <w:tcBorders>
              <w:top w:val="single" w:sz="4" w:space="0" w:color="auto"/>
              <w:left w:val="single" w:sz="4" w:space="0" w:color="auto"/>
              <w:bottom w:val="nil"/>
              <w:right w:val="nil"/>
            </w:tcBorders>
          </w:tcPr>
          <w:p w14:paraId="77BEFC0D"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w:t>
            </w:r>
          </w:p>
        </w:tc>
        <w:tc>
          <w:tcPr>
            <w:tcW w:w="1440" w:type="dxa"/>
            <w:tcBorders>
              <w:top w:val="single" w:sz="4" w:space="0" w:color="auto"/>
              <w:left w:val="nil"/>
              <w:bottom w:val="nil"/>
              <w:right w:val="nil"/>
            </w:tcBorders>
          </w:tcPr>
          <w:p w14:paraId="74D8787A"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0.12</w:t>
            </w:r>
          </w:p>
        </w:tc>
        <w:tc>
          <w:tcPr>
            <w:tcW w:w="1440" w:type="dxa"/>
            <w:tcBorders>
              <w:top w:val="single" w:sz="4" w:space="0" w:color="auto"/>
              <w:left w:val="nil"/>
              <w:bottom w:val="nil"/>
              <w:right w:val="nil"/>
            </w:tcBorders>
          </w:tcPr>
          <w:p w14:paraId="2F92E6F8"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w:t>
            </w:r>
          </w:p>
        </w:tc>
        <w:tc>
          <w:tcPr>
            <w:tcW w:w="1440" w:type="dxa"/>
            <w:tcBorders>
              <w:top w:val="single" w:sz="4" w:space="0" w:color="auto"/>
              <w:left w:val="nil"/>
              <w:bottom w:val="nil"/>
              <w:right w:val="nil"/>
            </w:tcBorders>
          </w:tcPr>
          <w:p w14:paraId="31B37B4E"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0.04</w:t>
            </w:r>
          </w:p>
        </w:tc>
        <w:tc>
          <w:tcPr>
            <w:tcW w:w="1440" w:type="dxa"/>
            <w:tcBorders>
              <w:top w:val="single" w:sz="4" w:space="0" w:color="auto"/>
              <w:left w:val="nil"/>
              <w:bottom w:val="nil"/>
              <w:right w:val="nil"/>
            </w:tcBorders>
          </w:tcPr>
          <w:p w14:paraId="4D8E368D"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3.52</w:t>
            </w:r>
          </w:p>
        </w:tc>
        <w:tc>
          <w:tcPr>
            <w:tcW w:w="1440" w:type="dxa"/>
            <w:tcBorders>
              <w:top w:val="single" w:sz="4" w:space="0" w:color="auto"/>
              <w:left w:val="nil"/>
              <w:bottom w:val="nil"/>
              <w:right w:val="single" w:sz="4" w:space="0" w:color="auto"/>
            </w:tcBorders>
          </w:tcPr>
          <w:p w14:paraId="63CFA98B"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0.02*</w:t>
            </w:r>
          </w:p>
        </w:tc>
      </w:tr>
      <w:tr w:rsidR="00E63EC0" w:rsidRPr="00561D37" w14:paraId="73250302" w14:textId="77777777" w:rsidTr="000C63E3">
        <w:tc>
          <w:tcPr>
            <w:tcW w:w="2160" w:type="dxa"/>
            <w:tcBorders>
              <w:top w:val="nil"/>
              <w:left w:val="single" w:sz="4" w:space="0" w:color="auto"/>
              <w:bottom w:val="nil"/>
              <w:right w:val="nil"/>
            </w:tcBorders>
          </w:tcPr>
          <w:p w14:paraId="3F478A62"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 x Age</w:t>
            </w:r>
          </w:p>
        </w:tc>
        <w:tc>
          <w:tcPr>
            <w:tcW w:w="1440" w:type="dxa"/>
            <w:tcBorders>
              <w:top w:val="nil"/>
              <w:left w:val="nil"/>
              <w:bottom w:val="nil"/>
              <w:right w:val="nil"/>
            </w:tcBorders>
          </w:tcPr>
          <w:p w14:paraId="3694A586"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0.10</w:t>
            </w:r>
          </w:p>
        </w:tc>
        <w:tc>
          <w:tcPr>
            <w:tcW w:w="1440" w:type="dxa"/>
            <w:tcBorders>
              <w:top w:val="nil"/>
              <w:left w:val="nil"/>
              <w:bottom w:val="nil"/>
              <w:right w:val="nil"/>
            </w:tcBorders>
          </w:tcPr>
          <w:p w14:paraId="7F9EC9F0"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w:t>
            </w:r>
          </w:p>
        </w:tc>
        <w:tc>
          <w:tcPr>
            <w:tcW w:w="1440" w:type="dxa"/>
            <w:tcBorders>
              <w:top w:val="nil"/>
              <w:left w:val="nil"/>
              <w:bottom w:val="nil"/>
              <w:right w:val="nil"/>
            </w:tcBorders>
          </w:tcPr>
          <w:p w14:paraId="09B5E83D"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0.04</w:t>
            </w:r>
          </w:p>
        </w:tc>
        <w:tc>
          <w:tcPr>
            <w:tcW w:w="1440" w:type="dxa"/>
            <w:tcBorders>
              <w:top w:val="nil"/>
              <w:left w:val="nil"/>
              <w:bottom w:val="nil"/>
              <w:right w:val="nil"/>
            </w:tcBorders>
          </w:tcPr>
          <w:p w14:paraId="229B1CCA"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3.0</w:t>
            </w:r>
            <w:r>
              <w:rPr>
                <w:rFonts w:asciiTheme="majorBidi" w:hAnsiTheme="majorBidi" w:cstheme="majorBidi"/>
                <w:bCs/>
                <w:noProof/>
                <w:sz w:val="24"/>
                <w:szCs w:val="24"/>
              </w:rPr>
              <w:t>1</w:t>
            </w:r>
          </w:p>
        </w:tc>
        <w:tc>
          <w:tcPr>
            <w:tcW w:w="1440" w:type="dxa"/>
            <w:tcBorders>
              <w:top w:val="nil"/>
              <w:left w:val="nil"/>
              <w:bottom w:val="nil"/>
              <w:right w:val="single" w:sz="4" w:space="0" w:color="auto"/>
            </w:tcBorders>
          </w:tcPr>
          <w:p w14:paraId="33AC46CD"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0.03*</w:t>
            </w:r>
          </w:p>
        </w:tc>
      </w:tr>
      <w:tr w:rsidR="00E63EC0" w:rsidRPr="00561D37" w14:paraId="43E70C92" w14:textId="77777777" w:rsidTr="000C63E3">
        <w:tc>
          <w:tcPr>
            <w:tcW w:w="2160" w:type="dxa"/>
            <w:tcBorders>
              <w:top w:val="nil"/>
              <w:left w:val="single" w:sz="4" w:space="0" w:color="auto"/>
              <w:bottom w:val="nil"/>
              <w:right w:val="nil"/>
            </w:tcBorders>
          </w:tcPr>
          <w:p w14:paraId="6DF14A13"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 x Trauma</w:t>
            </w:r>
          </w:p>
        </w:tc>
        <w:tc>
          <w:tcPr>
            <w:tcW w:w="1440" w:type="dxa"/>
            <w:tcBorders>
              <w:top w:val="nil"/>
              <w:left w:val="nil"/>
              <w:bottom w:val="nil"/>
              <w:right w:val="nil"/>
            </w:tcBorders>
          </w:tcPr>
          <w:p w14:paraId="5CB3BFC0"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0.1</w:t>
            </w:r>
            <w:r>
              <w:rPr>
                <w:rFonts w:asciiTheme="majorBidi" w:hAnsiTheme="majorBidi" w:cstheme="majorBidi"/>
                <w:bCs/>
                <w:noProof/>
                <w:sz w:val="24"/>
                <w:szCs w:val="24"/>
              </w:rPr>
              <w:t>0</w:t>
            </w:r>
          </w:p>
        </w:tc>
        <w:tc>
          <w:tcPr>
            <w:tcW w:w="1440" w:type="dxa"/>
            <w:tcBorders>
              <w:top w:val="nil"/>
              <w:left w:val="nil"/>
              <w:bottom w:val="nil"/>
              <w:right w:val="nil"/>
            </w:tcBorders>
          </w:tcPr>
          <w:p w14:paraId="76D00489"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w:t>
            </w:r>
          </w:p>
        </w:tc>
        <w:tc>
          <w:tcPr>
            <w:tcW w:w="1440" w:type="dxa"/>
            <w:tcBorders>
              <w:top w:val="nil"/>
              <w:left w:val="nil"/>
              <w:bottom w:val="nil"/>
              <w:right w:val="nil"/>
            </w:tcBorders>
          </w:tcPr>
          <w:p w14:paraId="254AE92B"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0.04</w:t>
            </w:r>
          </w:p>
        </w:tc>
        <w:tc>
          <w:tcPr>
            <w:tcW w:w="1440" w:type="dxa"/>
            <w:tcBorders>
              <w:top w:val="nil"/>
              <w:left w:val="nil"/>
              <w:bottom w:val="nil"/>
              <w:right w:val="nil"/>
            </w:tcBorders>
          </w:tcPr>
          <w:p w14:paraId="45DFD197"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2.88</w:t>
            </w:r>
          </w:p>
        </w:tc>
        <w:tc>
          <w:tcPr>
            <w:tcW w:w="1440" w:type="dxa"/>
            <w:tcBorders>
              <w:top w:val="nil"/>
              <w:left w:val="nil"/>
              <w:bottom w:val="nil"/>
              <w:right w:val="single" w:sz="4" w:space="0" w:color="auto"/>
            </w:tcBorders>
          </w:tcPr>
          <w:p w14:paraId="367865D2"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w:t>
            </w:r>
            <w:r>
              <w:rPr>
                <w:rFonts w:asciiTheme="majorBidi" w:hAnsiTheme="majorBidi" w:cstheme="majorBidi"/>
                <w:bCs/>
                <w:noProof/>
                <w:sz w:val="24"/>
                <w:szCs w:val="24"/>
              </w:rPr>
              <w:t>4</w:t>
            </w:r>
            <w:r w:rsidRPr="00E3166D">
              <w:rPr>
                <w:rFonts w:asciiTheme="majorBidi" w:hAnsiTheme="majorBidi" w:cstheme="majorBidi"/>
                <w:bCs/>
                <w:noProof/>
                <w:sz w:val="24"/>
                <w:szCs w:val="24"/>
              </w:rPr>
              <w:t>*</w:t>
            </w:r>
          </w:p>
        </w:tc>
      </w:tr>
      <w:tr w:rsidR="00E63EC0" w:rsidRPr="00561D37" w14:paraId="0111BA6E" w14:textId="77777777" w:rsidTr="000C63E3">
        <w:tc>
          <w:tcPr>
            <w:tcW w:w="2160" w:type="dxa"/>
            <w:tcBorders>
              <w:top w:val="nil"/>
              <w:left w:val="single" w:sz="4" w:space="0" w:color="auto"/>
              <w:bottom w:val="nil"/>
              <w:right w:val="nil"/>
            </w:tcBorders>
          </w:tcPr>
          <w:p w14:paraId="11DA0A5E"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 x Deprivation</w:t>
            </w:r>
          </w:p>
        </w:tc>
        <w:tc>
          <w:tcPr>
            <w:tcW w:w="1440" w:type="dxa"/>
            <w:tcBorders>
              <w:top w:val="nil"/>
              <w:left w:val="nil"/>
              <w:bottom w:val="nil"/>
              <w:right w:val="nil"/>
            </w:tcBorders>
          </w:tcPr>
          <w:p w14:paraId="74CC7D01"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0.01</w:t>
            </w:r>
          </w:p>
        </w:tc>
        <w:tc>
          <w:tcPr>
            <w:tcW w:w="1440" w:type="dxa"/>
            <w:tcBorders>
              <w:top w:val="nil"/>
              <w:left w:val="nil"/>
              <w:bottom w:val="nil"/>
              <w:right w:val="nil"/>
            </w:tcBorders>
          </w:tcPr>
          <w:p w14:paraId="63E48CCB"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3</w:t>
            </w:r>
          </w:p>
        </w:tc>
        <w:tc>
          <w:tcPr>
            <w:tcW w:w="1440" w:type="dxa"/>
            <w:tcBorders>
              <w:top w:val="nil"/>
              <w:left w:val="nil"/>
              <w:bottom w:val="nil"/>
              <w:right w:val="nil"/>
            </w:tcBorders>
          </w:tcPr>
          <w:p w14:paraId="51FA2422"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0.00</w:t>
            </w:r>
          </w:p>
        </w:tc>
        <w:tc>
          <w:tcPr>
            <w:tcW w:w="1440" w:type="dxa"/>
            <w:tcBorders>
              <w:top w:val="nil"/>
              <w:left w:val="nil"/>
              <w:bottom w:val="nil"/>
              <w:right w:val="nil"/>
            </w:tcBorders>
          </w:tcPr>
          <w:p w14:paraId="044904C5"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0.18</w:t>
            </w:r>
          </w:p>
        </w:tc>
        <w:tc>
          <w:tcPr>
            <w:tcW w:w="1440" w:type="dxa"/>
            <w:tcBorders>
              <w:top w:val="nil"/>
              <w:left w:val="nil"/>
              <w:bottom w:val="nil"/>
              <w:right w:val="single" w:sz="4" w:space="0" w:color="auto"/>
            </w:tcBorders>
          </w:tcPr>
          <w:p w14:paraId="0048B9EF"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0.90</w:t>
            </w:r>
          </w:p>
        </w:tc>
      </w:tr>
      <w:tr w:rsidR="00E63EC0" w:rsidRPr="00561D37" w14:paraId="6570AD04" w14:textId="77777777" w:rsidTr="000C63E3">
        <w:tc>
          <w:tcPr>
            <w:tcW w:w="2160" w:type="dxa"/>
            <w:tcBorders>
              <w:top w:val="nil"/>
              <w:left w:val="single" w:sz="4" w:space="0" w:color="auto"/>
              <w:bottom w:val="nil"/>
              <w:right w:val="nil"/>
            </w:tcBorders>
          </w:tcPr>
          <w:p w14:paraId="2029AEB5"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 x Sex</w:t>
            </w:r>
          </w:p>
        </w:tc>
        <w:tc>
          <w:tcPr>
            <w:tcW w:w="1440" w:type="dxa"/>
            <w:tcBorders>
              <w:top w:val="nil"/>
              <w:left w:val="nil"/>
              <w:bottom w:val="nil"/>
              <w:right w:val="nil"/>
            </w:tcBorders>
          </w:tcPr>
          <w:p w14:paraId="7A202610"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0.04</w:t>
            </w:r>
          </w:p>
        </w:tc>
        <w:tc>
          <w:tcPr>
            <w:tcW w:w="1440" w:type="dxa"/>
            <w:tcBorders>
              <w:top w:val="nil"/>
              <w:left w:val="nil"/>
              <w:bottom w:val="nil"/>
              <w:right w:val="nil"/>
            </w:tcBorders>
          </w:tcPr>
          <w:p w14:paraId="3E611DD6"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w:t>
            </w:r>
          </w:p>
        </w:tc>
        <w:tc>
          <w:tcPr>
            <w:tcW w:w="1440" w:type="dxa"/>
            <w:tcBorders>
              <w:top w:val="nil"/>
              <w:left w:val="nil"/>
              <w:bottom w:val="nil"/>
              <w:right w:val="nil"/>
            </w:tcBorders>
          </w:tcPr>
          <w:p w14:paraId="2EC2757B"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0.02</w:t>
            </w:r>
          </w:p>
        </w:tc>
        <w:tc>
          <w:tcPr>
            <w:tcW w:w="1440" w:type="dxa"/>
            <w:tcBorders>
              <w:top w:val="nil"/>
              <w:left w:val="nil"/>
              <w:bottom w:val="nil"/>
              <w:right w:val="nil"/>
            </w:tcBorders>
          </w:tcPr>
          <w:p w14:paraId="7521C83F"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1.1</w:t>
            </w:r>
            <w:r>
              <w:rPr>
                <w:rFonts w:asciiTheme="majorBidi" w:hAnsiTheme="majorBidi" w:cstheme="majorBidi"/>
                <w:bCs/>
                <w:noProof/>
                <w:sz w:val="24"/>
                <w:szCs w:val="24"/>
              </w:rPr>
              <w:t>8</w:t>
            </w:r>
          </w:p>
        </w:tc>
        <w:tc>
          <w:tcPr>
            <w:tcW w:w="1440" w:type="dxa"/>
            <w:tcBorders>
              <w:top w:val="nil"/>
              <w:left w:val="nil"/>
              <w:bottom w:val="nil"/>
              <w:right w:val="single" w:sz="4" w:space="0" w:color="auto"/>
            </w:tcBorders>
          </w:tcPr>
          <w:p w14:paraId="2C0C0D8D"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0.3</w:t>
            </w:r>
            <w:r>
              <w:rPr>
                <w:rFonts w:asciiTheme="majorBidi" w:hAnsiTheme="majorBidi" w:cstheme="majorBidi"/>
                <w:bCs/>
                <w:noProof/>
                <w:sz w:val="24"/>
                <w:szCs w:val="24"/>
              </w:rPr>
              <w:t>1</w:t>
            </w:r>
          </w:p>
        </w:tc>
      </w:tr>
      <w:tr w:rsidR="00E63EC0" w:rsidRPr="00561D37" w14:paraId="7BFE63F1" w14:textId="77777777" w:rsidTr="000C63E3">
        <w:tc>
          <w:tcPr>
            <w:tcW w:w="2160" w:type="dxa"/>
            <w:tcBorders>
              <w:top w:val="nil"/>
              <w:left w:val="single" w:sz="4" w:space="0" w:color="auto"/>
              <w:bottom w:val="nil"/>
              <w:right w:val="nil"/>
            </w:tcBorders>
          </w:tcPr>
          <w:p w14:paraId="2EAA67A4"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Stimulus</w:t>
            </w:r>
          </w:p>
        </w:tc>
        <w:tc>
          <w:tcPr>
            <w:tcW w:w="1440" w:type="dxa"/>
            <w:tcBorders>
              <w:top w:val="nil"/>
              <w:left w:val="nil"/>
              <w:bottom w:val="nil"/>
              <w:right w:val="nil"/>
            </w:tcBorders>
          </w:tcPr>
          <w:p w14:paraId="5A56DBB6"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0.01</w:t>
            </w:r>
          </w:p>
        </w:tc>
        <w:tc>
          <w:tcPr>
            <w:tcW w:w="1440" w:type="dxa"/>
            <w:tcBorders>
              <w:top w:val="nil"/>
              <w:left w:val="nil"/>
              <w:bottom w:val="nil"/>
              <w:right w:val="nil"/>
            </w:tcBorders>
          </w:tcPr>
          <w:p w14:paraId="5137CCDA"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1</w:t>
            </w:r>
          </w:p>
        </w:tc>
        <w:tc>
          <w:tcPr>
            <w:tcW w:w="1440" w:type="dxa"/>
            <w:tcBorders>
              <w:top w:val="nil"/>
              <w:left w:val="nil"/>
              <w:bottom w:val="nil"/>
              <w:right w:val="nil"/>
            </w:tcBorders>
          </w:tcPr>
          <w:p w14:paraId="64BAAB13"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0.01</w:t>
            </w:r>
          </w:p>
        </w:tc>
        <w:tc>
          <w:tcPr>
            <w:tcW w:w="1440" w:type="dxa"/>
            <w:tcBorders>
              <w:top w:val="nil"/>
              <w:left w:val="nil"/>
              <w:bottom w:val="nil"/>
              <w:right w:val="nil"/>
            </w:tcBorders>
          </w:tcPr>
          <w:p w14:paraId="6841D69C"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0.9</w:t>
            </w:r>
            <w:r>
              <w:rPr>
                <w:rFonts w:asciiTheme="majorBidi" w:hAnsiTheme="majorBidi" w:cstheme="majorBidi"/>
                <w:bCs/>
                <w:noProof/>
                <w:sz w:val="24"/>
                <w:szCs w:val="24"/>
              </w:rPr>
              <w:t>0</w:t>
            </w:r>
          </w:p>
        </w:tc>
        <w:tc>
          <w:tcPr>
            <w:tcW w:w="1440" w:type="dxa"/>
            <w:tcBorders>
              <w:top w:val="nil"/>
              <w:left w:val="nil"/>
              <w:bottom w:val="nil"/>
              <w:right w:val="single" w:sz="4" w:space="0" w:color="auto"/>
            </w:tcBorders>
          </w:tcPr>
          <w:p w14:paraId="40D30F4A"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0.3</w:t>
            </w:r>
            <w:r>
              <w:rPr>
                <w:rFonts w:asciiTheme="majorBidi" w:hAnsiTheme="majorBidi" w:cstheme="majorBidi"/>
                <w:bCs/>
                <w:noProof/>
                <w:sz w:val="24"/>
                <w:szCs w:val="24"/>
              </w:rPr>
              <w:t>5</w:t>
            </w:r>
          </w:p>
        </w:tc>
      </w:tr>
      <w:tr w:rsidR="00E63EC0" w:rsidRPr="00561D37" w14:paraId="2DA9BC42" w14:textId="77777777" w:rsidTr="000C63E3">
        <w:tc>
          <w:tcPr>
            <w:tcW w:w="2160" w:type="dxa"/>
            <w:tcBorders>
              <w:top w:val="nil"/>
              <w:left w:val="single" w:sz="4" w:space="0" w:color="auto"/>
              <w:bottom w:val="nil"/>
              <w:right w:val="nil"/>
            </w:tcBorders>
          </w:tcPr>
          <w:p w14:paraId="694D217D"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Stimulus x Age</w:t>
            </w:r>
          </w:p>
        </w:tc>
        <w:tc>
          <w:tcPr>
            <w:tcW w:w="1440" w:type="dxa"/>
            <w:tcBorders>
              <w:top w:val="nil"/>
              <w:left w:val="nil"/>
              <w:bottom w:val="nil"/>
              <w:right w:val="nil"/>
            </w:tcBorders>
          </w:tcPr>
          <w:p w14:paraId="4F0AABE0"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0.03</w:t>
            </w:r>
          </w:p>
        </w:tc>
        <w:tc>
          <w:tcPr>
            <w:tcW w:w="1440" w:type="dxa"/>
            <w:tcBorders>
              <w:top w:val="nil"/>
              <w:left w:val="nil"/>
              <w:bottom w:val="nil"/>
              <w:right w:val="nil"/>
            </w:tcBorders>
          </w:tcPr>
          <w:p w14:paraId="677086B1"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1</w:t>
            </w:r>
          </w:p>
        </w:tc>
        <w:tc>
          <w:tcPr>
            <w:tcW w:w="1440" w:type="dxa"/>
            <w:tcBorders>
              <w:top w:val="nil"/>
              <w:left w:val="nil"/>
              <w:bottom w:val="nil"/>
              <w:right w:val="nil"/>
            </w:tcBorders>
          </w:tcPr>
          <w:p w14:paraId="62EC17BB"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0.03</w:t>
            </w:r>
          </w:p>
        </w:tc>
        <w:tc>
          <w:tcPr>
            <w:tcW w:w="1440" w:type="dxa"/>
            <w:tcBorders>
              <w:top w:val="nil"/>
              <w:left w:val="nil"/>
              <w:bottom w:val="nil"/>
              <w:right w:val="nil"/>
            </w:tcBorders>
          </w:tcPr>
          <w:p w14:paraId="16573C33"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2.1</w:t>
            </w:r>
            <w:r>
              <w:rPr>
                <w:rFonts w:asciiTheme="majorBidi" w:hAnsiTheme="majorBidi" w:cstheme="majorBidi"/>
                <w:bCs/>
                <w:noProof/>
                <w:sz w:val="24"/>
                <w:szCs w:val="24"/>
              </w:rPr>
              <w:t>3</w:t>
            </w:r>
          </w:p>
        </w:tc>
        <w:tc>
          <w:tcPr>
            <w:tcW w:w="1440" w:type="dxa"/>
            <w:tcBorders>
              <w:top w:val="nil"/>
              <w:left w:val="nil"/>
              <w:bottom w:val="nil"/>
              <w:right w:val="single" w:sz="4" w:space="0" w:color="auto"/>
            </w:tcBorders>
          </w:tcPr>
          <w:p w14:paraId="2BAD2D25"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0.1</w:t>
            </w:r>
            <w:r>
              <w:rPr>
                <w:rFonts w:asciiTheme="majorBidi" w:hAnsiTheme="majorBidi" w:cstheme="majorBidi"/>
                <w:bCs/>
                <w:noProof/>
                <w:sz w:val="24"/>
                <w:szCs w:val="24"/>
              </w:rPr>
              <w:t>5</w:t>
            </w:r>
          </w:p>
        </w:tc>
      </w:tr>
      <w:tr w:rsidR="00E63EC0" w:rsidRPr="00561D37" w14:paraId="3BEDC464" w14:textId="77777777" w:rsidTr="000C63E3">
        <w:tc>
          <w:tcPr>
            <w:tcW w:w="2160" w:type="dxa"/>
            <w:tcBorders>
              <w:top w:val="nil"/>
              <w:left w:val="single" w:sz="4" w:space="0" w:color="auto"/>
              <w:bottom w:val="nil"/>
              <w:right w:val="nil"/>
            </w:tcBorders>
          </w:tcPr>
          <w:p w14:paraId="63A80551"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Stimulus x Trauma</w:t>
            </w:r>
          </w:p>
        </w:tc>
        <w:tc>
          <w:tcPr>
            <w:tcW w:w="1440" w:type="dxa"/>
            <w:tcBorders>
              <w:top w:val="nil"/>
              <w:left w:val="nil"/>
              <w:bottom w:val="nil"/>
              <w:right w:val="nil"/>
            </w:tcBorders>
          </w:tcPr>
          <w:p w14:paraId="3FE0F05C"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w:t>
            </w:r>
            <w:r>
              <w:rPr>
                <w:rFonts w:asciiTheme="majorBidi" w:hAnsiTheme="majorBidi" w:cstheme="majorBidi"/>
                <w:bCs/>
                <w:noProof/>
                <w:sz w:val="24"/>
                <w:szCs w:val="24"/>
              </w:rPr>
              <w:t>02</w:t>
            </w:r>
          </w:p>
        </w:tc>
        <w:tc>
          <w:tcPr>
            <w:tcW w:w="1440" w:type="dxa"/>
            <w:tcBorders>
              <w:top w:val="nil"/>
              <w:left w:val="nil"/>
              <w:bottom w:val="nil"/>
              <w:right w:val="nil"/>
            </w:tcBorders>
          </w:tcPr>
          <w:p w14:paraId="3371BD88"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1</w:t>
            </w:r>
          </w:p>
        </w:tc>
        <w:tc>
          <w:tcPr>
            <w:tcW w:w="1440" w:type="dxa"/>
            <w:tcBorders>
              <w:top w:val="nil"/>
              <w:left w:val="nil"/>
              <w:bottom w:val="nil"/>
              <w:right w:val="nil"/>
            </w:tcBorders>
          </w:tcPr>
          <w:p w14:paraId="2D80E885"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0.02</w:t>
            </w:r>
          </w:p>
        </w:tc>
        <w:tc>
          <w:tcPr>
            <w:tcW w:w="1440" w:type="dxa"/>
            <w:tcBorders>
              <w:top w:val="nil"/>
              <w:left w:val="nil"/>
              <w:bottom w:val="nil"/>
              <w:right w:val="nil"/>
            </w:tcBorders>
          </w:tcPr>
          <w:p w14:paraId="4564EF30"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1.</w:t>
            </w:r>
            <w:r>
              <w:rPr>
                <w:rFonts w:asciiTheme="majorBidi" w:hAnsiTheme="majorBidi" w:cstheme="majorBidi"/>
                <w:bCs/>
                <w:noProof/>
                <w:sz w:val="24"/>
                <w:szCs w:val="24"/>
              </w:rPr>
              <w:t>35</w:t>
            </w:r>
          </w:p>
        </w:tc>
        <w:tc>
          <w:tcPr>
            <w:tcW w:w="1440" w:type="dxa"/>
            <w:tcBorders>
              <w:top w:val="nil"/>
              <w:left w:val="nil"/>
              <w:bottom w:val="nil"/>
              <w:right w:val="single" w:sz="4" w:space="0" w:color="auto"/>
            </w:tcBorders>
          </w:tcPr>
          <w:p w14:paraId="4C38D91B"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w:t>
            </w:r>
            <w:r>
              <w:rPr>
                <w:rFonts w:asciiTheme="majorBidi" w:hAnsiTheme="majorBidi" w:cstheme="majorBidi"/>
                <w:bCs/>
                <w:noProof/>
                <w:sz w:val="24"/>
                <w:szCs w:val="24"/>
              </w:rPr>
              <w:t>25</w:t>
            </w:r>
          </w:p>
        </w:tc>
      </w:tr>
      <w:tr w:rsidR="00E63EC0" w:rsidRPr="00561D37" w14:paraId="27FF8707" w14:textId="77777777" w:rsidTr="000C63E3">
        <w:tc>
          <w:tcPr>
            <w:tcW w:w="2160" w:type="dxa"/>
            <w:tcBorders>
              <w:top w:val="nil"/>
              <w:left w:val="single" w:sz="4" w:space="0" w:color="auto"/>
              <w:bottom w:val="nil"/>
              <w:right w:val="nil"/>
            </w:tcBorders>
          </w:tcPr>
          <w:p w14:paraId="2B93F32A"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Stimulus x Deprivation</w:t>
            </w:r>
          </w:p>
        </w:tc>
        <w:tc>
          <w:tcPr>
            <w:tcW w:w="1440" w:type="dxa"/>
            <w:tcBorders>
              <w:top w:val="nil"/>
              <w:left w:val="nil"/>
              <w:bottom w:val="nil"/>
              <w:right w:val="nil"/>
            </w:tcBorders>
          </w:tcPr>
          <w:p w14:paraId="65E46CFE"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0.01</w:t>
            </w:r>
          </w:p>
        </w:tc>
        <w:tc>
          <w:tcPr>
            <w:tcW w:w="1440" w:type="dxa"/>
            <w:tcBorders>
              <w:top w:val="nil"/>
              <w:left w:val="nil"/>
              <w:bottom w:val="nil"/>
              <w:right w:val="nil"/>
            </w:tcBorders>
          </w:tcPr>
          <w:p w14:paraId="07364B35"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1</w:t>
            </w:r>
          </w:p>
        </w:tc>
        <w:tc>
          <w:tcPr>
            <w:tcW w:w="1440" w:type="dxa"/>
            <w:tcBorders>
              <w:top w:val="nil"/>
              <w:left w:val="nil"/>
              <w:bottom w:val="nil"/>
              <w:right w:val="nil"/>
            </w:tcBorders>
          </w:tcPr>
          <w:p w14:paraId="48EFD831"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0.01</w:t>
            </w:r>
          </w:p>
        </w:tc>
        <w:tc>
          <w:tcPr>
            <w:tcW w:w="1440" w:type="dxa"/>
            <w:tcBorders>
              <w:top w:val="nil"/>
              <w:left w:val="nil"/>
              <w:bottom w:val="nil"/>
              <w:right w:val="nil"/>
            </w:tcBorders>
          </w:tcPr>
          <w:p w14:paraId="3445A286"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0.58</w:t>
            </w:r>
          </w:p>
        </w:tc>
        <w:tc>
          <w:tcPr>
            <w:tcW w:w="1440" w:type="dxa"/>
            <w:tcBorders>
              <w:top w:val="nil"/>
              <w:left w:val="nil"/>
              <w:bottom w:val="nil"/>
              <w:right w:val="single" w:sz="4" w:space="0" w:color="auto"/>
            </w:tcBorders>
          </w:tcPr>
          <w:p w14:paraId="6E78B689"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0.45</w:t>
            </w:r>
          </w:p>
        </w:tc>
      </w:tr>
      <w:tr w:rsidR="00E63EC0" w:rsidRPr="00561D37" w14:paraId="4B56A897" w14:textId="77777777" w:rsidTr="000C63E3">
        <w:tc>
          <w:tcPr>
            <w:tcW w:w="2160" w:type="dxa"/>
            <w:tcBorders>
              <w:top w:val="nil"/>
              <w:left w:val="single" w:sz="4" w:space="0" w:color="auto"/>
              <w:bottom w:val="nil"/>
              <w:right w:val="nil"/>
            </w:tcBorders>
          </w:tcPr>
          <w:p w14:paraId="10EBE88B"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Stimulus x Sex</w:t>
            </w:r>
          </w:p>
        </w:tc>
        <w:tc>
          <w:tcPr>
            <w:tcW w:w="1440" w:type="dxa"/>
            <w:tcBorders>
              <w:top w:val="nil"/>
              <w:left w:val="nil"/>
              <w:bottom w:val="nil"/>
              <w:right w:val="nil"/>
            </w:tcBorders>
          </w:tcPr>
          <w:p w14:paraId="4544DD89"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w:t>
            </w:r>
            <w:r>
              <w:rPr>
                <w:rFonts w:asciiTheme="majorBidi" w:hAnsiTheme="majorBidi" w:cstheme="majorBidi"/>
                <w:bCs/>
                <w:noProof/>
                <w:sz w:val="24"/>
                <w:szCs w:val="24"/>
              </w:rPr>
              <w:t>3</w:t>
            </w:r>
          </w:p>
        </w:tc>
        <w:tc>
          <w:tcPr>
            <w:tcW w:w="1440" w:type="dxa"/>
            <w:tcBorders>
              <w:top w:val="nil"/>
              <w:left w:val="nil"/>
              <w:bottom w:val="nil"/>
              <w:right w:val="nil"/>
            </w:tcBorders>
          </w:tcPr>
          <w:p w14:paraId="7DF39DB8"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1</w:t>
            </w:r>
          </w:p>
        </w:tc>
        <w:tc>
          <w:tcPr>
            <w:tcW w:w="1440" w:type="dxa"/>
            <w:tcBorders>
              <w:top w:val="nil"/>
              <w:left w:val="nil"/>
              <w:bottom w:val="nil"/>
              <w:right w:val="nil"/>
            </w:tcBorders>
          </w:tcPr>
          <w:p w14:paraId="05F68A97"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w:t>
            </w:r>
            <w:r>
              <w:rPr>
                <w:rFonts w:asciiTheme="majorBidi" w:hAnsiTheme="majorBidi" w:cstheme="majorBidi"/>
                <w:bCs/>
                <w:noProof/>
                <w:sz w:val="24"/>
                <w:szCs w:val="24"/>
              </w:rPr>
              <w:t>3</w:t>
            </w:r>
          </w:p>
        </w:tc>
        <w:tc>
          <w:tcPr>
            <w:tcW w:w="1440" w:type="dxa"/>
            <w:tcBorders>
              <w:top w:val="nil"/>
              <w:left w:val="nil"/>
              <w:bottom w:val="nil"/>
              <w:right w:val="nil"/>
            </w:tcBorders>
          </w:tcPr>
          <w:p w14:paraId="5E2F882A"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2.</w:t>
            </w:r>
            <w:r>
              <w:rPr>
                <w:rFonts w:asciiTheme="majorBidi" w:hAnsiTheme="majorBidi" w:cstheme="majorBidi"/>
                <w:bCs/>
                <w:noProof/>
                <w:sz w:val="24"/>
                <w:szCs w:val="24"/>
              </w:rPr>
              <w:t>13</w:t>
            </w:r>
          </w:p>
        </w:tc>
        <w:tc>
          <w:tcPr>
            <w:tcW w:w="1440" w:type="dxa"/>
            <w:tcBorders>
              <w:top w:val="nil"/>
              <w:left w:val="nil"/>
              <w:bottom w:val="nil"/>
              <w:right w:val="single" w:sz="4" w:space="0" w:color="auto"/>
            </w:tcBorders>
          </w:tcPr>
          <w:p w14:paraId="60878DC5"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0.1</w:t>
            </w:r>
            <w:r>
              <w:rPr>
                <w:rFonts w:asciiTheme="majorBidi" w:hAnsiTheme="majorBidi" w:cstheme="majorBidi"/>
                <w:bCs/>
                <w:noProof/>
                <w:sz w:val="24"/>
                <w:szCs w:val="24"/>
              </w:rPr>
              <w:t>5</w:t>
            </w:r>
          </w:p>
        </w:tc>
      </w:tr>
      <w:tr w:rsidR="00E63EC0" w:rsidRPr="00561D37" w14:paraId="724CAD53" w14:textId="77777777" w:rsidTr="000C63E3">
        <w:tc>
          <w:tcPr>
            <w:tcW w:w="2160" w:type="dxa"/>
            <w:tcBorders>
              <w:top w:val="nil"/>
              <w:left w:val="single" w:sz="4" w:space="0" w:color="auto"/>
              <w:bottom w:val="nil"/>
              <w:right w:val="nil"/>
            </w:tcBorders>
          </w:tcPr>
          <w:p w14:paraId="568E8385"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 x Stimulus</w:t>
            </w:r>
          </w:p>
        </w:tc>
        <w:tc>
          <w:tcPr>
            <w:tcW w:w="1440" w:type="dxa"/>
            <w:tcBorders>
              <w:top w:val="nil"/>
              <w:left w:val="nil"/>
              <w:bottom w:val="nil"/>
              <w:right w:val="nil"/>
            </w:tcBorders>
          </w:tcPr>
          <w:p w14:paraId="345856EA"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0.05</w:t>
            </w:r>
          </w:p>
        </w:tc>
        <w:tc>
          <w:tcPr>
            <w:tcW w:w="1440" w:type="dxa"/>
            <w:tcBorders>
              <w:top w:val="nil"/>
              <w:left w:val="nil"/>
              <w:bottom w:val="nil"/>
              <w:right w:val="nil"/>
            </w:tcBorders>
          </w:tcPr>
          <w:p w14:paraId="3C0B216E"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w:t>
            </w:r>
          </w:p>
        </w:tc>
        <w:tc>
          <w:tcPr>
            <w:tcW w:w="1440" w:type="dxa"/>
            <w:tcBorders>
              <w:top w:val="nil"/>
              <w:left w:val="nil"/>
              <w:bottom w:val="nil"/>
              <w:right w:val="nil"/>
            </w:tcBorders>
          </w:tcPr>
          <w:p w14:paraId="120E4B4F"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0.02</w:t>
            </w:r>
          </w:p>
        </w:tc>
        <w:tc>
          <w:tcPr>
            <w:tcW w:w="1440" w:type="dxa"/>
            <w:tcBorders>
              <w:top w:val="nil"/>
              <w:left w:val="nil"/>
              <w:bottom w:val="nil"/>
              <w:right w:val="nil"/>
            </w:tcBorders>
          </w:tcPr>
          <w:p w14:paraId="496BE114"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1.1</w:t>
            </w:r>
            <w:r>
              <w:rPr>
                <w:rFonts w:asciiTheme="majorBidi" w:hAnsiTheme="majorBidi" w:cstheme="majorBidi"/>
                <w:bCs/>
                <w:noProof/>
                <w:sz w:val="24"/>
                <w:szCs w:val="24"/>
              </w:rPr>
              <w:t>5</w:t>
            </w:r>
          </w:p>
        </w:tc>
        <w:tc>
          <w:tcPr>
            <w:tcW w:w="1440" w:type="dxa"/>
            <w:tcBorders>
              <w:top w:val="nil"/>
              <w:left w:val="nil"/>
              <w:bottom w:val="nil"/>
              <w:right w:val="single" w:sz="4" w:space="0" w:color="auto"/>
            </w:tcBorders>
          </w:tcPr>
          <w:p w14:paraId="4AA68BC4"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0.33</w:t>
            </w:r>
          </w:p>
        </w:tc>
      </w:tr>
      <w:tr w:rsidR="00E63EC0" w:rsidRPr="00561D37" w14:paraId="7EAF8475" w14:textId="77777777" w:rsidTr="000C63E3">
        <w:tc>
          <w:tcPr>
            <w:tcW w:w="2160" w:type="dxa"/>
            <w:tcBorders>
              <w:top w:val="nil"/>
              <w:left w:val="single" w:sz="4" w:space="0" w:color="auto"/>
              <w:bottom w:val="nil"/>
              <w:right w:val="nil"/>
            </w:tcBorders>
          </w:tcPr>
          <w:p w14:paraId="02A2422A"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 x Stimulus x Age</w:t>
            </w:r>
          </w:p>
        </w:tc>
        <w:tc>
          <w:tcPr>
            <w:tcW w:w="1440" w:type="dxa"/>
            <w:tcBorders>
              <w:top w:val="nil"/>
              <w:left w:val="nil"/>
              <w:bottom w:val="nil"/>
              <w:right w:val="nil"/>
            </w:tcBorders>
          </w:tcPr>
          <w:p w14:paraId="25D10639"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0.04</w:t>
            </w:r>
          </w:p>
        </w:tc>
        <w:tc>
          <w:tcPr>
            <w:tcW w:w="1440" w:type="dxa"/>
            <w:tcBorders>
              <w:top w:val="nil"/>
              <w:left w:val="nil"/>
              <w:bottom w:val="nil"/>
              <w:right w:val="nil"/>
            </w:tcBorders>
          </w:tcPr>
          <w:p w14:paraId="5EE87EB1"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w:t>
            </w:r>
          </w:p>
        </w:tc>
        <w:tc>
          <w:tcPr>
            <w:tcW w:w="1440" w:type="dxa"/>
            <w:tcBorders>
              <w:top w:val="nil"/>
              <w:left w:val="nil"/>
              <w:bottom w:val="nil"/>
              <w:right w:val="nil"/>
            </w:tcBorders>
          </w:tcPr>
          <w:p w14:paraId="18512FCF"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0.01</w:t>
            </w:r>
          </w:p>
        </w:tc>
        <w:tc>
          <w:tcPr>
            <w:tcW w:w="1440" w:type="dxa"/>
            <w:tcBorders>
              <w:top w:val="nil"/>
              <w:left w:val="nil"/>
              <w:bottom w:val="nil"/>
              <w:right w:val="nil"/>
            </w:tcBorders>
          </w:tcPr>
          <w:p w14:paraId="7DA3D410"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0.9</w:t>
            </w:r>
            <w:r>
              <w:rPr>
                <w:rFonts w:asciiTheme="majorBidi" w:hAnsiTheme="majorBidi" w:cstheme="majorBidi"/>
                <w:bCs/>
                <w:noProof/>
                <w:sz w:val="24"/>
                <w:szCs w:val="24"/>
              </w:rPr>
              <w:t>7</w:t>
            </w:r>
          </w:p>
        </w:tc>
        <w:tc>
          <w:tcPr>
            <w:tcW w:w="1440" w:type="dxa"/>
            <w:tcBorders>
              <w:top w:val="nil"/>
              <w:left w:val="nil"/>
              <w:bottom w:val="nil"/>
              <w:right w:val="single" w:sz="4" w:space="0" w:color="auto"/>
            </w:tcBorders>
          </w:tcPr>
          <w:p w14:paraId="110B6F0A"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0.41</w:t>
            </w:r>
          </w:p>
        </w:tc>
      </w:tr>
      <w:tr w:rsidR="00E63EC0" w:rsidRPr="00561D37" w14:paraId="0119318C" w14:textId="77777777" w:rsidTr="000C63E3">
        <w:tc>
          <w:tcPr>
            <w:tcW w:w="2160" w:type="dxa"/>
            <w:tcBorders>
              <w:top w:val="nil"/>
              <w:left w:val="single" w:sz="4" w:space="0" w:color="auto"/>
              <w:bottom w:val="nil"/>
              <w:right w:val="nil"/>
            </w:tcBorders>
          </w:tcPr>
          <w:p w14:paraId="2E7974B1"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 x Stimulus x Trauma</w:t>
            </w:r>
          </w:p>
        </w:tc>
        <w:tc>
          <w:tcPr>
            <w:tcW w:w="1440" w:type="dxa"/>
            <w:tcBorders>
              <w:top w:val="nil"/>
              <w:left w:val="nil"/>
              <w:bottom w:val="nil"/>
              <w:right w:val="nil"/>
            </w:tcBorders>
          </w:tcPr>
          <w:p w14:paraId="047E6B44"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0.1</w:t>
            </w:r>
            <w:r>
              <w:rPr>
                <w:rFonts w:asciiTheme="majorBidi" w:hAnsiTheme="majorBidi" w:cstheme="majorBidi"/>
                <w:bCs/>
                <w:noProof/>
                <w:sz w:val="24"/>
                <w:szCs w:val="24"/>
              </w:rPr>
              <w:t>4</w:t>
            </w:r>
          </w:p>
        </w:tc>
        <w:tc>
          <w:tcPr>
            <w:tcW w:w="1440" w:type="dxa"/>
            <w:tcBorders>
              <w:top w:val="nil"/>
              <w:left w:val="nil"/>
              <w:bottom w:val="nil"/>
              <w:right w:val="nil"/>
            </w:tcBorders>
          </w:tcPr>
          <w:p w14:paraId="00E5D5B1"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w:t>
            </w:r>
          </w:p>
        </w:tc>
        <w:tc>
          <w:tcPr>
            <w:tcW w:w="1440" w:type="dxa"/>
            <w:tcBorders>
              <w:top w:val="nil"/>
              <w:left w:val="nil"/>
              <w:bottom w:val="nil"/>
              <w:right w:val="nil"/>
            </w:tcBorders>
          </w:tcPr>
          <w:p w14:paraId="0C438D71"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w:t>
            </w:r>
            <w:r>
              <w:rPr>
                <w:rFonts w:asciiTheme="majorBidi" w:hAnsiTheme="majorBidi" w:cstheme="majorBidi"/>
                <w:bCs/>
                <w:noProof/>
                <w:sz w:val="24"/>
                <w:szCs w:val="24"/>
              </w:rPr>
              <w:t>5</w:t>
            </w:r>
          </w:p>
        </w:tc>
        <w:tc>
          <w:tcPr>
            <w:tcW w:w="1440" w:type="dxa"/>
            <w:tcBorders>
              <w:top w:val="nil"/>
              <w:left w:val="nil"/>
              <w:bottom w:val="nil"/>
              <w:right w:val="nil"/>
            </w:tcBorders>
          </w:tcPr>
          <w:p w14:paraId="1695ECFD"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w:t>
            </w:r>
            <w:r>
              <w:rPr>
                <w:rFonts w:asciiTheme="majorBidi" w:hAnsiTheme="majorBidi" w:cstheme="majorBidi"/>
                <w:bCs/>
                <w:noProof/>
                <w:sz w:val="24"/>
                <w:szCs w:val="24"/>
              </w:rPr>
              <w:t>44</w:t>
            </w:r>
          </w:p>
        </w:tc>
        <w:tc>
          <w:tcPr>
            <w:tcW w:w="1440" w:type="dxa"/>
            <w:tcBorders>
              <w:top w:val="nil"/>
              <w:left w:val="nil"/>
              <w:bottom w:val="nil"/>
              <w:right w:val="single" w:sz="4" w:space="0" w:color="auto"/>
            </w:tcBorders>
          </w:tcPr>
          <w:p w14:paraId="10B16916"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w:t>
            </w:r>
            <w:r>
              <w:rPr>
                <w:rFonts w:asciiTheme="majorBidi" w:hAnsiTheme="majorBidi" w:cstheme="majorBidi"/>
                <w:bCs/>
                <w:noProof/>
                <w:sz w:val="24"/>
                <w:szCs w:val="24"/>
              </w:rPr>
              <w:t>2</w:t>
            </w:r>
            <w:r w:rsidRPr="00E3166D">
              <w:rPr>
                <w:rFonts w:asciiTheme="majorBidi" w:hAnsiTheme="majorBidi" w:cstheme="majorBidi"/>
                <w:bCs/>
                <w:noProof/>
                <w:sz w:val="24"/>
                <w:szCs w:val="24"/>
              </w:rPr>
              <w:t>*</w:t>
            </w:r>
          </w:p>
        </w:tc>
      </w:tr>
      <w:tr w:rsidR="00E63EC0" w:rsidRPr="00561D37" w14:paraId="0AE1B57A" w14:textId="77777777" w:rsidTr="000C63E3">
        <w:tc>
          <w:tcPr>
            <w:tcW w:w="2160" w:type="dxa"/>
            <w:tcBorders>
              <w:top w:val="nil"/>
              <w:left w:val="single" w:sz="4" w:space="0" w:color="auto"/>
              <w:bottom w:val="nil"/>
              <w:right w:val="nil"/>
            </w:tcBorders>
          </w:tcPr>
          <w:p w14:paraId="3E8E7AB3"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 x Stimulus x Deprivation</w:t>
            </w:r>
          </w:p>
        </w:tc>
        <w:tc>
          <w:tcPr>
            <w:tcW w:w="1440" w:type="dxa"/>
            <w:tcBorders>
              <w:top w:val="nil"/>
              <w:left w:val="nil"/>
              <w:bottom w:val="nil"/>
              <w:right w:val="nil"/>
            </w:tcBorders>
          </w:tcPr>
          <w:p w14:paraId="7B05F503"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0.03</w:t>
            </w:r>
          </w:p>
        </w:tc>
        <w:tc>
          <w:tcPr>
            <w:tcW w:w="1440" w:type="dxa"/>
            <w:tcBorders>
              <w:top w:val="nil"/>
              <w:left w:val="nil"/>
              <w:bottom w:val="nil"/>
              <w:right w:val="nil"/>
            </w:tcBorders>
          </w:tcPr>
          <w:p w14:paraId="2E9568D4"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3</w:t>
            </w:r>
          </w:p>
        </w:tc>
        <w:tc>
          <w:tcPr>
            <w:tcW w:w="1440" w:type="dxa"/>
            <w:tcBorders>
              <w:top w:val="nil"/>
              <w:left w:val="nil"/>
              <w:bottom w:val="nil"/>
              <w:right w:val="nil"/>
            </w:tcBorders>
          </w:tcPr>
          <w:p w14:paraId="34E366B5"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0.01</w:t>
            </w:r>
          </w:p>
        </w:tc>
        <w:tc>
          <w:tcPr>
            <w:tcW w:w="1440" w:type="dxa"/>
            <w:tcBorders>
              <w:top w:val="nil"/>
              <w:left w:val="nil"/>
              <w:bottom w:val="nil"/>
              <w:right w:val="nil"/>
            </w:tcBorders>
          </w:tcPr>
          <w:p w14:paraId="12E7F17E"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0.88</w:t>
            </w:r>
          </w:p>
        </w:tc>
        <w:tc>
          <w:tcPr>
            <w:tcW w:w="1440" w:type="dxa"/>
            <w:tcBorders>
              <w:top w:val="nil"/>
              <w:left w:val="nil"/>
              <w:bottom w:val="nil"/>
              <w:right w:val="single" w:sz="4" w:space="0" w:color="auto"/>
            </w:tcBorders>
          </w:tcPr>
          <w:p w14:paraId="67282A0A" w14:textId="77777777" w:rsidR="00E63EC0" w:rsidRPr="00E3166D" w:rsidRDefault="00E63EC0" w:rsidP="000C63E3">
            <w:pPr>
              <w:rPr>
                <w:rFonts w:asciiTheme="majorBidi" w:hAnsiTheme="majorBidi" w:cstheme="majorBidi"/>
                <w:bCs/>
                <w:noProof/>
                <w:sz w:val="24"/>
                <w:szCs w:val="24"/>
              </w:rPr>
            </w:pPr>
            <w:r>
              <w:rPr>
                <w:rFonts w:asciiTheme="majorBidi" w:hAnsiTheme="majorBidi" w:cstheme="majorBidi"/>
                <w:bCs/>
                <w:noProof/>
                <w:sz w:val="24"/>
                <w:szCs w:val="24"/>
              </w:rPr>
              <w:t>0.45</w:t>
            </w:r>
          </w:p>
        </w:tc>
      </w:tr>
      <w:tr w:rsidR="00E63EC0" w:rsidRPr="00561D37" w14:paraId="392BA9A6" w14:textId="77777777" w:rsidTr="000C63E3">
        <w:tc>
          <w:tcPr>
            <w:tcW w:w="2160" w:type="dxa"/>
            <w:tcBorders>
              <w:top w:val="nil"/>
              <w:left w:val="single" w:sz="4" w:space="0" w:color="auto"/>
              <w:bottom w:val="single" w:sz="4" w:space="0" w:color="auto"/>
              <w:right w:val="nil"/>
            </w:tcBorders>
          </w:tcPr>
          <w:p w14:paraId="0FFBB5C2"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Time x Stimulus x Sex</w:t>
            </w:r>
          </w:p>
        </w:tc>
        <w:tc>
          <w:tcPr>
            <w:tcW w:w="1440" w:type="dxa"/>
            <w:tcBorders>
              <w:top w:val="nil"/>
              <w:left w:val="nil"/>
              <w:bottom w:val="single" w:sz="4" w:space="0" w:color="auto"/>
              <w:right w:val="nil"/>
            </w:tcBorders>
          </w:tcPr>
          <w:p w14:paraId="46787BF0"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0.07</w:t>
            </w:r>
          </w:p>
        </w:tc>
        <w:tc>
          <w:tcPr>
            <w:tcW w:w="1440" w:type="dxa"/>
            <w:tcBorders>
              <w:top w:val="nil"/>
              <w:left w:val="nil"/>
              <w:bottom w:val="single" w:sz="4" w:space="0" w:color="auto"/>
              <w:right w:val="nil"/>
            </w:tcBorders>
          </w:tcPr>
          <w:p w14:paraId="17378354"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3</w:t>
            </w:r>
          </w:p>
        </w:tc>
        <w:tc>
          <w:tcPr>
            <w:tcW w:w="1440" w:type="dxa"/>
            <w:tcBorders>
              <w:top w:val="nil"/>
              <w:left w:val="nil"/>
              <w:bottom w:val="single" w:sz="4" w:space="0" w:color="auto"/>
              <w:right w:val="nil"/>
            </w:tcBorders>
          </w:tcPr>
          <w:p w14:paraId="47B5D886"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0.02</w:t>
            </w:r>
          </w:p>
        </w:tc>
        <w:tc>
          <w:tcPr>
            <w:tcW w:w="1440" w:type="dxa"/>
            <w:tcBorders>
              <w:top w:val="nil"/>
              <w:left w:val="nil"/>
              <w:bottom w:val="single" w:sz="4" w:space="0" w:color="auto"/>
              <w:right w:val="nil"/>
            </w:tcBorders>
          </w:tcPr>
          <w:p w14:paraId="26407090"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1.</w:t>
            </w:r>
            <w:r>
              <w:rPr>
                <w:rFonts w:asciiTheme="majorBidi" w:hAnsiTheme="majorBidi" w:cstheme="majorBidi"/>
                <w:bCs/>
                <w:noProof/>
                <w:sz w:val="24"/>
                <w:szCs w:val="24"/>
              </w:rPr>
              <w:t>70</w:t>
            </w:r>
          </w:p>
        </w:tc>
        <w:tc>
          <w:tcPr>
            <w:tcW w:w="1440" w:type="dxa"/>
            <w:tcBorders>
              <w:top w:val="nil"/>
              <w:left w:val="nil"/>
              <w:bottom w:val="single" w:sz="4" w:space="0" w:color="auto"/>
              <w:right w:val="single" w:sz="4" w:space="0" w:color="auto"/>
            </w:tcBorders>
          </w:tcPr>
          <w:p w14:paraId="112AFCA9" w14:textId="77777777" w:rsidR="00E63EC0" w:rsidRPr="00E3166D" w:rsidRDefault="00E63EC0" w:rsidP="000C63E3">
            <w:pPr>
              <w:rPr>
                <w:rFonts w:asciiTheme="majorBidi" w:hAnsiTheme="majorBidi" w:cstheme="majorBidi"/>
                <w:bCs/>
                <w:noProof/>
                <w:sz w:val="24"/>
                <w:szCs w:val="24"/>
              </w:rPr>
            </w:pPr>
            <w:r w:rsidRPr="00E3166D">
              <w:rPr>
                <w:rFonts w:asciiTheme="majorBidi" w:hAnsiTheme="majorBidi" w:cstheme="majorBidi"/>
                <w:bCs/>
                <w:noProof/>
                <w:sz w:val="24"/>
                <w:szCs w:val="24"/>
              </w:rPr>
              <w:t>0.1</w:t>
            </w:r>
            <w:r>
              <w:rPr>
                <w:rFonts w:asciiTheme="majorBidi" w:hAnsiTheme="majorBidi" w:cstheme="majorBidi"/>
                <w:bCs/>
                <w:noProof/>
                <w:sz w:val="24"/>
                <w:szCs w:val="24"/>
              </w:rPr>
              <w:t>7</w:t>
            </w:r>
          </w:p>
        </w:tc>
      </w:tr>
    </w:tbl>
    <w:p w14:paraId="5B181F5E" w14:textId="67322C43" w:rsidR="00E63EC0" w:rsidRPr="00561D37" w:rsidRDefault="00E63EC0" w:rsidP="00E63EC0">
      <w:pPr>
        <w:rPr>
          <w:rFonts w:ascii="Times New Roman" w:hAnsi="Times New Roman" w:cs="Times New Roman"/>
          <w:bCs/>
          <w:noProof/>
        </w:rPr>
      </w:pPr>
      <w:r w:rsidRPr="00FC2559">
        <w:rPr>
          <w:rFonts w:ascii="Times New Roman" w:hAnsi="Times New Roman" w:cs="Times New Roman"/>
          <w:bCs/>
          <w:noProof/>
        </w:rPr>
        <w:t xml:space="preserve">Table </w:t>
      </w:r>
      <w:r>
        <w:rPr>
          <w:rFonts w:ascii="Times New Roman" w:hAnsi="Times New Roman" w:cs="Times New Roman"/>
          <w:bCs/>
          <w:noProof/>
        </w:rPr>
        <w:t>S1</w:t>
      </w:r>
      <w:r w:rsidRPr="00FC2559">
        <w:rPr>
          <w:rFonts w:ascii="Times New Roman" w:hAnsi="Times New Roman" w:cs="Times New Roman"/>
          <w:bCs/>
          <w:noProof/>
        </w:rPr>
        <w:t>.</w:t>
      </w:r>
      <w:r w:rsidRPr="00561D37">
        <w:rPr>
          <w:rFonts w:ascii="Times New Roman" w:hAnsi="Times New Roman" w:cs="Times New Roman"/>
          <w:b/>
          <w:noProof/>
        </w:rPr>
        <w:t xml:space="preserve"> </w:t>
      </w:r>
      <w:r w:rsidRPr="004B438C">
        <w:rPr>
          <w:rFonts w:ascii="Times New Roman" w:hAnsi="Times New Roman" w:cs="Times New Roman"/>
          <w:bCs/>
          <w:noProof/>
        </w:rPr>
        <w:t>4 x 2</w:t>
      </w:r>
      <w:r w:rsidRPr="00561D37">
        <w:rPr>
          <w:rFonts w:ascii="Times New Roman" w:hAnsi="Times New Roman" w:cs="Times New Roman"/>
          <w:b/>
          <w:noProof/>
        </w:rPr>
        <w:t xml:space="preserve"> </w:t>
      </w:r>
      <w:r w:rsidRPr="00561D37">
        <w:rPr>
          <w:rFonts w:ascii="Times New Roman" w:hAnsi="Times New Roman" w:cs="Times New Roman"/>
          <w:bCs/>
          <w:noProof/>
        </w:rPr>
        <w:t xml:space="preserve">Repeated-measures ANOVA of </w:t>
      </w:r>
      <w:r>
        <w:rPr>
          <w:rFonts w:ascii="Times New Roman" w:hAnsi="Times New Roman" w:cs="Times New Roman"/>
          <w:bCs/>
          <w:noProof/>
        </w:rPr>
        <w:t xml:space="preserve">childhood trauma, deprivation </w:t>
      </w:r>
      <w:r w:rsidRPr="00561D37">
        <w:rPr>
          <w:rFonts w:ascii="Times New Roman" w:hAnsi="Times New Roman" w:cs="Times New Roman"/>
          <w:bCs/>
          <w:noProof/>
        </w:rPr>
        <w:t xml:space="preserve"> and fear learning controlling for age and </w:t>
      </w:r>
      <w:r>
        <w:rPr>
          <w:rFonts w:ascii="Times New Roman" w:hAnsi="Times New Roman" w:cs="Times New Roman"/>
          <w:bCs/>
          <w:noProof/>
        </w:rPr>
        <w:t>biological sex</w:t>
      </w:r>
      <w:r w:rsidRPr="00561D37">
        <w:rPr>
          <w:rFonts w:ascii="Times New Roman" w:hAnsi="Times New Roman" w:cs="Times New Roman"/>
          <w:bCs/>
          <w:noProof/>
        </w:rPr>
        <w:t xml:space="preserve"> with Time (4 blocks) and Stimulus (CS+, CS-)</w:t>
      </w:r>
    </w:p>
    <w:p w14:paraId="47783FBA" w14:textId="77777777" w:rsidR="00E63EC0" w:rsidRDefault="00E63EC0" w:rsidP="00E63EC0">
      <w:pPr>
        <w:rPr>
          <w:rFonts w:ascii="Times New Roman" w:hAnsi="Times New Roman" w:cs="Times New Roman"/>
          <w:bCs/>
          <w:noProof/>
        </w:rPr>
      </w:pPr>
      <w:r w:rsidRPr="00561D37">
        <w:rPr>
          <w:rFonts w:ascii="Times New Roman" w:hAnsi="Times New Roman" w:cs="Times New Roman"/>
          <w:bCs/>
          <w:noProof/>
        </w:rPr>
        <w:t xml:space="preserve">* </w:t>
      </w:r>
      <w:r w:rsidRPr="00561D37">
        <w:rPr>
          <w:rFonts w:ascii="Times New Roman" w:hAnsi="Times New Roman" w:cs="Times New Roman"/>
          <w:bCs/>
          <w:i/>
          <w:iCs/>
          <w:noProof/>
        </w:rPr>
        <w:t>p</w:t>
      </w:r>
      <w:r w:rsidRPr="00561D37">
        <w:rPr>
          <w:rFonts w:ascii="Times New Roman" w:hAnsi="Times New Roman" w:cs="Times New Roman"/>
          <w:bCs/>
          <w:noProof/>
        </w:rPr>
        <w:t xml:space="preserve"> &lt; .05</w:t>
      </w:r>
    </w:p>
    <w:p w14:paraId="74162240" w14:textId="77777777" w:rsidR="00C12936" w:rsidRDefault="00C12936" w:rsidP="00E63EC0">
      <w:pPr>
        <w:rPr>
          <w:rFonts w:ascii="Times New Roman" w:hAnsi="Times New Roman" w:cs="Times New Roman"/>
          <w:bCs/>
          <w:noProof/>
        </w:rPr>
      </w:pPr>
    </w:p>
    <w:p w14:paraId="63308A28" w14:textId="77777777" w:rsidR="00C12936" w:rsidRDefault="00C12936" w:rsidP="00E63EC0">
      <w:pPr>
        <w:rPr>
          <w:rFonts w:ascii="Times New Roman" w:hAnsi="Times New Roman" w:cs="Times New Roman"/>
          <w:bCs/>
          <w:noProof/>
        </w:rPr>
      </w:pPr>
    </w:p>
    <w:p w14:paraId="6C2402B2" w14:textId="77777777" w:rsidR="00931F7C" w:rsidRDefault="00931F7C" w:rsidP="00E63EC0">
      <w:pPr>
        <w:rPr>
          <w:rFonts w:ascii="Times New Roman" w:hAnsi="Times New Roman" w:cs="Times New Roman"/>
          <w:bCs/>
          <w:noProof/>
        </w:rPr>
      </w:pPr>
    </w:p>
    <w:p w14:paraId="5DC03759" w14:textId="77777777" w:rsidR="00931F7C" w:rsidRDefault="00931F7C" w:rsidP="00E63EC0">
      <w:pPr>
        <w:rPr>
          <w:rFonts w:ascii="Times New Roman" w:hAnsi="Times New Roman" w:cs="Times New Roman"/>
          <w:bCs/>
          <w:noProof/>
        </w:rPr>
      </w:pPr>
    </w:p>
    <w:p w14:paraId="64E6A106" w14:textId="77777777" w:rsidR="00931F7C" w:rsidRDefault="00931F7C" w:rsidP="00E63EC0">
      <w:pPr>
        <w:rPr>
          <w:rFonts w:ascii="Times New Roman" w:hAnsi="Times New Roman" w:cs="Times New Roman"/>
          <w:bCs/>
          <w:noProof/>
        </w:rPr>
      </w:pPr>
    </w:p>
    <w:p w14:paraId="1A3AEF6D" w14:textId="77777777" w:rsidR="00931F7C" w:rsidRDefault="00931F7C" w:rsidP="00E63EC0">
      <w:pPr>
        <w:rPr>
          <w:rFonts w:ascii="Times New Roman" w:hAnsi="Times New Roman" w:cs="Times New Roman"/>
          <w:bCs/>
          <w:noProof/>
        </w:rPr>
      </w:pPr>
    </w:p>
    <w:p w14:paraId="30EC8817" w14:textId="77777777" w:rsidR="00931F7C" w:rsidRDefault="00931F7C" w:rsidP="00E63EC0">
      <w:pPr>
        <w:rPr>
          <w:rFonts w:ascii="Times New Roman" w:hAnsi="Times New Roman" w:cs="Times New Roman"/>
          <w:bCs/>
          <w:noProof/>
        </w:rPr>
      </w:pPr>
    </w:p>
    <w:p w14:paraId="5D2776AE" w14:textId="77777777" w:rsidR="00931F7C" w:rsidRDefault="00931F7C" w:rsidP="00E63EC0">
      <w:pPr>
        <w:rPr>
          <w:rFonts w:ascii="Times New Roman" w:hAnsi="Times New Roman" w:cs="Times New Roman"/>
          <w:bCs/>
          <w:noProof/>
        </w:rPr>
      </w:pPr>
    </w:p>
    <w:p w14:paraId="117FEC1E" w14:textId="77777777" w:rsidR="00931F7C" w:rsidRDefault="00931F7C" w:rsidP="00E63EC0">
      <w:pPr>
        <w:rPr>
          <w:rFonts w:ascii="Times New Roman" w:hAnsi="Times New Roman" w:cs="Times New Roman"/>
          <w:bCs/>
          <w:noProof/>
        </w:rPr>
      </w:pPr>
    </w:p>
    <w:p w14:paraId="4432BF5A" w14:textId="77777777" w:rsidR="00931F7C" w:rsidRDefault="00931F7C" w:rsidP="00E63EC0">
      <w:pPr>
        <w:rPr>
          <w:rFonts w:ascii="Times New Roman" w:hAnsi="Times New Roman" w:cs="Times New Roman"/>
          <w:bCs/>
          <w:noProof/>
        </w:rPr>
      </w:pPr>
    </w:p>
    <w:p w14:paraId="60F28733" w14:textId="77777777" w:rsidR="00931F7C" w:rsidRDefault="00931F7C" w:rsidP="00E63EC0">
      <w:pPr>
        <w:rPr>
          <w:rFonts w:ascii="Times New Roman" w:hAnsi="Times New Roman" w:cs="Times New Roman"/>
          <w:bCs/>
          <w:noProof/>
        </w:rPr>
      </w:pPr>
    </w:p>
    <w:p w14:paraId="612F6EA1" w14:textId="77777777" w:rsidR="00931F7C" w:rsidRDefault="00931F7C" w:rsidP="00E63EC0">
      <w:pPr>
        <w:rPr>
          <w:rFonts w:ascii="Times New Roman" w:hAnsi="Times New Roman" w:cs="Times New Roman"/>
          <w:bCs/>
          <w:noProof/>
        </w:rPr>
      </w:pPr>
    </w:p>
    <w:p w14:paraId="5BEBF799" w14:textId="77777777" w:rsidR="00931F7C" w:rsidRDefault="00931F7C" w:rsidP="00E63EC0">
      <w:pPr>
        <w:rPr>
          <w:rFonts w:ascii="Times New Roman" w:hAnsi="Times New Roman" w:cs="Times New Roman"/>
          <w:bCs/>
          <w:noProof/>
        </w:rPr>
      </w:pPr>
    </w:p>
    <w:p w14:paraId="70CD8056" w14:textId="77777777" w:rsidR="00931F7C" w:rsidRDefault="00931F7C" w:rsidP="00E63EC0">
      <w:pPr>
        <w:rPr>
          <w:rFonts w:ascii="Times New Roman" w:hAnsi="Times New Roman" w:cs="Times New Roman"/>
          <w:bCs/>
          <w:noProof/>
        </w:rPr>
      </w:pPr>
    </w:p>
    <w:p w14:paraId="1130FF45" w14:textId="77777777" w:rsidR="00931F7C" w:rsidRDefault="00931F7C" w:rsidP="00E63EC0">
      <w:pPr>
        <w:rPr>
          <w:rFonts w:ascii="Times New Roman" w:hAnsi="Times New Roman" w:cs="Times New Roman"/>
          <w:bCs/>
          <w:noProof/>
        </w:rPr>
      </w:pPr>
    </w:p>
    <w:p w14:paraId="4E9172CF" w14:textId="77777777" w:rsidR="00931F7C" w:rsidRDefault="00931F7C" w:rsidP="00E63EC0">
      <w:pPr>
        <w:rPr>
          <w:rFonts w:ascii="Times New Roman" w:hAnsi="Times New Roman" w:cs="Times New Roman"/>
          <w:bCs/>
          <w:noProof/>
        </w:rPr>
      </w:pPr>
    </w:p>
    <w:p w14:paraId="1D46ACDE" w14:textId="77777777" w:rsidR="00931F7C" w:rsidRDefault="00931F7C" w:rsidP="00E63EC0">
      <w:pPr>
        <w:rPr>
          <w:rFonts w:ascii="Times New Roman" w:hAnsi="Times New Roman" w:cs="Times New Roman"/>
          <w:bCs/>
          <w:noProof/>
        </w:rPr>
      </w:pPr>
    </w:p>
    <w:p w14:paraId="4BE55799" w14:textId="77777777" w:rsidR="00931F7C" w:rsidRDefault="00931F7C" w:rsidP="00E63EC0">
      <w:pPr>
        <w:rPr>
          <w:rFonts w:ascii="Times New Roman" w:hAnsi="Times New Roman" w:cs="Times New Roman"/>
          <w:bCs/>
          <w:noProof/>
        </w:rPr>
      </w:pPr>
    </w:p>
    <w:p w14:paraId="178DFF6F" w14:textId="77777777" w:rsidR="00931F7C" w:rsidRDefault="00931F7C" w:rsidP="00E63EC0">
      <w:pPr>
        <w:rPr>
          <w:rFonts w:ascii="Times New Roman" w:hAnsi="Times New Roman" w:cs="Times New Roman"/>
          <w:bCs/>
          <w:noProof/>
        </w:rPr>
      </w:pPr>
    </w:p>
    <w:tbl>
      <w:tblPr>
        <w:tblW w:w="9792" w:type="dxa"/>
        <w:tblInd w:w="10" w:type="dxa"/>
        <w:tblLayout w:type="fixed"/>
        <w:tblCellMar>
          <w:left w:w="100" w:type="dxa"/>
          <w:right w:w="100" w:type="dxa"/>
        </w:tblCellMar>
        <w:tblLook w:val="0000" w:firstRow="0" w:lastRow="0" w:firstColumn="0" w:lastColumn="0" w:noHBand="0" w:noVBand="0"/>
      </w:tblPr>
      <w:tblGrid>
        <w:gridCol w:w="2880"/>
        <w:gridCol w:w="864"/>
        <w:gridCol w:w="864"/>
        <w:gridCol w:w="864"/>
        <w:gridCol w:w="864"/>
        <w:gridCol w:w="864"/>
        <w:gridCol w:w="864"/>
        <w:gridCol w:w="864"/>
        <w:gridCol w:w="864"/>
      </w:tblGrid>
      <w:tr w:rsidR="00D57026" w:rsidRPr="00931F7C" w14:paraId="71F98F48" w14:textId="77777777" w:rsidTr="001A42B3">
        <w:trPr>
          <w:trHeight w:val="576"/>
        </w:trPr>
        <w:tc>
          <w:tcPr>
            <w:tcW w:w="2880" w:type="dxa"/>
            <w:tcBorders>
              <w:bottom w:val="single" w:sz="4" w:space="0" w:color="auto"/>
            </w:tcBorders>
            <w:vAlign w:val="center"/>
          </w:tcPr>
          <w:p w14:paraId="0A235129"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lastRenderedPageBreak/>
              <w:t>Variable</w:t>
            </w:r>
          </w:p>
        </w:tc>
        <w:tc>
          <w:tcPr>
            <w:tcW w:w="864" w:type="dxa"/>
            <w:tcBorders>
              <w:bottom w:val="single" w:sz="4" w:space="0" w:color="auto"/>
            </w:tcBorders>
            <w:vAlign w:val="center"/>
          </w:tcPr>
          <w:p w14:paraId="07ED484C" w14:textId="77777777" w:rsidR="00D57026" w:rsidRPr="00931F7C" w:rsidRDefault="00D57026" w:rsidP="001A42B3">
            <w:pPr>
              <w:widowControl w:val="0"/>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1</w:t>
            </w:r>
          </w:p>
        </w:tc>
        <w:tc>
          <w:tcPr>
            <w:tcW w:w="864" w:type="dxa"/>
            <w:tcBorders>
              <w:bottom w:val="single" w:sz="4" w:space="0" w:color="auto"/>
            </w:tcBorders>
            <w:vAlign w:val="center"/>
          </w:tcPr>
          <w:p w14:paraId="34FB3A24" w14:textId="77777777" w:rsidR="00D57026" w:rsidRPr="00931F7C" w:rsidRDefault="00D57026" w:rsidP="001A42B3">
            <w:pPr>
              <w:widowControl w:val="0"/>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2</w:t>
            </w:r>
          </w:p>
        </w:tc>
        <w:tc>
          <w:tcPr>
            <w:tcW w:w="864" w:type="dxa"/>
            <w:tcBorders>
              <w:bottom w:val="single" w:sz="4" w:space="0" w:color="auto"/>
            </w:tcBorders>
            <w:vAlign w:val="center"/>
          </w:tcPr>
          <w:p w14:paraId="24F24934" w14:textId="77777777" w:rsidR="00D57026" w:rsidRPr="00931F7C" w:rsidRDefault="00D57026" w:rsidP="001A42B3">
            <w:pPr>
              <w:widowControl w:val="0"/>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3</w:t>
            </w:r>
          </w:p>
        </w:tc>
        <w:tc>
          <w:tcPr>
            <w:tcW w:w="864" w:type="dxa"/>
            <w:tcBorders>
              <w:bottom w:val="single" w:sz="4" w:space="0" w:color="auto"/>
            </w:tcBorders>
            <w:vAlign w:val="center"/>
          </w:tcPr>
          <w:p w14:paraId="7DEF065C" w14:textId="77777777" w:rsidR="00D57026" w:rsidRPr="00931F7C" w:rsidRDefault="00D57026" w:rsidP="001A42B3">
            <w:pPr>
              <w:widowControl w:val="0"/>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4</w:t>
            </w:r>
          </w:p>
        </w:tc>
        <w:tc>
          <w:tcPr>
            <w:tcW w:w="864" w:type="dxa"/>
            <w:tcBorders>
              <w:bottom w:val="single" w:sz="4" w:space="0" w:color="auto"/>
            </w:tcBorders>
            <w:vAlign w:val="center"/>
          </w:tcPr>
          <w:p w14:paraId="55D3F9A5" w14:textId="77777777" w:rsidR="00D57026" w:rsidRPr="00931F7C" w:rsidRDefault="00D57026" w:rsidP="001A42B3">
            <w:pPr>
              <w:widowControl w:val="0"/>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5</w:t>
            </w:r>
          </w:p>
        </w:tc>
        <w:tc>
          <w:tcPr>
            <w:tcW w:w="864" w:type="dxa"/>
            <w:tcBorders>
              <w:bottom w:val="single" w:sz="4" w:space="0" w:color="auto"/>
            </w:tcBorders>
            <w:vAlign w:val="center"/>
          </w:tcPr>
          <w:p w14:paraId="401D234E" w14:textId="77777777" w:rsidR="00D57026" w:rsidRPr="00931F7C" w:rsidRDefault="00D57026" w:rsidP="001A42B3">
            <w:pPr>
              <w:widowControl w:val="0"/>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6</w:t>
            </w:r>
          </w:p>
        </w:tc>
        <w:tc>
          <w:tcPr>
            <w:tcW w:w="864" w:type="dxa"/>
            <w:tcBorders>
              <w:bottom w:val="single" w:sz="4" w:space="0" w:color="auto"/>
            </w:tcBorders>
            <w:vAlign w:val="center"/>
          </w:tcPr>
          <w:p w14:paraId="38E0448C" w14:textId="77777777" w:rsidR="00D57026" w:rsidRPr="00931F7C" w:rsidRDefault="00D57026" w:rsidP="001A42B3">
            <w:pPr>
              <w:widowControl w:val="0"/>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7</w:t>
            </w:r>
          </w:p>
        </w:tc>
        <w:tc>
          <w:tcPr>
            <w:tcW w:w="864" w:type="dxa"/>
            <w:tcBorders>
              <w:bottom w:val="single" w:sz="4" w:space="0" w:color="auto"/>
            </w:tcBorders>
            <w:vAlign w:val="center"/>
          </w:tcPr>
          <w:p w14:paraId="0EB28734" w14:textId="77777777" w:rsidR="00D57026" w:rsidRPr="00931F7C" w:rsidRDefault="00D57026" w:rsidP="001A42B3">
            <w:pPr>
              <w:widowControl w:val="0"/>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8</w:t>
            </w:r>
          </w:p>
        </w:tc>
      </w:tr>
      <w:tr w:rsidR="00D57026" w:rsidRPr="00931F7C" w14:paraId="6C6639AC" w14:textId="77777777" w:rsidTr="001A42B3">
        <w:trPr>
          <w:trHeight w:val="576"/>
        </w:trPr>
        <w:tc>
          <w:tcPr>
            <w:tcW w:w="2880" w:type="dxa"/>
            <w:vAlign w:val="center"/>
          </w:tcPr>
          <w:p w14:paraId="0DFAC29B"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1. Childhood Trauma</w:t>
            </w:r>
          </w:p>
        </w:tc>
        <w:tc>
          <w:tcPr>
            <w:tcW w:w="864" w:type="dxa"/>
            <w:tcBorders>
              <w:top w:val="single" w:sz="4" w:space="0" w:color="auto"/>
            </w:tcBorders>
            <w:vAlign w:val="center"/>
          </w:tcPr>
          <w:p w14:paraId="68087B1D"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p>
        </w:tc>
        <w:tc>
          <w:tcPr>
            <w:tcW w:w="864" w:type="dxa"/>
            <w:tcBorders>
              <w:top w:val="single" w:sz="4" w:space="0" w:color="auto"/>
            </w:tcBorders>
            <w:vAlign w:val="center"/>
          </w:tcPr>
          <w:p w14:paraId="2867FA54"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p>
        </w:tc>
        <w:tc>
          <w:tcPr>
            <w:tcW w:w="864" w:type="dxa"/>
            <w:tcBorders>
              <w:top w:val="single" w:sz="4" w:space="0" w:color="auto"/>
            </w:tcBorders>
            <w:vAlign w:val="center"/>
          </w:tcPr>
          <w:p w14:paraId="37FB267B"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tcBorders>
              <w:top w:val="single" w:sz="4" w:space="0" w:color="auto"/>
            </w:tcBorders>
            <w:vAlign w:val="center"/>
          </w:tcPr>
          <w:p w14:paraId="39001ED7"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tcBorders>
              <w:top w:val="single" w:sz="4" w:space="0" w:color="auto"/>
            </w:tcBorders>
            <w:vAlign w:val="center"/>
          </w:tcPr>
          <w:p w14:paraId="54ABF5FF"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tcBorders>
              <w:top w:val="single" w:sz="4" w:space="0" w:color="auto"/>
            </w:tcBorders>
            <w:vAlign w:val="center"/>
          </w:tcPr>
          <w:p w14:paraId="640913F2"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tcBorders>
              <w:top w:val="single" w:sz="4" w:space="0" w:color="auto"/>
            </w:tcBorders>
            <w:vAlign w:val="center"/>
          </w:tcPr>
          <w:p w14:paraId="4B4F22B9"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tcBorders>
              <w:top w:val="single" w:sz="4" w:space="0" w:color="auto"/>
            </w:tcBorders>
            <w:vAlign w:val="center"/>
          </w:tcPr>
          <w:p w14:paraId="35F3FE0E"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r>
      <w:tr w:rsidR="00D57026" w:rsidRPr="00931F7C" w14:paraId="62B95802" w14:textId="77777777" w:rsidTr="001A42B3">
        <w:trPr>
          <w:trHeight w:val="576"/>
        </w:trPr>
        <w:tc>
          <w:tcPr>
            <w:tcW w:w="2880" w:type="dxa"/>
            <w:vAlign w:val="center"/>
          </w:tcPr>
          <w:p w14:paraId="28BF6C7A"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2. Deprivation</w:t>
            </w:r>
          </w:p>
        </w:tc>
        <w:tc>
          <w:tcPr>
            <w:tcW w:w="864" w:type="dxa"/>
            <w:vAlign w:val="center"/>
          </w:tcPr>
          <w:p w14:paraId="52B15ADD"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26</w:t>
            </w:r>
            <w:r w:rsidRPr="00931F7C">
              <w:rPr>
                <w:rFonts w:asciiTheme="majorBidi" w:eastAsia="Calibri" w:hAnsiTheme="majorBidi" w:cstheme="majorBidi"/>
                <w:kern w:val="0"/>
                <w:lang w:eastAsia="en-US"/>
                <w14:ligatures w14:val="none"/>
              </w:rPr>
              <w:t>**</w:t>
            </w:r>
          </w:p>
        </w:tc>
        <w:tc>
          <w:tcPr>
            <w:tcW w:w="864" w:type="dxa"/>
            <w:vAlign w:val="center"/>
          </w:tcPr>
          <w:p w14:paraId="78F7A241"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p>
        </w:tc>
        <w:tc>
          <w:tcPr>
            <w:tcW w:w="864" w:type="dxa"/>
            <w:vAlign w:val="center"/>
          </w:tcPr>
          <w:p w14:paraId="4F188CE0"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7BE1518D"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0E0288CF"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124726F9"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4EAED3A8"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23FAAC86"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r>
      <w:tr w:rsidR="00D57026" w:rsidRPr="00931F7C" w14:paraId="60DA313D" w14:textId="77777777" w:rsidTr="001A42B3">
        <w:trPr>
          <w:trHeight w:val="576"/>
        </w:trPr>
        <w:tc>
          <w:tcPr>
            <w:tcW w:w="2880" w:type="dxa"/>
            <w:vAlign w:val="center"/>
          </w:tcPr>
          <w:p w14:paraId="7B7241EE"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3. Age</w:t>
            </w:r>
          </w:p>
        </w:tc>
        <w:tc>
          <w:tcPr>
            <w:tcW w:w="864" w:type="dxa"/>
            <w:vAlign w:val="center"/>
          </w:tcPr>
          <w:p w14:paraId="6958354E"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Pr>
                <w:rFonts w:asciiTheme="majorBidi" w:eastAsia="Calibri" w:hAnsiTheme="majorBidi" w:cstheme="majorBidi"/>
                <w:kern w:val="0"/>
                <w:lang w:eastAsia="en-US"/>
                <w14:ligatures w14:val="none"/>
              </w:rPr>
              <w:t>-.11</w:t>
            </w:r>
          </w:p>
        </w:tc>
        <w:tc>
          <w:tcPr>
            <w:tcW w:w="864" w:type="dxa"/>
            <w:vAlign w:val="center"/>
          </w:tcPr>
          <w:p w14:paraId="7801D61D" w14:textId="77777777" w:rsidR="00D57026" w:rsidRPr="00931F7C" w:rsidRDefault="00D57026" w:rsidP="001A42B3">
            <w:pPr>
              <w:widowControl w:val="0"/>
              <w:tabs>
                <w:tab w:val="decimal" w:pos="139"/>
              </w:tabs>
              <w:autoSpaceDE w:val="0"/>
              <w:autoSpaceDN w:val="0"/>
              <w:adjustRightInd w:val="0"/>
              <w:jc w:val="center"/>
              <w:rPr>
                <w:rFonts w:asciiTheme="majorBidi" w:eastAsia="Calibri" w:hAnsiTheme="majorBidi" w:cstheme="majorBidi"/>
                <w:kern w:val="0"/>
                <w:lang w:eastAsia="en-US"/>
                <w14:ligatures w14:val="none"/>
              </w:rPr>
            </w:pPr>
            <w:r>
              <w:rPr>
                <w:rFonts w:asciiTheme="majorBidi" w:eastAsia="Calibri" w:hAnsiTheme="majorBidi" w:cstheme="majorBidi"/>
                <w:kern w:val="0"/>
                <w:lang w:eastAsia="en-US"/>
                <w14:ligatures w14:val="none"/>
              </w:rPr>
              <w:t>-.02</w:t>
            </w:r>
          </w:p>
        </w:tc>
        <w:tc>
          <w:tcPr>
            <w:tcW w:w="864" w:type="dxa"/>
            <w:vAlign w:val="center"/>
          </w:tcPr>
          <w:p w14:paraId="797FFC22"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p>
        </w:tc>
        <w:tc>
          <w:tcPr>
            <w:tcW w:w="864" w:type="dxa"/>
            <w:vAlign w:val="center"/>
          </w:tcPr>
          <w:p w14:paraId="3DF8B03E"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088E1929"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4E67FD2E"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0668ABE6"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78975664"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r>
      <w:tr w:rsidR="00D57026" w:rsidRPr="00931F7C" w14:paraId="5B711455" w14:textId="77777777" w:rsidTr="001A42B3">
        <w:trPr>
          <w:trHeight w:val="576"/>
        </w:trPr>
        <w:tc>
          <w:tcPr>
            <w:tcW w:w="2880" w:type="dxa"/>
            <w:vAlign w:val="center"/>
          </w:tcPr>
          <w:p w14:paraId="2D9FD531"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4. PTSD Symptoms</w:t>
            </w:r>
          </w:p>
        </w:tc>
        <w:tc>
          <w:tcPr>
            <w:tcW w:w="864" w:type="dxa"/>
            <w:vAlign w:val="center"/>
          </w:tcPr>
          <w:p w14:paraId="67C27F15"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Pr>
                <w:rFonts w:asciiTheme="majorBidi" w:eastAsia="Calibri" w:hAnsiTheme="majorBidi" w:cstheme="majorBidi"/>
                <w:kern w:val="0"/>
                <w:lang w:eastAsia="en-US"/>
                <w14:ligatures w14:val="none"/>
              </w:rPr>
              <w:t>.54**</w:t>
            </w:r>
          </w:p>
        </w:tc>
        <w:tc>
          <w:tcPr>
            <w:tcW w:w="864" w:type="dxa"/>
            <w:vAlign w:val="center"/>
          </w:tcPr>
          <w:p w14:paraId="2B923101"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27</w:t>
            </w:r>
            <w:r w:rsidRPr="00931F7C">
              <w:rPr>
                <w:rFonts w:asciiTheme="majorBidi" w:eastAsia="Calibri" w:hAnsiTheme="majorBidi" w:cstheme="majorBidi"/>
                <w:kern w:val="0"/>
                <w:lang w:eastAsia="en-US"/>
                <w14:ligatures w14:val="none"/>
              </w:rPr>
              <w:t>**</w:t>
            </w:r>
          </w:p>
        </w:tc>
        <w:tc>
          <w:tcPr>
            <w:tcW w:w="864" w:type="dxa"/>
            <w:vAlign w:val="center"/>
          </w:tcPr>
          <w:p w14:paraId="226ECE2E"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Pr>
                <w:rFonts w:asciiTheme="majorBidi" w:eastAsia="Calibri" w:hAnsiTheme="majorBidi" w:cstheme="majorBidi"/>
                <w:kern w:val="0"/>
                <w:lang w:eastAsia="en-US"/>
                <w14:ligatures w14:val="none"/>
              </w:rPr>
              <w:t>-.03</w:t>
            </w:r>
          </w:p>
        </w:tc>
        <w:tc>
          <w:tcPr>
            <w:tcW w:w="864" w:type="dxa"/>
            <w:vAlign w:val="center"/>
          </w:tcPr>
          <w:p w14:paraId="0FE873E2"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p>
        </w:tc>
        <w:tc>
          <w:tcPr>
            <w:tcW w:w="864" w:type="dxa"/>
            <w:vAlign w:val="center"/>
          </w:tcPr>
          <w:p w14:paraId="63B26F47" w14:textId="77777777" w:rsidR="00D57026" w:rsidRPr="00931F7C" w:rsidRDefault="00D57026" w:rsidP="001A42B3">
            <w:pPr>
              <w:widowControl w:val="0"/>
              <w:tabs>
                <w:tab w:val="decimal" w:pos="311"/>
                <w:tab w:val="decimal" w:pos="49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4F63F040"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4804B1F3"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772B83ED"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r>
      <w:tr w:rsidR="00D57026" w:rsidRPr="00931F7C" w14:paraId="3919DEE0" w14:textId="77777777" w:rsidTr="001A42B3">
        <w:trPr>
          <w:trHeight w:val="576"/>
        </w:trPr>
        <w:tc>
          <w:tcPr>
            <w:tcW w:w="2880" w:type="dxa"/>
            <w:vAlign w:val="center"/>
          </w:tcPr>
          <w:p w14:paraId="1C25D6AD"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 xml:space="preserve">5. PTSD Symptoms at Follow-Up </w:t>
            </w:r>
          </w:p>
        </w:tc>
        <w:tc>
          <w:tcPr>
            <w:tcW w:w="864" w:type="dxa"/>
            <w:vAlign w:val="center"/>
          </w:tcPr>
          <w:p w14:paraId="72A95D7F"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24</w:t>
            </w:r>
            <w:r w:rsidRPr="00931F7C">
              <w:rPr>
                <w:rFonts w:asciiTheme="majorBidi" w:eastAsia="Calibri" w:hAnsiTheme="majorBidi" w:cstheme="majorBidi"/>
                <w:kern w:val="0"/>
                <w:lang w:eastAsia="en-US"/>
                <w14:ligatures w14:val="none"/>
              </w:rPr>
              <w:t>**</w:t>
            </w:r>
          </w:p>
        </w:tc>
        <w:tc>
          <w:tcPr>
            <w:tcW w:w="864" w:type="dxa"/>
            <w:vAlign w:val="center"/>
          </w:tcPr>
          <w:p w14:paraId="6674C93F"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18*</w:t>
            </w:r>
          </w:p>
        </w:tc>
        <w:tc>
          <w:tcPr>
            <w:tcW w:w="864" w:type="dxa"/>
            <w:vAlign w:val="center"/>
          </w:tcPr>
          <w:p w14:paraId="29595652"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Pr>
                <w:rFonts w:asciiTheme="majorBidi" w:eastAsia="Calibri" w:hAnsiTheme="majorBidi" w:cstheme="majorBidi"/>
                <w:kern w:val="0"/>
                <w:lang w:eastAsia="en-US"/>
                <w14:ligatures w14:val="none"/>
              </w:rPr>
              <w:t>.05</w:t>
            </w:r>
          </w:p>
        </w:tc>
        <w:tc>
          <w:tcPr>
            <w:tcW w:w="864" w:type="dxa"/>
            <w:vAlign w:val="center"/>
          </w:tcPr>
          <w:p w14:paraId="635158DC"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28**</w:t>
            </w:r>
          </w:p>
        </w:tc>
        <w:tc>
          <w:tcPr>
            <w:tcW w:w="864" w:type="dxa"/>
            <w:vAlign w:val="center"/>
          </w:tcPr>
          <w:p w14:paraId="42CADE4B"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p>
        </w:tc>
        <w:tc>
          <w:tcPr>
            <w:tcW w:w="864" w:type="dxa"/>
            <w:vAlign w:val="center"/>
          </w:tcPr>
          <w:p w14:paraId="7BBEAC13"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5CDC4405"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092A5C0C"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r>
      <w:tr w:rsidR="00D57026" w:rsidRPr="00931F7C" w14:paraId="64DF11E7" w14:textId="77777777" w:rsidTr="001A42B3">
        <w:trPr>
          <w:trHeight w:val="576"/>
        </w:trPr>
        <w:tc>
          <w:tcPr>
            <w:tcW w:w="2880" w:type="dxa"/>
            <w:vAlign w:val="center"/>
          </w:tcPr>
          <w:p w14:paraId="3087F8CA"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6. Anxiety Symptoms</w:t>
            </w:r>
          </w:p>
        </w:tc>
        <w:tc>
          <w:tcPr>
            <w:tcW w:w="864" w:type="dxa"/>
            <w:vAlign w:val="center"/>
          </w:tcPr>
          <w:p w14:paraId="6B6026CF"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15</w:t>
            </w:r>
          </w:p>
        </w:tc>
        <w:tc>
          <w:tcPr>
            <w:tcW w:w="864" w:type="dxa"/>
            <w:vAlign w:val="center"/>
          </w:tcPr>
          <w:p w14:paraId="62BDD3B3"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.1</w:t>
            </w:r>
            <w:r>
              <w:rPr>
                <w:rFonts w:asciiTheme="majorBidi" w:eastAsia="Calibri" w:hAnsiTheme="majorBidi" w:cstheme="majorBidi"/>
                <w:kern w:val="0"/>
                <w:lang w:eastAsia="en-US"/>
                <w14:ligatures w14:val="none"/>
              </w:rPr>
              <w:t>4</w:t>
            </w:r>
          </w:p>
        </w:tc>
        <w:tc>
          <w:tcPr>
            <w:tcW w:w="864" w:type="dxa"/>
            <w:vAlign w:val="center"/>
          </w:tcPr>
          <w:p w14:paraId="276F67A6"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08</w:t>
            </w:r>
          </w:p>
        </w:tc>
        <w:tc>
          <w:tcPr>
            <w:tcW w:w="864" w:type="dxa"/>
            <w:vAlign w:val="center"/>
          </w:tcPr>
          <w:p w14:paraId="77E81B2D"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30</w:t>
            </w:r>
            <w:r w:rsidRPr="00931F7C">
              <w:rPr>
                <w:rFonts w:asciiTheme="majorBidi" w:eastAsia="Calibri" w:hAnsiTheme="majorBidi" w:cstheme="majorBidi"/>
                <w:kern w:val="0"/>
                <w:lang w:eastAsia="en-US"/>
                <w14:ligatures w14:val="none"/>
              </w:rPr>
              <w:t>**</w:t>
            </w:r>
          </w:p>
        </w:tc>
        <w:tc>
          <w:tcPr>
            <w:tcW w:w="864" w:type="dxa"/>
            <w:vAlign w:val="center"/>
          </w:tcPr>
          <w:p w14:paraId="1E677F51"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.0</w:t>
            </w:r>
            <w:r>
              <w:rPr>
                <w:rFonts w:asciiTheme="majorBidi" w:eastAsia="Calibri" w:hAnsiTheme="majorBidi" w:cstheme="majorBidi"/>
                <w:kern w:val="0"/>
                <w:lang w:eastAsia="en-US"/>
                <w14:ligatures w14:val="none"/>
              </w:rPr>
              <w:t>8</w:t>
            </w:r>
          </w:p>
        </w:tc>
        <w:tc>
          <w:tcPr>
            <w:tcW w:w="864" w:type="dxa"/>
            <w:vAlign w:val="center"/>
          </w:tcPr>
          <w:p w14:paraId="038C048C"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p>
        </w:tc>
        <w:tc>
          <w:tcPr>
            <w:tcW w:w="864" w:type="dxa"/>
            <w:vAlign w:val="center"/>
          </w:tcPr>
          <w:p w14:paraId="2D97123A"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c>
          <w:tcPr>
            <w:tcW w:w="864" w:type="dxa"/>
            <w:vAlign w:val="center"/>
          </w:tcPr>
          <w:p w14:paraId="17A30AB9"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r>
      <w:tr w:rsidR="00D57026" w:rsidRPr="00931F7C" w14:paraId="67ABB08B" w14:textId="77777777" w:rsidTr="001A42B3">
        <w:trPr>
          <w:trHeight w:val="576"/>
        </w:trPr>
        <w:tc>
          <w:tcPr>
            <w:tcW w:w="2880" w:type="dxa"/>
            <w:vAlign w:val="center"/>
          </w:tcPr>
          <w:p w14:paraId="5CBEBBAF"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7. Anxiety Symptoms at Follow-Up</w:t>
            </w:r>
          </w:p>
        </w:tc>
        <w:tc>
          <w:tcPr>
            <w:tcW w:w="864" w:type="dxa"/>
            <w:vAlign w:val="center"/>
          </w:tcPr>
          <w:p w14:paraId="1C331094"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Pr>
                <w:rFonts w:asciiTheme="majorBidi" w:eastAsia="Calibri" w:hAnsiTheme="majorBidi" w:cstheme="majorBidi"/>
                <w:kern w:val="0"/>
                <w:lang w:eastAsia="en-US"/>
                <w14:ligatures w14:val="none"/>
              </w:rPr>
              <w:t>-.04</w:t>
            </w:r>
          </w:p>
        </w:tc>
        <w:tc>
          <w:tcPr>
            <w:tcW w:w="864" w:type="dxa"/>
            <w:vAlign w:val="center"/>
          </w:tcPr>
          <w:p w14:paraId="6E0FB5BC"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.0</w:t>
            </w:r>
            <w:r>
              <w:rPr>
                <w:rFonts w:asciiTheme="majorBidi" w:eastAsia="Calibri" w:hAnsiTheme="majorBidi" w:cstheme="majorBidi"/>
                <w:kern w:val="0"/>
                <w:lang w:eastAsia="en-US"/>
                <w14:ligatures w14:val="none"/>
              </w:rPr>
              <w:t>2</w:t>
            </w:r>
          </w:p>
        </w:tc>
        <w:tc>
          <w:tcPr>
            <w:tcW w:w="864" w:type="dxa"/>
            <w:vAlign w:val="center"/>
          </w:tcPr>
          <w:p w14:paraId="6BBBE16F"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.0</w:t>
            </w:r>
            <w:r>
              <w:rPr>
                <w:rFonts w:asciiTheme="majorBidi" w:eastAsia="Calibri" w:hAnsiTheme="majorBidi" w:cstheme="majorBidi"/>
                <w:kern w:val="0"/>
                <w:lang w:eastAsia="en-US"/>
                <w14:ligatures w14:val="none"/>
              </w:rPr>
              <w:t>5</w:t>
            </w:r>
          </w:p>
        </w:tc>
        <w:tc>
          <w:tcPr>
            <w:tcW w:w="864" w:type="dxa"/>
            <w:vAlign w:val="center"/>
          </w:tcPr>
          <w:p w14:paraId="21C44DFF"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06</w:t>
            </w:r>
          </w:p>
        </w:tc>
        <w:tc>
          <w:tcPr>
            <w:tcW w:w="864" w:type="dxa"/>
            <w:vAlign w:val="center"/>
          </w:tcPr>
          <w:p w14:paraId="02F0EE0E"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.1</w:t>
            </w:r>
            <w:r>
              <w:rPr>
                <w:rFonts w:asciiTheme="majorBidi" w:eastAsia="Calibri" w:hAnsiTheme="majorBidi" w:cstheme="majorBidi"/>
                <w:kern w:val="0"/>
                <w:lang w:eastAsia="en-US"/>
                <w14:ligatures w14:val="none"/>
              </w:rPr>
              <w:t>4</w:t>
            </w:r>
          </w:p>
        </w:tc>
        <w:tc>
          <w:tcPr>
            <w:tcW w:w="864" w:type="dxa"/>
            <w:vAlign w:val="center"/>
          </w:tcPr>
          <w:p w14:paraId="6FE94E53"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38*</w:t>
            </w:r>
            <w:r w:rsidRPr="00931F7C">
              <w:rPr>
                <w:rFonts w:asciiTheme="majorBidi" w:eastAsia="Calibri" w:hAnsiTheme="majorBidi" w:cstheme="majorBidi"/>
                <w:kern w:val="0"/>
                <w:lang w:eastAsia="en-US"/>
                <w14:ligatures w14:val="none"/>
              </w:rPr>
              <w:t>*</w:t>
            </w:r>
          </w:p>
        </w:tc>
        <w:tc>
          <w:tcPr>
            <w:tcW w:w="864" w:type="dxa"/>
            <w:vAlign w:val="center"/>
          </w:tcPr>
          <w:p w14:paraId="646EABAE"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p>
        </w:tc>
        <w:tc>
          <w:tcPr>
            <w:tcW w:w="864" w:type="dxa"/>
            <w:vAlign w:val="center"/>
          </w:tcPr>
          <w:p w14:paraId="04BD27C7"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p>
        </w:tc>
      </w:tr>
      <w:tr w:rsidR="00D57026" w:rsidRPr="00931F7C" w14:paraId="284C7FC6" w14:textId="77777777" w:rsidTr="001A42B3">
        <w:trPr>
          <w:trHeight w:val="576"/>
        </w:trPr>
        <w:tc>
          <w:tcPr>
            <w:tcW w:w="2880" w:type="dxa"/>
            <w:vAlign w:val="center"/>
          </w:tcPr>
          <w:p w14:paraId="40A0A7A0"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8. Externalizing Symptoms</w:t>
            </w:r>
          </w:p>
        </w:tc>
        <w:tc>
          <w:tcPr>
            <w:tcW w:w="864" w:type="dxa"/>
            <w:vAlign w:val="center"/>
          </w:tcPr>
          <w:p w14:paraId="6E4B8AE0"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28</w:t>
            </w:r>
            <w:r w:rsidRPr="00931F7C">
              <w:rPr>
                <w:rFonts w:asciiTheme="majorBidi" w:eastAsia="Calibri" w:hAnsiTheme="majorBidi" w:cstheme="majorBidi"/>
                <w:kern w:val="0"/>
                <w:lang w:eastAsia="en-US"/>
                <w14:ligatures w14:val="none"/>
              </w:rPr>
              <w:t>**</w:t>
            </w:r>
          </w:p>
        </w:tc>
        <w:tc>
          <w:tcPr>
            <w:tcW w:w="864" w:type="dxa"/>
            <w:vAlign w:val="center"/>
          </w:tcPr>
          <w:p w14:paraId="631BA6D6"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32</w:t>
            </w:r>
            <w:r w:rsidRPr="00931F7C">
              <w:rPr>
                <w:rFonts w:asciiTheme="majorBidi" w:eastAsia="Calibri" w:hAnsiTheme="majorBidi" w:cstheme="majorBidi"/>
                <w:kern w:val="0"/>
                <w:lang w:eastAsia="en-US"/>
                <w14:ligatures w14:val="none"/>
              </w:rPr>
              <w:t>**</w:t>
            </w:r>
          </w:p>
        </w:tc>
        <w:tc>
          <w:tcPr>
            <w:tcW w:w="864" w:type="dxa"/>
            <w:vAlign w:val="center"/>
          </w:tcPr>
          <w:p w14:paraId="36DC5C80"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.0</w:t>
            </w:r>
            <w:r>
              <w:rPr>
                <w:rFonts w:asciiTheme="majorBidi" w:eastAsia="Calibri" w:hAnsiTheme="majorBidi" w:cstheme="majorBidi"/>
                <w:kern w:val="0"/>
                <w:lang w:eastAsia="en-US"/>
                <w14:ligatures w14:val="none"/>
              </w:rPr>
              <w:t>0</w:t>
            </w:r>
          </w:p>
        </w:tc>
        <w:tc>
          <w:tcPr>
            <w:tcW w:w="864" w:type="dxa"/>
            <w:vAlign w:val="center"/>
          </w:tcPr>
          <w:p w14:paraId="3ED55E89"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28</w:t>
            </w:r>
            <w:r w:rsidRPr="00931F7C">
              <w:rPr>
                <w:rFonts w:asciiTheme="majorBidi" w:eastAsia="Calibri" w:hAnsiTheme="majorBidi" w:cstheme="majorBidi"/>
                <w:kern w:val="0"/>
                <w:lang w:eastAsia="en-US"/>
                <w14:ligatures w14:val="none"/>
              </w:rPr>
              <w:t>**</w:t>
            </w:r>
          </w:p>
        </w:tc>
        <w:tc>
          <w:tcPr>
            <w:tcW w:w="864" w:type="dxa"/>
            <w:vAlign w:val="center"/>
          </w:tcPr>
          <w:p w14:paraId="1A9884EA"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27**</w:t>
            </w:r>
          </w:p>
        </w:tc>
        <w:tc>
          <w:tcPr>
            <w:tcW w:w="864" w:type="dxa"/>
            <w:vAlign w:val="center"/>
          </w:tcPr>
          <w:p w14:paraId="682FC1FF"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.2</w:t>
            </w:r>
            <w:r>
              <w:rPr>
                <w:rFonts w:asciiTheme="majorBidi" w:eastAsia="Calibri" w:hAnsiTheme="majorBidi" w:cstheme="majorBidi"/>
                <w:kern w:val="0"/>
                <w:lang w:eastAsia="en-US"/>
                <w14:ligatures w14:val="none"/>
              </w:rPr>
              <w:t>2</w:t>
            </w:r>
            <w:r w:rsidRPr="00931F7C">
              <w:rPr>
                <w:rFonts w:asciiTheme="majorBidi" w:eastAsia="Calibri" w:hAnsiTheme="majorBidi" w:cstheme="majorBidi"/>
                <w:kern w:val="0"/>
                <w:lang w:eastAsia="en-US"/>
                <w14:ligatures w14:val="none"/>
              </w:rPr>
              <w:t>**</w:t>
            </w:r>
          </w:p>
        </w:tc>
        <w:tc>
          <w:tcPr>
            <w:tcW w:w="864" w:type="dxa"/>
            <w:vAlign w:val="center"/>
          </w:tcPr>
          <w:p w14:paraId="0B324E4C"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Pr>
                <w:rFonts w:asciiTheme="majorBidi" w:eastAsia="Calibri" w:hAnsiTheme="majorBidi" w:cstheme="majorBidi"/>
                <w:kern w:val="0"/>
                <w:lang w:eastAsia="en-US"/>
                <w14:ligatures w14:val="none"/>
              </w:rPr>
              <w:t>-</w:t>
            </w: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00</w:t>
            </w:r>
          </w:p>
        </w:tc>
        <w:tc>
          <w:tcPr>
            <w:tcW w:w="864" w:type="dxa"/>
            <w:vAlign w:val="center"/>
          </w:tcPr>
          <w:p w14:paraId="23F27A59" w14:textId="77777777" w:rsidR="00D57026" w:rsidRPr="00931F7C" w:rsidRDefault="00D57026" w:rsidP="001A42B3">
            <w:pPr>
              <w:widowControl w:val="0"/>
              <w:tabs>
                <w:tab w:val="decimal" w:pos="31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p>
        </w:tc>
      </w:tr>
      <w:tr w:rsidR="00D57026" w:rsidRPr="00931F7C" w14:paraId="5E95A2E3" w14:textId="77777777" w:rsidTr="001A42B3">
        <w:trPr>
          <w:trHeight w:val="576"/>
        </w:trPr>
        <w:tc>
          <w:tcPr>
            <w:tcW w:w="2880" w:type="dxa"/>
            <w:vAlign w:val="center"/>
          </w:tcPr>
          <w:p w14:paraId="19CEA7CC" w14:textId="77777777" w:rsidR="00D57026" w:rsidRPr="00931F7C" w:rsidRDefault="00D57026" w:rsidP="001A42B3">
            <w:pPr>
              <w:widowControl w:val="0"/>
              <w:autoSpaceDE w:val="0"/>
              <w:autoSpaceDN w:val="0"/>
              <w:adjustRightInd w:val="0"/>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9. Externalizing Symptoms at Follow-Up</w:t>
            </w:r>
          </w:p>
        </w:tc>
        <w:tc>
          <w:tcPr>
            <w:tcW w:w="864" w:type="dxa"/>
            <w:vAlign w:val="center"/>
          </w:tcPr>
          <w:p w14:paraId="280800EC"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44</w:t>
            </w:r>
            <w:r w:rsidRPr="00931F7C">
              <w:rPr>
                <w:rFonts w:asciiTheme="majorBidi" w:eastAsia="Calibri" w:hAnsiTheme="majorBidi" w:cstheme="majorBidi"/>
                <w:kern w:val="0"/>
                <w:lang w:eastAsia="en-US"/>
                <w14:ligatures w14:val="none"/>
              </w:rPr>
              <w:t>**</w:t>
            </w:r>
          </w:p>
        </w:tc>
        <w:tc>
          <w:tcPr>
            <w:tcW w:w="864" w:type="dxa"/>
            <w:vAlign w:val="center"/>
          </w:tcPr>
          <w:p w14:paraId="56181FF8"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Pr>
                <w:rFonts w:asciiTheme="majorBidi" w:eastAsia="Calibri" w:hAnsiTheme="majorBidi" w:cstheme="majorBidi"/>
                <w:kern w:val="0"/>
                <w:lang w:eastAsia="en-US"/>
                <w14:ligatures w14:val="none"/>
              </w:rPr>
              <w:t>.34**</w:t>
            </w:r>
          </w:p>
        </w:tc>
        <w:tc>
          <w:tcPr>
            <w:tcW w:w="864" w:type="dxa"/>
            <w:vAlign w:val="center"/>
          </w:tcPr>
          <w:p w14:paraId="768F5CCF"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-.0</w:t>
            </w:r>
            <w:r>
              <w:rPr>
                <w:rFonts w:asciiTheme="majorBidi" w:eastAsia="Calibri" w:hAnsiTheme="majorBidi" w:cstheme="majorBidi"/>
                <w:kern w:val="0"/>
                <w:lang w:eastAsia="en-US"/>
                <w14:ligatures w14:val="none"/>
              </w:rPr>
              <w:t>7</w:t>
            </w:r>
          </w:p>
        </w:tc>
        <w:tc>
          <w:tcPr>
            <w:tcW w:w="864" w:type="dxa"/>
            <w:vAlign w:val="center"/>
          </w:tcPr>
          <w:p w14:paraId="74E86ABB"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40</w:t>
            </w:r>
            <w:r w:rsidRPr="00931F7C">
              <w:rPr>
                <w:rFonts w:asciiTheme="majorBidi" w:eastAsia="Calibri" w:hAnsiTheme="majorBidi" w:cstheme="majorBidi"/>
                <w:kern w:val="0"/>
                <w:lang w:eastAsia="en-US"/>
                <w14:ligatures w14:val="none"/>
              </w:rPr>
              <w:t>**</w:t>
            </w:r>
          </w:p>
        </w:tc>
        <w:tc>
          <w:tcPr>
            <w:tcW w:w="864" w:type="dxa"/>
            <w:vAlign w:val="center"/>
          </w:tcPr>
          <w:p w14:paraId="1353799A"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37**</w:t>
            </w:r>
          </w:p>
        </w:tc>
        <w:tc>
          <w:tcPr>
            <w:tcW w:w="864" w:type="dxa"/>
            <w:vAlign w:val="center"/>
          </w:tcPr>
          <w:p w14:paraId="046CD18E"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09</w:t>
            </w:r>
          </w:p>
        </w:tc>
        <w:tc>
          <w:tcPr>
            <w:tcW w:w="864" w:type="dxa"/>
            <w:vAlign w:val="center"/>
          </w:tcPr>
          <w:p w14:paraId="5DAFE86F" w14:textId="77777777" w:rsidR="00D57026" w:rsidRPr="00931F7C" w:rsidRDefault="00D57026" w:rsidP="001A42B3">
            <w:pPr>
              <w:widowControl w:val="0"/>
              <w:tabs>
                <w:tab w:val="decimal" w:pos="41"/>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.0</w:t>
            </w:r>
            <w:r>
              <w:rPr>
                <w:rFonts w:asciiTheme="majorBidi" w:eastAsia="Calibri" w:hAnsiTheme="majorBidi" w:cstheme="majorBidi"/>
                <w:kern w:val="0"/>
                <w:lang w:eastAsia="en-US"/>
                <w14:ligatures w14:val="none"/>
              </w:rPr>
              <w:t>9</w:t>
            </w:r>
          </w:p>
        </w:tc>
        <w:tc>
          <w:tcPr>
            <w:tcW w:w="864" w:type="dxa"/>
            <w:vAlign w:val="center"/>
          </w:tcPr>
          <w:p w14:paraId="4074DED7" w14:textId="77777777" w:rsidR="00D57026" w:rsidRPr="00931F7C" w:rsidRDefault="00D57026" w:rsidP="001A42B3">
            <w:pPr>
              <w:widowControl w:val="0"/>
              <w:tabs>
                <w:tab w:val="decimal" w:pos="49"/>
              </w:tabs>
              <w:autoSpaceDE w:val="0"/>
              <w:autoSpaceDN w:val="0"/>
              <w:adjustRightInd w:val="0"/>
              <w:jc w:val="center"/>
              <w:rPr>
                <w:rFonts w:asciiTheme="majorBidi" w:eastAsia="Calibri" w:hAnsiTheme="majorBidi" w:cstheme="majorBidi"/>
                <w:kern w:val="0"/>
                <w:lang w:eastAsia="en-US"/>
                <w14:ligatures w14:val="none"/>
              </w:rPr>
            </w:pPr>
            <w:r w:rsidRPr="00931F7C">
              <w:rPr>
                <w:rFonts w:asciiTheme="majorBidi" w:eastAsia="Calibri" w:hAnsiTheme="majorBidi" w:cstheme="majorBidi"/>
                <w:kern w:val="0"/>
                <w:lang w:eastAsia="en-US"/>
                <w14:ligatures w14:val="none"/>
              </w:rPr>
              <w:t>.</w:t>
            </w:r>
            <w:r>
              <w:rPr>
                <w:rFonts w:asciiTheme="majorBidi" w:eastAsia="Calibri" w:hAnsiTheme="majorBidi" w:cstheme="majorBidi"/>
                <w:kern w:val="0"/>
                <w:lang w:eastAsia="en-US"/>
                <w14:ligatures w14:val="none"/>
              </w:rPr>
              <w:t>56</w:t>
            </w:r>
            <w:r w:rsidRPr="00931F7C">
              <w:rPr>
                <w:rFonts w:asciiTheme="majorBidi" w:eastAsia="Calibri" w:hAnsiTheme="majorBidi" w:cstheme="majorBidi"/>
                <w:kern w:val="0"/>
                <w:lang w:eastAsia="en-US"/>
                <w14:ligatures w14:val="none"/>
              </w:rPr>
              <w:t>**</w:t>
            </w:r>
          </w:p>
        </w:tc>
      </w:tr>
    </w:tbl>
    <w:p w14:paraId="2D96D4EE" w14:textId="77777777" w:rsidR="00D57026" w:rsidRPr="00931F7C" w:rsidRDefault="00D57026" w:rsidP="00D57026">
      <w:pPr>
        <w:rPr>
          <w:rFonts w:asciiTheme="majorBidi" w:hAnsiTheme="majorBidi" w:cstheme="majorBidi"/>
          <w:bCs/>
          <w:noProof/>
        </w:rPr>
      </w:pPr>
    </w:p>
    <w:p w14:paraId="0E73689C" w14:textId="77777777" w:rsidR="00D57026" w:rsidRDefault="00D57026" w:rsidP="00D57026">
      <w:pPr>
        <w:rPr>
          <w:rFonts w:ascii="Times New Roman" w:hAnsi="Times New Roman" w:cs="Times New Roman"/>
        </w:rPr>
      </w:pPr>
      <w:r w:rsidRPr="00CE36B5">
        <w:rPr>
          <w:rFonts w:ascii="Times New Roman" w:hAnsi="Times New Roman" w:cs="Times New Roman"/>
        </w:rPr>
        <w:t>Table S2. Correlation</w:t>
      </w:r>
      <w:r>
        <w:rPr>
          <w:rFonts w:ascii="Times New Roman" w:hAnsi="Times New Roman" w:cs="Times New Roman"/>
        </w:rPr>
        <w:t>s</w:t>
      </w:r>
      <w:r w:rsidRPr="00CE36B5">
        <w:rPr>
          <w:rFonts w:ascii="Times New Roman" w:hAnsi="Times New Roman" w:cs="Times New Roman"/>
        </w:rPr>
        <w:t xml:space="preserve"> of variables of interest</w:t>
      </w:r>
    </w:p>
    <w:p w14:paraId="7C80DA59" w14:textId="77777777" w:rsidR="00D57026" w:rsidRDefault="00D57026" w:rsidP="00D57026">
      <w:pPr>
        <w:rPr>
          <w:rFonts w:ascii="Times New Roman" w:hAnsi="Times New Roman"/>
        </w:rPr>
      </w:pPr>
      <w:r>
        <w:rPr>
          <w:rFonts w:ascii="Times New Roman" w:hAnsi="Times New Roman"/>
        </w:rPr>
        <w:t xml:space="preserve">* </w:t>
      </w:r>
      <w:r>
        <w:rPr>
          <w:rFonts w:ascii="Times New Roman" w:hAnsi="Times New Roman"/>
          <w:i/>
          <w:iCs/>
        </w:rPr>
        <w:t>p</w:t>
      </w:r>
      <w:r>
        <w:rPr>
          <w:rFonts w:ascii="Times New Roman" w:hAnsi="Times New Roman"/>
        </w:rPr>
        <w:t xml:space="preserve"> &lt; .05. ** </w:t>
      </w:r>
      <w:r>
        <w:rPr>
          <w:rFonts w:ascii="Times New Roman" w:hAnsi="Times New Roman"/>
          <w:i/>
          <w:iCs/>
        </w:rPr>
        <w:t>p</w:t>
      </w:r>
      <w:r>
        <w:rPr>
          <w:rFonts w:ascii="Times New Roman" w:hAnsi="Times New Roman"/>
        </w:rPr>
        <w:t xml:space="preserve"> &lt; .01.</w:t>
      </w:r>
    </w:p>
    <w:p w14:paraId="0E919916" w14:textId="77777777" w:rsidR="00B51E49" w:rsidRDefault="00B51E49" w:rsidP="00D57026">
      <w:pPr>
        <w:rPr>
          <w:rFonts w:ascii="Times New Roman" w:hAnsi="Times New Roman"/>
        </w:rPr>
      </w:pPr>
    </w:p>
    <w:p w14:paraId="2A89C4E7" w14:textId="77777777" w:rsidR="00B51E49" w:rsidRDefault="00B51E49" w:rsidP="00D57026">
      <w:pPr>
        <w:rPr>
          <w:rFonts w:ascii="Times New Roman" w:hAnsi="Times New Roman"/>
        </w:rPr>
      </w:pPr>
    </w:p>
    <w:p w14:paraId="0A5E44BD" w14:textId="77777777" w:rsidR="00B51E49" w:rsidRDefault="00B51E49" w:rsidP="00D57026">
      <w:pPr>
        <w:rPr>
          <w:rFonts w:ascii="Times New Roman" w:hAnsi="Times New Roman"/>
        </w:rPr>
      </w:pPr>
    </w:p>
    <w:p w14:paraId="05DB7BFF" w14:textId="77777777" w:rsidR="00B51E49" w:rsidRDefault="00B51E49" w:rsidP="00D57026">
      <w:pPr>
        <w:rPr>
          <w:rFonts w:ascii="Times New Roman" w:hAnsi="Times New Roman"/>
        </w:rPr>
      </w:pPr>
    </w:p>
    <w:p w14:paraId="74EA2E22" w14:textId="77777777" w:rsidR="00B51E49" w:rsidRDefault="00B51E49" w:rsidP="00D57026">
      <w:pPr>
        <w:rPr>
          <w:rFonts w:ascii="Times New Roman" w:hAnsi="Times New Roman"/>
        </w:rPr>
      </w:pPr>
    </w:p>
    <w:p w14:paraId="20FF3C02" w14:textId="77777777" w:rsidR="00B51E49" w:rsidRDefault="00B51E49" w:rsidP="00D57026">
      <w:pPr>
        <w:rPr>
          <w:rFonts w:ascii="Times New Roman" w:hAnsi="Times New Roman"/>
        </w:rPr>
      </w:pPr>
    </w:p>
    <w:p w14:paraId="7C81EA64" w14:textId="77777777" w:rsidR="00B51E49" w:rsidRDefault="00B51E49" w:rsidP="00D57026">
      <w:pPr>
        <w:rPr>
          <w:rFonts w:ascii="Times New Roman" w:hAnsi="Times New Roman"/>
        </w:rPr>
      </w:pPr>
    </w:p>
    <w:p w14:paraId="5B6590F3" w14:textId="77777777" w:rsidR="00B51E49" w:rsidRDefault="00B51E49" w:rsidP="00D57026">
      <w:pPr>
        <w:rPr>
          <w:rFonts w:ascii="Times New Roman" w:hAnsi="Times New Roman"/>
        </w:rPr>
      </w:pPr>
    </w:p>
    <w:p w14:paraId="79BE38D6" w14:textId="77777777" w:rsidR="00B51E49" w:rsidRDefault="00B51E49" w:rsidP="00D57026">
      <w:pPr>
        <w:rPr>
          <w:rFonts w:ascii="Times New Roman" w:hAnsi="Times New Roman"/>
        </w:rPr>
      </w:pPr>
    </w:p>
    <w:p w14:paraId="7619397E" w14:textId="77777777" w:rsidR="00B51E49" w:rsidRDefault="00B51E49" w:rsidP="00D57026">
      <w:pPr>
        <w:rPr>
          <w:rFonts w:ascii="Times New Roman" w:hAnsi="Times New Roman"/>
        </w:rPr>
      </w:pPr>
    </w:p>
    <w:p w14:paraId="0F1E7CDE" w14:textId="77777777" w:rsidR="00B51E49" w:rsidRDefault="00B51E49" w:rsidP="00D57026">
      <w:pPr>
        <w:rPr>
          <w:rFonts w:ascii="Times New Roman" w:hAnsi="Times New Roman"/>
        </w:rPr>
      </w:pPr>
    </w:p>
    <w:p w14:paraId="355A4B68" w14:textId="77777777" w:rsidR="00B51E49" w:rsidRDefault="00B51E49" w:rsidP="00D57026">
      <w:pPr>
        <w:rPr>
          <w:rFonts w:ascii="Times New Roman" w:hAnsi="Times New Roman"/>
        </w:rPr>
      </w:pPr>
    </w:p>
    <w:p w14:paraId="2C6B1BA3" w14:textId="77777777" w:rsidR="00B51E49" w:rsidRDefault="00B51E49" w:rsidP="00D57026">
      <w:pPr>
        <w:rPr>
          <w:rFonts w:ascii="Times New Roman" w:hAnsi="Times New Roman"/>
        </w:rPr>
      </w:pPr>
    </w:p>
    <w:p w14:paraId="16A6DA38" w14:textId="77777777" w:rsidR="00B51E49" w:rsidRDefault="00B51E49" w:rsidP="00D57026">
      <w:pPr>
        <w:rPr>
          <w:rFonts w:ascii="Times New Roman" w:hAnsi="Times New Roman"/>
        </w:rPr>
      </w:pPr>
    </w:p>
    <w:p w14:paraId="719C8DBF" w14:textId="77777777" w:rsidR="00B51E49" w:rsidRDefault="00B51E49" w:rsidP="00D57026">
      <w:pPr>
        <w:rPr>
          <w:rFonts w:ascii="Times New Roman" w:hAnsi="Times New Roman"/>
        </w:rPr>
      </w:pPr>
    </w:p>
    <w:p w14:paraId="1FB4C703" w14:textId="77777777" w:rsidR="00B51E49" w:rsidRDefault="00B51E49" w:rsidP="00D57026">
      <w:pPr>
        <w:rPr>
          <w:rFonts w:ascii="Times New Roman" w:hAnsi="Times New Roman"/>
        </w:rPr>
      </w:pPr>
    </w:p>
    <w:p w14:paraId="147E303B" w14:textId="77777777" w:rsidR="00B51E49" w:rsidRDefault="00B51E49" w:rsidP="00D57026">
      <w:pPr>
        <w:rPr>
          <w:rFonts w:ascii="Times New Roman" w:hAnsi="Times New Roman"/>
        </w:rPr>
      </w:pPr>
    </w:p>
    <w:p w14:paraId="29945167" w14:textId="77777777" w:rsidR="00B51E49" w:rsidRDefault="00B51E49" w:rsidP="00D57026">
      <w:pPr>
        <w:rPr>
          <w:rFonts w:ascii="Times New Roman" w:hAnsi="Times New Roman"/>
        </w:rPr>
      </w:pPr>
    </w:p>
    <w:p w14:paraId="50EA59A6" w14:textId="77777777" w:rsidR="00B51E49" w:rsidRDefault="00B51E49" w:rsidP="00D57026">
      <w:pPr>
        <w:rPr>
          <w:rFonts w:ascii="Times New Roman" w:hAnsi="Times New Roman"/>
        </w:rPr>
      </w:pPr>
    </w:p>
    <w:p w14:paraId="06C82126" w14:textId="77777777" w:rsidR="00B51E49" w:rsidRDefault="00B51E49" w:rsidP="00D57026">
      <w:pPr>
        <w:rPr>
          <w:rFonts w:ascii="Times New Roman" w:hAnsi="Times New Roman"/>
        </w:rPr>
      </w:pPr>
    </w:p>
    <w:p w14:paraId="3785AA20" w14:textId="77777777" w:rsidR="00B51E49" w:rsidRDefault="00B51E49" w:rsidP="00D57026">
      <w:pPr>
        <w:rPr>
          <w:rFonts w:ascii="Times New Roman" w:hAnsi="Times New Roman"/>
        </w:rPr>
      </w:pPr>
    </w:p>
    <w:p w14:paraId="1B455F00" w14:textId="77777777" w:rsidR="00B51E49" w:rsidRDefault="00B51E49" w:rsidP="00D57026">
      <w:pPr>
        <w:rPr>
          <w:rFonts w:ascii="Times New Roman" w:hAnsi="Times New Roman"/>
        </w:rPr>
      </w:pPr>
    </w:p>
    <w:p w14:paraId="2F569955" w14:textId="77777777" w:rsidR="00B51E49" w:rsidRDefault="00B51E49" w:rsidP="00D57026">
      <w:pPr>
        <w:rPr>
          <w:rFonts w:ascii="Times New Roman" w:hAnsi="Times New Roman"/>
        </w:rPr>
      </w:pPr>
    </w:p>
    <w:p w14:paraId="739ABD2E" w14:textId="63A322A6" w:rsidR="00B51E49" w:rsidRDefault="00B51E49" w:rsidP="00D57026">
      <w:pPr>
        <w:rPr>
          <w:rFonts w:ascii="Times New Roman" w:hAnsi="Times New Roman" w:cs="Times New Roman"/>
        </w:rPr>
      </w:pPr>
      <w:r>
        <w:rPr>
          <w:rFonts w:asciiTheme="majorBidi" w:hAnsiTheme="majorBidi" w:cstheme="majorBidi"/>
          <w:i/>
          <w:iCs/>
          <w:noProof/>
          <w:color w:val="212121"/>
        </w:rPr>
        <w:lastRenderedPageBreak/>
        <w:drawing>
          <wp:inline distT="0" distB="0" distL="0" distR="0" wp14:anchorId="047536EA" wp14:editId="00DD6D5D">
            <wp:extent cx="3681129" cy="3256384"/>
            <wp:effectExtent l="0" t="0" r="1905" b="0"/>
            <wp:docPr id="1969371585" name="Picture 2" descr="A graph with blue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1585" name="Picture 2" descr="A graph with blue and black dot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694393" cy="3268117"/>
                    </a:xfrm>
                    <a:prstGeom prst="rect">
                      <a:avLst/>
                    </a:prstGeom>
                  </pic:spPr>
                </pic:pic>
              </a:graphicData>
            </a:graphic>
          </wp:inline>
        </w:drawing>
      </w:r>
    </w:p>
    <w:p w14:paraId="1CE94A80" w14:textId="77777777" w:rsidR="00B51E49" w:rsidRDefault="00B51E49" w:rsidP="00D57026">
      <w:pPr>
        <w:rPr>
          <w:rFonts w:ascii="Times New Roman" w:hAnsi="Times New Roman" w:cs="Times New Roman"/>
        </w:rPr>
      </w:pPr>
    </w:p>
    <w:p w14:paraId="44CDF52F" w14:textId="173BA283" w:rsidR="00B51E49" w:rsidRPr="00CE36B5" w:rsidRDefault="00B51E49" w:rsidP="00D57026">
      <w:pPr>
        <w:rPr>
          <w:rFonts w:ascii="Times New Roman" w:hAnsi="Times New Roman" w:cs="Times New Roman"/>
        </w:rPr>
      </w:pPr>
      <w:r>
        <w:rPr>
          <w:rFonts w:ascii="Times New Roman" w:hAnsi="Times New Roman" w:cs="Times New Roman"/>
        </w:rPr>
        <w:t>Figure S1. Correlation between skin conductance response to the threat cue (CS+) during early fear learning and baseline PTSD symptoms</w:t>
      </w:r>
    </w:p>
    <w:p w14:paraId="49E06919" w14:textId="77777777" w:rsidR="00791664" w:rsidRPr="00791664" w:rsidRDefault="00791664" w:rsidP="00791664">
      <w:pPr>
        <w:spacing w:line="480" w:lineRule="auto"/>
        <w:textAlignment w:val="baseline"/>
        <w:rPr>
          <w:rFonts w:ascii="Times New Roman" w:hAnsi="Times New Roman" w:cs="Times New Roman"/>
          <w:b/>
          <w:bCs/>
          <w:color w:val="000000" w:themeColor="text1"/>
          <w:shd w:val="clear" w:color="auto" w:fill="FFFFFF"/>
        </w:rPr>
      </w:pPr>
    </w:p>
    <w:p w14:paraId="4915B4A1" w14:textId="09AB9470" w:rsidR="00363478" w:rsidRDefault="00363478" w:rsidP="00363478">
      <w:pPr>
        <w:spacing w:line="480" w:lineRule="auto"/>
        <w:ind w:firstLine="720"/>
        <w:rPr>
          <w:rFonts w:ascii="Times New Roman" w:hAnsi="Times New Roman" w:cs="Times New Roman"/>
          <w:b/>
          <w:bCs/>
        </w:rPr>
      </w:pPr>
    </w:p>
    <w:p w14:paraId="66E1CE7E" w14:textId="77777777" w:rsidR="00A65FDD" w:rsidRDefault="00A65FDD" w:rsidP="00363478">
      <w:pPr>
        <w:spacing w:line="480" w:lineRule="auto"/>
        <w:ind w:firstLine="720"/>
        <w:rPr>
          <w:rFonts w:ascii="Times New Roman" w:hAnsi="Times New Roman" w:cs="Times New Roman"/>
          <w:b/>
          <w:bCs/>
        </w:rPr>
      </w:pPr>
    </w:p>
    <w:p w14:paraId="5CCD832D" w14:textId="77777777" w:rsidR="00A65FDD" w:rsidRDefault="00A65FDD" w:rsidP="00363478">
      <w:pPr>
        <w:spacing w:line="480" w:lineRule="auto"/>
        <w:ind w:firstLine="720"/>
        <w:rPr>
          <w:rFonts w:ascii="Times New Roman" w:hAnsi="Times New Roman" w:cs="Times New Roman"/>
          <w:b/>
          <w:bCs/>
        </w:rPr>
      </w:pPr>
    </w:p>
    <w:p w14:paraId="2F9B41AD" w14:textId="77777777" w:rsidR="00A65FDD" w:rsidRDefault="00A65FDD" w:rsidP="00363478">
      <w:pPr>
        <w:spacing w:line="480" w:lineRule="auto"/>
        <w:ind w:firstLine="720"/>
        <w:rPr>
          <w:rFonts w:ascii="Times New Roman" w:hAnsi="Times New Roman" w:cs="Times New Roman"/>
          <w:b/>
          <w:bCs/>
        </w:rPr>
      </w:pPr>
    </w:p>
    <w:p w14:paraId="389B2793" w14:textId="77777777" w:rsidR="00A65FDD" w:rsidRDefault="00A65FDD" w:rsidP="00363478">
      <w:pPr>
        <w:spacing w:line="480" w:lineRule="auto"/>
        <w:ind w:firstLine="720"/>
        <w:rPr>
          <w:rFonts w:ascii="Times New Roman" w:hAnsi="Times New Roman" w:cs="Times New Roman"/>
          <w:b/>
          <w:bCs/>
        </w:rPr>
      </w:pPr>
    </w:p>
    <w:p w14:paraId="3B822FA9" w14:textId="77777777" w:rsidR="00A65FDD" w:rsidRDefault="00A65FDD" w:rsidP="00363478">
      <w:pPr>
        <w:spacing w:line="480" w:lineRule="auto"/>
        <w:ind w:firstLine="720"/>
        <w:rPr>
          <w:rFonts w:ascii="Times New Roman" w:hAnsi="Times New Roman" w:cs="Times New Roman"/>
          <w:b/>
          <w:bCs/>
        </w:rPr>
      </w:pPr>
    </w:p>
    <w:p w14:paraId="08F69633" w14:textId="77777777" w:rsidR="00A65FDD" w:rsidRDefault="00A65FDD" w:rsidP="00363478">
      <w:pPr>
        <w:spacing w:line="480" w:lineRule="auto"/>
        <w:ind w:firstLine="720"/>
        <w:rPr>
          <w:rFonts w:ascii="Times New Roman" w:hAnsi="Times New Roman" w:cs="Times New Roman"/>
          <w:b/>
          <w:bCs/>
        </w:rPr>
      </w:pPr>
    </w:p>
    <w:p w14:paraId="7468123A" w14:textId="77777777" w:rsidR="00A65FDD" w:rsidRDefault="00A65FDD" w:rsidP="00363478">
      <w:pPr>
        <w:spacing w:line="480" w:lineRule="auto"/>
        <w:ind w:firstLine="720"/>
        <w:rPr>
          <w:rFonts w:ascii="Times New Roman" w:hAnsi="Times New Roman" w:cs="Times New Roman"/>
          <w:b/>
          <w:bCs/>
        </w:rPr>
      </w:pPr>
    </w:p>
    <w:p w14:paraId="4FD4E57E" w14:textId="77777777" w:rsidR="00A65FDD" w:rsidRDefault="00A65FDD" w:rsidP="00363478">
      <w:pPr>
        <w:spacing w:line="480" w:lineRule="auto"/>
        <w:ind w:firstLine="720"/>
        <w:rPr>
          <w:rFonts w:ascii="Times New Roman" w:hAnsi="Times New Roman" w:cs="Times New Roman"/>
          <w:b/>
          <w:bCs/>
        </w:rPr>
      </w:pPr>
    </w:p>
    <w:p w14:paraId="60A64037" w14:textId="77777777" w:rsidR="00A65FDD" w:rsidRDefault="00A65FDD" w:rsidP="00363478">
      <w:pPr>
        <w:spacing w:line="480" w:lineRule="auto"/>
        <w:ind w:firstLine="720"/>
        <w:rPr>
          <w:rFonts w:ascii="Times New Roman" w:hAnsi="Times New Roman" w:cs="Times New Roman"/>
          <w:b/>
          <w:bCs/>
        </w:rPr>
      </w:pPr>
    </w:p>
    <w:p w14:paraId="762FA09E" w14:textId="77777777" w:rsidR="00A65FDD" w:rsidRDefault="00A65FDD" w:rsidP="00363478">
      <w:pPr>
        <w:spacing w:line="480" w:lineRule="auto"/>
        <w:ind w:firstLine="720"/>
        <w:rPr>
          <w:rFonts w:ascii="Times New Roman" w:hAnsi="Times New Roman" w:cs="Times New Roman"/>
          <w:b/>
          <w:bCs/>
        </w:rPr>
      </w:pPr>
    </w:p>
    <w:p w14:paraId="2C98EB21" w14:textId="77777777" w:rsidR="00A65FDD" w:rsidRDefault="00A65FDD" w:rsidP="00363478">
      <w:pPr>
        <w:spacing w:line="480" w:lineRule="auto"/>
        <w:ind w:firstLine="720"/>
        <w:rPr>
          <w:rFonts w:ascii="Times New Roman" w:hAnsi="Times New Roman" w:cs="Times New Roman"/>
          <w:b/>
          <w:bCs/>
        </w:rPr>
      </w:pPr>
    </w:p>
    <w:p w14:paraId="38729081" w14:textId="2CC2120E" w:rsidR="00A65FDD" w:rsidRPr="00A65FDD" w:rsidRDefault="00A65FDD" w:rsidP="00A65FDD">
      <w:pPr>
        <w:spacing w:line="480" w:lineRule="auto"/>
        <w:ind w:firstLine="720"/>
        <w:jc w:val="center"/>
        <w:rPr>
          <w:rFonts w:ascii="Times New Roman" w:hAnsi="Times New Roman" w:cs="Times New Roman"/>
        </w:rPr>
      </w:pPr>
      <w:r w:rsidRPr="00A65FDD">
        <w:rPr>
          <w:rFonts w:ascii="Times New Roman" w:hAnsi="Times New Roman" w:cs="Times New Roman"/>
        </w:rPr>
        <w:lastRenderedPageBreak/>
        <w:t>References</w:t>
      </w:r>
    </w:p>
    <w:p w14:paraId="16A0AAE7" w14:textId="33D497F0"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Achenbach, T. M. (1991). </w:t>
      </w:r>
      <w:r w:rsidRPr="00A65FDD">
        <w:rPr>
          <w:rFonts w:ascii="Times New Roman" w:hAnsi="Times New Roman" w:cs="Times New Roman"/>
          <w:i/>
          <w:iCs/>
        </w:rPr>
        <w:t>Manual for the Child Behavior Checklist/4-18 and 1991 profile</w:t>
      </w:r>
      <w:r w:rsidRPr="00A65FDD">
        <w:rPr>
          <w:rFonts w:ascii="Times New Roman" w:hAnsi="Times New Roman" w:cs="Times New Roman"/>
        </w:rPr>
        <w:t>. Department of Psychiatry, University of Vermont Burlington, VT.</w:t>
      </w:r>
    </w:p>
    <w:p w14:paraId="2CC9174B" w14:textId="77777777"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Achenbach, T., &amp; Rescorla, L. (2001). Manual for the ASEBA school-age forms &amp; profiles: Child behavior checklist for ages 6-18, teacher’s report form, youth self-report. In </w:t>
      </w:r>
      <w:r w:rsidRPr="00A65FDD">
        <w:rPr>
          <w:rFonts w:ascii="Times New Roman" w:hAnsi="Times New Roman" w:cs="Times New Roman"/>
          <w:i/>
          <w:iCs/>
        </w:rPr>
        <w:t>An integrated system of multi-informant assessment</w:t>
      </w:r>
      <w:r w:rsidRPr="00A65FDD">
        <w:rPr>
          <w:rFonts w:ascii="Times New Roman" w:hAnsi="Times New Roman" w:cs="Times New Roman"/>
        </w:rPr>
        <w:t xml:space="preserve"> (p. 17).</w:t>
      </w:r>
    </w:p>
    <w:p w14:paraId="398F54A4" w14:textId="199126DB"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B</w:t>
      </w:r>
      <w:r w:rsidR="004E01B9">
        <w:rPr>
          <w:rFonts w:ascii="Times New Roman" w:hAnsi="Times New Roman" w:cs="Times New Roman"/>
        </w:rPr>
        <w:t>ernstein</w:t>
      </w:r>
      <w:r w:rsidRPr="00A65FDD">
        <w:rPr>
          <w:rFonts w:ascii="Times New Roman" w:hAnsi="Times New Roman" w:cs="Times New Roman"/>
        </w:rPr>
        <w:t>, D. P., A</w:t>
      </w:r>
      <w:r w:rsidR="004E01B9">
        <w:rPr>
          <w:rFonts w:ascii="Times New Roman" w:hAnsi="Times New Roman" w:cs="Times New Roman"/>
        </w:rPr>
        <w:t>ahluvalia</w:t>
      </w:r>
      <w:r w:rsidRPr="00A65FDD">
        <w:rPr>
          <w:rFonts w:ascii="Times New Roman" w:hAnsi="Times New Roman" w:cs="Times New Roman"/>
        </w:rPr>
        <w:t>, T., P</w:t>
      </w:r>
      <w:r w:rsidR="004E01B9">
        <w:rPr>
          <w:rFonts w:ascii="Times New Roman" w:hAnsi="Times New Roman" w:cs="Times New Roman"/>
        </w:rPr>
        <w:t>ogge</w:t>
      </w:r>
      <w:r w:rsidRPr="00A65FDD">
        <w:rPr>
          <w:rFonts w:ascii="Times New Roman" w:hAnsi="Times New Roman" w:cs="Times New Roman"/>
        </w:rPr>
        <w:t>, D., &amp; H</w:t>
      </w:r>
      <w:r w:rsidR="004E01B9">
        <w:rPr>
          <w:rFonts w:ascii="Times New Roman" w:hAnsi="Times New Roman" w:cs="Times New Roman"/>
        </w:rPr>
        <w:t>andelsman</w:t>
      </w:r>
      <w:r w:rsidRPr="00A65FDD">
        <w:rPr>
          <w:rFonts w:ascii="Times New Roman" w:hAnsi="Times New Roman" w:cs="Times New Roman"/>
        </w:rPr>
        <w:t xml:space="preserve">, L. (1997). Validity of the Childhood Trauma Questionnaire in an Adolescent Psychiatric Population. </w:t>
      </w:r>
      <w:r w:rsidRPr="00A65FDD">
        <w:rPr>
          <w:rFonts w:ascii="Times New Roman" w:hAnsi="Times New Roman" w:cs="Times New Roman"/>
          <w:i/>
          <w:iCs/>
        </w:rPr>
        <w:t>Journal of the American Academy of Child &amp; Adolescent Psychiatry</w:t>
      </w:r>
      <w:r w:rsidRPr="00A65FDD">
        <w:rPr>
          <w:rFonts w:ascii="Times New Roman" w:hAnsi="Times New Roman" w:cs="Times New Roman"/>
        </w:rPr>
        <w:t xml:space="preserve">, </w:t>
      </w:r>
      <w:r w:rsidRPr="00A65FDD">
        <w:rPr>
          <w:rFonts w:ascii="Times New Roman" w:hAnsi="Times New Roman" w:cs="Times New Roman"/>
          <w:i/>
          <w:iCs/>
        </w:rPr>
        <w:t>36</w:t>
      </w:r>
      <w:r w:rsidRPr="00A65FDD">
        <w:rPr>
          <w:rFonts w:ascii="Times New Roman" w:hAnsi="Times New Roman" w:cs="Times New Roman"/>
        </w:rPr>
        <w:t xml:space="preserve">(3), 340–348. </w:t>
      </w:r>
      <w:r w:rsidR="00A96DB7">
        <w:rPr>
          <w:rFonts w:ascii="Times New Roman" w:hAnsi="Times New Roman" w:cs="Times New Roman"/>
        </w:rPr>
        <w:t>doi:</w:t>
      </w:r>
      <w:r w:rsidRPr="00A65FDD">
        <w:rPr>
          <w:rFonts w:ascii="Times New Roman" w:hAnsi="Times New Roman" w:cs="Times New Roman"/>
        </w:rPr>
        <w:t>10.1097/00004583-199703000-00012</w:t>
      </w:r>
    </w:p>
    <w:p w14:paraId="4AAEDA7D" w14:textId="77777777"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Bifulco, A., Bernazzani, O., Moran, P. M., &amp; Jacobs, C. (2005). The childhood experience of care and abuse questionnaire (CECA. Q): Validation in a community series. </w:t>
      </w:r>
      <w:r w:rsidRPr="00A65FDD">
        <w:rPr>
          <w:rFonts w:ascii="Times New Roman" w:hAnsi="Times New Roman" w:cs="Times New Roman"/>
          <w:i/>
          <w:iCs/>
        </w:rPr>
        <w:t>British Journal of Clinical Psychology</w:t>
      </w:r>
      <w:r w:rsidRPr="00A65FDD">
        <w:rPr>
          <w:rFonts w:ascii="Times New Roman" w:hAnsi="Times New Roman" w:cs="Times New Roman"/>
        </w:rPr>
        <w:t xml:space="preserve">, </w:t>
      </w:r>
      <w:r w:rsidRPr="00A65FDD">
        <w:rPr>
          <w:rFonts w:ascii="Times New Roman" w:hAnsi="Times New Roman" w:cs="Times New Roman"/>
          <w:i/>
          <w:iCs/>
        </w:rPr>
        <w:t>44</w:t>
      </w:r>
      <w:r w:rsidRPr="00A65FDD">
        <w:rPr>
          <w:rFonts w:ascii="Times New Roman" w:hAnsi="Times New Roman" w:cs="Times New Roman"/>
        </w:rPr>
        <w:t>(4), 563–581.</w:t>
      </w:r>
    </w:p>
    <w:p w14:paraId="3100CF1E" w14:textId="77777777"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Bifulco, A., Brown, G. W., &amp; Harris, T. O. (1994). Childhood Experience of Care and Abuse (CECA): A retrospective interview measure. </w:t>
      </w:r>
      <w:r w:rsidRPr="00A65FDD">
        <w:rPr>
          <w:rFonts w:ascii="Times New Roman" w:hAnsi="Times New Roman" w:cs="Times New Roman"/>
          <w:i/>
          <w:iCs/>
        </w:rPr>
        <w:t>Journal of Child Psychology and Psychiatry</w:t>
      </w:r>
      <w:r w:rsidRPr="00A65FDD">
        <w:rPr>
          <w:rFonts w:ascii="Times New Roman" w:hAnsi="Times New Roman" w:cs="Times New Roman"/>
        </w:rPr>
        <w:t xml:space="preserve">, </w:t>
      </w:r>
      <w:r w:rsidRPr="00A65FDD">
        <w:rPr>
          <w:rFonts w:ascii="Times New Roman" w:hAnsi="Times New Roman" w:cs="Times New Roman"/>
          <w:i/>
          <w:iCs/>
        </w:rPr>
        <w:t>35</w:t>
      </w:r>
      <w:r w:rsidRPr="00A65FDD">
        <w:rPr>
          <w:rFonts w:ascii="Times New Roman" w:hAnsi="Times New Roman" w:cs="Times New Roman"/>
        </w:rPr>
        <w:t>(8), 1419–1435.</w:t>
      </w:r>
    </w:p>
    <w:p w14:paraId="07168659" w14:textId="2EB74174"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Birmaher, B., Brent, D. A., Chiappetta, L., Bridge, J., Monga, S., &amp; Baugher, M. (1999). Psychometric Properties of the Screen for Child Anxiety Related Emotional Disorders (SCARED): A Replication Study. </w:t>
      </w:r>
      <w:r w:rsidRPr="00A65FDD">
        <w:rPr>
          <w:rFonts w:ascii="Times New Roman" w:hAnsi="Times New Roman" w:cs="Times New Roman"/>
          <w:i/>
          <w:iCs/>
        </w:rPr>
        <w:t>Journal of the American Academy of Child &amp; Adolescent Psychiatry</w:t>
      </w:r>
      <w:r w:rsidRPr="00A65FDD">
        <w:rPr>
          <w:rFonts w:ascii="Times New Roman" w:hAnsi="Times New Roman" w:cs="Times New Roman"/>
        </w:rPr>
        <w:t xml:space="preserve">, </w:t>
      </w:r>
      <w:r w:rsidRPr="00A65FDD">
        <w:rPr>
          <w:rFonts w:ascii="Times New Roman" w:hAnsi="Times New Roman" w:cs="Times New Roman"/>
          <w:i/>
          <w:iCs/>
        </w:rPr>
        <w:t>38</w:t>
      </w:r>
      <w:r w:rsidRPr="00A65FDD">
        <w:rPr>
          <w:rFonts w:ascii="Times New Roman" w:hAnsi="Times New Roman" w:cs="Times New Roman"/>
        </w:rPr>
        <w:t xml:space="preserve">(10), 1230–1236. </w:t>
      </w:r>
      <w:r w:rsidR="009C2486">
        <w:rPr>
          <w:rFonts w:ascii="Times New Roman" w:hAnsi="Times New Roman" w:cs="Times New Roman"/>
        </w:rPr>
        <w:t>doi:</w:t>
      </w:r>
      <w:r w:rsidRPr="00A65FDD">
        <w:rPr>
          <w:rFonts w:ascii="Times New Roman" w:hAnsi="Times New Roman" w:cs="Times New Roman"/>
        </w:rPr>
        <w:t>10.1097/00004583-199910000-00011</w:t>
      </w:r>
    </w:p>
    <w:p w14:paraId="062CACA6" w14:textId="7FD9D6F8"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Birmaher, B., Khetarpal, S., Brent, D., Cully, M., Balach, L., Kaufman, J., &amp; Neer, S. M. (1997). The Screen for Child Anxiety Related Emotional Disorders (SCARED): Scale </w:t>
      </w:r>
      <w:r w:rsidRPr="00A65FDD">
        <w:rPr>
          <w:rFonts w:ascii="Times New Roman" w:hAnsi="Times New Roman" w:cs="Times New Roman"/>
        </w:rPr>
        <w:lastRenderedPageBreak/>
        <w:t xml:space="preserve">construction and psychometric characteristics. </w:t>
      </w:r>
      <w:r w:rsidRPr="00A65FDD">
        <w:rPr>
          <w:rFonts w:ascii="Times New Roman" w:hAnsi="Times New Roman" w:cs="Times New Roman"/>
          <w:i/>
          <w:iCs/>
        </w:rPr>
        <w:t>Journal of the American Academy of Child and Adolescent Psychiatry</w:t>
      </w:r>
      <w:r w:rsidRPr="00A65FDD">
        <w:rPr>
          <w:rFonts w:ascii="Times New Roman" w:hAnsi="Times New Roman" w:cs="Times New Roman"/>
        </w:rPr>
        <w:t xml:space="preserve">, </w:t>
      </w:r>
      <w:r w:rsidRPr="00A65FDD">
        <w:rPr>
          <w:rFonts w:ascii="Times New Roman" w:hAnsi="Times New Roman" w:cs="Times New Roman"/>
          <w:i/>
          <w:iCs/>
        </w:rPr>
        <w:t>36</w:t>
      </w:r>
      <w:r w:rsidRPr="00A65FDD">
        <w:rPr>
          <w:rFonts w:ascii="Times New Roman" w:hAnsi="Times New Roman" w:cs="Times New Roman"/>
        </w:rPr>
        <w:t xml:space="preserve">(4), 545–553. </w:t>
      </w:r>
      <w:r w:rsidR="00DE6674">
        <w:rPr>
          <w:rFonts w:ascii="Times New Roman" w:hAnsi="Times New Roman" w:cs="Times New Roman"/>
        </w:rPr>
        <w:t>doi:</w:t>
      </w:r>
      <w:r w:rsidRPr="00A65FDD">
        <w:rPr>
          <w:rFonts w:ascii="Times New Roman" w:hAnsi="Times New Roman" w:cs="Times New Roman"/>
        </w:rPr>
        <w:t>10.1097/00004583-199704000-00018</w:t>
      </w:r>
    </w:p>
    <w:p w14:paraId="7AE80523" w14:textId="3EA6D3C2"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Blumberg, S. J., Bialostosky, K., Hamilton, W. L., &amp; Briefel, R. R. (1999). The effectiveness of a short form of the Household Food Security Scale. </w:t>
      </w:r>
      <w:r w:rsidRPr="00A65FDD">
        <w:rPr>
          <w:rFonts w:ascii="Times New Roman" w:hAnsi="Times New Roman" w:cs="Times New Roman"/>
          <w:i/>
          <w:iCs/>
        </w:rPr>
        <w:t>American Journal of Public Health</w:t>
      </w:r>
      <w:r w:rsidRPr="00A65FDD">
        <w:rPr>
          <w:rFonts w:ascii="Times New Roman" w:hAnsi="Times New Roman" w:cs="Times New Roman"/>
        </w:rPr>
        <w:t xml:space="preserve">, </w:t>
      </w:r>
      <w:r w:rsidRPr="00A65FDD">
        <w:rPr>
          <w:rFonts w:ascii="Times New Roman" w:hAnsi="Times New Roman" w:cs="Times New Roman"/>
          <w:i/>
          <w:iCs/>
        </w:rPr>
        <w:t>89</w:t>
      </w:r>
      <w:r w:rsidRPr="00A65FDD">
        <w:rPr>
          <w:rFonts w:ascii="Times New Roman" w:hAnsi="Times New Roman" w:cs="Times New Roman"/>
        </w:rPr>
        <w:t xml:space="preserve">(8), 1231–1234. </w:t>
      </w:r>
      <w:r w:rsidR="002F6735">
        <w:rPr>
          <w:rFonts w:ascii="Times New Roman" w:hAnsi="Times New Roman" w:cs="Times New Roman"/>
        </w:rPr>
        <w:t>doi:</w:t>
      </w:r>
      <w:r w:rsidRPr="00A65FDD">
        <w:rPr>
          <w:rFonts w:ascii="Times New Roman" w:hAnsi="Times New Roman" w:cs="Times New Roman"/>
        </w:rPr>
        <w:t>10.2105/AJPH.89.8.1231</w:t>
      </w:r>
    </w:p>
    <w:p w14:paraId="321A0FB2" w14:textId="70840177"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Bradley, R. H., Caldwell, B. M., &amp; Corwyn, R. F. (2003). The Child Care HOME Inventories: Assessing the quality of family child care homes. </w:t>
      </w:r>
      <w:r w:rsidRPr="00A65FDD">
        <w:rPr>
          <w:rFonts w:ascii="Times New Roman" w:hAnsi="Times New Roman" w:cs="Times New Roman"/>
          <w:i/>
          <w:iCs/>
        </w:rPr>
        <w:t>Early Childhood Research Quarterly</w:t>
      </w:r>
      <w:r w:rsidRPr="00A65FDD">
        <w:rPr>
          <w:rFonts w:ascii="Times New Roman" w:hAnsi="Times New Roman" w:cs="Times New Roman"/>
        </w:rPr>
        <w:t xml:space="preserve">, </w:t>
      </w:r>
      <w:r w:rsidRPr="00A65FDD">
        <w:rPr>
          <w:rFonts w:ascii="Times New Roman" w:hAnsi="Times New Roman" w:cs="Times New Roman"/>
          <w:i/>
          <w:iCs/>
        </w:rPr>
        <w:t>18</w:t>
      </w:r>
      <w:r w:rsidRPr="00A65FDD">
        <w:rPr>
          <w:rFonts w:ascii="Times New Roman" w:hAnsi="Times New Roman" w:cs="Times New Roman"/>
        </w:rPr>
        <w:t xml:space="preserve">(3), 294–309. </w:t>
      </w:r>
      <w:r w:rsidR="00B968CB">
        <w:rPr>
          <w:rFonts w:ascii="Times New Roman" w:hAnsi="Times New Roman" w:cs="Times New Roman"/>
        </w:rPr>
        <w:t>doi:</w:t>
      </w:r>
      <w:r w:rsidRPr="00A65FDD">
        <w:rPr>
          <w:rFonts w:ascii="Times New Roman" w:hAnsi="Times New Roman" w:cs="Times New Roman"/>
        </w:rPr>
        <w:t>10.1016/S0885-2006(03)00041-3</w:t>
      </w:r>
    </w:p>
    <w:p w14:paraId="2CD8DC6F" w14:textId="5431C917"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Elhai, J. D., Layne, C. M., Steinberg, A. M., Brymer, M. J., Briggs, E. C., Ostrowski, S. A., &amp; Pynoos, R. S. (2013). Psychometric Properties of the UCLA PTSD Reaction Index. Part II: Investigating Factor Structure Findings in a National Clinic-Referred Youth Sample. </w:t>
      </w:r>
      <w:r w:rsidRPr="00A65FDD">
        <w:rPr>
          <w:rFonts w:ascii="Times New Roman" w:hAnsi="Times New Roman" w:cs="Times New Roman"/>
          <w:i/>
          <w:iCs/>
        </w:rPr>
        <w:t>Journal of Traumatic Stress</w:t>
      </w:r>
      <w:r w:rsidRPr="00A65FDD">
        <w:rPr>
          <w:rFonts w:ascii="Times New Roman" w:hAnsi="Times New Roman" w:cs="Times New Roman"/>
        </w:rPr>
        <w:t xml:space="preserve">, </w:t>
      </w:r>
      <w:r w:rsidRPr="00A65FDD">
        <w:rPr>
          <w:rFonts w:ascii="Times New Roman" w:hAnsi="Times New Roman" w:cs="Times New Roman"/>
          <w:i/>
          <w:iCs/>
        </w:rPr>
        <w:t>26</w:t>
      </w:r>
      <w:r w:rsidRPr="00A65FDD">
        <w:rPr>
          <w:rFonts w:ascii="Times New Roman" w:hAnsi="Times New Roman" w:cs="Times New Roman"/>
        </w:rPr>
        <w:t xml:space="preserve">(1), 10–18. </w:t>
      </w:r>
      <w:r w:rsidR="000E2917">
        <w:rPr>
          <w:rFonts w:ascii="Times New Roman" w:hAnsi="Times New Roman" w:cs="Times New Roman"/>
        </w:rPr>
        <w:t>doi:</w:t>
      </w:r>
      <w:r w:rsidRPr="00A65FDD">
        <w:rPr>
          <w:rFonts w:ascii="Times New Roman" w:hAnsi="Times New Roman" w:cs="Times New Roman"/>
        </w:rPr>
        <w:t>10.1002/jts.21755</w:t>
      </w:r>
    </w:p>
    <w:p w14:paraId="168D4DB7" w14:textId="77777777"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Fox, N. A., &amp; Leavitt, L. A. (1995). The Violence Exposure Scale for Children-Revised (VEX-R). </w:t>
      </w:r>
      <w:r w:rsidRPr="00A65FDD">
        <w:rPr>
          <w:rFonts w:ascii="Times New Roman" w:hAnsi="Times New Roman" w:cs="Times New Roman"/>
          <w:i/>
          <w:iCs/>
        </w:rPr>
        <w:t>College Park, MD: University of Maryland</w:t>
      </w:r>
      <w:r w:rsidRPr="00A65FDD">
        <w:rPr>
          <w:rFonts w:ascii="Times New Roman" w:hAnsi="Times New Roman" w:cs="Times New Roman"/>
        </w:rPr>
        <w:t>.</w:t>
      </w:r>
    </w:p>
    <w:p w14:paraId="45EB3295" w14:textId="56F6C183"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Jovanovic, T., Nylocks, K. M., Gamwell, K. L., Smith, A., Davis, T. A., Norrholm, S. D., &amp; Bradley, B. (2014). Development of fear acquisition and extinction in children: Effects of age and anxiety. </w:t>
      </w:r>
      <w:r w:rsidRPr="00A65FDD">
        <w:rPr>
          <w:rFonts w:ascii="Times New Roman" w:hAnsi="Times New Roman" w:cs="Times New Roman"/>
          <w:i/>
          <w:iCs/>
        </w:rPr>
        <w:t>Neurobiology of Learning and Memory</w:t>
      </w:r>
      <w:r w:rsidRPr="00A65FDD">
        <w:rPr>
          <w:rFonts w:ascii="Times New Roman" w:hAnsi="Times New Roman" w:cs="Times New Roman"/>
        </w:rPr>
        <w:t xml:space="preserve">, </w:t>
      </w:r>
      <w:r w:rsidRPr="00A65FDD">
        <w:rPr>
          <w:rFonts w:ascii="Times New Roman" w:hAnsi="Times New Roman" w:cs="Times New Roman"/>
          <w:i/>
          <w:iCs/>
        </w:rPr>
        <w:t>113</w:t>
      </w:r>
      <w:r w:rsidRPr="00A65FDD">
        <w:rPr>
          <w:rFonts w:ascii="Times New Roman" w:hAnsi="Times New Roman" w:cs="Times New Roman"/>
        </w:rPr>
        <w:t xml:space="preserve">, 135–142. </w:t>
      </w:r>
      <w:r w:rsidR="001F50BB">
        <w:rPr>
          <w:rFonts w:ascii="Times New Roman" w:hAnsi="Times New Roman" w:cs="Times New Roman"/>
        </w:rPr>
        <w:t>doi:</w:t>
      </w:r>
      <w:r w:rsidRPr="00A65FDD">
        <w:rPr>
          <w:rFonts w:ascii="Times New Roman" w:hAnsi="Times New Roman" w:cs="Times New Roman"/>
        </w:rPr>
        <w:t>10.1016/j.nlm.2013.10.016</w:t>
      </w:r>
    </w:p>
    <w:p w14:paraId="6B005472" w14:textId="52383888"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Kantor, G. K., Holt, M. K., Mebert, C. J., Straus, M. A., Drach, K. M., Ricci, L. R., MacAllum, C. A., &amp; Brown, W. (2004). Development and Preliminary Psychometric Properties of the Multidimensional Neglectful Behavior Scale-Child Report. </w:t>
      </w:r>
      <w:r w:rsidRPr="00A65FDD">
        <w:rPr>
          <w:rFonts w:ascii="Times New Roman" w:hAnsi="Times New Roman" w:cs="Times New Roman"/>
          <w:i/>
          <w:iCs/>
        </w:rPr>
        <w:t>Child Maltreatment</w:t>
      </w:r>
      <w:r w:rsidRPr="00A65FDD">
        <w:rPr>
          <w:rFonts w:ascii="Times New Roman" w:hAnsi="Times New Roman" w:cs="Times New Roman"/>
        </w:rPr>
        <w:t xml:space="preserve">, </w:t>
      </w:r>
      <w:r w:rsidRPr="00A65FDD">
        <w:rPr>
          <w:rFonts w:ascii="Times New Roman" w:hAnsi="Times New Roman" w:cs="Times New Roman"/>
          <w:i/>
          <w:iCs/>
        </w:rPr>
        <w:t>9</w:t>
      </w:r>
      <w:r w:rsidRPr="00A65FDD">
        <w:rPr>
          <w:rFonts w:ascii="Times New Roman" w:hAnsi="Times New Roman" w:cs="Times New Roman"/>
        </w:rPr>
        <w:t xml:space="preserve">(4), 409–428. </w:t>
      </w:r>
      <w:r w:rsidR="003A0EAE">
        <w:rPr>
          <w:rFonts w:ascii="Times New Roman" w:hAnsi="Times New Roman" w:cs="Times New Roman"/>
        </w:rPr>
        <w:t>doi:</w:t>
      </w:r>
      <w:r w:rsidRPr="00A65FDD">
        <w:rPr>
          <w:rFonts w:ascii="Times New Roman" w:hAnsi="Times New Roman" w:cs="Times New Roman"/>
        </w:rPr>
        <w:t>10.1177/1077559504269530</w:t>
      </w:r>
    </w:p>
    <w:p w14:paraId="06B47CD9" w14:textId="254C3EFC"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lastRenderedPageBreak/>
        <w:t xml:space="preserve">Kaplow, J. B., Rolon-Arroyo, B., Layne, C. M., Rooney, E., Oosterhoff, B., Hill, R., Steinberg, A. M., Lotterman, J., Gallagher, K. A., &amp; Pynoos, R. S. (2020). Validation of the UCLA PTSD Reaction Index for DSM-5: A developmentally informed assessment tool for youth. </w:t>
      </w:r>
      <w:r w:rsidRPr="00A65FDD">
        <w:rPr>
          <w:rFonts w:ascii="Times New Roman" w:hAnsi="Times New Roman" w:cs="Times New Roman"/>
          <w:i/>
          <w:iCs/>
        </w:rPr>
        <w:t>Journal of the American Academy of Child &amp; Adolescent Psychiatry</w:t>
      </w:r>
      <w:r w:rsidRPr="00A65FDD">
        <w:rPr>
          <w:rFonts w:ascii="Times New Roman" w:hAnsi="Times New Roman" w:cs="Times New Roman"/>
        </w:rPr>
        <w:t xml:space="preserve">, </w:t>
      </w:r>
      <w:r w:rsidRPr="00A65FDD">
        <w:rPr>
          <w:rFonts w:ascii="Times New Roman" w:hAnsi="Times New Roman" w:cs="Times New Roman"/>
          <w:i/>
          <w:iCs/>
        </w:rPr>
        <w:t>59</w:t>
      </w:r>
      <w:r w:rsidRPr="00A65FDD">
        <w:rPr>
          <w:rFonts w:ascii="Times New Roman" w:hAnsi="Times New Roman" w:cs="Times New Roman"/>
        </w:rPr>
        <w:t>(1), 186–194.</w:t>
      </w:r>
      <w:r w:rsidR="00AF4496">
        <w:rPr>
          <w:rFonts w:ascii="Times New Roman" w:hAnsi="Times New Roman" w:cs="Times New Roman"/>
        </w:rPr>
        <w:t xml:space="preserve"> doi:</w:t>
      </w:r>
      <w:r w:rsidR="00AF4496" w:rsidRPr="00AF4496">
        <w:rPr>
          <w:rFonts w:ascii="Times New Roman" w:hAnsi="Times New Roman" w:cs="Times New Roman"/>
        </w:rPr>
        <w:t>10.1016/j.jaac.2018.10.019</w:t>
      </w:r>
    </w:p>
    <w:p w14:paraId="552645CE" w14:textId="16493B14"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McLaughlin, K. A., Sheridan, M. A., Humphreys, K. L., Belsky, J., &amp; Ellis, B. J. (2021). The Value of Dimensional Models of Early Experience: Thinking Clearly About Concepts and Categories. </w:t>
      </w:r>
      <w:r w:rsidRPr="00A65FDD">
        <w:rPr>
          <w:rFonts w:ascii="Times New Roman" w:hAnsi="Times New Roman" w:cs="Times New Roman"/>
          <w:i/>
          <w:iCs/>
        </w:rPr>
        <w:t>Perspectives on Psychological Science</w:t>
      </w:r>
      <w:r w:rsidRPr="00A65FDD">
        <w:rPr>
          <w:rFonts w:ascii="Times New Roman" w:hAnsi="Times New Roman" w:cs="Times New Roman"/>
        </w:rPr>
        <w:t xml:space="preserve">, </w:t>
      </w:r>
      <w:r w:rsidRPr="00A65FDD">
        <w:rPr>
          <w:rFonts w:ascii="Times New Roman" w:hAnsi="Times New Roman" w:cs="Times New Roman"/>
          <w:i/>
          <w:iCs/>
        </w:rPr>
        <w:t>16</w:t>
      </w:r>
      <w:r w:rsidRPr="00A65FDD">
        <w:rPr>
          <w:rFonts w:ascii="Times New Roman" w:hAnsi="Times New Roman" w:cs="Times New Roman"/>
        </w:rPr>
        <w:t xml:space="preserve">(6), 1463–1472. </w:t>
      </w:r>
      <w:r w:rsidR="005C2042">
        <w:rPr>
          <w:rFonts w:ascii="Times New Roman" w:hAnsi="Times New Roman" w:cs="Times New Roman"/>
        </w:rPr>
        <w:t>doi:</w:t>
      </w:r>
      <w:r w:rsidRPr="00A65FDD">
        <w:rPr>
          <w:rFonts w:ascii="Times New Roman" w:hAnsi="Times New Roman" w:cs="Times New Roman"/>
        </w:rPr>
        <w:t>10.1177/1745691621992346</w:t>
      </w:r>
    </w:p>
    <w:p w14:paraId="3850D9C9" w14:textId="2C970A9B"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Mott, F. L. (2004). The Utility of the HOME-SF Scale for Child Development Research in a Large National Longitudinal Survey: The National Longitudinal Survey of Youth 1979 Cohort. </w:t>
      </w:r>
      <w:r w:rsidRPr="00A65FDD">
        <w:rPr>
          <w:rFonts w:ascii="Times New Roman" w:hAnsi="Times New Roman" w:cs="Times New Roman"/>
          <w:i/>
          <w:iCs/>
        </w:rPr>
        <w:t>Parenting</w:t>
      </w:r>
      <w:r w:rsidRPr="00A65FDD">
        <w:rPr>
          <w:rFonts w:ascii="Times New Roman" w:hAnsi="Times New Roman" w:cs="Times New Roman"/>
        </w:rPr>
        <w:t xml:space="preserve">, </w:t>
      </w:r>
      <w:r w:rsidRPr="00A65FDD">
        <w:rPr>
          <w:rFonts w:ascii="Times New Roman" w:hAnsi="Times New Roman" w:cs="Times New Roman"/>
          <w:i/>
          <w:iCs/>
        </w:rPr>
        <w:t>4</w:t>
      </w:r>
      <w:r w:rsidRPr="00A65FDD">
        <w:rPr>
          <w:rFonts w:ascii="Times New Roman" w:hAnsi="Times New Roman" w:cs="Times New Roman"/>
        </w:rPr>
        <w:t xml:space="preserve">(2–3), 259–270. </w:t>
      </w:r>
      <w:r w:rsidR="00D94FF0">
        <w:rPr>
          <w:rFonts w:ascii="Times New Roman" w:hAnsi="Times New Roman" w:cs="Times New Roman"/>
        </w:rPr>
        <w:t>doi:</w:t>
      </w:r>
      <w:r w:rsidRPr="00A65FDD">
        <w:rPr>
          <w:rFonts w:ascii="Times New Roman" w:hAnsi="Times New Roman" w:cs="Times New Roman"/>
        </w:rPr>
        <w:t>10.1080/15295192.2004.9681273</w:t>
      </w:r>
    </w:p>
    <w:p w14:paraId="10BFC7B8" w14:textId="69B99393"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Peverill, M., Rosen, M. L., Lurie, L. A., Sambrook, K. A., Sheridan, M. A., &amp; McLaughlin, K. A. (2023). Childhood trauma and brain structure in children and adolescents. </w:t>
      </w:r>
      <w:r w:rsidRPr="00A65FDD">
        <w:rPr>
          <w:rFonts w:ascii="Times New Roman" w:hAnsi="Times New Roman" w:cs="Times New Roman"/>
          <w:i/>
          <w:iCs/>
        </w:rPr>
        <w:t>Developmental Cognitive Neuroscience</w:t>
      </w:r>
      <w:r w:rsidRPr="00A65FDD">
        <w:rPr>
          <w:rFonts w:ascii="Times New Roman" w:hAnsi="Times New Roman" w:cs="Times New Roman"/>
        </w:rPr>
        <w:t xml:space="preserve">, </w:t>
      </w:r>
      <w:r w:rsidRPr="00A65FDD">
        <w:rPr>
          <w:rFonts w:ascii="Times New Roman" w:hAnsi="Times New Roman" w:cs="Times New Roman"/>
          <w:i/>
          <w:iCs/>
        </w:rPr>
        <w:t>59</w:t>
      </w:r>
      <w:r w:rsidRPr="00A65FDD">
        <w:rPr>
          <w:rFonts w:ascii="Times New Roman" w:hAnsi="Times New Roman" w:cs="Times New Roman"/>
        </w:rPr>
        <w:t xml:space="preserve">, 101180. </w:t>
      </w:r>
      <w:r w:rsidR="00262E00">
        <w:rPr>
          <w:rFonts w:ascii="Times New Roman" w:hAnsi="Times New Roman" w:cs="Times New Roman"/>
        </w:rPr>
        <w:t>doi:</w:t>
      </w:r>
      <w:r w:rsidRPr="00A65FDD">
        <w:rPr>
          <w:rFonts w:ascii="Times New Roman" w:hAnsi="Times New Roman" w:cs="Times New Roman"/>
        </w:rPr>
        <w:t>10.1016/j.dcn.2022.101180</w:t>
      </w:r>
    </w:p>
    <w:p w14:paraId="285D8D33" w14:textId="1445AB77"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Scher, C. D., Stein, M. B., Asmundson, G. J. G., McCreary, D. R., &amp; Forde, D. R. (2001). The Childhood Trauma Questionnaire in a Community Sample: Psychometric Properties and Normative Data. </w:t>
      </w:r>
      <w:r w:rsidRPr="00A65FDD">
        <w:rPr>
          <w:rFonts w:ascii="Times New Roman" w:hAnsi="Times New Roman" w:cs="Times New Roman"/>
          <w:i/>
          <w:iCs/>
        </w:rPr>
        <w:t>Journal of Traumatic Stress</w:t>
      </w:r>
      <w:r w:rsidRPr="00A65FDD">
        <w:rPr>
          <w:rFonts w:ascii="Times New Roman" w:hAnsi="Times New Roman" w:cs="Times New Roman"/>
        </w:rPr>
        <w:t xml:space="preserve">, </w:t>
      </w:r>
      <w:r w:rsidRPr="00A65FDD">
        <w:rPr>
          <w:rFonts w:ascii="Times New Roman" w:hAnsi="Times New Roman" w:cs="Times New Roman"/>
          <w:i/>
          <w:iCs/>
        </w:rPr>
        <w:t>14</w:t>
      </w:r>
      <w:r w:rsidRPr="00A65FDD">
        <w:rPr>
          <w:rFonts w:ascii="Times New Roman" w:hAnsi="Times New Roman" w:cs="Times New Roman"/>
        </w:rPr>
        <w:t xml:space="preserve">(4), 843–857. </w:t>
      </w:r>
      <w:r w:rsidR="007715B9">
        <w:rPr>
          <w:rFonts w:ascii="Times New Roman" w:hAnsi="Times New Roman" w:cs="Times New Roman"/>
        </w:rPr>
        <w:t>doi:</w:t>
      </w:r>
      <w:r w:rsidRPr="00A65FDD">
        <w:rPr>
          <w:rFonts w:ascii="Times New Roman" w:hAnsi="Times New Roman" w:cs="Times New Roman"/>
        </w:rPr>
        <w:t>10.1023/A:1013058625719</w:t>
      </w:r>
    </w:p>
    <w:p w14:paraId="27FEAF93" w14:textId="4CB13300"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Shahinfar, A., Fox, N. A., &amp; Leavitt, L. A. (2000). Preschool children’s exposure to violence: Relation of behavior problems to parent and child reports. </w:t>
      </w:r>
      <w:r w:rsidRPr="00A65FDD">
        <w:rPr>
          <w:rFonts w:ascii="Times New Roman" w:hAnsi="Times New Roman" w:cs="Times New Roman"/>
          <w:i/>
          <w:iCs/>
        </w:rPr>
        <w:t>American Journal of Orthopsychiatry</w:t>
      </w:r>
      <w:r w:rsidRPr="00A65FDD">
        <w:rPr>
          <w:rFonts w:ascii="Times New Roman" w:hAnsi="Times New Roman" w:cs="Times New Roman"/>
        </w:rPr>
        <w:t xml:space="preserve">, </w:t>
      </w:r>
      <w:r w:rsidRPr="00A65FDD">
        <w:rPr>
          <w:rFonts w:ascii="Times New Roman" w:hAnsi="Times New Roman" w:cs="Times New Roman"/>
          <w:i/>
          <w:iCs/>
        </w:rPr>
        <w:t>70</w:t>
      </w:r>
      <w:r w:rsidRPr="00A65FDD">
        <w:rPr>
          <w:rFonts w:ascii="Times New Roman" w:hAnsi="Times New Roman" w:cs="Times New Roman"/>
        </w:rPr>
        <w:t xml:space="preserve">(1), 115–125. </w:t>
      </w:r>
      <w:r w:rsidR="00D91A49">
        <w:rPr>
          <w:rFonts w:ascii="Times New Roman" w:hAnsi="Times New Roman" w:cs="Times New Roman"/>
        </w:rPr>
        <w:t>doi:</w:t>
      </w:r>
      <w:r w:rsidRPr="00A65FDD">
        <w:rPr>
          <w:rFonts w:ascii="Times New Roman" w:hAnsi="Times New Roman" w:cs="Times New Roman"/>
        </w:rPr>
        <w:t>10.1037/h0087690</w:t>
      </w:r>
    </w:p>
    <w:p w14:paraId="70A27044" w14:textId="1D37E4F8"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lastRenderedPageBreak/>
        <w:t xml:space="preserve">Steinberg, A. M., Brymer, M. J., Kim, S., Briggs, E. C., Ippen, C. G., Ostrowski, S. A., Gully, K. J., &amp; Pynoos, R. S. (2013). Psychometric Properties of the UCLA PTSD Reaction Index: Part I. </w:t>
      </w:r>
      <w:r w:rsidRPr="00A65FDD">
        <w:rPr>
          <w:rFonts w:ascii="Times New Roman" w:hAnsi="Times New Roman" w:cs="Times New Roman"/>
          <w:i/>
          <w:iCs/>
        </w:rPr>
        <w:t>Journal of Traumatic Stress</w:t>
      </w:r>
      <w:r w:rsidRPr="00A65FDD">
        <w:rPr>
          <w:rFonts w:ascii="Times New Roman" w:hAnsi="Times New Roman" w:cs="Times New Roman"/>
        </w:rPr>
        <w:t xml:space="preserve">, </w:t>
      </w:r>
      <w:r w:rsidRPr="00A65FDD">
        <w:rPr>
          <w:rFonts w:ascii="Times New Roman" w:hAnsi="Times New Roman" w:cs="Times New Roman"/>
          <w:i/>
          <w:iCs/>
        </w:rPr>
        <w:t>26</w:t>
      </w:r>
      <w:r w:rsidRPr="00A65FDD">
        <w:rPr>
          <w:rFonts w:ascii="Times New Roman" w:hAnsi="Times New Roman" w:cs="Times New Roman"/>
        </w:rPr>
        <w:t xml:space="preserve">(1), 1–9. </w:t>
      </w:r>
      <w:r w:rsidR="004B7EE9">
        <w:rPr>
          <w:rFonts w:ascii="Times New Roman" w:hAnsi="Times New Roman" w:cs="Times New Roman"/>
        </w:rPr>
        <w:t>doi:</w:t>
      </w:r>
      <w:r w:rsidRPr="00A65FDD">
        <w:rPr>
          <w:rFonts w:ascii="Times New Roman" w:hAnsi="Times New Roman" w:cs="Times New Roman"/>
        </w:rPr>
        <w:t>.1002/jts.21780</w:t>
      </w:r>
    </w:p>
    <w:p w14:paraId="22B9E70D" w14:textId="53EF69DC"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Sugland, B. W., Zaslow, M., Smith, J. R., Brooks-Gunn, J., Coates, D., Blumenthal, C., Moore, K. A., Griffin, T., &amp; Bradley, R. (1995). The Early Childhood HOME Inventory and HOME-Short Form in Differing Racial/Ethnic Groups Are There Differences in Underlying Structure, Internal Consistency of Subscales, and Patterns of Prediction? </w:t>
      </w:r>
      <w:r w:rsidRPr="00A65FDD">
        <w:rPr>
          <w:rFonts w:ascii="Times New Roman" w:hAnsi="Times New Roman" w:cs="Times New Roman"/>
          <w:i/>
          <w:iCs/>
        </w:rPr>
        <w:t>Journal of Family Issues</w:t>
      </w:r>
      <w:r w:rsidRPr="00A65FDD">
        <w:rPr>
          <w:rFonts w:ascii="Times New Roman" w:hAnsi="Times New Roman" w:cs="Times New Roman"/>
        </w:rPr>
        <w:t xml:space="preserve">, </w:t>
      </w:r>
      <w:r w:rsidRPr="00A65FDD">
        <w:rPr>
          <w:rFonts w:ascii="Times New Roman" w:hAnsi="Times New Roman" w:cs="Times New Roman"/>
          <w:i/>
          <w:iCs/>
        </w:rPr>
        <w:t>16</w:t>
      </w:r>
      <w:r w:rsidRPr="00A65FDD">
        <w:rPr>
          <w:rFonts w:ascii="Times New Roman" w:hAnsi="Times New Roman" w:cs="Times New Roman"/>
        </w:rPr>
        <w:t xml:space="preserve">(5), 632–663. </w:t>
      </w:r>
      <w:r w:rsidR="0066775B">
        <w:rPr>
          <w:rFonts w:ascii="Times New Roman" w:hAnsi="Times New Roman" w:cs="Times New Roman"/>
        </w:rPr>
        <w:t>doi:</w:t>
      </w:r>
      <w:r w:rsidRPr="00A65FDD">
        <w:rPr>
          <w:rFonts w:ascii="Times New Roman" w:hAnsi="Times New Roman" w:cs="Times New Roman"/>
        </w:rPr>
        <w:t>10.1177/019251395016005007</w:t>
      </w:r>
    </w:p>
    <w:p w14:paraId="50E1AB6C" w14:textId="29A985BB"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Weissman, D. G., Bitran, D., Miller, A. B., Schaefer, J. D., Sheridan, M. A., &amp; McLaughlin, K. A. (2019). Difficulties with emotion regulation as a transdiagnostic mechanism linking child maltreatment with the emergence of psychopathology. </w:t>
      </w:r>
      <w:r w:rsidRPr="00A65FDD">
        <w:rPr>
          <w:rFonts w:ascii="Times New Roman" w:hAnsi="Times New Roman" w:cs="Times New Roman"/>
          <w:i/>
          <w:iCs/>
        </w:rPr>
        <w:t>Development and Psychopathology</w:t>
      </w:r>
      <w:r w:rsidRPr="00A65FDD">
        <w:rPr>
          <w:rFonts w:ascii="Times New Roman" w:hAnsi="Times New Roman" w:cs="Times New Roman"/>
        </w:rPr>
        <w:t xml:space="preserve">, 1–17. </w:t>
      </w:r>
      <w:r w:rsidR="002C1446">
        <w:rPr>
          <w:rFonts w:ascii="Times New Roman" w:hAnsi="Times New Roman" w:cs="Times New Roman"/>
        </w:rPr>
        <w:t>doi:</w:t>
      </w:r>
      <w:r w:rsidRPr="00A65FDD">
        <w:rPr>
          <w:rFonts w:ascii="Times New Roman" w:hAnsi="Times New Roman" w:cs="Times New Roman"/>
        </w:rPr>
        <w:t>10.1017/S0954579419000348</w:t>
      </w:r>
    </w:p>
    <w:p w14:paraId="7C7A35EF" w14:textId="5FB0C2B4" w:rsidR="00A65FDD" w:rsidRPr="00A65FDD" w:rsidRDefault="00A65FDD" w:rsidP="00A65FDD">
      <w:pPr>
        <w:pStyle w:val="Bibliography"/>
        <w:rPr>
          <w:rFonts w:ascii="Times New Roman" w:hAnsi="Times New Roman" w:cs="Times New Roman"/>
        </w:rPr>
      </w:pPr>
      <w:r w:rsidRPr="00A65FDD">
        <w:rPr>
          <w:rFonts w:ascii="Times New Roman" w:hAnsi="Times New Roman" w:cs="Times New Roman"/>
        </w:rPr>
        <w:t xml:space="preserve">Weissman, D. G., Rosen, M. L., Colich, N. L., Sambrook, K. A., Lengua, L. J., Sheridan, M. A., &amp; McLaughlin, K. A. (2022). Exposure to Violence as an Environmental Pathway Linking Low Socioeconomic Status with Altered Neural Processing of Threat and Adolescent Psychopathology. </w:t>
      </w:r>
      <w:r w:rsidRPr="00A65FDD">
        <w:rPr>
          <w:rFonts w:ascii="Times New Roman" w:hAnsi="Times New Roman" w:cs="Times New Roman"/>
          <w:i/>
          <w:iCs/>
        </w:rPr>
        <w:t>Journal of Cognitive Neuroscience</w:t>
      </w:r>
      <w:r w:rsidRPr="00A65FDD">
        <w:rPr>
          <w:rFonts w:ascii="Times New Roman" w:hAnsi="Times New Roman" w:cs="Times New Roman"/>
        </w:rPr>
        <w:t xml:space="preserve">, </w:t>
      </w:r>
      <w:r w:rsidRPr="00A65FDD">
        <w:rPr>
          <w:rFonts w:ascii="Times New Roman" w:hAnsi="Times New Roman" w:cs="Times New Roman"/>
          <w:i/>
          <w:iCs/>
        </w:rPr>
        <w:t>34</w:t>
      </w:r>
      <w:r w:rsidRPr="00A65FDD">
        <w:rPr>
          <w:rFonts w:ascii="Times New Roman" w:hAnsi="Times New Roman" w:cs="Times New Roman"/>
        </w:rPr>
        <w:t xml:space="preserve">(10), 1892–1905. </w:t>
      </w:r>
      <w:r w:rsidR="00E27ED1">
        <w:rPr>
          <w:rFonts w:ascii="Times New Roman" w:hAnsi="Times New Roman" w:cs="Times New Roman"/>
        </w:rPr>
        <w:t>doi:</w:t>
      </w:r>
      <w:r w:rsidRPr="00A65FDD">
        <w:rPr>
          <w:rFonts w:ascii="Times New Roman" w:hAnsi="Times New Roman" w:cs="Times New Roman"/>
        </w:rPr>
        <w:t>10.1162/jocn_a_01825</w:t>
      </w:r>
    </w:p>
    <w:p w14:paraId="52C7FF06" w14:textId="0F2FB237" w:rsidR="00A65FDD" w:rsidRPr="00363478" w:rsidRDefault="00A65FDD" w:rsidP="00363478">
      <w:pPr>
        <w:spacing w:line="480" w:lineRule="auto"/>
        <w:ind w:firstLine="720"/>
        <w:rPr>
          <w:rFonts w:ascii="Times New Roman" w:hAnsi="Times New Roman" w:cs="Times New Roman"/>
          <w:b/>
          <w:bCs/>
        </w:rPr>
      </w:pPr>
    </w:p>
    <w:sectPr w:rsidR="00A65FDD" w:rsidRPr="003634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F6B8" w14:textId="77777777" w:rsidR="00A03925" w:rsidRDefault="00A03925" w:rsidP="0005150E">
      <w:r>
        <w:separator/>
      </w:r>
    </w:p>
  </w:endnote>
  <w:endnote w:type="continuationSeparator" w:id="0">
    <w:p w14:paraId="11981014" w14:textId="77777777" w:rsidR="00A03925" w:rsidRDefault="00A03925" w:rsidP="0005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105D" w14:textId="77777777" w:rsidR="00A03925" w:rsidRDefault="00A03925" w:rsidP="0005150E">
      <w:r>
        <w:separator/>
      </w:r>
    </w:p>
  </w:footnote>
  <w:footnote w:type="continuationSeparator" w:id="0">
    <w:p w14:paraId="3CD32D24" w14:textId="77777777" w:rsidR="00A03925" w:rsidRDefault="00A03925" w:rsidP="0005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60"/>
    <w:rsid w:val="00011B69"/>
    <w:rsid w:val="00031A2D"/>
    <w:rsid w:val="0005150E"/>
    <w:rsid w:val="0005337F"/>
    <w:rsid w:val="000546A1"/>
    <w:rsid w:val="00090B79"/>
    <w:rsid w:val="000C7F34"/>
    <w:rsid w:val="000E2917"/>
    <w:rsid w:val="001036CA"/>
    <w:rsid w:val="00170080"/>
    <w:rsid w:val="001D4A52"/>
    <w:rsid w:val="001F50BB"/>
    <w:rsid w:val="002106CD"/>
    <w:rsid w:val="00220C86"/>
    <w:rsid w:val="00232C48"/>
    <w:rsid w:val="00262E00"/>
    <w:rsid w:val="002A6FD6"/>
    <w:rsid w:val="002B1FC4"/>
    <w:rsid w:val="002C1446"/>
    <w:rsid w:val="002C5700"/>
    <w:rsid w:val="002E2DC7"/>
    <w:rsid w:val="002F6735"/>
    <w:rsid w:val="003229EB"/>
    <w:rsid w:val="00346197"/>
    <w:rsid w:val="00363478"/>
    <w:rsid w:val="00382A28"/>
    <w:rsid w:val="003A0EAE"/>
    <w:rsid w:val="003A29A2"/>
    <w:rsid w:val="003F5B79"/>
    <w:rsid w:val="00434A3E"/>
    <w:rsid w:val="00437991"/>
    <w:rsid w:val="004664B4"/>
    <w:rsid w:val="004B7EE9"/>
    <w:rsid w:val="004C72D6"/>
    <w:rsid w:val="004E01B9"/>
    <w:rsid w:val="0050331D"/>
    <w:rsid w:val="00557442"/>
    <w:rsid w:val="00571EBB"/>
    <w:rsid w:val="005C2042"/>
    <w:rsid w:val="00602F9A"/>
    <w:rsid w:val="00603A8F"/>
    <w:rsid w:val="0060448F"/>
    <w:rsid w:val="00605B40"/>
    <w:rsid w:val="0063135D"/>
    <w:rsid w:val="0066775B"/>
    <w:rsid w:val="00705F23"/>
    <w:rsid w:val="00737D60"/>
    <w:rsid w:val="00737F0C"/>
    <w:rsid w:val="00766480"/>
    <w:rsid w:val="00770C15"/>
    <w:rsid w:val="007715B9"/>
    <w:rsid w:val="00774EAD"/>
    <w:rsid w:val="00781CDC"/>
    <w:rsid w:val="00791664"/>
    <w:rsid w:val="007B5E7B"/>
    <w:rsid w:val="007D5460"/>
    <w:rsid w:val="00855EC9"/>
    <w:rsid w:val="00860106"/>
    <w:rsid w:val="00861972"/>
    <w:rsid w:val="00863DE6"/>
    <w:rsid w:val="008948C5"/>
    <w:rsid w:val="008C3057"/>
    <w:rsid w:val="008C7F4D"/>
    <w:rsid w:val="008E04AF"/>
    <w:rsid w:val="00931F7C"/>
    <w:rsid w:val="009B4531"/>
    <w:rsid w:val="009C2486"/>
    <w:rsid w:val="00A03925"/>
    <w:rsid w:val="00A64023"/>
    <w:rsid w:val="00A65FDD"/>
    <w:rsid w:val="00A708DA"/>
    <w:rsid w:val="00A96DB7"/>
    <w:rsid w:val="00AF4496"/>
    <w:rsid w:val="00B1132E"/>
    <w:rsid w:val="00B169BE"/>
    <w:rsid w:val="00B51E49"/>
    <w:rsid w:val="00B53E55"/>
    <w:rsid w:val="00B66EF2"/>
    <w:rsid w:val="00B909A0"/>
    <w:rsid w:val="00B968CB"/>
    <w:rsid w:val="00BC5594"/>
    <w:rsid w:val="00BF6FB4"/>
    <w:rsid w:val="00C12936"/>
    <w:rsid w:val="00C37B6D"/>
    <w:rsid w:val="00C55023"/>
    <w:rsid w:val="00CE36B5"/>
    <w:rsid w:val="00CF7E4A"/>
    <w:rsid w:val="00D11302"/>
    <w:rsid w:val="00D57026"/>
    <w:rsid w:val="00D622DD"/>
    <w:rsid w:val="00D6353F"/>
    <w:rsid w:val="00D91A49"/>
    <w:rsid w:val="00D94FF0"/>
    <w:rsid w:val="00DE6674"/>
    <w:rsid w:val="00DF4583"/>
    <w:rsid w:val="00E27ED1"/>
    <w:rsid w:val="00E63EC0"/>
    <w:rsid w:val="00E808AF"/>
    <w:rsid w:val="00E83A09"/>
    <w:rsid w:val="00E90715"/>
    <w:rsid w:val="00EA3711"/>
    <w:rsid w:val="00EB101D"/>
    <w:rsid w:val="00ED5136"/>
    <w:rsid w:val="00FC1E1F"/>
    <w:rsid w:val="00FF2F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347093D"/>
  <w15:chartTrackingRefBased/>
  <w15:docId w15:val="{9D2BCCB1-7120-9448-9FD3-16AF1394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080"/>
    <w:pPr>
      <w:keepNext/>
      <w:keepLines/>
      <w:spacing w:before="240" w:line="259" w:lineRule="auto"/>
      <w:outlineLvl w:val="0"/>
    </w:pPr>
    <w:rPr>
      <w:rFonts w:ascii="Times New Roman" w:eastAsiaTheme="majorEastAsia" w:hAnsi="Times New Roman" w:cstheme="majorBidi"/>
      <w:b/>
      <w:kern w:val="0"/>
      <w:szCs w:val="3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080"/>
    <w:rPr>
      <w:rFonts w:ascii="Times New Roman" w:eastAsiaTheme="majorEastAsia" w:hAnsi="Times New Roman" w:cstheme="majorBidi"/>
      <w:b/>
      <w:kern w:val="0"/>
      <w:szCs w:val="32"/>
      <w:lang w:eastAsia="en-US"/>
      <w14:ligatures w14:val="none"/>
    </w:rPr>
  </w:style>
  <w:style w:type="paragraph" w:styleId="Header">
    <w:name w:val="header"/>
    <w:basedOn w:val="Normal"/>
    <w:link w:val="HeaderChar"/>
    <w:uiPriority w:val="99"/>
    <w:unhideWhenUsed/>
    <w:rsid w:val="0005150E"/>
    <w:pPr>
      <w:tabs>
        <w:tab w:val="center" w:pos="4680"/>
        <w:tab w:val="right" w:pos="9360"/>
      </w:tabs>
    </w:pPr>
  </w:style>
  <w:style w:type="character" w:customStyle="1" w:styleId="HeaderChar">
    <w:name w:val="Header Char"/>
    <w:basedOn w:val="DefaultParagraphFont"/>
    <w:link w:val="Header"/>
    <w:uiPriority w:val="99"/>
    <w:rsid w:val="0005150E"/>
  </w:style>
  <w:style w:type="paragraph" w:styleId="Footer">
    <w:name w:val="footer"/>
    <w:basedOn w:val="Normal"/>
    <w:link w:val="FooterChar"/>
    <w:uiPriority w:val="99"/>
    <w:unhideWhenUsed/>
    <w:rsid w:val="0005150E"/>
    <w:pPr>
      <w:tabs>
        <w:tab w:val="center" w:pos="4680"/>
        <w:tab w:val="right" w:pos="9360"/>
      </w:tabs>
    </w:pPr>
  </w:style>
  <w:style w:type="character" w:customStyle="1" w:styleId="FooterChar">
    <w:name w:val="Footer Char"/>
    <w:basedOn w:val="DefaultParagraphFont"/>
    <w:link w:val="Footer"/>
    <w:uiPriority w:val="99"/>
    <w:rsid w:val="0005150E"/>
  </w:style>
  <w:style w:type="paragraph" w:styleId="Revision">
    <w:name w:val="Revision"/>
    <w:hidden/>
    <w:uiPriority w:val="99"/>
    <w:semiHidden/>
    <w:rsid w:val="001D4A52"/>
  </w:style>
  <w:style w:type="table" w:styleId="TableGrid">
    <w:name w:val="Table Grid"/>
    <w:basedOn w:val="TableNormal"/>
    <w:uiPriority w:val="39"/>
    <w:rsid w:val="00E63EC0"/>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29EB"/>
  </w:style>
  <w:style w:type="paragraph" w:styleId="Bibliography">
    <w:name w:val="Bibliography"/>
    <w:basedOn w:val="Normal"/>
    <w:next w:val="Normal"/>
    <w:uiPriority w:val="37"/>
    <w:unhideWhenUsed/>
    <w:rsid w:val="00A65FDD"/>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Machlin, Laura</dc:creator>
  <cp:keywords/>
  <dc:description/>
  <cp:lastModifiedBy>Machlin, Laura S</cp:lastModifiedBy>
  <cp:revision>39</cp:revision>
  <dcterms:created xsi:type="dcterms:W3CDTF">2024-05-22T19:18:00Z</dcterms:created>
  <dcterms:modified xsi:type="dcterms:W3CDTF">2024-05-23T14:19:00Z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id="xb703DEI"/&gt;&lt;style id="http://www.zotero.org/styles/apa" locale="en-US" hasBibliography="1" bibliographyStyleHasBeenSet="1"/&gt;&lt;prefs&gt;&lt;pref name="fieldType" value="Field"/&gt;&lt;/prefs&gt;&lt;/data&gt;</vt:lpwstr>
  </property>
</Properties>
</file>