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D6698" w14:textId="77777777" w:rsidR="00AF7A2B" w:rsidRPr="004359F4" w:rsidRDefault="00AF7A2B" w:rsidP="00AF7A2B">
      <w:pPr>
        <w:jc w:val="center"/>
        <w:rPr>
          <w:rFonts w:ascii="Times New Roman" w:eastAsia="Times New Roman" w:hAnsi="Times New Roman" w:cs="Times New Roman"/>
          <w:b/>
          <w:bCs/>
          <w:iCs/>
          <w:sz w:val="22"/>
          <w:szCs w:val="22"/>
          <w:lang w:val="en-US"/>
        </w:rPr>
      </w:pPr>
      <w:r w:rsidRPr="004359F4">
        <w:rPr>
          <w:rFonts w:ascii="Times New Roman" w:eastAsia="Times New Roman" w:hAnsi="Times New Roman" w:cs="Times New Roman"/>
          <w:b/>
          <w:bCs/>
          <w:iCs/>
          <w:sz w:val="22"/>
          <w:szCs w:val="22"/>
          <w:lang w:val="en-US"/>
        </w:rPr>
        <w:t>Supplementary Online Content</w:t>
      </w:r>
    </w:p>
    <w:p w14:paraId="1225C58A" w14:textId="77777777" w:rsidR="00AF7A2B" w:rsidRPr="004359F4" w:rsidRDefault="00AF7A2B" w:rsidP="00AF7A2B">
      <w:pPr>
        <w:rPr>
          <w:rFonts w:ascii="Times New Roman" w:hAnsi="Times New Roman" w:cs="Times New Roman"/>
          <w:sz w:val="22"/>
          <w:szCs w:val="22"/>
          <w:lang w:val="en-US"/>
        </w:rPr>
      </w:pPr>
    </w:p>
    <w:p w14:paraId="131A6372" w14:textId="76EE2A8F" w:rsidR="00D35871" w:rsidRPr="004359F4" w:rsidRDefault="00AF7A2B" w:rsidP="00BB165D">
      <w:pPr>
        <w:jc w:val="both"/>
        <w:rPr>
          <w:rFonts w:ascii="Times New Roman" w:eastAsia="Times New Roman" w:hAnsi="Times New Roman" w:cs="Times New Roman"/>
          <w:iCs/>
          <w:sz w:val="22"/>
          <w:szCs w:val="22"/>
          <w:lang w:val="en-US"/>
        </w:rPr>
      </w:pPr>
      <w:r w:rsidRPr="004359F4">
        <w:rPr>
          <w:rFonts w:ascii="Times New Roman" w:eastAsia="Times New Roman" w:hAnsi="Times New Roman" w:cs="Times New Roman"/>
          <w:bCs/>
          <w:iCs/>
          <w:sz w:val="22"/>
          <w:szCs w:val="22"/>
          <w:lang w:val="en-US"/>
        </w:rPr>
        <w:t>Table S1.</w:t>
      </w:r>
      <w:r w:rsidRPr="004359F4">
        <w:rPr>
          <w:rFonts w:ascii="Times New Roman" w:eastAsia="Times New Roman" w:hAnsi="Times New Roman" w:cs="Times New Roman"/>
          <w:b/>
          <w:iCs/>
          <w:sz w:val="22"/>
          <w:szCs w:val="22"/>
          <w:lang w:val="en-US"/>
        </w:rPr>
        <w:t xml:space="preserve"> </w:t>
      </w:r>
      <w:r w:rsidRPr="004359F4">
        <w:rPr>
          <w:rFonts w:ascii="Times New Roman" w:eastAsia="Times New Roman" w:hAnsi="Times New Roman" w:cs="Times New Roman"/>
          <w:iCs/>
          <w:sz w:val="22"/>
          <w:szCs w:val="22"/>
          <w:lang w:val="en-US"/>
        </w:rPr>
        <w:t>EPI</w:t>
      </w:r>
      <w:r w:rsidRPr="004359F4">
        <w:rPr>
          <w:rFonts w:ascii="Times New Roman" w:eastAsia="Times New Roman" w:hAnsi="Times New Roman" w:cs="Times New Roman"/>
          <w:i/>
          <w:iCs/>
          <w:sz w:val="22"/>
          <w:szCs w:val="22"/>
          <w:lang w:val="en-US"/>
        </w:rPr>
        <w:t xml:space="preserve">bipolar </w:t>
      </w:r>
      <w:r w:rsidRPr="004359F4">
        <w:rPr>
          <w:rFonts w:ascii="Times New Roman" w:eastAsia="Times New Roman" w:hAnsi="Times New Roman" w:cs="Times New Roman"/>
          <w:iCs/>
          <w:sz w:val="22"/>
          <w:szCs w:val="22"/>
          <w:lang w:val="en-US"/>
        </w:rPr>
        <w:t>risk criteria</w:t>
      </w:r>
      <w:r w:rsidR="00232C9B" w:rsidRPr="004359F4">
        <w:rPr>
          <w:rFonts w:ascii="Times New Roman" w:eastAsia="Times New Roman" w:hAnsi="Times New Roman" w:cs="Times New Roman"/>
          <w:iCs/>
          <w:sz w:val="22"/>
          <w:szCs w:val="22"/>
          <w:lang w:val="en-US"/>
        </w:rPr>
        <w:t xml:space="preserve"> </w:t>
      </w:r>
      <w:sdt>
        <w:sdtPr>
          <w:rPr>
            <w:rFonts w:ascii="Times New Roman" w:eastAsia="Times New Roman" w:hAnsi="Times New Roman" w:cs="Times New Roman"/>
            <w:iCs/>
            <w:color w:val="000000"/>
            <w:sz w:val="22"/>
            <w:szCs w:val="22"/>
            <w:lang w:val="en-US"/>
          </w:rPr>
          <w:tag w:val="MENDELEY_CITATION_v3_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"/>
          <w:id w:val="-157845522"/>
          <w:placeholder>
            <w:docPart w:val="2FF0AE18E4592D4BA6D07EB01B857B45"/>
          </w:placeholder>
        </w:sdtPr>
        <w:sdtContent>
          <w:r w:rsidR="004374AA" w:rsidRPr="004374AA">
            <w:rPr>
              <w:rFonts w:ascii="Times New Roman" w:eastAsia="Times New Roman" w:hAnsi="Times New Roman" w:cs="Times New Roman"/>
              <w:iCs/>
              <w:color w:val="000000"/>
              <w:sz w:val="22"/>
              <w:szCs w:val="22"/>
              <w:lang w:val="en-US"/>
            </w:rPr>
            <w:t>(Leopold et al., 2012)</w:t>
          </w:r>
        </w:sdtContent>
      </w:sdt>
    </w:p>
    <w:p w14:paraId="180370B5" w14:textId="77777777" w:rsidR="004359F4" w:rsidRPr="004359F4" w:rsidRDefault="004359F4" w:rsidP="00BB165D">
      <w:pPr>
        <w:jc w:val="both"/>
        <w:rPr>
          <w:rFonts w:ascii="Times New Roman" w:eastAsia="Times New Roman" w:hAnsi="Times New Roman" w:cs="Times New Roman"/>
          <w:iCs/>
          <w:sz w:val="22"/>
          <w:szCs w:val="22"/>
          <w:lang w:val="en-US"/>
        </w:rPr>
      </w:pPr>
    </w:p>
    <w:p w14:paraId="37FB2573" w14:textId="5A5BAA7D" w:rsidR="00D35871" w:rsidRPr="004359F4" w:rsidRDefault="00D35871" w:rsidP="00BB165D">
      <w:pPr>
        <w:jc w:val="both"/>
        <w:rPr>
          <w:rFonts w:ascii="Times New Roman" w:eastAsia="Times New Roman" w:hAnsi="Times New Roman" w:cs="Times New Roman"/>
          <w:iCs/>
          <w:sz w:val="22"/>
          <w:szCs w:val="22"/>
          <w:lang w:val="en-US"/>
        </w:rPr>
      </w:pPr>
      <w:r w:rsidRPr="004359F4">
        <w:rPr>
          <w:rFonts w:ascii="Times New Roman" w:hAnsi="Times New Roman" w:cs="Times New Roman"/>
          <w:sz w:val="22"/>
          <w:szCs w:val="22"/>
          <w:lang w:val="en-US"/>
        </w:rPr>
        <w:t>Figure S1</w:t>
      </w:r>
      <w:r w:rsidRPr="004359F4">
        <w:rPr>
          <w:rFonts w:ascii="Times New Roman" w:hAnsi="Times New Roman" w:cs="Times New Roman"/>
          <w:i/>
          <w:iCs/>
          <w:sz w:val="22"/>
          <w:szCs w:val="22"/>
          <w:lang w:val="en-US"/>
        </w:rPr>
        <w:t>.</w:t>
      </w:r>
      <w:r w:rsidRPr="004359F4">
        <w:rPr>
          <w:rFonts w:ascii="Times New Roman" w:hAnsi="Times New Roman" w:cs="Times New Roman"/>
          <w:sz w:val="22"/>
          <w:szCs w:val="22"/>
          <w:lang w:val="en-US"/>
        </w:rPr>
        <w:t xml:space="preserve"> ROI-selection for conjunction analys</w:t>
      </w:r>
      <w:r w:rsidR="006B16D6" w:rsidRPr="004359F4">
        <w:rPr>
          <w:rFonts w:ascii="Times New Roman" w:hAnsi="Times New Roman" w:cs="Times New Roman"/>
          <w:sz w:val="22"/>
          <w:szCs w:val="22"/>
          <w:lang w:val="en-US"/>
        </w:rPr>
        <w:t>e</w:t>
      </w:r>
      <w:r w:rsidRPr="004359F4">
        <w:rPr>
          <w:rFonts w:ascii="Times New Roman" w:hAnsi="Times New Roman" w:cs="Times New Roman"/>
          <w:sz w:val="22"/>
          <w:szCs w:val="22"/>
          <w:lang w:val="en-US"/>
        </w:rPr>
        <w:t>s (one-tailed)</w:t>
      </w:r>
    </w:p>
    <w:p w14:paraId="096109B9" w14:textId="77777777" w:rsidR="00AF7A2B" w:rsidRPr="004359F4" w:rsidRDefault="00AF7A2B" w:rsidP="00BB165D">
      <w:pPr>
        <w:jc w:val="both"/>
        <w:rPr>
          <w:rFonts w:ascii="Times New Roman" w:hAnsi="Times New Roman" w:cs="Times New Roman"/>
          <w:sz w:val="22"/>
          <w:szCs w:val="22"/>
          <w:lang w:val="en-US"/>
        </w:rPr>
      </w:pPr>
    </w:p>
    <w:p w14:paraId="6ABEC59D" w14:textId="573400DD" w:rsidR="00AF7A2B" w:rsidRPr="004359F4" w:rsidRDefault="00AF7A2B" w:rsidP="00BB165D">
      <w:pPr>
        <w:jc w:val="both"/>
        <w:rPr>
          <w:rFonts w:ascii="Times New Roman" w:hAnsi="Times New Roman" w:cs="Times New Roman"/>
          <w:sz w:val="22"/>
          <w:szCs w:val="22"/>
          <w:lang w:val="en-US"/>
        </w:rPr>
      </w:pPr>
      <w:r w:rsidRPr="004359F4">
        <w:rPr>
          <w:rFonts w:ascii="Times New Roman" w:hAnsi="Times New Roman" w:cs="Times New Roman"/>
          <w:sz w:val="22"/>
          <w:szCs w:val="22"/>
          <w:lang w:val="en-US"/>
        </w:rPr>
        <w:t>Figure S</w:t>
      </w:r>
      <w:r w:rsidR="00D35871" w:rsidRPr="004359F4">
        <w:rPr>
          <w:rFonts w:ascii="Times New Roman" w:hAnsi="Times New Roman" w:cs="Times New Roman"/>
          <w:sz w:val="22"/>
          <w:szCs w:val="22"/>
          <w:lang w:val="en-US"/>
        </w:rPr>
        <w:t>2</w:t>
      </w:r>
      <w:r w:rsidRPr="004359F4">
        <w:rPr>
          <w:rFonts w:ascii="Times New Roman" w:hAnsi="Times New Roman" w:cs="Times New Roman"/>
          <w:sz w:val="22"/>
          <w:szCs w:val="22"/>
          <w:lang w:val="en-US"/>
        </w:rPr>
        <w:t>. Significant clusters of GMV whole-brain differences among groups (</w:t>
      </w:r>
      <w:r w:rsidRPr="004359F4">
        <w:rPr>
          <w:rFonts w:ascii="Times New Roman" w:hAnsi="Times New Roman" w:cs="Times New Roman"/>
          <w:i/>
          <w:iCs/>
          <w:sz w:val="22"/>
          <w:szCs w:val="22"/>
          <w:lang w:val="en-US"/>
        </w:rPr>
        <w:t>F</w:t>
      </w:r>
      <w:r w:rsidRPr="004359F4">
        <w:rPr>
          <w:rFonts w:ascii="Times New Roman" w:hAnsi="Times New Roman" w:cs="Times New Roman"/>
          <w:sz w:val="22"/>
          <w:szCs w:val="22"/>
          <w:lang w:val="en-US"/>
        </w:rPr>
        <w:t>-test)</w:t>
      </w:r>
    </w:p>
    <w:p w14:paraId="1A4ED237" w14:textId="77777777" w:rsidR="006B16D6" w:rsidRPr="004359F4" w:rsidRDefault="006B16D6" w:rsidP="00BB165D">
      <w:pPr>
        <w:jc w:val="both"/>
        <w:rPr>
          <w:rFonts w:ascii="Times New Roman" w:hAnsi="Times New Roman" w:cs="Times New Roman"/>
          <w:sz w:val="22"/>
          <w:szCs w:val="22"/>
          <w:lang w:val="en-US"/>
        </w:rPr>
      </w:pPr>
    </w:p>
    <w:p w14:paraId="28687404" w14:textId="7B7FFFEB" w:rsidR="00EF54F2" w:rsidRPr="004359F4" w:rsidRDefault="00EF54F2" w:rsidP="00BB165D">
      <w:pPr>
        <w:jc w:val="both"/>
        <w:rPr>
          <w:rFonts w:ascii="Times New Roman" w:hAnsi="Times New Roman" w:cs="Times New Roman"/>
          <w:sz w:val="22"/>
          <w:szCs w:val="22"/>
          <w:lang w:val="en-US"/>
        </w:rPr>
      </w:pPr>
      <w:r w:rsidRPr="004359F4">
        <w:rPr>
          <w:rFonts w:ascii="Times New Roman" w:hAnsi="Times New Roman" w:cs="Times New Roman"/>
          <w:sz w:val="22"/>
          <w:szCs w:val="22"/>
          <w:lang w:val="en-US"/>
        </w:rPr>
        <w:t xml:space="preserve">Figure S3. Significant putamen finding of conjunction analysis (red) within the selected ROIs derived from recent meta-analyses (yellow) </w:t>
      </w:r>
    </w:p>
    <w:p w14:paraId="5867DA31" w14:textId="77777777" w:rsidR="00EF54F2" w:rsidRPr="004359F4" w:rsidRDefault="00EF54F2" w:rsidP="00BB165D">
      <w:pPr>
        <w:jc w:val="both"/>
        <w:rPr>
          <w:rFonts w:ascii="Times New Roman" w:hAnsi="Times New Roman" w:cs="Times New Roman"/>
          <w:sz w:val="22"/>
          <w:szCs w:val="22"/>
          <w:lang w:val="en-US"/>
        </w:rPr>
      </w:pPr>
    </w:p>
    <w:p w14:paraId="00774932" w14:textId="77777777" w:rsidR="00AF7A2B" w:rsidRPr="004359F4" w:rsidRDefault="00AF7A2B" w:rsidP="00BB165D">
      <w:pPr>
        <w:jc w:val="both"/>
        <w:rPr>
          <w:rFonts w:ascii="Times New Roman" w:hAnsi="Times New Roman" w:cs="Times New Roman"/>
          <w:sz w:val="22"/>
          <w:szCs w:val="22"/>
          <w:lang w:val="en-US"/>
        </w:rPr>
      </w:pPr>
      <w:r w:rsidRPr="004359F4">
        <w:rPr>
          <w:rFonts w:ascii="Times New Roman" w:hAnsi="Times New Roman" w:cs="Times New Roman"/>
          <w:sz w:val="22"/>
          <w:szCs w:val="22"/>
          <w:lang w:val="en-US"/>
        </w:rPr>
        <w:t>Supplement 1: Exploratory whole-brain conjunction analyses of individuals at risk and BD patients relative to HCs</w:t>
      </w:r>
    </w:p>
    <w:p w14:paraId="7B3FC1F3" w14:textId="77777777" w:rsidR="00AF7A2B" w:rsidRPr="004359F4" w:rsidRDefault="00AF7A2B" w:rsidP="00BB165D">
      <w:pPr>
        <w:jc w:val="both"/>
        <w:rPr>
          <w:rFonts w:ascii="Times New Roman" w:hAnsi="Times New Roman" w:cs="Times New Roman"/>
          <w:sz w:val="22"/>
          <w:szCs w:val="22"/>
          <w:lang w:val="en-US"/>
        </w:rPr>
      </w:pPr>
    </w:p>
    <w:p w14:paraId="58008FB9" w14:textId="77777777" w:rsidR="00AF7A2B" w:rsidRPr="004359F4" w:rsidRDefault="00AF7A2B" w:rsidP="00BB165D">
      <w:pPr>
        <w:jc w:val="both"/>
        <w:rPr>
          <w:rFonts w:ascii="Times New Roman" w:hAnsi="Times New Roman" w:cs="Times New Roman"/>
          <w:sz w:val="22"/>
          <w:szCs w:val="22"/>
          <w:lang w:val="en-US"/>
        </w:rPr>
      </w:pPr>
      <w:r w:rsidRPr="004359F4">
        <w:rPr>
          <w:rFonts w:ascii="Times New Roman" w:hAnsi="Times New Roman" w:cs="Times New Roman"/>
          <w:sz w:val="22"/>
          <w:szCs w:val="22"/>
          <w:lang w:val="en-US"/>
        </w:rPr>
        <w:t xml:space="preserve">Table S2: Results of FWE cluster-level significant post-hoc </w:t>
      </w:r>
      <w:r w:rsidRPr="004359F4">
        <w:rPr>
          <w:rFonts w:ascii="Times New Roman" w:hAnsi="Times New Roman" w:cs="Times New Roman"/>
          <w:i/>
          <w:iCs/>
          <w:sz w:val="22"/>
          <w:szCs w:val="22"/>
          <w:lang w:val="en-US"/>
        </w:rPr>
        <w:t>t</w:t>
      </w:r>
      <w:r w:rsidRPr="004359F4">
        <w:rPr>
          <w:rFonts w:ascii="Times New Roman" w:hAnsi="Times New Roman" w:cs="Times New Roman"/>
          <w:sz w:val="22"/>
          <w:szCs w:val="22"/>
          <w:lang w:val="en-US"/>
        </w:rPr>
        <w:t>-tests of exploratory whole-brain analyses</w:t>
      </w:r>
    </w:p>
    <w:p w14:paraId="28968898" w14:textId="77777777" w:rsidR="00AF7A2B" w:rsidRPr="004359F4" w:rsidRDefault="00AF7A2B" w:rsidP="00BB165D">
      <w:pPr>
        <w:jc w:val="both"/>
        <w:rPr>
          <w:rFonts w:ascii="Times New Roman" w:hAnsi="Times New Roman" w:cs="Times New Roman"/>
          <w:sz w:val="22"/>
          <w:szCs w:val="22"/>
          <w:lang w:val="en-US"/>
        </w:rPr>
      </w:pPr>
    </w:p>
    <w:p w14:paraId="320307A3" w14:textId="77777777" w:rsidR="00AF7A2B" w:rsidRPr="004359F4" w:rsidRDefault="00AF7A2B" w:rsidP="00BB165D">
      <w:pPr>
        <w:jc w:val="both"/>
        <w:rPr>
          <w:rFonts w:ascii="Times New Roman" w:hAnsi="Times New Roman" w:cs="Times New Roman"/>
          <w:sz w:val="22"/>
          <w:szCs w:val="22"/>
          <w:lang w:val="en-US"/>
        </w:rPr>
      </w:pPr>
      <w:r w:rsidRPr="004359F4">
        <w:rPr>
          <w:rFonts w:ascii="Times New Roman" w:hAnsi="Times New Roman" w:cs="Times New Roman"/>
          <w:sz w:val="22"/>
          <w:szCs w:val="22"/>
          <w:lang w:val="en-US"/>
        </w:rPr>
        <w:t xml:space="preserve">Table S3: Estimates of effect sizes using split-half cross-validation of significant post-hoc </w:t>
      </w:r>
      <w:r w:rsidRPr="004359F4">
        <w:rPr>
          <w:rFonts w:ascii="Times New Roman" w:hAnsi="Times New Roman" w:cs="Times New Roman"/>
          <w:i/>
          <w:iCs/>
          <w:sz w:val="22"/>
          <w:szCs w:val="22"/>
          <w:lang w:val="en-US"/>
        </w:rPr>
        <w:t>t</w:t>
      </w:r>
      <w:r w:rsidRPr="004359F4">
        <w:rPr>
          <w:rFonts w:ascii="Times New Roman" w:hAnsi="Times New Roman" w:cs="Times New Roman"/>
          <w:sz w:val="22"/>
          <w:szCs w:val="22"/>
          <w:lang w:val="en-US"/>
        </w:rPr>
        <w:t>-tests of whole-brain and ROI analyses</w:t>
      </w:r>
    </w:p>
    <w:p w14:paraId="3948B894" w14:textId="77777777" w:rsidR="00AF7A2B" w:rsidRPr="004359F4" w:rsidRDefault="00AF7A2B" w:rsidP="00BB165D">
      <w:pPr>
        <w:jc w:val="both"/>
        <w:rPr>
          <w:rFonts w:ascii="Times New Roman" w:hAnsi="Times New Roman" w:cs="Times New Roman"/>
          <w:sz w:val="22"/>
          <w:szCs w:val="22"/>
          <w:lang w:val="en-US"/>
        </w:rPr>
      </w:pPr>
    </w:p>
    <w:p w14:paraId="35DDE0BB" w14:textId="37BC3803" w:rsidR="00AF7A2B" w:rsidRPr="004359F4" w:rsidRDefault="00AF7A2B" w:rsidP="00BB165D">
      <w:pPr>
        <w:jc w:val="both"/>
        <w:rPr>
          <w:rFonts w:ascii="Times New Roman" w:hAnsi="Times New Roman" w:cs="Times New Roman"/>
          <w:sz w:val="22"/>
          <w:szCs w:val="22"/>
          <w:lang w:val="en-US"/>
        </w:rPr>
      </w:pPr>
      <w:r w:rsidRPr="004359F4">
        <w:rPr>
          <w:rFonts w:ascii="Times New Roman" w:hAnsi="Times New Roman" w:cs="Times New Roman"/>
          <w:sz w:val="22"/>
          <w:szCs w:val="22"/>
          <w:lang w:val="en-US"/>
        </w:rPr>
        <w:t>Table S4: Influence of current medication intake on identified clusters within patient samples</w:t>
      </w:r>
    </w:p>
    <w:p w14:paraId="1C032D0B" w14:textId="77777777" w:rsidR="00AF7A2B" w:rsidRPr="004359F4" w:rsidRDefault="00AF7A2B" w:rsidP="00BB165D">
      <w:pPr>
        <w:jc w:val="both"/>
        <w:rPr>
          <w:rFonts w:ascii="Times New Roman" w:hAnsi="Times New Roman" w:cs="Times New Roman"/>
          <w:sz w:val="22"/>
          <w:szCs w:val="22"/>
          <w:lang w:val="en-US"/>
        </w:rPr>
      </w:pPr>
    </w:p>
    <w:p w14:paraId="40E3C0EF" w14:textId="65455479" w:rsidR="00AF7A2B" w:rsidRPr="004359F4" w:rsidRDefault="00AF7A2B" w:rsidP="00BB165D">
      <w:pPr>
        <w:jc w:val="both"/>
        <w:rPr>
          <w:rFonts w:ascii="Times New Roman" w:hAnsi="Times New Roman" w:cs="Times New Roman"/>
          <w:sz w:val="22"/>
          <w:szCs w:val="22"/>
          <w:lang w:val="en-US"/>
        </w:rPr>
      </w:pPr>
      <w:r w:rsidRPr="004359F4">
        <w:rPr>
          <w:rFonts w:ascii="Times New Roman" w:hAnsi="Times New Roman" w:cs="Times New Roman"/>
          <w:sz w:val="22"/>
          <w:szCs w:val="22"/>
          <w:lang w:val="en-US"/>
        </w:rPr>
        <w:t xml:space="preserve">Table S5: Influence of </w:t>
      </w:r>
      <w:r w:rsidR="000A7CB2" w:rsidRPr="004359F4">
        <w:rPr>
          <w:rFonts w:ascii="Times New Roman" w:hAnsi="Times New Roman" w:cs="Times New Roman"/>
          <w:sz w:val="22"/>
          <w:szCs w:val="22"/>
          <w:lang w:val="en-US"/>
        </w:rPr>
        <w:t>psychiatric</w:t>
      </w:r>
      <w:r w:rsidRPr="004359F4">
        <w:rPr>
          <w:rFonts w:ascii="Times New Roman" w:hAnsi="Times New Roman" w:cs="Times New Roman"/>
          <w:sz w:val="22"/>
          <w:szCs w:val="22"/>
          <w:lang w:val="en-US"/>
        </w:rPr>
        <w:t xml:space="preserve"> diagnoses, familial risk, and remission status on identified clusters within patient samples </w:t>
      </w:r>
    </w:p>
    <w:p w14:paraId="7C6D64AA" w14:textId="77777777" w:rsidR="00AF7A2B" w:rsidRPr="004359F4" w:rsidRDefault="00AF7A2B" w:rsidP="00BB165D">
      <w:pPr>
        <w:jc w:val="both"/>
        <w:rPr>
          <w:rFonts w:ascii="Times New Roman" w:hAnsi="Times New Roman" w:cs="Times New Roman"/>
          <w:sz w:val="22"/>
          <w:szCs w:val="22"/>
          <w:lang w:val="en-US"/>
        </w:rPr>
      </w:pPr>
    </w:p>
    <w:p w14:paraId="0BBBD7C7" w14:textId="2FC68677" w:rsidR="00AF7A2B" w:rsidRPr="004359F4" w:rsidRDefault="00AF7A2B" w:rsidP="00BB165D">
      <w:pPr>
        <w:jc w:val="both"/>
        <w:rPr>
          <w:rFonts w:ascii="Times New Roman" w:hAnsi="Times New Roman" w:cs="Times New Roman"/>
          <w:sz w:val="22"/>
          <w:szCs w:val="22"/>
          <w:lang w:val="en-US"/>
        </w:rPr>
      </w:pPr>
      <w:r w:rsidRPr="004359F4">
        <w:rPr>
          <w:rFonts w:ascii="Times New Roman" w:hAnsi="Times New Roman" w:cs="Times New Roman"/>
          <w:sz w:val="22"/>
          <w:szCs w:val="22"/>
          <w:lang w:val="en-US"/>
        </w:rPr>
        <w:t xml:space="preserve">Table S6: Relationship between observed clusters and current or past disease severity within patient samples </w:t>
      </w:r>
    </w:p>
    <w:p w14:paraId="4051B719" w14:textId="77777777" w:rsidR="00AF7A2B" w:rsidRPr="004359F4" w:rsidRDefault="00AF7A2B" w:rsidP="00BB165D">
      <w:pPr>
        <w:jc w:val="both"/>
        <w:rPr>
          <w:rFonts w:ascii="Times New Roman" w:hAnsi="Times New Roman" w:cs="Times New Roman"/>
          <w:sz w:val="22"/>
          <w:szCs w:val="22"/>
          <w:lang w:val="en-US"/>
        </w:rPr>
      </w:pPr>
      <w:r w:rsidRPr="004359F4">
        <w:rPr>
          <w:rFonts w:ascii="Times New Roman" w:hAnsi="Times New Roman" w:cs="Times New Roman"/>
          <w:sz w:val="22"/>
          <w:szCs w:val="22"/>
          <w:lang w:val="en-US"/>
        </w:rPr>
        <w:br/>
        <w:t>Supplement 2: Exploratory ROI-based conjunction analyses of low- or high-risk individuals and BD patients relative to HCs</w:t>
      </w:r>
    </w:p>
    <w:p w14:paraId="19EA10B4" w14:textId="77777777" w:rsidR="00AF7A2B" w:rsidRPr="004359F4" w:rsidRDefault="00AF7A2B" w:rsidP="00BB165D">
      <w:pPr>
        <w:jc w:val="both"/>
        <w:rPr>
          <w:rFonts w:ascii="Times New Roman" w:hAnsi="Times New Roman" w:cs="Times New Roman"/>
          <w:sz w:val="22"/>
          <w:szCs w:val="22"/>
          <w:lang w:val="en-US"/>
        </w:rPr>
      </w:pPr>
    </w:p>
    <w:p w14:paraId="438F7BF8" w14:textId="77777777" w:rsidR="00AF7A2B" w:rsidRPr="004359F4" w:rsidRDefault="00AF7A2B" w:rsidP="00BB165D">
      <w:pPr>
        <w:jc w:val="both"/>
        <w:rPr>
          <w:rFonts w:ascii="Times New Roman" w:hAnsi="Times New Roman" w:cs="Times New Roman"/>
          <w:sz w:val="22"/>
          <w:szCs w:val="22"/>
          <w:lang w:val="en-US"/>
        </w:rPr>
      </w:pPr>
      <w:r w:rsidRPr="004359F4">
        <w:rPr>
          <w:rFonts w:ascii="Times New Roman" w:hAnsi="Times New Roman" w:cs="Times New Roman"/>
          <w:sz w:val="22"/>
          <w:szCs w:val="22"/>
          <w:lang w:val="en-US"/>
        </w:rPr>
        <w:t>Supplement 3: Association between the amount of risk factors and GMV</w:t>
      </w:r>
    </w:p>
    <w:p w14:paraId="7293A3DF" w14:textId="77777777" w:rsidR="00AF7A2B" w:rsidRPr="004359F4" w:rsidRDefault="00AF7A2B" w:rsidP="00BB165D">
      <w:pPr>
        <w:jc w:val="both"/>
        <w:rPr>
          <w:rFonts w:ascii="Times New Roman" w:hAnsi="Times New Roman" w:cs="Times New Roman"/>
          <w:sz w:val="22"/>
          <w:szCs w:val="22"/>
          <w:lang w:val="en-US"/>
        </w:rPr>
      </w:pPr>
    </w:p>
    <w:p w14:paraId="3BE2B02B" w14:textId="77777777" w:rsidR="00366955" w:rsidRDefault="00AF7A2B" w:rsidP="00BB165D">
      <w:pPr>
        <w:jc w:val="both"/>
        <w:rPr>
          <w:rFonts w:ascii="Times New Roman" w:hAnsi="Times New Roman" w:cs="Times New Roman"/>
          <w:sz w:val="22"/>
          <w:szCs w:val="22"/>
          <w:lang w:val="en-US"/>
        </w:rPr>
      </w:pPr>
      <w:r w:rsidRPr="004359F4">
        <w:rPr>
          <w:rFonts w:ascii="Times New Roman" w:hAnsi="Times New Roman" w:cs="Times New Roman"/>
          <w:sz w:val="22"/>
          <w:szCs w:val="22"/>
          <w:lang w:val="en-US"/>
        </w:rPr>
        <w:t>Table S7: Influence of risk factors on identified clusters within at-risk sample</w:t>
      </w:r>
    </w:p>
    <w:p w14:paraId="7D910229" w14:textId="77777777" w:rsidR="00366955" w:rsidRDefault="00366955" w:rsidP="00BB165D">
      <w:pPr>
        <w:jc w:val="both"/>
        <w:rPr>
          <w:rFonts w:ascii="Times New Roman" w:hAnsi="Times New Roman" w:cs="Times New Roman"/>
          <w:sz w:val="22"/>
          <w:szCs w:val="22"/>
          <w:lang w:val="en-US"/>
        </w:rPr>
      </w:pPr>
    </w:p>
    <w:p w14:paraId="2502867E" w14:textId="5C68A3A7" w:rsidR="00AF7A2B" w:rsidRPr="004359F4" w:rsidRDefault="00366955" w:rsidP="00BB165D">
      <w:pPr>
        <w:jc w:val="both"/>
        <w:rPr>
          <w:rFonts w:ascii="Times New Roman" w:eastAsia="Times New Roman" w:hAnsi="Times New Roman" w:cs="Times New Roman"/>
          <w:b/>
          <w:iCs/>
          <w:sz w:val="22"/>
          <w:szCs w:val="22"/>
          <w:lang w:val="en-US"/>
        </w:rPr>
      </w:pPr>
      <w:r>
        <w:rPr>
          <w:rFonts w:ascii="Times New Roman" w:hAnsi="Times New Roman" w:cs="Times New Roman"/>
          <w:sz w:val="22"/>
          <w:szCs w:val="22"/>
          <w:lang w:val="en-US"/>
        </w:rPr>
        <w:t>References</w:t>
      </w:r>
      <w:r w:rsidR="00AF7A2B" w:rsidRPr="004359F4">
        <w:rPr>
          <w:rFonts w:ascii="Times New Roman" w:eastAsia="Times New Roman" w:hAnsi="Times New Roman" w:cs="Times New Roman"/>
          <w:b/>
          <w:iCs/>
          <w:sz w:val="22"/>
          <w:szCs w:val="22"/>
          <w:lang w:val="en-US"/>
        </w:rPr>
        <w:br w:type="page"/>
      </w:r>
    </w:p>
    <w:p w14:paraId="6CEE5993" w14:textId="21C0D9EE" w:rsidR="00AF7A2B" w:rsidRPr="004359F4" w:rsidRDefault="00AF7A2B" w:rsidP="00AF7A2B">
      <w:pPr>
        <w:spacing w:after="40"/>
        <w:rPr>
          <w:rFonts w:ascii="Times New Roman" w:eastAsia="Times New Roman" w:hAnsi="Times New Roman" w:cs="Times New Roman"/>
          <w:iCs/>
          <w:sz w:val="22"/>
          <w:szCs w:val="22"/>
          <w:lang w:val="en-US"/>
        </w:rPr>
      </w:pPr>
      <w:r w:rsidRPr="004359F4">
        <w:rPr>
          <w:rFonts w:ascii="Times New Roman" w:eastAsia="Times New Roman" w:hAnsi="Times New Roman" w:cs="Times New Roman"/>
          <w:b/>
          <w:iCs/>
          <w:sz w:val="22"/>
          <w:szCs w:val="22"/>
          <w:lang w:val="en-US"/>
        </w:rPr>
        <w:lastRenderedPageBreak/>
        <w:t xml:space="preserve">Table S1. </w:t>
      </w:r>
      <w:r w:rsidRPr="004359F4">
        <w:rPr>
          <w:rFonts w:ascii="Times New Roman" w:eastAsia="Times New Roman" w:hAnsi="Times New Roman" w:cs="Times New Roman"/>
          <w:iCs/>
          <w:sz w:val="22"/>
          <w:szCs w:val="22"/>
          <w:lang w:val="en-US"/>
        </w:rPr>
        <w:t>EPI</w:t>
      </w:r>
      <w:r w:rsidRPr="004359F4">
        <w:rPr>
          <w:rFonts w:ascii="Times New Roman" w:eastAsia="Times New Roman" w:hAnsi="Times New Roman" w:cs="Times New Roman"/>
          <w:i/>
          <w:iCs/>
          <w:sz w:val="22"/>
          <w:szCs w:val="22"/>
          <w:lang w:val="en-US"/>
        </w:rPr>
        <w:t xml:space="preserve">bipolar </w:t>
      </w:r>
      <w:r w:rsidRPr="004359F4">
        <w:rPr>
          <w:rFonts w:ascii="Times New Roman" w:eastAsia="Times New Roman" w:hAnsi="Times New Roman" w:cs="Times New Roman"/>
          <w:iCs/>
          <w:sz w:val="22"/>
          <w:szCs w:val="22"/>
          <w:lang w:val="en-US"/>
        </w:rPr>
        <w:t xml:space="preserve">risk criteria </w:t>
      </w:r>
      <w:sdt>
        <w:sdtPr>
          <w:rPr>
            <w:rFonts w:ascii="Times New Roman" w:eastAsia="Times New Roman" w:hAnsi="Times New Roman" w:cs="Times New Roman"/>
            <w:iCs/>
            <w:color w:val="000000"/>
            <w:sz w:val="22"/>
            <w:szCs w:val="22"/>
            <w:lang w:val="en-US"/>
          </w:rPr>
          <w:tag w:val="MENDELEY_CITATION_v3_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"/>
          <w:id w:val="4025694"/>
          <w:placeholder>
            <w:docPart w:val="7776ECEA370FF9478958FA6F6BB284E8"/>
          </w:placeholder>
        </w:sdtPr>
        <w:sdtContent>
          <w:r w:rsidR="004374AA" w:rsidRPr="004374AA">
            <w:rPr>
              <w:rFonts w:ascii="Times New Roman" w:eastAsia="Times New Roman" w:hAnsi="Times New Roman" w:cs="Times New Roman"/>
              <w:iCs/>
              <w:color w:val="000000"/>
              <w:sz w:val="22"/>
              <w:szCs w:val="22"/>
              <w:lang w:val="en-US"/>
            </w:rPr>
            <w:t>(Leopold et al., 2012)</w:t>
          </w:r>
        </w:sdtContent>
      </w:sdt>
    </w:p>
    <w:tbl>
      <w:tblPr>
        <w:tblW w:w="96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3261"/>
        <w:gridCol w:w="3114"/>
      </w:tblGrid>
      <w:tr w:rsidR="00AF7A2B" w:rsidRPr="004359F4" w14:paraId="2B22A9E9" w14:textId="77777777" w:rsidTr="00BB165D">
        <w:trPr>
          <w:trHeight w:val="338"/>
        </w:trPr>
        <w:tc>
          <w:tcPr>
            <w:tcW w:w="3261" w:type="dxa"/>
            <w:tcBorders>
              <w:left w:val="nil"/>
              <w:bottom w:val="single" w:sz="4" w:space="0" w:color="000000"/>
              <w:right w:val="nil"/>
            </w:tcBorders>
          </w:tcPr>
          <w:p w14:paraId="0EEF5963" w14:textId="77777777" w:rsidR="00AF7A2B" w:rsidRPr="004359F4" w:rsidRDefault="00AF7A2B" w:rsidP="00BE5189">
            <w:pPr>
              <w:rPr>
                <w:rFonts w:ascii="Times New Roman" w:eastAsia="Times New Roman" w:hAnsi="Times New Roman" w:cs="Times New Roman"/>
                <w:bCs/>
                <w:iCs/>
                <w:sz w:val="22"/>
                <w:szCs w:val="22"/>
                <w:lang w:val="en-US"/>
              </w:rPr>
            </w:pPr>
            <w:r w:rsidRPr="004359F4">
              <w:rPr>
                <w:rFonts w:ascii="Times New Roman" w:eastAsia="Times New Roman" w:hAnsi="Times New Roman" w:cs="Times New Roman"/>
                <w:bCs/>
                <w:iCs/>
                <w:sz w:val="22"/>
                <w:szCs w:val="22"/>
                <w:lang w:val="en-US"/>
              </w:rPr>
              <w:t>Risk groups</w:t>
            </w:r>
          </w:p>
        </w:tc>
        <w:tc>
          <w:tcPr>
            <w:tcW w:w="3261" w:type="dxa"/>
            <w:tcBorders>
              <w:left w:val="nil"/>
              <w:bottom w:val="single" w:sz="4" w:space="0" w:color="000000"/>
              <w:right w:val="nil"/>
            </w:tcBorders>
          </w:tcPr>
          <w:p w14:paraId="0F44DD8B" w14:textId="77777777" w:rsidR="00AF7A2B" w:rsidRPr="004359F4" w:rsidRDefault="00AF7A2B" w:rsidP="00BE5189">
            <w:pPr>
              <w:rPr>
                <w:rFonts w:ascii="Times New Roman" w:eastAsia="Times New Roman" w:hAnsi="Times New Roman" w:cs="Times New Roman"/>
                <w:bCs/>
                <w:iCs/>
                <w:sz w:val="22"/>
                <w:szCs w:val="22"/>
                <w:lang w:val="en-US"/>
              </w:rPr>
            </w:pPr>
            <w:r w:rsidRPr="004359F4">
              <w:rPr>
                <w:rFonts w:ascii="Times New Roman" w:eastAsia="Times New Roman" w:hAnsi="Times New Roman" w:cs="Times New Roman"/>
                <w:bCs/>
                <w:iCs/>
                <w:sz w:val="22"/>
                <w:szCs w:val="22"/>
                <w:lang w:val="en-US"/>
              </w:rPr>
              <w:t>Main risk factors</w:t>
            </w:r>
          </w:p>
        </w:tc>
        <w:tc>
          <w:tcPr>
            <w:tcW w:w="3113" w:type="dxa"/>
            <w:tcBorders>
              <w:left w:val="nil"/>
              <w:bottom w:val="single" w:sz="4" w:space="0" w:color="000000"/>
              <w:right w:val="nil"/>
            </w:tcBorders>
          </w:tcPr>
          <w:p w14:paraId="5FF3E846" w14:textId="77777777" w:rsidR="00AF7A2B" w:rsidRPr="004359F4" w:rsidRDefault="00AF7A2B" w:rsidP="00BE5189">
            <w:pPr>
              <w:rPr>
                <w:rFonts w:ascii="Times New Roman" w:eastAsia="Times New Roman" w:hAnsi="Times New Roman" w:cs="Times New Roman"/>
                <w:bCs/>
                <w:iCs/>
                <w:sz w:val="22"/>
                <w:szCs w:val="22"/>
                <w:lang w:val="en-US"/>
              </w:rPr>
            </w:pPr>
            <w:r w:rsidRPr="004359F4">
              <w:rPr>
                <w:rFonts w:ascii="Times New Roman" w:eastAsia="Times New Roman" w:hAnsi="Times New Roman" w:cs="Times New Roman"/>
                <w:bCs/>
                <w:iCs/>
                <w:sz w:val="22"/>
                <w:szCs w:val="22"/>
                <w:lang w:val="en-US"/>
              </w:rPr>
              <w:t>Secondary risk factors</w:t>
            </w:r>
          </w:p>
        </w:tc>
      </w:tr>
      <w:tr w:rsidR="00AF7A2B" w:rsidRPr="004359F4" w14:paraId="1161AE7A" w14:textId="77777777" w:rsidTr="00BB165D">
        <w:trPr>
          <w:trHeight w:val="5653"/>
        </w:trPr>
        <w:tc>
          <w:tcPr>
            <w:tcW w:w="3261" w:type="dxa"/>
            <w:tcBorders>
              <w:left w:val="nil"/>
              <w:right w:val="nil"/>
            </w:tcBorders>
          </w:tcPr>
          <w:p w14:paraId="6BDD195F" w14:textId="77777777" w:rsidR="00AF7A2B" w:rsidRPr="004359F4" w:rsidRDefault="00AF7A2B" w:rsidP="00BB165D">
            <w:p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Low-risk</w:t>
            </w:r>
          </w:p>
          <w:p w14:paraId="1C234787" w14:textId="77777777" w:rsidR="00AF7A2B" w:rsidRPr="004359F4" w:rsidRDefault="00AF7A2B" w:rsidP="00BB165D">
            <w:pPr>
              <w:numPr>
                <w:ilvl w:val="0"/>
                <w:numId w:val="6"/>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 xml:space="preserve">one or more risk factors of group A </w:t>
            </w:r>
            <w:r w:rsidRPr="004359F4">
              <w:rPr>
                <w:rFonts w:ascii="Times New Roman" w:eastAsia="Times New Roman" w:hAnsi="Times New Roman" w:cs="Times New Roman"/>
                <w:i/>
                <w:iCs/>
                <w:sz w:val="22"/>
                <w:szCs w:val="22"/>
                <w:lang w:val="en-US"/>
              </w:rPr>
              <w:t xml:space="preserve">and </w:t>
            </w:r>
            <w:r w:rsidRPr="004359F4">
              <w:rPr>
                <w:rFonts w:ascii="Times New Roman" w:eastAsia="Times New Roman" w:hAnsi="Times New Roman" w:cs="Times New Roman"/>
                <w:iCs/>
                <w:sz w:val="22"/>
                <w:szCs w:val="22"/>
                <w:lang w:val="en-US"/>
              </w:rPr>
              <w:t>one or more risk factors of group B, without any main risk-factor</w:t>
            </w:r>
          </w:p>
          <w:p w14:paraId="107BBCD2" w14:textId="77777777" w:rsidR="00AF7A2B" w:rsidRPr="004359F4" w:rsidRDefault="00AF7A2B" w:rsidP="00BB165D">
            <w:pPr>
              <w:pStyle w:val="ListParagraph"/>
              <w:numPr>
                <w:ilvl w:val="0"/>
                <w:numId w:val="6"/>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family history of bipolar disorder as main factor, without any other risk factors</w:t>
            </w:r>
          </w:p>
          <w:p w14:paraId="76076F4C" w14:textId="77777777" w:rsidR="00AF7A2B" w:rsidRPr="004359F4" w:rsidRDefault="00AF7A2B" w:rsidP="00BB165D">
            <w:pPr>
              <w:rPr>
                <w:rFonts w:ascii="Times New Roman" w:eastAsia="Times New Roman" w:hAnsi="Times New Roman" w:cs="Times New Roman"/>
                <w:iCs/>
                <w:sz w:val="22"/>
                <w:szCs w:val="22"/>
                <w:lang w:val="en-US"/>
              </w:rPr>
            </w:pPr>
          </w:p>
          <w:p w14:paraId="16459A7E" w14:textId="77777777" w:rsidR="00AF7A2B" w:rsidRPr="004359F4" w:rsidRDefault="00AF7A2B" w:rsidP="00BB165D">
            <w:p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High-risk</w:t>
            </w:r>
          </w:p>
          <w:p w14:paraId="07448C33" w14:textId="78B3E84C" w:rsidR="00AF7A2B" w:rsidRPr="004359F4" w:rsidRDefault="00AF7A2B" w:rsidP="00BB165D">
            <w:pPr>
              <w:numPr>
                <w:ilvl w:val="0"/>
                <w:numId w:val="5"/>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 xml:space="preserve">one main risk factor </w:t>
            </w:r>
            <w:r w:rsidRPr="004359F4">
              <w:rPr>
                <w:rFonts w:ascii="Times New Roman" w:eastAsia="Times New Roman" w:hAnsi="Times New Roman" w:cs="Times New Roman"/>
                <w:i/>
                <w:iCs/>
                <w:sz w:val="22"/>
                <w:szCs w:val="22"/>
                <w:lang w:val="en-US"/>
              </w:rPr>
              <w:t xml:space="preserve">and </w:t>
            </w:r>
            <w:r w:rsidRPr="004359F4">
              <w:rPr>
                <w:rFonts w:ascii="Times New Roman" w:eastAsia="Times New Roman" w:hAnsi="Times New Roman" w:cs="Times New Roman"/>
                <w:iCs/>
                <w:sz w:val="22"/>
                <w:szCs w:val="22"/>
                <w:lang w:val="en-US"/>
              </w:rPr>
              <w:t>one or more secondary risk</w:t>
            </w:r>
            <w:r w:rsidR="007504DD" w:rsidRPr="004359F4">
              <w:rPr>
                <w:rFonts w:ascii="Times New Roman" w:eastAsia="Times New Roman" w:hAnsi="Times New Roman" w:cs="Times New Roman"/>
                <w:iCs/>
                <w:sz w:val="22"/>
                <w:szCs w:val="22"/>
                <w:lang w:val="en-US"/>
              </w:rPr>
              <w:t xml:space="preserve"> </w:t>
            </w:r>
            <w:r w:rsidRPr="004359F4">
              <w:rPr>
                <w:rFonts w:ascii="Times New Roman" w:eastAsia="Times New Roman" w:hAnsi="Times New Roman" w:cs="Times New Roman"/>
                <w:iCs/>
                <w:sz w:val="22"/>
                <w:szCs w:val="22"/>
                <w:lang w:val="en-US"/>
              </w:rPr>
              <w:t xml:space="preserve">factors of group A </w:t>
            </w:r>
            <w:r w:rsidRPr="004359F4">
              <w:rPr>
                <w:rFonts w:ascii="Times New Roman" w:eastAsia="Times New Roman" w:hAnsi="Times New Roman" w:cs="Times New Roman"/>
                <w:i/>
                <w:iCs/>
                <w:sz w:val="22"/>
                <w:szCs w:val="22"/>
                <w:lang w:val="en-US"/>
              </w:rPr>
              <w:t xml:space="preserve">and/or </w:t>
            </w:r>
            <w:r w:rsidRPr="004359F4">
              <w:rPr>
                <w:rFonts w:ascii="Times New Roman" w:eastAsia="Times New Roman" w:hAnsi="Times New Roman" w:cs="Times New Roman"/>
                <w:iCs/>
                <w:sz w:val="22"/>
                <w:szCs w:val="22"/>
                <w:lang w:val="en-US"/>
              </w:rPr>
              <w:t>group B are met</w:t>
            </w:r>
          </w:p>
          <w:p w14:paraId="6BC32B62" w14:textId="77777777" w:rsidR="00AF7A2B" w:rsidRPr="004359F4" w:rsidRDefault="00AF7A2B" w:rsidP="00BB165D">
            <w:pPr>
              <w:pStyle w:val="ListParagraph"/>
              <w:numPr>
                <w:ilvl w:val="0"/>
                <w:numId w:val="5"/>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
                <w:iCs/>
                <w:sz w:val="22"/>
                <w:szCs w:val="22"/>
                <w:lang w:val="en-US"/>
              </w:rPr>
              <w:t xml:space="preserve">or </w:t>
            </w:r>
            <w:r w:rsidRPr="004359F4">
              <w:rPr>
                <w:rFonts w:ascii="Times New Roman" w:eastAsia="Times New Roman" w:hAnsi="Times New Roman" w:cs="Times New Roman"/>
                <w:iCs/>
                <w:sz w:val="22"/>
                <w:szCs w:val="22"/>
                <w:lang w:val="en-US"/>
              </w:rPr>
              <w:t>more than one main risk factor</w:t>
            </w:r>
          </w:p>
        </w:tc>
        <w:tc>
          <w:tcPr>
            <w:tcW w:w="3261" w:type="dxa"/>
            <w:tcBorders>
              <w:left w:val="nil"/>
              <w:right w:val="nil"/>
            </w:tcBorders>
          </w:tcPr>
          <w:p w14:paraId="39644AE9" w14:textId="77777777" w:rsidR="00AF7A2B" w:rsidRPr="004359F4" w:rsidRDefault="00AF7A2B" w:rsidP="00BB165D">
            <w:pPr>
              <w:numPr>
                <w:ilvl w:val="0"/>
                <w:numId w:val="10"/>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family history of bipolar disorder</w:t>
            </w:r>
          </w:p>
          <w:p w14:paraId="579A8D4E" w14:textId="77777777" w:rsidR="00AF7A2B" w:rsidRPr="004359F4" w:rsidRDefault="00AF7A2B" w:rsidP="00BB165D">
            <w:pPr>
              <w:numPr>
                <w:ilvl w:val="0"/>
                <w:numId w:val="10"/>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increasing cyclothymic mood swings with increased activity</w:t>
            </w:r>
          </w:p>
          <w:p w14:paraId="5F2BE02C" w14:textId="77777777" w:rsidR="00AF7A2B" w:rsidRPr="004359F4" w:rsidRDefault="00AF7A2B" w:rsidP="00BB165D">
            <w:pPr>
              <w:numPr>
                <w:ilvl w:val="0"/>
                <w:numId w:val="10"/>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subthreshold manic symptoms</w:t>
            </w:r>
          </w:p>
        </w:tc>
        <w:tc>
          <w:tcPr>
            <w:tcW w:w="3113" w:type="dxa"/>
            <w:tcBorders>
              <w:left w:val="nil"/>
              <w:right w:val="nil"/>
            </w:tcBorders>
          </w:tcPr>
          <w:p w14:paraId="3143D4F9" w14:textId="77777777" w:rsidR="00AF7A2B" w:rsidRPr="004359F4" w:rsidRDefault="00AF7A2B" w:rsidP="00BB165D">
            <w:p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Group A</w:t>
            </w:r>
          </w:p>
          <w:p w14:paraId="124E17E5" w14:textId="77777777" w:rsidR="00AF7A2B" w:rsidRPr="004359F4" w:rsidRDefault="00AF7A2B" w:rsidP="00BB165D">
            <w:pPr>
              <w:numPr>
                <w:ilvl w:val="0"/>
                <w:numId w:val="9"/>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specific disturbances in sleep and/or circadian rhythm</w:t>
            </w:r>
          </w:p>
          <w:p w14:paraId="58F771F3" w14:textId="77777777" w:rsidR="00AF7A2B" w:rsidRPr="004359F4" w:rsidRDefault="00AF7A2B" w:rsidP="00BB165D">
            <w:pPr>
              <w:numPr>
                <w:ilvl w:val="0"/>
                <w:numId w:val="9"/>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increasing cyclothymic mood swings without change of activity</w:t>
            </w:r>
          </w:p>
          <w:p w14:paraId="27DB553D" w14:textId="77777777" w:rsidR="00AF7A2B" w:rsidRPr="004359F4" w:rsidRDefault="00AF7A2B" w:rsidP="00BB165D">
            <w:pPr>
              <w:numPr>
                <w:ilvl w:val="0"/>
                <w:numId w:val="9"/>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specific depressive features</w:t>
            </w:r>
          </w:p>
          <w:p w14:paraId="2461D676" w14:textId="77777777" w:rsidR="00AF7A2B" w:rsidRPr="004359F4" w:rsidRDefault="00AF7A2B" w:rsidP="00BB165D">
            <w:pPr>
              <w:rPr>
                <w:rFonts w:ascii="Times New Roman" w:eastAsia="Times New Roman" w:hAnsi="Times New Roman" w:cs="Times New Roman"/>
                <w:iCs/>
                <w:sz w:val="22"/>
                <w:szCs w:val="22"/>
                <w:lang w:val="en-US"/>
              </w:rPr>
            </w:pPr>
          </w:p>
          <w:p w14:paraId="586D236A" w14:textId="77777777" w:rsidR="00AF7A2B" w:rsidRPr="004359F4" w:rsidRDefault="00AF7A2B" w:rsidP="00BB165D">
            <w:p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Group B</w:t>
            </w:r>
          </w:p>
          <w:p w14:paraId="6DF47C56" w14:textId="52962E33" w:rsidR="00AF7A2B" w:rsidRPr="004359F4" w:rsidRDefault="00AF7A2B" w:rsidP="00BB165D">
            <w:pPr>
              <w:numPr>
                <w:ilvl w:val="0"/>
                <w:numId w:val="7"/>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 xml:space="preserve">positive family history </w:t>
            </w:r>
            <w:r w:rsidR="007504DD" w:rsidRPr="004359F4">
              <w:rPr>
                <w:rFonts w:ascii="Times New Roman" w:eastAsia="Times New Roman" w:hAnsi="Times New Roman" w:cs="Times New Roman"/>
                <w:iCs/>
                <w:sz w:val="22"/>
                <w:szCs w:val="22"/>
                <w:lang w:val="en-US"/>
              </w:rPr>
              <w:t>of</w:t>
            </w:r>
            <w:r w:rsidRPr="004359F4">
              <w:rPr>
                <w:rFonts w:ascii="Times New Roman" w:eastAsia="Times New Roman" w:hAnsi="Times New Roman" w:cs="Times New Roman"/>
                <w:iCs/>
                <w:sz w:val="22"/>
                <w:szCs w:val="22"/>
                <w:lang w:val="en-US"/>
              </w:rPr>
              <w:t xml:space="preserve"> MDD, schizophrenia, or schizoaffective disorder (not applicable if genetic vulnerability for bipolar disorder is a main risk factor)</w:t>
            </w:r>
          </w:p>
          <w:p w14:paraId="5752DF7C" w14:textId="77777777" w:rsidR="00AF7A2B" w:rsidRPr="004359F4" w:rsidRDefault="00AF7A2B" w:rsidP="00BB165D">
            <w:pPr>
              <w:numPr>
                <w:ilvl w:val="0"/>
                <w:numId w:val="7"/>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any affective disorder lifetime</w:t>
            </w:r>
          </w:p>
          <w:p w14:paraId="215475A2" w14:textId="77777777" w:rsidR="00AF7A2B" w:rsidRPr="004359F4" w:rsidRDefault="00AF7A2B" w:rsidP="00BB165D">
            <w:pPr>
              <w:numPr>
                <w:ilvl w:val="0"/>
                <w:numId w:val="7"/>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lifetime or present ADHD or behavioral disturbances</w:t>
            </w:r>
          </w:p>
          <w:p w14:paraId="40319CAC" w14:textId="77777777" w:rsidR="00AF7A2B" w:rsidRPr="004359F4" w:rsidRDefault="00AF7A2B" w:rsidP="00BB165D">
            <w:pPr>
              <w:numPr>
                <w:ilvl w:val="0"/>
                <w:numId w:val="7"/>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impairment in psychosocial functioning</w:t>
            </w:r>
          </w:p>
          <w:p w14:paraId="4A543DA3" w14:textId="77777777" w:rsidR="00AF7A2B" w:rsidRPr="004359F4" w:rsidRDefault="00AF7A2B" w:rsidP="00BB165D">
            <w:pPr>
              <w:numPr>
                <w:ilvl w:val="0"/>
                <w:numId w:val="7"/>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episodic course of symptoms</w:t>
            </w:r>
          </w:p>
          <w:p w14:paraId="1CCD772D" w14:textId="77777777" w:rsidR="00AF7A2B" w:rsidRPr="004359F4" w:rsidRDefault="00AF7A2B" w:rsidP="00BB165D">
            <w:pPr>
              <w:numPr>
                <w:ilvl w:val="0"/>
                <w:numId w:val="7"/>
              </w:num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specific substance misuse</w:t>
            </w:r>
          </w:p>
        </w:tc>
      </w:tr>
      <w:tr w:rsidR="00BE5189" w:rsidRPr="004359F4" w14:paraId="4A03AB7F" w14:textId="77777777" w:rsidTr="00BB165D">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101"/>
        </w:trPr>
        <w:tc>
          <w:tcPr>
            <w:tcW w:w="9636" w:type="dxa"/>
            <w:gridSpan w:val="3"/>
          </w:tcPr>
          <w:p w14:paraId="2B71DBA2" w14:textId="0015302E" w:rsidR="00BE5189" w:rsidRPr="004359F4" w:rsidRDefault="00BE5189" w:rsidP="00BB165D">
            <w:p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
                <w:sz w:val="22"/>
                <w:szCs w:val="22"/>
                <w:lang w:val="en-US"/>
              </w:rPr>
              <w:t xml:space="preserve">Note. </w:t>
            </w:r>
            <w:r w:rsidRPr="004359F4">
              <w:rPr>
                <w:rFonts w:ascii="Times New Roman" w:eastAsia="Times New Roman" w:hAnsi="Times New Roman" w:cs="Times New Roman"/>
                <w:iCs/>
                <w:sz w:val="22"/>
                <w:szCs w:val="22"/>
                <w:lang w:val="en-US"/>
              </w:rPr>
              <w:t xml:space="preserve">For the purpose of this study, we pooled the low- and high-risk group into one risk group (BD-RISK). </w:t>
            </w:r>
          </w:p>
        </w:tc>
      </w:tr>
    </w:tbl>
    <w:p w14:paraId="22971F23" w14:textId="77777777" w:rsidR="00AF7A2B" w:rsidRPr="004359F4" w:rsidRDefault="00AF7A2B" w:rsidP="00AF7A2B">
      <w:pPr>
        <w:rPr>
          <w:rFonts w:ascii="Times New Roman" w:eastAsia="Times New Roman" w:hAnsi="Times New Roman" w:cs="Times New Roman"/>
          <w:iCs/>
          <w:sz w:val="22"/>
          <w:szCs w:val="22"/>
          <w:lang w:val="en-US"/>
        </w:rPr>
      </w:pPr>
    </w:p>
    <w:p w14:paraId="7D8F2606" w14:textId="77777777" w:rsidR="00D35871" w:rsidRPr="004359F4" w:rsidRDefault="00D35871">
      <w:p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br w:type="page"/>
      </w:r>
    </w:p>
    <w:tbl>
      <w:tblPr>
        <w:tblW w:w="9419" w:type="dxa"/>
        <w:tblInd w:w="-63" w:type="dxa"/>
        <w:tblLook w:val="0000" w:firstRow="0" w:lastRow="0" w:firstColumn="0" w:lastColumn="0" w:noHBand="0" w:noVBand="0"/>
      </w:tblPr>
      <w:tblGrid>
        <w:gridCol w:w="4563"/>
        <w:gridCol w:w="4856"/>
      </w:tblGrid>
      <w:tr w:rsidR="00D35871" w:rsidRPr="004359F4" w14:paraId="1EA1FB0F" w14:textId="77777777" w:rsidTr="00536BBD">
        <w:trPr>
          <w:trHeight w:val="356"/>
        </w:trPr>
        <w:tc>
          <w:tcPr>
            <w:tcW w:w="9419" w:type="dxa"/>
            <w:gridSpan w:val="2"/>
            <w:tcBorders>
              <w:bottom w:val="single" w:sz="4" w:space="0" w:color="auto"/>
            </w:tcBorders>
          </w:tcPr>
          <w:p w14:paraId="77B2BA4C" w14:textId="27CE3D61" w:rsidR="00D35871" w:rsidRPr="004359F4" w:rsidRDefault="00D35871" w:rsidP="00536BBD">
            <w:pPr>
              <w:ind w:left="57"/>
              <w:contextualSpacing/>
              <w:rPr>
                <w:rFonts w:ascii="Times New Roman" w:hAnsi="Times New Roman" w:cs="Times New Roman"/>
                <w:i/>
                <w:iCs/>
                <w:sz w:val="22"/>
                <w:szCs w:val="22"/>
                <w:lang w:val="en-US"/>
              </w:rPr>
            </w:pPr>
            <w:r w:rsidRPr="004359F4">
              <w:rPr>
                <w:rFonts w:ascii="Times New Roman" w:hAnsi="Times New Roman" w:cs="Times New Roman"/>
                <w:b/>
                <w:bCs/>
                <w:sz w:val="22"/>
                <w:szCs w:val="22"/>
                <w:lang w:val="en-US"/>
              </w:rPr>
              <w:lastRenderedPageBreak/>
              <w:t>Figure S1</w:t>
            </w:r>
            <w:r w:rsidRPr="004359F4">
              <w:rPr>
                <w:rFonts w:ascii="Times New Roman" w:hAnsi="Times New Roman" w:cs="Times New Roman"/>
                <w:i/>
                <w:iCs/>
                <w:sz w:val="22"/>
                <w:szCs w:val="22"/>
                <w:lang w:val="en-US"/>
              </w:rPr>
              <w:t>.</w:t>
            </w:r>
            <w:r w:rsidRPr="004359F4">
              <w:rPr>
                <w:rFonts w:ascii="Times New Roman" w:hAnsi="Times New Roman" w:cs="Times New Roman"/>
                <w:sz w:val="22"/>
                <w:szCs w:val="22"/>
                <w:lang w:val="en-US"/>
              </w:rPr>
              <w:t xml:space="preserve"> ROI</w:t>
            </w:r>
            <w:r w:rsidRPr="004359F4">
              <w:rPr>
                <w:rFonts w:ascii="Times New Roman" w:hAnsi="Times New Roman" w:cs="Times New Roman"/>
                <w:sz w:val="22"/>
                <w:szCs w:val="22"/>
                <w:lang w:val="en-US"/>
              </w:rPr>
              <w:t xml:space="preserve"> selection</w:t>
            </w:r>
            <w:r w:rsidRPr="004359F4">
              <w:rPr>
                <w:rFonts w:ascii="Times New Roman" w:hAnsi="Times New Roman" w:cs="Times New Roman"/>
                <w:sz w:val="22"/>
                <w:szCs w:val="22"/>
                <w:lang w:val="en-US"/>
              </w:rPr>
              <w:t xml:space="preserve"> for conjunction analys</w:t>
            </w:r>
            <w:r w:rsidRPr="004359F4">
              <w:rPr>
                <w:rFonts w:ascii="Times New Roman" w:hAnsi="Times New Roman" w:cs="Times New Roman"/>
                <w:sz w:val="22"/>
                <w:szCs w:val="22"/>
                <w:lang w:val="en-US"/>
              </w:rPr>
              <w:t>e</w:t>
            </w:r>
            <w:r w:rsidRPr="004359F4">
              <w:rPr>
                <w:rFonts w:ascii="Times New Roman" w:hAnsi="Times New Roman" w:cs="Times New Roman"/>
                <w:sz w:val="22"/>
                <w:szCs w:val="22"/>
                <w:lang w:val="en-US"/>
              </w:rPr>
              <w:t>s (one-tailed)</w:t>
            </w:r>
          </w:p>
        </w:tc>
      </w:tr>
      <w:tr w:rsidR="00FE6B39" w:rsidRPr="004359F4" w14:paraId="26F5E0C0" w14:textId="77777777" w:rsidTr="00D2006E">
        <w:trPr>
          <w:trHeight w:val="340"/>
        </w:trPr>
        <w:tc>
          <w:tcPr>
            <w:tcW w:w="4563" w:type="dxa"/>
            <w:tcBorders>
              <w:top w:val="single" w:sz="4" w:space="0" w:color="auto"/>
            </w:tcBorders>
          </w:tcPr>
          <w:p w14:paraId="47293542" w14:textId="7F6123D5" w:rsidR="00D35871" w:rsidRPr="004359F4" w:rsidRDefault="00D35871" w:rsidP="00536BBD">
            <w:pPr>
              <w:pStyle w:val="ListParagraph"/>
              <w:numPr>
                <w:ilvl w:val="0"/>
                <w:numId w:val="15"/>
              </w:numPr>
              <w:rPr>
                <w:rFonts w:ascii="Times New Roman" w:hAnsi="Times New Roman" w:cs="Times New Roman"/>
                <w:sz w:val="22"/>
                <w:szCs w:val="22"/>
                <w:lang w:val="en-US"/>
              </w:rPr>
            </w:pPr>
            <w:r w:rsidRPr="004359F4">
              <w:rPr>
                <w:rFonts w:ascii="Times New Roman" w:hAnsi="Times New Roman" w:cs="Times New Roman"/>
                <w:sz w:val="22"/>
                <w:szCs w:val="22"/>
                <w:lang w:val="en-US"/>
              </w:rPr>
              <w:t xml:space="preserve">Decreased </w:t>
            </w:r>
            <w:r w:rsidR="00932185" w:rsidRPr="004359F4">
              <w:rPr>
                <w:rFonts w:ascii="Times New Roman" w:hAnsi="Times New Roman" w:cs="Times New Roman"/>
                <w:sz w:val="22"/>
                <w:szCs w:val="22"/>
                <w:lang w:val="en-US"/>
              </w:rPr>
              <w:t>GMV</w:t>
            </w:r>
            <w:r w:rsidRPr="004359F4">
              <w:rPr>
                <w:rFonts w:ascii="Times New Roman" w:hAnsi="Times New Roman" w:cs="Times New Roman"/>
                <w:sz w:val="22"/>
                <w:szCs w:val="22"/>
                <w:lang w:val="en-US"/>
              </w:rPr>
              <w:t xml:space="preserve"> </w:t>
            </w:r>
          </w:p>
        </w:tc>
        <w:tc>
          <w:tcPr>
            <w:tcW w:w="4856" w:type="dxa"/>
            <w:tcBorders>
              <w:top w:val="single" w:sz="4" w:space="0" w:color="auto"/>
            </w:tcBorders>
          </w:tcPr>
          <w:p w14:paraId="12ECF168" w14:textId="6047BD8E" w:rsidR="00D35871" w:rsidRPr="004359F4" w:rsidRDefault="00D35871" w:rsidP="00536BBD">
            <w:pPr>
              <w:pStyle w:val="ListParagraph"/>
              <w:numPr>
                <w:ilvl w:val="0"/>
                <w:numId w:val="15"/>
              </w:numPr>
              <w:rPr>
                <w:rFonts w:ascii="Times New Roman" w:hAnsi="Times New Roman" w:cs="Times New Roman"/>
                <w:sz w:val="22"/>
                <w:szCs w:val="22"/>
                <w:lang w:val="en-US"/>
              </w:rPr>
            </w:pPr>
            <w:r w:rsidRPr="004359F4">
              <w:rPr>
                <w:rFonts w:ascii="Times New Roman" w:hAnsi="Times New Roman" w:cs="Times New Roman"/>
                <w:sz w:val="22"/>
                <w:szCs w:val="22"/>
                <w:lang w:val="en-US"/>
              </w:rPr>
              <w:t xml:space="preserve">Increased </w:t>
            </w:r>
            <w:r w:rsidR="00932185" w:rsidRPr="004359F4">
              <w:rPr>
                <w:rFonts w:ascii="Times New Roman" w:hAnsi="Times New Roman" w:cs="Times New Roman"/>
                <w:sz w:val="22"/>
                <w:szCs w:val="22"/>
                <w:lang w:val="en-US"/>
              </w:rPr>
              <w:t>GMV</w:t>
            </w:r>
          </w:p>
        </w:tc>
      </w:tr>
      <w:tr w:rsidR="00FE6B39" w:rsidRPr="004359F4" w14:paraId="1172903E" w14:textId="77777777" w:rsidTr="00D2006E">
        <w:trPr>
          <w:trHeight w:val="3069"/>
        </w:trPr>
        <w:tc>
          <w:tcPr>
            <w:tcW w:w="4563" w:type="dxa"/>
          </w:tcPr>
          <w:p w14:paraId="41BBE18B" w14:textId="02485BA0" w:rsidR="00D35871" w:rsidRPr="004359F4" w:rsidRDefault="00FE6B39" w:rsidP="00536BBD">
            <w:pPr>
              <w:spacing w:line="360" w:lineRule="auto"/>
              <w:jc w:val="both"/>
              <w:rPr>
                <w:rFonts w:ascii="Times New Roman" w:hAnsi="Times New Roman" w:cs="Times New Roman"/>
                <w:noProof/>
                <w:sz w:val="22"/>
                <w:szCs w:val="22"/>
                <w:lang w:val="en-US"/>
              </w:rPr>
            </w:pPr>
            <w:r w:rsidRPr="004359F4">
              <w:rPr>
                <w:rFonts w:ascii="Times New Roman" w:hAnsi="Times New Roman" w:cs="Times New Roman"/>
                <w:noProof/>
                <w:sz w:val="22"/>
                <w:szCs w:val="22"/>
                <w:lang w:val="en-US"/>
              </w:rPr>
              <w:drawing>
                <wp:inline distT="0" distB="0" distL="0" distR="0" wp14:anchorId="2CEFAB98" wp14:editId="2928BBF0">
                  <wp:extent cx="2677886" cy="2840104"/>
                  <wp:effectExtent l="0" t="0" r="1905" b="5080"/>
                  <wp:docPr id="130581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15221" name=""/>
                          <pic:cNvPicPr/>
                        </pic:nvPicPr>
                        <pic:blipFill>
                          <a:blip r:embed="rId8"/>
                          <a:stretch>
                            <a:fillRect/>
                          </a:stretch>
                        </pic:blipFill>
                        <pic:spPr>
                          <a:xfrm>
                            <a:off x="0" y="0"/>
                            <a:ext cx="2713169" cy="2877524"/>
                          </a:xfrm>
                          <a:prstGeom prst="rect">
                            <a:avLst/>
                          </a:prstGeom>
                        </pic:spPr>
                      </pic:pic>
                    </a:graphicData>
                  </a:graphic>
                </wp:inline>
              </w:drawing>
            </w:r>
          </w:p>
          <w:p w14:paraId="5FC86963" w14:textId="77777777" w:rsidR="00D35871" w:rsidRPr="004359F4" w:rsidRDefault="00D35871" w:rsidP="00536BBD">
            <w:pPr>
              <w:ind w:left="57"/>
              <w:contextualSpacing/>
              <w:rPr>
                <w:rFonts w:ascii="Times New Roman" w:hAnsi="Times New Roman" w:cs="Times New Roman"/>
                <w:sz w:val="22"/>
                <w:szCs w:val="22"/>
                <w:lang w:val="en-US"/>
              </w:rPr>
            </w:pPr>
          </w:p>
        </w:tc>
        <w:tc>
          <w:tcPr>
            <w:tcW w:w="4856" w:type="dxa"/>
          </w:tcPr>
          <w:p w14:paraId="267FD747" w14:textId="6563125B" w:rsidR="00D35871" w:rsidRPr="004359F4" w:rsidRDefault="00FE6B39" w:rsidP="00536BBD">
            <w:pPr>
              <w:ind w:left="57"/>
              <w:contextualSpacing/>
              <w:rPr>
                <w:rFonts w:ascii="Times New Roman" w:hAnsi="Times New Roman" w:cs="Times New Roman"/>
                <w:sz w:val="22"/>
                <w:szCs w:val="22"/>
                <w:lang w:val="en-US"/>
              </w:rPr>
            </w:pPr>
            <w:r w:rsidRPr="004359F4">
              <w:rPr>
                <w:rFonts w:ascii="Times New Roman" w:hAnsi="Times New Roman" w:cs="Times New Roman"/>
                <w:sz w:val="22"/>
                <w:szCs w:val="22"/>
                <w:lang w:val="en-US"/>
              </w:rPr>
              <w:drawing>
                <wp:inline distT="0" distB="0" distL="0" distR="0" wp14:anchorId="24C427CB" wp14:editId="21F33A54">
                  <wp:extent cx="2859219" cy="3003096"/>
                  <wp:effectExtent l="0" t="0" r="0" b="0"/>
                  <wp:docPr id="16654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8880" name=""/>
                          <pic:cNvPicPr/>
                        </pic:nvPicPr>
                        <pic:blipFill>
                          <a:blip r:embed="rId9"/>
                          <a:stretch>
                            <a:fillRect/>
                          </a:stretch>
                        </pic:blipFill>
                        <pic:spPr>
                          <a:xfrm>
                            <a:off x="0" y="0"/>
                            <a:ext cx="2881944" cy="3026964"/>
                          </a:xfrm>
                          <a:prstGeom prst="rect">
                            <a:avLst/>
                          </a:prstGeom>
                        </pic:spPr>
                      </pic:pic>
                    </a:graphicData>
                  </a:graphic>
                </wp:inline>
              </w:drawing>
            </w:r>
          </w:p>
        </w:tc>
      </w:tr>
      <w:tr w:rsidR="00D35871" w:rsidRPr="004359F4" w14:paraId="6F8DAA50" w14:textId="77777777" w:rsidTr="003E265E">
        <w:trPr>
          <w:trHeight w:val="1367"/>
        </w:trPr>
        <w:tc>
          <w:tcPr>
            <w:tcW w:w="9419" w:type="dxa"/>
            <w:gridSpan w:val="2"/>
            <w:tcBorders>
              <w:top w:val="single" w:sz="4" w:space="0" w:color="auto"/>
            </w:tcBorders>
          </w:tcPr>
          <w:p w14:paraId="73145F01" w14:textId="1369FD76" w:rsidR="00D35871" w:rsidRPr="004359F4" w:rsidRDefault="009F7E7F" w:rsidP="00536BBD">
            <w:pPr>
              <w:ind w:left="58"/>
              <w:jc w:val="both"/>
              <w:rPr>
                <w:rFonts w:ascii="Times New Roman" w:hAnsi="Times New Roman" w:cs="Times New Roman"/>
                <w:sz w:val="22"/>
                <w:szCs w:val="22"/>
                <w:lang w:val="en-US"/>
              </w:rPr>
            </w:pPr>
            <w:r w:rsidRPr="004359F4">
              <w:rPr>
                <w:rFonts w:ascii="Times New Roman" w:hAnsi="Times New Roman" w:cs="Times New Roman"/>
                <w:i/>
                <w:iCs/>
                <w:sz w:val="22"/>
                <w:szCs w:val="22"/>
                <w:lang w:val="en-US"/>
              </w:rPr>
              <w:t xml:space="preserve">Note. </w:t>
            </w:r>
            <w:r w:rsidRPr="004359F4">
              <w:rPr>
                <w:rFonts w:ascii="Times New Roman" w:hAnsi="Times New Roman" w:cs="Times New Roman"/>
                <w:sz w:val="22"/>
                <w:szCs w:val="22"/>
                <w:lang w:val="en-US"/>
              </w:rPr>
              <w:t>A) shows the ROIs associated with decreased GMV derived from recent meta-analyses of BD patients relative to HCs, including the insula, thalamus, anterior cingulate cortex, inferior frontal gyrus, middle frontal gyrus, superior frontal gyrus, and superior temporal gyrus</w:t>
            </w:r>
            <w:r w:rsidR="004359F4" w:rsidRPr="004359F4">
              <w:rPr>
                <w:rFonts w:ascii="Times New Roman" w:hAnsi="Times New Roman" w:cs="Times New Roman"/>
                <w:sz w:val="22"/>
                <w:szCs w:val="22"/>
                <w:lang w:val="en-US"/>
              </w:rPr>
              <w:t xml:space="preserve">, while </w:t>
            </w:r>
            <w:r w:rsidRPr="004359F4">
              <w:rPr>
                <w:rFonts w:ascii="Times New Roman" w:hAnsi="Times New Roman" w:cs="Times New Roman"/>
                <w:sz w:val="22"/>
                <w:szCs w:val="22"/>
                <w:lang w:val="en-US"/>
              </w:rPr>
              <w:t>B) shows the ROIs associated with increased volumes derived from recent meta-analyses of BD patients relative to HCs, including the putamen, precuneus, and posterior cingulate cortex</w:t>
            </w:r>
            <w:r w:rsidR="004359F4" w:rsidRPr="004359F4">
              <w:rPr>
                <w:rFonts w:ascii="Times New Roman" w:hAnsi="Times New Roman" w:cs="Times New Roman"/>
                <w:sz w:val="22"/>
                <w:szCs w:val="22"/>
                <w:lang w:val="en-US"/>
              </w:rPr>
              <w:t xml:space="preserve"> </w:t>
            </w:r>
            <w:sdt>
              <w:sdtPr>
                <w:rPr>
                  <w:rFonts w:ascii="Times New Roman" w:hAnsi="Times New Roman" w:cs="Times New Roman"/>
                  <w:color w:val="000000"/>
                  <w:sz w:val="22"/>
                  <w:szCs w:val="22"/>
                  <w:lang w:val="en-US"/>
                </w:rPr>
                <w:tag w:val="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"/>
                <w:id w:val="304677114"/>
                <w:placeholder>
                  <w:docPart w:val="0DED02A97650A2448BBFF9E131817D1D"/>
                </w:placeholder>
              </w:sdtPr>
              <w:sdtContent>
                <w:r w:rsidR="004374AA" w:rsidRPr="004374AA">
                  <w:rPr>
                    <w:rFonts w:ascii="Times New Roman" w:hAnsi="Times New Roman" w:cs="Times New Roman"/>
                    <w:color w:val="000000"/>
                    <w:sz w:val="22"/>
                    <w:szCs w:val="22"/>
                    <w:lang w:val="en-US"/>
                  </w:rPr>
                  <w:t>(Gong et al., 2021; Lu et al., 2019; Yu et al., 2019)</w:t>
                </w:r>
              </w:sdtContent>
            </w:sdt>
            <w:r w:rsidRPr="004359F4">
              <w:rPr>
                <w:rFonts w:ascii="Times New Roman" w:hAnsi="Times New Roman" w:cs="Times New Roman"/>
                <w:sz w:val="22"/>
                <w:szCs w:val="22"/>
                <w:lang w:val="en-US"/>
              </w:rPr>
              <w:t>. These ROIs were created to test our hypotheses of shared GMV alterations in individuals at risk and BD patients relative to HCs, either decreased or increased, depending on the regions.</w:t>
            </w:r>
          </w:p>
        </w:tc>
      </w:tr>
    </w:tbl>
    <w:p w14:paraId="1A925842" w14:textId="1B754971" w:rsidR="00AF7A2B" w:rsidRPr="004359F4" w:rsidRDefault="00AF7A2B" w:rsidP="00AF7A2B">
      <w:p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br w:type="page"/>
      </w:r>
    </w:p>
    <w:p w14:paraId="7B50ADF2" w14:textId="77777777" w:rsidR="00AF7A2B" w:rsidRPr="004359F4" w:rsidRDefault="00AF7A2B" w:rsidP="00AF7A2B">
      <w:pPr>
        <w:rPr>
          <w:rFonts w:ascii="Times New Roman" w:hAnsi="Times New Roman" w:cs="Times New Roman"/>
          <w:lang w:val="en-US"/>
        </w:rPr>
      </w:pPr>
    </w:p>
    <w:tbl>
      <w:tblPr>
        <w:tblW w:w="9419" w:type="dxa"/>
        <w:tblInd w:w="-63" w:type="dxa"/>
        <w:tblLook w:val="0000" w:firstRow="0" w:lastRow="0" w:firstColumn="0" w:lastColumn="0" w:noHBand="0" w:noVBand="0"/>
      </w:tblPr>
      <w:tblGrid>
        <w:gridCol w:w="9419"/>
      </w:tblGrid>
      <w:tr w:rsidR="00AF7A2B" w:rsidRPr="004359F4" w14:paraId="3F7C2C87" w14:textId="77777777" w:rsidTr="00AC6798">
        <w:trPr>
          <w:trHeight w:val="356"/>
        </w:trPr>
        <w:tc>
          <w:tcPr>
            <w:tcW w:w="9419" w:type="dxa"/>
            <w:tcBorders>
              <w:bottom w:val="single" w:sz="4" w:space="0" w:color="auto"/>
            </w:tcBorders>
          </w:tcPr>
          <w:p w14:paraId="612E122D" w14:textId="4EBA5763" w:rsidR="00AF7A2B" w:rsidRPr="004359F4" w:rsidRDefault="00AF7A2B" w:rsidP="00AC6798">
            <w:pPr>
              <w:ind w:left="57"/>
              <w:contextualSpacing/>
              <w:rPr>
                <w:rFonts w:ascii="Times New Roman" w:hAnsi="Times New Roman" w:cs="Times New Roman"/>
                <w:i/>
                <w:iCs/>
                <w:sz w:val="22"/>
                <w:szCs w:val="22"/>
                <w:lang w:val="en-US"/>
              </w:rPr>
            </w:pPr>
            <w:r w:rsidRPr="004359F4">
              <w:rPr>
                <w:rFonts w:ascii="Times New Roman" w:hAnsi="Times New Roman" w:cs="Times New Roman"/>
                <w:b/>
                <w:bCs/>
                <w:sz w:val="22"/>
                <w:szCs w:val="22"/>
                <w:lang w:val="en-US"/>
              </w:rPr>
              <w:t>Figure S</w:t>
            </w:r>
            <w:r w:rsidR="00D35871" w:rsidRPr="004359F4">
              <w:rPr>
                <w:rFonts w:ascii="Times New Roman" w:hAnsi="Times New Roman" w:cs="Times New Roman"/>
                <w:b/>
                <w:bCs/>
                <w:sz w:val="22"/>
                <w:szCs w:val="22"/>
                <w:lang w:val="en-US"/>
              </w:rPr>
              <w:t>2</w:t>
            </w:r>
            <w:r w:rsidRPr="004359F4">
              <w:rPr>
                <w:rFonts w:ascii="Times New Roman" w:hAnsi="Times New Roman" w:cs="Times New Roman"/>
                <w:i/>
                <w:iCs/>
                <w:sz w:val="22"/>
                <w:szCs w:val="22"/>
                <w:lang w:val="en-US"/>
              </w:rPr>
              <w:t>.</w:t>
            </w:r>
            <w:r w:rsidRPr="004359F4">
              <w:rPr>
                <w:rFonts w:ascii="Times New Roman" w:hAnsi="Times New Roman" w:cs="Times New Roman"/>
                <w:sz w:val="22"/>
                <w:szCs w:val="22"/>
                <w:lang w:val="en-US"/>
              </w:rPr>
              <w:t xml:space="preserve"> Significant clusters of whole-brain </w:t>
            </w:r>
            <w:r w:rsidR="004374AA">
              <w:rPr>
                <w:rFonts w:ascii="Times New Roman" w:hAnsi="Times New Roman" w:cs="Times New Roman"/>
                <w:sz w:val="22"/>
                <w:szCs w:val="22"/>
                <w:lang w:val="en-US"/>
              </w:rPr>
              <w:t xml:space="preserve">GMV </w:t>
            </w:r>
            <w:r w:rsidRPr="004359F4">
              <w:rPr>
                <w:rFonts w:ascii="Times New Roman" w:hAnsi="Times New Roman" w:cs="Times New Roman"/>
                <w:sz w:val="22"/>
                <w:szCs w:val="22"/>
                <w:lang w:val="en-US"/>
              </w:rPr>
              <w:t>differences among groups (</w:t>
            </w:r>
            <w:r w:rsidRPr="004359F4">
              <w:rPr>
                <w:rFonts w:ascii="Times New Roman" w:hAnsi="Times New Roman" w:cs="Times New Roman"/>
                <w:i/>
                <w:iCs/>
                <w:sz w:val="22"/>
                <w:szCs w:val="22"/>
                <w:lang w:val="en-US"/>
              </w:rPr>
              <w:t>F</w:t>
            </w:r>
            <w:r w:rsidRPr="004359F4">
              <w:rPr>
                <w:rFonts w:ascii="Times New Roman" w:hAnsi="Times New Roman" w:cs="Times New Roman"/>
                <w:sz w:val="22"/>
                <w:szCs w:val="22"/>
                <w:lang w:val="en-US"/>
              </w:rPr>
              <w:t>-test)</w:t>
            </w:r>
          </w:p>
        </w:tc>
      </w:tr>
      <w:tr w:rsidR="00AF7A2B" w:rsidRPr="004359F4" w14:paraId="374DE979" w14:textId="77777777" w:rsidTr="00AC6798">
        <w:trPr>
          <w:trHeight w:val="340"/>
        </w:trPr>
        <w:tc>
          <w:tcPr>
            <w:tcW w:w="9419" w:type="dxa"/>
            <w:tcBorders>
              <w:top w:val="single" w:sz="4" w:space="0" w:color="auto"/>
            </w:tcBorders>
          </w:tcPr>
          <w:p w14:paraId="19C50B44" w14:textId="77777777" w:rsidR="00AF7A2B" w:rsidRPr="004359F4" w:rsidRDefault="00AF7A2B" w:rsidP="00AC6798">
            <w:pPr>
              <w:pStyle w:val="ListParagraph"/>
              <w:numPr>
                <w:ilvl w:val="0"/>
                <w:numId w:val="4"/>
              </w:numPr>
              <w:rPr>
                <w:rFonts w:ascii="Times New Roman" w:hAnsi="Times New Roman" w:cs="Times New Roman"/>
                <w:i/>
                <w:iCs/>
                <w:sz w:val="22"/>
                <w:szCs w:val="22"/>
                <w:lang w:val="en-US"/>
              </w:rPr>
            </w:pPr>
            <w:r w:rsidRPr="004359F4">
              <w:rPr>
                <w:rFonts w:ascii="Times New Roman" w:hAnsi="Times New Roman" w:cs="Times New Roman"/>
                <w:sz w:val="22"/>
                <w:szCs w:val="22"/>
                <w:lang w:val="en-US"/>
              </w:rPr>
              <w:t>Left supplementary motor area</w:t>
            </w:r>
          </w:p>
        </w:tc>
      </w:tr>
      <w:tr w:rsidR="00AF7A2B" w:rsidRPr="004359F4" w14:paraId="4022EC88" w14:textId="77777777" w:rsidTr="00AC6798">
        <w:trPr>
          <w:trHeight w:val="3069"/>
        </w:trPr>
        <w:tc>
          <w:tcPr>
            <w:tcW w:w="9419" w:type="dxa"/>
          </w:tcPr>
          <w:p w14:paraId="4302A285" w14:textId="77777777" w:rsidR="00AF7A2B" w:rsidRPr="004359F4" w:rsidRDefault="00AF7A2B" w:rsidP="00AC6798">
            <w:pPr>
              <w:spacing w:line="360" w:lineRule="auto"/>
              <w:jc w:val="both"/>
              <w:rPr>
                <w:rFonts w:ascii="Times New Roman" w:hAnsi="Times New Roman" w:cs="Times New Roman"/>
                <w:noProof/>
                <w:sz w:val="22"/>
                <w:szCs w:val="22"/>
                <w:lang w:val="en-US"/>
              </w:rPr>
            </w:pPr>
            <w:r w:rsidRPr="004359F4">
              <w:rPr>
                <w:rFonts w:ascii="Times New Roman" w:hAnsi="Times New Roman" w:cs="Times New Roman"/>
                <w:noProof/>
                <w:sz w:val="22"/>
                <w:szCs w:val="22"/>
                <w:lang w:val="en-US"/>
              </w:rPr>
              <w:drawing>
                <wp:inline distT="0" distB="0" distL="0" distR="0" wp14:anchorId="7A8F810E" wp14:editId="5EE04031">
                  <wp:extent cx="3468969" cy="12374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3321" cy="1260444"/>
                          </a:xfrm>
                          <a:prstGeom prst="rect">
                            <a:avLst/>
                          </a:prstGeom>
                        </pic:spPr>
                      </pic:pic>
                    </a:graphicData>
                  </a:graphic>
                </wp:inline>
              </w:drawing>
            </w:r>
            <w:r w:rsidRPr="004359F4">
              <w:rPr>
                <w:rFonts w:ascii="Times New Roman" w:hAnsi="Times New Roman" w:cs="Times New Roman"/>
                <w:noProof/>
                <w:sz w:val="22"/>
                <w:szCs w:val="22"/>
                <w:lang w:val="en-US"/>
              </w:rPr>
              <w:drawing>
                <wp:inline distT="0" distB="0" distL="0" distR="0" wp14:anchorId="17813A16" wp14:editId="539E198F">
                  <wp:extent cx="2370455" cy="1889779"/>
                  <wp:effectExtent l="0" t="0" r="444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7658" cy="1991188"/>
                          </a:xfrm>
                          <a:prstGeom prst="rect">
                            <a:avLst/>
                          </a:prstGeom>
                        </pic:spPr>
                      </pic:pic>
                    </a:graphicData>
                  </a:graphic>
                </wp:inline>
              </w:drawing>
            </w:r>
          </w:p>
          <w:p w14:paraId="5721A0CE" w14:textId="77777777" w:rsidR="00AF7A2B" w:rsidRPr="004359F4" w:rsidRDefault="00AF7A2B" w:rsidP="00AC6798">
            <w:pPr>
              <w:ind w:left="57"/>
              <w:contextualSpacing/>
              <w:rPr>
                <w:rFonts w:ascii="Times New Roman" w:hAnsi="Times New Roman" w:cs="Times New Roman"/>
                <w:sz w:val="22"/>
                <w:szCs w:val="22"/>
                <w:lang w:val="en-US"/>
              </w:rPr>
            </w:pPr>
          </w:p>
        </w:tc>
      </w:tr>
      <w:tr w:rsidR="00AF7A2B" w:rsidRPr="004359F4" w14:paraId="1C1F02BC" w14:textId="77777777" w:rsidTr="00AC6798">
        <w:trPr>
          <w:trHeight w:val="310"/>
        </w:trPr>
        <w:tc>
          <w:tcPr>
            <w:tcW w:w="9419" w:type="dxa"/>
          </w:tcPr>
          <w:p w14:paraId="16D8F440" w14:textId="77777777" w:rsidR="00AF7A2B" w:rsidRPr="004359F4" w:rsidRDefault="00AF7A2B" w:rsidP="00AC6798">
            <w:pPr>
              <w:pStyle w:val="ListParagraph"/>
              <w:numPr>
                <w:ilvl w:val="0"/>
                <w:numId w:val="4"/>
              </w:numPr>
              <w:rPr>
                <w:rFonts w:ascii="Times New Roman" w:hAnsi="Times New Roman" w:cs="Times New Roman"/>
                <w:i/>
                <w:iCs/>
                <w:sz w:val="22"/>
                <w:szCs w:val="22"/>
                <w:lang w:val="en-US"/>
              </w:rPr>
            </w:pPr>
            <w:r w:rsidRPr="004359F4">
              <w:rPr>
                <w:rFonts w:ascii="Times New Roman" w:hAnsi="Times New Roman" w:cs="Times New Roman"/>
                <w:sz w:val="22"/>
                <w:szCs w:val="22"/>
                <w:lang w:val="en-US"/>
              </w:rPr>
              <w:t>Right inferior occipital gyrus/occipital fusiform gyrus</w:t>
            </w:r>
            <w:r w:rsidRPr="004359F4">
              <w:rPr>
                <w:rFonts w:ascii="Times New Roman" w:hAnsi="Times New Roman" w:cs="Times New Roman"/>
                <w:sz w:val="22"/>
                <w:szCs w:val="22"/>
                <w:lang w:val="en-US"/>
              </w:rPr>
              <w:tab/>
            </w:r>
            <w:r w:rsidRPr="004359F4">
              <w:rPr>
                <w:rFonts w:ascii="Times New Roman" w:hAnsi="Times New Roman" w:cs="Times New Roman"/>
                <w:sz w:val="22"/>
                <w:szCs w:val="22"/>
                <w:lang w:val="en-US"/>
              </w:rPr>
              <w:tab/>
            </w:r>
            <w:r w:rsidRPr="004359F4">
              <w:rPr>
                <w:rFonts w:ascii="Times New Roman" w:hAnsi="Times New Roman" w:cs="Times New Roman"/>
                <w:sz w:val="22"/>
                <w:szCs w:val="22"/>
                <w:lang w:val="en-US"/>
              </w:rPr>
              <w:tab/>
            </w:r>
            <w:r w:rsidRPr="004359F4">
              <w:rPr>
                <w:rFonts w:ascii="Times New Roman" w:hAnsi="Times New Roman" w:cs="Times New Roman"/>
                <w:sz w:val="22"/>
                <w:szCs w:val="22"/>
                <w:lang w:val="en-US"/>
              </w:rPr>
              <w:tab/>
            </w:r>
            <w:r w:rsidRPr="004359F4">
              <w:rPr>
                <w:rFonts w:ascii="Times New Roman" w:hAnsi="Times New Roman" w:cs="Times New Roman"/>
                <w:sz w:val="22"/>
                <w:szCs w:val="22"/>
                <w:lang w:val="en-US"/>
              </w:rPr>
              <w:tab/>
            </w:r>
          </w:p>
        </w:tc>
      </w:tr>
      <w:tr w:rsidR="00AF7A2B" w:rsidRPr="004359F4" w14:paraId="0293BFB9" w14:textId="77777777" w:rsidTr="00AC6798">
        <w:trPr>
          <w:trHeight w:val="2895"/>
        </w:trPr>
        <w:tc>
          <w:tcPr>
            <w:tcW w:w="9419" w:type="dxa"/>
            <w:tcBorders>
              <w:bottom w:val="single" w:sz="4" w:space="0" w:color="auto"/>
            </w:tcBorders>
          </w:tcPr>
          <w:p w14:paraId="6CB8A4B6" w14:textId="77777777" w:rsidR="00AF7A2B" w:rsidRPr="004359F4" w:rsidRDefault="00AF7A2B" w:rsidP="00AC6798">
            <w:pPr>
              <w:ind w:left="57"/>
              <w:contextualSpacing/>
              <w:rPr>
                <w:rFonts w:ascii="Times New Roman" w:hAnsi="Times New Roman" w:cs="Times New Roman"/>
                <w:sz w:val="22"/>
                <w:szCs w:val="22"/>
                <w:lang w:val="en-US"/>
              </w:rPr>
            </w:pPr>
            <w:r w:rsidRPr="004359F4">
              <w:rPr>
                <w:rFonts w:ascii="Times New Roman" w:eastAsiaTheme="minorEastAsia" w:hAnsi="Times New Roman" w:cs="Times New Roman"/>
                <w:noProof/>
                <w:sz w:val="22"/>
                <w:szCs w:val="22"/>
                <w:lang w:val="en-US"/>
              </w:rPr>
              <w:drawing>
                <wp:inline distT="0" distB="0" distL="0" distR="0" wp14:anchorId="73476C4C" wp14:editId="5FA88417">
                  <wp:extent cx="3400108" cy="13106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7658" cy="1367516"/>
                          </a:xfrm>
                          <a:prstGeom prst="rect">
                            <a:avLst/>
                          </a:prstGeom>
                        </pic:spPr>
                      </pic:pic>
                    </a:graphicData>
                  </a:graphic>
                </wp:inline>
              </w:drawing>
            </w:r>
            <w:r w:rsidRPr="004359F4">
              <w:rPr>
                <w:rFonts w:ascii="Times New Roman" w:eastAsiaTheme="minorEastAsia" w:hAnsi="Times New Roman" w:cs="Times New Roman"/>
                <w:noProof/>
                <w:sz w:val="22"/>
                <w:szCs w:val="22"/>
                <w:lang w:val="en-US"/>
              </w:rPr>
              <w:t xml:space="preserve"> </w:t>
            </w:r>
            <w:r w:rsidRPr="004359F4">
              <w:rPr>
                <w:rFonts w:ascii="Times New Roman" w:hAnsi="Times New Roman" w:cs="Times New Roman"/>
                <w:noProof/>
                <w:sz w:val="22"/>
                <w:szCs w:val="22"/>
                <w:lang w:val="en-US"/>
              </w:rPr>
              <w:drawing>
                <wp:inline distT="0" distB="0" distL="0" distR="0" wp14:anchorId="600328EA" wp14:editId="74459563">
                  <wp:extent cx="2329266" cy="18835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6433" cy="1954059"/>
                          </a:xfrm>
                          <a:prstGeom prst="rect">
                            <a:avLst/>
                          </a:prstGeom>
                        </pic:spPr>
                      </pic:pic>
                    </a:graphicData>
                  </a:graphic>
                </wp:inline>
              </w:drawing>
            </w:r>
          </w:p>
        </w:tc>
      </w:tr>
      <w:tr w:rsidR="00AF7A2B" w:rsidRPr="004359F4" w14:paraId="15A2AA14" w14:textId="77777777" w:rsidTr="00BB165D">
        <w:trPr>
          <w:trHeight w:val="1736"/>
        </w:trPr>
        <w:tc>
          <w:tcPr>
            <w:tcW w:w="9419" w:type="dxa"/>
            <w:tcBorders>
              <w:top w:val="single" w:sz="4" w:space="0" w:color="auto"/>
            </w:tcBorders>
          </w:tcPr>
          <w:p w14:paraId="792EDB5E" w14:textId="77777777" w:rsidR="00AF7A2B" w:rsidRPr="004359F4" w:rsidRDefault="00AF7A2B" w:rsidP="00BB165D">
            <w:pPr>
              <w:ind w:left="58"/>
              <w:jc w:val="both"/>
              <w:rPr>
                <w:rFonts w:ascii="Times New Roman" w:hAnsi="Times New Roman" w:cs="Times New Roman"/>
                <w:sz w:val="22"/>
                <w:szCs w:val="22"/>
                <w:lang w:val="en-US"/>
              </w:rPr>
            </w:pPr>
            <w:r w:rsidRPr="004359F4">
              <w:rPr>
                <w:rFonts w:ascii="Times New Roman" w:hAnsi="Times New Roman" w:cs="Times New Roman"/>
                <w:i/>
                <w:iCs/>
                <w:sz w:val="22"/>
                <w:szCs w:val="22"/>
                <w:lang w:val="en-US"/>
              </w:rPr>
              <w:t>Note.</w:t>
            </w:r>
            <w:r w:rsidRPr="004359F4">
              <w:rPr>
                <w:rFonts w:ascii="Times New Roman" w:hAnsi="Times New Roman" w:cs="Times New Roman"/>
                <w:sz w:val="22"/>
                <w:szCs w:val="22"/>
                <w:lang w:val="en-US"/>
              </w:rPr>
              <w:t xml:space="preserve"> ANCOVA (</w:t>
            </w:r>
            <w:r w:rsidRPr="004359F4">
              <w:rPr>
                <w:rFonts w:ascii="Times New Roman" w:hAnsi="Times New Roman" w:cs="Times New Roman"/>
                <w:i/>
                <w:iCs/>
                <w:sz w:val="22"/>
                <w:szCs w:val="22"/>
                <w:lang w:val="en-US"/>
              </w:rPr>
              <w:t>F</w:t>
            </w:r>
            <w:r w:rsidRPr="004359F4">
              <w:rPr>
                <w:rFonts w:ascii="Times New Roman" w:hAnsi="Times New Roman" w:cs="Times New Roman"/>
                <w:sz w:val="22"/>
                <w:szCs w:val="22"/>
                <w:lang w:val="en-US"/>
              </w:rPr>
              <w:t>-test) results show significant clusters of GMV differences between HC, BD-RISK, and BD in A) the left supplementary motor area (</w:t>
            </w:r>
            <w:r w:rsidRPr="004359F4">
              <w:rPr>
                <w:rFonts w:ascii="Times New Roman" w:hAnsi="Times New Roman" w:cs="Times New Roman"/>
                <w:i/>
                <w:iCs/>
                <w:sz w:val="22"/>
                <w:szCs w:val="22"/>
                <w:lang w:val="en-US"/>
              </w:rPr>
              <w:t>k</w:t>
            </w:r>
            <w:r w:rsidRPr="004359F4">
              <w:rPr>
                <w:rFonts w:ascii="Times New Roman" w:hAnsi="Times New Roman" w:cs="Times New Roman"/>
                <w:sz w:val="22"/>
                <w:szCs w:val="22"/>
                <w:lang w:val="en-US"/>
              </w:rPr>
              <w:t xml:space="preserve">=179, x/y/z=-10/3/51, </w:t>
            </w:r>
            <w:r w:rsidRPr="004359F4">
              <w:rPr>
                <w:rFonts w:ascii="Times New Roman" w:hAnsi="Times New Roman" w:cs="Times New Roman"/>
                <w:i/>
                <w:iCs/>
                <w:sz w:val="22"/>
                <w:szCs w:val="22"/>
                <w:lang w:val="en-US"/>
              </w:rPr>
              <w:t>F</w:t>
            </w:r>
            <w:r w:rsidRPr="004359F4">
              <w:rPr>
                <w:rFonts w:ascii="Times New Roman" w:hAnsi="Times New Roman" w:cs="Times New Roman"/>
                <w:sz w:val="22"/>
                <w:szCs w:val="22"/>
                <w:lang w:val="en-US"/>
              </w:rPr>
              <w:t xml:space="preserve">=16.94, </w:t>
            </w:r>
            <w:r w:rsidRPr="004359F4">
              <w:rPr>
                <w:rFonts w:ascii="Times New Roman" w:hAnsi="Times New Roman" w:cs="Times New Roman"/>
                <w:i/>
                <w:iCs/>
                <w:sz w:val="22"/>
                <w:szCs w:val="22"/>
                <w:lang w:val="en-US"/>
              </w:rPr>
              <w:t>η</w:t>
            </w:r>
            <w:r w:rsidRPr="004359F4">
              <w:rPr>
                <w:rFonts w:ascii="Times New Roman" w:hAnsi="Times New Roman" w:cs="Times New Roman"/>
                <w:sz w:val="22"/>
                <w:szCs w:val="22"/>
                <w:vertAlign w:val="superscript"/>
                <w:lang w:val="en-US"/>
              </w:rPr>
              <w:t>2</w:t>
            </w:r>
            <w:r w:rsidRPr="004359F4">
              <w:rPr>
                <w:rFonts w:ascii="Times New Roman" w:hAnsi="Times New Roman" w:cs="Times New Roman"/>
                <w:sz w:val="22"/>
                <w:szCs w:val="22"/>
                <w:vertAlign w:val="subscript"/>
                <w:lang w:val="en-US"/>
              </w:rPr>
              <w:t>p</w:t>
            </w:r>
            <w:r w:rsidRPr="004359F4">
              <w:rPr>
                <w:rFonts w:ascii="Times New Roman" w:hAnsi="Times New Roman" w:cs="Times New Roman"/>
                <w:sz w:val="22"/>
                <w:szCs w:val="22"/>
                <w:lang w:val="en-US"/>
              </w:rPr>
              <w:t xml:space="preserve">=0.077, </w:t>
            </w:r>
            <w:r w:rsidRPr="004359F4">
              <w:rPr>
                <w:rFonts w:ascii="Times New Roman" w:hAnsi="Times New Roman" w:cs="Times New Roman"/>
                <w:i/>
                <w:iCs/>
                <w:sz w:val="22"/>
                <w:szCs w:val="22"/>
                <w:lang w:val="en-US"/>
              </w:rPr>
              <w:t>P</w:t>
            </w:r>
            <w:r w:rsidRPr="004359F4">
              <w:rPr>
                <w:rFonts w:ascii="Times New Roman" w:hAnsi="Times New Roman" w:cs="Times New Roman"/>
                <w:sz w:val="22"/>
                <w:szCs w:val="22"/>
                <w:lang w:val="en-US"/>
              </w:rPr>
              <w:t>=.002 FWE peak-level) and B) the right inferior occipital gyrus/occipital fusiform gyrus (</w:t>
            </w:r>
            <w:r w:rsidRPr="004359F4">
              <w:rPr>
                <w:rFonts w:ascii="Times New Roman" w:hAnsi="Times New Roman" w:cs="Times New Roman"/>
                <w:i/>
                <w:iCs/>
                <w:sz w:val="22"/>
                <w:szCs w:val="22"/>
                <w:lang w:val="en-US"/>
              </w:rPr>
              <w:t>k</w:t>
            </w:r>
            <w:r w:rsidRPr="004359F4">
              <w:rPr>
                <w:rFonts w:ascii="Times New Roman" w:hAnsi="Times New Roman" w:cs="Times New Roman"/>
                <w:sz w:val="22"/>
                <w:szCs w:val="22"/>
                <w:lang w:val="en-US"/>
              </w:rPr>
              <w:t xml:space="preserve">=77, x/y/z=40/-72/-15, </w:t>
            </w:r>
            <w:r w:rsidRPr="004359F4">
              <w:rPr>
                <w:rFonts w:ascii="Times New Roman" w:hAnsi="Times New Roman" w:cs="Times New Roman"/>
                <w:i/>
                <w:iCs/>
                <w:sz w:val="22"/>
                <w:szCs w:val="22"/>
                <w:lang w:val="en-US"/>
              </w:rPr>
              <w:t>F</w:t>
            </w:r>
            <w:r w:rsidRPr="004359F4">
              <w:rPr>
                <w:rFonts w:ascii="Times New Roman" w:hAnsi="Times New Roman" w:cs="Times New Roman"/>
                <w:sz w:val="22"/>
                <w:szCs w:val="22"/>
                <w:lang w:val="en-US"/>
              </w:rPr>
              <w:t xml:space="preserve">=15.81, </w:t>
            </w:r>
            <w:r w:rsidRPr="004359F4">
              <w:rPr>
                <w:rFonts w:ascii="Times New Roman" w:hAnsi="Times New Roman" w:cs="Times New Roman"/>
                <w:i/>
                <w:iCs/>
                <w:sz w:val="22"/>
                <w:szCs w:val="22"/>
                <w:lang w:val="en-US"/>
              </w:rPr>
              <w:t>η</w:t>
            </w:r>
            <w:r w:rsidRPr="004359F4">
              <w:rPr>
                <w:rFonts w:ascii="Times New Roman" w:hAnsi="Times New Roman" w:cs="Times New Roman"/>
                <w:sz w:val="22"/>
                <w:szCs w:val="22"/>
                <w:vertAlign w:val="superscript"/>
                <w:lang w:val="en-US"/>
              </w:rPr>
              <w:t>2</w:t>
            </w:r>
            <w:r w:rsidRPr="004359F4">
              <w:rPr>
                <w:rFonts w:ascii="Times New Roman" w:hAnsi="Times New Roman" w:cs="Times New Roman"/>
                <w:i/>
                <w:iCs/>
                <w:sz w:val="22"/>
                <w:szCs w:val="22"/>
                <w:vertAlign w:val="subscript"/>
                <w:lang w:val="en-US"/>
              </w:rPr>
              <w:t>p</w:t>
            </w:r>
            <w:r w:rsidRPr="004359F4">
              <w:rPr>
                <w:rFonts w:ascii="Times New Roman" w:hAnsi="Times New Roman" w:cs="Times New Roman"/>
                <w:sz w:val="22"/>
                <w:szCs w:val="22"/>
                <w:lang w:val="en-US"/>
              </w:rPr>
              <w:t xml:space="preserve">=0.072, </w:t>
            </w:r>
            <w:r w:rsidRPr="004359F4">
              <w:rPr>
                <w:rFonts w:ascii="Times New Roman" w:hAnsi="Times New Roman" w:cs="Times New Roman"/>
                <w:i/>
                <w:iCs/>
                <w:sz w:val="22"/>
                <w:szCs w:val="22"/>
                <w:lang w:val="en-US"/>
              </w:rPr>
              <w:t>P</w:t>
            </w:r>
            <w:r w:rsidRPr="004359F4">
              <w:rPr>
                <w:rFonts w:ascii="Times New Roman" w:hAnsi="Times New Roman" w:cs="Times New Roman"/>
                <w:sz w:val="22"/>
                <w:szCs w:val="22"/>
                <w:lang w:val="en-US"/>
              </w:rPr>
              <w:t xml:space="preserve">=.006 FWE peak-level). </w:t>
            </w:r>
            <w:r w:rsidRPr="004359F4">
              <w:rPr>
                <w:rFonts w:ascii="Times New Roman" w:hAnsi="Times New Roman" w:cs="Times New Roman"/>
                <w:iCs/>
                <w:sz w:val="22"/>
                <w:szCs w:val="22"/>
                <w:lang w:val="en-US"/>
              </w:rPr>
              <w:t>Significant clusters were labelled using the Dartel space Neuromorphometrics atlas.</w:t>
            </w:r>
            <w:r w:rsidRPr="004359F4">
              <w:rPr>
                <w:rFonts w:ascii="Times New Roman" w:hAnsi="Times New Roman" w:cs="Times New Roman"/>
                <w:i/>
                <w:iCs/>
                <w:sz w:val="22"/>
                <w:szCs w:val="22"/>
                <w:lang w:val="en-US"/>
              </w:rPr>
              <w:t xml:space="preserve"> </w:t>
            </w:r>
            <w:r w:rsidRPr="004359F4">
              <w:rPr>
                <w:rFonts w:ascii="Times New Roman" w:hAnsi="Times New Roman" w:cs="Times New Roman"/>
                <w:iCs/>
                <w:sz w:val="22"/>
                <w:szCs w:val="22"/>
                <w:lang w:val="en-US"/>
              </w:rPr>
              <w:t xml:space="preserve">Violin plots depict the jittered distribution of corrected mean intensity values of clusters for each group. For visualization, we show uncorrected clusters at an initial threshold of </w:t>
            </w:r>
            <w:r w:rsidRPr="004359F4">
              <w:rPr>
                <w:rFonts w:ascii="Times New Roman" w:hAnsi="Times New Roman" w:cs="Times New Roman"/>
                <w:i/>
                <w:sz w:val="22"/>
                <w:szCs w:val="22"/>
                <w:lang w:val="en-US"/>
              </w:rPr>
              <w:t>p</w:t>
            </w:r>
            <w:r w:rsidRPr="004359F4">
              <w:rPr>
                <w:rFonts w:ascii="Times New Roman" w:hAnsi="Times New Roman" w:cs="Times New Roman"/>
                <w:iCs/>
                <w:sz w:val="22"/>
                <w:szCs w:val="22"/>
                <w:lang w:val="en-US"/>
              </w:rPr>
              <w:t>&lt;.001.</w:t>
            </w:r>
          </w:p>
        </w:tc>
      </w:tr>
    </w:tbl>
    <w:p w14:paraId="13ED657A" w14:textId="77777777" w:rsidR="00262CE5" w:rsidRPr="004359F4" w:rsidRDefault="00AF7A2B">
      <w:p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br w:type="page"/>
      </w:r>
    </w:p>
    <w:tbl>
      <w:tblPr>
        <w:tblW w:w="9263" w:type="dxa"/>
        <w:tblInd w:w="-63" w:type="dxa"/>
        <w:tblLook w:val="0000" w:firstRow="0" w:lastRow="0" w:firstColumn="0" w:lastColumn="0" w:noHBand="0" w:noVBand="0"/>
      </w:tblPr>
      <w:tblGrid>
        <w:gridCol w:w="9263"/>
      </w:tblGrid>
      <w:tr w:rsidR="00FE6B39" w:rsidRPr="004359F4" w14:paraId="556CBFB5" w14:textId="77777777" w:rsidTr="00165EEF">
        <w:trPr>
          <w:trHeight w:val="344"/>
        </w:trPr>
        <w:tc>
          <w:tcPr>
            <w:tcW w:w="9263" w:type="dxa"/>
            <w:tcBorders>
              <w:bottom w:val="single" w:sz="4" w:space="0" w:color="auto"/>
            </w:tcBorders>
          </w:tcPr>
          <w:p w14:paraId="155ABF62" w14:textId="36EEA014" w:rsidR="00262CE5" w:rsidRPr="004359F4" w:rsidRDefault="00EF54F2" w:rsidP="00536BBD">
            <w:pPr>
              <w:ind w:left="57"/>
              <w:contextualSpacing/>
              <w:rPr>
                <w:rFonts w:ascii="Times New Roman" w:hAnsi="Times New Roman" w:cs="Times New Roman"/>
                <w:i/>
                <w:iCs/>
                <w:sz w:val="22"/>
                <w:szCs w:val="22"/>
                <w:lang w:val="en-US"/>
              </w:rPr>
            </w:pPr>
            <w:r w:rsidRPr="004359F4">
              <w:rPr>
                <w:rFonts w:ascii="Times New Roman" w:hAnsi="Times New Roman" w:cs="Times New Roman"/>
                <w:b/>
                <w:bCs/>
                <w:sz w:val="22"/>
                <w:szCs w:val="22"/>
                <w:lang w:val="en-US"/>
              </w:rPr>
              <w:lastRenderedPageBreak/>
              <w:t xml:space="preserve">Figure S3. </w:t>
            </w:r>
            <w:r w:rsidRPr="004359F4">
              <w:rPr>
                <w:rFonts w:ascii="Times New Roman" w:hAnsi="Times New Roman" w:cs="Times New Roman"/>
                <w:sz w:val="22"/>
                <w:szCs w:val="22"/>
                <w:lang w:val="en-US"/>
              </w:rPr>
              <w:t xml:space="preserve">Significant putamen finding of conjunction analysis (red) within the selected ROIs derived from recent meta-analyses (yellow) </w:t>
            </w:r>
          </w:p>
        </w:tc>
      </w:tr>
      <w:tr w:rsidR="00FE6B39" w:rsidRPr="004359F4" w14:paraId="3EC82E96" w14:textId="77777777" w:rsidTr="00165EEF">
        <w:trPr>
          <w:trHeight w:val="2968"/>
        </w:trPr>
        <w:tc>
          <w:tcPr>
            <w:tcW w:w="9263" w:type="dxa"/>
            <w:tcBorders>
              <w:top w:val="single" w:sz="4" w:space="0" w:color="auto"/>
              <w:bottom w:val="single" w:sz="4" w:space="0" w:color="auto"/>
            </w:tcBorders>
          </w:tcPr>
          <w:p w14:paraId="5EE2D311" w14:textId="1B0A31EC" w:rsidR="00262CE5" w:rsidRPr="004359F4" w:rsidRDefault="00FE6B39" w:rsidP="00366955">
            <w:pPr>
              <w:ind w:left="57"/>
              <w:contextualSpacing/>
              <w:rPr>
                <w:rFonts w:ascii="Times New Roman" w:hAnsi="Times New Roman" w:cs="Times New Roman"/>
                <w:sz w:val="22"/>
                <w:szCs w:val="22"/>
                <w:lang w:val="en-US"/>
              </w:rPr>
            </w:pPr>
            <w:r w:rsidRPr="004359F4">
              <w:rPr>
                <w:rFonts w:ascii="Times New Roman" w:hAnsi="Times New Roman" w:cs="Times New Roman"/>
                <w:sz w:val="22"/>
                <w:szCs w:val="22"/>
                <w:lang w:val="en-US"/>
              </w:rPr>
              <w:drawing>
                <wp:inline distT="0" distB="0" distL="0" distR="0" wp14:anchorId="7129DEA8" wp14:editId="1F66538A">
                  <wp:extent cx="3048000" cy="3194538"/>
                  <wp:effectExtent l="0" t="0" r="0" b="6350"/>
                  <wp:docPr id="90109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2296" name=""/>
                          <pic:cNvPicPr/>
                        </pic:nvPicPr>
                        <pic:blipFill>
                          <a:blip r:embed="rId14"/>
                          <a:stretch>
                            <a:fillRect/>
                          </a:stretch>
                        </pic:blipFill>
                        <pic:spPr>
                          <a:xfrm>
                            <a:off x="0" y="0"/>
                            <a:ext cx="3084257" cy="3232538"/>
                          </a:xfrm>
                          <a:prstGeom prst="rect">
                            <a:avLst/>
                          </a:prstGeom>
                        </pic:spPr>
                      </pic:pic>
                    </a:graphicData>
                  </a:graphic>
                </wp:inline>
              </w:drawing>
            </w:r>
          </w:p>
        </w:tc>
      </w:tr>
      <w:tr w:rsidR="00FE6B39" w:rsidRPr="004359F4" w14:paraId="19DFEF34" w14:textId="77777777" w:rsidTr="00F70732">
        <w:trPr>
          <w:trHeight w:val="1367"/>
        </w:trPr>
        <w:tc>
          <w:tcPr>
            <w:tcW w:w="9263" w:type="dxa"/>
            <w:tcBorders>
              <w:top w:val="single" w:sz="4" w:space="0" w:color="auto"/>
            </w:tcBorders>
          </w:tcPr>
          <w:p w14:paraId="20AFF893" w14:textId="18B65715" w:rsidR="00262CE5" w:rsidRPr="004359F4" w:rsidRDefault="00262CE5" w:rsidP="00536BBD">
            <w:pPr>
              <w:ind w:left="58"/>
              <w:jc w:val="both"/>
              <w:rPr>
                <w:rFonts w:ascii="Times New Roman" w:hAnsi="Times New Roman" w:cs="Times New Roman"/>
                <w:sz w:val="22"/>
                <w:szCs w:val="22"/>
                <w:lang w:val="en-US"/>
              </w:rPr>
            </w:pPr>
            <w:r w:rsidRPr="004359F4">
              <w:rPr>
                <w:rFonts w:ascii="Times New Roman" w:hAnsi="Times New Roman" w:cs="Times New Roman"/>
                <w:i/>
                <w:iCs/>
                <w:sz w:val="22"/>
                <w:szCs w:val="22"/>
                <w:lang w:val="en-US"/>
              </w:rPr>
              <w:t>Note.</w:t>
            </w:r>
            <w:r w:rsidRPr="004359F4">
              <w:rPr>
                <w:rFonts w:ascii="Times New Roman" w:hAnsi="Times New Roman" w:cs="Times New Roman"/>
                <w:sz w:val="22"/>
                <w:szCs w:val="22"/>
                <w:lang w:val="en-US"/>
              </w:rPr>
              <w:t xml:space="preserve"> </w:t>
            </w:r>
            <w:r w:rsidRPr="004359F4">
              <w:rPr>
                <w:rFonts w:ascii="Times New Roman" w:hAnsi="Times New Roman" w:cs="Times New Roman"/>
                <w:sz w:val="22"/>
                <w:szCs w:val="22"/>
                <w:lang w:val="en-US"/>
              </w:rPr>
              <w:t>Figure</w:t>
            </w:r>
            <w:r w:rsidRPr="004359F4">
              <w:rPr>
                <w:rFonts w:ascii="Times New Roman" w:hAnsi="Times New Roman" w:cs="Times New Roman"/>
                <w:sz w:val="22"/>
                <w:szCs w:val="22"/>
                <w:lang w:val="en-US"/>
              </w:rPr>
              <w:t xml:space="preserve"> shows the </w:t>
            </w:r>
            <w:r w:rsidR="00FE6B39" w:rsidRPr="004359F4">
              <w:rPr>
                <w:rFonts w:ascii="Times New Roman" w:hAnsi="Times New Roman" w:cs="Times New Roman"/>
                <w:sz w:val="22"/>
                <w:szCs w:val="22"/>
                <w:lang w:val="en-US"/>
              </w:rPr>
              <w:t xml:space="preserve">significant putamen cluster of </w:t>
            </w:r>
            <w:r w:rsidR="00D241C8" w:rsidRPr="004359F4">
              <w:rPr>
                <w:rFonts w:ascii="Times New Roman" w:hAnsi="Times New Roman" w:cs="Times New Roman"/>
                <w:sz w:val="22"/>
                <w:szCs w:val="22"/>
                <w:lang w:val="en-US"/>
              </w:rPr>
              <w:t xml:space="preserve">our </w:t>
            </w:r>
            <w:r w:rsidR="00FE6B39" w:rsidRPr="004359F4">
              <w:rPr>
                <w:rFonts w:ascii="Times New Roman" w:hAnsi="Times New Roman" w:cs="Times New Roman"/>
                <w:sz w:val="22"/>
                <w:szCs w:val="22"/>
                <w:lang w:val="en-US"/>
              </w:rPr>
              <w:t xml:space="preserve">conjunction analysis within the </w:t>
            </w:r>
            <w:r w:rsidRPr="004359F4">
              <w:rPr>
                <w:rFonts w:ascii="Times New Roman" w:hAnsi="Times New Roman" w:cs="Times New Roman"/>
                <w:sz w:val="22"/>
                <w:szCs w:val="22"/>
                <w:lang w:val="en-US"/>
              </w:rPr>
              <w:t>ROIs associated with increased volumes</w:t>
            </w:r>
            <w:r w:rsidR="00D241C8" w:rsidRPr="004359F4">
              <w:rPr>
                <w:rFonts w:ascii="Times New Roman" w:hAnsi="Times New Roman" w:cs="Times New Roman"/>
                <w:sz w:val="22"/>
                <w:szCs w:val="22"/>
                <w:lang w:val="en-US"/>
              </w:rPr>
              <w:t xml:space="preserve"> in BD patients (yellow)</w:t>
            </w:r>
            <w:r w:rsidRPr="004359F4">
              <w:rPr>
                <w:rFonts w:ascii="Times New Roman" w:hAnsi="Times New Roman" w:cs="Times New Roman"/>
                <w:sz w:val="22"/>
                <w:szCs w:val="22"/>
                <w:lang w:val="en-US"/>
              </w:rPr>
              <w:t>, including the putamen, precuneus, and posterior cingulate cortex</w:t>
            </w:r>
            <w:r w:rsidR="004374AA">
              <w:rPr>
                <w:rFonts w:ascii="Times New Roman" w:hAnsi="Times New Roman" w:cs="Times New Roman"/>
                <w:sz w:val="22"/>
                <w:szCs w:val="22"/>
                <w:lang w:val="en-US"/>
              </w:rPr>
              <w:t xml:space="preserve"> </w:t>
            </w:r>
            <w:sdt>
              <w:sdtPr>
                <w:rPr>
                  <w:rFonts w:ascii="Times New Roman" w:hAnsi="Times New Roman" w:cs="Times New Roman"/>
                  <w:color w:val="000000"/>
                  <w:sz w:val="22"/>
                  <w:szCs w:val="22"/>
                  <w:lang w:val="en-US"/>
                </w:rPr>
                <w:tag w:val="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"/>
                <w:id w:val="686035343"/>
                <w:placeholder>
                  <w:docPart w:val="1808ADBE87DC60458A01B12BAE29E89E"/>
                </w:placeholder>
              </w:sdtPr>
              <w:sdtContent>
                <w:r w:rsidR="00627E1E" w:rsidRPr="00627E1E">
                  <w:rPr>
                    <w:rFonts w:ascii="Times New Roman" w:hAnsi="Times New Roman" w:cs="Times New Roman"/>
                    <w:color w:val="000000"/>
                    <w:sz w:val="22"/>
                    <w:szCs w:val="22"/>
                    <w:lang w:val="en-US"/>
                  </w:rPr>
                  <w:t>(Lu et al., 2019; Yu et al., 2019)</w:t>
                </w:r>
              </w:sdtContent>
            </w:sdt>
            <w:r w:rsidRPr="004359F4">
              <w:rPr>
                <w:rFonts w:ascii="Times New Roman" w:hAnsi="Times New Roman" w:cs="Times New Roman"/>
                <w:sz w:val="22"/>
                <w:szCs w:val="22"/>
                <w:lang w:val="en-US"/>
              </w:rPr>
              <w:t xml:space="preserve">. These ROIs were created to test our hypotheses of shared GMV </w:t>
            </w:r>
            <w:r w:rsidR="00EE1ADB" w:rsidRPr="004359F4">
              <w:rPr>
                <w:rFonts w:ascii="Times New Roman" w:hAnsi="Times New Roman" w:cs="Times New Roman"/>
                <w:sz w:val="22"/>
                <w:szCs w:val="22"/>
                <w:lang w:val="en-US"/>
              </w:rPr>
              <w:t>increases</w:t>
            </w:r>
            <w:r w:rsidRPr="004359F4">
              <w:rPr>
                <w:rFonts w:ascii="Times New Roman" w:hAnsi="Times New Roman" w:cs="Times New Roman"/>
                <w:sz w:val="22"/>
                <w:szCs w:val="22"/>
                <w:lang w:val="en-US"/>
              </w:rPr>
              <w:t xml:space="preserve"> </w:t>
            </w:r>
            <w:r w:rsidR="00557C39" w:rsidRPr="004359F4">
              <w:rPr>
                <w:rFonts w:ascii="Times New Roman" w:hAnsi="Times New Roman" w:cs="Times New Roman"/>
                <w:sz w:val="22"/>
                <w:szCs w:val="22"/>
                <w:lang w:val="en-US"/>
              </w:rPr>
              <w:t>in individuals at risk and BD patients relative to HCs</w:t>
            </w:r>
            <w:r w:rsidRPr="004359F4">
              <w:rPr>
                <w:rFonts w:ascii="Times New Roman" w:hAnsi="Times New Roman" w:cs="Times New Roman"/>
                <w:sz w:val="22"/>
                <w:szCs w:val="22"/>
                <w:lang w:val="en-US"/>
              </w:rPr>
              <w:t>.</w:t>
            </w:r>
            <w:r w:rsidR="00C1238E" w:rsidRPr="004359F4">
              <w:rPr>
                <w:rFonts w:ascii="Times New Roman" w:hAnsi="Times New Roman" w:cs="Times New Roman"/>
                <w:sz w:val="22"/>
                <w:szCs w:val="22"/>
                <w:lang w:val="en-US"/>
              </w:rPr>
              <w:t xml:space="preserve"> </w:t>
            </w:r>
            <w:r w:rsidR="00C1238E" w:rsidRPr="004359F4">
              <w:rPr>
                <w:rFonts w:ascii="Times New Roman" w:hAnsi="Times New Roman" w:cs="Times New Roman"/>
                <w:iCs/>
                <w:sz w:val="22"/>
                <w:szCs w:val="22"/>
                <w:lang w:val="en-US"/>
              </w:rPr>
              <w:t>For visualization, we show uncorrected cluster</w:t>
            </w:r>
            <w:r w:rsidR="004374AA">
              <w:rPr>
                <w:rFonts w:ascii="Times New Roman" w:hAnsi="Times New Roman" w:cs="Times New Roman"/>
                <w:iCs/>
                <w:sz w:val="22"/>
                <w:szCs w:val="22"/>
                <w:lang w:val="en-US"/>
              </w:rPr>
              <w:t xml:space="preserve">s </w:t>
            </w:r>
            <w:r w:rsidR="00C1238E" w:rsidRPr="004359F4">
              <w:rPr>
                <w:rFonts w:ascii="Times New Roman" w:hAnsi="Times New Roman" w:cs="Times New Roman"/>
                <w:iCs/>
                <w:sz w:val="22"/>
                <w:szCs w:val="22"/>
                <w:lang w:val="en-US"/>
              </w:rPr>
              <w:t xml:space="preserve">at an initial threshold of </w:t>
            </w:r>
            <w:r w:rsidR="00C1238E" w:rsidRPr="004359F4">
              <w:rPr>
                <w:rFonts w:ascii="Times New Roman" w:hAnsi="Times New Roman" w:cs="Times New Roman"/>
                <w:i/>
                <w:sz w:val="22"/>
                <w:szCs w:val="22"/>
                <w:lang w:val="en-US"/>
              </w:rPr>
              <w:t>p</w:t>
            </w:r>
            <w:r w:rsidR="00C1238E" w:rsidRPr="004359F4">
              <w:rPr>
                <w:rFonts w:ascii="Times New Roman" w:hAnsi="Times New Roman" w:cs="Times New Roman"/>
                <w:iCs/>
                <w:sz w:val="22"/>
                <w:szCs w:val="22"/>
                <w:lang w:val="en-US"/>
              </w:rPr>
              <w:t>&lt;.001</w:t>
            </w:r>
            <w:r w:rsidR="00C1238E" w:rsidRPr="004359F4">
              <w:rPr>
                <w:rFonts w:ascii="Times New Roman" w:hAnsi="Times New Roman" w:cs="Times New Roman"/>
                <w:iCs/>
                <w:sz w:val="22"/>
                <w:szCs w:val="22"/>
                <w:lang w:val="en-US"/>
              </w:rPr>
              <w:t xml:space="preserve"> (red)</w:t>
            </w:r>
            <w:r w:rsidR="00C1238E" w:rsidRPr="004359F4">
              <w:rPr>
                <w:rFonts w:ascii="Times New Roman" w:hAnsi="Times New Roman" w:cs="Times New Roman"/>
                <w:iCs/>
                <w:sz w:val="22"/>
                <w:szCs w:val="22"/>
                <w:lang w:val="en-US"/>
              </w:rPr>
              <w:t>.</w:t>
            </w:r>
          </w:p>
        </w:tc>
      </w:tr>
    </w:tbl>
    <w:p w14:paraId="1C636E26" w14:textId="4C3E7A7A" w:rsidR="00262CE5" w:rsidRPr="004359F4" w:rsidRDefault="00262CE5">
      <w:p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br w:type="page"/>
      </w:r>
    </w:p>
    <w:p w14:paraId="69702174" w14:textId="77777777" w:rsidR="00AF7A2B" w:rsidRPr="004359F4" w:rsidRDefault="00AF7A2B" w:rsidP="00AF7A2B">
      <w:pPr>
        <w:rPr>
          <w:rFonts w:ascii="Times New Roman" w:eastAsia="Times New Roman" w:hAnsi="Times New Roman" w:cs="Times New Roman"/>
          <w:iCs/>
          <w:sz w:val="22"/>
          <w:szCs w:val="22"/>
          <w:lang w:val="en-US"/>
        </w:rPr>
      </w:pPr>
    </w:p>
    <w:p w14:paraId="2D857A14" w14:textId="77777777" w:rsidR="00AF7A2B" w:rsidRPr="004359F4" w:rsidRDefault="00AF7A2B" w:rsidP="009D06B1">
      <w:pPr>
        <w:spacing w:line="480" w:lineRule="auto"/>
        <w:rPr>
          <w:rFonts w:ascii="Times New Roman" w:hAnsi="Times New Roman" w:cs="Times New Roman"/>
          <w:b/>
          <w:bCs/>
          <w:sz w:val="22"/>
          <w:szCs w:val="22"/>
          <w:lang w:val="en-US"/>
        </w:rPr>
      </w:pPr>
      <w:r w:rsidRPr="004359F4">
        <w:rPr>
          <w:rFonts w:ascii="Times New Roman" w:hAnsi="Times New Roman" w:cs="Times New Roman"/>
          <w:b/>
          <w:bCs/>
          <w:sz w:val="22"/>
          <w:szCs w:val="22"/>
          <w:lang w:val="en-US"/>
        </w:rPr>
        <w:t>Supplement 1: Exploratory whole-brain conjunction analyses of individuals at risk and BD patients relative to HCs</w:t>
      </w:r>
    </w:p>
    <w:p w14:paraId="74A915AC" w14:textId="410D66B5" w:rsidR="00AF7A2B" w:rsidRPr="004359F4" w:rsidRDefault="00AF7A2B" w:rsidP="009D06B1">
      <w:pPr>
        <w:spacing w:line="480" w:lineRule="auto"/>
        <w:ind w:firstLine="720"/>
        <w:jc w:val="both"/>
        <w:rPr>
          <w:rFonts w:ascii="Times New Roman" w:hAnsi="Times New Roman" w:cs="Times New Roman"/>
          <w:sz w:val="22"/>
          <w:szCs w:val="22"/>
          <w:lang w:val="en-US"/>
        </w:rPr>
      </w:pPr>
      <w:r w:rsidRPr="004359F4">
        <w:rPr>
          <w:rFonts w:ascii="Times New Roman" w:hAnsi="Times New Roman" w:cs="Times New Roman"/>
          <w:sz w:val="22"/>
          <w:szCs w:val="22"/>
          <w:lang w:val="en-US"/>
        </w:rPr>
        <w:t xml:space="preserve">In addition to the </w:t>
      </w:r>
      <w:r w:rsidR="003E53AE" w:rsidRPr="004359F4">
        <w:rPr>
          <w:rFonts w:ascii="Times New Roman" w:hAnsi="Times New Roman" w:cs="Times New Roman"/>
          <w:sz w:val="22"/>
          <w:szCs w:val="22"/>
          <w:lang w:val="en-US"/>
        </w:rPr>
        <w:t>region-of-interest (</w:t>
      </w:r>
      <w:r w:rsidRPr="004359F4">
        <w:rPr>
          <w:rFonts w:ascii="Times New Roman" w:hAnsi="Times New Roman" w:cs="Times New Roman"/>
          <w:sz w:val="22"/>
          <w:szCs w:val="22"/>
          <w:lang w:val="en-US"/>
        </w:rPr>
        <w:t>ROI</w:t>
      </w:r>
      <w:r w:rsidR="003E53AE" w:rsidRPr="004359F4">
        <w:rPr>
          <w:rFonts w:ascii="Times New Roman" w:hAnsi="Times New Roman" w:cs="Times New Roman"/>
          <w:sz w:val="22"/>
          <w:szCs w:val="22"/>
          <w:lang w:val="en-US"/>
        </w:rPr>
        <w:t>)</w:t>
      </w:r>
      <w:r w:rsidRPr="004359F4">
        <w:rPr>
          <w:rFonts w:ascii="Times New Roman" w:hAnsi="Times New Roman" w:cs="Times New Roman"/>
          <w:sz w:val="22"/>
          <w:szCs w:val="22"/>
          <w:lang w:val="en-US"/>
        </w:rPr>
        <w:t>-based conjunction analysis of the</w:t>
      </w:r>
      <w:r w:rsidR="0025593B" w:rsidRPr="004359F4">
        <w:rPr>
          <w:rFonts w:ascii="Times New Roman" w:hAnsi="Times New Roman" w:cs="Times New Roman"/>
          <w:sz w:val="22"/>
          <w:szCs w:val="22"/>
          <w:lang w:val="en-US"/>
        </w:rPr>
        <w:t xml:space="preserve"> BD</w:t>
      </w:r>
      <w:r w:rsidRPr="004359F4">
        <w:rPr>
          <w:rFonts w:ascii="Times New Roman" w:hAnsi="Times New Roman" w:cs="Times New Roman"/>
          <w:sz w:val="22"/>
          <w:szCs w:val="22"/>
          <w:lang w:val="en-US"/>
        </w:rPr>
        <w:t xml:space="preserve"> risk and patient group against HCs (BD-RISK &gt; HC ∩ BD &gt; HC), we also provide results from whole-brain analyses at an initial threshold of </w:t>
      </w:r>
      <w:r w:rsidRPr="004359F4">
        <w:rPr>
          <w:rFonts w:ascii="Times New Roman" w:hAnsi="Times New Roman" w:cs="Times New Roman"/>
          <w:i/>
          <w:iCs/>
          <w:sz w:val="22"/>
          <w:szCs w:val="22"/>
          <w:lang w:val="en-US"/>
        </w:rPr>
        <w:t>p</w:t>
      </w:r>
      <w:r w:rsidRPr="004359F4">
        <w:rPr>
          <w:rFonts w:ascii="Times New Roman" w:hAnsi="Times New Roman" w:cs="Times New Roman"/>
          <w:sz w:val="22"/>
          <w:szCs w:val="22"/>
          <w:lang w:val="en-US"/>
        </w:rPr>
        <w:t xml:space="preserve">&lt;.001 uncorrected for further reference. These analyses indicate that individuals at risk and BD patients </w:t>
      </w:r>
      <w:r w:rsidR="0025593B" w:rsidRPr="004359F4">
        <w:rPr>
          <w:rFonts w:ascii="Times New Roman" w:hAnsi="Times New Roman" w:cs="Times New Roman"/>
          <w:sz w:val="22"/>
          <w:szCs w:val="22"/>
          <w:lang w:val="en-US"/>
        </w:rPr>
        <w:t>have</w:t>
      </w:r>
      <w:r w:rsidRPr="004359F4">
        <w:rPr>
          <w:rFonts w:ascii="Times New Roman" w:hAnsi="Times New Roman" w:cs="Times New Roman"/>
          <w:sz w:val="22"/>
          <w:szCs w:val="22"/>
          <w:lang w:val="en-US"/>
        </w:rPr>
        <w:t xml:space="preserve"> reductions in GMV in a) the right putamen (</w:t>
      </w:r>
      <w:r w:rsidRPr="004359F4">
        <w:rPr>
          <w:rFonts w:ascii="Times New Roman" w:hAnsi="Times New Roman" w:cs="Times New Roman"/>
          <w:i/>
          <w:iCs/>
          <w:sz w:val="22"/>
          <w:szCs w:val="22"/>
          <w:lang w:val="en-US"/>
        </w:rPr>
        <w:t>k=</w:t>
      </w:r>
      <w:r w:rsidRPr="004359F4">
        <w:rPr>
          <w:rFonts w:ascii="Times New Roman" w:hAnsi="Times New Roman" w:cs="Times New Roman"/>
          <w:sz w:val="22"/>
          <w:szCs w:val="22"/>
          <w:lang w:val="en-US"/>
        </w:rPr>
        <w:t xml:space="preserve">250, x/y/z=28/-10/0, </w:t>
      </w:r>
      <w:r w:rsidRPr="004359F4">
        <w:rPr>
          <w:rFonts w:ascii="Times New Roman" w:hAnsi="Times New Roman" w:cs="Times New Roman"/>
          <w:i/>
          <w:iCs/>
          <w:sz w:val="22"/>
          <w:szCs w:val="22"/>
          <w:lang w:val="en-US"/>
        </w:rPr>
        <w:t>t</w:t>
      </w:r>
      <w:r w:rsidRPr="004359F4">
        <w:rPr>
          <w:rFonts w:ascii="Times New Roman" w:hAnsi="Times New Roman" w:cs="Times New Roman"/>
          <w:i/>
          <w:iCs/>
          <w:sz w:val="22"/>
          <w:szCs w:val="22"/>
          <w:vertAlign w:val="subscript"/>
          <w:lang w:val="en-US"/>
        </w:rPr>
        <w:t>1,404</w:t>
      </w:r>
      <w:r w:rsidRPr="004359F4">
        <w:rPr>
          <w:rFonts w:ascii="Times New Roman" w:hAnsi="Times New Roman" w:cs="Times New Roman"/>
          <w:sz w:val="22"/>
          <w:szCs w:val="22"/>
          <w:lang w:val="en-US"/>
        </w:rPr>
        <w:t xml:space="preserve">=3.88, </w:t>
      </w:r>
      <w:r w:rsidRPr="004359F4">
        <w:rPr>
          <w:rFonts w:ascii="Times New Roman" w:hAnsi="Times New Roman" w:cs="Times New Roman"/>
          <w:i/>
          <w:iCs/>
          <w:sz w:val="22"/>
          <w:szCs w:val="22"/>
          <w:lang w:val="en-US"/>
        </w:rPr>
        <w:t>d</w:t>
      </w:r>
      <w:r w:rsidRPr="004359F4">
        <w:rPr>
          <w:rFonts w:ascii="Times New Roman" w:hAnsi="Times New Roman" w:cs="Times New Roman"/>
          <w:sz w:val="22"/>
          <w:szCs w:val="22"/>
          <w:lang w:val="en-US"/>
        </w:rPr>
        <w:t xml:space="preserve">=0.386, </w:t>
      </w:r>
      <w:r w:rsidRPr="004359F4">
        <w:rPr>
          <w:rFonts w:ascii="Times New Roman" w:hAnsi="Times New Roman" w:cs="Times New Roman"/>
          <w:i/>
          <w:iCs/>
          <w:sz w:val="22"/>
          <w:szCs w:val="22"/>
          <w:lang w:val="en-US"/>
        </w:rPr>
        <w:t>p</w:t>
      </w:r>
      <w:r w:rsidRPr="004359F4">
        <w:rPr>
          <w:rFonts w:ascii="Times New Roman" w:hAnsi="Times New Roman" w:cs="Times New Roman"/>
          <w:sz w:val="22"/>
          <w:szCs w:val="22"/>
          <w:lang w:val="en-US"/>
        </w:rPr>
        <w:t>=.459 FWE peak-level) and in b) the bilateral subcallosal area (</w:t>
      </w:r>
      <w:r w:rsidRPr="004359F4">
        <w:rPr>
          <w:rFonts w:ascii="Times New Roman" w:hAnsi="Times New Roman" w:cs="Times New Roman"/>
          <w:i/>
          <w:iCs/>
          <w:sz w:val="22"/>
          <w:szCs w:val="22"/>
          <w:lang w:val="en-US"/>
        </w:rPr>
        <w:t>k=</w:t>
      </w:r>
      <w:r w:rsidRPr="004359F4">
        <w:rPr>
          <w:rFonts w:ascii="Times New Roman" w:hAnsi="Times New Roman" w:cs="Times New Roman"/>
          <w:sz w:val="22"/>
          <w:szCs w:val="22"/>
          <w:lang w:val="en-US"/>
        </w:rPr>
        <w:t xml:space="preserve">148, x/y/z=-2/18/-22, </w:t>
      </w:r>
      <w:r w:rsidRPr="004359F4">
        <w:rPr>
          <w:rFonts w:ascii="Times New Roman" w:hAnsi="Times New Roman" w:cs="Times New Roman"/>
          <w:i/>
          <w:iCs/>
          <w:sz w:val="22"/>
          <w:szCs w:val="22"/>
          <w:lang w:val="en-US"/>
        </w:rPr>
        <w:t>t</w:t>
      </w:r>
      <w:r w:rsidRPr="004359F4">
        <w:rPr>
          <w:rFonts w:ascii="Times New Roman" w:hAnsi="Times New Roman" w:cs="Times New Roman"/>
          <w:i/>
          <w:iCs/>
          <w:sz w:val="22"/>
          <w:szCs w:val="22"/>
          <w:vertAlign w:val="subscript"/>
          <w:lang w:val="en-US"/>
        </w:rPr>
        <w:t>1,404</w:t>
      </w:r>
      <w:r w:rsidRPr="004359F4">
        <w:rPr>
          <w:rFonts w:ascii="Times New Roman" w:hAnsi="Times New Roman" w:cs="Times New Roman"/>
          <w:sz w:val="22"/>
          <w:szCs w:val="22"/>
          <w:lang w:val="en-US"/>
        </w:rPr>
        <w:t xml:space="preserve">=3.69, </w:t>
      </w:r>
      <w:r w:rsidRPr="004359F4">
        <w:rPr>
          <w:rFonts w:ascii="Times New Roman" w:hAnsi="Times New Roman" w:cs="Times New Roman"/>
          <w:i/>
          <w:iCs/>
          <w:sz w:val="22"/>
          <w:szCs w:val="22"/>
          <w:lang w:val="en-US"/>
        </w:rPr>
        <w:t>d</w:t>
      </w:r>
      <w:r w:rsidRPr="004359F4">
        <w:rPr>
          <w:rFonts w:ascii="Times New Roman" w:hAnsi="Times New Roman" w:cs="Times New Roman"/>
          <w:sz w:val="22"/>
          <w:szCs w:val="22"/>
          <w:lang w:val="en-US"/>
        </w:rPr>
        <w:t xml:space="preserve">=0.367, </w:t>
      </w:r>
      <w:r w:rsidRPr="004359F4">
        <w:rPr>
          <w:rFonts w:ascii="Times New Roman" w:hAnsi="Times New Roman" w:cs="Times New Roman"/>
          <w:i/>
          <w:iCs/>
          <w:sz w:val="22"/>
          <w:szCs w:val="22"/>
          <w:lang w:val="en-US"/>
        </w:rPr>
        <w:t>p</w:t>
      </w:r>
      <w:r w:rsidRPr="004359F4">
        <w:rPr>
          <w:rFonts w:ascii="Times New Roman" w:hAnsi="Times New Roman" w:cs="Times New Roman"/>
          <w:sz w:val="22"/>
          <w:szCs w:val="22"/>
          <w:lang w:val="en-US"/>
        </w:rPr>
        <w:t xml:space="preserve">=.677 FWE peak-level) relative to HCs, although not statistically significant. Larger right putamen volumes were also found in separate whole-brain post-hoc </w:t>
      </w:r>
      <w:r w:rsidRPr="004359F4">
        <w:rPr>
          <w:rFonts w:ascii="Times New Roman" w:hAnsi="Times New Roman" w:cs="Times New Roman"/>
          <w:i/>
          <w:iCs/>
          <w:sz w:val="22"/>
          <w:szCs w:val="22"/>
          <w:lang w:val="en-US"/>
        </w:rPr>
        <w:t>t</w:t>
      </w:r>
      <w:r w:rsidRPr="004359F4">
        <w:rPr>
          <w:rFonts w:ascii="Times New Roman" w:hAnsi="Times New Roman" w:cs="Times New Roman"/>
          <w:sz w:val="22"/>
          <w:szCs w:val="22"/>
          <w:lang w:val="en-US"/>
        </w:rPr>
        <w:t>-test analyses in a) individuals at risk (</w:t>
      </w:r>
      <w:r w:rsidRPr="004359F4">
        <w:rPr>
          <w:rFonts w:ascii="Times New Roman" w:hAnsi="Times New Roman" w:cs="Times New Roman"/>
          <w:i/>
          <w:iCs/>
          <w:sz w:val="22"/>
          <w:szCs w:val="22"/>
          <w:lang w:val="en-US"/>
        </w:rPr>
        <w:t>k=</w:t>
      </w:r>
      <w:r w:rsidRPr="004359F4">
        <w:rPr>
          <w:rFonts w:ascii="Times New Roman" w:hAnsi="Times New Roman" w:cs="Times New Roman"/>
          <w:sz w:val="22"/>
          <w:szCs w:val="22"/>
          <w:lang w:val="en-US"/>
        </w:rPr>
        <w:t xml:space="preserve">375, x/y/z=28/-10/0, </w:t>
      </w:r>
      <w:r w:rsidRPr="004359F4">
        <w:rPr>
          <w:rFonts w:ascii="Times New Roman" w:hAnsi="Times New Roman" w:cs="Times New Roman"/>
          <w:i/>
          <w:iCs/>
          <w:sz w:val="22"/>
          <w:szCs w:val="22"/>
          <w:lang w:val="en-US"/>
        </w:rPr>
        <w:t>t</w:t>
      </w:r>
      <w:r w:rsidRPr="004359F4">
        <w:rPr>
          <w:rFonts w:ascii="Times New Roman" w:hAnsi="Times New Roman" w:cs="Times New Roman"/>
          <w:i/>
          <w:iCs/>
          <w:sz w:val="22"/>
          <w:szCs w:val="22"/>
          <w:vertAlign w:val="subscript"/>
          <w:lang w:val="en-US"/>
        </w:rPr>
        <w:t>1,404</w:t>
      </w:r>
      <w:r w:rsidRPr="004359F4">
        <w:rPr>
          <w:rFonts w:ascii="Times New Roman" w:hAnsi="Times New Roman" w:cs="Times New Roman"/>
          <w:sz w:val="22"/>
          <w:szCs w:val="22"/>
          <w:lang w:val="en-US"/>
        </w:rPr>
        <w:t xml:space="preserve">=3.88, </w:t>
      </w:r>
      <w:r w:rsidRPr="004359F4">
        <w:rPr>
          <w:rFonts w:ascii="Times New Roman" w:hAnsi="Times New Roman" w:cs="Times New Roman"/>
          <w:i/>
          <w:iCs/>
          <w:sz w:val="22"/>
          <w:szCs w:val="22"/>
          <w:lang w:val="en-US"/>
        </w:rPr>
        <w:t>d</w:t>
      </w:r>
      <w:r w:rsidRPr="004359F4">
        <w:rPr>
          <w:rFonts w:ascii="Times New Roman" w:hAnsi="Times New Roman" w:cs="Times New Roman"/>
          <w:sz w:val="22"/>
          <w:szCs w:val="22"/>
          <w:lang w:val="en-US"/>
        </w:rPr>
        <w:t xml:space="preserve">=0.386, </w:t>
      </w:r>
      <w:r w:rsidRPr="004359F4">
        <w:rPr>
          <w:rFonts w:ascii="Times New Roman" w:hAnsi="Times New Roman" w:cs="Times New Roman"/>
          <w:i/>
          <w:iCs/>
          <w:sz w:val="22"/>
          <w:szCs w:val="22"/>
          <w:lang w:val="en-US"/>
        </w:rPr>
        <w:t>p</w:t>
      </w:r>
      <w:r w:rsidRPr="004359F4">
        <w:rPr>
          <w:rFonts w:ascii="Times New Roman" w:hAnsi="Times New Roman" w:cs="Times New Roman"/>
          <w:sz w:val="22"/>
          <w:szCs w:val="22"/>
          <w:lang w:val="en-US"/>
        </w:rPr>
        <w:t>=.459) relative to HCs, and b) BD patients (</w:t>
      </w:r>
      <w:r w:rsidRPr="004359F4">
        <w:rPr>
          <w:rFonts w:ascii="Times New Roman" w:hAnsi="Times New Roman" w:cs="Times New Roman"/>
          <w:i/>
          <w:iCs/>
          <w:sz w:val="22"/>
          <w:szCs w:val="22"/>
          <w:lang w:val="en-US"/>
        </w:rPr>
        <w:t>k=</w:t>
      </w:r>
      <w:r w:rsidRPr="004359F4">
        <w:rPr>
          <w:rFonts w:ascii="Times New Roman" w:hAnsi="Times New Roman" w:cs="Times New Roman"/>
          <w:sz w:val="22"/>
          <w:szCs w:val="22"/>
          <w:lang w:val="en-US"/>
        </w:rPr>
        <w:t xml:space="preserve">702, x/y/z=26/-8/2, </w:t>
      </w:r>
      <w:r w:rsidRPr="004359F4">
        <w:rPr>
          <w:rFonts w:ascii="Times New Roman" w:hAnsi="Times New Roman" w:cs="Times New Roman"/>
          <w:i/>
          <w:iCs/>
          <w:sz w:val="22"/>
          <w:szCs w:val="22"/>
          <w:lang w:val="en-US"/>
        </w:rPr>
        <w:t>t</w:t>
      </w:r>
      <w:r w:rsidRPr="004359F4">
        <w:rPr>
          <w:rFonts w:ascii="Times New Roman" w:hAnsi="Times New Roman" w:cs="Times New Roman"/>
          <w:i/>
          <w:iCs/>
          <w:sz w:val="22"/>
          <w:szCs w:val="22"/>
          <w:vertAlign w:val="subscript"/>
          <w:lang w:val="en-US"/>
        </w:rPr>
        <w:t>1,404</w:t>
      </w:r>
      <w:r w:rsidRPr="004359F4">
        <w:rPr>
          <w:rFonts w:ascii="Times New Roman" w:hAnsi="Times New Roman" w:cs="Times New Roman"/>
          <w:sz w:val="22"/>
          <w:szCs w:val="22"/>
          <w:lang w:val="en-US"/>
        </w:rPr>
        <w:t xml:space="preserve">=4.55, </w:t>
      </w:r>
      <w:r w:rsidRPr="004359F4">
        <w:rPr>
          <w:rFonts w:ascii="Times New Roman" w:hAnsi="Times New Roman" w:cs="Times New Roman"/>
          <w:i/>
          <w:iCs/>
          <w:sz w:val="22"/>
          <w:szCs w:val="22"/>
          <w:lang w:val="en-US"/>
        </w:rPr>
        <w:t>d</w:t>
      </w:r>
      <w:r w:rsidRPr="004359F4">
        <w:rPr>
          <w:rFonts w:ascii="Times New Roman" w:hAnsi="Times New Roman" w:cs="Times New Roman"/>
          <w:sz w:val="22"/>
          <w:szCs w:val="22"/>
          <w:lang w:val="en-US"/>
        </w:rPr>
        <w:t xml:space="preserve">=0.453, </w:t>
      </w:r>
      <w:r w:rsidRPr="004359F4">
        <w:rPr>
          <w:rFonts w:ascii="Times New Roman" w:hAnsi="Times New Roman" w:cs="Times New Roman"/>
          <w:i/>
          <w:iCs/>
          <w:sz w:val="22"/>
          <w:szCs w:val="22"/>
          <w:lang w:val="en-US"/>
        </w:rPr>
        <w:t>p</w:t>
      </w:r>
      <w:r w:rsidRPr="004359F4">
        <w:rPr>
          <w:rFonts w:ascii="Times New Roman" w:hAnsi="Times New Roman" w:cs="Times New Roman"/>
          <w:sz w:val="22"/>
          <w:szCs w:val="22"/>
          <w:lang w:val="en-US"/>
        </w:rPr>
        <w:t xml:space="preserve">=.054 FWE peak-level) relative to HCs, although not statistically significant, at an initial threshold of </w:t>
      </w:r>
      <w:r w:rsidRPr="004359F4">
        <w:rPr>
          <w:rFonts w:ascii="Times New Roman" w:hAnsi="Times New Roman" w:cs="Times New Roman"/>
          <w:i/>
          <w:iCs/>
          <w:sz w:val="22"/>
          <w:szCs w:val="22"/>
          <w:lang w:val="en-US"/>
        </w:rPr>
        <w:t>p</w:t>
      </w:r>
      <w:r w:rsidRPr="004359F4">
        <w:rPr>
          <w:rFonts w:ascii="Times New Roman" w:hAnsi="Times New Roman" w:cs="Times New Roman"/>
          <w:sz w:val="22"/>
          <w:szCs w:val="22"/>
          <w:lang w:val="en-US"/>
        </w:rPr>
        <w:t>&lt;.001 uncorrected.</w:t>
      </w:r>
    </w:p>
    <w:p w14:paraId="15B16178" w14:textId="77777777" w:rsidR="00AF7A2B" w:rsidRPr="004359F4" w:rsidRDefault="00AF7A2B" w:rsidP="009D06B1">
      <w:pPr>
        <w:spacing w:line="480" w:lineRule="auto"/>
        <w:jc w:val="both"/>
        <w:rPr>
          <w:rFonts w:ascii="Times New Roman" w:hAnsi="Times New Roman" w:cs="Times New Roman"/>
          <w:sz w:val="22"/>
          <w:szCs w:val="22"/>
          <w:lang w:val="en-US"/>
        </w:rPr>
      </w:pPr>
      <w:r w:rsidRPr="004359F4">
        <w:rPr>
          <w:rFonts w:ascii="Times New Roman" w:hAnsi="Times New Roman" w:cs="Times New Roman"/>
          <w:sz w:val="22"/>
          <w:szCs w:val="22"/>
          <w:lang w:val="en-US"/>
        </w:rPr>
        <w:br w:type="page"/>
      </w:r>
    </w:p>
    <w:tbl>
      <w:tblPr>
        <w:tblStyle w:val="TableGrid2"/>
        <w:tblW w:w="9380" w:type="dxa"/>
        <w:tblInd w:w="-5" w:type="dxa"/>
        <w:tblLook w:val="0000" w:firstRow="0" w:lastRow="0" w:firstColumn="0" w:lastColumn="0" w:noHBand="0" w:noVBand="0"/>
      </w:tblPr>
      <w:tblGrid>
        <w:gridCol w:w="3337"/>
        <w:gridCol w:w="388"/>
        <w:gridCol w:w="703"/>
        <w:gridCol w:w="704"/>
        <w:gridCol w:w="715"/>
        <w:gridCol w:w="635"/>
        <w:gridCol w:w="908"/>
        <w:gridCol w:w="1054"/>
        <w:gridCol w:w="925"/>
        <w:gridCol w:w="11"/>
      </w:tblGrid>
      <w:tr w:rsidR="00AF7A2B" w:rsidRPr="004359F4" w14:paraId="63279122" w14:textId="77777777" w:rsidTr="00AC6798">
        <w:trPr>
          <w:trHeight w:val="330"/>
        </w:trPr>
        <w:tc>
          <w:tcPr>
            <w:tcW w:w="9380" w:type="dxa"/>
            <w:gridSpan w:val="10"/>
            <w:tcBorders>
              <w:top w:val="nil"/>
              <w:left w:val="nil"/>
              <w:bottom w:val="single" w:sz="4" w:space="0" w:color="auto"/>
              <w:right w:val="nil"/>
            </w:tcBorders>
          </w:tcPr>
          <w:p w14:paraId="50F50758" w14:textId="77777777" w:rsidR="00AF7A2B" w:rsidRPr="004359F4" w:rsidRDefault="00AF7A2B" w:rsidP="00AC6798">
            <w:pPr>
              <w:rPr>
                <w:rFonts w:ascii="Times New Roman" w:hAnsi="Times New Roman" w:cs="Times New Roman"/>
                <w:iCs/>
                <w:lang w:val="en-US"/>
              </w:rPr>
            </w:pPr>
            <w:r w:rsidRPr="004359F4">
              <w:rPr>
                <w:rFonts w:ascii="Times New Roman" w:hAnsi="Times New Roman" w:cs="Times New Roman"/>
                <w:b/>
                <w:bCs/>
                <w:iCs/>
                <w:lang w:val="en-US"/>
              </w:rPr>
              <w:lastRenderedPageBreak/>
              <w:t>Table S2</w:t>
            </w:r>
            <w:r w:rsidRPr="004359F4">
              <w:rPr>
                <w:rFonts w:ascii="Times New Roman" w:hAnsi="Times New Roman" w:cs="Times New Roman"/>
                <w:iCs/>
                <w:lang w:val="en-US"/>
              </w:rPr>
              <w:t xml:space="preserve">: Results of FWE cluster-level significant post-hoc </w:t>
            </w:r>
            <w:r w:rsidRPr="004359F4">
              <w:rPr>
                <w:rFonts w:ascii="Times New Roman" w:hAnsi="Times New Roman" w:cs="Times New Roman"/>
                <w:i/>
                <w:lang w:val="en-US"/>
              </w:rPr>
              <w:t>t</w:t>
            </w:r>
            <w:r w:rsidRPr="004359F4">
              <w:rPr>
                <w:rFonts w:ascii="Times New Roman" w:hAnsi="Times New Roman" w:cs="Times New Roman"/>
                <w:iCs/>
                <w:lang w:val="en-US"/>
              </w:rPr>
              <w:t>-tests of exploratory whole-brain analyses</w:t>
            </w:r>
          </w:p>
        </w:tc>
      </w:tr>
      <w:tr w:rsidR="00AF7A2B" w:rsidRPr="004359F4" w14:paraId="52DFC274" w14:textId="77777777" w:rsidTr="00AC6798">
        <w:tblPrEx>
          <w:tblLook w:val="04A0" w:firstRow="1" w:lastRow="0" w:firstColumn="1" w:lastColumn="0" w:noHBand="0" w:noVBand="1"/>
        </w:tblPrEx>
        <w:trPr>
          <w:gridAfter w:val="1"/>
          <w:wAfter w:w="11" w:type="dxa"/>
          <w:trHeight w:val="877"/>
          <w:tblHeader/>
        </w:trPr>
        <w:tc>
          <w:tcPr>
            <w:tcW w:w="3407" w:type="dxa"/>
            <w:tcBorders>
              <w:top w:val="single" w:sz="4" w:space="0" w:color="auto"/>
              <w:left w:val="nil"/>
              <w:bottom w:val="single" w:sz="4" w:space="0" w:color="auto"/>
              <w:right w:val="nil"/>
            </w:tcBorders>
            <w:vAlign w:val="center"/>
          </w:tcPr>
          <w:p w14:paraId="7FF7C134" w14:textId="77777777" w:rsidR="00AF7A2B" w:rsidRPr="004359F4" w:rsidRDefault="00AF7A2B" w:rsidP="00AC6798">
            <w:pPr>
              <w:spacing w:after="160"/>
              <w:jc w:val="center"/>
              <w:rPr>
                <w:rFonts w:ascii="Times New Roman" w:hAnsi="Times New Roman" w:cs="Times New Roman"/>
                <w:lang w:val="en-US"/>
              </w:rPr>
            </w:pPr>
          </w:p>
        </w:tc>
        <w:tc>
          <w:tcPr>
            <w:tcW w:w="308" w:type="dxa"/>
            <w:tcBorders>
              <w:top w:val="single" w:sz="4" w:space="0" w:color="auto"/>
              <w:left w:val="nil"/>
              <w:bottom w:val="single" w:sz="4" w:space="0" w:color="auto"/>
              <w:right w:val="nil"/>
            </w:tcBorders>
            <w:vAlign w:val="center"/>
          </w:tcPr>
          <w:p w14:paraId="5EBBF1C2" w14:textId="77777777" w:rsidR="00AF7A2B" w:rsidRPr="004359F4" w:rsidRDefault="00AF7A2B" w:rsidP="00AC6798">
            <w:pPr>
              <w:spacing w:after="160"/>
              <w:jc w:val="center"/>
              <w:rPr>
                <w:rFonts w:ascii="Times New Roman" w:hAnsi="Times New Roman" w:cs="Times New Roman"/>
                <w:lang w:val="en-US"/>
              </w:rPr>
            </w:pPr>
          </w:p>
        </w:tc>
        <w:tc>
          <w:tcPr>
            <w:tcW w:w="2153" w:type="dxa"/>
            <w:gridSpan w:val="3"/>
            <w:tcBorders>
              <w:top w:val="single" w:sz="4" w:space="0" w:color="auto"/>
              <w:left w:val="nil"/>
              <w:bottom w:val="single" w:sz="4" w:space="0" w:color="auto"/>
              <w:right w:val="nil"/>
            </w:tcBorders>
            <w:vAlign w:val="center"/>
          </w:tcPr>
          <w:p w14:paraId="6B3681B5" w14:textId="77777777" w:rsidR="00AF7A2B" w:rsidRPr="004359F4" w:rsidRDefault="00AF7A2B" w:rsidP="00AC6798">
            <w:pPr>
              <w:spacing w:after="160"/>
              <w:jc w:val="center"/>
              <w:rPr>
                <w:rFonts w:ascii="Times New Roman" w:hAnsi="Times New Roman" w:cs="Times New Roman"/>
                <w:lang w:val="en-US"/>
              </w:rPr>
            </w:pPr>
          </w:p>
          <w:p w14:paraId="251ADB9D" w14:textId="77777777" w:rsidR="00AF7A2B" w:rsidRPr="004359F4" w:rsidRDefault="00AF7A2B" w:rsidP="00AC6798">
            <w:pPr>
              <w:spacing w:after="160"/>
              <w:jc w:val="center"/>
              <w:rPr>
                <w:rFonts w:ascii="Times New Roman" w:hAnsi="Times New Roman" w:cs="Times New Roman"/>
                <w:lang w:val="en-US"/>
              </w:rPr>
            </w:pPr>
            <w:r w:rsidRPr="004359F4">
              <w:rPr>
                <w:rFonts w:ascii="Times New Roman" w:hAnsi="Times New Roman" w:cs="Times New Roman"/>
                <w:lang w:val="en-US"/>
              </w:rPr>
              <w:t>MNI coordinates</w:t>
            </w:r>
          </w:p>
        </w:tc>
        <w:tc>
          <w:tcPr>
            <w:tcW w:w="636" w:type="dxa"/>
            <w:tcBorders>
              <w:top w:val="single" w:sz="4" w:space="0" w:color="auto"/>
              <w:left w:val="nil"/>
              <w:bottom w:val="single" w:sz="4" w:space="0" w:color="auto"/>
              <w:right w:val="nil"/>
            </w:tcBorders>
            <w:vAlign w:val="center"/>
          </w:tcPr>
          <w:p w14:paraId="1267EE3B" w14:textId="77777777" w:rsidR="00AF7A2B" w:rsidRPr="004359F4" w:rsidRDefault="00AF7A2B" w:rsidP="00AC6798">
            <w:pPr>
              <w:spacing w:after="160"/>
              <w:jc w:val="center"/>
              <w:rPr>
                <w:rFonts w:ascii="Times New Roman" w:hAnsi="Times New Roman" w:cs="Times New Roman"/>
                <w:lang w:val="en-US"/>
              </w:rPr>
            </w:pPr>
          </w:p>
        </w:tc>
        <w:tc>
          <w:tcPr>
            <w:tcW w:w="910" w:type="dxa"/>
            <w:tcBorders>
              <w:top w:val="single" w:sz="4" w:space="0" w:color="auto"/>
              <w:left w:val="nil"/>
              <w:bottom w:val="single" w:sz="4" w:space="0" w:color="auto"/>
              <w:right w:val="nil"/>
            </w:tcBorders>
            <w:vAlign w:val="center"/>
          </w:tcPr>
          <w:p w14:paraId="382AF8E5" w14:textId="77777777" w:rsidR="00AF7A2B" w:rsidRPr="004359F4" w:rsidRDefault="00AF7A2B" w:rsidP="00AC6798">
            <w:pPr>
              <w:spacing w:after="160"/>
              <w:jc w:val="center"/>
              <w:rPr>
                <w:rFonts w:ascii="Times New Roman" w:hAnsi="Times New Roman" w:cs="Times New Roman"/>
                <w:lang w:val="en-US"/>
              </w:rPr>
            </w:pPr>
          </w:p>
        </w:tc>
        <w:tc>
          <w:tcPr>
            <w:tcW w:w="1057" w:type="dxa"/>
            <w:tcBorders>
              <w:top w:val="single" w:sz="4" w:space="0" w:color="auto"/>
              <w:left w:val="nil"/>
              <w:bottom w:val="single" w:sz="4" w:space="0" w:color="auto"/>
              <w:right w:val="nil"/>
            </w:tcBorders>
            <w:vAlign w:val="center"/>
          </w:tcPr>
          <w:p w14:paraId="639B2A27" w14:textId="77777777" w:rsidR="00AF7A2B" w:rsidRPr="004359F4" w:rsidRDefault="00AF7A2B" w:rsidP="00AC6798">
            <w:pPr>
              <w:spacing w:after="160"/>
              <w:jc w:val="center"/>
              <w:rPr>
                <w:rFonts w:ascii="Times New Roman" w:hAnsi="Times New Roman" w:cs="Times New Roman"/>
                <w:lang w:val="en-US"/>
              </w:rPr>
            </w:pPr>
          </w:p>
        </w:tc>
        <w:tc>
          <w:tcPr>
            <w:tcW w:w="898" w:type="dxa"/>
            <w:tcBorders>
              <w:top w:val="single" w:sz="4" w:space="0" w:color="auto"/>
              <w:left w:val="nil"/>
              <w:bottom w:val="single" w:sz="4" w:space="0" w:color="auto"/>
              <w:right w:val="nil"/>
            </w:tcBorders>
            <w:vAlign w:val="center"/>
          </w:tcPr>
          <w:p w14:paraId="52AD0683" w14:textId="77777777" w:rsidR="00AF7A2B" w:rsidRPr="004359F4" w:rsidRDefault="00AF7A2B" w:rsidP="00AC6798">
            <w:pPr>
              <w:spacing w:after="160"/>
              <w:jc w:val="center"/>
              <w:rPr>
                <w:rFonts w:ascii="Times New Roman" w:hAnsi="Times New Roman" w:cs="Times New Roman"/>
                <w:lang w:val="en-US"/>
              </w:rPr>
            </w:pPr>
          </w:p>
        </w:tc>
      </w:tr>
      <w:tr w:rsidR="00AF7A2B" w:rsidRPr="004359F4" w14:paraId="1779837C"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 w:type="dxa"/>
          <w:trHeight w:val="877"/>
          <w:tblHeader/>
        </w:trPr>
        <w:tc>
          <w:tcPr>
            <w:tcW w:w="3407" w:type="dxa"/>
            <w:tcBorders>
              <w:top w:val="single" w:sz="4" w:space="0" w:color="auto"/>
              <w:bottom w:val="single" w:sz="4" w:space="0" w:color="auto"/>
            </w:tcBorders>
            <w:vAlign w:val="center"/>
          </w:tcPr>
          <w:p w14:paraId="6D33C76F" w14:textId="77777777" w:rsidR="00AF7A2B" w:rsidRPr="004359F4" w:rsidRDefault="00AF7A2B" w:rsidP="00AC6798">
            <w:pPr>
              <w:spacing w:after="160"/>
              <w:jc w:val="center"/>
              <w:rPr>
                <w:rFonts w:ascii="Times New Roman" w:hAnsi="Times New Roman" w:cs="Times New Roman"/>
                <w:b/>
                <w:lang w:val="en-US"/>
              </w:rPr>
            </w:pPr>
          </w:p>
        </w:tc>
        <w:tc>
          <w:tcPr>
            <w:tcW w:w="308" w:type="dxa"/>
            <w:tcBorders>
              <w:top w:val="single" w:sz="4" w:space="0" w:color="auto"/>
              <w:bottom w:val="single" w:sz="4" w:space="0" w:color="auto"/>
            </w:tcBorders>
            <w:vAlign w:val="center"/>
          </w:tcPr>
          <w:p w14:paraId="7676F1B8" w14:textId="77777777" w:rsidR="00AF7A2B" w:rsidRPr="004359F4" w:rsidRDefault="00AF7A2B" w:rsidP="00AC6798">
            <w:pPr>
              <w:spacing w:after="160"/>
              <w:jc w:val="center"/>
              <w:rPr>
                <w:rFonts w:ascii="Times New Roman" w:hAnsi="Times New Roman" w:cs="Times New Roman"/>
                <w:b/>
                <w:lang w:val="en-US"/>
              </w:rPr>
            </w:pPr>
            <w:r w:rsidRPr="004359F4">
              <w:rPr>
                <w:rFonts w:ascii="Times New Roman" w:hAnsi="Times New Roman" w:cs="Times New Roman"/>
                <w:b/>
                <w:lang w:val="en-US"/>
              </w:rPr>
              <w:t>H</w:t>
            </w:r>
          </w:p>
        </w:tc>
        <w:tc>
          <w:tcPr>
            <w:tcW w:w="713" w:type="dxa"/>
            <w:tcBorders>
              <w:top w:val="single" w:sz="4" w:space="0" w:color="auto"/>
              <w:bottom w:val="single" w:sz="4" w:space="0" w:color="auto"/>
            </w:tcBorders>
            <w:vAlign w:val="center"/>
          </w:tcPr>
          <w:p w14:paraId="4C241E8C" w14:textId="77777777" w:rsidR="00AF7A2B" w:rsidRPr="004359F4" w:rsidRDefault="00AF7A2B" w:rsidP="00AC6798">
            <w:pPr>
              <w:spacing w:after="160"/>
              <w:jc w:val="center"/>
              <w:rPr>
                <w:rFonts w:ascii="Times New Roman" w:hAnsi="Times New Roman" w:cs="Times New Roman"/>
                <w:b/>
                <w:lang w:val="en-US"/>
              </w:rPr>
            </w:pPr>
            <w:r w:rsidRPr="004359F4">
              <w:rPr>
                <w:rFonts w:ascii="Times New Roman" w:hAnsi="Times New Roman" w:cs="Times New Roman"/>
                <w:b/>
                <w:lang w:val="en-US"/>
              </w:rPr>
              <w:t>x</w:t>
            </w:r>
          </w:p>
        </w:tc>
        <w:tc>
          <w:tcPr>
            <w:tcW w:w="714" w:type="dxa"/>
            <w:tcBorders>
              <w:top w:val="single" w:sz="4" w:space="0" w:color="auto"/>
              <w:bottom w:val="single" w:sz="4" w:space="0" w:color="auto"/>
            </w:tcBorders>
            <w:vAlign w:val="center"/>
          </w:tcPr>
          <w:p w14:paraId="20B4C0B2" w14:textId="77777777" w:rsidR="00AF7A2B" w:rsidRPr="004359F4" w:rsidRDefault="00AF7A2B" w:rsidP="00AC6798">
            <w:pPr>
              <w:spacing w:after="160"/>
              <w:jc w:val="center"/>
              <w:rPr>
                <w:rFonts w:ascii="Times New Roman" w:hAnsi="Times New Roman" w:cs="Times New Roman"/>
                <w:b/>
                <w:lang w:val="en-US"/>
              </w:rPr>
            </w:pPr>
            <w:r w:rsidRPr="004359F4">
              <w:rPr>
                <w:rFonts w:ascii="Times New Roman" w:hAnsi="Times New Roman" w:cs="Times New Roman"/>
                <w:b/>
                <w:lang w:val="en-US"/>
              </w:rPr>
              <w:t>y</w:t>
            </w:r>
          </w:p>
        </w:tc>
        <w:tc>
          <w:tcPr>
            <w:tcW w:w="726" w:type="dxa"/>
            <w:tcBorders>
              <w:top w:val="single" w:sz="4" w:space="0" w:color="auto"/>
              <w:bottom w:val="single" w:sz="4" w:space="0" w:color="auto"/>
            </w:tcBorders>
            <w:vAlign w:val="center"/>
          </w:tcPr>
          <w:p w14:paraId="51512C5A" w14:textId="77777777" w:rsidR="00AF7A2B" w:rsidRPr="004359F4" w:rsidRDefault="00AF7A2B" w:rsidP="00AC6798">
            <w:pPr>
              <w:spacing w:after="160"/>
              <w:jc w:val="center"/>
              <w:rPr>
                <w:rFonts w:ascii="Times New Roman" w:hAnsi="Times New Roman" w:cs="Times New Roman"/>
                <w:b/>
                <w:lang w:val="en-US"/>
              </w:rPr>
            </w:pPr>
            <w:r w:rsidRPr="004359F4">
              <w:rPr>
                <w:rFonts w:ascii="Times New Roman" w:hAnsi="Times New Roman" w:cs="Times New Roman"/>
                <w:b/>
                <w:lang w:val="en-US"/>
              </w:rPr>
              <w:t>z</w:t>
            </w:r>
          </w:p>
        </w:tc>
        <w:tc>
          <w:tcPr>
            <w:tcW w:w="636" w:type="dxa"/>
            <w:tcBorders>
              <w:top w:val="single" w:sz="4" w:space="0" w:color="auto"/>
              <w:bottom w:val="single" w:sz="4" w:space="0" w:color="auto"/>
            </w:tcBorders>
            <w:vAlign w:val="center"/>
          </w:tcPr>
          <w:p w14:paraId="321F61AC" w14:textId="77777777" w:rsidR="00AF7A2B" w:rsidRPr="004359F4" w:rsidRDefault="00AF7A2B" w:rsidP="00AC6798">
            <w:pPr>
              <w:spacing w:after="160"/>
              <w:jc w:val="center"/>
              <w:rPr>
                <w:rFonts w:ascii="Times New Roman" w:hAnsi="Times New Roman" w:cs="Times New Roman"/>
                <w:b/>
                <w:i/>
                <w:lang w:val="en-US"/>
              </w:rPr>
            </w:pPr>
            <w:r w:rsidRPr="004359F4">
              <w:rPr>
                <w:rFonts w:ascii="Times New Roman" w:hAnsi="Times New Roman" w:cs="Times New Roman"/>
                <w:b/>
                <w:i/>
                <w:lang w:val="en-US"/>
              </w:rPr>
              <w:t>T</w:t>
            </w:r>
          </w:p>
        </w:tc>
        <w:tc>
          <w:tcPr>
            <w:tcW w:w="910" w:type="dxa"/>
            <w:tcBorders>
              <w:top w:val="single" w:sz="4" w:space="0" w:color="auto"/>
              <w:bottom w:val="single" w:sz="4" w:space="0" w:color="auto"/>
            </w:tcBorders>
            <w:vAlign w:val="center"/>
          </w:tcPr>
          <w:p w14:paraId="78F2C950" w14:textId="77777777" w:rsidR="00AF7A2B" w:rsidRPr="004359F4" w:rsidRDefault="00AF7A2B" w:rsidP="00AC6798">
            <w:pPr>
              <w:spacing w:after="160"/>
              <w:jc w:val="center"/>
              <w:rPr>
                <w:rFonts w:ascii="Times New Roman" w:hAnsi="Times New Roman" w:cs="Times New Roman"/>
                <w:b/>
                <w:i/>
                <w:lang w:val="en-US"/>
              </w:rPr>
            </w:pPr>
            <w:r w:rsidRPr="004359F4">
              <w:rPr>
                <w:rFonts w:ascii="Times New Roman" w:hAnsi="Times New Roman" w:cs="Times New Roman"/>
                <w:b/>
                <w:i/>
                <w:lang w:val="en-US"/>
              </w:rPr>
              <w:t>k</w:t>
            </w:r>
          </w:p>
          <w:p w14:paraId="15220D5B" w14:textId="77777777" w:rsidR="00AF7A2B" w:rsidRPr="004359F4" w:rsidRDefault="00AF7A2B" w:rsidP="00AC6798">
            <w:pPr>
              <w:spacing w:after="160"/>
              <w:jc w:val="center"/>
              <w:rPr>
                <w:rFonts w:ascii="Times New Roman" w:hAnsi="Times New Roman" w:cs="Times New Roman"/>
                <w:b/>
                <w:lang w:val="en-US"/>
              </w:rPr>
            </w:pPr>
            <w:r w:rsidRPr="004359F4">
              <w:rPr>
                <w:rFonts w:ascii="Times New Roman" w:hAnsi="Times New Roman" w:cs="Times New Roman"/>
                <w:b/>
                <w:lang w:val="en-US"/>
              </w:rPr>
              <w:t>cluster</w:t>
            </w:r>
          </w:p>
        </w:tc>
        <w:tc>
          <w:tcPr>
            <w:tcW w:w="1057" w:type="dxa"/>
            <w:tcBorders>
              <w:top w:val="single" w:sz="4" w:space="0" w:color="auto"/>
              <w:bottom w:val="single" w:sz="4" w:space="0" w:color="auto"/>
            </w:tcBorders>
            <w:vAlign w:val="center"/>
          </w:tcPr>
          <w:p w14:paraId="5667294F" w14:textId="77777777" w:rsidR="00AF7A2B" w:rsidRPr="004359F4" w:rsidRDefault="00AF7A2B" w:rsidP="00AC6798">
            <w:pPr>
              <w:spacing w:after="160"/>
              <w:jc w:val="center"/>
              <w:rPr>
                <w:rFonts w:ascii="Times New Roman" w:hAnsi="Times New Roman" w:cs="Times New Roman"/>
                <w:b/>
                <w:iCs/>
                <w:lang w:val="en-US"/>
              </w:rPr>
            </w:pPr>
            <w:r w:rsidRPr="004359F4">
              <w:rPr>
                <w:rFonts w:ascii="Times New Roman" w:hAnsi="Times New Roman" w:cs="Times New Roman"/>
                <w:b/>
                <w:iCs/>
                <w:lang w:val="en-US"/>
              </w:rPr>
              <w:t>Cohen’s</w:t>
            </w:r>
          </w:p>
          <w:p w14:paraId="4EA89FF4" w14:textId="77777777" w:rsidR="00AF7A2B" w:rsidRPr="004359F4" w:rsidRDefault="00AF7A2B" w:rsidP="00AC6798">
            <w:pPr>
              <w:spacing w:after="160"/>
              <w:jc w:val="center"/>
              <w:rPr>
                <w:rFonts w:ascii="Times New Roman" w:hAnsi="Times New Roman" w:cs="Times New Roman"/>
                <w:b/>
                <w:i/>
                <w:lang w:val="en-US"/>
              </w:rPr>
            </w:pPr>
            <w:r w:rsidRPr="004359F4">
              <w:rPr>
                <w:rFonts w:ascii="Times New Roman" w:hAnsi="Times New Roman" w:cs="Times New Roman"/>
                <w:b/>
                <w:i/>
                <w:lang w:val="en-US"/>
              </w:rPr>
              <w:t>d</w:t>
            </w:r>
          </w:p>
        </w:tc>
        <w:tc>
          <w:tcPr>
            <w:tcW w:w="898" w:type="dxa"/>
            <w:tcBorders>
              <w:top w:val="single" w:sz="4" w:space="0" w:color="auto"/>
              <w:bottom w:val="single" w:sz="4" w:space="0" w:color="auto"/>
            </w:tcBorders>
            <w:vAlign w:val="center"/>
          </w:tcPr>
          <w:p w14:paraId="360D2ED4" w14:textId="77777777" w:rsidR="00AF7A2B" w:rsidRPr="004359F4" w:rsidRDefault="00AF7A2B" w:rsidP="00AC6798">
            <w:pPr>
              <w:spacing w:after="160"/>
              <w:jc w:val="center"/>
              <w:rPr>
                <w:rFonts w:ascii="Times New Roman" w:hAnsi="Times New Roman" w:cs="Times New Roman"/>
                <w:b/>
                <w:lang w:val="en-US"/>
              </w:rPr>
            </w:pPr>
            <w:r w:rsidRPr="004359F4">
              <w:rPr>
                <w:rFonts w:ascii="Times New Roman" w:hAnsi="Times New Roman" w:cs="Times New Roman"/>
                <w:b/>
                <w:i/>
                <w:lang w:val="en-US"/>
              </w:rPr>
              <w:t>p</w:t>
            </w:r>
          </w:p>
          <w:p w14:paraId="32CA5707" w14:textId="6C1FFF02" w:rsidR="00AF7A2B" w:rsidRPr="004359F4" w:rsidRDefault="00AF7A2B" w:rsidP="00AC6798">
            <w:pPr>
              <w:spacing w:after="160"/>
              <w:jc w:val="center"/>
              <w:rPr>
                <w:rFonts w:ascii="Times New Roman" w:hAnsi="Times New Roman" w:cs="Times New Roman"/>
                <w:b/>
                <w:lang w:val="en-US"/>
              </w:rPr>
            </w:pPr>
            <w:r w:rsidRPr="004359F4">
              <w:rPr>
                <w:rFonts w:ascii="Times New Roman" w:hAnsi="Times New Roman" w:cs="Times New Roman"/>
                <w:b/>
                <w:lang w:val="en-US"/>
              </w:rPr>
              <w:t xml:space="preserve">FWE </w:t>
            </w:r>
            <w:r w:rsidR="00170393" w:rsidRPr="004359F4">
              <w:rPr>
                <w:rFonts w:ascii="Times New Roman" w:hAnsi="Times New Roman" w:cs="Times New Roman"/>
                <w:b/>
                <w:lang w:val="en-US"/>
              </w:rPr>
              <w:t>cluster</w:t>
            </w:r>
            <w:r w:rsidRPr="004359F4">
              <w:rPr>
                <w:rFonts w:ascii="Times New Roman" w:hAnsi="Times New Roman" w:cs="Times New Roman"/>
                <w:b/>
                <w:lang w:val="en-US"/>
              </w:rPr>
              <w:t>-level</w:t>
            </w:r>
          </w:p>
        </w:tc>
      </w:tr>
      <w:tr w:rsidR="00AF7A2B" w:rsidRPr="004359F4" w14:paraId="50C01831"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5"/>
        </w:trPr>
        <w:tc>
          <w:tcPr>
            <w:tcW w:w="3407" w:type="dxa"/>
            <w:tcBorders>
              <w:bottom w:val="single" w:sz="4" w:space="0" w:color="auto"/>
            </w:tcBorders>
            <w:vAlign w:val="center"/>
          </w:tcPr>
          <w:p w14:paraId="2BB5DAA7" w14:textId="77777777" w:rsidR="00AF7A2B" w:rsidRPr="004359F4" w:rsidRDefault="00AF7A2B" w:rsidP="00AC6798">
            <w:pPr>
              <w:contextualSpacing/>
              <w:jc w:val="center"/>
              <w:rPr>
                <w:rFonts w:ascii="Times New Roman" w:hAnsi="Times New Roman" w:cs="Times New Roman"/>
                <w:b/>
                <w:lang w:val="en-US"/>
              </w:rPr>
            </w:pPr>
          </w:p>
        </w:tc>
        <w:tc>
          <w:tcPr>
            <w:tcW w:w="5973" w:type="dxa"/>
            <w:gridSpan w:val="9"/>
            <w:tcBorders>
              <w:bottom w:val="single" w:sz="4" w:space="0" w:color="auto"/>
            </w:tcBorders>
            <w:vAlign w:val="bottom"/>
          </w:tcPr>
          <w:p w14:paraId="7A9211C1" w14:textId="77777777" w:rsidR="00AF7A2B" w:rsidRPr="004359F4" w:rsidRDefault="00AF7A2B" w:rsidP="00AC6798">
            <w:pPr>
              <w:contextualSpacing/>
              <w:jc w:val="center"/>
              <w:rPr>
                <w:rFonts w:ascii="Times New Roman" w:hAnsi="Times New Roman" w:cs="Times New Roman"/>
                <w:b/>
                <w:lang w:val="en-US"/>
              </w:rPr>
            </w:pPr>
            <w:r w:rsidRPr="004359F4">
              <w:rPr>
                <w:rFonts w:ascii="Times New Roman" w:hAnsi="Times New Roman" w:cs="Times New Roman"/>
                <w:b/>
                <w:lang w:val="en-US"/>
              </w:rPr>
              <w:t>HC &lt; BD</w:t>
            </w:r>
          </w:p>
        </w:tc>
      </w:tr>
      <w:tr w:rsidR="00AF7A2B" w:rsidRPr="004359F4" w14:paraId="768B590A"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 w:type="dxa"/>
          <w:trHeight w:val="269"/>
        </w:trPr>
        <w:tc>
          <w:tcPr>
            <w:tcW w:w="3407" w:type="dxa"/>
            <w:vAlign w:val="center"/>
          </w:tcPr>
          <w:p w14:paraId="746CEC09" w14:textId="77777777" w:rsidR="00AF7A2B" w:rsidRPr="004359F4" w:rsidRDefault="00AF7A2B" w:rsidP="00AC6798">
            <w:pPr>
              <w:widowControl w:val="0"/>
              <w:jc w:val="center"/>
              <w:rPr>
                <w:rFonts w:ascii="Times New Roman" w:hAnsi="Times New Roman" w:cs="Times New Roman"/>
                <w:lang w:val="en-US"/>
              </w:rPr>
            </w:pPr>
          </w:p>
        </w:tc>
        <w:tc>
          <w:tcPr>
            <w:tcW w:w="308" w:type="dxa"/>
            <w:vAlign w:val="center"/>
          </w:tcPr>
          <w:p w14:paraId="11A8061D" w14:textId="77777777" w:rsidR="00AF7A2B" w:rsidRPr="004359F4" w:rsidRDefault="00AF7A2B" w:rsidP="00AC6798">
            <w:pPr>
              <w:widowControl w:val="0"/>
              <w:jc w:val="center"/>
              <w:rPr>
                <w:rFonts w:ascii="Times New Roman" w:hAnsi="Times New Roman" w:cs="Times New Roman"/>
                <w:lang w:val="en-US"/>
              </w:rPr>
            </w:pPr>
          </w:p>
        </w:tc>
        <w:tc>
          <w:tcPr>
            <w:tcW w:w="713" w:type="dxa"/>
            <w:vAlign w:val="center"/>
          </w:tcPr>
          <w:p w14:paraId="75FF4F23" w14:textId="77777777" w:rsidR="00AF7A2B" w:rsidRPr="004359F4" w:rsidRDefault="00AF7A2B" w:rsidP="00AC6798">
            <w:pPr>
              <w:widowControl w:val="0"/>
              <w:jc w:val="center"/>
              <w:rPr>
                <w:rFonts w:ascii="Times New Roman" w:hAnsi="Times New Roman" w:cs="Times New Roman"/>
                <w:lang w:val="en-US"/>
              </w:rPr>
            </w:pPr>
          </w:p>
        </w:tc>
        <w:tc>
          <w:tcPr>
            <w:tcW w:w="714" w:type="dxa"/>
            <w:vAlign w:val="center"/>
          </w:tcPr>
          <w:p w14:paraId="5E8BF24A" w14:textId="77777777" w:rsidR="00AF7A2B" w:rsidRPr="004359F4" w:rsidRDefault="00AF7A2B" w:rsidP="00AC6798">
            <w:pPr>
              <w:widowControl w:val="0"/>
              <w:jc w:val="center"/>
              <w:rPr>
                <w:rFonts w:ascii="Times New Roman" w:hAnsi="Times New Roman" w:cs="Times New Roman"/>
                <w:lang w:val="en-US"/>
              </w:rPr>
            </w:pPr>
          </w:p>
        </w:tc>
        <w:tc>
          <w:tcPr>
            <w:tcW w:w="726" w:type="dxa"/>
            <w:vAlign w:val="center"/>
          </w:tcPr>
          <w:p w14:paraId="39DAF566" w14:textId="77777777" w:rsidR="00AF7A2B" w:rsidRPr="004359F4" w:rsidRDefault="00AF7A2B" w:rsidP="00AC6798">
            <w:pPr>
              <w:widowControl w:val="0"/>
              <w:jc w:val="center"/>
              <w:rPr>
                <w:rFonts w:ascii="Times New Roman" w:hAnsi="Times New Roman" w:cs="Times New Roman"/>
                <w:lang w:val="en-US"/>
              </w:rPr>
            </w:pPr>
          </w:p>
        </w:tc>
        <w:tc>
          <w:tcPr>
            <w:tcW w:w="636" w:type="dxa"/>
            <w:vAlign w:val="center"/>
          </w:tcPr>
          <w:p w14:paraId="20050ED7" w14:textId="77777777" w:rsidR="00AF7A2B" w:rsidRPr="004359F4" w:rsidRDefault="00AF7A2B" w:rsidP="00AC6798">
            <w:pPr>
              <w:widowControl w:val="0"/>
              <w:jc w:val="center"/>
              <w:rPr>
                <w:rFonts w:ascii="Times New Roman" w:hAnsi="Times New Roman" w:cs="Times New Roman"/>
                <w:lang w:val="en-US"/>
              </w:rPr>
            </w:pPr>
          </w:p>
        </w:tc>
        <w:tc>
          <w:tcPr>
            <w:tcW w:w="910" w:type="dxa"/>
            <w:vAlign w:val="center"/>
          </w:tcPr>
          <w:p w14:paraId="7D171E33" w14:textId="77777777" w:rsidR="00AF7A2B" w:rsidRPr="004359F4" w:rsidRDefault="00AF7A2B" w:rsidP="00AC6798">
            <w:pPr>
              <w:widowControl w:val="0"/>
              <w:jc w:val="center"/>
              <w:rPr>
                <w:rFonts w:ascii="Times New Roman" w:hAnsi="Times New Roman" w:cs="Times New Roman"/>
                <w:lang w:val="en-US"/>
              </w:rPr>
            </w:pPr>
          </w:p>
        </w:tc>
        <w:tc>
          <w:tcPr>
            <w:tcW w:w="1057" w:type="dxa"/>
            <w:vAlign w:val="center"/>
          </w:tcPr>
          <w:p w14:paraId="7AEE9165" w14:textId="77777777" w:rsidR="00AF7A2B" w:rsidRPr="004359F4" w:rsidRDefault="00AF7A2B" w:rsidP="00AC6798">
            <w:pPr>
              <w:widowControl w:val="0"/>
              <w:jc w:val="center"/>
              <w:rPr>
                <w:rFonts w:ascii="Times New Roman" w:hAnsi="Times New Roman" w:cs="Times New Roman"/>
                <w:lang w:val="en-US"/>
              </w:rPr>
            </w:pPr>
          </w:p>
        </w:tc>
        <w:tc>
          <w:tcPr>
            <w:tcW w:w="898" w:type="dxa"/>
            <w:vAlign w:val="center"/>
          </w:tcPr>
          <w:p w14:paraId="2D4CCE19"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2FAC47D7"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 w:type="dxa"/>
          <w:trHeight w:val="269"/>
        </w:trPr>
        <w:tc>
          <w:tcPr>
            <w:tcW w:w="3407" w:type="dxa"/>
            <w:vAlign w:val="center"/>
          </w:tcPr>
          <w:p w14:paraId="5AE3CB2B"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100% Precuneus</w:t>
            </w:r>
          </w:p>
        </w:tc>
        <w:tc>
          <w:tcPr>
            <w:tcW w:w="308" w:type="dxa"/>
            <w:vAlign w:val="center"/>
          </w:tcPr>
          <w:p w14:paraId="6FF61818"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L</w:t>
            </w:r>
          </w:p>
        </w:tc>
        <w:tc>
          <w:tcPr>
            <w:tcW w:w="713" w:type="dxa"/>
            <w:vAlign w:val="center"/>
          </w:tcPr>
          <w:p w14:paraId="4F074B00"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-12</w:t>
            </w:r>
          </w:p>
        </w:tc>
        <w:tc>
          <w:tcPr>
            <w:tcW w:w="714" w:type="dxa"/>
            <w:vAlign w:val="center"/>
          </w:tcPr>
          <w:p w14:paraId="65D5299F"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-57</w:t>
            </w:r>
          </w:p>
        </w:tc>
        <w:tc>
          <w:tcPr>
            <w:tcW w:w="726" w:type="dxa"/>
            <w:vAlign w:val="center"/>
          </w:tcPr>
          <w:p w14:paraId="3DAAA4CF"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36</w:t>
            </w:r>
          </w:p>
        </w:tc>
        <w:tc>
          <w:tcPr>
            <w:tcW w:w="636" w:type="dxa"/>
            <w:vAlign w:val="center"/>
          </w:tcPr>
          <w:p w14:paraId="56817031"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4.99</w:t>
            </w:r>
          </w:p>
        </w:tc>
        <w:tc>
          <w:tcPr>
            <w:tcW w:w="910" w:type="dxa"/>
            <w:vAlign w:val="center"/>
          </w:tcPr>
          <w:p w14:paraId="3EB9DD38"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850</w:t>
            </w:r>
          </w:p>
        </w:tc>
        <w:tc>
          <w:tcPr>
            <w:tcW w:w="1057" w:type="dxa"/>
            <w:vAlign w:val="center"/>
          </w:tcPr>
          <w:p w14:paraId="7B6889E0"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0.497</w:t>
            </w:r>
          </w:p>
        </w:tc>
        <w:tc>
          <w:tcPr>
            <w:tcW w:w="898" w:type="dxa"/>
            <w:vAlign w:val="center"/>
          </w:tcPr>
          <w:p w14:paraId="747E6316"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.057</w:t>
            </w:r>
          </w:p>
        </w:tc>
      </w:tr>
      <w:tr w:rsidR="00AF7A2B" w:rsidRPr="004359F4" w14:paraId="340EAB34"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 w:type="dxa"/>
          <w:trHeight w:val="269"/>
        </w:trPr>
        <w:tc>
          <w:tcPr>
            <w:tcW w:w="3407" w:type="dxa"/>
            <w:vAlign w:val="center"/>
          </w:tcPr>
          <w:p w14:paraId="7F4CDEE4" w14:textId="77777777" w:rsidR="00AF7A2B" w:rsidRPr="004359F4" w:rsidRDefault="00AF7A2B" w:rsidP="00AC6798">
            <w:pPr>
              <w:widowControl w:val="0"/>
              <w:rPr>
                <w:rFonts w:ascii="Times New Roman" w:hAnsi="Times New Roman" w:cs="Times New Roman"/>
                <w:lang w:val="en-US"/>
              </w:rPr>
            </w:pPr>
          </w:p>
        </w:tc>
        <w:tc>
          <w:tcPr>
            <w:tcW w:w="308" w:type="dxa"/>
            <w:vAlign w:val="center"/>
          </w:tcPr>
          <w:p w14:paraId="430FBE39" w14:textId="77777777" w:rsidR="00AF7A2B" w:rsidRPr="004359F4" w:rsidRDefault="00AF7A2B" w:rsidP="00AC6798">
            <w:pPr>
              <w:widowControl w:val="0"/>
              <w:jc w:val="center"/>
              <w:rPr>
                <w:rFonts w:ascii="Times New Roman" w:hAnsi="Times New Roman" w:cs="Times New Roman"/>
                <w:lang w:val="en-US"/>
              </w:rPr>
            </w:pPr>
          </w:p>
        </w:tc>
        <w:tc>
          <w:tcPr>
            <w:tcW w:w="713" w:type="dxa"/>
            <w:vAlign w:val="center"/>
          </w:tcPr>
          <w:p w14:paraId="4E01720A" w14:textId="77777777" w:rsidR="00AF7A2B" w:rsidRPr="004359F4" w:rsidRDefault="00AF7A2B" w:rsidP="00AC6798">
            <w:pPr>
              <w:widowControl w:val="0"/>
              <w:jc w:val="center"/>
              <w:rPr>
                <w:rFonts w:ascii="Times New Roman" w:hAnsi="Times New Roman" w:cs="Times New Roman"/>
                <w:lang w:val="en-US"/>
              </w:rPr>
            </w:pPr>
          </w:p>
        </w:tc>
        <w:tc>
          <w:tcPr>
            <w:tcW w:w="714" w:type="dxa"/>
            <w:vAlign w:val="center"/>
          </w:tcPr>
          <w:p w14:paraId="2880C19A" w14:textId="77777777" w:rsidR="00AF7A2B" w:rsidRPr="004359F4" w:rsidRDefault="00AF7A2B" w:rsidP="00AC6798">
            <w:pPr>
              <w:widowControl w:val="0"/>
              <w:jc w:val="center"/>
              <w:rPr>
                <w:rFonts w:ascii="Times New Roman" w:hAnsi="Times New Roman" w:cs="Times New Roman"/>
                <w:lang w:val="en-US"/>
              </w:rPr>
            </w:pPr>
          </w:p>
        </w:tc>
        <w:tc>
          <w:tcPr>
            <w:tcW w:w="726" w:type="dxa"/>
            <w:vAlign w:val="center"/>
          </w:tcPr>
          <w:p w14:paraId="6E8FEDDC" w14:textId="77777777" w:rsidR="00AF7A2B" w:rsidRPr="004359F4" w:rsidRDefault="00AF7A2B" w:rsidP="00AC6798">
            <w:pPr>
              <w:widowControl w:val="0"/>
              <w:jc w:val="center"/>
              <w:rPr>
                <w:rFonts w:ascii="Times New Roman" w:hAnsi="Times New Roman" w:cs="Times New Roman"/>
                <w:lang w:val="en-US"/>
              </w:rPr>
            </w:pPr>
          </w:p>
        </w:tc>
        <w:tc>
          <w:tcPr>
            <w:tcW w:w="636" w:type="dxa"/>
            <w:vAlign w:val="center"/>
          </w:tcPr>
          <w:p w14:paraId="22A5049D" w14:textId="77777777" w:rsidR="00AF7A2B" w:rsidRPr="004359F4" w:rsidRDefault="00AF7A2B" w:rsidP="00AC6798">
            <w:pPr>
              <w:widowControl w:val="0"/>
              <w:jc w:val="center"/>
              <w:rPr>
                <w:rFonts w:ascii="Times New Roman" w:hAnsi="Times New Roman" w:cs="Times New Roman"/>
                <w:lang w:val="en-US"/>
              </w:rPr>
            </w:pPr>
          </w:p>
        </w:tc>
        <w:tc>
          <w:tcPr>
            <w:tcW w:w="910" w:type="dxa"/>
            <w:vAlign w:val="center"/>
          </w:tcPr>
          <w:p w14:paraId="2FAEBFE5" w14:textId="77777777" w:rsidR="00AF7A2B" w:rsidRPr="004359F4" w:rsidRDefault="00AF7A2B" w:rsidP="00AC6798">
            <w:pPr>
              <w:widowControl w:val="0"/>
              <w:jc w:val="center"/>
              <w:rPr>
                <w:rFonts w:ascii="Times New Roman" w:hAnsi="Times New Roman" w:cs="Times New Roman"/>
                <w:lang w:val="en-US"/>
              </w:rPr>
            </w:pPr>
          </w:p>
        </w:tc>
        <w:tc>
          <w:tcPr>
            <w:tcW w:w="1057" w:type="dxa"/>
            <w:vAlign w:val="center"/>
          </w:tcPr>
          <w:p w14:paraId="5E048B42" w14:textId="77777777" w:rsidR="00AF7A2B" w:rsidRPr="004359F4" w:rsidRDefault="00AF7A2B" w:rsidP="00AC6798">
            <w:pPr>
              <w:widowControl w:val="0"/>
              <w:jc w:val="center"/>
              <w:rPr>
                <w:rFonts w:ascii="Times New Roman" w:hAnsi="Times New Roman" w:cs="Times New Roman"/>
                <w:lang w:val="en-US"/>
              </w:rPr>
            </w:pPr>
          </w:p>
        </w:tc>
        <w:tc>
          <w:tcPr>
            <w:tcW w:w="898" w:type="dxa"/>
            <w:vAlign w:val="center"/>
          </w:tcPr>
          <w:p w14:paraId="6F5F3F5C"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5A89A6DF"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407" w:type="dxa"/>
            <w:tcBorders>
              <w:bottom w:val="single" w:sz="4" w:space="0" w:color="auto"/>
            </w:tcBorders>
            <w:vAlign w:val="center"/>
          </w:tcPr>
          <w:p w14:paraId="31CAAA41" w14:textId="77777777" w:rsidR="00AF7A2B" w:rsidRPr="004359F4" w:rsidRDefault="00AF7A2B" w:rsidP="00AC6798">
            <w:pPr>
              <w:widowControl w:val="0"/>
              <w:rPr>
                <w:rFonts w:ascii="Times New Roman" w:hAnsi="Times New Roman" w:cs="Times New Roman"/>
                <w:b/>
                <w:lang w:val="en-US"/>
              </w:rPr>
            </w:pPr>
          </w:p>
        </w:tc>
        <w:tc>
          <w:tcPr>
            <w:tcW w:w="5973" w:type="dxa"/>
            <w:gridSpan w:val="9"/>
            <w:tcBorders>
              <w:bottom w:val="single" w:sz="4" w:space="0" w:color="auto"/>
            </w:tcBorders>
            <w:vAlign w:val="bottom"/>
          </w:tcPr>
          <w:p w14:paraId="46F25A93"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b/>
                <w:lang w:val="en-US"/>
              </w:rPr>
              <w:t>HC &gt; BD-RISK</w:t>
            </w:r>
          </w:p>
        </w:tc>
      </w:tr>
      <w:tr w:rsidR="00AF7A2B" w:rsidRPr="004359F4" w14:paraId="39560DF4"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 w:type="dxa"/>
          <w:trHeight w:val="250"/>
        </w:trPr>
        <w:tc>
          <w:tcPr>
            <w:tcW w:w="3407" w:type="dxa"/>
            <w:vAlign w:val="center"/>
          </w:tcPr>
          <w:p w14:paraId="6DD3A14F" w14:textId="77777777" w:rsidR="00AF7A2B" w:rsidRPr="004359F4" w:rsidRDefault="00AF7A2B" w:rsidP="00AC6798">
            <w:pPr>
              <w:widowControl w:val="0"/>
              <w:rPr>
                <w:rFonts w:ascii="Times New Roman" w:hAnsi="Times New Roman" w:cs="Times New Roman"/>
                <w:lang w:val="en-US"/>
              </w:rPr>
            </w:pPr>
          </w:p>
        </w:tc>
        <w:tc>
          <w:tcPr>
            <w:tcW w:w="308" w:type="dxa"/>
            <w:vAlign w:val="center"/>
          </w:tcPr>
          <w:p w14:paraId="6AE04DE8" w14:textId="77777777" w:rsidR="00AF7A2B" w:rsidRPr="004359F4" w:rsidRDefault="00AF7A2B" w:rsidP="00AC6798">
            <w:pPr>
              <w:widowControl w:val="0"/>
              <w:jc w:val="center"/>
              <w:rPr>
                <w:rFonts w:ascii="Times New Roman" w:hAnsi="Times New Roman" w:cs="Times New Roman"/>
                <w:lang w:val="en-US"/>
              </w:rPr>
            </w:pPr>
          </w:p>
        </w:tc>
        <w:tc>
          <w:tcPr>
            <w:tcW w:w="713" w:type="dxa"/>
            <w:vAlign w:val="center"/>
          </w:tcPr>
          <w:p w14:paraId="3A19A103" w14:textId="77777777" w:rsidR="00AF7A2B" w:rsidRPr="004359F4" w:rsidRDefault="00AF7A2B" w:rsidP="00AC6798">
            <w:pPr>
              <w:widowControl w:val="0"/>
              <w:jc w:val="center"/>
              <w:rPr>
                <w:rFonts w:ascii="Times New Roman" w:hAnsi="Times New Roman" w:cs="Times New Roman"/>
                <w:lang w:val="en-US"/>
              </w:rPr>
            </w:pPr>
          </w:p>
        </w:tc>
        <w:tc>
          <w:tcPr>
            <w:tcW w:w="714" w:type="dxa"/>
            <w:vAlign w:val="center"/>
          </w:tcPr>
          <w:p w14:paraId="0442C0F1" w14:textId="77777777" w:rsidR="00AF7A2B" w:rsidRPr="004359F4" w:rsidRDefault="00AF7A2B" w:rsidP="00AC6798">
            <w:pPr>
              <w:widowControl w:val="0"/>
              <w:jc w:val="center"/>
              <w:rPr>
                <w:rFonts w:ascii="Times New Roman" w:hAnsi="Times New Roman" w:cs="Times New Roman"/>
                <w:lang w:val="en-US"/>
              </w:rPr>
            </w:pPr>
          </w:p>
        </w:tc>
        <w:tc>
          <w:tcPr>
            <w:tcW w:w="726" w:type="dxa"/>
            <w:vAlign w:val="center"/>
          </w:tcPr>
          <w:p w14:paraId="0FF090A8" w14:textId="77777777" w:rsidR="00AF7A2B" w:rsidRPr="004359F4" w:rsidRDefault="00AF7A2B" w:rsidP="00AC6798">
            <w:pPr>
              <w:widowControl w:val="0"/>
              <w:jc w:val="center"/>
              <w:rPr>
                <w:rFonts w:ascii="Times New Roman" w:hAnsi="Times New Roman" w:cs="Times New Roman"/>
                <w:lang w:val="en-US"/>
              </w:rPr>
            </w:pPr>
          </w:p>
        </w:tc>
        <w:tc>
          <w:tcPr>
            <w:tcW w:w="636" w:type="dxa"/>
            <w:vAlign w:val="center"/>
          </w:tcPr>
          <w:p w14:paraId="1AEA2BDD" w14:textId="77777777" w:rsidR="00AF7A2B" w:rsidRPr="004359F4" w:rsidRDefault="00AF7A2B" w:rsidP="00AC6798">
            <w:pPr>
              <w:widowControl w:val="0"/>
              <w:jc w:val="center"/>
              <w:rPr>
                <w:rFonts w:ascii="Times New Roman" w:hAnsi="Times New Roman" w:cs="Times New Roman"/>
                <w:lang w:val="en-US"/>
              </w:rPr>
            </w:pPr>
          </w:p>
        </w:tc>
        <w:tc>
          <w:tcPr>
            <w:tcW w:w="910" w:type="dxa"/>
            <w:vAlign w:val="center"/>
          </w:tcPr>
          <w:p w14:paraId="24A184EB" w14:textId="77777777" w:rsidR="00AF7A2B" w:rsidRPr="004359F4" w:rsidRDefault="00AF7A2B" w:rsidP="00AC6798">
            <w:pPr>
              <w:widowControl w:val="0"/>
              <w:jc w:val="center"/>
              <w:rPr>
                <w:rFonts w:ascii="Times New Roman" w:hAnsi="Times New Roman" w:cs="Times New Roman"/>
                <w:lang w:val="en-US"/>
              </w:rPr>
            </w:pPr>
          </w:p>
        </w:tc>
        <w:tc>
          <w:tcPr>
            <w:tcW w:w="1057" w:type="dxa"/>
            <w:vAlign w:val="center"/>
          </w:tcPr>
          <w:p w14:paraId="6374F7B9" w14:textId="77777777" w:rsidR="00AF7A2B" w:rsidRPr="004359F4" w:rsidRDefault="00AF7A2B" w:rsidP="00AC6798">
            <w:pPr>
              <w:widowControl w:val="0"/>
              <w:jc w:val="center"/>
              <w:rPr>
                <w:rFonts w:ascii="Times New Roman" w:hAnsi="Times New Roman" w:cs="Times New Roman"/>
                <w:lang w:val="en-US"/>
              </w:rPr>
            </w:pPr>
          </w:p>
        </w:tc>
        <w:tc>
          <w:tcPr>
            <w:tcW w:w="898" w:type="dxa"/>
            <w:vAlign w:val="center"/>
          </w:tcPr>
          <w:p w14:paraId="19505192"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3205ECFF"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 w:type="dxa"/>
          <w:trHeight w:val="557"/>
        </w:trPr>
        <w:tc>
          <w:tcPr>
            <w:tcW w:w="3407" w:type="dxa"/>
            <w:vAlign w:val="center"/>
          </w:tcPr>
          <w:p w14:paraId="35622128" w14:textId="5974DFB4"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86% Inferior occipital gyrus                 14% Occipital fusiform gyrus</w:t>
            </w:r>
          </w:p>
        </w:tc>
        <w:tc>
          <w:tcPr>
            <w:tcW w:w="308" w:type="dxa"/>
            <w:vAlign w:val="center"/>
          </w:tcPr>
          <w:p w14:paraId="109EDB5E"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R</w:t>
            </w:r>
          </w:p>
        </w:tc>
        <w:tc>
          <w:tcPr>
            <w:tcW w:w="713" w:type="dxa"/>
            <w:vAlign w:val="center"/>
          </w:tcPr>
          <w:p w14:paraId="395264D7"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40</w:t>
            </w:r>
          </w:p>
        </w:tc>
        <w:tc>
          <w:tcPr>
            <w:tcW w:w="714" w:type="dxa"/>
            <w:vAlign w:val="center"/>
          </w:tcPr>
          <w:p w14:paraId="28F34EB8"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-72</w:t>
            </w:r>
          </w:p>
        </w:tc>
        <w:tc>
          <w:tcPr>
            <w:tcW w:w="726" w:type="dxa"/>
            <w:vAlign w:val="center"/>
          </w:tcPr>
          <w:p w14:paraId="191FAEAE"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-15</w:t>
            </w:r>
          </w:p>
        </w:tc>
        <w:tc>
          <w:tcPr>
            <w:tcW w:w="636" w:type="dxa"/>
            <w:vAlign w:val="center"/>
          </w:tcPr>
          <w:p w14:paraId="6F7D07C6"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5.27</w:t>
            </w:r>
          </w:p>
        </w:tc>
        <w:tc>
          <w:tcPr>
            <w:tcW w:w="910" w:type="dxa"/>
            <w:vAlign w:val="center"/>
          </w:tcPr>
          <w:p w14:paraId="2AA02A79"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1192</w:t>
            </w:r>
          </w:p>
        </w:tc>
        <w:tc>
          <w:tcPr>
            <w:tcW w:w="1057" w:type="dxa"/>
            <w:vAlign w:val="center"/>
          </w:tcPr>
          <w:p w14:paraId="5D8A1AE1"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-0.524</w:t>
            </w:r>
          </w:p>
        </w:tc>
        <w:tc>
          <w:tcPr>
            <w:tcW w:w="898" w:type="dxa"/>
            <w:vAlign w:val="center"/>
          </w:tcPr>
          <w:p w14:paraId="1636090D"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.018</w:t>
            </w:r>
          </w:p>
        </w:tc>
      </w:tr>
      <w:tr w:rsidR="00AF7A2B" w:rsidRPr="004359F4" w14:paraId="7E3B3076"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9"/>
        </w:trPr>
        <w:tc>
          <w:tcPr>
            <w:tcW w:w="3407" w:type="dxa"/>
            <w:vAlign w:val="center"/>
          </w:tcPr>
          <w:p w14:paraId="2861D219" w14:textId="77777777" w:rsidR="00AF7A2B" w:rsidRPr="004359F4" w:rsidRDefault="00AF7A2B" w:rsidP="00AC6798">
            <w:pPr>
              <w:widowControl w:val="0"/>
              <w:rPr>
                <w:rFonts w:ascii="Times New Roman" w:hAnsi="Times New Roman" w:cs="Times New Roman"/>
                <w:lang w:val="en-US"/>
              </w:rPr>
            </w:pPr>
          </w:p>
        </w:tc>
        <w:tc>
          <w:tcPr>
            <w:tcW w:w="5973" w:type="dxa"/>
            <w:gridSpan w:val="9"/>
            <w:vAlign w:val="center"/>
          </w:tcPr>
          <w:p w14:paraId="4BC5CC4B"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1FD0DB72"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 w:type="dxa"/>
          <w:trHeight w:val="269"/>
        </w:trPr>
        <w:tc>
          <w:tcPr>
            <w:tcW w:w="3407" w:type="dxa"/>
            <w:vAlign w:val="center"/>
          </w:tcPr>
          <w:p w14:paraId="3FBF0931"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100% Supplementary motor area</w:t>
            </w:r>
          </w:p>
        </w:tc>
        <w:tc>
          <w:tcPr>
            <w:tcW w:w="308" w:type="dxa"/>
            <w:vAlign w:val="center"/>
          </w:tcPr>
          <w:p w14:paraId="1ED06D0D"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L</w:t>
            </w:r>
          </w:p>
        </w:tc>
        <w:tc>
          <w:tcPr>
            <w:tcW w:w="713" w:type="dxa"/>
            <w:vAlign w:val="center"/>
          </w:tcPr>
          <w:p w14:paraId="3CF453CE"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w:t>
            </w:r>
          </w:p>
        </w:tc>
        <w:tc>
          <w:tcPr>
            <w:tcW w:w="714" w:type="dxa"/>
            <w:vAlign w:val="center"/>
          </w:tcPr>
          <w:p w14:paraId="043FD5A3"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2</w:t>
            </w:r>
          </w:p>
        </w:tc>
        <w:tc>
          <w:tcPr>
            <w:tcW w:w="726" w:type="dxa"/>
            <w:vAlign w:val="center"/>
          </w:tcPr>
          <w:p w14:paraId="1FF392DA"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56</w:t>
            </w:r>
          </w:p>
        </w:tc>
        <w:tc>
          <w:tcPr>
            <w:tcW w:w="636" w:type="dxa"/>
            <w:vAlign w:val="center"/>
          </w:tcPr>
          <w:p w14:paraId="5E55775B"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5.14</w:t>
            </w:r>
          </w:p>
        </w:tc>
        <w:tc>
          <w:tcPr>
            <w:tcW w:w="910" w:type="dxa"/>
            <w:vAlign w:val="center"/>
          </w:tcPr>
          <w:p w14:paraId="0FD0C6D0"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2604</w:t>
            </w:r>
          </w:p>
        </w:tc>
        <w:tc>
          <w:tcPr>
            <w:tcW w:w="1057" w:type="dxa"/>
            <w:vAlign w:val="center"/>
          </w:tcPr>
          <w:p w14:paraId="5767CA7D"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-0.511</w:t>
            </w:r>
          </w:p>
        </w:tc>
        <w:tc>
          <w:tcPr>
            <w:tcW w:w="898" w:type="dxa"/>
            <w:vAlign w:val="center"/>
          </w:tcPr>
          <w:p w14:paraId="43D00EB4"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&lt;.001*</w:t>
            </w:r>
          </w:p>
        </w:tc>
      </w:tr>
      <w:tr w:rsidR="00AF7A2B" w:rsidRPr="004359F4" w14:paraId="31D5FBE8"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 w:type="dxa"/>
          <w:trHeight w:val="269"/>
        </w:trPr>
        <w:tc>
          <w:tcPr>
            <w:tcW w:w="3407" w:type="dxa"/>
            <w:vAlign w:val="center"/>
          </w:tcPr>
          <w:p w14:paraId="2A7F65E7" w14:textId="77777777" w:rsidR="00AF7A2B" w:rsidRPr="004359F4" w:rsidRDefault="00AF7A2B" w:rsidP="00AC6798">
            <w:pPr>
              <w:widowControl w:val="0"/>
              <w:rPr>
                <w:rFonts w:ascii="Times New Roman" w:hAnsi="Times New Roman" w:cs="Times New Roman"/>
                <w:lang w:val="en-US"/>
              </w:rPr>
            </w:pPr>
          </w:p>
        </w:tc>
        <w:tc>
          <w:tcPr>
            <w:tcW w:w="308" w:type="dxa"/>
            <w:vAlign w:val="center"/>
          </w:tcPr>
          <w:p w14:paraId="74751F50" w14:textId="77777777" w:rsidR="00AF7A2B" w:rsidRPr="004359F4" w:rsidRDefault="00AF7A2B" w:rsidP="00AC6798">
            <w:pPr>
              <w:widowControl w:val="0"/>
              <w:jc w:val="center"/>
              <w:rPr>
                <w:rFonts w:ascii="Times New Roman" w:hAnsi="Times New Roman" w:cs="Times New Roman"/>
                <w:lang w:val="en-US"/>
              </w:rPr>
            </w:pPr>
          </w:p>
        </w:tc>
        <w:tc>
          <w:tcPr>
            <w:tcW w:w="713" w:type="dxa"/>
            <w:vAlign w:val="center"/>
          </w:tcPr>
          <w:p w14:paraId="4C3F3C71" w14:textId="77777777" w:rsidR="00AF7A2B" w:rsidRPr="004359F4" w:rsidRDefault="00AF7A2B" w:rsidP="00AC6798">
            <w:pPr>
              <w:widowControl w:val="0"/>
              <w:jc w:val="center"/>
              <w:rPr>
                <w:rFonts w:ascii="Times New Roman" w:hAnsi="Times New Roman" w:cs="Times New Roman"/>
                <w:lang w:val="en-US"/>
              </w:rPr>
            </w:pPr>
          </w:p>
        </w:tc>
        <w:tc>
          <w:tcPr>
            <w:tcW w:w="714" w:type="dxa"/>
            <w:vAlign w:val="center"/>
          </w:tcPr>
          <w:p w14:paraId="30FEA8F9" w14:textId="77777777" w:rsidR="00AF7A2B" w:rsidRPr="004359F4" w:rsidRDefault="00AF7A2B" w:rsidP="00AC6798">
            <w:pPr>
              <w:widowControl w:val="0"/>
              <w:jc w:val="center"/>
              <w:rPr>
                <w:rFonts w:ascii="Times New Roman" w:hAnsi="Times New Roman" w:cs="Times New Roman"/>
                <w:lang w:val="en-US"/>
              </w:rPr>
            </w:pPr>
          </w:p>
        </w:tc>
        <w:tc>
          <w:tcPr>
            <w:tcW w:w="726" w:type="dxa"/>
            <w:vAlign w:val="center"/>
          </w:tcPr>
          <w:p w14:paraId="34A51DD7" w14:textId="77777777" w:rsidR="00AF7A2B" w:rsidRPr="004359F4" w:rsidRDefault="00AF7A2B" w:rsidP="00AC6798">
            <w:pPr>
              <w:widowControl w:val="0"/>
              <w:jc w:val="center"/>
              <w:rPr>
                <w:rFonts w:ascii="Times New Roman" w:hAnsi="Times New Roman" w:cs="Times New Roman"/>
                <w:lang w:val="en-US"/>
              </w:rPr>
            </w:pPr>
          </w:p>
        </w:tc>
        <w:tc>
          <w:tcPr>
            <w:tcW w:w="636" w:type="dxa"/>
            <w:vAlign w:val="center"/>
          </w:tcPr>
          <w:p w14:paraId="3D76A296" w14:textId="77777777" w:rsidR="00AF7A2B" w:rsidRPr="004359F4" w:rsidRDefault="00AF7A2B" w:rsidP="00AC6798">
            <w:pPr>
              <w:widowControl w:val="0"/>
              <w:jc w:val="center"/>
              <w:rPr>
                <w:rFonts w:ascii="Times New Roman" w:hAnsi="Times New Roman" w:cs="Times New Roman"/>
                <w:lang w:val="en-US"/>
              </w:rPr>
            </w:pPr>
          </w:p>
        </w:tc>
        <w:tc>
          <w:tcPr>
            <w:tcW w:w="910" w:type="dxa"/>
            <w:vAlign w:val="center"/>
          </w:tcPr>
          <w:p w14:paraId="0B483A66" w14:textId="77777777" w:rsidR="00AF7A2B" w:rsidRPr="004359F4" w:rsidRDefault="00AF7A2B" w:rsidP="00AC6798">
            <w:pPr>
              <w:widowControl w:val="0"/>
              <w:jc w:val="center"/>
              <w:rPr>
                <w:rFonts w:ascii="Times New Roman" w:hAnsi="Times New Roman" w:cs="Times New Roman"/>
                <w:lang w:val="en-US"/>
              </w:rPr>
            </w:pPr>
          </w:p>
        </w:tc>
        <w:tc>
          <w:tcPr>
            <w:tcW w:w="1057" w:type="dxa"/>
            <w:vAlign w:val="center"/>
          </w:tcPr>
          <w:p w14:paraId="6CF50FBA" w14:textId="77777777" w:rsidR="00AF7A2B" w:rsidRPr="004359F4" w:rsidRDefault="00AF7A2B" w:rsidP="00AC6798">
            <w:pPr>
              <w:widowControl w:val="0"/>
              <w:jc w:val="center"/>
              <w:rPr>
                <w:rFonts w:ascii="Times New Roman" w:hAnsi="Times New Roman" w:cs="Times New Roman"/>
                <w:lang w:val="en-US"/>
              </w:rPr>
            </w:pPr>
          </w:p>
        </w:tc>
        <w:tc>
          <w:tcPr>
            <w:tcW w:w="898" w:type="dxa"/>
            <w:vAlign w:val="center"/>
          </w:tcPr>
          <w:p w14:paraId="10694703"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5330C2B4"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 w:type="dxa"/>
          <w:trHeight w:val="269"/>
        </w:trPr>
        <w:tc>
          <w:tcPr>
            <w:tcW w:w="3407" w:type="dxa"/>
            <w:vAlign w:val="center"/>
          </w:tcPr>
          <w:p w14:paraId="792DC77F"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43% Middle temporal gyrus</w:t>
            </w:r>
          </w:p>
          <w:p w14:paraId="6C4B59A1"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43% Inferior temporal gyrus</w:t>
            </w:r>
          </w:p>
        </w:tc>
        <w:tc>
          <w:tcPr>
            <w:tcW w:w="308" w:type="dxa"/>
            <w:vAlign w:val="center"/>
          </w:tcPr>
          <w:p w14:paraId="21BA777E"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L</w:t>
            </w:r>
          </w:p>
        </w:tc>
        <w:tc>
          <w:tcPr>
            <w:tcW w:w="713" w:type="dxa"/>
            <w:vAlign w:val="center"/>
          </w:tcPr>
          <w:p w14:paraId="0986D5F3"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-54</w:t>
            </w:r>
          </w:p>
        </w:tc>
        <w:tc>
          <w:tcPr>
            <w:tcW w:w="714" w:type="dxa"/>
            <w:vAlign w:val="center"/>
          </w:tcPr>
          <w:p w14:paraId="14CA6F19"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-9</w:t>
            </w:r>
          </w:p>
        </w:tc>
        <w:tc>
          <w:tcPr>
            <w:tcW w:w="726" w:type="dxa"/>
            <w:vAlign w:val="center"/>
          </w:tcPr>
          <w:p w14:paraId="3514BED1"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-33</w:t>
            </w:r>
          </w:p>
        </w:tc>
        <w:tc>
          <w:tcPr>
            <w:tcW w:w="636" w:type="dxa"/>
            <w:vAlign w:val="center"/>
          </w:tcPr>
          <w:p w14:paraId="77E91C42"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4.51</w:t>
            </w:r>
          </w:p>
        </w:tc>
        <w:tc>
          <w:tcPr>
            <w:tcW w:w="910" w:type="dxa"/>
            <w:vAlign w:val="center"/>
          </w:tcPr>
          <w:p w14:paraId="44EE02FE"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1429</w:t>
            </w:r>
          </w:p>
        </w:tc>
        <w:tc>
          <w:tcPr>
            <w:tcW w:w="1057" w:type="dxa"/>
            <w:vAlign w:val="center"/>
          </w:tcPr>
          <w:p w14:paraId="79F59D37"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-0.449</w:t>
            </w:r>
          </w:p>
        </w:tc>
        <w:tc>
          <w:tcPr>
            <w:tcW w:w="898" w:type="dxa"/>
            <w:vAlign w:val="center"/>
          </w:tcPr>
          <w:p w14:paraId="5E9D4A1A"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.009*</w:t>
            </w:r>
          </w:p>
        </w:tc>
      </w:tr>
      <w:tr w:rsidR="00AF7A2B" w:rsidRPr="004359F4" w14:paraId="0E402477"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407" w:type="dxa"/>
            <w:vAlign w:val="center"/>
          </w:tcPr>
          <w:p w14:paraId="10AA4584" w14:textId="77777777" w:rsidR="00AF7A2B" w:rsidRPr="004359F4" w:rsidRDefault="00AF7A2B" w:rsidP="00AC6798">
            <w:pPr>
              <w:widowControl w:val="0"/>
              <w:rPr>
                <w:rFonts w:ascii="Times New Roman" w:hAnsi="Times New Roman" w:cs="Times New Roman"/>
                <w:lang w:val="en-US"/>
              </w:rPr>
            </w:pPr>
          </w:p>
        </w:tc>
        <w:tc>
          <w:tcPr>
            <w:tcW w:w="5973" w:type="dxa"/>
            <w:gridSpan w:val="9"/>
            <w:vAlign w:val="center"/>
          </w:tcPr>
          <w:p w14:paraId="6F398F6C"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33B1DD43"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9"/>
        </w:trPr>
        <w:tc>
          <w:tcPr>
            <w:tcW w:w="3407" w:type="dxa"/>
            <w:tcBorders>
              <w:bottom w:val="single" w:sz="4" w:space="0" w:color="auto"/>
            </w:tcBorders>
            <w:vAlign w:val="center"/>
          </w:tcPr>
          <w:p w14:paraId="4DC390DE" w14:textId="77777777" w:rsidR="00AF7A2B" w:rsidRPr="004359F4" w:rsidRDefault="00AF7A2B" w:rsidP="00AC6798">
            <w:pPr>
              <w:widowControl w:val="0"/>
              <w:rPr>
                <w:rFonts w:ascii="Times New Roman" w:hAnsi="Times New Roman" w:cs="Times New Roman"/>
                <w:b/>
                <w:bCs/>
                <w:lang w:val="en-US"/>
              </w:rPr>
            </w:pPr>
          </w:p>
        </w:tc>
        <w:tc>
          <w:tcPr>
            <w:tcW w:w="5973" w:type="dxa"/>
            <w:gridSpan w:val="9"/>
            <w:tcBorders>
              <w:bottom w:val="single" w:sz="4" w:space="0" w:color="auto"/>
            </w:tcBorders>
            <w:vAlign w:val="bottom"/>
          </w:tcPr>
          <w:p w14:paraId="629971DC" w14:textId="77777777" w:rsidR="00AF7A2B" w:rsidRPr="004359F4" w:rsidRDefault="00AF7A2B" w:rsidP="00AC6798">
            <w:pPr>
              <w:widowControl w:val="0"/>
              <w:jc w:val="center"/>
              <w:rPr>
                <w:rFonts w:ascii="Times New Roman" w:hAnsi="Times New Roman" w:cs="Times New Roman"/>
                <w:b/>
                <w:bCs/>
                <w:lang w:val="en-US"/>
              </w:rPr>
            </w:pPr>
            <w:r w:rsidRPr="004359F4">
              <w:rPr>
                <w:rFonts w:ascii="Times New Roman" w:hAnsi="Times New Roman" w:cs="Times New Roman"/>
                <w:b/>
                <w:bCs/>
                <w:lang w:val="en-US"/>
              </w:rPr>
              <w:t>BD-RISK &lt; BD</w:t>
            </w:r>
          </w:p>
        </w:tc>
      </w:tr>
      <w:tr w:rsidR="00AF7A2B" w:rsidRPr="004359F4" w14:paraId="4B71A95A"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9"/>
        </w:trPr>
        <w:tc>
          <w:tcPr>
            <w:tcW w:w="3407" w:type="dxa"/>
            <w:vAlign w:val="center"/>
          </w:tcPr>
          <w:p w14:paraId="49823319" w14:textId="77777777" w:rsidR="00AF7A2B" w:rsidRPr="004359F4" w:rsidRDefault="00AF7A2B" w:rsidP="00AC6798">
            <w:pPr>
              <w:widowControl w:val="0"/>
              <w:rPr>
                <w:rFonts w:ascii="Times New Roman" w:hAnsi="Times New Roman" w:cs="Times New Roman"/>
                <w:lang w:val="en-US"/>
              </w:rPr>
            </w:pPr>
          </w:p>
        </w:tc>
        <w:tc>
          <w:tcPr>
            <w:tcW w:w="5973" w:type="dxa"/>
            <w:gridSpan w:val="9"/>
            <w:vAlign w:val="center"/>
          </w:tcPr>
          <w:p w14:paraId="22EF252B"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7817F0AA"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 w:type="dxa"/>
          <w:trHeight w:val="81"/>
        </w:trPr>
        <w:tc>
          <w:tcPr>
            <w:tcW w:w="3407" w:type="dxa"/>
            <w:vAlign w:val="center"/>
          </w:tcPr>
          <w:p w14:paraId="627ACD84"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100% Supplementary motor area</w:t>
            </w:r>
          </w:p>
        </w:tc>
        <w:tc>
          <w:tcPr>
            <w:tcW w:w="308" w:type="dxa"/>
            <w:vAlign w:val="center"/>
          </w:tcPr>
          <w:p w14:paraId="1C2B2968"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L</w:t>
            </w:r>
          </w:p>
        </w:tc>
        <w:tc>
          <w:tcPr>
            <w:tcW w:w="713" w:type="dxa"/>
            <w:vAlign w:val="center"/>
          </w:tcPr>
          <w:p w14:paraId="3EE03633"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-12</w:t>
            </w:r>
          </w:p>
        </w:tc>
        <w:tc>
          <w:tcPr>
            <w:tcW w:w="714" w:type="dxa"/>
            <w:vAlign w:val="center"/>
          </w:tcPr>
          <w:p w14:paraId="3A8C1DF1"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w:t>
            </w:r>
          </w:p>
        </w:tc>
        <w:tc>
          <w:tcPr>
            <w:tcW w:w="726" w:type="dxa"/>
            <w:vAlign w:val="center"/>
          </w:tcPr>
          <w:p w14:paraId="2C65711B"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50</w:t>
            </w:r>
          </w:p>
        </w:tc>
        <w:tc>
          <w:tcPr>
            <w:tcW w:w="636" w:type="dxa"/>
            <w:vAlign w:val="center"/>
          </w:tcPr>
          <w:p w14:paraId="4AB0E862"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4.85</w:t>
            </w:r>
          </w:p>
        </w:tc>
        <w:tc>
          <w:tcPr>
            <w:tcW w:w="910" w:type="dxa"/>
            <w:vAlign w:val="center"/>
          </w:tcPr>
          <w:p w14:paraId="7FCFCDB1"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576</w:t>
            </w:r>
          </w:p>
        </w:tc>
        <w:tc>
          <w:tcPr>
            <w:tcW w:w="1057" w:type="dxa"/>
            <w:vAlign w:val="center"/>
          </w:tcPr>
          <w:p w14:paraId="6212F430"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0.483</w:t>
            </w:r>
          </w:p>
        </w:tc>
        <w:tc>
          <w:tcPr>
            <w:tcW w:w="898" w:type="dxa"/>
            <w:vAlign w:val="center"/>
          </w:tcPr>
          <w:p w14:paraId="0C2EBD11"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.152</w:t>
            </w:r>
          </w:p>
        </w:tc>
      </w:tr>
      <w:tr w:rsidR="00AF7A2B" w:rsidRPr="004359F4" w14:paraId="4F4355C9"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 w:type="dxa"/>
          <w:trHeight w:val="81"/>
        </w:trPr>
        <w:tc>
          <w:tcPr>
            <w:tcW w:w="3407" w:type="dxa"/>
            <w:vAlign w:val="center"/>
          </w:tcPr>
          <w:p w14:paraId="4978B280" w14:textId="77777777" w:rsidR="00AF7A2B" w:rsidRPr="004359F4" w:rsidRDefault="00AF7A2B" w:rsidP="00AC6798">
            <w:pPr>
              <w:widowControl w:val="0"/>
              <w:rPr>
                <w:rFonts w:ascii="Times New Roman" w:hAnsi="Times New Roman" w:cs="Times New Roman"/>
                <w:lang w:val="en-US"/>
              </w:rPr>
            </w:pPr>
          </w:p>
        </w:tc>
        <w:tc>
          <w:tcPr>
            <w:tcW w:w="308" w:type="dxa"/>
            <w:vAlign w:val="center"/>
          </w:tcPr>
          <w:p w14:paraId="3664C55F" w14:textId="77777777" w:rsidR="00AF7A2B" w:rsidRPr="004359F4" w:rsidRDefault="00AF7A2B" w:rsidP="00AC6798">
            <w:pPr>
              <w:widowControl w:val="0"/>
              <w:jc w:val="center"/>
              <w:rPr>
                <w:rFonts w:ascii="Times New Roman" w:hAnsi="Times New Roman" w:cs="Times New Roman"/>
                <w:lang w:val="en-US"/>
              </w:rPr>
            </w:pPr>
          </w:p>
        </w:tc>
        <w:tc>
          <w:tcPr>
            <w:tcW w:w="713" w:type="dxa"/>
            <w:vAlign w:val="center"/>
          </w:tcPr>
          <w:p w14:paraId="52F4A46D" w14:textId="77777777" w:rsidR="00AF7A2B" w:rsidRPr="004359F4" w:rsidRDefault="00AF7A2B" w:rsidP="00AC6798">
            <w:pPr>
              <w:widowControl w:val="0"/>
              <w:jc w:val="center"/>
              <w:rPr>
                <w:rFonts w:ascii="Times New Roman" w:hAnsi="Times New Roman" w:cs="Times New Roman"/>
                <w:lang w:val="en-US"/>
              </w:rPr>
            </w:pPr>
          </w:p>
        </w:tc>
        <w:tc>
          <w:tcPr>
            <w:tcW w:w="714" w:type="dxa"/>
            <w:vAlign w:val="center"/>
          </w:tcPr>
          <w:p w14:paraId="0E54DE6A" w14:textId="77777777" w:rsidR="00AF7A2B" w:rsidRPr="004359F4" w:rsidRDefault="00AF7A2B" w:rsidP="00AC6798">
            <w:pPr>
              <w:widowControl w:val="0"/>
              <w:jc w:val="center"/>
              <w:rPr>
                <w:rFonts w:ascii="Times New Roman" w:hAnsi="Times New Roman" w:cs="Times New Roman"/>
                <w:lang w:val="en-US"/>
              </w:rPr>
            </w:pPr>
          </w:p>
        </w:tc>
        <w:tc>
          <w:tcPr>
            <w:tcW w:w="726" w:type="dxa"/>
            <w:vAlign w:val="center"/>
          </w:tcPr>
          <w:p w14:paraId="68E542CD" w14:textId="77777777" w:rsidR="00AF7A2B" w:rsidRPr="004359F4" w:rsidRDefault="00AF7A2B" w:rsidP="00AC6798">
            <w:pPr>
              <w:widowControl w:val="0"/>
              <w:jc w:val="center"/>
              <w:rPr>
                <w:rFonts w:ascii="Times New Roman" w:hAnsi="Times New Roman" w:cs="Times New Roman"/>
                <w:lang w:val="en-US"/>
              </w:rPr>
            </w:pPr>
          </w:p>
        </w:tc>
        <w:tc>
          <w:tcPr>
            <w:tcW w:w="636" w:type="dxa"/>
            <w:vAlign w:val="center"/>
          </w:tcPr>
          <w:p w14:paraId="3E409873" w14:textId="77777777" w:rsidR="00AF7A2B" w:rsidRPr="004359F4" w:rsidRDefault="00AF7A2B" w:rsidP="00AC6798">
            <w:pPr>
              <w:widowControl w:val="0"/>
              <w:jc w:val="center"/>
              <w:rPr>
                <w:rFonts w:ascii="Times New Roman" w:hAnsi="Times New Roman" w:cs="Times New Roman"/>
                <w:lang w:val="en-US"/>
              </w:rPr>
            </w:pPr>
          </w:p>
        </w:tc>
        <w:tc>
          <w:tcPr>
            <w:tcW w:w="910" w:type="dxa"/>
            <w:vAlign w:val="center"/>
          </w:tcPr>
          <w:p w14:paraId="4F2555C8" w14:textId="77777777" w:rsidR="00AF7A2B" w:rsidRPr="004359F4" w:rsidRDefault="00AF7A2B" w:rsidP="00AC6798">
            <w:pPr>
              <w:widowControl w:val="0"/>
              <w:jc w:val="center"/>
              <w:rPr>
                <w:rFonts w:ascii="Times New Roman" w:hAnsi="Times New Roman" w:cs="Times New Roman"/>
                <w:lang w:val="en-US"/>
              </w:rPr>
            </w:pPr>
          </w:p>
        </w:tc>
        <w:tc>
          <w:tcPr>
            <w:tcW w:w="1057" w:type="dxa"/>
            <w:vAlign w:val="center"/>
          </w:tcPr>
          <w:p w14:paraId="6658C9F9" w14:textId="77777777" w:rsidR="00AF7A2B" w:rsidRPr="004359F4" w:rsidRDefault="00AF7A2B" w:rsidP="00AC6798">
            <w:pPr>
              <w:widowControl w:val="0"/>
              <w:jc w:val="center"/>
              <w:rPr>
                <w:rFonts w:ascii="Times New Roman" w:hAnsi="Times New Roman" w:cs="Times New Roman"/>
                <w:lang w:val="en-US"/>
              </w:rPr>
            </w:pPr>
          </w:p>
        </w:tc>
        <w:tc>
          <w:tcPr>
            <w:tcW w:w="898" w:type="dxa"/>
            <w:vAlign w:val="center"/>
          </w:tcPr>
          <w:p w14:paraId="77493A02"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4E27BCAA" w14:textId="77777777" w:rsidTr="00AC67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 w:type="dxa"/>
          <w:trHeight w:val="81"/>
        </w:trPr>
        <w:tc>
          <w:tcPr>
            <w:tcW w:w="3407" w:type="dxa"/>
            <w:vAlign w:val="center"/>
          </w:tcPr>
          <w:p w14:paraId="653EF1FC"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72% Precuneus</w:t>
            </w:r>
          </w:p>
          <w:p w14:paraId="3AD634F4"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22% Precuneus</w:t>
            </w:r>
          </w:p>
        </w:tc>
        <w:tc>
          <w:tcPr>
            <w:tcW w:w="308" w:type="dxa"/>
            <w:vAlign w:val="center"/>
          </w:tcPr>
          <w:p w14:paraId="46BA3767"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L</w:t>
            </w:r>
          </w:p>
          <w:p w14:paraId="70EC3E2F"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R</w:t>
            </w:r>
          </w:p>
        </w:tc>
        <w:tc>
          <w:tcPr>
            <w:tcW w:w="713" w:type="dxa"/>
            <w:vAlign w:val="center"/>
          </w:tcPr>
          <w:p w14:paraId="321A9420"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w:t>
            </w:r>
          </w:p>
        </w:tc>
        <w:tc>
          <w:tcPr>
            <w:tcW w:w="714" w:type="dxa"/>
            <w:vAlign w:val="center"/>
          </w:tcPr>
          <w:p w14:paraId="40B15DA0"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-66</w:t>
            </w:r>
          </w:p>
        </w:tc>
        <w:tc>
          <w:tcPr>
            <w:tcW w:w="726" w:type="dxa"/>
            <w:vAlign w:val="center"/>
          </w:tcPr>
          <w:p w14:paraId="6F61A055"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34</w:t>
            </w:r>
          </w:p>
        </w:tc>
        <w:tc>
          <w:tcPr>
            <w:tcW w:w="636" w:type="dxa"/>
            <w:vAlign w:val="center"/>
          </w:tcPr>
          <w:p w14:paraId="0F50DB96"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4.36</w:t>
            </w:r>
          </w:p>
        </w:tc>
        <w:tc>
          <w:tcPr>
            <w:tcW w:w="910" w:type="dxa"/>
            <w:vAlign w:val="center"/>
          </w:tcPr>
          <w:p w14:paraId="2C04C2F7"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1079</w:t>
            </w:r>
          </w:p>
        </w:tc>
        <w:tc>
          <w:tcPr>
            <w:tcW w:w="1057" w:type="dxa"/>
            <w:vAlign w:val="center"/>
          </w:tcPr>
          <w:p w14:paraId="4DB83D6B"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0.434</w:t>
            </w:r>
          </w:p>
        </w:tc>
        <w:tc>
          <w:tcPr>
            <w:tcW w:w="898" w:type="dxa"/>
            <w:vAlign w:val="center"/>
          </w:tcPr>
          <w:p w14:paraId="30191AD9"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.026</w:t>
            </w:r>
          </w:p>
        </w:tc>
      </w:tr>
      <w:tr w:rsidR="00AF7A2B" w:rsidRPr="004359F4" w14:paraId="152708D3" w14:textId="77777777" w:rsidTr="00AC6798">
        <w:tblPrEx>
          <w:tblLook w:val="04A0" w:firstRow="1" w:lastRow="0" w:firstColumn="1" w:lastColumn="0" w:noHBand="0" w:noVBand="1"/>
        </w:tblPrEx>
        <w:trPr>
          <w:trHeight w:val="269"/>
        </w:trPr>
        <w:tc>
          <w:tcPr>
            <w:tcW w:w="3407" w:type="dxa"/>
            <w:tcBorders>
              <w:top w:val="nil"/>
              <w:left w:val="nil"/>
              <w:bottom w:val="single" w:sz="4" w:space="0" w:color="auto"/>
              <w:right w:val="nil"/>
            </w:tcBorders>
            <w:vAlign w:val="center"/>
          </w:tcPr>
          <w:p w14:paraId="657DAAAF" w14:textId="77777777" w:rsidR="00AF7A2B" w:rsidRPr="004359F4" w:rsidRDefault="00AF7A2B" w:rsidP="00AC6798">
            <w:pPr>
              <w:widowControl w:val="0"/>
              <w:jc w:val="center"/>
              <w:rPr>
                <w:rFonts w:ascii="Times New Roman" w:hAnsi="Times New Roman" w:cs="Times New Roman"/>
                <w:b/>
                <w:lang w:val="en-US"/>
              </w:rPr>
            </w:pPr>
          </w:p>
        </w:tc>
        <w:tc>
          <w:tcPr>
            <w:tcW w:w="5973" w:type="dxa"/>
            <w:gridSpan w:val="9"/>
            <w:tcBorders>
              <w:top w:val="nil"/>
              <w:left w:val="nil"/>
              <w:bottom w:val="single" w:sz="4" w:space="0" w:color="auto"/>
              <w:right w:val="nil"/>
            </w:tcBorders>
            <w:vAlign w:val="center"/>
          </w:tcPr>
          <w:p w14:paraId="2109EF1E" w14:textId="77777777" w:rsidR="00AF7A2B" w:rsidRPr="004359F4" w:rsidRDefault="00AF7A2B" w:rsidP="00AC6798">
            <w:pPr>
              <w:widowControl w:val="0"/>
              <w:jc w:val="center"/>
              <w:rPr>
                <w:rFonts w:ascii="Times New Roman" w:hAnsi="Times New Roman" w:cs="Times New Roman"/>
                <w:b/>
                <w:lang w:val="en-US"/>
              </w:rPr>
            </w:pPr>
          </w:p>
        </w:tc>
      </w:tr>
      <w:tr w:rsidR="00AF7A2B" w:rsidRPr="004359F4" w14:paraId="73B6AC37" w14:textId="77777777" w:rsidTr="00AC6798">
        <w:tblPrEx>
          <w:tblLook w:val="04A0" w:firstRow="1" w:lastRow="0" w:firstColumn="1" w:lastColumn="0" w:noHBand="0" w:noVBand="1"/>
        </w:tblPrEx>
        <w:trPr>
          <w:trHeight w:val="269"/>
        </w:trPr>
        <w:tc>
          <w:tcPr>
            <w:tcW w:w="9380" w:type="dxa"/>
            <w:gridSpan w:val="10"/>
            <w:tcBorders>
              <w:top w:val="single" w:sz="4" w:space="0" w:color="auto"/>
              <w:left w:val="nil"/>
              <w:bottom w:val="nil"/>
              <w:right w:val="nil"/>
            </w:tcBorders>
          </w:tcPr>
          <w:p w14:paraId="158A3F9A" w14:textId="6BBBA4D8" w:rsidR="00AF7A2B" w:rsidRPr="004359F4" w:rsidRDefault="00AF7A2B" w:rsidP="00BB165D">
            <w:pPr>
              <w:contextualSpacing/>
              <w:jc w:val="both"/>
              <w:rPr>
                <w:rFonts w:ascii="Times New Roman" w:hAnsi="Times New Roman" w:cs="Times New Roman"/>
                <w:lang w:val="en-US"/>
              </w:rPr>
            </w:pPr>
            <w:r w:rsidRPr="004359F4">
              <w:rPr>
                <w:rFonts w:ascii="Times New Roman" w:hAnsi="Times New Roman" w:cs="Times New Roman"/>
                <w:i/>
                <w:iCs/>
                <w:lang w:val="en-US"/>
              </w:rPr>
              <w:t>Note</w:t>
            </w:r>
            <w:r w:rsidR="00116626" w:rsidRPr="004359F4">
              <w:rPr>
                <w:rFonts w:ascii="Times New Roman" w:hAnsi="Times New Roman" w:cs="Times New Roman"/>
                <w:i/>
                <w:iCs/>
                <w:lang w:val="en-US"/>
              </w:rPr>
              <w:t>.</w:t>
            </w:r>
            <w:r w:rsidRPr="004359F4">
              <w:rPr>
                <w:rFonts w:ascii="Times New Roman" w:hAnsi="Times New Roman" w:cs="Times New Roman"/>
                <w:lang w:val="en-US"/>
              </w:rPr>
              <w:t xml:space="preserve"> </w:t>
            </w:r>
            <w:r w:rsidR="00116626" w:rsidRPr="004359F4">
              <w:rPr>
                <w:rFonts w:ascii="Times New Roman" w:hAnsi="Times New Roman" w:cs="Times New Roman"/>
                <w:lang w:val="en-US"/>
              </w:rPr>
              <w:t xml:space="preserve">R=right, L=left, H=hemisphere; </w:t>
            </w:r>
            <w:r w:rsidR="00116626" w:rsidRPr="004359F4">
              <w:rPr>
                <w:rFonts w:ascii="Times New Roman" w:hAnsi="Times New Roman" w:cs="Times New Roman"/>
                <w:i/>
                <w:iCs/>
                <w:lang w:val="en-US"/>
              </w:rPr>
              <w:t>k</w:t>
            </w:r>
            <w:r w:rsidR="00116626" w:rsidRPr="004359F4">
              <w:rPr>
                <w:rFonts w:ascii="Times New Roman" w:hAnsi="Times New Roman" w:cs="Times New Roman"/>
                <w:lang w:val="en-US"/>
              </w:rPr>
              <w:t>, number of significant voxels per cluster after initial</w:t>
            </w:r>
            <w:r w:rsidR="00116626" w:rsidRPr="004359F4">
              <w:rPr>
                <w:rFonts w:ascii="Times New Roman" w:hAnsi="Times New Roman" w:cs="Times New Roman"/>
                <w:i/>
                <w:iCs/>
                <w:lang w:val="en-US"/>
              </w:rPr>
              <w:t xml:space="preserve"> p</w:t>
            </w:r>
            <w:r w:rsidR="00116626" w:rsidRPr="004359F4">
              <w:rPr>
                <w:rFonts w:ascii="Times New Roman" w:hAnsi="Times New Roman" w:cs="Times New Roman"/>
                <w:lang w:val="en-US"/>
              </w:rPr>
              <w:t>&lt;.001 adjustment for multiple testing (</w:t>
            </w:r>
            <w:r w:rsidR="00116626" w:rsidRPr="004359F4">
              <w:rPr>
                <w:rFonts w:ascii="Times New Roman" w:hAnsi="Times New Roman" w:cs="Times New Roman"/>
                <w:i/>
                <w:iCs/>
                <w:lang w:val="en-US"/>
              </w:rPr>
              <w:t>i.e.,</w:t>
            </w:r>
            <w:r w:rsidR="00116626" w:rsidRPr="004359F4">
              <w:rPr>
                <w:rFonts w:ascii="Times New Roman" w:hAnsi="Times New Roman" w:cs="Times New Roman"/>
                <w:lang w:val="en-US"/>
              </w:rPr>
              <w:t xml:space="preserve"> FWE cluster-level correction). Only areas </w:t>
            </w:r>
            <w:r w:rsidR="00116626" w:rsidRPr="004359F4">
              <w:rPr>
                <w:rFonts w:ascii="Times New Roman" w:hAnsi="Times New Roman" w:cs="Times New Roman"/>
                <w:i/>
                <w:iCs/>
                <w:lang w:val="en-US"/>
              </w:rPr>
              <w:t>k</w:t>
            </w:r>
            <w:r w:rsidR="00116626" w:rsidRPr="004359F4">
              <w:rPr>
                <w:rFonts w:ascii="Times New Roman" w:hAnsi="Times New Roman" w:cs="Times New Roman"/>
                <w:lang w:val="en-US"/>
              </w:rPr>
              <w:t>≥10 voxels are included. Percentages show to what extent the identified clusters lie in the brain regions of the Dartel space Neuromorphometrics atlas. *Results were significant after adjustment for multiple testing using Holm-Bonferroni correction.</w:t>
            </w:r>
          </w:p>
        </w:tc>
      </w:tr>
    </w:tbl>
    <w:p w14:paraId="41F9BFCD" w14:textId="77777777" w:rsidR="00AF7A2B" w:rsidRPr="004359F4" w:rsidRDefault="00AF7A2B" w:rsidP="00AF7A2B">
      <w:pPr>
        <w:ind w:firstLine="720"/>
        <w:rPr>
          <w:rFonts w:ascii="Times New Roman" w:eastAsia="Times New Roman" w:hAnsi="Times New Roman" w:cs="Times New Roman"/>
          <w:sz w:val="22"/>
          <w:szCs w:val="22"/>
          <w:lang w:val="en-US"/>
        </w:rPr>
      </w:pPr>
    </w:p>
    <w:p w14:paraId="2540050C" w14:textId="77777777" w:rsidR="00AF7A2B" w:rsidRPr="004359F4" w:rsidRDefault="00AF7A2B" w:rsidP="00AF7A2B">
      <w:pP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br w:type="page"/>
      </w:r>
    </w:p>
    <w:tbl>
      <w:tblPr>
        <w:tblStyle w:val="TableGrid2"/>
        <w:tblW w:w="9352" w:type="dxa"/>
        <w:tblInd w:w="-5" w:type="dxa"/>
        <w:tblLayout w:type="fixed"/>
        <w:tblLook w:val="0000" w:firstRow="0" w:lastRow="0" w:firstColumn="0" w:lastColumn="0" w:noHBand="0" w:noVBand="0"/>
      </w:tblPr>
      <w:tblGrid>
        <w:gridCol w:w="3187"/>
        <w:gridCol w:w="1059"/>
        <w:gridCol w:w="480"/>
        <w:gridCol w:w="743"/>
        <w:gridCol w:w="708"/>
        <w:gridCol w:w="811"/>
        <w:gridCol w:w="1036"/>
        <w:gridCol w:w="1328"/>
      </w:tblGrid>
      <w:tr w:rsidR="00AF7A2B" w:rsidRPr="004359F4" w14:paraId="599B15B9" w14:textId="77777777" w:rsidTr="00BB165D">
        <w:trPr>
          <w:trHeight w:val="336"/>
        </w:trPr>
        <w:tc>
          <w:tcPr>
            <w:tcW w:w="9352" w:type="dxa"/>
            <w:gridSpan w:val="8"/>
            <w:tcBorders>
              <w:top w:val="nil"/>
              <w:left w:val="nil"/>
              <w:bottom w:val="single" w:sz="4" w:space="0" w:color="auto"/>
              <w:right w:val="nil"/>
            </w:tcBorders>
          </w:tcPr>
          <w:p w14:paraId="240E7494" w14:textId="77777777" w:rsidR="00AF7A2B" w:rsidRPr="004359F4" w:rsidRDefault="00AF7A2B" w:rsidP="00AC6798">
            <w:pPr>
              <w:rPr>
                <w:rFonts w:ascii="Times New Roman" w:hAnsi="Times New Roman" w:cs="Times New Roman"/>
                <w:iCs/>
                <w:lang w:val="en-US"/>
              </w:rPr>
            </w:pPr>
            <w:r w:rsidRPr="004359F4">
              <w:rPr>
                <w:rFonts w:ascii="Times New Roman" w:hAnsi="Times New Roman" w:cs="Times New Roman"/>
                <w:b/>
                <w:bCs/>
                <w:iCs/>
                <w:lang w:val="en-US"/>
              </w:rPr>
              <w:lastRenderedPageBreak/>
              <w:t>Table S3</w:t>
            </w:r>
            <w:r w:rsidRPr="004359F4">
              <w:rPr>
                <w:rFonts w:ascii="Times New Roman" w:hAnsi="Times New Roman" w:cs="Times New Roman"/>
                <w:iCs/>
                <w:lang w:val="en-US"/>
              </w:rPr>
              <w:t xml:space="preserve">: Estimates of effect sizes using split-half cross-validation of significant post-hoc </w:t>
            </w:r>
            <w:r w:rsidRPr="004359F4">
              <w:rPr>
                <w:rFonts w:ascii="Times New Roman" w:hAnsi="Times New Roman" w:cs="Times New Roman"/>
                <w:i/>
                <w:lang w:val="en-US"/>
              </w:rPr>
              <w:t>t</w:t>
            </w:r>
            <w:r w:rsidRPr="004359F4">
              <w:rPr>
                <w:rFonts w:ascii="Times New Roman" w:hAnsi="Times New Roman" w:cs="Times New Roman"/>
                <w:iCs/>
                <w:lang w:val="en-US"/>
              </w:rPr>
              <w:t>-tests of whole-brain and ROI analyses</w:t>
            </w:r>
          </w:p>
        </w:tc>
      </w:tr>
      <w:tr w:rsidR="00AF7A2B" w:rsidRPr="004359F4" w14:paraId="5958DBF0" w14:textId="77777777" w:rsidTr="00BB165D">
        <w:tblPrEx>
          <w:tblLook w:val="04A0" w:firstRow="1" w:lastRow="0" w:firstColumn="1" w:lastColumn="0" w:noHBand="0" w:noVBand="1"/>
        </w:tblPrEx>
        <w:trPr>
          <w:trHeight w:val="893"/>
          <w:tblHeader/>
        </w:trPr>
        <w:tc>
          <w:tcPr>
            <w:tcW w:w="3187" w:type="dxa"/>
            <w:tcBorders>
              <w:top w:val="single" w:sz="4" w:space="0" w:color="auto"/>
              <w:left w:val="nil"/>
              <w:bottom w:val="single" w:sz="4" w:space="0" w:color="auto"/>
              <w:right w:val="nil"/>
            </w:tcBorders>
            <w:vAlign w:val="center"/>
          </w:tcPr>
          <w:p w14:paraId="2D9D50BF" w14:textId="77777777" w:rsidR="00AF7A2B" w:rsidRPr="004359F4" w:rsidRDefault="00AF7A2B" w:rsidP="00AC6798">
            <w:pPr>
              <w:spacing w:after="160"/>
              <w:jc w:val="center"/>
              <w:rPr>
                <w:rFonts w:ascii="Times New Roman" w:hAnsi="Times New Roman" w:cs="Times New Roman"/>
                <w:lang w:val="en-US"/>
              </w:rPr>
            </w:pPr>
          </w:p>
        </w:tc>
        <w:tc>
          <w:tcPr>
            <w:tcW w:w="1059" w:type="dxa"/>
            <w:tcBorders>
              <w:top w:val="single" w:sz="4" w:space="0" w:color="auto"/>
              <w:left w:val="nil"/>
              <w:bottom w:val="single" w:sz="4" w:space="0" w:color="auto"/>
              <w:right w:val="nil"/>
            </w:tcBorders>
            <w:vAlign w:val="center"/>
          </w:tcPr>
          <w:p w14:paraId="072F7081" w14:textId="77777777" w:rsidR="00AF7A2B" w:rsidRPr="004359F4" w:rsidRDefault="00AF7A2B" w:rsidP="00AC6798">
            <w:pPr>
              <w:spacing w:after="160"/>
              <w:jc w:val="center"/>
              <w:rPr>
                <w:rFonts w:ascii="Times New Roman" w:hAnsi="Times New Roman" w:cs="Times New Roman"/>
                <w:lang w:val="en-US"/>
              </w:rPr>
            </w:pPr>
          </w:p>
        </w:tc>
        <w:tc>
          <w:tcPr>
            <w:tcW w:w="480" w:type="dxa"/>
            <w:tcBorders>
              <w:top w:val="single" w:sz="4" w:space="0" w:color="auto"/>
              <w:left w:val="nil"/>
              <w:bottom w:val="single" w:sz="4" w:space="0" w:color="auto"/>
              <w:right w:val="nil"/>
            </w:tcBorders>
            <w:vAlign w:val="center"/>
          </w:tcPr>
          <w:p w14:paraId="41FBB26B" w14:textId="77777777" w:rsidR="00AF7A2B" w:rsidRPr="004359F4" w:rsidRDefault="00AF7A2B" w:rsidP="00AC6798">
            <w:pPr>
              <w:spacing w:after="160"/>
              <w:jc w:val="center"/>
              <w:rPr>
                <w:rFonts w:ascii="Times New Roman" w:hAnsi="Times New Roman" w:cs="Times New Roman"/>
                <w:lang w:val="en-US"/>
              </w:rPr>
            </w:pPr>
          </w:p>
        </w:tc>
        <w:tc>
          <w:tcPr>
            <w:tcW w:w="2262" w:type="dxa"/>
            <w:gridSpan w:val="3"/>
            <w:tcBorders>
              <w:top w:val="single" w:sz="4" w:space="0" w:color="auto"/>
              <w:left w:val="nil"/>
              <w:bottom w:val="single" w:sz="4" w:space="0" w:color="auto"/>
              <w:right w:val="nil"/>
            </w:tcBorders>
            <w:vAlign w:val="center"/>
          </w:tcPr>
          <w:p w14:paraId="6FF89D7E" w14:textId="77777777" w:rsidR="00AF7A2B" w:rsidRPr="004359F4" w:rsidRDefault="00AF7A2B" w:rsidP="00AC6798">
            <w:pPr>
              <w:spacing w:after="160"/>
              <w:jc w:val="center"/>
              <w:rPr>
                <w:rFonts w:ascii="Times New Roman" w:hAnsi="Times New Roman" w:cs="Times New Roman"/>
                <w:lang w:val="en-US"/>
              </w:rPr>
            </w:pPr>
          </w:p>
          <w:p w14:paraId="2FBED6D2" w14:textId="77777777" w:rsidR="00AF7A2B" w:rsidRPr="004359F4" w:rsidRDefault="00AF7A2B" w:rsidP="00AC6798">
            <w:pPr>
              <w:spacing w:after="160"/>
              <w:jc w:val="center"/>
              <w:rPr>
                <w:rFonts w:ascii="Times New Roman" w:hAnsi="Times New Roman" w:cs="Times New Roman"/>
                <w:lang w:val="en-US"/>
              </w:rPr>
            </w:pPr>
            <w:r w:rsidRPr="004359F4">
              <w:rPr>
                <w:rFonts w:ascii="Times New Roman" w:hAnsi="Times New Roman" w:cs="Times New Roman"/>
                <w:lang w:val="en-US"/>
              </w:rPr>
              <w:t>MNI coordinates</w:t>
            </w:r>
          </w:p>
        </w:tc>
        <w:tc>
          <w:tcPr>
            <w:tcW w:w="1036" w:type="dxa"/>
            <w:tcBorders>
              <w:top w:val="single" w:sz="4" w:space="0" w:color="auto"/>
              <w:left w:val="nil"/>
              <w:bottom w:val="single" w:sz="4" w:space="0" w:color="auto"/>
              <w:right w:val="nil"/>
            </w:tcBorders>
            <w:vAlign w:val="center"/>
          </w:tcPr>
          <w:p w14:paraId="47440D48" w14:textId="77777777" w:rsidR="00AF7A2B" w:rsidRPr="004359F4" w:rsidRDefault="00AF7A2B" w:rsidP="00AC6798">
            <w:pPr>
              <w:spacing w:after="160"/>
              <w:jc w:val="center"/>
              <w:rPr>
                <w:rFonts w:ascii="Times New Roman" w:hAnsi="Times New Roman" w:cs="Times New Roman"/>
                <w:lang w:val="en-US"/>
              </w:rPr>
            </w:pPr>
          </w:p>
        </w:tc>
        <w:tc>
          <w:tcPr>
            <w:tcW w:w="1324" w:type="dxa"/>
            <w:tcBorders>
              <w:top w:val="single" w:sz="4" w:space="0" w:color="auto"/>
              <w:left w:val="nil"/>
              <w:bottom w:val="single" w:sz="4" w:space="0" w:color="auto"/>
              <w:right w:val="nil"/>
            </w:tcBorders>
          </w:tcPr>
          <w:p w14:paraId="18BE5894" w14:textId="77777777" w:rsidR="00AF7A2B" w:rsidRPr="004359F4" w:rsidRDefault="00AF7A2B" w:rsidP="00AC6798">
            <w:pPr>
              <w:spacing w:after="160"/>
              <w:jc w:val="center"/>
              <w:rPr>
                <w:rFonts w:ascii="Times New Roman" w:hAnsi="Times New Roman" w:cs="Times New Roman"/>
                <w:lang w:val="en-US"/>
              </w:rPr>
            </w:pPr>
          </w:p>
        </w:tc>
      </w:tr>
      <w:tr w:rsidR="00AF7A2B" w:rsidRPr="004359F4" w14:paraId="3330D06F"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93"/>
          <w:tblHeader/>
        </w:trPr>
        <w:tc>
          <w:tcPr>
            <w:tcW w:w="3187" w:type="dxa"/>
            <w:tcBorders>
              <w:top w:val="single" w:sz="4" w:space="0" w:color="auto"/>
              <w:bottom w:val="single" w:sz="4" w:space="0" w:color="auto"/>
            </w:tcBorders>
            <w:vAlign w:val="center"/>
          </w:tcPr>
          <w:p w14:paraId="40FA6C8A" w14:textId="77777777" w:rsidR="00AF7A2B" w:rsidRPr="004359F4" w:rsidRDefault="00AF7A2B" w:rsidP="00AC6798">
            <w:pPr>
              <w:spacing w:after="160"/>
              <w:jc w:val="center"/>
              <w:rPr>
                <w:rFonts w:ascii="Times New Roman" w:hAnsi="Times New Roman" w:cs="Times New Roman"/>
                <w:b/>
                <w:lang w:val="en-US"/>
              </w:rPr>
            </w:pPr>
          </w:p>
        </w:tc>
        <w:tc>
          <w:tcPr>
            <w:tcW w:w="1059" w:type="dxa"/>
            <w:tcBorders>
              <w:top w:val="single" w:sz="4" w:space="0" w:color="auto"/>
              <w:bottom w:val="single" w:sz="4" w:space="0" w:color="auto"/>
            </w:tcBorders>
            <w:vAlign w:val="center"/>
          </w:tcPr>
          <w:p w14:paraId="6222C89E" w14:textId="77777777" w:rsidR="00AF7A2B" w:rsidRPr="004359F4" w:rsidRDefault="00AF7A2B" w:rsidP="00AC6798">
            <w:pPr>
              <w:spacing w:after="160"/>
              <w:jc w:val="center"/>
              <w:rPr>
                <w:rFonts w:ascii="Times New Roman" w:hAnsi="Times New Roman" w:cs="Times New Roman"/>
                <w:b/>
                <w:lang w:val="en-US"/>
              </w:rPr>
            </w:pPr>
            <w:r w:rsidRPr="004359F4">
              <w:rPr>
                <w:rFonts w:ascii="Times New Roman" w:hAnsi="Times New Roman" w:cs="Times New Roman"/>
                <w:b/>
                <w:lang w:val="en-US"/>
              </w:rPr>
              <w:t>Sample half</w:t>
            </w:r>
          </w:p>
        </w:tc>
        <w:tc>
          <w:tcPr>
            <w:tcW w:w="480" w:type="dxa"/>
            <w:tcBorders>
              <w:top w:val="single" w:sz="4" w:space="0" w:color="auto"/>
              <w:bottom w:val="single" w:sz="4" w:space="0" w:color="auto"/>
            </w:tcBorders>
            <w:vAlign w:val="center"/>
          </w:tcPr>
          <w:p w14:paraId="6B77311C" w14:textId="77777777" w:rsidR="00AF7A2B" w:rsidRPr="004359F4" w:rsidRDefault="00AF7A2B" w:rsidP="00AC6798">
            <w:pPr>
              <w:spacing w:after="160"/>
              <w:jc w:val="center"/>
              <w:rPr>
                <w:rFonts w:ascii="Times New Roman" w:hAnsi="Times New Roman" w:cs="Times New Roman"/>
                <w:b/>
                <w:lang w:val="en-US"/>
              </w:rPr>
            </w:pPr>
            <w:r w:rsidRPr="004359F4">
              <w:rPr>
                <w:rFonts w:ascii="Times New Roman" w:hAnsi="Times New Roman" w:cs="Times New Roman"/>
                <w:b/>
                <w:lang w:val="en-US"/>
              </w:rPr>
              <w:t>H</w:t>
            </w:r>
          </w:p>
        </w:tc>
        <w:tc>
          <w:tcPr>
            <w:tcW w:w="743" w:type="dxa"/>
            <w:tcBorders>
              <w:top w:val="single" w:sz="4" w:space="0" w:color="auto"/>
              <w:bottom w:val="single" w:sz="4" w:space="0" w:color="auto"/>
            </w:tcBorders>
            <w:vAlign w:val="center"/>
          </w:tcPr>
          <w:p w14:paraId="56A3E599" w14:textId="77777777" w:rsidR="00AF7A2B" w:rsidRPr="004359F4" w:rsidRDefault="00AF7A2B" w:rsidP="00AC6798">
            <w:pPr>
              <w:spacing w:after="160"/>
              <w:jc w:val="center"/>
              <w:rPr>
                <w:rFonts w:ascii="Times New Roman" w:hAnsi="Times New Roman" w:cs="Times New Roman"/>
                <w:b/>
                <w:lang w:val="en-US"/>
              </w:rPr>
            </w:pPr>
            <w:r w:rsidRPr="004359F4">
              <w:rPr>
                <w:rFonts w:ascii="Times New Roman" w:hAnsi="Times New Roman" w:cs="Times New Roman"/>
                <w:b/>
                <w:lang w:val="en-US"/>
              </w:rPr>
              <w:t>x</w:t>
            </w:r>
          </w:p>
        </w:tc>
        <w:tc>
          <w:tcPr>
            <w:tcW w:w="708" w:type="dxa"/>
            <w:tcBorders>
              <w:top w:val="single" w:sz="4" w:space="0" w:color="auto"/>
              <w:bottom w:val="single" w:sz="4" w:space="0" w:color="auto"/>
            </w:tcBorders>
            <w:vAlign w:val="center"/>
          </w:tcPr>
          <w:p w14:paraId="68AC041C" w14:textId="77777777" w:rsidR="00AF7A2B" w:rsidRPr="004359F4" w:rsidRDefault="00AF7A2B" w:rsidP="00AC6798">
            <w:pPr>
              <w:spacing w:after="160"/>
              <w:jc w:val="center"/>
              <w:rPr>
                <w:rFonts w:ascii="Times New Roman" w:hAnsi="Times New Roman" w:cs="Times New Roman"/>
                <w:b/>
                <w:lang w:val="en-US"/>
              </w:rPr>
            </w:pPr>
            <w:r w:rsidRPr="004359F4">
              <w:rPr>
                <w:rFonts w:ascii="Times New Roman" w:hAnsi="Times New Roman" w:cs="Times New Roman"/>
                <w:b/>
                <w:lang w:val="en-US"/>
              </w:rPr>
              <w:t>y</w:t>
            </w:r>
          </w:p>
        </w:tc>
        <w:tc>
          <w:tcPr>
            <w:tcW w:w="810" w:type="dxa"/>
            <w:tcBorders>
              <w:top w:val="single" w:sz="4" w:space="0" w:color="auto"/>
              <w:bottom w:val="single" w:sz="4" w:space="0" w:color="auto"/>
            </w:tcBorders>
            <w:vAlign w:val="center"/>
          </w:tcPr>
          <w:p w14:paraId="2A2684BC" w14:textId="77777777" w:rsidR="00AF7A2B" w:rsidRPr="004359F4" w:rsidRDefault="00AF7A2B" w:rsidP="00AC6798">
            <w:pPr>
              <w:spacing w:after="160"/>
              <w:jc w:val="center"/>
              <w:rPr>
                <w:rFonts w:ascii="Times New Roman" w:hAnsi="Times New Roman" w:cs="Times New Roman"/>
                <w:b/>
                <w:lang w:val="en-US"/>
              </w:rPr>
            </w:pPr>
            <w:r w:rsidRPr="004359F4">
              <w:rPr>
                <w:rFonts w:ascii="Times New Roman" w:hAnsi="Times New Roman" w:cs="Times New Roman"/>
                <w:b/>
                <w:lang w:val="en-US"/>
              </w:rPr>
              <w:t>z</w:t>
            </w:r>
          </w:p>
        </w:tc>
        <w:tc>
          <w:tcPr>
            <w:tcW w:w="1036" w:type="dxa"/>
            <w:tcBorders>
              <w:top w:val="single" w:sz="4" w:space="0" w:color="auto"/>
              <w:bottom w:val="single" w:sz="4" w:space="0" w:color="auto"/>
            </w:tcBorders>
            <w:vAlign w:val="center"/>
          </w:tcPr>
          <w:p w14:paraId="22BEDC9E" w14:textId="77777777" w:rsidR="00AF7A2B" w:rsidRPr="004359F4" w:rsidRDefault="00AF7A2B" w:rsidP="00AC6798">
            <w:pPr>
              <w:spacing w:after="160"/>
              <w:jc w:val="center"/>
              <w:rPr>
                <w:rFonts w:ascii="Times New Roman" w:hAnsi="Times New Roman" w:cs="Times New Roman"/>
                <w:b/>
                <w:i/>
                <w:lang w:val="en-US"/>
              </w:rPr>
            </w:pPr>
            <w:r w:rsidRPr="004359F4">
              <w:rPr>
                <w:rFonts w:ascii="Times New Roman" w:hAnsi="Times New Roman" w:cs="Times New Roman"/>
                <w:b/>
                <w:i/>
                <w:lang w:val="en-US"/>
              </w:rPr>
              <w:t>T</w:t>
            </w:r>
          </w:p>
        </w:tc>
        <w:tc>
          <w:tcPr>
            <w:tcW w:w="1324" w:type="dxa"/>
            <w:tcBorders>
              <w:top w:val="single" w:sz="4" w:space="0" w:color="auto"/>
              <w:bottom w:val="single" w:sz="4" w:space="0" w:color="auto"/>
            </w:tcBorders>
            <w:vAlign w:val="center"/>
          </w:tcPr>
          <w:p w14:paraId="0F225558" w14:textId="77777777" w:rsidR="00AF7A2B" w:rsidRPr="004359F4" w:rsidRDefault="00AF7A2B" w:rsidP="00AC6798">
            <w:pPr>
              <w:spacing w:after="160"/>
              <w:jc w:val="center"/>
              <w:rPr>
                <w:rFonts w:ascii="Times New Roman" w:hAnsi="Times New Roman" w:cs="Times New Roman"/>
                <w:b/>
                <w:i/>
                <w:lang w:val="en-US"/>
              </w:rPr>
            </w:pPr>
            <w:r w:rsidRPr="004359F4">
              <w:rPr>
                <w:rFonts w:ascii="Times New Roman" w:hAnsi="Times New Roman" w:cs="Times New Roman"/>
                <w:b/>
                <w:iCs/>
                <w:lang w:val="en-US"/>
              </w:rPr>
              <w:t xml:space="preserve">Cohen’s </w:t>
            </w:r>
            <w:r w:rsidRPr="004359F4">
              <w:rPr>
                <w:rFonts w:ascii="Times New Roman" w:hAnsi="Times New Roman" w:cs="Times New Roman"/>
                <w:b/>
                <w:i/>
                <w:lang w:val="en-US"/>
              </w:rPr>
              <w:t>d</w:t>
            </w:r>
          </w:p>
        </w:tc>
      </w:tr>
      <w:tr w:rsidR="00AF7A2B" w:rsidRPr="004359F4" w14:paraId="25F808AE"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4"/>
        </w:trPr>
        <w:tc>
          <w:tcPr>
            <w:tcW w:w="3187" w:type="dxa"/>
            <w:tcBorders>
              <w:bottom w:val="single" w:sz="4" w:space="0" w:color="auto"/>
            </w:tcBorders>
            <w:vAlign w:val="center"/>
          </w:tcPr>
          <w:p w14:paraId="72B90664" w14:textId="77777777" w:rsidR="00AF7A2B" w:rsidRPr="004359F4" w:rsidRDefault="00AF7A2B" w:rsidP="00AC6798">
            <w:pPr>
              <w:contextualSpacing/>
              <w:jc w:val="center"/>
              <w:rPr>
                <w:rFonts w:ascii="Times New Roman" w:hAnsi="Times New Roman" w:cs="Times New Roman"/>
                <w:b/>
                <w:lang w:val="en-US"/>
              </w:rPr>
            </w:pPr>
          </w:p>
        </w:tc>
        <w:tc>
          <w:tcPr>
            <w:tcW w:w="1059" w:type="dxa"/>
            <w:tcBorders>
              <w:bottom w:val="single" w:sz="4" w:space="0" w:color="auto"/>
            </w:tcBorders>
            <w:vAlign w:val="center"/>
          </w:tcPr>
          <w:p w14:paraId="3F3722E3" w14:textId="77777777" w:rsidR="00AF7A2B" w:rsidRPr="004359F4" w:rsidRDefault="00AF7A2B" w:rsidP="00AC6798">
            <w:pPr>
              <w:contextualSpacing/>
              <w:jc w:val="center"/>
              <w:rPr>
                <w:rFonts w:ascii="Times New Roman" w:hAnsi="Times New Roman" w:cs="Times New Roman"/>
                <w:b/>
                <w:lang w:val="en-US"/>
              </w:rPr>
            </w:pPr>
          </w:p>
        </w:tc>
        <w:tc>
          <w:tcPr>
            <w:tcW w:w="5104" w:type="dxa"/>
            <w:gridSpan w:val="6"/>
            <w:tcBorders>
              <w:bottom w:val="single" w:sz="4" w:space="0" w:color="auto"/>
            </w:tcBorders>
            <w:vAlign w:val="bottom"/>
          </w:tcPr>
          <w:p w14:paraId="41424258" w14:textId="77777777" w:rsidR="00AF7A2B" w:rsidRPr="004359F4" w:rsidRDefault="00AF7A2B" w:rsidP="00233AFE">
            <w:pPr>
              <w:contextualSpacing/>
              <w:jc w:val="center"/>
              <w:rPr>
                <w:rFonts w:ascii="Times New Roman" w:hAnsi="Times New Roman" w:cs="Times New Roman"/>
                <w:b/>
                <w:lang w:val="en-US"/>
              </w:rPr>
            </w:pPr>
            <w:r w:rsidRPr="004359F4">
              <w:rPr>
                <w:rFonts w:ascii="Times New Roman" w:hAnsi="Times New Roman" w:cs="Times New Roman"/>
                <w:b/>
                <w:lang w:val="en-US"/>
              </w:rPr>
              <w:t>HC &lt; BD</w:t>
            </w:r>
          </w:p>
        </w:tc>
      </w:tr>
      <w:tr w:rsidR="00AF7A2B" w:rsidRPr="004359F4" w14:paraId="316F03A7"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3187" w:type="dxa"/>
            <w:vAlign w:val="center"/>
          </w:tcPr>
          <w:p w14:paraId="3771C577" w14:textId="77777777" w:rsidR="00AF7A2B" w:rsidRPr="004359F4" w:rsidRDefault="00AF7A2B" w:rsidP="00AC6798">
            <w:pPr>
              <w:widowControl w:val="0"/>
              <w:jc w:val="center"/>
              <w:rPr>
                <w:rFonts w:ascii="Times New Roman" w:hAnsi="Times New Roman" w:cs="Times New Roman"/>
                <w:lang w:val="en-US"/>
              </w:rPr>
            </w:pPr>
          </w:p>
        </w:tc>
        <w:tc>
          <w:tcPr>
            <w:tcW w:w="1059" w:type="dxa"/>
            <w:vAlign w:val="center"/>
          </w:tcPr>
          <w:p w14:paraId="22B1404C" w14:textId="77777777" w:rsidR="00AF7A2B" w:rsidRPr="004359F4" w:rsidRDefault="00AF7A2B" w:rsidP="00AC6798">
            <w:pPr>
              <w:widowControl w:val="0"/>
              <w:jc w:val="center"/>
              <w:rPr>
                <w:rFonts w:ascii="Times New Roman" w:hAnsi="Times New Roman" w:cs="Times New Roman"/>
                <w:lang w:val="en-US"/>
              </w:rPr>
            </w:pPr>
          </w:p>
        </w:tc>
        <w:tc>
          <w:tcPr>
            <w:tcW w:w="480" w:type="dxa"/>
            <w:vAlign w:val="center"/>
          </w:tcPr>
          <w:p w14:paraId="04FC63D4" w14:textId="77777777" w:rsidR="00AF7A2B" w:rsidRPr="004359F4" w:rsidRDefault="00AF7A2B" w:rsidP="00AC6798">
            <w:pPr>
              <w:widowControl w:val="0"/>
              <w:jc w:val="center"/>
              <w:rPr>
                <w:rFonts w:ascii="Times New Roman" w:hAnsi="Times New Roman" w:cs="Times New Roman"/>
                <w:lang w:val="en-US"/>
              </w:rPr>
            </w:pPr>
          </w:p>
        </w:tc>
        <w:tc>
          <w:tcPr>
            <w:tcW w:w="743" w:type="dxa"/>
            <w:vAlign w:val="center"/>
          </w:tcPr>
          <w:p w14:paraId="618E62AD" w14:textId="77777777" w:rsidR="00AF7A2B" w:rsidRPr="004359F4" w:rsidRDefault="00AF7A2B" w:rsidP="00AC6798">
            <w:pPr>
              <w:widowControl w:val="0"/>
              <w:jc w:val="center"/>
              <w:rPr>
                <w:rFonts w:ascii="Times New Roman" w:hAnsi="Times New Roman" w:cs="Times New Roman"/>
                <w:lang w:val="en-US"/>
              </w:rPr>
            </w:pPr>
          </w:p>
        </w:tc>
        <w:tc>
          <w:tcPr>
            <w:tcW w:w="708" w:type="dxa"/>
            <w:vAlign w:val="center"/>
          </w:tcPr>
          <w:p w14:paraId="2E6C7C90" w14:textId="77777777" w:rsidR="00AF7A2B" w:rsidRPr="004359F4" w:rsidRDefault="00AF7A2B" w:rsidP="00AC6798">
            <w:pPr>
              <w:widowControl w:val="0"/>
              <w:jc w:val="center"/>
              <w:rPr>
                <w:rFonts w:ascii="Times New Roman" w:hAnsi="Times New Roman" w:cs="Times New Roman"/>
                <w:lang w:val="en-US"/>
              </w:rPr>
            </w:pPr>
          </w:p>
        </w:tc>
        <w:tc>
          <w:tcPr>
            <w:tcW w:w="810" w:type="dxa"/>
            <w:vAlign w:val="center"/>
          </w:tcPr>
          <w:p w14:paraId="12F36181" w14:textId="77777777" w:rsidR="00AF7A2B" w:rsidRPr="004359F4" w:rsidRDefault="00AF7A2B" w:rsidP="00AC6798">
            <w:pPr>
              <w:widowControl w:val="0"/>
              <w:jc w:val="center"/>
              <w:rPr>
                <w:rFonts w:ascii="Times New Roman" w:hAnsi="Times New Roman" w:cs="Times New Roman"/>
                <w:lang w:val="en-US"/>
              </w:rPr>
            </w:pPr>
          </w:p>
        </w:tc>
        <w:tc>
          <w:tcPr>
            <w:tcW w:w="1036" w:type="dxa"/>
            <w:vAlign w:val="center"/>
          </w:tcPr>
          <w:p w14:paraId="1DF04664" w14:textId="77777777" w:rsidR="00AF7A2B" w:rsidRPr="004359F4" w:rsidRDefault="00AF7A2B" w:rsidP="00AC6798">
            <w:pPr>
              <w:widowControl w:val="0"/>
              <w:jc w:val="center"/>
              <w:rPr>
                <w:rFonts w:ascii="Times New Roman" w:hAnsi="Times New Roman" w:cs="Times New Roman"/>
                <w:lang w:val="en-US"/>
              </w:rPr>
            </w:pPr>
          </w:p>
        </w:tc>
        <w:tc>
          <w:tcPr>
            <w:tcW w:w="1324" w:type="dxa"/>
          </w:tcPr>
          <w:p w14:paraId="25C92A78"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18A0D05F"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3187" w:type="dxa"/>
            <w:vMerge w:val="restart"/>
            <w:vAlign w:val="center"/>
          </w:tcPr>
          <w:p w14:paraId="0AEBF124"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Precuneus</w:t>
            </w:r>
          </w:p>
        </w:tc>
        <w:tc>
          <w:tcPr>
            <w:tcW w:w="1059" w:type="dxa"/>
            <w:vAlign w:val="center"/>
          </w:tcPr>
          <w:p w14:paraId="188EB2E5"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1</w:t>
            </w:r>
            <w:r w:rsidRPr="004359F4">
              <w:rPr>
                <w:rFonts w:ascii="Times New Roman" w:hAnsi="Times New Roman" w:cs="Times New Roman"/>
                <w:vertAlign w:val="superscript"/>
                <w:lang w:val="en-US"/>
              </w:rPr>
              <w:t>st</w:t>
            </w:r>
            <w:r w:rsidRPr="004359F4">
              <w:rPr>
                <w:rFonts w:ascii="Times New Roman" w:hAnsi="Times New Roman" w:cs="Times New Roman"/>
                <w:lang w:val="en-US"/>
              </w:rPr>
              <w:t xml:space="preserve"> half</w:t>
            </w:r>
          </w:p>
        </w:tc>
        <w:tc>
          <w:tcPr>
            <w:tcW w:w="480" w:type="dxa"/>
            <w:vAlign w:val="center"/>
          </w:tcPr>
          <w:p w14:paraId="3571B33D"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L</w:t>
            </w:r>
          </w:p>
        </w:tc>
        <w:tc>
          <w:tcPr>
            <w:tcW w:w="743" w:type="dxa"/>
            <w:vAlign w:val="center"/>
          </w:tcPr>
          <w:p w14:paraId="65F5FFE7"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-8</w:t>
            </w:r>
          </w:p>
        </w:tc>
        <w:tc>
          <w:tcPr>
            <w:tcW w:w="708" w:type="dxa"/>
            <w:vAlign w:val="center"/>
          </w:tcPr>
          <w:p w14:paraId="29672B78"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-57</w:t>
            </w:r>
          </w:p>
        </w:tc>
        <w:tc>
          <w:tcPr>
            <w:tcW w:w="810" w:type="dxa"/>
            <w:vAlign w:val="center"/>
          </w:tcPr>
          <w:p w14:paraId="75FB594E"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32</w:t>
            </w:r>
          </w:p>
        </w:tc>
        <w:tc>
          <w:tcPr>
            <w:tcW w:w="1036" w:type="dxa"/>
            <w:vAlign w:val="center"/>
          </w:tcPr>
          <w:p w14:paraId="469E06D0"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4.79</w:t>
            </w:r>
          </w:p>
        </w:tc>
        <w:tc>
          <w:tcPr>
            <w:tcW w:w="1324" w:type="dxa"/>
          </w:tcPr>
          <w:p w14:paraId="37782E9B"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0.684</w:t>
            </w:r>
          </w:p>
        </w:tc>
      </w:tr>
      <w:tr w:rsidR="00AF7A2B" w:rsidRPr="004359F4" w14:paraId="125934F8"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3187" w:type="dxa"/>
            <w:vMerge/>
            <w:vAlign w:val="center"/>
          </w:tcPr>
          <w:p w14:paraId="6C667ABD" w14:textId="77777777" w:rsidR="00AF7A2B" w:rsidRPr="004359F4" w:rsidRDefault="00AF7A2B" w:rsidP="00AC6798">
            <w:pPr>
              <w:widowControl w:val="0"/>
              <w:rPr>
                <w:rFonts w:ascii="Times New Roman" w:hAnsi="Times New Roman" w:cs="Times New Roman"/>
                <w:lang w:val="en-US"/>
              </w:rPr>
            </w:pPr>
          </w:p>
        </w:tc>
        <w:tc>
          <w:tcPr>
            <w:tcW w:w="1059" w:type="dxa"/>
            <w:vAlign w:val="center"/>
          </w:tcPr>
          <w:p w14:paraId="327FA7A3"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2</w:t>
            </w:r>
            <w:r w:rsidRPr="004359F4">
              <w:rPr>
                <w:rFonts w:ascii="Times New Roman" w:hAnsi="Times New Roman" w:cs="Times New Roman"/>
                <w:vertAlign w:val="superscript"/>
                <w:lang w:val="en-US"/>
              </w:rPr>
              <w:t>nd</w:t>
            </w:r>
            <w:r w:rsidRPr="004359F4">
              <w:rPr>
                <w:rFonts w:ascii="Times New Roman" w:hAnsi="Times New Roman" w:cs="Times New Roman"/>
                <w:lang w:val="en-US"/>
              </w:rPr>
              <w:t xml:space="preserve"> half</w:t>
            </w:r>
          </w:p>
        </w:tc>
        <w:tc>
          <w:tcPr>
            <w:tcW w:w="480" w:type="dxa"/>
            <w:vAlign w:val="center"/>
          </w:tcPr>
          <w:p w14:paraId="664EDF2C"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L</w:t>
            </w:r>
          </w:p>
        </w:tc>
        <w:tc>
          <w:tcPr>
            <w:tcW w:w="743" w:type="dxa"/>
            <w:vAlign w:val="center"/>
          </w:tcPr>
          <w:p w14:paraId="7AD47558"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-14</w:t>
            </w:r>
          </w:p>
        </w:tc>
        <w:tc>
          <w:tcPr>
            <w:tcW w:w="708" w:type="dxa"/>
            <w:vAlign w:val="center"/>
          </w:tcPr>
          <w:p w14:paraId="43A6B36B"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-57</w:t>
            </w:r>
          </w:p>
        </w:tc>
        <w:tc>
          <w:tcPr>
            <w:tcW w:w="810" w:type="dxa"/>
            <w:vAlign w:val="center"/>
          </w:tcPr>
          <w:p w14:paraId="6D3DF2D9"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34</w:t>
            </w:r>
          </w:p>
        </w:tc>
        <w:tc>
          <w:tcPr>
            <w:tcW w:w="1036" w:type="dxa"/>
            <w:vAlign w:val="center"/>
          </w:tcPr>
          <w:p w14:paraId="7C9A6D02"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3.44</w:t>
            </w:r>
          </w:p>
        </w:tc>
        <w:tc>
          <w:tcPr>
            <w:tcW w:w="1324" w:type="dxa"/>
          </w:tcPr>
          <w:p w14:paraId="4B54E16F"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0.484</w:t>
            </w:r>
          </w:p>
        </w:tc>
      </w:tr>
      <w:tr w:rsidR="00AF7A2B" w:rsidRPr="004359F4" w14:paraId="7E156CEE"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3187" w:type="dxa"/>
            <w:vAlign w:val="center"/>
          </w:tcPr>
          <w:p w14:paraId="0351D92D" w14:textId="77777777" w:rsidR="00AF7A2B" w:rsidRPr="004359F4" w:rsidRDefault="00AF7A2B" w:rsidP="00AC6798">
            <w:pPr>
              <w:widowControl w:val="0"/>
              <w:rPr>
                <w:rFonts w:ascii="Times New Roman" w:hAnsi="Times New Roman" w:cs="Times New Roman"/>
                <w:lang w:val="en-US"/>
              </w:rPr>
            </w:pPr>
          </w:p>
        </w:tc>
        <w:tc>
          <w:tcPr>
            <w:tcW w:w="1059" w:type="dxa"/>
            <w:vAlign w:val="center"/>
          </w:tcPr>
          <w:p w14:paraId="760546F8" w14:textId="77777777" w:rsidR="00AF7A2B" w:rsidRPr="004359F4" w:rsidRDefault="00AF7A2B" w:rsidP="00AC6798">
            <w:pPr>
              <w:widowControl w:val="0"/>
              <w:rPr>
                <w:rFonts w:ascii="Times New Roman" w:hAnsi="Times New Roman" w:cs="Times New Roman"/>
                <w:lang w:val="en-US"/>
              </w:rPr>
            </w:pPr>
          </w:p>
        </w:tc>
        <w:tc>
          <w:tcPr>
            <w:tcW w:w="480" w:type="dxa"/>
            <w:vAlign w:val="center"/>
          </w:tcPr>
          <w:p w14:paraId="43809E11" w14:textId="77777777" w:rsidR="00AF7A2B" w:rsidRPr="004359F4" w:rsidRDefault="00AF7A2B" w:rsidP="00AC6798">
            <w:pPr>
              <w:widowControl w:val="0"/>
              <w:jc w:val="center"/>
              <w:rPr>
                <w:rFonts w:ascii="Times New Roman" w:hAnsi="Times New Roman" w:cs="Times New Roman"/>
                <w:lang w:val="en-US"/>
              </w:rPr>
            </w:pPr>
          </w:p>
        </w:tc>
        <w:tc>
          <w:tcPr>
            <w:tcW w:w="743" w:type="dxa"/>
            <w:vAlign w:val="center"/>
          </w:tcPr>
          <w:p w14:paraId="383CDA41" w14:textId="77777777" w:rsidR="00AF7A2B" w:rsidRPr="004359F4" w:rsidRDefault="00AF7A2B" w:rsidP="00AC6798">
            <w:pPr>
              <w:widowControl w:val="0"/>
              <w:jc w:val="center"/>
              <w:rPr>
                <w:rFonts w:ascii="Times New Roman" w:hAnsi="Times New Roman" w:cs="Times New Roman"/>
                <w:lang w:val="en-US"/>
              </w:rPr>
            </w:pPr>
          </w:p>
        </w:tc>
        <w:tc>
          <w:tcPr>
            <w:tcW w:w="708" w:type="dxa"/>
            <w:vAlign w:val="center"/>
          </w:tcPr>
          <w:p w14:paraId="118DAE8E" w14:textId="77777777" w:rsidR="00AF7A2B" w:rsidRPr="004359F4" w:rsidRDefault="00AF7A2B" w:rsidP="00AC6798">
            <w:pPr>
              <w:widowControl w:val="0"/>
              <w:jc w:val="center"/>
              <w:rPr>
                <w:rFonts w:ascii="Times New Roman" w:hAnsi="Times New Roman" w:cs="Times New Roman"/>
                <w:lang w:val="en-US"/>
              </w:rPr>
            </w:pPr>
          </w:p>
        </w:tc>
        <w:tc>
          <w:tcPr>
            <w:tcW w:w="810" w:type="dxa"/>
            <w:vAlign w:val="center"/>
          </w:tcPr>
          <w:p w14:paraId="036E473F" w14:textId="77777777" w:rsidR="00AF7A2B" w:rsidRPr="004359F4" w:rsidRDefault="00AF7A2B" w:rsidP="00AC6798">
            <w:pPr>
              <w:widowControl w:val="0"/>
              <w:jc w:val="center"/>
              <w:rPr>
                <w:rFonts w:ascii="Times New Roman" w:hAnsi="Times New Roman" w:cs="Times New Roman"/>
                <w:lang w:val="en-US"/>
              </w:rPr>
            </w:pPr>
          </w:p>
        </w:tc>
        <w:tc>
          <w:tcPr>
            <w:tcW w:w="1036" w:type="dxa"/>
            <w:vAlign w:val="center"/>
          </w:tcPr>
          <w:p w14:paraId="38AFDE34" w14:textId="77777777" w:rsidR="00AF7A2B" w:rsidRPr="004359F4" w:rsidRDefault="00AF7A2B" w:rsidP="00AC6798">
            <w:pPr>
              <w:widowControl w:val="0"/>
              <w:jc w:val="center"/>
              <w:rPr>
                <w:rFonts w:ascii="Times New Roman" w:hAnsi="Times New Roman" w:cs="Times New Roman"/>
                <w:lang w:val="en-US"/>
              </w:rPr>
            </w:pPr>
          </w:p>
        </w:tc>
        <w:tc>
          <w:tcPr>
            <w:tcW w:w="1324" w:type="dxa"/>
          </w:tcPr>
          <w:p w14:paraId="4DEC5212"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73847ED8"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9"/>
        </w:trPr>
        <w:tc>
          <w:tcPr>
            <w:tcW w:w="3187" w:type="dxa"/>
            <w:tcBorders>
              <w:bottom w:val="single" w:sz="4" w:space="0" w:color="auto"/>
            </w:tcBorders>
            <w:vAlign w:val="center"/>
          </w:tcPr>
          <w:p w14:paraId="1700D1FC" w14:textId="77777777" w:rsidR="00AF7A2B" w:rsidRPr="004359F4" w:rsidRDefault="00AF7A2B" w:rsidP="00AC6798">
            <w:pPr>
              <w:widowControl w:val="0"/>
              <w:rPr>
                <w:rFonts w:ascii="Times New Roman" w:hAnsi="Times New Roman" w:cs="Times New Roman"/>
                <w:b/>
                <w:lang w:val="en-US"/>
              </w:rPr>
            </w:pPr>
          </w:p>
        </w:tc>
        <w:tc>
          <w:tcPr>
            <w:tcW w:w="1059" w:type="dxa"/>
            <w:tcBorders>
              <w:bottom w:val="single" w:sz="4" w:space="0" w:color="auto"/>
            </w:tcBorders>
            <w:vAlign w:val="center"/>
          </w:tcPr>
          <w:p w14:paraId="15847D34" w14:textId="77777777" w:rsidR="00AF7A2B" w:rsidRPr="004359F4" w:rsidRDefault="00AF7A2B" w:rsidP="00AC6798">
            <w:pPr>
              <w:widowControl w:val="0"/>
              <w:rPr>
                <w:rFonts w:ascii="Times New Roman" w:hAnsi="Times New Roman" w:cs="Times New Roman"/>
                <w:b/>
                <w:lang w:val="en-US"/>
              </w:rPr>
            </w:pPr>
          </w:p>
        </w:tc>
        <w:tc>
          <w:tcPr>
            <w:tcW w:w="5104" w:type="dxa"/>
            <w:gridSpan w:val="6"/>
            <w:tcBorders>
              <w:bottom w:val="single" w:sz="4" w:space="0" w:color="auto"/>
            </w:tcBorders>
          </w:tcPr>
          <w:p w14:paraId="16C3E067"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b/>
                <w:lang w:val="en-US"/>
              </w:rPr>
              <w:t>HC &gt; BD-RISK</w:t>
            </w:r>
          </w:p>
        </w:tc>
      </w:tr>
      <w:tr w:rsidR="00AF7A2B" w:rsidRPr="004359F4" w14:paraId="6A0A7EB6"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187" w:type="dxa"/>
            <w:vAlign w:val="center"/>
          </w:tcPr>
          <w:p w14:paraId="3D0323D9" w14:textId="77777777" w:rsidR="00AF7A2B" w:rsidRPr="004359F4" w:rsidRDefault="00AF7A2B" w:rsidP="00AC6798">
            <w:pPr>
              <w:widowControl w:val="0"/>
              <w:rPr>
                <w:rFonts w:ascii="Times New Roman" w:hAnsi="Times New Roman" w:cs="Times New Roman"/>
                <w:lang w:val="en-US"/>
              </w:rPr>
            </w:pPr>
          </w:p>
        </w:tc>
        <w:tc>
          <w:tcPr>
            <w:tcW w:w="1059" w:type="dxa"/>
            <w:vAlign w:val="center"/>
          </w:tcPr>
          <w:p w14:paraId="3C830D94" w14:textId="77777777" w:rsidR="00AF7A2B" w:rsidRPr="004359F4" w:rsidRDefault="00AF7A2B" w:rsidP="00AC6798">
            <w:pPr>
              <w:widowControl w:val="0"/>
              <w:rPr>
                <w:rFonts w:ascii="Times New Roman" w:hAnsi="Times New Roman" w:cs="Times New Roman"/>
                <w:lang w:val="en-US"/>
              </w:rPr>
            </w:pPr>
          </w:p>
        </w:tc>
        <w:tc>
          <w:tcPr>
            <w:tcW w:w="480" w:type="dxa"/>
            <w:vAlign w:val="center"/>
          </w:tcPr>
          <w:p w14:paraId="0AACC721" w14:textId="77777777" w:rsidR="00AF7A2B" w:rsidRPr="004359F4" w:rsidRDefault="00AF7A2B" w:rsidP="00AC6798">
            <w:pPr>
              <w:widowControl w:val="0"/>
              <w:jc w:val="center"/>
              <w:rPr>
                <w:rFonts w:ascii="Times New Roman" w:hAnsi="Times New Roman" w:cs="Times New Roman"/>
                <w:lang w:val="en-US"/>
              </w:rPr>
            </w:pPr>
          </w:p>
        </w:tc>
        <w:tc>
          <w:tcPr>
            <w:tcW w:w="743" w:type="dxa"/>
            <w:vAlign w:val="center"/>
          </w:tcPr>
          <w:p w14:paraId="215FE0BB" w14:textId="77777777" w:rsidR="00AF7A2B" w:rsidRPr="004359F4" w:rsidRDefault="00AF7A2B" w:rsidP="00AC6798">
            <w:pPr>
              <w:widowControl w:val="0"/>
              <w:jc w:val="center"/>
              <w:rPr>
                <w:rFonts w:ascii="Times New Roman" w:hAnsi="Times New Roman" w:cs="Times New Roman"/>
                <w:lang w:val="en-US"/>
              </w:rPr>
            </w:pPr>
          </w:p>
        </w:tc>
        <w:tc>
          <w:tcPr>
            <w:tcW w:w="708" w:type="dxa"/>
            <w:vAlign w:val="center"/>
          </w:tcPr>
          <w:p w14:paraId="763D320F" w14:textId="77777777" w:rsidR="00AF7A2B" w:rsidRPr="004359F4" w:rsidRDefault="00AF7A2B" w:rsidP="00AC6798">
            <w:pPr>
              <w:widowControl w:val="0"/>
              <w:jc w:val="center"/>
              <w:rPr>
                <w:rFonts w:ascii="Times New Roman" w:hAnsi="Times New Roman" w:cs="Times New Roman"/>
                <w:lang w:val="en-US"/>
              </w:rPr>
            </w:pPr>
          </w:p>
        </w:tc>
        <w:tc>
          <w:tcPr>
            <w:tcW w:w="810" w:type="dxa"/>
            <w:vAlign w:val="center"/>
          </w:tcPr>
          <w:p w14:paraId="24B65845" w14:textId="77777777" w:rsidR="00AF7A2B" w:rsidRPr="004359F4" w:rsidRDefault="00AF7A2B" w:rsidP="00AC6798">
            <w:pPr>
              <w:widowControl w:val="0"/>
              <w:jc w:val="center"/>
              <w:rPr>
                <w:rFonts w:ascii="Times New Roman" w:hAnsi="Times New Roman" w:cs="Times New Roman"/>
                <w:lang w:val="en-US"/>
              </w:rPr>
            </w:pPr>
          </w:p>
        </w:tc>
        <w:tc>
          <w:tcPr>
            <w:tcW w:w="1036" w:type="dxa"/>
            <w:vAlign w:val="center"/>
          </w:tcPr>
          <w:p w14:paraId="02651B6C" w14:textId="77777777" w:rsidR="00AF7A2B" w:rsidRPr="004359F4" w:rsidRDefault="00AF7A2B" w:rsidP="00AC6798">
            <w:pPr>
              <w:widowControl w:val="0"/>
              <w:jc w:val="center"/>
              <w:rPr>
                <w:rFonts w:ascii="Times New Roman" w:hAnsi="Times New Roman" w:cs="Times New Roman"/>
                <w:lang w:val="en-US"/>
              </w:rPr>
            </w:pPr>
          </w:p>
        </w:tc>
        <w:tc>
          <w:tcPr>
            <w:tcW w:w="1324" w:type="dxa"/>
          </w:tcPr>
          <w:p w14:paraId="7BD9B53A"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2388F5FC"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187" w:type="dxa"/>
            <w:vMerge w:val="restart"/>
            <w:vAlign w:val="center"/>
          </w:tcPr>
          <w:p w14:paraId="2FABFAA3"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Inferior occipital gyrus</w:t>
            </w:r>
          </w:p>
        </w:tc>
        <w:tc>
          <w:tcPr>
            <w:tcW w:w="1059" w:type="dxa"/>
            <w:vAlign w:val="center"/>
          </w:tcPr>
          <w:p w14:paraId="73BB15FB"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1</w:t>
            </w:r>
            <w:r w:rsidRPr="004359F4">
              <w:rPr>
                <w:rFonts w:ascii="Times New Roman" w:hAnsi="Times New Roman" w:cs="Times New Roman"/>
                <w:vertAlign w:val="superscript"/>
                <w:lang w:val="en-US"/>
              </w:rPr>
              <w:t>st</w:t>
            </w:r>
            <w:r w:rsidRPr="004359F4">
              <w:rPr>
                <w:rFonts w:ascii="Times New Roman" w:hAnsi="Times New Roman" w:cs="Times New Roman"/>
                <w:lang w:val="en-US"/>
              </w:rPr>
              <w:t xml:space="preserve"> half</w:t>
            </w:r>
          </w:p>
        </w:tc>
        <w:tc>
          <w:tcPr>
            <w:tcW w:w="480" w:type="dxa"/>
            <w:vAlign w:val="center"/>
          </w:tcPr>
          <w:p w14:paraId="6B47250F"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R</w:t>
            </w:r>
          </w:p>
        </w:tc>
        <w:tc>
          <w:tcPr>
            <w:tcW w:w="743" w:type="dxa"/>
            <w:vAlign w:val="center"/>
          </w:tcPr>
          <w:p w14:paraId="2365996D"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39</w:t>
            </w:r>
          </w:p>
        </w:tc>
        <w:tc>
          <w:tcPr>
            <w:tcW w:w="708" w:type="dxa"/>
            <w:vAlign w:val="center"/>
          </w:tcPr>
          <w:p w14:paraId="0BBBB082"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-70</w:t>
            </w:r>
          </w:p>
        </w:tc>
        <w:tc>
          <w:tcPr>
            <w:tcW w:w="810" w:type="dxa"/>
            <w:vAlign w:val="center"/>
          </w:tcPr>
          <w:p w14:paraId="3A6F30C3"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-15</w:t>
            </w:r>
          </w:p>
        </w:tc>
        <w:tc>
          <w:tcPr>
            <w:tcW w:w="1036" w:type="dxa"/>
            <w:tcBorders>
              <w:left w:val="nil"/>
            </w:tcBorders>
            <w:vAlign w:val="center"/>
          </w:tcPr>
          <w:p w14:paraId="56AE71E5"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4.94</w:t>
            </w:r>
          </w:p>
        </w:tc>
        <w:tc>
          <w:tcPr>
            <w:tcW w:w="1324" w:type="dxa"/>
            <w:tcBorders>
              <w:left w:val="nil"/>
            </w:tcBorders>
            <w:vAlign w:val="center"/>
          </w:tcPr>
          <w:p w14:paraId="7D543BD9"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-0.706</w:t>
            </w:r>
          </w:p>
        </w:tc>
      </w:tr>
      <w:tr w:rsidR="00AF7A2B" w:rsidRPr="004359F4" w14:paraId="19B57F3B"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3187" w:type="dxa"/>
            <w:vMerge/>
            <w:vAlign w:val="center"/>
          </w:tcPr>
          <w:p w14:paraId="58518BA7" w14:textId="77777777" w:rsidR="00AF7A2B" w:rsidRPr="004359F4" w:rsidRDefault="00AF7A2B" w:rsidP="00AC6798">
            <w:pPr>
              <w:widowControl w:val="0"/>
              <w:rPr>
                <w:rFonts w:ascii="Times New Roman" w:hAnsi="Times New Roman" w:cs="Times New Roman"/>
                <w:lang w:val="en-US"/>
              </w:rPr>
            </w:pPr>
          </w:p>
        </w:tc>
        <w:tc>
          <w:tcPr>
            <w:tcW w:w="1059" w:type="dxa"/>
            <w:vAlign w:val="center"/>
          </w:tcPr>
          <w:p w14:paraId="4B676DF8"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2</w:t>
            </w:r>
            <w:r w:rsidRPr="004359F4">
              <w:rPr>
                <w:rFonts w:ascii="Times New Roman" w:hAnsi="Times New Roman" w:cs="Times New Roman"/>
                <w:vertAlign w:val="superscript"/>
                <w:lang w:val="en-US"/>
              </w:rPr>
              <w:t>nd</w:t>
            </w:r>
            <w:r w:rsidRPr="004359F4">
              <w:rPr>
                <w:rFonts w:ascii="Times New Roman" w:hAnsi="Times New Roman" w:cs="Times New Roman"/>
                <w:lang w:val="en-US"/>
              </w:rPr>
              <w:t xml:space="preserve"> half</w:t>
            </w:r>
          </w:p>
        </w:tc>
        <w:tc>
          <w:tcPr>
            <w:tcW w:w="480" w:type="dxa"/>
          </w:tcPr>
          <w:p w14:paraId="59F296F0"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R</w:t>
            </w:r>
          </w:p>
        </w:tc>
        <w:tc>
          <w:tcPr>
            <w:tcW w:w="743" w:type="dxa"/>
            <w:tcBorders>
              <w:left w:val="nil"/>
            </w:tcBorders>
          </w:tcPr>
          <w:p w14:paraId="4A9558D8"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38</w:t>
            </w:r>
          </w:p>
        </w:tc>
        <w:tc>
          <w:tcPr>
            <w:tcW w:w="708" w:type="dxa"/>
            <w:tcBorders>
              <w:left w:val="nil"/>
            </w:tcBorders>
            <w:vAlign w:val="center"/>
          </w:tcPr>
          <w:p w14:paraId="5E7E2046"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-74</w:t>
            </w:r>
          </w:p>
        </w:tc>
        <w:tc>
          <w:tcPr>
            <w:tcW w:w="810" w:type="dxa"/>
            <w:vAlign w:val="center"/>
          </w:tcPr>
          <w:p w14:paraId="27A8F40C"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w:t>
            </w:r>
          </w:p>
        </w:tc>
        <w:tc>
          <w:tcPr>
            <w:tcW w:w="1036" w:type="dxa"/>
            <w:tcBorders>
              <w:left w:val="nil"/>
            </w:tcBorders>
            <w:vAlign w:val="center"/>
          </w:tcPr>
          <w:p w14:paraId="17A7494D"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2.59</w:t>
            </w:r>
          </w:p>
        </w:tc>
        <w:tc>
          <w:tcPr>
            <w:tcW w:w="1324" w:type="dxa"/>
            <w:tcBorders>
              <w:left w:val="nil"/>
            </w:tcBorders>
            <w:vAlign w:val="center"/>
          </w:tcPr>
          <w:p w14:paraId="07B3D9C1"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-0.364</w:t>
            </w:r>
          </w:p>
        </w:tc>
      </w:tr>
      <w:tr w:rsidR="00AF7A2B" w:rsidRPr="004359F4" w14:paraId="493BB0ED"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3187" w:type="dxa"/>
            <w:vAlign w:val="center"/>
          </w:tcPr>
          <w:p w14:paraId="62DEC429" w14:textId="77777777" w:rsidR="00AF7A2B" w:rsidRPr="004359F4" w:rsidRDefault="00AF7A2B" w:rsidP="00AC6798">
            <w:pPr>
              <w:widowControl w:val="0"/>
              <w:rPr>
                <w:rFonts w:ascii="Times New Roman" w:hAnsi="Times New Roman" w:cs="Times New Roman"/>
                <w:lang w:val="en-US"/>
              </w:rPr>
            </w:pPr>
          </w:p>
        </w:tc>
        <w:tc>
          <w:tcPr>
            <w:tcW w:w="1059" w:type="dxa"/>
            <w:vAlign w:val="center"/>
          </w:tcPr>
          <w:p w14:paraId="17184EE9" w14:textId="77777777" w:rsidR="00AF7A2B" w:rsidRPr="004359F4" w:rsidRDefault="00AF7A2B" w:rsidP="00AC6798">
            <w:pPr>
              <w:widowControl w:val="0"/>
              <w:rPr>
                <w:rFonts w:ascii="Times New Roman" w:hAnsi="Times New Roman" w:cs="Times New Roman"/>
                <w:lang w:val="en-US"/>
              </w:rPr>
            </w:pPr>
          </w:p>
        </w:tc>
        <w:tc>
          <w:tcPr>
            <w:tcW w:w="480" w:type="dxa"/>
          </w:tcPr>
          <w:p w14:paraId="1A97F758" w14:textId="77777777" w:rsidR="00AF7A2B" w:rsidRPr="004359F4" w:rsidRDefault="00AF7A2B" w:rsidP="00AC6798">
            <w:pPr>
              <w:widowControl w:val="0"/>
              <w:jc w:val="center"/>
              <w:rPr>
                <w:rFonts w:ascii="Times New Roman" w:hAnsi="Times New Roman" w:cs="Times New Roman"/>
                <w:lang w:val="en-US"/>
              </w:rPr>
            </w:pPr>
          </w:p>
        </w:tc>
        <w:tc>
          <w:tcPr>
            <w:tcW w:w="743" w:type="dxa"/>
            <w:tcBorders>
              <w:left w:val="nil"/>
            </w:tcBorders>
          </w:tcPr>
          <w:p w14:paraId="52F8B55F" w14:textId="77777777" w:rsidR="00AF7A2B" w:rsidRPr="004359F4" w:rsidRDefault="00AF7A2B" w:rsidP="00AC6798">
            <w:pPr>
              <w:widowControl w:val="0"/>
              <w:jc w:val="center"/>
              <w:rPr>
                <w:rFonts w:ascii="Times New Roman" w:hAnsi="Times New Roman" w:cs="Times New Roman"/>
                <w:lang w:val="en-US"/>
              </w:rPr>
            </w:pPr>
          </w:p>
        </w:tc>
        <w:tc>
          <w:tcPr>
            <w:tcW w:w="3880" w:type="dxa"/>
            <w:gridSpan w:val="4"/>
            <w:tcBorders>
              <w:left w:val="nil"/>
            </w:tcBorders>
            <w:vAlign w:val="center"/>
          </w:tcPr>
          <w:p w14:paraId="2A52E584"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06019A49"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3187" w:type="dxa"/>
            <w:vMerge w:val="restart"/>
            <w:vAlign w:val="center"/>
          </w:tcPr>
          <w:p w14:paraId="11FF41E0"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Supplementary motor area</w:t>
            </w:r>
          </w:p>
        </w:tc>
        <w:tc>
          <w:tcPr>
            <w:tcW w:w="1059" w:type="dxa"/>
            <w:vAlign w:val="center"/>
          </w:tcPr>
          <w:p w14:paraId="088EF6AF"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1</w:t>
            </w:r>
            <w:r w:rsidRPr="004359F4">
              <w:rPr>
                <w:rFonts w:ascii="Times New Roman" w:hAnsi="Times New Roman" w:cs="Times New Roman"/>
                <w:vertAlign w:val="superscript"/>
                <w:lang w:val="en-US"/>
              </w:rPr>
              <w:t>st</w:t>
            </w:r>
            <w:r w:rsidRPr="004359F4">
              <w:rPr>
                <w:rFonts w:ascii="Times New Roman" w:hAnsi="Times New Roman" w:cs="Times New Roman"/>
                <w:lang w:val="en-US"/>
              </w:rPr>
              <w:t xml:space="preserve"> half</w:t>
            </w:r>
          </w:p>
        </w:tc>
        <w:tc>
          <w:tcPr>
            <w:tcW w:w="480" w:type="dxa"/>
            <w:vAlign w:val="center"/>
          </w:tcPr>
          <w:p w14:paraId="6F9A55E9"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L</w:t>
            </w:r>
          </w:p>
        </w:tc>
        <w:tc>
          <w:tcPr>
            <w:tcW w:w="743" w:type="dxa"/>
            <w:tcBorders>
              <w:left w:val="nil"/>
            </w:tcBorders>
            <w:vAlign w:val="center"/>
          </w:tcPr>
          <w:p w14:paraId="0EDED0A5"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w:t>
            </w:r>
          </w:p>
        </w:tc>
        <w:tc>
          <w:tcPr>
            <w:tcW w:w="708" w:type="dxa"/>
            <w:vAlign w:val="center"/>
          </w:tcPr>
          <w:p w14:paraId="14F70D4E"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w:t>
            </w:r>
          </w:p>
        </w:tc>
        <w:tc>
          <w:tcPr>
            <w:tcW w:w="810" w:type="dxa"/>
            <w:tcBorders>
              <w:left w:val="nil"/>
            </w:tcBorders>
            <w:vAlign w:val="center"/>
          </w:tcPr>
          <w:p w14:paraId="64C62820"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62</w:t>
            </w:r>
          </w:p>
        </w:tc>
        <w:tc>
          <w:tcPr>
            <w:tcW w:w="1036" w:type="dxa"/>
            <w:tcBorders>
              <w:left w:val="nil"/>
            </w:tcBorders>
            <w:vAlign w:val="center"/>
          </w:tcPr>
          <w:p w14:paraId="20FE35B5"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3.79</w:t>
            </w:r>
          </w:p>
        </w:tc>
        <w:tc>
          <w:tcPr>
            <w:tcW w:w="1324" w:type="dxa"/>
            <w:tcBorders>
              <w:left w:val="nil"/>
            </w:tcBorders>
            <w:vAlign w:val="center"/>
          </w:tcPr>
          <w:p w14:paraId="535F31AD"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-0.541</w:t>
            </w:r>
          </w:p>
        </w:tc>
      </w:tr>
      <w:tr w:rsidR="00AF7A2B" w:rsidRPr="004359F4" w14:paraId="2CB23B73"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9"/>
        </w:trPr>
        <w:tc>
          <w:tcPr>
            <w:tcW w:w="3187" w:type="dxa"/>
            <w:vMerge/>
            <w:vAlign w:val="center"/>
          </w:tcPr>
          <w:p w14:paraId="06888D3C" w14:textId="77777777" w:rsidR="00AF7A2B" w:rsidRPr="004359F4" w:rsidRDefault="00AF7A2B" w:rsidP="00AC6798">
            <w:pPr>
              <w:widowControl w:val="0"/>
              <w:rPr>
                <w:rFonts w:ascii="Times New Roman" w:hAnsi="Times New Roman" w:cs="Times New Roman"/>
                <w:lang w:val="en-US"/>
              </w:rPr>
            </w:pPr>
          </w:p>
        </w:tc>
        <w:tc>
          <w:tcPr>
            <w:tcW w:w="1059" w:type="dxa"/>
            <w:vAlign w:val="center"/>
          </w:tcPr>
          <w:p w14:paraId="3F9ED871"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2</w:t>
            </w:r>
            <w:r w:rsidRPr="004359F4">
              <w:rPr>
                <w:rFonts w:ascii="Times New Roman" w:hAnsi="Times New Roman" w:cs="Times New Roman"/>
                <w:vertAlign w:val="superscript"/>
                <w:lang w:val="en-US"/>
              </w:rPr>
              <w:t>nd</w:t>
            </w:r>
            <w:r w:rsidRPr="004359F4">
              <w:rPr>
                <w:rFonts w:ascii="Times New Roman" w:hAnsi="Times New Roman" w:cs="Times New Roman"/>
                <w:lang w:val="en-US"/>
              </w:rPr>
              <w:t xml:space="preserve"> half</w:t>
            </w:r>
          </w:p>
        </w:tc>
        <w:tc>
          <w:tcPr>
            <w:tcW w:w="480" w:type="dxa"/>
          </w:tcPr>
          <w:p w14:paraId="4BE22FE1"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L</w:t>
            </w:r>
          </w:p>
        </w:tc>
        <w:tc>
          <w:tcPr>
            <w:tcW w:w="743" w:type="dxa"/>
            <w:tcBorders>
              <w:left w:val="nil"/>
            </w:tcBorders>
          </w:tcPr>
          <w:p w14:paraId="3F53B9DB"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w:t>
            </w:r>
          </w:p>
        </w:tc>
        <w:tc>
          <w:tcPr>
            <w:tcW w:w="708" w:type="dxa"/>
            <w:tcBorders>
              <w:left w:val="nil"/>
            </w:tcBorders>
            <w:vAlign w:val="center"/>
          </w:tcPr>
          <w:p w14:paraId="0A0DEEB6"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w:t>
            </w:r>
          </w:p>
        </w:tc>
        <w:tc>
          <w:tcPr>
            <w:tcW w:w="810" w:type="dxa"/>
            <w:tcBorders>
              <w:left w:val="nil"/>
            </w:tcBorders>
            <w:vAlign w:val="center"/>
          </w:tcPr>
          <w:p w14:paraId="538B8206"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48</w:t>
            </w:r>
          </w:p>
        </w:tc>
        <w:tc>
          <w:tcPr>
            <w:tcW w:w="1036" w:type="dxa"/>
            <w:tcBorders>
              <w:left w:val="nil"/>
            </w:tcBorders>
            <w:vAlign w:val="center"/>
          </w:tcPr>
          <w:p w14:paraId="2A080C14"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5.44</w:t>
            </w:r>
          </w:p>
        </w:tc>
        <w:tc>
          <w:tcPr>
            <w:tcW w:w="1324" w:type="dxa"/>
            <w:tcBorders>
              <w:left w:val="nil"/>
            </w:tcBorders>
            <w:vAlign w:val="center"/>
          </w:tcPr>
          <w:p w14:paraId="11C42453"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-0.766</w:t>
            </w:r>
          </w:p>
        </w:tc>
      </w:tr>
      <w:tr w:rsidR="00AF7A2B" w:rsidRPr="004359F4" w14:paraId="0E348EDA"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9"/>
        </w:trPr>
        <w:tc>
          <w:tcPr>
            <w:tcW w:w="3187" w:type="dxa"/>
            <w:vAlign w:val="center"/>
          </w:tcPr>
          <w:p w14:paraId="4C9F8690" w14:textId="77777777" w:rsidR="00AF7A2B" w:rsidRPr="004359F4" w:rsidRDefault="00AF7A2B" w:rsidP="00AC6798">
            <w:pPr>
              <w:widowControl w:val="0"/>
              <w:rPr>
                <w:rFonts w:ascii="Times New Roman" w:hAnsi="Times New Roman" w:cs="Times New Roman"/>
                <w:lang w:val="en-US"/>
              </w:rPr>
            </w:pPr>
          </w:p>
        </w:tc>
        <w:tc>
          <w:tcPr>
            <w:tcW w:w="1059" w:type="dxa"/>
            <w:vAlign w:val="center"/>
          </w:tcPr>
          <w:p w14:paraId="1EFA2FB6" w14:textId="77777777" w:rsidR="00AF7A2B" w:rsidRPr="004359F4" w:rsidRDefault="00AF7A2B" w:rsidP="00AC6798">
            <w:pPr>
              <w:widowControl w:val="0"/>
              <w:rPr>
                <w:rFonts w:ascii="Times New Roman" w:hAnsi="Times New Roman" w:cs="Times New Roman"/>
                <w:lang w:val="en-US"/>
              </w:rPr>
            </w:pPr>
          </w:p>
        </w:tc>
        <w:tc>
          <w:tcPr>
            <w:tcW w:w="480" w:type="dxa"/>
          </w:tcPr>
          <w:p w14:paraId="7F051415" w14:textId="77777777" w:rsidR="00AF7A2B" w:rsidRPr="004359F4" w:rsidRDefault="00AF7A2B" w:rsidP="00AC6798">
            <w:pPr>
              <w:widowControl w:val="0"/>
              <w:jc w:val="center"/>
              <w:rPr>
                <w:rFonts w:ascii="Times New Roman" w:hAnsi="Times New Roman" w:cs="Times New Roman"/>
                <w:lang w:val="en-US"/>
              </w:rPr>
            </w:pPr>
          </w:p>
        </w:tc>
        <w:tc>
          <w:tcPr>
            <w:tcW w:w="743" w:type="dxa"/>
            <w:tcBorders>
              <w:left w:val="nil"/>
            </w:tcBorders>
          </w:tcPr>
          <w:p w14:paraId="00E067F6" w14:textId="77777777" w:rsidR="00AF7A2B" w:rsidRPr="004359F4" w:rsidRDefault="00AF7A2B" w:rsidP="00AC6798">
            <w:pPr>
              <w:widowControl w:val="0"/>
              <w:jc w:val="center"/>
              <w:rPr>
                <w:rFonts w:ascii="Times New Roman" w:hAnsi="Times New Roman" w:cs="Times New Roman"/>
                <w:lang w:val="en-US"/>
              </w:rPr>
            </w:pPr>
          </w:p>
        </w:tc>
        <w:tc>
          <w:tcPr>
            <w:tcW w:w="3880" w:type="dxa"/>
            <w:gridSpan w:val="4"/>
            <w:tcBorders>
              <w:left w:val="nil"/>
            </w:tcBorders>
            <w:vAlign w:val="center"/>
          </w:tcPr>
          <w:p w14:paraId="3C010549"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42F89935"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3187" w:type="dxa"/>
            <w:tcBorders>
              <w:bottom w:val="single" w:sz="4" w:space="0" w:color="auto"/>
            </w:tcBorders>
            <w:vAlign w:val="center"/>
          </w:tcPr>
          <w:p w14:paraId="1158EB29" w14:textId="77777777" w:rsidR="00AF7A2B" w:rsidRPr="004359F4" w:rsidRDefault="00AF7A2B" w:rsidP="00AC6798">
            <w:pPr>
              <w:widowControl w:val="0"/>
              <w:rPr>
                <w:rFonts w:ascii="Times New Roman" w:hAnsi="Times New Roman" w:cs="Times New Roman"/>
                <w:b/>
                <w:bCs/>
                <w:lang w:val="en-US"/>
              </w:rPr>
            </w:pPr>
          </w:p>
        </w:tc>
        <w:tc>
          <w:tcPr>
            <w:tcW w:w="1059" w:type="dxa"/>
            <w:tcBorders>
              <w:bottom w:val="single" w:sz="4" w:space="0" w:color="auto"/>
            </w:tcBorders>
            <w:vAlign w:val="center"/>
          </w:tcPr>
          <w:p w14:paraId="1B422C95" w14:textId="77777777" w:rsidR="00AF7A2B" w:rsidRPr="004359F4" w:rsidRDefault="00AF7A2B" w:rsidP="00AC6798">
            <w:pPr>
              <w:widowControl w:val="0"/>
              <w:rPr>
                <w:rFonts w:ascii="Times New Roman" w:hAnsi="Times New Roman" w:cs="Times New Roman"/>
                <w:b/>
                <w:bCs/>
                <w:lang w:val="en-US"/>
              </w:rPr>
            </w:pPr>
          </w:p>
        </w:tc>
        <w:tc>
          <w:tcPr>
            <w:tcW w:w="5104" w:type="dxa"/>
            <w:gridSpan w:val="6"/>
            <w:tcBorders>
              <w:bottom w:val="single" w:sz="4" w:space="0" w:color="auto"/>
            </w:tcBorders>
          </w:tcPr>
          <w:p w14:paraId="54B51BCE" w14:textId="77777777" w:rsidR="00AF7A2B" w:rsidRPr="004359F4" w:rsidRDefault="00AF7A2B" w:rsidP="00AC6798">
            <w:pPr>
              <w:widowControl w:val="0"/>
              <w:jc w:val="center"/>
              <w:rPr>
                <w:rFonts w:ascii="Times New Roman" w:hAnsi="Times New Roman" w:cs="Times New Roman"/>
                <w:b/>
                <w:bCs/>
                <w:lang w:val="en-US"/>
              </w:rPr>
            </w:pPr>
            <w:r w:rsidRPr="004359F4">
              <w:rPr>
                <w:rFonts w:ascii="Times New Roman" w:hAnsi="Times New Roman" w:cs="Times New Roman"/>
                <w:b/>
                <w:bCs/>
                <w:lang w:val="en-US"/>
              </w:rPr>
              <w:t>BD-RISK &lt; BD</w:t>
            </w:r>
          </w:p>
        </w:tc>
      </w:tr>
      <w:tr w:rsidR="00AF7A2B" w:rsidRPr="004359F4" w14:paraId="7E2D7C48"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3187" w:type="dxa"/>
            <w:vAlign w:val="center"/>
          </w:tcPr>
          <w:p w14:paraId="561A6B42" w14:textId="77777777" w:rsidR="00AF7A2B" w:rsidRPr="004359F4" w:rsidRDefault="00AF7A2B" w:rsidP="00AC6798">
            <w:pPr>
              <w:widowControl w:val="0"/>
              <w:rPr>
                <w:rFonts w:ascii="Times New Roman" w:hAnsi="Times New Roman" w:cs="Times New Roman"/>
                <w:lang w:val="en-US"/>
              </w:rPr>
            </w:pPr>
          </w:p>
        </w:tc>
        <w:tc>
          <w:tcPr>
            <w:tcW w:w="1059" w:type="dxa"/>
            <w:vAlign w:val="center"/>
          </w:tcPr>
          <w:p w14:paraId="4E91971F" w14:textId="77777777" w:rsidR="00AF7A2B" w:rsidRPr="004359F4" w:rsidRDefault="00AF7A2B" w:rsidP="00AC6798">
            <w:pPr>
              <w:widowControl w:val="0"/>
              <w:rPr>
                <w:rFonts w:ascii="Times New Roman" w:hAnsi="Times New Roman" w:cs="Times New Roman"/>
                <w:lang w:val="en-US"/>
              </w:rPr>
            </w:pPr>
          </w:p>
        </w:tc>
        <w:tc>
          <w:tcPr>
            <w:tcW w:w="480" w:type="dxa"/>
          </w:tcPr>
          <w:p w14:paraId="425F596D" w14:textId="77777777" w:rsidR="00AF7A2B" w:rsidRPr="004359F4" w:rsidRDefault="00AF7A2B" w:rsidP="00AC6798">
            <w:pPr>
              <w:widowControl w:val="0"/>
              <w:jc w:val="center"/>
              <w:rPr>
                <w:rFonts w:ascii="Times New Roman" w:hAnsi="Times New Roman" w:cs="Times New Roman"/>
                <w:lang w:val="en-US"/>
              </w:rPr>
            </w:pPr>
          </w:p>
        </w:tc>
        <w:tc>
          <w:tcPr>
            <w:tcW w:w="743" w:type="dxa"/>
            <w:tcBorders>
              <w:left w:val="nil"/>
            </w:tcBorders>
          </w:tcPr>
          <w:p w14:paraId="5EF68A48" w14:textId="77777777" w:rsidR="00AF7A2B" w:rsidRPr="004359F4" w:rsidRDefault="00AF7A2B" w:rsidP="00AC6798">
            <w:pPr>
              <w:widowControl w:val="0"/>
              <w:jc w:val="center"/>
              <w:rPr>
                <w:rFonts w:ascii="Times New Roman" w:hAnsi="Times New Roman" w:cs="Times New Roman"/>
                <w:lang w:val="en-US"/>
              </w:rPr>
            </w:pPr>
          </w:p>
        </w:tc>
        <w:tc>
          <w:tcPr>
            <w:tcW w:w="3880" w:type="dxa"/>
            <w:gridSpan w:val="4"/>
            <w:tcBorders>
              <w:left w:val="nil"/>
            </w:tcBorders>
            <w:vAlign w:val="center"/>
          </w:tcPr>
          <w:p w14:paraId="3323C446"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1E0B8E4A"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
        </w:trPr>
        <w:tc>
          <w:tcPr>
            <w:tcW w:w="3187" w:type="dxa"/>
            <w:vMerge w:val="restart"/>
            <w:vAlign w:val="center"/>
          </w:tcPr>
          <w:p w14:paraId="3205C19B"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Supplementary motor area</w:t>
            </w:r>
          </w:p>
        </w:tc>
        <w:tc>
          <w:tcPr>
            <w:tcW w:w="1059" w:type="dxa"/>
            <w:vAlign w:val="center"/>
          </w:tcPr>
          <w:p w14:paraId="21E11CEB"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1</w:t>
            </w:r>
            <w:r w:rsidRPr="004359F4">
              <w:rPr>
                <w:rFonts w:ascii="Times New Roman" w:hAnsi="Times New Roman" w:cs="Times New Roman"/>
                <w:vertAlign w:val="superscript"/>
                <w:lang w:val="en-US"/>
              </w:rPr>
              <w:t>st</w:t>
            </w:r>
            <w:r w:rsidRPr="004359F4">
              <w:rPr>
                <w:rFonts w:ascii="Times New Roman" w:hAnsi="Times New Roman" w:cs="Times New Roman"/>
                <w:lang w:val="en-US"/>
              </w:rPr>
              <w:t xml:space="preserve"> half</w:t>
            </w:r>
          </w:p>
        </w:tc>
        <w:tc>
          <w:tcPr>
            <w:tcW w:w="480" w:type="dxa"/>
            <w:vAlign w:val="center"/>
          </w:tcPr>
          <w:p w14:paraId="541F3365"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L</w:t>
            </w:r>
          </w:p>
        </w:tc>
        <w:tc>
          <w:tcPr>
            <w:tcW w:w="743" w:type="dxa"/>
            <w:tcBorders>
              <w:left w:val="nil"/>
            </w:tcBorders>
            <w:vAlign w:val="center"/>
          </w:tcPr>
          <w:p w14:paraId="4C03833B"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-12</w:t>
            </w:r>
          </w:p>
        </w:tc>
        <w:tc>
          <w:tcPr>
            <w:tcW w:w="708" w:type="dxa"/>
            <w:vAlign w:val="center"/>
          </w:tcPr>
          <w:p w14:paraId="3DCE4A99"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w:t>
            </w:r>
          </w:p>
        </w:tc>
        <w:tc>
          <w:tcPr>
            <w:tcW w:w="810" w:type="dxa"/>
            <w:tcBorders>
              <w:left w:val="nil"/>
            </w:tcBorders>
            <w:vAlign w:val="center"/>
          </w:tcPr>
          <w:p w14:paraId="2E109318"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52</w:t>
            </w:r>
          </w:p>
        </w:tc>
        <w:tc>
          <w:tcPr>
            <w:tcW w:w="1036" w:type="dxa"/>
            <w:tcBorders>
              <w:left w:val="nil"/>
            </w:tcBorders>
            <w:vAlign w:val="center"/>
          </w:tcPr>
          <w:p w14:paraId="4CE7CC72"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3.36</w:t>
            </w:r>
          </w:p>
        </w:tc>
        <w:tc>
          <w:tcPr>
            <w:tcW w:w="1324" w:type="dxa"/>
            <w:tcBorders>
              <w:left w:val="nil"/>
            </w:tcBorders>
            <w:vAlign w:val="center"/>
          </w:tcPr>
          <w:p w14:paraId="739B0B40"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0.480</w:t>
            </w:r>
          </w:p>
        </w:tc>
      </w:tr>
      <w:tr w:rsidR="00AF7A2B" w:rsidRPr="004359F4" w14:paraId="18819B80" w14:textId="77777777" w:rsidTr="00BB165D">
        <w:tblPrEx>
          <w:tblLook w:val="04A0" w:firstRow="1" w:lastRow="0" w:firstColumn="1" w:lastColumn="0" w:noHBand="0" w:noVBand="1"/>
        </w:tblPrEx>
        <w:trPr>
          <w:trHeight w:val="273"/>
        </w:trPr>
        <w:tc>
          <w:tcPr>
            <w:tcW w:w="3187" w:type="dxa"/>
            <w:vMerge/>
            <w:tcBorders>
              <w:left w:val="nil"/>
              <w:bottom w:val="nil"/>
              <w:right w:val="nil"/>
            </w:tcBorders>
            <w:vAlign w:val="center"/>
          </w:tcPr>
          <w:p w14:paraId="3C5E5FE9" w14:textId="77777777" w:rsidR="00AF7A2B" w:rsidRPr="004359F4" w:rsidRDefault="00AF7A2B" w:rsidP="00AC6798">
            <w:pPr>
              <w:widowControl w:val="0"/>
              <w:jc w:val="center"/>
              <w:rPr>
                <w:rFonts w:ascii="Times New Roman" w:hAnsi="Times New Roman" w:cs="Times New Roman"/>
                <w:b/>
                <w:lang w:val="en-US"/>
              </w:rPr>
            </w:pPr>
          </w:p>
        </w:tc>
        <w:tc>
          <w:tcPr>
            <w:tcW w:w="1059" w:type="dxa"/>
            <w:tcBorders>
              <w:top w:val="nil"/>
              <w:left w:val="nil"/>
              <w:bottom w:val="nil"/>
              <w:right w:val="nil"/>
            </w:tcBorders>
            <w:vAlign w:val="center"/>
          </w:tcPr>
          <w:p w14:paraId="0B923BE0" w14:textId="77777777" w:rsidR="00AF7A2B" w:rsidRPr="004359F4" w:rsidRDefault="00AF7A2B" w:rsidP="00AC6798">
            <w:pPr>
              <w:widowControl w:val="0"/>
              <w:rPr>
                <w:rFonts w:ascii="Times New Roman" w:hAnsi="Times New Roman" w:cs="Times New Roman"/>
                <w:b/>
                <w:lang w:val="en-US"/>
              </w:rPr>
            </w:pPr>
            <w:r w:rsidRPr="004359F4">
              <w:rPr>
                <w:rFonts w:ascii="Times New Roman" w:hAnsi="Times New Roman" w:cs="Times New Roman"/>
                <w:lang w:val="en-US"/>
              </w:rPr>
              <w:t>2</w:t>
            </w:r>
            <w:r w:rsidRPr="004359F4">
              <w:rPr>
                <w:rFonts w:ascii="Times New Roman" w:hAnsi="Times New Roman" w:cs="Times New Roman"/>
                <w:vertAlign w:val="superscript"/>
                <w:lang w:val="en-US"/>
              </w:rPr>
              <w:t>nd</w:t>
            </w:r>
            <w:r w:rsidRPr="004359F4">
              <w:rPr>
                <w:rFonts w:ascii="Times New Roman" w:hAnsi="Times New Roman" w:cs="Times New Roman"/>
                <w:lang w:val="en-US"/>
              </w:rPr>
              <w:t xml:space="preserve"> half</w:t>
            </w:r>
          </w:p>
        </w:tc>
        <w:tc>
          <w:tcPr>
            <w:tcW w:w="480" w:type="dxa"/>
            <w:tcBorders>
              <w:top w:val="nil"/>
              <w:left w:val="nil"/>
              <w:bottom w:val="nil"/>
              <w:right w:val="nil"/>
            </w:tcBorders>
          </w:tcPr>
          <w:p w14:paraId="040FA5C5" w14:textId="77777777" w:rsidR="00AF7A2B" w:rsidRPr="004359F4" w:rsidRDefault="00AF7A2B" w:rsidP="00AC6798">
            <w:pPr>
              <w:widowControl w:val="0"/>
              <w:jc w:val="center"/>
              <w:rPr>
                <w:rFonts w:ascii="Times New Roman" w:hAnsi="Times New Roman" w:cs="Times New Roman"/>
                <w:bCs/>
                <w:lang w:val="en-US"/>
              </w:rPr>
            </w:pPr>
            <w:r w:rsidRPr="004359F4">
              <w:rPr>
                <w:rFonts w:ascii="Times New Roman" w:hAnsi="Times New Roman" w:cs="Times New Roman"/>
                <w:bCs/>
                <w:lang w:val="en-US"/>
              </w:rPr>
              <w:t>L</w:t>
            </w:r>
          </w:p>
        </w:tc>
        <w:tc>
          <w:tcPr>
            <w:tcW w:w="743" w:type="dxa"/>
            <w:tcBorders>
              <w:top w:val="nil"/>
              <w:left w:val="nil"/>
              <w:bottom w:val="nil"/>
              <w:right w:val="nil"/>
            </w:tcBorders>
          </w:tcPr>
          <w:p w14:paraId="67571C2E"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-8</w:t>
            </w:r>
          </w:p>
        </w:tc>
        <w:tc>
          <w:tcPr>
            <w:tcW w:w="708" w:type="dxa"/>
            <w:tcBorders>
              <w:top w:val="nil"/>
              <w:left w:val="nil"/>
              <w:bottom w:val="nil"/>
              <w:right w:val="nil"/>
            </w:tcBorders>
            <w:vAlign w:val="center"/>
          </w:tcPr>
          <w:p w14:paraId="13E0F199"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w:t>
            </w:r>
          </w:p>
        </w:tc>
        <w:tc>
          <w:tcPr>
            <w:tcW w:w="810" w:type="dxa"/>
            <w:tcBorders>
              <w:top w:val="nil"/>
              <w:left w:val="nil"/>
              <w:bottom w:val="nil"/>
              <w:right w:val="nil"/>
            </w:tcBorders>
            <w:vAlign w:val="center"/>
          </w:tcPr>
          <w:p w14:paraId="37A128BD"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48</w:t>
            </w:r>
          </w:p>
        </w:tc>
        <w:tc>
          <w:tcPr>
            <w:tcW w:w="1036" w:type="dxa"/>
            <w:tcBorders>
              <w:top w:val="nil"/>
              <w:left w:val="nil"/>
              <w:bottom w:val="nil"/>
              <w:right w:val="nil"/>
            </w:tcBorders>
            <w:vAlign w:val="center"/>
          </w:tcPr>
          <w:p w14:paraId="3CA4B04E" w14:textId="77777777" w:rsidR="00AF7A2B" w:rsidRPr="004359F4" w:rsidRDefault="00AF7A2B" w:rsidP="00AC6798">
            <w:pPr>
              <w:widowControl w:val="0"/>
              <w:jc w:val="center"/>
              <w:rPr>
                <w:rFonts w:ascii="Times New Roman" w:hAnsi="Times New Roman" w:cs="Times New Roman"/>
                <w:b/>
                <w:lang w:val="en-US"/>
              </w:rPr>
            </w:pPr>
            <w:r w:rsidRPr="004359F4">
              <w:rPr>
                <w:rFonts w:ascii="Times New Roman" w:hAnsi="Times New Roman" w:cs="Times New Roman"/>
                <w:lang w:val="en-US"/>
              </w:rPr>
              <w:t>5.17</w:t>
            </w:r>
          </w:p>
        </w:tc>
        <w:tc>
          <w:tcPr>
            <w:tcW w:w="1324" w:type="dxa"/>
            <w:tcBorders>
              <w:top w:val="nil"/>
              <w:left w:val="nil"/>
              <w:bottom w:val="nil"/>
              <w:right w:val="nil"/>
            </w:tcBorders>
            <w:vAlign w:val="center"/>
          </w:tcPr>
          <w:p w14:paraId="150C6B6B" w14:textId="77777777" w:rsidR="00AF7A2B" w:rsidRPr="004359F4" w:rsidRDefault="00AF7A2B" w:rsidP="00AC6798">
            <w:pPr>
              <w:widowControl w:val="0"/>
              <w:jc w:val="center"/>
              <w:rPr>
                <w:rFonts w:ascii="Times New Roman" w:hAnsi="Times New Roman" w:cs="Times New Roman"/>
                <w:b/>
                <w:lang w:val="en-US"/>
              </w:rPr>
            </w:pPr>
            <w:r w:rsidRPr="004359F4">
              <w:rPr>
                <w:rFonts w:ascii="Times New Roman" w:hAnsi="Times New Roman" w:cs="Times New Roman"/>
                <w:lang w:val="en-US"/>
              </w:rPr>
              <w:t>0.728</w:t>
            </w:r>
          </w:p>
        </w:tc>
      </w:tr>
      <w:tr w:rsidR="00AF7A2B" w:rsidRPr="004359F4" w14:paraId="5037E9D8" w14:textId="77777777" w:rsidTr="00BB165D">
        <w:tblPrEx>
          <w:tblLook w:val="04A0" w:firstRow="1" w:lastRow="0" w:firstColumn="1" w:lastColumn="0" w:noHBand="0" w:noVBand="1"/>
        </w:tblPrEx>
        <w:trPr>
          <w:trHeight w:val="273"/>
        </w:trPr>
        <w:tc>
          <w:tcPr>
            <w:tcW w:w="3187" w:type="dxa"/>
            <w:tcBorders>
              <w:top w:val="nil"/>
              <w:left w:val="nil"/>
              <w:bottom w:val="nil"/>
              <w:right w:val="nil"/>
            </w:tcBorders>
            <w:vAlign w:val="center"/>
          </w:tcPr>
          <w:p w14:paraId="3F3736BF" w14:textId="77777777" w:rsidR="00AF7A2B" w:rsidRPr="004359F4" w:rsidRDefault="00AF7A2B" w:rsidP="00AC6798">
            <w:pPr>
              <w:widowControl w:val="0"/>
              <w:jc w:val="center"/>
              <w:rPr>
                <w:rFonts w:ascii="Times New Roman" w:hAnsi="Times New Roman" w:cs="Times New Roman"/>
                <w:b/>
                <w:lang w:val="en-US"/>
              </w:rPr>
            </w:pPr>
          </w:p>
        </w:tc>
        <w:tc>
          <w:tcPr>
            <w:tcW w:w="1059" w:type="dxa"/>
            <w:tcBorders>
              <w:top w:val="nil"/>
              <w:left w:val="nil"/>
              <w:bottom w:val="nil"/>
              <w:right w:val="nil"/>
            </w:tcBorders>
            <w:vAlign w:val="center"/>
          </w:tcPr>
          <w:p w14:paraId="443C0E89" w14:textId="77777777" w:rsidR="00AF7A2B" w:rsidRPr="004359F4" w:rsidRDefault="00AF7A2B" w:rsidP="00AC6798">
            <w:pPr>
              <w:widowControl w:val="0"/>
              <w:rPr>
                <w:rFonts w:ascii="Times New Roman" w:hAnsi="Times New Roman" w:cs="Times New Roman"/>
                <w:lang w:val="en-US"/>
              </w:rPr>
            </w:pPr>
          </w:p>
        </w:tc>
        <w:tc>
          <w:tcPr>
            <w:tcW w:w="480" w:type="dxa"/>
            <w:tcBorders>
              <w:top w:val="nil"/>
              <w:left w:val="nil"/>
              <w:bottom w:val="nil"/>
              <w:right w:val="nil"/>
            </w:tcBorders>
          </w:tcPr>
          <w:p w14:paraId="4F066CBE" w14:textId="77777777" w:rsidR="00AF7A2B" w:rsidRPr="004359F4" w:rsidRDefault="00AF7A2B" w:rsidP="00AC6798">
            <w:pPr>
              <w:widowControl w:val="0"/>
              <w:jc w:val="center"/>
              <w:rPr>
                <w:rFonts w:ascii="Times New Roman" w:hAnsi="Times New Roman" w:cs="Times New Roman"/>
                <w:bCs/>
                <w:lang w:val="en-US"/>
              </w:rPr>
            </w:pPr>
          </w:p>
        </w:tc>
        <w:tc>
          <w:tcPr>
            <w:tcW w:w="743" w:type="dxa"/>
            <w:tcBorders>
              <w:top w:val="nil"/>
              <w:left w:val="nil"/>
              <w:bottom w:val="nil"/>
              <w:right w:val="nil"/>
            </w:tcBorders>
          </w:tcPr>
          <w:p w14:paraId="4486A019" w14:textId="77777777" w:rsidR="00AF7A2B" w:rsidRPr="004359F4" w:rsidRDefault="00AF7A2B" w:rsidP="00AC6798">
            <w:pPr>
              <w:widowControl w:val="0"/>
              <w:jc w:val="center"/>
              <w:rPr>
                <w:rFonts w:ascii="Times New Roman" w:hAnsi="Times New Roman" w:cs="Times New Roman"/>
                <w:lang w:val="en-US"/>
              </w:rPr>
            </w:pPr>
          </w:p>
        </w:tc>
        <w:tc>
          <w:tcPr>
            <w:tcW w:w="708" w:type="dxa"/>
            <w:tcBorders>
              <w:top w:val="nil"/>
              <w:left w:val="nil"/>
              <w:bottom w:val="nil"/>
              <w:right w:val="nil"/>
            </w:tcBorders>
            <w:vAlign w:val="center"/>
          </w:tcPr>
          <w:p w14:paraId="7BB8A835" w14:textId="77777777" w:rsidR="00AF7A2B" w:rsidRPr="004359F4" w:rsidRDefault="00AF7A2B" w:rsidP="00AC6798">
            <w:pPr>
              <w:widowControl w:val="0"/>
              <w:jc w:val="center"/>
              <w:rPr>
                <w:rFonts w:ascii="Times New Roman" w:hAnsi="Times New Roman" w:cs="Times New Roman"/>
                <w:lang w:val="en-US"/>
              </w:rPr>
            </w:pPr>
          </w:p>
        </w:tc>
        <w:tc>
          <w:tcPr>
            <w:tcW w:w="810" w:type="dxa"/>
            <w:tcBorders>
              <w:top w:val="nil"/>
              <w:left w:val="nil"/>
              <w:bottom w:val="nil"/>
              <w:right w:val="nil"/>
            </w:tcBorders>
            <w:vAlign w:val="center"/>
          </w:tcPr>
          <w:p w14:paraId="761A043E" w14:textId="77777777" w:rsidR="00AF7A2B" w:rsidRPr="004359F4" w:rsidRDefault="00AF7A2B" w:rsidP="00AC6798">
            <w:pPr>
              <w:widowControl w:val="0"/>
              <w:jc w:val="center"/>
              <w:rPr>
                <w:rFonts w:ascii="Times New Roman" w:hAnsi="Times New Roman" w:cs="Times New Roman"/>
                <w:lang w:val="en-US"/>
              </w:rPr>
            </w:pPr>
          </w:p>
        </w:tc>
        <w:tc>
          <w:tcPr>
            <w:tcW w:w="1036" w:type="dxa"/>
            <w:tcBorders>
              <w:top w:val="nil"/>
              <w:left w:val="nil"/>
              <w:bottom w:val="nil"/>
              <w:right w:val="nil"/>
            </w:tcBorders>
            <w:vAlign w:val="center"/>
          </w:tcPr>
          <w:p w14:paraId="5F21BCA0" w14:textId="77777777" w:rsidR="00AF7A2B" w:rsidRPr="004359F4" w:rsidRDefault="00AF7A2B" w:rsidP="00AC6798">
            <w:pPr>
              <w:widowControl w:val="0"/>
              <w:jc w:val="center"/>
              <w:rPr>
                <w:rFonts w:ascii="Times New Roman" w:hAnsi="Times New Roman" w:cs="Times New Roman"/>
                <w:lang w:val="en-US"/>
              </w:rPr>
            </w:pPr>
          </w:p>
        </w:tc>
        <w:tc>
          <w:tcPr>
            <w:tcW w:w="1324" w:type="dxa"/>
            <w:tcBorders>
              <w:top w:val="nil"/>
              <w:left w:val="nil"/>
              <w:bottom w:val="nil"/>
              <w:right w:val="nil"/>
            </w:tcBorders>
            <w:vAlign w:val="center"/>
          </w:tcPr>
          <w:p w14:paraId="2C4E3AF1"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01D906FF" w14:textId="77777777" w:rsidTr="00BB165D">
        <w:tblPrEx>
          <w:tblLook w:val="04A0" w:firstRow="1" w:lastRow="0" w:firstColumn="1" w:lastColumn="0" w:noHBand="0" w:noVBand="1"/>
        </w:tblPrEx>
        <w:trPr>
          <w:trHeight w:val="273"/>
        </w:trPr>
        <w:tc>
          <w:tcPr>
            <w:tcW w:w="3187" w:type="dxa"/>
            <w:tcBorders>
              <w:top w:val="nil"/>
              <w:left w:val="nil"/>
              <w:bottom w:val="single" w:sz="4" w:space="0" w:color="auto"/>
              <w:right w:val="nil"/>
            </w:tcBorders>
            <w:vAlign w:val="center"/>
          </w:tcPr>
          <w:p w14:paraId="0C12E973" w14:textId="77777777" w:rsidR="00AF7A2B" w:rsidRPr="004359F4" w:rsidRDefault="00AF7A2B" w:rsidP="00AC6798">
            <w:pPr>
              <w:widowControl w:val="0"/>
              <w:jc w:val="center"/>
              <w:rPr>
                <w:rFonts w:ascii="Times New Roman" w:hAnsi="Times New Roman" w:cs="Times New Roman"/>
                <w:b/>
                <w:lang w:val="en-US"/>
              </w:rPr>
            </w:pPr>
          </w:p>
        </w:tc>
        <w:tc>
          <w:tcPr>
            <w:tcW w:w="1059" w:type="dxa"/>
            <w:tcBorders>
              <w:top w:val="nil"/>
              <w:left w:val="nil"/>
              <w:bottom w:val="single" w:sz="4" w:space="0" w:color="auto"/>
              <w:right w:val="nil"/>
            </w:tcBorders>
            <w:vAlign w:val="center"/>
          </w:tcPr>
          <w:p w14:paraId="4C929C6B" w14:textId="77777777" w:rsidR="00AF7A2B" w:rsidRPr="004359F4" w:rsidRDefault="00AF7A2B" w:rsidP="00AC6798">
            <w:pPr>
              <w:widowControl w:val="0"/>
              <w:jc w:val="center"/>
              <w:rPr>
                <w:rFonts w:ascii="Times New Roman" w:hAnsi="Times New Roman" w:cs="Times New Roman"/>
                <w:b/>
                <w:lang w:val="en-US"/>
              </w:rPr>
            </w:pPr>
          </w:p>
        </w:tc>
        <w:tc>
          <w:tcPr>
            <w:tcW w:w="5104" w:type="dxa"/>
            <w:gridSpan w:val="6"/>
            <w:tcBorders>
              <w:top w:val="nil"/>
              <w:left w:val="nil"/>
              <w:bottom w:val="single" w:sz="4" w:space="0" w:color="auto"/>
              <w:right w:val="nil"/>
            </w:tcBorders>
          </w:tcPr>
          <w:p w14:paraId="2F87A531" w14:textId="77777777" w:rsidR="00AF7A2B" w:rsidRPr="004359F4" w:rsidRDefault="00AF7A2B" w:rsidP="00AC6798">
            <w:pPr>
              <w:widowControl w:val="0"/>
              <w:jc w:val="center"/>
              <w:rPr>
                <w:rFonts w:ascii="Times New Roman" w:hAnsi="Times New Roman" w:cs="Times New Roman"/>
                <w:b/>
                <w:lang w:val="en-US"/>
              </w:rPr>
            </w:pPr>
            <w:r w:rsidRPr="004359F4">
              <w:rPr>
                <w:rFonts w:ascii="Times New Roman" w:hAnsi="Times New Roman" w:cs="Times New Roman"/>
                <w:b/>
                <w:bCs/>
                <w:lang w:val="en-US"/>
              </w:rPr>
              <w:t>HC &lt; BD-RISK ∩ HC &lt; BD</w:t>
            </w:r>
          </w:p>
        </w:tc>
      </w:tr>
      <w:tr w:rsidR="00AF7A2B" w:rsidRPr="004359F4" w14:paraId="7009E2CB" w14:textId="77777777" w:rsidTr="00BB165D">
        <w:tblPrEx>
          <w:tblLook w:val="04A0" w:firstRow="1" w:lastRow="0" w:firstColumn="1" w:lastColumn="0" w:noHBand="0" w:noVBand="1"/>
        </w:tblPrEx>
        <w:trPr>
          <w:trHeight w:val="273"/>
        </w:trPr>
        <w:tc>
          <w:tcPr>
            <w:tcW w:w="3187" w:type="dxa"/>
            <w:tcBorders>
              <w:top w:val="nil"/>
              <w:left w:val="nil"/>
              <w:bottom w:val="nil"/>
              <w:right w:val="nil"/>
            </w:tcBorders>
            <w:vAlign w:val="center"/>
          </w:tcPr>
          <w:p w14:paraId="7DEE0EF8" w14:textId="77777777" w:rsidR="00AF7A2B" w:rsidRPr="004359F4" w:rsidRDefault="00AF7A2B" w:rsidP="00AC6798">
            <w:pPr>
              <w:widowControl w:val="0"/>
              <w:rPr>
                <w:rFonts w:ascii="Times New Roman" w:hAnsi="Times New Roman" w:cs="Times New Roman"/>
                <w:lang w:val="en-US"/>
              </w:rPr>
            </w:pPr>
          </w:p>
        </w:tc>
        <w:tc>
          <w:tcPr>
            <w:tcW w:w="1059" w:type="dxa"/>
            <w:tcBorders>
              <w:top w:val="nil"/>
              <w:left w:val="nil"/>
              <w:bottom w:val="nil"/>
              <w:right w:val="nil"/>
            </w:tcBorders>
            <w:vAlign w:val="center"/>
          </w:tcPr>
          <w:p w14:paraId="30C131FD" w14:textId="77777777" w:rsidR="00AF7A2B" w:rsidRPr="004359F4" w:rsidRDefault="00AF7A2B" w:rsidP="00AC6798">
            <w:pPr>
              <w:widowControl w:val="0"/>
              <w:rPr>
                <w:rFonts w:ascii="Times New Roman" w:hAnsi="Times New Roman" w:cs="Times New Roman"/>
                <w:lang w:val="en-US"/>
              </w:rPr>
            </w:pPr>
          </w:p>
        </w:tc>
        <w:tc>
          <w:tcPr>
            <w:tcW w:w="480" w:type="dxa"/>
            <w:tcBorders>
              <w:top w:val="nil"/>
              <w:left w:val="nil"/>
              <w:bottom w:val="nil"/>
              <w:right w:val="nil"/>
            </w:tcBorders>
          </w:tcPr>
          <w:p w14:paraId="7EA784E8" w14:textId="77777777" w:rsidR="00AF7A2B" w:rsidRPr="004359F4" w:rsidRDefault="00AF7A2B" w:rsidP="00AC6798">
            <w:pPr>
              <w:widowControl w:val="0"/>
              <w:jc w:val="center"/>
              <w:rPr>
                <w:rFonts w:ascii="Times New Roman" w:hAnsi="Times New Roman" w:cs="Times New Roman"/>
                <w:lang w:val="en-US"/>
              </w:rPr>
            </w:pPr>
          </w:p>
        </w:tc>
        <w:tc>
          <w:tcPr>
            <w:tcW w:w="743" w:type="dxa"/>
            <w:tcBorders>
              <w:top w:val="nil"/>
              <w:left w:val="nil"/>
              <w:bottom w:val="nil"/>
              <w:right w:val="nil"/>
            </w:tcBorders>
          </w:tcPr>
          <w:p w14:paraId="7BA2BBDA" w14:textId="77777777" w:rsidR="00AF7A2B" w:rsidRPr="004359F4" w:rsidRDefault="00AF7A2B" w:rsidP="00AC6798">
            <w:pPr>
              <w:widowControl w:val="0"/>
              <w:jc w:val="center"/>
              <w:rPr>
                <w:rFonts w:ascii="Times New Roman" w:hAnsi="Times New Roman" w:cs="Times New Roman"/>
                <w:lang w:val="en-US"/>
              </w:rPr>
            </w:pPr>
          </w:p>
        </w:tc>
        <w:tc>
          <w:tcPr>
            <w:tcW w:w="708" w:type="dxa"/>
            <w:tcBorders>
              <w:top w:val="nil"/>
              <w:left w:val="nil"/>
              <w:bottom w:val="nil"/>
              <w:right w:val="nil"/>
            </w:tcBorders>
            <w:vAlign w:val="center"/>
          </w:tcPr>
          <w:p w14:paraId="2D0D98E7" w14:textId="77777777" w:rsidR="00AF7A2B" w:rsidRPr="004359F4" w:rsidRDefault="00AF7A2B" w:rsidP="00AC6798">
            <w:pPr>
              <w:widowControl w:val="0"/>
              <w:jc w:val="center"/>
              <w:rPr>
                <w:rFonts w:ascii="Times New Roman" w:hAnsi="Times New Roman" w:cs="Times New Roman"/>
                <w:lang w:val="en-US"/>
              </w:rPr>
            </w:pPr>
          </w:p>
        </w:tc>
        <w:tc>
          <w:tcPr>
            <w:tcW w:w="810" w:type="dxa"/>
            <w:tcBorders>
              <w:top w:val="single" w:sz="4" w:space="0" w:color="auto"/>
              <w:left w:val="nil"/>
              <w:bottom w:val="nil"/>
              <w:right w:val="nil"/>
            </w:tcBorders>
            <w:vAlign w:val="center"/>
          </w:tcPr>
          <w:p w14:paraId="7DAF8F62" w14:textId="77777777" w:rsidR="00AF7A2B" w:rsidRPr="004359F4" w:rsidRDefault="00AF7A2B" w:rsidP="00AC6798">
            <w:pPr>
              <w:widowControl w:val="0"/>
              <w:jc w:val="center"/>
              <w:rPr>
                <w:rFonts w:ascii="Times New Roman" w:hAnsi="Times New Roman" w:cs="Times New Roman"/>
                <w:lang w:val="en-US"/>
              </w:rPr>
            </w:pPr>
          </w:p>
        </w:tc>
        <w:tc>
          <w:tcPr>
            <w:tcW w:w="1036" w:type="dxa"/>
            <w:tcBorders>
              <w:top w:val="single" w:sz="4" w:space="0" w:color="auto"/>
              <w:left w:val="nil"/>
              <w:bottom w:val="nil"/>
              <w:right w:val="nil"/>
            </w:tcBorders>
            <w:vAlign w:val="center"/>
          </w:tcPr>
          <w:p w14:paraId="531CAF04" w14:textId="77777777" w:rsidR="00AF7A2B" w:rsidRPr="004359F4" w:rsidRDefault="00AF7A2B" w:rsidP="00AC6798">
            <w:pPr>
              <w:widowControl w:val="0"/>
              <w:jc w:val="center"/>
              <w:rPr>
                <w:rFonts w:ascii="Times New Roman" w:hAnsi="Times New Roman" w:cs="Times New Roman"/>
                <w:lang w:val="en-US"/>
              </w:rPr>
            </w:pPr>
          </w:p>
        </w:tc>
        <w:tc>
          <w:tcPr>
            <w:tcW w:w="1324" w:type="dxa"/>
            <w:tcBorders>
              <w:top w:val="single" w:sz="4" w:space="0" w:color="auto"/>
              <w:left w:val="nil"/>
              <w:bottom w:val="nil"/>
              <w:right w:val="nil"/>
            </w:tcBorders>
            <w:vAlign w:val="center"/>
          </w:tcPr>
          <w:p w14:paraId="0E73156E"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0BE5F8C4" w14:textId="77777777" w:rsidTr="00BB165D">
        <w:tblPrEx>
          <w:tblLook w:val="04A0" w:firstRow="1" w:lastRow="0" w:firstColumn="1" w:lastColumn="0" w:noHBand="0" w:noVBand="1"/>
        </w:tblPrEx>
        <w:trPr>
          <w:trHeight w:val="273"/>
        </w:trPr>
        <w:tc>
          <w:tcPr>
            <w:tcW w:w="3187" w:type="dxa"/>
            <w:vMerge w:val="restart"/>
            <w:tcBorders>
              <w:top w:val="nil"/>
              <w:left w:val="nil"/>
              <w:right w:val="nil"/>
            </w:tcBorders>
            <w:vAlign w:val="center"/>
          </w:tcPr>
          <w:p w14:paraId="464E6AAD"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Putamen (ROI)</w:t>
            </w:r>
          </w:p>
        </w:tc>
        <w:tc>
          <w:tcPr>
            <w:tcW w:w="1059" w:type="dxa"/>
            <w:tcBorders>
              <w:top w:val="nil"/>
              <w:left w:val="nil"/>
              <w:bottom w:val="nil"/>
              <w:right w:val="nil"/>
            </w:tcBorders>
            <w:vAlign w:val="center"/>
          </w:tcPr>
          <w:p w14:paraId="495F3C19"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1</w:t>
            </w:r>
            <w:r w:rsidRPr="004359F4">
              <w:rPr>
                <w:rFonts w:ascii="Times New Roman" w:hAnsi="Times New Roman" w:cs="Times New Roman"/>
                <w:vertAlign w:val="superscript"/>
                <w:lang w:val="en-US"/>
              </w:rPr>
              <w:t>st</w:t>
            </w:r>
            <w:r w:rsidRPr="004359F4">
              <w:rPr>
                <w:rFonts w:ascii="Times New Roman" w:hAnsi="Times New Roman" w:cs="Times New Roman"/>
                <w:lang w:val="en-US"/>
              </w:rPr>
              <w:t xml:space="preserve"> half</w:t>
            </w:r>
          </w:p>
        </w:tc>
        <w:tc>
          <w:tcPr>
            <w:tcW w:w="480" w:type="dxa"/>
            <w:tcBorders>
              <w:top w:val="nil"/>
              <w:left w:val="nil"/>
              <w:bottom w:val="nil"/>
              <w:right w:val="nil"/>
            </w:tcBorders>
          </w:tcPr>
          <w:p w14:paraId="65916F56"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R</w:t>
            </w:r>
          </w:p>
        </w:tc>
        <w:tc>
          <w:tcPr>
            <w:tcW w:w="743" w:type="dxa"/>
            <w:tcBorders>
              <w:top w:val="nil"/>
              <w:left w:val="nil"/>
              <w:bottom w:val="nil"/>
              <w:right w:val="nil"/>
            </w:tcBorders>
          </w:tcPr>
          <w:p w14:paraId="1769116F"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27</w:t>
            </w:r>
          </w:p>
        </w:tc>
        <w:tc>
          <w:tcPr>
            <w:tcW w:w="708" w:type="dxa"/>
            <w:tcBorders>
              <w:top w:val="nil"/>
              <w:left w:val="nil"/>
              <w:bottom w:val="nil"/>
              <w:right w:val="nil"/>
            </w:tcBorders>
            <w:vAlign w:val="center"/>
          </w:tcPr>
          <w:p w14:paraId="34CE84F9"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-12</w:t>
            </w:r>
          </w:p>
        </w:tc>
        <w:tc>
          <w:tcPr>
            <w:tcW w:w="810" w:type="dxa"/>
            <w:tcBorders>
              <w:top w:val="nil"/>
              <w:left w:val="nil"/>
              <w:bottom w:val="nil"/>
              <w:right w:val="nil"/>
            </w:tcBorders>
            <w:vAlign w:val="center"/>
          </w:tcPr>
          <w:p w14:paraId="71D02064"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w:t>
            </w:r>
          </w:p>
        </w:tc>
        <w:tc>
          <w:tcPr>
            <w:tcW w:w="1036" w:type="dxa"/>
            <w:tcBorders>
              <w:top w:val="nil"/>
              <w:left w:val="nil"/>
              <w:bottom w:val="nil"/>
              <w:right w:val="nil"/>
            </w:tcBorders>
            <w:vAlign w:val="center"/>
          </w:tcPr>
          <w:p w14:paraId="587797A9" w14:textId="77777777" w:rsidR="00AF7A2B" w:rsidRPr="004359F4" w:rsidRDefault="00AF7A2B" w:rsidP="00AC6798">
            <w:pPr>
              <w:jc w:val="center"/>
              <w:rPr>
                <w:rFonts w:ascii="Times New Roman" w:hAnsi="Times New Roman" w:cs="Times New Roman"/>
                <w:lang w:val="en-US"/>
              </w:rPr>
            </w:pPr>
            <w:r w:rsidRPr="004359F4">
              <w:rPr>
                <w:rFonts w:ascii="Times New Roman" w:hAnsi="Times New Roman" w:cs="Times New Roman"/>
                <w:lang w:val="en-US"/>
              </w:rPr>
              <w:t>2.65</w:t>
            </w:r>
          </w:p>
        </w:tc>
        <w:tc>
          <w:tcPr>
            <w:tcW w:w="1324" w:type="dxa"/>
            <w:tcBorders>
              <w:top w:val="nil"/>
              <w:left w:val="nil"/>
              <w:bottom w:val="nil"/>
              <w:right w:val="nil"/>
            </w:tcBorders>
            <w:vAlign w:val="center"/>
          </w:tcPr>
          <w:p w14:paraId="7F02077B" w14:textId="77777777" w:rsidR="00AF7A2B" w:rsidRPr="004359F4" w:rsidRDefault="00AF7A2B" w:rsidP="00AC6798">
            <w:pPr>
              <w:jc w:val="center"/>
              <w:rPr>
                <w:rFonts w:ascii="Times New Roman" w:hAnsi="Times New Roman" w:cs="Times New Roman"/>
                <w:lang w:val="en-US"/>
              </w:rPr>
            </w:pPr>
            <w:r w:rsidRPr="004359F4">
              <w:rPr>
                <w:rFonts w:ascii="Times New Roman" w:hAnsi="Times New Roman" w:cs="Times New Roman"/>
                <w:lang w:val="en-US"/>
              </w:rPr>
              <w:t>0.379</w:t>
            </w:r>
          </w:p>
        </w:tc>
      </w:tr>
      <w:tr w:rsidR="00AF7A2B" w:rsidRPr="004359F4" w14:paraId="28A6EDE3" w14:textId="77777777" w:rsidTr="00BB165D">
        <w:tblPrEx>
          <w:tblLook w:val="04A0" w:firstRow="1" w:lastRow="0" w:firstColumn="1" w:lastColumn="0" w:noHBand="0" w:noVBand="1"/>
        </w:tblPrEx>
        <w:trPr>
          <w:trHeight w:val="236"/>
        </w:trPr>
        <w:tc>
          <w:tcPr>
            <w:tcW w:w="3187" w:type="dxa"/>
            <w:vMerge/>
            <w:tcBorders>
              <w:left w:val="nil"/>
              <w:bottom w:val="nil"/>
              <w:right w:val="nil"/>
            </w:tcBorders>
            <w:vAlign w:val="center"/>
          </w:tcPr>
          <w:p w14:paraId="10852D14" w14:textId="77777777" w:rsidR="00AF7A2B" w:rsidRPr="004359F4" w:rsidRDefault="00AF7A2B" w:rsidP="00AC6798">
            <w:pPr>
              <w:widowControl w:val="0"/>
              <w:rPr>
                <w:rFonts w:ascii="Times New Roman" w:hAnsi="Times New Roman" w:cs="Times New Roman"/>
                <w:lang w:val="en-US"/>
              </w:rPr>
            </w:pPr>
          </w:p>
        </w:tc>
        <w:tc>
          <w:tcPr>
            <w:tcW w:w="1059" w:type="dxa"/>
            <w:tcBorders>
              <w:top w:val="nil"/>
              <w:left w:val="nil"/>
              <w:bottom w:val="nil"/>
              <w:right w:val="nil"/>
            </w:tcBorders>
            <w:vAlign w:val="center"/>
          </w:tcPr>
          <w:p w14:paraId="601F22BE" w14:textId="77777777" w:rsidR="00AF7A2B" w:rsidRPr="004359F4" w:rsidRDefault="00AF7A2B" w:rsidP="00AC6798">
            <w:pPr>
              <w:widowControl w:val="0"/>
              <w:rPr>
                <w:rFonts w:ascii="Times New Roman" w:hAnsi="Times New Roman" w:cs="Times New Roman"/>
                <w:lang w:val="en-US"/>
              </w:rPr>
            </w:pPr>
            <w:r w:rsidRPr="004359F4">
              <w:rPr>
                <w:rFonts w:ascii="Times New Roman" w:hAnsi="Times New Roman" w:cs="Times New Roman"/>
                <w:lang w:val="en-US"/>
              </w:rPr>
              <w:t>2</w:t>
            </w:r>
            <w:r w:rsidRPr="004359F4">
              <w:rPr>
                <w:rFonts w:ascii="Times New Roman" w:hAnsi="Times New Roman" w:cs="Times New Roman"/>
                <w:vertAlign w:val="superscript"/>
                <w:lang w:val="en-US"/>
              </w:rPr>
              <w:t>nd</w:t>
            </w:r>
            <w:r w:rsidRPr="004359F4">
              <w:rPr>
                <w:rFonts w:ascii="Times New Roman" w:hAnsi="Times New Roman" w:cs="Times New Roman"/>
                <w:lang w:val="en-US"/>
              </w:rPr>
              <w:t xml:space="preserve"> half</w:t>
            </w:r>
          </w:p>
        </w:tc>
        <w:tc>
          <w:tcPr>
            <w:tcW w:w="480" w:type="dxa"/>
            <w:tcBorders>
              <w:top w:val="nil"/>
              <w:left w:val="nil"/>
              <w:bottom w:val="nil"/>
              <w:right w:val="nil"/>
            </w:tcBorders>
          </w:tcPr>
          <w:p w14:paraId="2584C1FF"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R</w:t>
            </w:r>
          </w:p>
        </w:tc>
        <w:tc>
          <w:tcPr>
            <w:tcW w:w="743" w:type="dxa"/>
            <w:tcBorders>
              <w:top w:val="nil"/>
              <w:left w:val="nil"/>
              <w:bottom w:val="nil"/>
              <w:right w:val="nil"/>
            </w:tcBorders>
          </w:tcPr>
          <w:p w14:paraId="7113077C"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28</w:t>
            </w:r>
          </w:p>
        </w:tc>
        <w:tc>
          <w:tcPr>
            <w:tcW w:w="708" w:type="dxa"/>
            <w:tcBorders>
              <w:top w:val="nil"/>
              <w:left w:val="nil"/>
              <w:bottom w:val="nil"/>
              <w:right w:val="nil"/>
            </w:tcBorders>
            <w:vAlign w:val="center"/>
          </w:tcPr>
          <w:p w14:paraId="02131491"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-10</w:t>
            </w:r>
          </w:p>
        </w:tc>
        <w:tc>
          <w:tcPr>
            <w:tcW w:w="810" w:type="dxa"/>
            <w:tcBorders>
              <w:top w:val="nil"/>
              <w:left w:val="nil"/>
              <w:bottom w:val="nil"/>
              <w:right w:val="nil"/>
            </w:tcBorders>
            <w:vAlign w:val="center"/>
          </w:tcPr>
          <w:p w14:paraId="31089D2C"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w:t>
            </w:r>
          </w:p>
        </w:tc>
        <w:tc>
          <w:tcPr>
            <w:tcW w:w="1036" w:type="dxa"/>
            <w:tcBorders>
              <w:top w:val="nil"/>
              <w:left w:val="nil"/>
              <w:bottom w:val="nil"/>
              <w:right w:val="nil"/>
            </w:tcBorders>
            <w:vAlign w:val="center"/>
          </w:tcPr>
          <w:p w14:paraId="3282780E"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3.23</w:t>
            </w:r>
          </w:p>
        </w:tc>
        <w:tc>
          <w:tcPr>
            <w:tcW w:w="1324" w:type="dxa"/>
            <w:tcBorders>
              <w:top w:val="nil"/>
              <w:left w:val="nil"/>
              <w:bottom w:val="nil"/>
              <w:right w:val="nil"/>
            </w:tcBorders>
            <w:vAlign w:val="center"/>
          </w:tcPr>
          <w:p w14:paraId="52447E1D" w14:textId="77777777" w:rsidR="00AF7A2B" w:rsidRPr="004359F4" w:rsidRDefault="00AF7A2B" w:rsidP="00AC6798">
            <w:pPr>
              <w:widowControl w:val="0"/>
              <w:jc w:val="center"/>
              <w:rPr>
                <w:rFonts w:ascii="Times New Roman" w:hAnsi="Times New Roman" w:cs="Times New Roman"/>
                <w:lang w:val="en-US"/>
              </w:rPr>
            </w:pPr>
            <w:r w:rsidRPr="004359F4">
              <w:rPr>
                <w:rFonts w:ascii="Times New Roman" w:hAnsi="Times New Roman" w:cs="Times New Roman"/>
                <w:lang w:val="en-US"/>
              </w:rPr>
              <w:t>0.455</w:t>
            </w:r>
          </w:p>
        </w:tc>
      </w:tr>
      <w:tr w:rsidR="00AF7A2B" w:rsidRPr="004359F4" w14:paraId="69ABA05C" w14:textId="77777777" w:rsidTr="00BB165D">
        <w:tblPrEx>
          <w:tblLook w:val="04A0" w:firstRow="1" w:lastRow="0" w:firstColumn="1" w:lastColumn="0" w:noHBand="0" w:noVBand="1"/>
        </w:tblPrEx>
        <w:trPr>
          <w:trHeight w:val="236"/>
        </w:trPr>
        <w:tc>
          <w:tcPr>
            <w:tcW w:w="3187" w:type="dxa"/>
            <w:tcBorders>
              <w:top w:val="nil"/>
              <w:left w:val="nil"/>
              <w:bottom w:val="single" w:sz="4" w:space="0" w:color="auto"/>
              <w:right w:val="nil"/>
            </w:tcBorders>
            <w:vAlign w:val="center"/>
          </w:tcPr>
          <w:p w14:paraId="2700DEA8" w14:textId="77777777" w:rsidR="00AF7A2B" w:rsidRPr="004359F4" w:rsidRDefault="00AF7A2B" w:rsidP="00AC6798">
            <w:pPr>
              <w:widowControl w:val="0"/>
              <w:rPr>
                <w:rFonts w:ascii="Times New Roman" w:hAnsi="Times New Roman" w:cs="Times New Roman"/>
                <w:lang w:val="en-US"/>
              </w:rPr>
            </w:pPr>
          </w:p>
        </w:tc>
        <w:tc>
          <w:tcPr>
            <w:tcW w:w="1059" w:type="dxa"/>
            <w:tcBorders>
              <w:top w:val="nil"/>
              <w:left w:val="nil"/>
              <w:bottom w:val="single" w:sz="4" w:space="0" w:color="auto"/>
              <w:right w:val="nil"/>
            </w:tcBorders>
            <w:vAlign w:val="center"/>
          </w:tcPr>
          <w:p w14:paraId="676A878E" w14:textId="77777777" w:rsidR="00AF7A2B" w:rsidRPr="004359F4" w:rsidRDefault="00AF7A2B" w:rsidP="00AC6798">
            <w:pPr>
              <w:widowControl w:val="0"/>
              <w:rPr>
                <w:rFonts w:ascii="Times New Roman" w:hAnsi="Times New Roman" w:cs="Times New Roman"/>
                <w:lang w:val="en-US"/>
              </w:rPr>
            </w:pPr>
          </w:p>
        </w:tc>
        <w:tc>
          <w:tcPr>
            <w:tcW w:w="480" w:type="dxa"/>
            <w:tcBorders>
              <w:top w:val="nil"/>
              <w:left w:val="nil"/>
              <w:bottom w:val="single" w:sz="4" w:space="0" w:color="auto"/>
              <w:right w:val="nil"/>
            </w:tcBorders>
          </w:tcPr>
          <w:p w14:paraId="7CDF3916" w14:textId="77777777" w:rsidR="00AF7A2B" w:rsidRPr="004359F4" w:rsidRDefault="00AF7A2B" w:rsidP="00AC6798">
            <w:pPr>
              <w:widowControl w:val="0"/>
              <w:jc w:val="center"/>
              <w:rPr>
                <w:rFonts w:ascii="Times New Roman" w:hAnsi="Times New Roman" w:cs="Times New Roman"/>
                <w:lang w:val="en-US"/>
              </w:rPr>
            </w:pPr>
          </w:p>
        </w:tc>
        <w:tc>
          <w:tcPr>
            <w:tcW w:w="743" w:type="dxa"/>
            <w:tcBorders>
              <w:top w:val="nil"/>
              <w:left w:val="nil"/>
              <w:bottom w:val="single" w:sz="4" w:space="0" w:color="auto"/>
              <w:right w:val="nil"/>
            </w:tcBorders>
          </w:tcPr>
          <w:p w14:paraId="1A9DED6B" w14:textId="77777777" w:rsidR="00AF7A2B" w:rsidRPr="004359F4" w:rsidRDefault="00AF7A2B" w:rsidP="00AC6798">
            <w:pPr>
              <w:widowControl w:val="0"/>
              <w:jc w:val="center"/>
              <w:rPr>
                <w:rFonts w:ascii="Times New Roman" w:hAnsi="Times New Roman" w:cs="Times New Roman"/>
                <w:lang w:val="en-US"/>
              </w:rPr>
            </w:pPr>
          </w:p>
        </w:tc>
        <w:tc>
          <w:tcPr>
            <w:tcW w:w="708" w:type="dxa"/>
            <w:tcBorders>
              <w:top w:val="nil"/>
              <w:left w:val="nil"/>
              <w:bottom w:val="single" w:sz="4" w:space="0" w:color="auto"/>
              <w:right w:val="nil"/>
            </w:tcBorders>
            <w:vAlign w:val="center"/>
          </w:tcPr>
          <w:p w14:paraId="37A9CF0E" w14:textId="77777777" w:rsidR="00AF7A2B" w:rsidRPr="004359F4" w:rsidRDefault="00AF7A2B" w:rsidP="00AC6798">
            <w:pPr>
              <w:widowControl w:val="0"/>
              <w:jc w:val="center"/>
              <w:rPr>
                <w:rFonts w:ascii="Times New Roman" w:hAnsi="Times New Roman" w:cs="Times New Roman"/>
                <w:lang w:val="en-US"/>
              </w:rPr>
            </w:pPr>
          </w:p>
        </w:tc>
        <w:tc>
          <w:tcPr>
            <w:tcW w:w="810" w:type="dxa"/>
            <w:tcBorders>
              <w:top w:val="nil"/>
              <w:left w:val="nil"/>
              <w:bottom w:val="single" w:sz="4" w:space="0" w:color="auto"/>
              <w:right w:val="nil"/>
            </w:tcBorders>
            <w:vAlign w:val="center"/>
          </w:tcPr>
          <w:p w14:paraId="087913DF" w14:textId="77777777" w:rsidR="00AF7A2B" w:rsidRPr="004359F4" w:rsidRDefault="00AF7A2B" w:rsidP="00AC6798">
            <w:pPr>
              <w:widowControl w:val="0"/>
              <w:jc w:val="center"/>
              <w:rPr>
                <w:rFonts w:ascii="Times New Roman" w:hAnsi="Times New Roman" w:cs="Times New Roman"/>
                <w:lang w:val="en-US"/>
              </w:rPr>
            </w:pPr>
          </w:p>
        </w:tc>
        <w:tc>
          <w:tcPr>
            <w:tcW w:w="1036" w:type="dxa"/>
            <w:tcBorders>
              <w:top w:val="nil"/>
              <w:left w:val="nil"/>
              <w:bottom w:val="nil"/>
              <w:right w:val="nil"/>
            </w:tcBorders>
            <w:vAlign w:val="center"/>
          </w:tcPr>
          <w:p w14:paraId="27FC05F0" w14:textId="77777777" w:rsidR="00AF7A2B" w:rsidRPr="004359F4" w:rsidRDefault="00AF7A2B" w:rsidP="00AC6798">
            <w:pPr>
              <w:widowControl w:val="0"/>
              <w:jc w:val="center"/>
              <w:rPr>
                <w:rFonts w:ascii="Times New Roman" w:hAnsi="Times New Roman" w:cs="Times New Roman"/>
                <w:lang w:val="en-US"/>
              </w:rPr>
            </w:pPr>
          </w:p>
        </w:tc>
        <w:tc>
          <w:tcPr>
            <w:tcW w:w="1324" w:type="dxa"/>
            <w:tcBorders>
              <w:top w:val="nil"/>
              <w:left w:val="nil"/>
              <w:bottom w:val="nil"/>
              <w:right w:val="nil"/>
            </w:tcBorders>
            <w:vAlign w:val="center"/>
          </w:tcPr>
          <w:p w14:paraId="0A7C9D4F" w14:textId="77777777" w:rsidR="00AF7A2B" w:rsidRPr="004359F4" w:rsidRDefault="00AF7A2B" w:rsidP="00AC6798">
            <w:pPr>
              <w:widowControl w:val="0"/>
              <w:jc w:val="center"/>
              <w:rPr>
                <w:rFonts w:ascii="Times New Roman" w:hAnsi="Times New Roman" w:cs="Times New Roman"/>
                <w:lang w:val="en-US"/>
              </w:rPr>
            </w:pPr>
          </w:p>
        </w:tc>
      </w:tr>
      <w:tr w:rsidR="00AF7A2B" w:rsidRPr="004359F4" w14:paraId="792F20F6" w14:textId="77777777" w:rsidTr="00BB165D">
        <w:tblPrEx>
          <w:tblLook w:val="04A0" w:firstRow="1" w:lastRow="0" w:firstColumn="1" w:lastColumn="0" w:noHBand="0" w:noVBand="1"/>
        </w:tblPrEx>
        <w:trPr>
          <w:trHeight w:val="497"/>
        </w:trPr>
        <w:tc>
          <w:tcPr>
            <w:tcW w:w="9352" w:type="dxa"/>
            <w:gridSpan w:val="8"/>
            <w:tcBorders>
              <w:top w:val="single" w:sz="4" w:space="0" w:color="auto"/>
              <w:left w:val="nil"/>
              <w:bottom w:val="nil"/>
              <w:right w:val="nil"/>
            </w:tcBorders>
          </w:tcPr>
          <w:p w14:paraId="7833E041" w14:textId="7D11C49E" w:rsidR="00AF7A2B" w:rsidRPr="004359F4" w:rsidRDefault="00AF7A2B" w:rsidP="00AC6798">
            <w:pPr>
              <w:rPr>
                <w:rFonts w:ascii="Times New Roman" w:hAnsi="Times New Roman" w:cs="Times New Roman"/>
                <w:lang w:val="en-US"/>
              </w:rPr>
            </w:pPr>
            <w:r w:rsidRPr="004359F4">
              <w:rPr>
                <w:rFonts w:ascii="Times New Roman" w:hAnsi="Times New Roman" w:cs="Times New Roman"/>
                <w:i/>
                <w:iCs/>
                <w:lang w:val="en-US"/>
              </w:rPr>
              <w:t>Note</w:t>
            </w:r>
            <w:r w:rsidR="00116626" w:rsidRPr="004359F4">
              <w:rPr>
                <w:rFonts w:ascii="Times New Roman" w:hAnsi="Times New Roman" w:cs="Times New Roman"/>
                <w:lang w:val="en-US"/>
              </w:rPr>
              <w:t>.</w:t>
            </w:r>
            <w:r w:rsidRPr="004359F4">
              <w:rPr>
                <w:rFonts w:ascii="Times New Roman" w:hAnsi="Times New Roman" w:cs="Times New Roman"/>
                <w:lang w:val="en-US"/>
              </w:rPr>
              <w:t xml:space="preserve"> R=right, L=left, H=hemisphere. </w:t>
            </w:r>
          </w:p>
        </w:tc>
      </w:tr>
    </w:tbl>
    <w:p w14:paraId="2010673E" w14:textId="77777777" w:rsidR="00AF7A2B" w:rsidRPr="004359F4" w:rsidRDefault="00AF7A2B" w:rsidP="00AF7A2B">
      <w:pPr>
        <w:ind w:firstLine="720"/>
        <w:rPr>
          <w:rFonts w:ascii="Times New Roman" w:hAnsi="Times New Roman" w:cs="Times New Roman"/>
          <w:sz w:val="22"/>
          <w:szCs w:val="22"/>
          <w:lang w:val="en-US"/>
        </w:rPr>
      </w:pPr>
      <w:r w:rsidRPr="004359F4">
        <w:rPr>
          <w:rFonts w:ascii="Times New Roman" w:eastAsia="Times New Roman" w:hAnsi="Times New Roman" w:cs="Times New Roman"/>
          <w:sz w:val="22"/>
          <w:szCs w:val="22"/>
          <w:lang w:val="en-US"/>
        </w:rPr>
        <w:br w:type="page"/>
      </w:r>
    </w:p>
    <w:p w14:paraId="30558254" w14:textId="77777777" w:rsidR="00AF7A2B" w:rsidRPr="004359F4" w:rsidRDefault="00AF7A2B" w:rsidP="00AF7A2B">
      <w:pPr>
        <w:rPr>
          <w:rFonts w:ascii="Times New Roman" w:eastAsia="Times New Roman" w:hAnsi="Times New Roman" w:cs="Times New Roman"/>
          <w:sz w:val="22"/>
          <w:szCs w:val="22"/>
          <w:lang w:val="en-US"/>
        </w:rPr>
      </w:pPr>
    </w:p>
    <w:tbl>
      <w:tblPr>
        <w:tblpPr w:leftFromText="141" w:rightFromText="141" w:vertAnchor="text" w:horzAnchor="margin" w:tblpY="293"/>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7"/>
        <w:gridCol w:w="521"/>
        <w:gridCol w:w="1992"/>
        <w:gridCol w:w="2160"/>
        <w:gridCol w:w="2194"/>
      </w:tblGrid>
      <w:tr w:rsidR="00AF7A2B" w:rsidRPr="004359F4" w14:paraId="4760CCEB" w14:textId="77777777" w:rsidTr="00BB165D">
        <w:trPr>
          <w:trHeight w:val="558"/>
        </w:trPr>
        <w:tc>
          <w:tcPr>
            <w:tcW w:w="8944" w:type="dxa"/>
            <w:gridSpan w:val="5"/>
            <w:tcBorders>
              <w:top w:val="nil"/>
              <w:left w:val="nil"/>
              <w:bottom w:val="single" w:sz="4" w:space="0" w:color="auto"/>
              <w:right w:val="nil"/>
            </w:tcBorders>
          </w:tcPr>
          <w:p w14:paraId="5B758AF5" w14:textId="322F578A" w:rsidR="00AF7A2B" w:rsidRPr="004359F4" w:rsidRDefault="00AF7A2B" w:rsidP="00AC6798">
            <w:pPr>
              <w:keepNext/>
              <w:keepLines/>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iCs/>
                <w:sz w:val="22"/>
                <w:szCs w:val="22"/>
                <w:lang w:val="en-US"/>
              </w:rPr>
              <w:t xml:space="preserve">Table S4: </w:t>
            </w:r>
            <w:r w:rsidRPr="004359F4">
              <w:rPr>
                <w:rFonts w:ascii="Times New Roman" w:eastAsia="Times New Roman" w:hAnsi="Times New Roman" w:cs="Times New Roman"/>
                <w:iCs/>
                <w:sz w:val="22"/>
                <w:szCs w:val="22"/>
                <w:lang w:val="en-US"/>
              </w:rPr>
              <w:t>Influence of current medication intake on identified clusters within patient samples</w:t>
            </w:r>
          </w:p>
        </w:tc>
      </w:tr>
      <w:tr w:rsidR="00AF7A2B" w:rsidRPr="004359F4" w14:paraId="1A97DD97"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15"/>
        </w:trPr>
        <w:tc>
          <w:tcPr>
            <w:tcW w:w="2598" w:type="dxa"/>
            <w:gridSpan w:val="2"/>
            <w:tcBorders>
              <w:top w:val="single" w:sz="4" w:space="0" w:color="auto"/>
              <w:bottom w:val="single" w:sz="4" w:space="0" w:color="auto"/>
            </w:tcBorders>
            <w:shd w:val="clear" w:color="auto" w:fill="auto"/>
            <w:vAlign w:val="bottom"/>
            <w:hideMark/>
          </w:tcPr>
          <w:p w14:paraId="67A22D22" w14:textId="77777777" w:rsidR="00AF7A2B" w:rsidRPr="004359F4" w:rsidRDefault="00AF7A2B" w:rsidP="00AC6798">
            <w:pPr>
              <w:keepNext/>
              <w:keepLines/>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 </w:t>
            </w:r>
          </w:p>
        </w:tc>
        <w:tc>
          <w:tcPr>
            <w:tcW w:w="1992" w:type="dxa"/>
            <w:tcBorders>
              <w:top w:val="single" w:sz="4" w:space="0" w:color="auto"/>
              <w:bottom w:val="single" w:sz="4" w:space="0" w:color="auto"/>
            </w:tcBorders>
            <w:shd w:val="clear" w:color="auto" w:fill="auto"/>
            <w:vAlign w:val="bottom"/>
            <w:hideMark/>
          </w:tcPr>
          <w:p w14:paraId="53AA626B"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 xml:space="preserve">Conjunction Cluster: </w:t>
            </w:r>
          </w:p>
          <w:p w14:paraId="4A8E8062"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Cs/>
                <w:sz w:val="22"/>
                <w:szCs w:val="22"/>
                <w:lang w:val="en-US"/>
              </w:rPr>
              <w:t xml:space="preserve">Right </w:t>
            </w:r>
            <w:r w:rsidRPr="004359F4">
              <w:rPr>
                <w:rFonts w:ascii="Times New Roman" w:eastAsia="Times New Roman" w:hAnsi="Times New Roman" w:cs="Times New Roman"/>
                <w:bCs/>
                <w:sz w:val="22"/>
                <w:szCs w:val="22"/>
                <w:lang w:val="en-US"/>
              </w:rPr>
              <w:br/>
              <w:t xml:space="preserve">Putamen </w:t>
            </w:r>
          </w:p>
        </w:tc>
        <w:tc>
          <w:tcPr>
            <w:tcW w:w="2160" w:type="dxa"/>
            <w:tcBorders>
              <w:top w:val="single" w:sz="4" w:space="0" w:color="auto"/>
              <w:bottom w:val="single" w:sz="4" w:space="0" w:color="auto"/>
            </w:tcBorders>
            <w:shd w:val="clear" w:color="auto" w:fill="auto"/>
            <w:vAlign w:val="bottom"/>
            <w:hideMark/>
          </w:tcPr>
          <w:p w14:paraId="57DFFD73"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HC&lt;BD Cluster:</w:t>
            </w:r>
          </w:p>
          <w:p w14:paraId="470B1A6A"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Cs/>
                <w:sz w:val="22"/>
                <w:szCs w:val="22"/>
                <w:lang w:val="en-US"/>
              </w:rPr>
              <w:t xml:space="preserve">Left Precuneus </w:t>
            </w:r>
          </w:p>
        </w:tc>
        <w:tc>
          <w:tcPr>
            <w:tcW w:w="2194" w:type="dxa"/>
            <w:tcBorders>
              <w:top w:val="single" w:sz="4" w:space="0" w:color="auto"/>
              <w:bottom w:val="single" w:sz="4" w:space="0" w:color="auto"/>
            </w:tcBorders>
            <w:shd w:val="clear" w:color="auto" w:fill="auto"/>
            <w:vAlign w:val="bottom"/>
            <w:hideMark/>
          </w:tcPr>
          <w:p w14:paraId="10013518"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 xml:space="preserve">HC&gt;RISK </w:t>
            </w:r>
          </w:p>
          <w:p w14:paraId="195E925E"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 xml:space="preserve">Cluster: </w:t>
            </w:r>
          </w:p>
          <w:p w14:paraId="5C21DFE9"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Cs/>
                <w:sz w:val="22"/>
                <w:szCs w:val="22"/>
                <w:lang w:val="en-US"/>
              </w:rPr>
              <w:t xml:space="preserve">Right inferior occipital gyrus/ fusiform gyrus  </w:t>
            </w:r>
          </w:p>
        </w:tc>
      </w:tr>
      <w:tr w:rsidR="00AF7A2B" w:rsidRPr="004359F4" w14:paraId="5F0FB0EB"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530"/>
        </w:trPr>
        <w:tc>
          <w:tcPr>
            <w:tcW w:w="2077" w:type="dxa"/>
            <w:vMerge w:val="restart"/>
            <w:tcBorders>
              <w:top w:val="single" w:sz="4" w:space="0" w:color="auto"/>
              <w:bottom w:val="nil"/>
            </w:tcBorders>
            <w:shd w:val="clear" w:color="auto" w:fill="auto"/>
            <w:vAlign w:val="center"/>
            <w:hideMark/>
          </w:tcPr>
          <w:p w14:paraId="4F1CAB91"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 xml:space="preserve">Antidepressants </w:t>
            </w:r>
          </w:p>
        </w:tc>
        <w:tc>
          <w:tcPr>
            <w:tcW w:w="521" w:type="dxa"/>
            <w:tcBorders>
              <w:top w:val="single" w:sz="4" w:space="0" w:color="auto"/>
              <w:bottom w:val="nil"/>
            </w:tcBorders>
            <w:shd w:val="clear" w:color="auto" w:fill="auto"/>
            <w:vAlign w:val="center"/>
            <w:hideMark/>
          </w:tcPr>
          <w:p w14:paraId="19EEBEFB"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1992" w:type="dxa"/>
            <w:tcBorders>
              <w:top w:val="single" w:sz="4" w:space="0" w:color="auto"/>
              <w:bottom w:val="nil"/>
            </w:tcBorders>
            <w:shd w:val="clear" w:color="auto" w:fill="auto"/>
            <w:noWrap/>
            <w:vAlign w:val="center"/>
            <w:hideMark/>
          </w:tcPr>
          <w:p w14:paraId="77216CD6"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2.16</w:t>
            </w:r>
          </w:p>
        </w:tc>
        <w:tc>
          <w:tcPr>
            <w:tcW w:w="2160" w:type="dxa"/>
            <w:tcBorders>
              <w:top w:val="single" w:sz="4" w:space="0" w:color="auto"/>
              <w:bottom w:val="nil"/>
            </w:tcBorders>
            <w:shd w:val="clear" w:color="auto" w:fill="auto"/>
            <w:noWrap/>
            <w:vAlign w:val="center"/>
            <w:hideMark/>
          </w:tcPr>
          <w:p w14:paraId="58593CC9"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1.70</w:t>
            </w:r>
          </w:p>
        </w:tc>
        <w:tc>
          <w:tcPr>
            <w:tcW w:w="2194" w:type="dxa"/>
            <w:tcBorders>
              <w:top w:val="single" w:sz="4" w:space="0" w:color="auto"/>
              <w:bottom w:val="nil"/>
            </w:tcBorders>
            <w:shd w:val="clear" w:color="auto" w:fill="auto"/>
            <w:noWrap/>
            <w:vAlign w:val="center"/>
            <w:hideMark/>
          </w:tcPr>
          <w:p w14:paraId="727DCC33"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1.01</w:t>
            </w:r>
          </w:p>
        </w:tc>
      </w:tr>
      <w:tr w:rsidR="00AF7A2B" w:rsidRPr="004359F4" w14:paraId="740169EA"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40"/>
        </w:trPr>
        <w:tc>
          <w:tcPr>
            <w:tcW w:w="2077" w:type="dxa"/>
            <w:vMerge/>
            <w:tcBorders>
              <w:bottom w:val="nil"/>
            </w:tcBorders>
            <w:shd w:val="clear" w:color="auto" w:fill="auto"/>
            <w:vAlign w:val="center"/>
            <w:hideMark/>
          </w:tcPr>
          <w:p w14:paraId="780312E4"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p>
        </w:tc>
        <w:tc>
          <w:tcPr>
            <w:tcW w:w="521" w:type="dxa"/>
            <w:tcBorders>
              <w:bottom w:val="nil"/>
            </w:tcBorders>
            <w:shd w:val="clear" w:color="auto" w:fill="auto"/>
            <w:vAlign w:val="center"/>
            <w:hideMark/>
          </w:tcPr>
          <w:p w14:paraId="28F8A7C5"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1992" w:type="dxa"/>
            <w:tcBorders>
              <w:bottom w:val="nil"/>
            </w:tcBorders>
            <w:shd w:val="clear" w:color="auto" w:fill="auto"/>
            <w:noWrap/>
            <w:vAlign w:val="center"/>
            <w:hideMark/>
          </w:tcPr>
          <w:p w14:paraId="6648FC77" w14:textId="77777777" w:rsidR="00AF7A2B" w:rsidRPr="004359F4" w:rsidRDefault="00AF7A2B" w:rsidP="00AC6798">
            <w:pPr>
              <w:keepNext/>
              <w:keepLines/>
              <w:jc w:val="cente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.143</w:t>
            </w:r>
          </w:p>
        </w:tc>
        <w:tc>
          <w:tcPr>
            <w:tcW w:w="2160" w:type="dxa"/>
            <w:tcBorders>
              <w:bottom w:val="nil"/>
            </w:tcBorders>
            <w:shd w:val="clear" w:color="auto" w:fill="auto"/>
            <w:noWrap/>
            <w:vAlign w:val="center"/>
            <w:hideMark/>
          </w:tcPr>
          <w:p w14:paraId="190A6183" w14:textId="77777777" w:rsidR="00AF7A2B" w:rsidRPr="004359F4" w:rsidRDefault="00AF7A2B" w:rsidP="00AC6798">
            <w:pPr>
              <w:keepNext/>
              <w:keepLines/>
              <w:jc w:val="cente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.196</w:t>
            </w:r>
          </w:p>
        </w:tc>
        <w:tc>
          <w:tcPr>
            <w:tcW w:w="2194" w:type="dxa"/>
            <w:tcBorders>
              <w:bottom w:val="nil"/>
            </w:tcBorders>
            <w:shd w:val="clear" w:color="auto" w:fill="auto"/>
            <w:noWrap/>
            <w:vAlign w:val="center"/>
            <w:hideMark/>
          </w:tcPr>
          <w:p w14:paraId="3E4B90DE" w14:textId="77777777" w:rsidR="00AF7A2B" w:rsidRPr="004359F4" w:rsidRDefault="00AF7A2B" w:rsidP="00AC6798">
            <w:pPr>
              <w:keepNext/>
              <w:keepLines/>
              <w:jc w:val="cente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.320</w:t>
            </w:r>
          </w:p>
        </w:tc>
      </w:tr>
      <w:tr w:rsidR="00AF7A2B" w:rsidRPr="004359F4" w14:paraId="62A8C09A"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501"/>
        </w:trPr>
        <w:tc>
          <w:tcPr>
            <w:tcW w:w="2077" w:type="dxa"/>
            <w:vMerge/>
            <w:tcBorders>
              <w:top w:val="nil"/>
              <w:bottom w:val="single" w:sz="4" w:space="0" w:color="auto"/>
            </w:tcBorders>
            <w:shd w:val="clear" w:color="auto" w:fill="auto"/>
            <w:vAlign w:val="center"/>
            <w:hideMark/>
          </w:tcPr>
          <w:p w14:paraId="75492AF8"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p>
        </w:tc>
        <w:tc>
          <w:tcPr>
            <w:tcW w:w="521" w:type="dxa"/>
            <w:tcBorders>
              <w:top w:val="nil"/>
              <w:bottom w:val="single" w:sz="4" w:space="0" w:color="auto"/>
            </w:tcBorders>
            <w:shd w:val="clear" w:color="auto" w:fill="auto"/>
            <w:vAlign w:val="center"/>
            <w:hideMark/>
          </w:tcPr>
          <w:p w14:paraId="13025AC4"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1992" w:type="dxa"/>
            <w:tcBorders>
              <w:top w:val="nil"/>
              <w:bottom w:val="single" w:sz="4" w:space="0" w:color="auto"/>
            </w:tcBorders>
            <w:shd w:val="clear" w:color="auto" w:fill="auto"/>
            <w:noWrap/>
            <w:vAlign w:val="center"/>
            <w:hideMark/>
          </w:tcPr>
          <w:p w14:paraId="5C60CF9E" w14:textId="77777777" w:rsidR="00AF7A2B" w:rsidRPr="004359F4" w:rsidRDefault="00AF7A2B" w:rsidP="00AC6798">
            <w:pPr>
              <w:keepNext/>
              <w:keepLines/>
              <w:jc w:val="cente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285</w:t>
            </w:r>
          </w:p>
        </w:tc>
        <w:tc>
          <w:tcPr>
            <w:tcW w:w="2160" w:type="dxa"/>
            <w:tcBorders>
              <w:top w:val="nil"/>
              <w:bottom w:val="single" w:sz="4" w:space="0" w:color="auto"/>
            </w:tcBorders>
            <w:shd w:val="clear" w:color="auto" w:fill="auto"/>
            <w:noWrap/>
            <w:vAlign w:val="center"/>
            <w:hideMark/>
          </w:tcPr>
          <w:p w14:paraId="0909C601" w14:textId="77777777" w:rsidR="00AF7A2B" w:rsidRPr="004359F4" w:rsidRDefault="00AF7A2B" w:rsidP="00AC6798">
            <w:pPr>
              <w:keepNext/>
              <w:keepLines/>
              <w:jc w:val="cente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81</w:t>
            </w:r>
          </w:p>
        </w:tc>
        <w:tc>
          <w:tcPr>
            <w:tcW w:w="2194" w:type="dxa"/>
            <w:tcBorders>
              <w:top w:val="nil"/>
              <w:bottom w:val="single" w:sz="4" w:space="0" w:color="auto"/>
            </w:tcBorders>
            <w:shd w:val="clear" w:color="auto" w:fill="auto"/>
            <w:noWrap/>
            <w:vAlign w:val="center"/>
            <w:hideMark/>
          </w:tcPr>
          <w:p w14:paraId="56FDD387" w14:textId="77777777" w:rsidR="00AF7A2B" w:rsidRPr="004359F4" w:rsidRDefault="00AF7A2B" w:rsidP="00AC6798">
            <w:pPr>
              <w:keepNext/>
              <w:keepLines/>
              <w:jc w:val="cente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199</w:t>
            </w:r>
          </w:p>
        </w:tc>
      </w:tr>
      <w:tr w:rsidR="00AF7A2B" w:rsidRPr="004359F4" w14:paraId="657A4B0B"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36"/>
        </w:trPr>
        <w:tc>
          <w:tcPr>
            <w:tcW w:w="2077" w:type="dxa"/>
            <w:vMerge w:val="restart"/>
            <w:tcBorders>
              <w:top w:val="single" w:sz="4" w:space="0" w:color="auto"/>
              <w:bottom w:val="nil"/>
            </w:tcBorders>
            <w:shd w:val="clear" w:color="auto" w:fill="auto"/>
            <w:vAlign w:val="center"/>
            <w:hideMark/>
          </w:tcPr>
          <w:p w14:paraId="7EF1B69F"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 xml:space="preserve">Antipsychotics </w:t>
            </w:r>
          </w:p>
        </w:tc>
        <w:tc>
          <w:tcPr>
            <w:tcW w:w="521" w:type="dxa"/>
            <w:tcBorders>
              <w:top w:val="single" w:sz="4" w:space="0" w:color="auto"/>
              <w:bottom w:val="nil"/>
            </w:tcBorders>
            <w:shd w:val="clear" w:color="auto" w:fill="auto"/>
            <w:vAlign w:val="center"/>
            <w:hideMark/>
          </w:tcPr>
          <w:p w14:paraId="19F7FA6F"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1992" w:type="dxa"/>
            <w:tcBorders>
              <w:top w:val="single" w:sz="4" w:space="0" w:color="auto"/>
              <w:bottom w:val="nil"/>
            </w:tcBorders>
            <w:shd w:val="clear" w:color="auto" w:fill="auto"/>
            <w:noWrap/>
            <w:vAlign w:val="center"/>
            <w:hideMark/>
          </w:tcPr>
          <w:p w14:paraId="594F33C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0.92</w:t>
            </w:r>
          </w:p>
        </w:tc>
        <w:tc>
          <w:tcPr>
            <w:tcW w:w="2160" w:type="dxa"/>
            <w:tcBorders>
              <w:top w:val="single" w:sz="4" w:space="0" w:color="auto"/>
              <w:bottom w:val="nil"/>
            </w:tcBorders>
            <w:shd w:val="clear" w:color="auto" w:fill="auto"/>
            <w:noWrap/>
            <w:vAlign w:val="center"/>
            <w:hideMark/>
          </w:tcPr>
          <w:p w14:paraId="4E82A07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5.24</w:t>
            </w:r>
          </w:p>
        </w:tc>
        <w:tc>
          <w:tcPr>
            <w:tcW w:w="2194" w:type="dxa"/>
            <w:tcBorders>
              <w:top w:val="single" w:sz="4" w:space="0" w:color="auto"/>
              <w:bottom w:val="nil"/>
            </w:tcBorders>
            <w:shd w:val="clear" w:color="auto" w:fill="auto"/>
            <w:noWrap/>
            <w:vAlign w:val="center"/>
            <w:hideMark/>
          </w:tcPr>
          <w:p w14:paraId="04525457"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0.36</w:t>
            </w:r>
          </w:p>
        </w:tc>
      </w:tr>
      <w:tr w:rsidR="00AF7A2B" w:rsidRPr="004359F4" w14:paraId="675547D6"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40"/>
        </w:trPr>
        <w:tc>
          <w:tcPr>
            <w:tcW w:w="2077" w:type="dxa"/>
            <w:vMerge/>
            <w:tcBorders>
              <w:bottom w:val="nil"/>
            </w:tcBorders>
            <w:shd w:val="clear" w:color="auto" w:fill="auto"/>
            <w:vAlign w:val="center"/>
            <w:hideMark/>
          </w:tcPr>
          <w:p w14:paraId="1F9DE31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521" w:type="dxa"/>
            <w:tcBorders>
              <w:bottom w:val="nil"/>
            </w:tcBorders>
            <w:shd w:val="clear" w:color="auto" w:fill="auto"/>
            <w:vAlign w:val="center"/>
            <w:hideMark/>
          </w:tcPr>
          <w:p w14:paraId="071E2AD3"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1992" w:type="dxa"/>
            <w:tcBorders>
              <w:bottom w:val="nil"/>
            </w:tcBorders>
            <w:shd w:val="clear" w:color="auto" w:fill="auto"/>
            <w:noWrap/>
            <w:vAlign w:val="center"/>
            <w:hideMark/>
          </w:tcPr>
          <w:p w14:paraId="2B5D93F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.338</w:t>
            </w:r>
          </w:p>
        </w:tc>
        <w:tc>
          <w:tcPr>
            <w:tcW w:w="2160" w:type="dxa"/>
            <w:tcBorders>
              <w:bottom w:val="nil"/>
            </w:tcBorders>
            <w:shd w:val="clear" w:color="auto" w:fill="auto"/>
            <w:noWrap/>
            <w:vAlign w:val="center"/>
            <w:hideMark/>
          </w:tcPr>
          <w:p w14:paraId="4002C7E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.025</w:t>
            </w:r>
          </w:p>
        </w:tc>
        <w:tc>
          <w:tcPr>
            <w:tcW w:w="2194" w:type="dxa"/>
            <w:tcBorders>
              <w:bottom w:val="nil"/>
            </w:tcBorders>
            <w:shd w:val="clear" w:color="auto" w:fill="auto"/>
            <w:noWrap/>
            <w:vAlign w:val="center"/>
            <w:hideMark/>
          </w:tcPr>
          <w:p w14:paraId="45BC6401"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.550</w:t>
            </w:r>
          </w:p>
        </w:tc>
      </w:tr>
      <w:tr w:rsidR="00AF7A2B" w:rsidRPr="004359F4" w14:paraId="7236A7D6"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47"/>
        </w:trPr>
        <w:tc>
          <w:tcPr>
            <w:tcW w:w="2077" w:type="dxa"/>
            <w:vMerge/>
            <w:tcBorders>
              <w:top w:val="nil"/>
              <w:bottom w:val="single" w:sz="4" w:space="0" w:color="auto"/>
            </w:tcBorders>
            <w:shd w:val="clear" w:color="auto" w:fill="auto"/>
            <w:vAlign w:val="center"/>
            <w:hideMark/>
          </w:tcPr>
          <w:p w14:paraId="4DB1D5E7"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521" w:type="dxa"/>
            <w:tcBorders>
              <w:top w:val="nil"/>
              <w:bottom w:val="single" w:sz="4" w:space="0" w:color="auto"/>
            </w:tcBorders>
            <w:shd w:val="clear" w:color="auto" w:fill="auto"/>
            <w:vAlign w:val="center"/>
            <w:hideMark/>
          </w:tcPr>
          <w:p w14:paraId="3A67CDBE"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1992" w:type="dxa"/>
            <w:tcBorders>
              <w:top w:val="nil"/>
              <w:bottom w:val="single" w:sz="4" w:space="0" w:color="auto"/>
            </w:tcBorders>
            <w:shd w:val="clear" w:color="auto" w:fill="auto"/>
            <w:noWrap/>
            <w:vAlign w:val="center"/>
            <w:hideMark/>
          </w:tcPr>
          <w:p w14:paraId="3B4CCF29"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285</w:t>
            </w:r>
          </w:p>
        </w:tc>
        <w:tc>
          <w:tcPr>
            <w:tcW w:w="2160" w:type="dxa"/>
            <w:tcBorders>
              <w:top w:val="nil"/>
              <w:bottom w:val="single" w:sz="4" w:space="0" w:color="auto"/>
            </w:tcBorders>
            <w:shd w:val="clear" w:color="auto" w:fill="auto"/>
            <w:noWrap/>
            <w:vAlign w:val="center"/>
            <w:hideMark/>
          </w:tcPr>
          <w:p w14:paraId="0CB42945"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81</w:t>
            </w:r>
          </w:p>
        </w:tc>
        <w:tc>
          <w:tcPr>
            <w:tcW w:w="2194" w:type="dxa"/>
            <w:tcBorders>
              <w:top w:val="nil"/>
              <w:bottom w:val="single" w:sz="4" w:space="0" w:color="auto"/>
            </w:tcBorders>
            <w:shd w:val="clear" w:color="auto" w:fill="auto"/>
            <w:noWrap/>
            <w:vAlign w:val="center"/>
            <w:hideMark/>
          </w:tcPr>
          <w:p w14:paraId="769FF99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201</w:t>
            </w:r>
          </w:p>
        </w:tc>
      </w:tr>
      <w:tr w:rsidR="00AF7A2B" w:rsidRPr="004359F4" w14:paraId="495013DF"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82"/>
        </w:trPr>
        <w:tc>
          <w:tcPr>
            <w:tcW w:w="2077" w:type="dxa"/>
            <w:vMerge w:val="restart"/>
            <w:tcBorders>
              <w:top w:val="single" w:sz="4" w:space="0" w:color="auto"/>
              <w:bottom w:val="nil"/>
            </w:tcBorders>
            <w:shd w:val="clear" w:color="auto" w:fill="auto"/>
            <w:vAlign w:val="center"/>
          </w:tcPr>
          <w:p w14:paraId="35D1AD5C"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 xml:space="preserve">Lithium </w:t>
            </w:r>
          </w:p>
        </w:tc>
        <w:tc>
          <w:tcPr>
            <w:tcW w:w="521" w:type="dxa"/>
            <w:tcBorders>
              <w:top w:val="single" w:sz="4" w:space="0" w:color="auto"/>
              <w:bottom w:val="nil"/>
            </w:tcBorders>
            <w:shd w:val="clear" w:color="auto" w:fill="auto"/>
            <w:vAlign w:val="center"/>
          </w:tcPr>
          <w:p w14:paraId="47F47C8F"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1992" w:type="dxa"/>
            <w:tcBorders>
              <w:top w:val="single" w:sz="4" w:space="0" w:color="auto"/>
              <w:bottom w:val="nil"/>
            </w:tcBorders>
            <w:shd w:val="clear" w:color="auto" w:fill="auto"/>
            <w:noWrap/>
            <w:vAlign w:val="center"/>
          </w:tcPr>
          <w:p w14:paraId="095B677F"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1.86</w:t>
            </w:r>
          </w:p>
        </w:tc>
        <w:tc>
          <w:tcPr>
            <w:tcW w:w="2160" w:type="dxa"/>
            <w:tcBorders>
              <w:top w:val="single" w:sz="4" w:space="0" w:color="auto"/>
              <w:bottom w:val="nil"/>
            </w:tcBorders>
            <w:shd w:val="clear" w:color="auto" w:fill="auto"/>
            <w:noWrap/>
            <w:vAlign w:val="center"/>
          </w:tcPr>
          <w:p w14:paraId="129E3C0C"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0.23</w:t>
            </w:r>
          </w:p>
        </w:tc>
        <w:tc>
          <w:tcPr>
            <w:tcW w:w="2194" w:type="dxa"/>
            <w:tcBorders>
              <w:top w:val="single" w:sz="4" w:space="0" w:color="auto"/>
              <w:bottom w:val="nil"/>
            </w:tcBorders>
            <w:shd w:val="clear" w:color="auto" w:fill="auto"/>
            <w:noWrap/>
            <w:vAlign w:val="center"/>
          </w:tcPr>
          <w:p w14:paraId="5B7241B8"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0.50</w:t>
            </w:r>
          </w:p>
        </w:tc>
      </w:tr>
      <w:tr w:rsidR="00AF7A2B" w:rsidRPr="004359F4" w14:paraId="3B733F58"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40"/>
        </w:trPr>
        <w:tc>
          <w:tcPr>
            <w:tcW w:w="2077" w:type="dxa"/>
            <w:vMerge/>
            <w:tcBorders>
              <w:bottom w:val="nil"/>
            </w:tcBorders>
            <w:shd w:val="clear" w:color="auto" w:fill="auto"/>
            <w:vAlign w:val="center"/>
          </w:tcPr>
          <w:p w14:paraId="20173EA9"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521" w:type="dxa"/>
            <w:tcBorders>
              <w:bottom w:val="nil"/>
            </w:tcBorders>
            <w:shd w:val="clear" w:color="auto" w:fill="auto"/>
            <w:vAlign w:val="center"/>
          </w:tcPr>
          <w:p w14:paraId="36CB9B68"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1992" w:type="dxa"/>
            <w:tcBorders>
              <w:bottom w:val="nil"/>
            </w:tcBorders>
            <w:shd w:val="clear" w:color="auto" w:fill="auto"/>
            <w:noWrap/>
            <w:vAlign w:val="center"/>
          </w:tcPr>
          <w:p w14:paraId="3C15BF98"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.174</w:t>
            </w:r>
          </w:p>
        </w:tc>
        <w:tc>
          <w:tcPr>
            <w:tcW w:w="2160" w:type="dxa"/>
            <w:tcBorders>
              <w:bottom w:val="nil"/>
            </w:tcBorders>
            <w:shd w:val="clear" w:color="auto" w:fill="auto"/>
            <w:noWrap/>
            <w:vAlign w:val="center"/>
          </w:tcPr>
          <w:p w14:paraId="296409C1"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.636</w:t>
            </w:r>
          </w:p>
        </w:tc>
        <w:tc>
          <w:tcPr>
            <w:tcW w:w="2194" w:type="dxa"/>
            <w:tcBorders>
              <w:bottom w:val="nil"/>
            </w:tcBorders>
            <w:shd w:val="clear" w:color="auto" w:fill="auto"/>
            <w:noWrap/>
            <w:vAlign w:val="center"/>
          </w:tcPr>
          <w:p w14:paraId="7DD6FB4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.481</w:t>
            </w:r>
          </w:p>
        </w:tc>
      </w:tr>
      <w:tr w:rsidR="00AF7A2B" w:rsidRPr="004359F4" w14:paraId="178F7567"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48"/>
        </w:trPr>
        <w:tc>
          <w:tcPr>
            <w:tcW w:w="2077" w:type="dxa"/>
            <w:vMerge/>
            <w:tcBorders>
              <w:top w:val="nil"/>
              <w:bottom w:val="single" w:sz="4" w:space="0" w:color="auto"/>
            </w:tcBorders>
            <w:shd w:val="clear" w:color="auto" w:fill="auto"/>
            <w:vAlign w:val="center"/>
          </w:tcPr>
          <w:p w14:paraId="4F51D761"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521" w:type="dxa"/>
            <w:tcBorders>
              <w:top w:val="nil"/>
              <w:bottom w:val="single" w:sz="4" w:space="0" w:color="auto"/>
            </w:tcBorders>
            <w:shd w:val="clear" w:color="auto" w:fill="auto"/>
            <w:vAlign w:val="center"/>
          </w:tcPr>
          <w:p w14:paraId="11C077DD"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1992" w:type="dxa"/>
            <w:tcBorders>
              <w:top w:val="nil"/>
              <w:bottom w:val="single" w:sz="4" w:space="0" w:color="auto"/>
            </w:tcBorders>
            <w:shd w:val="clear" w:color="auto" w:fill="auto"/>
            <w:noWrap/>
            <w:vAlign w:val="center"/>
          </w:tcPr>
          <w:p w14:paraId="1FC301AC"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289</w:t>
            </w:r>
          </w:p>
        </w:tc>
        <w:tc>
          <w:tcPr>
            <w:tcW w:w="2160" w:type="dxa"/>
            <w:tcBorders>
              <w:top w:val="nil"/>
              <w:bottom w:val="single" w:sz="4" w:space="0" w:color="auto"/>
            </w:tcBorders>
            <w:shd w:val="clear" w:color="auto" w:fill="auto"/>
            <w:noWrap/>
            <w:vAlign w:val="center"/>
          </w:tcPr>
          <w:p w14:paraId="1723F9A8"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81</w:t>
            </w:r>
          </w:p>
        </w:tc>
        <w:tc>
          <w:tcPr>
            <w:tcW w:w="2194" w:type="dxa"/>
            <w:tcBorders>
              <w:top w:val="nil"/>
              <w:bottom w:val="single" w:sz="4" w:space="0" w:color="auto"/>
            </w:tcBorders>
            <w:shd w:val="clear" w:color="auto" w:fill="auto"/>
            <w:noWrap/>
            <w:vAlign w:val="center"/>
          </w:tcPr>
          <w:p w14:paraId="5A2D5129"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r>
      <w:tr w:rsidR="00AF7A2B" w:rsidRPr="004359F4" w14:paraId="4E7E2188"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48"/>
        </w:trPr>
        <w:tc>
          <w:tcPr>
            <w:tcW w:w="2077" w:type="dxa"/>
            <w:vMerge w:val="restart"/>
            <w:tcBorders>
              <w:top w:val="single" w:sz="4" w:space="0" w:color="auto"/>
            </w:tcBorders>
            <w:shd w:val="clear" w:color="auto" w:fill="auto"/>
            <w:vAlign w:val="center"/>
          </w:tcPr>
          <w:p w14:paraId="7597AC48"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b/>
                <w:bCs/>
                <w:sz w:val="22"/>
                <w:szCs w:val="22"/>
                <w:lang w:val="en-US"/>
              </w:rPr>
              <w:t>Stimulants</w:t>
            </w:r>
          </w:p>
        </w:tc>
        <w:tc>
          <w:tcPr>
            <w:tcW w:w="521" w:type="dxa"/>
            <w:tcBorders>
              <w:top w:val="single" w:sz="4" w:space="0" w:color="auto"/>
              <w:bottom w:val="nil"/>
            </w:tcBorders>
            <w:shd w:val="clear" w:color="auto" w:fill="auto"/>
            <w:vAlign w:val="center"/>
          </w:tcPr>
          <w:p w14:paraId="56B94B61"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1992" w:type="dxa"/>
            <w:tcBorders>
              <w:top w:val="single" w:sz="4" w:space="0" w:color="auto"/>
              <w:bottom w:val="nil"/>
            </w:tcBorders>
            <w:shd w:val="clear" w:color="auto" w:fill="auto"/>
            <w:noWrap/>
            <w:vAlign w:val="center"/>
          </w:tcPr>
          <w:p w14:paraId="1D8DA06E"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0.74</w:t>
            </w:r>
          </w:p>
        </w:tc>
        <w:tc>
          <w:tcPr>
            <w:tcW w:w="2160" w:type="dxa"/>
            <w:tcBorders>
              <w:top w:val="single" w:sz="4" w:space="0" w:color="auto"/>
              <w:bottom w:val="nil"/>
            </w:tcBorders>
            <w:shd w:val="clear" w:color="auto" w:fill="auto"/>
            <w:noWrap/>
            <w:vAlign w:val="center"/>
          </w:tcPr>
          <w:p w14:paraId="5D506DC8"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0.02</w:t>
            </w:r>
          </w:p>
        </w:tc>
        <w:tc>
          <w:tcPr>
            <w:tcW w:w="2194" w:type="dxa"/>
            <w:tcBorders>
              <w:top w:val="single" w:sz="4" w:space="0" w:color="auto"/>
              <w:bottom w:val="nil"/>
            </w:tcBorders>
            <w:shd w:val="clear" w:color="auto" w:fill="auto"/>
            <w:noWrap/>
            <w:vAlign w:val="center"/>
          </w:tcPr>
          <w:p w14:paraId="719078F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0.31</w:t>
            </w:r>
          </w:p>
        </w:tc>
      </w:tr>
      <w:tr w:rsidR="00AF7A2B" w:rsidRPr="004359F4" w14:paraId="197AC5FC"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48"/>
        </w:trPr>
        <w:tc>
          <w:tcPr>
            <w:tcW w:w="2077" w:type="dxa"/>
            <w:vMerge/>
            <w:shd w:val="clear" w:color="auto" w:fill="auto"/>
            <w:vAlign w:val="center"/>
          </w:tcPr>
          <w:p w14:paraId="57D92AE8"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521" w:type="dxa"/>
            <w:tcBorders>
              <w:top w:val="nil"/>
              <w:bottom w:val="nil"/>
            </w:tcBorders>
            <w:shd w:val="clear" w:color="auto" w:fill="auto"/>
            <w:vAlign w:val="center"/>
          </w:tcPr>
          <w:p w14:paraId="414FF194"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1992" w:type="dxa"/>
            <w:tcBorders>
              <w:top w:val="nil"/>
              <w:bottom w:val="nil"/>
            </w:tcBorders>
            <w:shd w:val="clear" w:color="auto" w:fill="auto"/>
            <w:noWrap/>
            <w:vAlign w:val="center"/>
          </w:tcPr>
          <w:p w14:paraId="32F398C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.391</w:t>
            </w:r>
          </w:p>
        </w:tc>
        <w:tc>
          <w:tcPr>
            <w:tcW w:w="2160" w:type="dxa"/>
            <w:tcBorders>
              <w:top w:val="nil"/>
              <w:bottom w:val="nil"/>
            </w:tcBorders>
            <w:shd w:val="clear" w:color="auto" w:fill="auto"/>
            <w:noWrap/>
            <w:vAlign w:val="center"/>
          </w:tcPr>
          <w:p w14:paraId="4639C8B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.888</w:t>
            </w:r>
          </w:p>
        </w:tc>
        <w:tc>
          <w:tcPr>
            <w:tcW w:w="2194" w:type="dxa"/>
            <w:tcBorders>
              <w:top w:val="nil"/>
              <w:bottom w:val="nil"/>
            </w:tcBorders>
            <w:shd w:val="clear" w:color="auto" w:fill="auto"/>
            <w:noWrap/>
            <w:vAlign w:val="center"/>
          </w:tcPr>
          <w:p w14:paraId="31D6D37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.580</w:t>
            </w:r>
          </w:p>
        </w:tc>
      </w:tr>
      <w:tr w:rsidR="00AF7A2B" w:rsidRPr="004359F4" w14:paraId="6147A6FB"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48"/>
        </w:trPr>
        <w:tc>
          <w:tcPr>
            <w:tcW w:w="2077" w:type="dxa"/>
            <w:vMerge/>
            <w:tcBorders>
              <w:bottom w:val="single" w:sz="4" w:space="0" w:color="auto"/>
            </w:tcBorders>
            <w:shd w:val="clear" w:color="auto" w:fill="auto"/>
            <w:vAlign w:val="center"/>
          </w:tcPr>
          <w:p w14:paraId="160A1AE8"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521" w:type="dxa"/>
            <w:tcBorders>
              <w:top w:val="nil"/>
              <w:bottom w:val="single" w:sz="4" w:space="0" w:color="auto"/>
            </w:tcBorders>
            <w:shd w:val="clear" w:color="auto" w:fill="auto"/>
            <w:vAlign w:val="center"/>
          </w:tcPr>
          <w:p w14:paraId="1CB6FF44"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1992" w:type="dxa"/>
            <w:tcBorders>
              <w:top w:val="nil"/>
              <w:bottom w:val="single" w:sz="4" w:space="0" w:color="auto"/>
            </w:tcBorders>
            <w:shd w:val="clear" w:color="auto" w:fill="auto"/>
            <w:noWrap/>
            <w:vAlign w:val="center"/>
          </w:tcPr>
          <w:p w14:paraId="336B8408"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288</w:t>
            </w:r>
          </w:p>
        </w:tc>
        <w:tc>
          <w:tcPr>
            <w:tcW w:w="2160" w:type="dxa"/>
            <w:tcBorders>
              <w:top w:val="nil"/>
              <w:bottom w:val="single" w:sz="4" w:space="0" w:color="auto"/>
            </w:tcBorders>
            <w:shd w:val="clear" w:color="auto" w:fill="auto"/>
            <w:noWrap/>
            <w:vAlign w:val="center"/>
          </w:tcPr>
          <w:p w14:paraId="3EB506D1"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82</w:t>
            </w:r>
          </w:p>
        </w:tc>
        <w:tc>
          <w:tcPr>
            <w:tcW w:w="2194" w:type="dxa"/>
            <w:tcBorders>
              <w:top w:val="nil"/>
              <w:bottom w:val="single" w:sz="4" w:space="0" w:color="auto"/>
            </w:tcBorders>
            <w:shd w:val="clear" w:color="auto" w:fill="auto"/>
            <w:noWrap/>
            <w:vAlign w:val="center"/>
          </w:tcPr>
          <w:p w14:paraId="41D34695"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201</w:t>
            </w:r>
          </w:p>
        </w:tc>
      </w:tr>
      <w:tr w:rsidR="00AF7A2B" w:rsidRPr="004359F4" w14:paraId="1DAAE886" w14:textId="77777777" w:rsidTr="00BB165D">
        <w:trPr>
          <w:trHeight w:val="1003"/>
        </w:trPr>
        <w:tc>
          <w:tcPr>
            <w:tcW w:w="8944" w:type="dxa"/>
            <w:gridSpan w:val="5"/>
            <w:tcBorders>
              <w:left w:val="nil"/>
              <w:bottom w:val="nil"/>
              <w:right w:val="nil"/>
            </w:tcBorders>
          </w:tcPr>
          <w:p w14:paraId="14DDD7C2" w14:textId="54EE5EBB" w:rsidR="00AF7A2B" w:rsidRPr="004359F4" w:rsidRDefault="00AF7A2B" w:rsidP="00AC6798">
            <w:pPr>
              <w:shd w:val="clear" w:color="auto" w:fill="FFFFFF"/>
              <w:jc w:val="both"/>
              <w:rPr>
                <w:rFonts w:ascii="Times New Roman" w:eastAsia="Times New Roman" w:hAnsi="Times New Roman" w:cs="Times New Roman"/>
                <w:iCs/>
                <w:sz w:val="22"/>
                <w:szCs w:val="22"/>
                <w:lang w:val="en-US"/>
              </w:rPr>
            </w:pPr>
            <w:r w:rsidRPr="004359F4">
              <w:rPr>
                <w:rFonts w:ascii="Times New Roman" w:eastAsia="Times New Roman" w:hAnsi="Times New Roman" w:cs="Times New Roman"/>
                <w:i/>
                <w:sz w:val="22"/>
                <w:szCs w:val="22"/>
                <w:lang w:val="en-US"/>
              </w:rPr>
              <w:t xml:space="preserve">Note. </w:t>
            </w:r>
            <w:r w:rsidRPr="004359F4">
              <w:rPr>
                <w:rFonts w:ascii="Times New Roman" w:eastAsia="Times New Roman" w:hAnsi="Times New Roman" w:cs="Times New Roman"/>
                <w:iCs/>
                <w:sz w:val="22"/>
                <w:szCs w:val="22"/>
                <w:lang w:val="en-US"/>
              </w:rPr>
              <w:t>Using ANCOVA, r</w:t>
            </w:r>
            <w:r w:rsidRPr="004359F4">
              <w:rPr>
                <w:rFonts w:ascii="Times New Roman" w:eastAsia="Calibri" w:hAnsi="Times New Roman" w:cs="Times New Roman"/>
                <w:bCs/>
                <w:sz w:val="22"/>
                <w:szCs w:val="22"/>
                <w:lang w:val="en-US"/>
              </w:rPr>
              <w:t>esults indicate that medication intake had no</w:t>
            </w:r>
            <w:r w:rsidR="00224DB5">
              <w:rPr>
                <w:rFonts w:ascii="Times New Roman" w:eastAsia="Calibri" w:hAnsi="Times New Roman" w:cs="Times New Roman"/>
                <w:bCs/>
                <w:sz w:val="22"/>
                <w:szCs w:val="22"/>
                <w:lang w:val="en-US"/>
              </w:rPr>
              <w:t xml:space="preserve"> significant</w:t>
            </w:r>
            <w:r w:rsidRPr="004359F4">
              <w:rPr>
                <w:rFonts w:ascii="Times New Roman" w:eastAsia="Calibri" w:hAnsi="Times New Roman" w:cs="Times New Roman"/>
                <w:bCs/>
                <w:sz w:val="22"/>
                <w:szCs w:val="22"/>
                <w:lang w:val="en-US"/>
              </w:rPr>
              <w:t xml:space="preserve"> influence on the identified clusters, after correction for multiple testing. T</w:t>
            </w:r>
            <w:r w:rsidRPr="004359F4">
              <w:rPr>
                <w:rFonts w:ascii="Times New Roman" w:eastAsia="Times New Roman" w:hAnsi="Times New Roman" w:cs="Times New Roman"/>
                <w:iCs/>
                <w:sz w:val="22"/>
                <w:szCs w:val="22"/>
                <w:lang w:val="en-US"/>
              </w:rPr>
              <w:t xml:space="preserve">he influence of current medication intake on identified clusters </w:t>
            </w:r>
            <w:r w:rsidR="002663B4" w:rsidRPr="004359F4">
              <w:rPr>
                <w:rFonts w:ascii="Times New Roman" w:eastAsia="Times New Roman" w:hAnsi="Times New Roman" w:cs="Times New Roman"/>
                <w:iCs/>
                <w:sz w:val="22"/>
                <w:szCs w:val="22"/>
                <w:lang w:val="en-US"/>
              </w:rPr>
              <w:t>was</w:t>
            </w:r>
            <w:r w:rsidRPr="004359F4">
              <w:rPr>
                <w:rFonts w:ascii="Times New Roman" w:eastAsia="Times New Roman" w:hAnsi="Times New Roman" w:cs="Times New Roman"/>
                <w:iCs/>
                <w:sz w:val="22"/>
                <w:szCs w:val="22"/>
                <w:lang w:val="en-US"/>
              </w:rPr>
              <w:t xml:space="preserve"> calculated for relevant samples (</w:t>
            </w:r>
            <w:r w:rsidRPr="004359F4">
              <w:rPr>
                <w:rFonts w:ascii="Times New Roman" w:eastAsia="Times New Roman" w:hAnsi="Times New Roman" w:cs="Times New Roman"/>
                <w:i/>
                <w:sz w:val="22"/>
                <w:szCs w:val="22"/>
                <w:lang w:val="en-US"/>
              </w:rPr>
              <w:t xml:space="preserve">e.g., </w:t>
            </w:r>
            <w:r w:rsidRPr="004359F4">
              <w:rPr>
                <w:rFonts w:ascii="Times New Roman" w:eastAsia="Times New Roman" w:hAnsi="Times New Roman" w:cs="Times New Roman"/>
                <w:iCs/>
                <w:sz w:val="22"/>
                <w:szCs w:val="22"/>
                <w:lang w:val="en-US"/>
              </w:rPr>
              <w:t>the</w:t>
            </w:r>
            <w:r w:rsidRPr="004359F4">
              <w:rPr>
                <w:rFonts w:ascii="Times New Roman" w:eastAsia="Times New Roman" w:hAnsi="Times New Roman" w:cs="Times New Roman"/>
                <w:i/>
                <w:sz w:val="22"/>
                <w:szCs w:val="22"/>
                <w:lang w:val="en-US"/>
              </w:rPr>
              <w:t xml:space="preserve"> </w:t>
            </w:r>
            <w:r w:rsidRPr="004359F4">
              <w:rPr>
                <w:rFonts w:ascii="Times New Roman" w:eastAsia="Times New Roman" w:hAnsi="Times New Roman" w:cs="Times New Roman"/>
                <w:iCs/>
                <w:sz w:val="22"/>
                <w:szCs w:val="22"/>
                <w:lang w:val="en-US"/>
              </w:rPr>
              <w:t xml:space="preserve">effect of </w:t>
            </w:r>
            <w:r w:rsidR="0049756C" w:rsidRPr="004359F4">
              <w:rPr>
                <w:rFonts w:ascii="Times New Roman" w:eastAsia="Times New Roman" w:hAnsi="Times New Roman" w:cs="Times New Roman"/>
                <w:iCs/>
                <w:sz w:val="22"/>
                <w:szCs w:val="22"/>
                <w:lang w:val="en-US"/>
              </w:rPr>
              <w:t xml:space="preserve">lithium </w:t>
            </w:r>
            <w:r w:rsidRPr="004359F4">
              <w:rPr>
                <w:rFonts w:ascii="Times New Roman" w:eastAsia="Times New Roman" w:hAnsi="Times New Roman" w:cs="Times New Roman"/>
                <w:iCs/>
                <w:sz w:val="22"/>
                <w:szCs w:val="22"/>
                <w:lang w:val="en-US"/>
              </w:rPr>
              <w:t xml:space="preserve">medication on the left precuneus was </w:t>
            </w:r>
            <w:r w:rsidR="00224DB5">
              <w:rPr>
                <w:rFonts w:ascii="Times New Roman" w:eastAsia="Times New Roman" w:hAnsi="Times New Roman" w:cs="Times New Roman"/>
                <w:iCs/>
                <w:sz w:val="22"/>
                <w:szCs w:val="22"/>
                <w:lang w:val="en-US"/>
              </w:rPr>
              <w:t>assessed</w:t>
            </w:r>
            <w:r w:rsidRPr="004359F4">
              <w:rPr>
                <w:rFonts w:ascii="Times New Roman" w:eastAsia="Times New Roman" w:hAnsi="Times New Roman" w:cs="Times New Roman"/>
                <w:iCs/>
                <w:sz w:val="22"/>
                <w:szCs w:val="22"/>
                <w:lang w:val="en-US"/>
              </w:rPr>
              <w:t xml:space="preserve"> within 87 BD patients). </w:t>
            </w:r>
          </w:p>
        </w:tc>
      </w:tr>
    </w:tbl>
    <w:p w14:paraId="40A71540" w14:textId="77777777" w:rsidR="00AF7A2B" w:rsidRPr="004359F4" w:rsidRDefault="00AF7A2B" w:rsidP="00AF7A2B">
      <w:pPr>
        <w:rPr>
          <w:rFonts w:ascii="Times New Roman" w:eastAsia="Times New Roman" w:hAnsi="Times New Roman" w:cs="Times New Roman"/>
          <w:i/>
          <w:sz w:val="22"/>
          <w:szCs w:val="22"/>
          <w:lang w:val="en-US"/>
        </w:rPr>
      </w:pPr>
    </w:p>
    <w:p w14:paraId="64E71768" w14:textId="77777777" w:rsidR="00AF7A2B" w:rsidRPr="004359F4" w:rsidRDefault="00AF7A2B" w:rsidP="00AF7A2B">
      <w:pP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br w:type="page"/>
      </w:r>
    </w:p>
    <w:tbl>
      <w:tblPr>
        <w:tblpPr w:leftFromText="141" w:rightFromText="141" w:vertAnchor="text" w:horzAnchor="margin" w:tblpY="374"/>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660"/>
        <w:gridCol w:w="2085"/>
        <w:gridCol w:w="1950"/>
        <w:gridCol w:w="2245"/>
      </w:tblGrid>
      <w:tr w:rsidR="00AF7A2B" w:rsidRPr="004359F4" w14:paraId="3BF1CC72" w14:textId="77777777" w:rsidTr="00BB165D">
        <w:trPr>
          <w:trHeight w:val="456"/>
        </w:trPr>
        <w:tc>
          <w:tcPr>
            <w:tcW w:w="9250" w:type="dxa"/>
            <w:gridSpan w:val="5"/>
            <w:tcBorders>
              <w:top w:val="nil"/>
              <w:left w:val="nil"/>
              <w:right w:val="nil"/>
            </w:tcBorders>
          </w:tcPr>
          <w:p w14:paraId="2F4D1A2C" w14:textId="311BBB4C" w:rsidR="00AF7A2B" w:rsidRPr="004359F4" w:rsidRDefault="00AF7A2B" w:rsidP="00AC6798">
            <w:pPr>
              <w:keepNext/>
              <w:keepLines/>
              <w:rPr>
                <w:rFonts w:ascii="Times New Roman" w:eastAsia="Times New Roman" w:hAnsi="Times New Roman" w:cs="Times New Roman"/>
                <w:sz w:val="22"/>
                <w:szCs w:val="22"/>
                <w:lang w:val="en-US"/>
              </w:rPr>
            </w:pPr>
            <w:r w:rsidRPr="004359F4">
              <w:rPr>
                <w:rFonts w:ascii="Times New Roman" w:eastAsia="Times New Roman" w:hAnsi="Times New Roman" w:cs="Times New Roman"/>
                <w:b/>
                <w:bCs/>
                <w:iCs/>
                <w:sz w:val="22"/>
                <w:szCs w:val="22"/>
                <w:lang w:val="en-US"/>
              </w:rPr>
              <w:lastRenderedPageBreak/>
              <w:t>Table S5:</w:t>
            </w:r>
            <w:r w:rsidRPr="004359F4">
              <w:rPr>
                <w:rFonts w:ascii="Times New Roman" w:eastAsia="Times New Roman" w:hAnsi="Times New Roman" w:cs="Times New Roman"/>
                <w:iCs/>
                <w:sz w:val="22"/>
                <w:szCs w:val="22"/>
                <w:lang w:val="en-US"/>
              </w:rPr>
              <w:t xml:space="preserve"> Influence of </w:t>
            </w:r>
            <w:r w:rsidR="00933CC2" w:rsidRPr="004359F4">
              <w:rPr>
                <w:rFonts w:ascii="Times New Roman" w:eastAsia="Times New Roman" w:hAnsi="Times New Roman" w:cs="Times New Roman"/>
                <w:iCs/>
                <w:sz w:val="22"/>
                <w:szCs w:val="22"/>
                <w:lang w:val="en-US"/>
              </w:rPr>
              <w:t>psychiatric</w:t>
            </w:r>
            <w:r w:rsidRPr="004359F4">
              <w:rPr>
                <w:rFonts w:ascii="Times New Roman" w:eastAsia="Times New Roman" w:hAnsi="Times New Roman" w:cs="Times New Roman"/>
                <w:iCs/>
                <w:sz w:val="22"/>
                <w:szCs w:val="22"/>
                <w:lang w:val="en-US"/>
              </w:rPr>
              <w:t xml:space="preserve"> diagnoses, remission status, and familial risk (first-degree relative) on identified clusters within patient samples</w:t>
            </w:r>
          </w:p>
        </w:tc>
      </w:tr>
      <w:tr w:rsidR="00AF7A2B" w:rsidRPr="004359F4" w14:paraId="01EFA661"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96"/>
        </w:trPr>
        <w:tc>
          <w:tcPr>
            <w:tcW w:w="2970" w:type="dxa"/>
            <w:gridSpan w:val="2"/>
            <w:tcBorders>
              <w:bottom w:val="single" w:sz="4" w:space="0" w:color="auto"/>
            </w:tcBorders>
            <w:shd w:val="clear" w:color="auto" w:fill="auto"/>
            <w:vAlign w:val="bottom"/>
            <w:hideMark/>
          </w:tcPr>
          <w:p w14:paraId="463D0FAC" w14:textId="77777777" w:rsidR="00AF7A2B" w:rsidRPr="004359F4" w:rsidRDefault="00AF7A2B" w:rsidP="00AC6798">
            <w:pPr>
              <w:keepNext/>
              <w:keepLines/>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 </w:t>
            </w:r>
          </w:p>
        </w:tc>
        <w:tc>
          <w:tcPr>
            <w:tcW w:w="2085" w:type="dxa"/>
            <w:tcBorders>
              <w:bottom w:val="single" w:sz="4" w:space="0" w:color="auto"/>
            </w:tcBorders>
            <w:shd w:val="clear" w:color="auto" w:fill="auto"/>
            <w:vAlign w:val="bottom"/>
            <w:hideMark/>
          </w:tcPr>
          <w:p w14:paraId="2F8F26A8"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 xml:space="preserve">Conjunction Cluster: </w:t>
            </w:r>
          </w:p>
          <w:p w14:paraId="21CAC776"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Cs/>
                <w:sz w:val="22"/>
                <w:szCs w:val="22"/>
                <w:lang w:val="en-US"/>
              </w:rPr>
              <w:t xml:space="preserve">Right </w:t>
            </w:r>
            <w:r w:rsidRPr="004359F4">
              <w:rPr>
                <w:rFonts w:ascii="Times New Roman" w:eastAsia="Times New Roman" w:hAnsi="Times New Roman" w:cs="Times New Roman"/>
                <w:bCs/>
                <w:sz w:val="22"/>
                <w:szCs w:val="22"/>
                <w:lang w:val="en-US"/>
              </w:rPr>
              <w:br/>
              <w:t xml:space="preserve">Putamen </w:t>
            </w:r>
          </w:p>
        </w:tc>
        <w:tc>
          <w:tcPr>
            <w:tcW w:w="1950" w:type="dxa"/>
            <w:tcBorders>
              <w:bottom w:val="single" w:sz="4" w:space="0" w:color="auto"/>
            </w:tcBorders>
            <w:shd w:val="clear" w:color="auto" w:fill="auto"/>
            <w:vAlign w:val="bottom"/>
            <w:hideMark/>
          </w:tcPr>
          <w:p w14:paraId="7B52B7D4"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HC&lt;BD Cluster:</w:t>
            </w:r>
          </w:p>
          <w:p w14:paraId="2F634889"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Cs/>
                <w:sz w:val="22"/>
                <w:szCs w:val="22"/>
                <w:lang w:val="en-US"/>
              </w:rPr>
              <w:t xml:space="preserve">Left Precuneus </w:t>
            </w:r>
          </w:p>
        </w:tc>
        <w:tc>
          <w:tcPr>
            <w:tcW w:w="2243" w:type="dxa"/>
            <w:tcBorders>
              <w:bottom w:val="single" w:sz="4" w:space="0" w:color="auto"/>
            </w:tcBorders>
            <w:shd w:val="clear" w:color="auto" w:fill="auto"/>
            <w:vAlign w:val="bottom"/>
            <w:hideMark/>
          </w:tcPr>
          <w:p w14:paraId="0EE287AA"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 xml:space="preserve">HC&gt;RISK </w:t>
            </w:r>
          </w:p>
          <w:p w14:paraId="237B3AB5"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 xml:space="preserve">Cluster: </w:t>
            </w:r>
          </w:p>
          <w:p w14:paraId="49880333"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Cs/>
                <w:sz w:val="22"/>
                <w:szCs w:val="22"/>
                <w:lang w:val="en-US"/>
              </w:rPr>
              <w:t xml:space="preserve">Right inferior occipital gyrus/fusiform gyrus  </w:t>
            </w:r>
          </w:p>
        </w:tc>
      </w:tr>
      <w:tr w:rsidR="00BB165D" w:rsidRPr="004359F4" w14:paraId="1F586F9C"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85"/>
        </w:trPr>
        <w:tc>
          <w:tcPr>
            <w:tcW w:w="2310" w:type="dxa"/>
            <w:vMerge w:val="restart"/>
            <w:tcBorders>
              <w:top w:val="single" w:sz="4" w:space="0" w:color="auto"/>
              <w:bottom w:val="nil"/>
            </w:tcBorders>
            <w:shd w:val="clear" w:color="auto" w:fill="auto"/>
            <w:vAlign w:val="center"/>
            <w:hideMark/>
          </w:tcPr>
          <w:p w14:paraId="61CE8B76"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MDD</w:t>
            </w:r>
          </w:p>
        </w:tc>
        <w:tc>
          <w:tcPr>
            <w:tcW w:w="659" w:type="dxa"/>
            <w:tcBorders>
              <w:top w:val="single" w:sz="4" w:space="0" w:color="auto"/>
              <w:bottom w:val="nil"/>
            </w:tcBorders>
            <w:shd w:val="clear" w:color="auto" w:fill="auto"/>
            <w:vAlign w:val="center"/>
            <w:hideMark/>
          </w:tcPr>
          <w:p w14:paraId="4BC91EDC"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2085" w:type="dxa"/>
            <w:tcBorders>
              <w:top w:val="single" w:sz="4" w:space="0" w:color="auto"/>
              <w:bottom w:val="nil"/>
            </w:tcBorders>
            <w:shd w:val="clear" w:color="auto" w:fill="auto"/>
            <w:noWrap/>
            <w:vAlign w:val="center"/>
            <w:hideMark/>
          </w:tcPr>
          <w:p w14:paraId="7DB1CB77"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0.01</w:t>
            </w:r>
          </w:p>
        </w:tc>
        <w:tc>
          <w:tcPr>
            <w:tcW w:w="1950" w:type="dxa"/>
            <w:tcBorders>
              <w:top w:val="single" w:sz="4" w:space="0" w:color="auto"/>
              <w:bottom w:val="nil"/>
            </w:tcBorders>
            <w:shd w:val="clear" w:color="auto" w:fill="auto"/>
            <w:noWrap/>
            <w:vAlign w:val="center"/>
            <w:hideMark/>
          </w:tcPr>
          <w:p w14:paraId="28D78380"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w:t>
            </w:r>
          </w:p>
        </w:tc>
        <w:tc>
          <w:tcPr>
            <w:tcW w:w="2243" w:type="dxa"/>
            <w:tcBorders>
              <w:top w:val="single" w:sz="4" w:space="0" w:color="auto"/>
              <w:bottom w:val="nil"/>
            </w:tcBorders>
            <w:shd w:val="clear" w:color="auto" w:fill="auto"/>
            <w:noWrap/>
            <w:vAlign w:val="center"/>
            <w:hideMark/>
          </w:tcPr>
          <w:p w14:paraId="6EDC954C"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0.17</w:t>
            </w:r>
          </w:p>
        </w:tc>
      </w:tr>
      <w:tr w:rsidR="00BB165D" w:rsidRPr="004359F4" w14:paraId="578094D9"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76"/>
        </w:trPr>
        <w:tc>
          <w:tcPr>
            <w:tcW w:w="2310" w:type="dxa"/>
            <w:vMerge/>
            <w:tcBorders>
              <w:bottom w:val="nil"/>
            </w:tcBorders>
            <w:shd w:val="clear" w:color="auto" w:fill="auto"/>
            <w:vAlign w:val="center"/>
            <w:hideMark/>
          </w:tcPr>
          <w:p w14:paraId="1EBE75D6"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p>
        </w:tc>
        <w:tc>
          <w:tcPr>
            <w:tcW w:w="659" w:type="dxa"/>
            <w:tcBorders>
              <w:bottom w:val="nil"/>
            </w:tcBorders>
            <w:shd w:val="clear" w:color="auto" w:fill="auto"/>
            <w:vAlign w:val="center"/>
            <w:hideMark/>
          </w:tcPr>
          <w:p w14:paraId="0BBB5522"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2085" w:type="dxa"/>
            <w:tcBorders>
              <w:bottom w:val="nil"/>
            </w:tcBorders>
            <w:shd w:val="clear" w:color="auto" w:fill="auto"/>
            <w:noWrap/>
            <w:vAlign w:val="center"/>
            <w:hideMark/>
          </w:tcPr>
          <w:p w14:paraId="2CBDAA48" w14:textId="77777777" w:rsidR="00AF7A2B" w:rsidRPr="004359F4" w:rsidRDefault="00AF7A2B" w:rsidP="00AC6798">
            <w:pPr>
              <w:keepNext/>
              <w:keepLines/>
              <w:jc w:val="cente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.980</w:t>
            </w:r>
          </w:p>
        </w:tc>
        <w:tc>
          <w:tcPr>
            <w:tcW w:w="1950" w:type="dxa"/>
            <w:tcBorders>
              <w:bottom w:val="nil"/>
            </w:tcBorders>
            <w:shd w:val="clear" w:color="auto" w:fill="auto"/>
            <w:noWrap/>
            <w:vAlign w:val="center"/>
            <w:hideMark/>
          </w:tcPr>
          <w:p w14:paraId="033A5717" w14:textId="77777777" w:rsidR="00AF7A2B" w:rsidRPr="004359F4" w:rsidRDefault="00AF7A2B" w:rsidP="00AC6798">
            <w:pPr>
              <w:keepNext/>
              <w:keepLines/>
              <w:jc w:val="center"/>
              <w:rPr>
                <w:rFonts w:ascii="Times New Roman" w:eastAsia="Times New Roman" w:hAnsi="Times New Roman" w:cs="Times New Roman"/>
                <w:iCs/>
                <w:sz w:val="22"/>
                <w:szCs w:val="22"/>
                <w:lang w:val="en-US"/>
              </w:rPr>
            </w:pPr>
            <w:r w:rsidRPr="004359F4">
              <w:rPr>
                <w:rFonts w:ascii="Times New Roman" w:eastAsia="Times New Roman" w:hAnsi="Times New Roman" w:cs="Times New Roman"/>
                <w:sz w:val="22"/>
                <w:szCs w:val="22"/>
                <w:lang w:val="en-US"/>
              </w:rPr>
              <w:t>-</w:t>
            </w:r>
          </w:p>
        </w:tc>
        <w:tc>
          <w:tcPr>
            <w:tcW w:w="2243" w:type="dxa"/>
            <w:tcBorders>
              <w:bottom w:val="nil"/>
            </w:tcBorders>
            <w:shd w:val="clear" w:color="auto" w:fill="auto"/>
            <w:noWrap/>
            <w:vAlign w:val="center"/>
            <w:hideMark/>
          </w:tcPr>
          <w:p w14:paraId="702BB30B" w14:textId="77777777" w:rsidR="00AF7A2B" w:rsidRPr="004359F4" w:rsidRDefault="00AF7A2B" w:rsidP="00AC6798">
            <w:pPr>
              <w:keepNext/>
              <w:keepLines/>
              <w:jc w:val="cente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.679</w:t>
            </w:r>
          </w:p>
        </w:tc>
      </w:tr>
      <w:tr w:rsidR="00BB165D" w:rsidRPr="004359F4" w14:paraId="2C806966"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08"/>
        </w:trPr>
        <w:tc>
          <w:tcPr>
            <w:tcW w:w="2310" w:type="dxa"/>
            <w:vMerge/>
            <w:tcBorders>
              <w:top w:val="nil"/>
              <w:bottom w:val="single" w:sz="4" w:space="0" w:color="auto"/>
            </w:tcBorders>
            <w:shd w:val="clear" w:color="auto" w:fill="auto"/>
            <w:vAlign w:val="center"/>
            <w:hideMark/>
          </w:tcPr>
          <w:p w14:paraId="7ADB3028"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p>
        </w:tc>
        <w:tc>
          <w:tcPr>
            <w:tcW w:w="659" w:type="dxa"/>
            <w:tcBorders>
              <w:top w:val="nil"/>
              <w:bottom w:val="single" w:sz="4" w:space="0" w:color="auto"/>
            </w:tcBorders>
            <w:shd w:val="clear" w:color="auto" w:fill="auto"/>
            <w:vAlign w:val="center"/>
            <w:hideMark/>
          </w:tcPr>
          <w:p w14:paraId="45D35AE1"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2085" w:type="dxa"/>
            <w:tcBorders>
              <w:top w:val="nil"/>
              <w:bottom w:val="single" w:sz="4" w:space="0" w:color="auto"/>
            </w:tcBorders>
            <w:shd w:val="clear" w:color="auto" w:fill="auto"/>
            <w:noWrap/>
            <w:vAlign w:val="center"/>
            <w:hideMark/>
          </w:tcPr>
          <w:p w14:paraId="5852363D" w14:textId="77777777" w:rsidR="00AF7A2B" w:rsidRPr="004359F4" w:rsidRDefault="00AF7A2B" w:rsidP="00AC6798">
            <w:pPr>
              <w:keepNext/>
              <w:keepLines/>
              <w:jc w:val="cente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201</w:t>
            </w:r>
          </w:p>
        </w:tc>
        <w:tc>
          <w:tcPr>
            <w:tcW w:w="1950" w:type="dxa"/>
            <w:tcBorders>
              <w:top w:val="nil"/>
              <w:bottom w:val="single" w:sz="4" w:space="0" w:color="auto"/>
            </w:tcBorders>
            <w:shd w:val="clear" w:color="auto" w:fill="auto"/>
            <w:noWrap/>
            <w:vAlign w:val="center"/>
            <w:hideMark/>
          </w:tcPr>
          <w:p w14:paraId="64F7AD75" w14:textId="77777777" w:rsidR="00AF7A2B" w:rsidRPr="004359F4" w:rsidRDefault="00AF7A2B" w:rsidP="00AC6798">
            <w:pPr>
              <w:keepNext/>
              <w:keepLines/>
              <w:jc w:val="center"/>
              <w:rPr>
                <w:rFonts w:ascii="Times New Roman" w:eastAsia="Times New Roman" w:hAnsi="Times New Roman" w:cs="Times New Roman"/>
                <w:iCs/>
                <w:sz w:val="22"/>
                <w:szCs w:val="22"/>
                <w:lang w:val="en-US"/>
              </w:rPr>
            </w:pPr>
            <w:r w:rsidRPr="004359F4">
              <w:rPr>
                <w:rFonts w:ascii="Times New Roman" w:eastAsia="Times New Roman" w:hAnsi="Times New Roman" w:cs="Times New Roman"/>
                <w:sz w:val="22"/>
                <w:szCs w:val="22"/>
                <w:lang w:val="en-US"/>
              </w:rPr>
              <w:t>-</w:t>
            </w:r>
          </w:p>
        </w:tc>
        <w:tc>
          <w:tcPr>
            <w:tcW w:w="2243" w:type="dxa"/>
            <w:tcBorders>
              <w:top w:val="nil"/>
              <w:bottom w:val="single" w:sz="4" w:space="0" w:color="auto"/>
            </w:tcBorders>
            <w:shd w:val="clear" w:color="auto" w:fill="auto"/>
            <w:noWrap/>
            <w:vAlign w:val="center"/>
            <w:hideMark/>
          </w:tcPr>
          <w:p w14:paraId="0CC63F8B" w14:textId="77777777" w:rsidR="00AF7A2B" w:rsidRPr="004359F4" w:rsidRDefault="00AF7A2B" w:rsidP="00AC6798">
            <w:pPr>
              <w:keepNext/>
              <w:keepLines/>
              <w:jc w:val="center"/>
              <w:rPr>
                <w:rFonts w:ascii="Times New Roman" w:eastAsia="Times New Roman" w:hAnsi="Times New Roman" w:cs="Times New Roman"/>
                <w:iCs/>
                <w:sz w:val="22"/>
                <w:szCs w:val="22"/>
                <w:lang w:val="en-US"/>
              </w:rPr>
            </w:pPr>
            <w:r w:rsidRPr="004359F4">
              <w:rPr>
                <w:rFonts w:ascii="Times New Roman" w:eastAsia="Times New Roman" w:hAnsi="Times New Roman" w:cs="Times New Roman"/>
                <w:iCs/>
                <w:sz w:val="22"/>
                <w:szCs w:val="22"/>
                <w:lang w:val="en-US"/>
              </w:rPr>
              <w:t>201</w:t>
            </w:r>
          </w:p>
        </w:tc>
      </w:tr>
      <w:tr w:rsidR="00BB165D" w:rsidRPr="004359F4" w14:paraId="41F10752"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58"/>
        </w:trPr>
        <w:tc>
          <w:tcPr>
            <w:tcW w:w="2310" w:type="dxa"/>
            <w:vMerge w:val="restart"/>
            <w:tcBorders>
              <w:top w:val="single" w:sz="4" w:space="0" w:color="auto"/>
              <w:bottom w:val="nil"/>
            </w:tcBorders>
            <w:shd w:val="clear" w:color="auto" w:fill="auto"/>
            <w:vAlign w:val="center"/>
            <w:hideMark/>
          </w:tcPr>
          <w:p w14:paraId="555846D8"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ADHD</w:t>
            </w:r>
          </w:p>
        </w:tc>
        <w:tc>
          <w:tcPr>
            <w:tcW w:w="659" w:type="dxa"/>
            <w:tcBorders>
              <w:top w:val="single" w:sz="4" w:space="0" w:color="auto"/>
              <w:bottom w:val="nil"/>
            </w:tcBorders>
            <w:shd w:val="clear" w:color="auto" w:fill="auto"/>
            <w:vAlign w:val="center"/>
            <w:hideMark/>
          </w:tcPr>
          <w:p w14:paraId="36A2AFAD"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2085" w:type="dxa"/>
            <w:tcBorders>
              <w:top w:val="single" w:sz="4" w:space="0" w:color="auto"/>
              <w:bottom w:val="nil"/>
            </w:tcBorders>
            <w:shd w:val="clear" w:color="auto" w:fill="auto"/>
            <w:noWrap/>
            <w:vAlign w:val="center"/>
            <w:hideMark/>
          </w:tcPr>
          <w:p w14:paraId="1A3A4635"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0.62</w:t>
            </w:r>
          </w:p>
        </w:tc>
        <w:tc>
          <w:tcPr>
            <w:tcW w:w="1950" w:type="dxa"/>
            <w:tcBorders>
              <w:top w:val="single" w:sz="4" w:space="0" w:color="auto"/>
              <w:bottom w:val="nil"/>
            </w:tcBorders>
            <w:shd w:val="clear" w:color="auto" w:fill="auto"/>
            <w:noWrap/>
            <w:vAlign w:val="center"/>
            <w:hideMark/>
          </w:tcPr>
          <w:p w14:paraId="48A4283C"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NA</w:t>
            </w:r>
          </w:p>
        </w:tc>
        <w:tc>
          <w:tcPr>
            <w:tcW w:w="2243" w:type="dxa"/>
            <w:tcBorders>
              <w:top w:val="single" w:sz="4" w:space="0" w:color="auto"/>
              <w:bottom w:val="nil"/>
            </w:tcBorders>
            <w:shd w:val="clear" w:color="auto" w:fill="auto"/>
            <w:noWrap/>
            <w:vAlign w:val="center"/>
            <w:hideMark/>
          </w:tcPr>
          <w:p w14:paraId="5CA85C7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0.71</w:t>
            </w:r>
          </w:p>
        </w:tc>
      </w:tr>
      <w:tr w:rsidR="00BB165D" w:rsidRPr="004359F4" w14:paraId="0530F403"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76"/>
        </w:trPr>
        <w:tc>
          <w:tcPr>
            <w:tcW w:w="2310" w:type="dxa"/>
            <w:vMerge/>
            <w:tcBorders>
              <w:bottom w:val="nil"/>
            </w:tcBorders>
            <w:shd w:val="clear" w:color="auto" w:fill="auto"/>
            <w:vAlign w:val="center"/>
            <w:hideMark/>
          </w:tcPr>
          <w:p w14:paraId="56B29B72"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659" w:type="dxa"/>
            <w:tcBorders>
              <w:bottom w:val="nil"/>
            </w:tcBorders>
            <w:shd w:val="clear" w:color="auto" w:fill="auto"/>
            <w:vAlign w:val="center"/>
            <w:hideMark/>
          </w:tcPr>
          <w:p w14:paraId="1D024945"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2085" w:type="dxa"/>
            <w:tcBorders>
              <w:bottom w:val="nil"/>
            </w:tcBorders>
            <w:shd w:val="clear" w:color="auto" w:fill="auto"/>
            <w:noWrap/>
            <w:vAlign w:val="center"/>
            <w:hideMark/>
          </w:tcPr>
          <w:p w14:paraId="7BC1A245"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.540</w:t>
            </w:r>
          </w:p>
        </w:tc>
        <w:tc>
          <w:tcPr>
            <w:tcW w:w="1950" w:type="dxa"/>
            <w:tcBorders>
              <w:bottom w:val="nil"/>
            </w:tcBorders>
            <w:shd w:val="clear" w:color="auto" w:fill="auto"/>
            <w:noWrap/>
            <w:vAlign w:val="center"/>
            <w:hideMark/>
          </w:tcPr>
          <w:p w14:paraId="4E7B38D6"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NA</w:t>
            </w:r>
          </w:p>
        </w:tc>
        <w:tc>
          <w:tcPr>
            <w:tcW w:w="2243" w:type="dxa"/>
            <w:tcBorders>
              <w:bottom w:val="nil"/>
            </w:tcBorders>
            <w:shd w:val="clear" w:color="auto" w:fill="auto"/>
            <w:noWrap/>
            <w:vAlign w:val="center"/>
            <w:hideMark/>
          </w:tcPr>
          <w:p w14:paraId="684048A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.491</w:t>
            </w:r>
          </w:p>
        </w:tc>
      </w:tr>
      <w:tr w:rsidR="00BB165D" w:rsidRPr="004359F4" w14:paraId="53BAA266"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64"/>
        </w:trPr>
        <w:tc>
          <w:tcPr>
            <w:tcW w:w="2310" w:type="dxa"/>
            <w:vMerge/>
            <w:tcBorders>
              <w:top w:val="nil"/>
              <w:bottom w:val="single" w:sz="4" w:space="0" w:color="auto"/>
            </w:tcBorders>
            <w:shd w:val="clear" w:color="auto" w:fill="auto"/>
            <w:vAlign w:val="center"/>
            <w:hideMark/>
          </w:tcPr>
          <w:p w14:paraId="420DBE6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659" w:type="dxa"/>
            <w:tcBorders>
              <w:top w:val="nil"/>
              <w:bottom w:val="single" w:sz="4" w:space="0" w:color="auto"/>
            </w:tcBorders>
            <w:shd w:val="clear" w:color="auto" w:fill="auto"/>
            <w:vAlign w:val="center"/>
            <w:hideMark/>
          </w:tcPr>
          <w:p w14:paraId="244F434D"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2085" w:type="dxa"/>
            <w:tcBorders>
              <w:top w:val="nil"/>
              <w:bottom w:val="single" w:sz="4" w:space="0" w:color="auto"/>
            </w:tcBorders>
            <w:shd w:val="clear" w:color="auto" w:fill="auto"/>
            <w:noWrap/>
            <w:vAlign w:val="center"/>
            <w:hideMark/>
          </w:tcPr>
          <w:p w14:paraId="0FD5A370"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202</w:t>
            </w:r>
          </w:p>
        </w:tc>
        <w:tc>
          <w:tcPr>
            <w:tcW w:w="1950" w:type="dxa"/>
            <w:tcBorders>
              <w:top w:val="nil"/>
              <w:bottom w:val="single" w:sz="4" w:space="0" w:color="auto"/>
            </w:tcBorders>
            <w:shd w:val="clear" w:color="auto" w:fill="auto"/>
            <w:noWrap/>
            <w:vAlign w:val="center"/>
            <w:hideMark/>
          </w:tcPr>
          <w:p w14:paraId="11EBB796"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NA</w:t>
            </w:r>
          </w:p>
        </w:tc>
        <w:tc>
          <w:tcPr>
            <w:tcW w:w="2243" w:type="dxa"/>
            <w:tcBorders>
              <w:top w:val="nil"/>
              <w:bottom w:val="single" w:sz="4" w:space="0" w:color="auto"/>
            </w:tcBorders>
            <w:shd w:val="clear" w:color="auto" w:fill="auto"/>
            <w:noWrap/>
            <w:vAlign w:val="center"/>
            <w:hideMark/>
          </w:tcPr>
          <w:p w14:paraId="1AEEBC4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202</w:t>
            </w:r>
          </w:p>
        </w:tc>
      </w:tr>
      <w:tr w:rsidR="00BB165D" w:rsidRPr="004359F4" w14:paraId="0F74D7EA"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64"/>
        </w:trPr>
        <w:tc>
          <w:tcPr>
            <w:tcW w:w="2310" w:type="dxa"/>
            <w:vMerge w:val="restart"/>
            <w:tcBorders>
              <w:top w:val="single" w:sz="4" w:space="0" w:color="auto"/>
            </w:tcBorders>
            <w:shd w:val="clear" w:color="auto" w:fill="auto"/>
            <w:vAlign w:val="center"/>
          </w:tcPr>
          <w:p w14:paraId="39F50762"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Remission status</w:t>
            </w:r>
          </w:p>
        </w:tc>
        <w:tc>
          <w:tcPr>
            <w:tcW w:w="659" w:type="dxa"/>
            <w:tcBorders>
              <w:top w:val="single" w:sz="4" w:space="0" w:color="auto"/>
              <w:bottom w:val="nil"/>
            </w:tcBorders>
            <w:shd w:val="clear" w:color="auto" w:fill="auto"/>
            <w:vAlign w:val="center"/>
          </w:tcPr>
          <w:p w14:paraId="08291CC3"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2085" w:type="dxa"/>
            <w:tcBorders>
              <w:top w:val="single" w:sz="4" w:space="0" w:color="auto"/>
              <w:bottom w:val="nil"/>
            </w:tcBorders>
            <w:shd w:val="clear" w:color="auto" w:fill="auto"/>
            <w:noWrap/>
            <w:vAlign w:val="center"/>
          </w:tcPr>
          <w:p w14:paraId="2C41165E"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2.37</w:t>
            </w:r>
          </w:p>
        </w:tc>
        <w:tc>
          <w:tcPr>
            <w:tcW w:w="1950" w:type="dxa"/>
            <w:tcBorders>
              <w:top w:val="single" w:sz="4" w:space="0" w:color="auto"/>
              <w:bottom w:val="nil"/>
            </w:tcBorders>
            <w:shd w:val="clear" w:color="auto" w:fill="auto"/>
            <w:noWrap/>
            <w:vAlign w:val="center"/>
          </w:tcPr>
          <w:p w14:paraId="5803F075"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1.49</w:t>
            </w:r>
          </w:p>
        </w:tc>
        <w:tc>
          <w:tcPr>
            <w:tcW w:w="2243" w:type="dxa"/>
            <w:tcBorders>
              <w:top w:val="single" w:sz="4" w:space="0" w:color="auto"/>
              <w:bottom w:val="nil"/>
            </w:tcBorders>
            <w:shd w:val="clear" w:color="auto" w:fill="auto"/>
            <w:noWrap/>
            <w:vAlign w:val="center"/>
          </w:tcPr>
          <w:p w14:paraId="2A2CB051"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1.39</w:t>
            </w:r>
          </w:p>
        </w:tc>
      </w:tr>
      <w:tr w:rsidR="00BB165D" w:rsidRPr="004359F4" w14:paraId="1D3F87DE"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64"/>
        </w:trPr>
        <w:tc>
          <w:tcPr>
            <w:tcW w:w="2310" w:type="dxa"/>
            <w:vMerge/>
            <w:shd w:val="clear" w:color="auto" w:fill="auto"/>
            <w:vAlign w:val="center"/>
          </w:tcPr>
          <w:p w14:paraId="108BE03C"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659" w:type="dxa"/>
            <w:tcBorders>
              <w:top w:val="nil"/>
              <w:bottom w:val="nil"/>
            </w:tcBorders>
            <w:shd w:val="clear" w:color="auto" w:fill="auto"/>
            <w:vAlign w:val="center"/>
          </w:tcPr>
          <w:p w14:paraId="6126286C"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2085" w:type="dxa"/>
            <w:tcBorders>
              <w:top w:val="nil"/>
              <w:bottom w:val="nil"/>
            </w:tcBorders>
            <w:shd w:val="clear" w:color="auto" w:fill="auto"/>
            <w:noWrap/>
            <w:vAlign w:val="center"/>
          </w:tcPr>
          <w:p w14:paraId="0FE9B425"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.125</w:t>
            </w:r>
          </w:p>
        </w:tc>
        <w:tc>
          <w:tcPr>
            <w:tcW w:w="1950" w:type="dxa"/>
            <w:tcBorders>
              <w:top w:val="nil"/>
              <w:bottom w:val="nil"/>
            </w:tcBorders>
            <w:shd w:val="clear" w:color="auto" w:fill="auto"/>
            <w:noWrap/>
            <w:vAlign w:val="center"/>
          </w:tcPr>
          <w:p w14:paraId="13B09B0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.227</w:t>
            </w:r>
          </w:p>
        </w:tc>
        <w:tc>
          <w:tcPr>
            <w:tcW w:w="2243" w:type="dxa"/>
            <w:tcBorders>
              <w:top w:val="nil"/>
              <w:bottom w:val="nil"/>
            </w:tcBorders>
            <w:shd w:val="clear" w:color="auto" w:fill="auto"/>
            <w:noWrap/>
            <w:vAlign w:val="center"/>
          </w:tcPr>
          <w:p w14:paraId="7939109E"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.240</w:t>
            </w:r>
          </w:p>
        </w:tc>
      </w:tr>
      <w:tr w:rsidR="00BB165D" w:rsidRPr="004359F4" w14:paraId="74304171"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64"/>
        </w:trPr>
        <w:tc>
          <w:tcPr>
            <w:tcW w:w="2310" w:type="dxa"/>
            <w:vMerge/>
            <w:tcBorders>
              <w:bottom w:val="single" w:sz="4" w:space="0" w:color="auto"/>
            </w:tcBorders>
            <w:shd w:val="clear" w:color="auto" w:fill="auto"/>
            <w:vAlign w:val="center"/>
          </w:tcPr>
          <w:p w14:paraId="294C1CE7"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659" w:type="dxa"/>
            <w:tcBorders>
              <w:top w:val="nil"/>
              <w:bottom w:val="single" w:sz="4" w:space="0" w:color="auto"/>
            </w:tcBorders>
            <w:shd w:val="clear" w:color="auto" w:fill="auto"/>
            <w:vAlign w:val="center"/>
          </w:tcPr>
          <w:p w14:paraId="67FD87CE"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2085" w:type="dxa"/>
            <w:tcBorders>
              <w:top w:val="nil"/>
              <w:bottom w:val="single" w:sz="4" w:space="0" w:color="auto"/>
            </w:tcBorders>
            <w:shd w:val="clear" w:color="auto" w:fill="auto"/>
            <w:noWrap/>
            <w:vAlign w:val="center"/>
          </w:tcPr>
          <w:p w14:paraId="044FEB6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235</w:t>
            </w:r>
          </w:p>
        </w:tc>
        <w:tc>
          <w:tcPr>
            <w:tcW w:w="1950" w:type="dxa"/>
            <w:tcBorders>
              <w:top w:val="nil"/>
              <w:bottom w:val="single" w:sz="4" w:space="0" w:color="auto"/>
            </w:tcBorders>
            <w:shd w:val="clear" w:color="auto" w:fill="auto"/>
            <w:noWrap/>
            <w:vAlign w:val="center"/>
          </w:tcPr>
          <w:p w14:paraId="090610F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76</w:t>
            </w:r>
          </w:p>
        </w:tc>
        <w:tc>
          <w:tcPr>
            <w:tcW w:w="2243" w:type="dxa"/>
            <w:tcBorders>
              <w:top w:val="nil"/>
              <w:bottom w:val="single" w:sz="4" w:space="0" w:color="auto"/>
            </w:tcBorders>
            <w:shd w:val="clear" w:color="auto" w:fill="auto"/>
            <w:noWrap/>
            <w:vAlign w:val="center"/>
          </w:tcPr>
          <w:p w14:paraId="48C622C2"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154</w:t>
            </w:r>
          </w:p>
        </w:tc>
      </w:tr>
      <w:tr w:rsidR="00BB165D" w:rsidRPr="004359F4" w14:paraId="29252353"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64"/>
        </w:trPr>
        <w:tc>
          <w:tcPr>
            <w:tcW w:w="2310" w:type="dxa"/>
            <w:vMerge w:val="restart"/>
            <w:tcBorders>
              <w:top w:val="single" w:sz="4" w:space="0" w:color="auto"/>
              <w:left w:val="nil"/>
              <w:bottom w:val="single" w:sz="4" w:space="0" w:color="auto"/>
            </w:tcBorders>
            <w:shd w:val="clear" w:color="auto" w:fill="auto"/>
            <w:vAlign w:val="center"/>
          </w:tcPr>
          <w:p w14:paraId="7A4B8B80"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 xml:space="preserve">Family history of </w:t>
            </w:r>
          </w:p>
          <w:p w14:paraId="3F33ACA7"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 xml:space="preserve">BD </w:t>
            </w:r>
          </w:p>
        </w:tc>
        <w:tc>
          <w:tcPr>
            <w:tcW w:w="659" w:type="dxa"/>
            <w:tcBorders>
              <w:top w:val="single" w:sz="4" w:space="0" w:color="auto"/>
              <w:bottom w:val="nil"/>
            </w:tcBorders>
            <w:shd w:val="clear" w:color="auto" w:fill="auto"/>
            <w:vAlign w:val="center"/>
          </w:tcPr>
          <w:p w14:paraId="3C7365F3"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2085" w:type="dxa"/>
            <w:tcBorders>
              <w:top w:val="single" w:sz="4" w:space="0" w:color="auto"/>
              <w:bottom w:val="nil"/>
            </w:tcBorders>
            <w:shd w:val="clear" w:color="auto" w:fill="auto"/>
            <w:noWrap/>
            <w:vAlign w:val="center"/>
          </w:tcPr>
          <w:p w14:paraId="321AE89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0.44</w:t>
            </w:r>
          </w:p>
        </w:tc>
        <w:tc>
          <w:tcPr>
            <w:tcW w:w="1950" w:type="dxa"/>
            <w:tcBorders>
              <w:top w:val="single" w:sz="4" w:space="0" w:color="auto"/>
              <w:bottom w:val="nil"/>
            </w:tcBorders>
            <w:shd w:val="clear" w:color="auto" w:fill="auto"/>
            <w:noWrap/>
            <w:vAlign w:val="center"/>
          </w:tcPr>
          <w:p w14:paraId="4D5A472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0.20</w:t>
            </w:r>
          </w:p>
        </w:tc>
        <w:tc>
          <w:tcPr>
            <w:tcW w:w="2243" w:type="dxa"/>
            <w:tcBorders>
              <w:top w:val="single" w:sz="4" w:space="0" w:color="auto"/>
              <w:bottom w:val="nil"/>
            </w:tcBorders>
            <w:shd w:val="clear" w:color="auto" w:fill="auto"/>
            <w:noWrap/>
            <w:vAlign w:val="center"/>
          </w:tcPr>
          <w:p w14:paraId="1B6913B1"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3.96</w:t>
            </w:r>
          </w:p>
        </w:tc>
      </w:tr>
      <w:tr w:rsidR="00BB165D" w:rsidRPr="004359F4" w14:paraId="4F3C50CD" w14:textId="77777777" w:rsidTr="00BB165D">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64"/>
        </w:trPr>
        <w:tc>
          <w:tcPr>
            <w:tcW w:w="2310" w:type="dxa"/>
            <w:vMerge/>
            <w:tcBorders>
              <w:top w:val="single" w:sz="4" w:space="0" w:color="auto"/>
              <w:left w:val="nil"/>
              <w:bottom w:val="single" w:sz="4" w:space="0" w:color="auto"/>
            </w:tcBorders>
            <w:shd w:val="clear" w:color="auto" w:fill="auto"/>
            <w:vAlign w:val="center"/>
          </w:tcPr>
          <w:p w14:paraId="10C8FF92"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659" w:type="dxa"/>
            <w:tcBorders>
              <w:top w:val="nil"/>
              <w:bottom w:val="nil"/>
            </w:tcBorders>
            <w:shd w:val="clear" w:color="auto" w:fill="auto"/>
            <w:vAlign w:val="center"/>
          </w:tcPr>
          <w:p w14:paraId="0A014468"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2085" w:type="dxa"/>
            <w:tcBorders>
              <w:top w:val="nil"/>
              <w:bottom w:val="nil"/>
            </w:tcBorders>
            <w:shd w:val="clear" w:color="auto" w:fill="auto"/>
            <w:noWrap/>
            <w:vAlign w:val="center"/>
          </w:tcPr>
          <w:p w14:paraId="6DA9FE61"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.833</w:t>
            </w:r>
          </w:p>
        </w:tc>
        <w:tc>
          <w:tcPr>
            <w:tcW w:w="1950" w:type="dxa"/>
            <w:tcBorders>
              <w:top w:val="nil"/>
              <w:bottom w:val="nil"/>
            </w:tcBorders>
            <w:shd w:val="clear" w:color="auto" w:fill="auto"/>
            <w:noWrap/>
            <w:vAlign w:val="center"/>
          </w:tcPr>
          <w:p w14:paraId="2D90BCB6"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.653</w:t>
            </w:r>
          </w:p>
        </w:tc>
        <w:tc>
          <w:tcPr>
            <w:tcW w:w="2243" w:type="dxa"/>
            <w:tcBorders>
              <w:top w:val="nil"/>
              <w:bottom w:val="nil"/>
            </w:tcBorders>
            <w:shd w:val="clear" w:color="auto" w:fill="auto"/>
            <w:noWrap/>
            <w:vAlign w:val="center"/>
          </w:tcPr>
          <w:p w14:paraId="24A45422"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.048</w:t>
            </w:r>
          </w:p>
        </w:tc>
      </w:tr>
      <w:tr w:rsidR="00BB165D" w:rsidRPr="004359F4" w14:paraId="12C4D5F6" w14:textId="77777777" w:rsidTr="00BB165D">
        <w:trPr>
          <w:trHeight w:hRule="exact" w:val="364"/>
        </w:trPr>
        <w:tc>
          <w:tcPr>
            <w:tcW w:w="2310" w:type="dxa"/>
            <w:vMerge/>
            <w:tcBorders>
              <w:left w:val="nil"/>
              <w:bottom w:val="single" w:sz="4" w:space="0" w:color="auto"/>
              <w:right w:val="nil"/>
            </w:tcBorders>
            <w:shd w:val="clear" w:color="auto" w:fill="auto"/>
            <w:vAlign w:val="center"/>
          </w:tcPr>
          <w:p w14:paraId="57F4A801"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659" w:type="dxa"/>
            <w:tcBorders>
              <w:top w:val="nil"/>
              <w:left w:val="nil"/>
              <w:bottom w:val="single" w:sz="4" w:space="0" w:color="auto"/>
              <w:right w:val="nil"/>
            </w:tcBorders>
            <w:shd w:val="clear" w:color="auto" w:fill="auto"/>
            <w:vAlign w:val="center"/>
          </w:tcPr>
          <w:p w14:paraId="5FDE1EE7"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2085" w:type="dxa"/>
            <w:tcBorders>
              <w:top w:val="nil"/>
              <w:left w:val="nil"/>
              <w:bottom w:val="single" w:sz="4" w:space="0" w:color="auto"/>
              <w:right w:val="nil"/>
            </w:tcBorders>
            <w:shd w:val="clear" w:color="auto" w:fill="auto"/>
            <w:noWrap/>
            <w:vAlign w:val="center"/>
          </w:tcPr>
          <w:p w14:paraId="67547D60"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253</w:t>
            </w:r>
          </w:p>
        </w:tc>
        <w:tc>
          <w:tcPr>
            <w:tcW w:w="1950" w:type="dxa"/>
            <w:tcBorders>
              <w:top w:val="nil"/>
              <w:left w:val="nil"/>
              <w:bottom w:val="single" w:sz="4" w:space="0" w:color="auto"/>
              <w:right w:val="nil"/>
            </w:tcBorders>
            <w:shd w:val="clear" w:color="auto" w:fill="auto"/>
            <w:noWrap/>
            <w:vAlign w:val="center"/>
          </w:tcPr>
          <w:p w14:paraId="2F5AB693"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45</w:t>
            </w:r>
          </w:p>
        </w:tc>
        <w:tc>
          <w:tcPr>
            <w:tcW w:w="2243" w:type="dxa"/>
            <w:tcBorders>
              <w:top w:val="nil"/>
              <w:left w:val="nil"/>
              <w:bottom w:val="single" w:sz="4" w:space="0" w:color="auto"/>
              <w:right w:val="nil"/>
            </w:tcBorders>
            <w:shd w:val="clear" w:color="auto" w:fill="auto"/>
            <w:noWrap/>
            <w:vAlign w:val="center"/>
          </w:tcPr>
          <w:p w14:paraId="461AF20E"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r>
      <w:tr w:rsidR="00BB165D" w:rsidRPr="004359F4" w14:paraId="61246886" w14:textId="77777777" w:rsidTr="00BB165D">
        <w:trPr>
          <w:trHeight w:hRule="exact" w:val="364"/>
        </w:trPr>
        <w:tc>
          <w:tcPr>
            <w:tcW w:w="2310" w:type="dxa"/>
            <w:vMerge w:val="restart"/>
            <w:tcBorders>
              <w:top w:val="single" w:sz="4" w:space="0" w:color="auto"/>
              <w:left w:val="nil"/>
              <w:bottom w:val="single" w:sz="4" w:space="0" w:color="auto"/>
              <w:right w:val="nil"/>
            </w:tcBorders>
            <w:shd w:val="clear" w:color="auto" w:fill="auto"/>
            <w:vAlign w:val="center"/>
          </w:tcPr>
          <w:p w14:paraId="2450EDCC"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Family history of MDD/SCZ/SZA</w:t>
            </w:r>
          </w:p>
        </w:tc>
        <w:tc>
          <w:tcPr>
            <w:tcW w:w="659" w:type="dxa"/>
            <w:tcBorders>
              <w:top w:val="single" w:sz="4" w:space="0" w:color="auto"/>
              <w:left w:val="nil"/>
              <w:bottom w:val="nil"/>
              <w:right w:val="nil"/>
            </w:tcBorders>
            <w:shd w:val="clear" w:color="auto" w:fill="auto"/>
            <w:vAlign w:val="center"/>
          </w:tcPr>
          <w:p w14:paraId="4FBF8420"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2085" w:type="dxa"/>
            <w:tcBorders>
              <w:top w:val="single" w:sz="4" w:space="0" w:color="auto"/>
              <w:left w:val="nil"/>
              <w:bottom w:val="nil"/>
              <w:right w:val="nil"/>
            </w:tcBorders>
            <w:shd w:val="clear" w:color="auto" w:fill="auto"/>
            <w:noWrap/>
            <w:vAlign w:val="center"/>
          </w:tcPr>
          <w:p w14:paraId="013C9160"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0.22</w:t>
            </w:r>
          </w:p>
        </w:tc>
        <w:tc>
          <w:tcPr>
            <w:tcW w:w="1950" w:type="dxa"/>
            <w:tcBorders>
              <w:top w:val="single" w:sz="4" w:space="0" w:color="auto"/>
              <w:left w:val="nil"/>
              <w:bottom w:val="nil"/>
              <w:right w:val="nil"/>
            </w:tcBorders>
            <w:shd w:val="clear" w:color="auto" w:fill="auto"/>
            <w:noWrap/>
            <w:vAlign w:val="center"/>
          </w:tcPr>
          <w:p w14:paraId="0BA1C9DF"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2.54</w:t>
            </w:r>
          </w:p>
        </w:tc>
        <w:tc>
          <w:tcPr>
            <w:tcW w:w="2243" w:type="dxa"/>
            <w:tcBorders>
              <w:top w:val="single" w:sz="4" w:space="0" w:color="auto"/>
              <w:left w:val="nil"/>
              <w:bottom w:val="nil"/>
              <w:right w:val="nil"/>
            </w:tcBorders>
            <w:shd w:val="clear" w:color="auto" w:fill="auto"/>
            <w:noWrap/>
            <w:vAlign w:val="center"/>
          </w:tcPr>
          <w:p w14:paraId="58CA3A1E"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1.40</w:t>
            </w:r>
          </w:p>
        </w:tc>
      </w:tr>
      <w:tr w:rsidR="00BB165D" w:rsidRPr="004359F4" w14:paraId="449B019A" w14:textId="77777777" w:rsidTr="00BB165D">
        <w:trPr>
          <w:trHeight w:hRule="exact" w:val="364"/>
        </w:trPr>
        <w:tc>
          <w:tcPr>
            <w:tcW w:w="2310" w:type="dxa"/>
            <w:vMerge/>
            <w:tcBorders>
              <w:top w:val="single" w:sz="4" w:space="0" w:color="auto"/>
              <w:left w:val="nil"/>
              <w:bottom w:val="single" w:sz="4" w:space="0" w:color="auto"/>
              <w:right w:val="nil"/>
            </w:tcBorders>
            <w:shd w:val="clear" w:color="auto" w:fill="auto"/>
            <w:vAlign w:val="center"/>
          </w:tcPr>
          <w:p w14:paraId="4CCADA2F"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659" w:type="dxa"/>
            <w:tcBorders>
              <w:top w:val="nil"/>
              <w:left w:val="nil"/>
              <w:bottom w:val="nil"/>
              <w:right w:val="nil"/>
            </w:tcBorders>
            <w:shd w:val="clear" w:color="auto" w:fill="auto"/>
            <w:vAlign w:val="center"/>
          </w:tcPr>
          <w:p w14:paraId="1D21206E"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2085" w:type="dxa"/>
            <w:tcBorders>
              <w:top w:val="nil"/>
              <w:left w:val="nil"/>
              <w:bottom w:val="nil"/>
              <w:right w:val="nil"/>
            </w:tcBorders>
            <w:shd w:val="clear" w:color="auto" w:fill="auto"/>
            <w:noWrap/>
            <w:vAlign w:val="center"/>
          </w:tcPr>
          <w:p w14:paraId="1AE5F042"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.639</w:t>
            </w:r>
          </w:p>
        </w:tc>
        <w:tc>
          <w:tcPr>
            <w:tcW w:w="1950" w:type="dxa"/>
            <w:tcBorders>
              <w:top w:val="nil"/>
              <w:left w:val="nil"/>
              <w:bottom w:val="nil"/>
              <w:right w:val="nil"/>
            </w:tcBorders>
            <w:shd w:val="clear" w:color="auto" w:fill="auto"/>
            <w:noWrap/>
            <w:vAlign w:val="center"/>
          </w:tcPr>
          <w:p w14:paraId="023ED4B8"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.118</w:t>
            </w:r>
          </w:p>
        </w:tc>
        <w:tc>
          <w:tcPr>
            <w:tcW w:w="2243" w:type="dxa"/>
            <w:tcBorders>
              <w:top w:val="nil"/>
              <w:left w:val="nil"/>
              <w:bottom w:val="nil"/>
              <w:right w:val="nil"/>
            </w:tcBorders>
            <w:shd w:val="clear" w:color="auto" w:fill="auto"/>
            <w:noWrap/>
            <w:vAlign w:val="center"/>
          </w:tcPr>
          <w:p w14:paraId="3F7347EC"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.237</w:t>
            </w:r>
          </w:p>
        </w:tc>
      </w:tr>
      <w:tr w:rsidR="00BB165D" w:rsidRPr="004359F4" w14:paraId="5E0132DF" w14:textId="77777777" w:rsidTr="00BB165D">
        <w:trPr>
          <w:trHeight w:hRule="exact" w:val="364"/>
        </w:trPr>
        <w:tc>
          <w:tcPr>
            <w:tcW w:w="2310" w:type="dxa"/>
            <w:vMerge/>
            <w:tcBorders>
              <w:left w:val="nil"/>
              <w:bottom w:val="single" w:sz="4" w:space="0" w:color="auto"/>
              <w:right w:val="nil"/>
            </w:tcBorders>
            <w:shd w:val="clear" w:color="auto" w:fill="auto"/>
            <w:vAlign w:val="center"/>
          </w:tcPr>
          <w:p w14:paraId="09994BC3"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659" w:type="dxa"/>
            <w:tcBorders>
              <w:top w:val="nil"/>
              <w:left w:val="nil"/>
              <w:bottom w:val="single" w:sz="4" w:space="0" w:color="auto"/>
              <w:right w:val="nil"/>
            </w:tcBorders>
            <w:shd w:val="clear" w:color="auto" w:fill="auto"/>
            <w:vAlign w:val="center"/>
          </w:tcPr>
          <w:p w14:paraId="58FC3102"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2085" w:type="dxa"/>
            <w:tcBorders>
              <w:top w:val="nil"/>
              <w:left w:val="nil"/>
              <w:bottom w:val="single" w:sz="4" w:space="0" w:color="auto"/>
              <w:right w:val="nil"/>
            </w:tcBorders>
            <w:shd w:val="clear" w:color="auto" w:fill="auto"/>
            <w:noWrap/>
            <w:vAlign w:val="center"/>
          </w:tcPr>
          <w:p w14:paraId="5DF10A4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253</w:t>
            </w:r>
          </w:p>
        </w:tc>
        <w:tc>
          <w:tcPr>
            <w:tcW w:w="1950" w:type="dxa"/>
            <w:tcBorders>
              <w:top w:val="nil"/>
              <w:left w:val="nil"/>
              <w:bottom w:val="single" w:sz="4" w:space="0" w:color="auto"/>
              <w:right w:val="nil"/>
            </w:tcBorders>
            <w:shd w:val="clear" w:color="auto" w:fill="auto"/>
            <w:noWrap/>
            <w:vAlign w:val="center"/>
          </w:tcPr>
          <w:p w14:paraId="0323CC2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45</w:t>
            </w:r>
          </w:p>
        </w:tc>
        <w:tc>
          <w:tcPr>
            <w:tcW w:w="2243" w:type="dxa"/>
            <w:tcBorders>
              <w:top w:val="nil"/>
              <w:left w:val="nil"/>
              <w:bottom w:val="single" w:sz="4" w:space="0" w:color="auto"/>
              <w:right w:val="nil"/>
            </w:tcBorders>
            <w:shd w:val="clear" w:color="auto" w:fill="auto"/>
            <w:noWrap/>
            <w:vAlign w:val="center"/>
          </w:tcPr>
          <w:p w14:paraId="0F5C2B99"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r>
      <w:tr w:rsidR="00BB165D" w:rsidRPr="004359F4" w14:paraId="4E279ACD" w14:textId="77777777" w:rsidTr="00BB165D">
        <w:trPr>
          <w:trHeight w:hRule="exact" w:val="364"/>
        </w:trPr>
        <w:tc>
          <w:tcPr>
            <w:tcW w:w="2310" w:type="dxa"/>
            <w:tcBorders>
              <w:top w:val="single" w:sz="4" w:space="0" w:color="auto"/>
              <w:left w:val="nil"/>
              <w:bottom w:val="nil"/>
              <w:right w:val="nil"/>
            </w:tcBorders>
            <w:shd w:val="clear" w:color="auto" w:fill="auto"/>
            <w:vAlign w:val="center"/>
          </w:tcPr>
          <w:p w14:paraId="6F097EE2"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659" w:type="dxa"/>
            <w:tcBorders>
              <w:top w:val="single" w:sz="4" w:space="0" w:color="auto"/>
              <w:left w:val="nil"/>
              <w:bottom w:val="nil"/>
              <w:right w:val="nil"/>
            </w:tcBorders>
            <w:shd w:val="clear" w:color="auto" w:fill="auto"/>
            <w:vAlign w:val="center"/>
          </w:tcPr>
          <w:p w14:paraId="5A559731"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2085" w:type="dxa"/>
            <w:tcBorders>
              <w:top w:val="single" w:sz="4" w:space="0" w:color="auto"/>
              <w:left w:val="nil"/>
              <w:bottom w:val="nil"/>
              <w:right w:val="nil"/>
            </w:tcBorders>
            <w:shd w:val="clear" w:color="auto" w:fill="auto"/>
            <w:noWrap/>
            <w:vAlign w:val="center"/>
          </w:tcPr>
          <w:p w14:paraId="20960CA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0.44</w:t>
            </w:r>
          </w:p>
        </w:tc>
        <w:tc>
          <w:tcPr>
            <w:tcW w:w="1950" w:type="dxa"/>
            <w:tcBorders>
              <w:top w:val="single" w:sz="4" w:space="0" w:color="auto"/>
              <w:left w:val="nil"/>
              <w:bottom w:val="nil"/>
              <w:right w:val="nil"/>
            </w:tcBorders>
            <w:shd w:val="clear" w:color="auto" w:fill="auto"/>
            <w:noWrap/>
            <w:vAlign w:val="center"/>
          </w:tcPr>
          <w:p w14:paraId="376FC140"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1.51</w:t>
            </w:r>
          </w:p>
        </w:tc>
        <w:tc>
          <w:tcPr>
            <w:tcW w:w="2243" w:type="dxa"/>
            <w:tcBorders>
              <w:top w:val="single" w:sz="4" w:space="0" w:color="auto"/>
              <w:left w:val="nil"/>
              <w:bottom w:val="nil"/>
              <w:right w:val="nil"/>
            </w:tcBorders>
            <w:shd w:val="clear" w:color="auto" w:fill="auto"/>
            <w:noWrap/>
            <w:vAlign w:val="center"/>
          </w:tcPr>
          <w:p w14:paraId="55558DA3"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3.26</w:t>
            </w:r>
          </w:p>
        </w:tc>
      </w:tr>
      <w:tr w:rsidR="00BB165D" w:rsidRPr="004359F4" w14:paraId="27364AA5" w14:textId="77777777" w:rsidTr="00BB165D">
        <w:trPr>
          <w:trHeight w:hRule="exact" w:val="364"/>
        </w:trPr>
        <w:tc>
          <w:tcPr>
            <w:tcW w:w="2310" w:type="dxa"/>
            <w:tcBorders>
              <w:top w:val="nil"/>
              <w:left w:val="nil"/>
              <w:bottom w:val="nil"/>
              <w:right w:val="nil"/>
            </w:tcBorders>
            <w:shd w:val="clear" w:color="auto" w:fill="auto"/>
            <w:vAlign w:val="center"/>
          </w:tcPr>
          <w:p w14:paraId="606A9C96"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Anxiety disorder</w:t>
            </w:r>
          </w:p>
        </w:tc>
        <w:tc>
          <w:tcPr>
            <w:tcW w:w="659" w:type="dxa"/>
            <w:tcBorders>
              <w:top w:val="nil"/>
              <w:left w:val="nil"/>
              <w:bottom w:val="nil"/>
              <w:right w:val="nil"/>
            </w:tcBorders>
            <w:shd w:val="clear" w:color="auto" w:fill="auto"/>
            <w:vAlign w:val="center"/>
          </w:tcPr>
          <w:p w14:paraId="750618D4"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2085" w:type="dxa"/>
            <w:tcBorders>
              <w:top w:val="nil"/>
              <w:left w:val="nil"/>
              <w:bottom w:val="nil"/>
              <w:right w:val="nil"/>
            </w:tcBorders>
            <w:shd w:val="clear" w:color="auto" w:fill="auto"/>
            <w:noWrap/>
            <w:vAlign w:val="center"/>
          </w:tcPr>
          <w:p w14:paraId="05F3844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.506</w:t>
            </w:r>
          </w:p>
        </w:tc>
        <w:tc>
          <w:tcPr>
            <w:tcW w:w="1950" w:type="dxa"/>
            <w:tcBorders>
              <w:top w:val="nil"/>
              <w:left w:val="nil"/>
              <w:bottom w:val="nil"/>
              <w:right w:val="nil"/>
            </w:tcBorders>
            <w:shd w:val="clear" w:color="auto" w:fill="auto"/>
            <w:noWrap/>
            <w:vAlign w:val="center"/>
          </w:tcPr>
          <w:p w14:paraId="6A25D2EE"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.223</w:t>
            </w:r>
          </w:p>
        </w:tc>
        <w:tc>
          <w:tcPr>
            <w:tcW w:w="2243" w:type="dxa"/>
            <w:tcBorders>
              <w:top w:val="nil"/>
              <w:left w:val="nil"/>
              <w:bottom w:val="nil"/>
              <w:right w:val="nil"/>
            </w:tcBorders>
            <w:shd w:val="clear" w:color="auto" w:fill="auto"/>
            <w:noWrap/>
            <w:vAlign w:val="center"/>
          </w:tcPr>
          <w:p w14:paraId="4819F76F"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.072</w:t>
            </w:r>
          </w:p>
        </w:tc>
      </w:tr>
      <w:tr w:rsidR="00BB165D" w:rsidRPr="004359F4" w14:paraId="2ED5B382" w14:textId="77777777" w:rsidTr="00BB165D">
        <w:trPr>
          <w:trHeight w:hRule="exact" w:val="364"/>
        </w:trPr>
        <w:tc>
          <w:tcPr>
            <w:tcW w:w="2310" w:type="dxa"/>
            <w:tcBorders>
              <w:top w:val="nil"/>
              <w:left w:val="nil"/>
              <w:bottom w:val="single" w:sz="4" w:space="0" w:color="auto"/>
              <w:right w:val="nil"/>
            </w:tcBorders>
            <w:shd w:val="clear" w:color="auto" w:fill="auto"/>
            <w:vAlign w:val="center"/>
          </w:tcPr>
          <w:p w14:paraId="68DA764E"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659" w:type="dxa"/>
            <w:tcBorders>
              <w:top w:val="nil"/>
              <w:left w:val="nil"/>
              <w:bottom w:val="single" w:sz="4" w:space="0" w:color="auto"/>
              <w:right w:val="nil"/>
            </w:tcBorders>
            <w:shd w:val="clear" w:color="auto" w:fill="auto"/>
            <w:vAlign w:val="center"/>
          </w:tcPr>
          <w:p w14:paraId="1FF96A6D"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2085" w:type="dxa"/>
            <w:tcBorders>
              <w:top w:val="nil"/>
              <w:left w:val="nil"/>
              <w:bottom w:val="single" w:sz="4" w:space="0" w:color="auto"/>
              <w:right w:val="nil"/>
            </w:tcBorders>
            <w:shd w:val="clear" w:color="auto" w:fill="auto"/>
            <w:noWrap/>
            <w:vAlign w:val="center"/>
          </w:tcPr>
          <w:p w14:paraId="3E74942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290</w:t>
            </w:r>
          </w:p>
        </w:tc>
        <w:tc>
          <w:tcPr>
            <w:tcW w:w="1950" w:type="dxa"/>
            <w:tcBorders>
              <w:top w:val="nil"/>
              <w:left w:val="nil"/>
              <w:bottom w:val="single" w:sz="4" w:space="0" w:color="auto"/>
              <w:right w:val="nil"/>
            </w:tcBorders>
            <w:shd w:val="clear" w:color="auto" w:fill="auto"/>
            <w:noWrap/>
            <w:vAlign w:val="center"/>
          </w:tcPr>
          <w:p w14:paraId="1963F9EE"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82</w:t>
            </w:r>
          </w:p>
        </w:tc>
        <w:tc>
          <w:tcPr>
            <w:tcW w:w="2243" w:type="dxa"/>
            <w:tcBorders>
              <w:top w:val="nil"/>
              <w:left w:val="nil"/>
              <w:bottom w:val="single" w:sz="4" w:space="0" w:color="auto"/>
              <w:right w:val="nil"/>
            </w:tcBorders>
            <w:shd w:val="clear" w:color="auto" w:fill="auto"/>
            <w:noWrap/>
            <w:vAlign w:val="center"/>
          </w:tcPr>
          <w:p w14:paraId="2B77D290"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r>
      <w:tr w:rsidR="00BB165D" w:rsidRPr="004359F4" w14:paraId="558E2A7A" w14:textId="77777777" w:rsidTr="00BB165D">
        <w:trPr>
          <w:trHeight w:hRule="exact" w:val="364"/>
        </w:trPr>
        <w:tc>
          <w:tcPr>
            <w:tcW w:w="2310" w:type="dxa"/>
            <w:tcBorders>
              <w:top w:val="single" w:sz="4" w:space="0" w:color="auto"/>
              <w:left w:val="nil"/>
              <w:bottom w:val="nil"/>
              <w:right w:val="nil"/>
            </w:tcBorders>
            <w:shd w:val="clear" w:color="auto" w:fill="auto"/>
            <w:vAlign w:val="center"/>
          </w:tcPr>
          <w:p w14:paraId="575449DB"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659" w:type="dxa"/>
            <w:tcBorders>
              <w:top w:val="single" w:sz="4" w:space="0" w:color="auto"/>
              <w:left w:val="nil"/>
              <w:bottom w:val="nil"/>
              <w:right w:val="nil"/>
            </w:tcBorders>
            <w:shd w:val="clear" w:color="auto" w:fill="auto"/>
            <w:vAlign w:val="center"/>
          </w:tcPr>
          <w:p w14:paraId="57A24946"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2085" w:type="dxa"/>
            <w:tcBorders>
              <w:top w:val="single" w:sz="4" w:space="0" w:color="auto"/>
              <w:left w:val="nil"/>
              <w:bottom w:val="nil"/>
              <w:right w:val="nil"/>
            </w:tcBorders>
            <w:shd w:val="clear" w:color="auto" w:fill="auto"/>
            <w:noWrap/>
            <w:vAlign w:val="center"/>
          </w:tcPr>
          <w:p w14:paraId="07E1DFC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0.04</w:t>
            </w:r>
          </w:p>
        </w:tc>
        <w:tc>
          <w:tcPr>
            <w:tcW w:w="1950" w:type="dxa"/>
            <w:tcBorders>
              <w:top w:val="single" w:sz="4" w:space="0" w:color="auto"/>
              <w:left w:val="nil"/>
              <w:bottom w:val="nil"/>
              <w:right w:val="nil"/>
            </w:tcBorders>
            <w:shd w:val="clear" w:color="auto" w:fill="auto"/>
            <w:noWrap/>
            <w:vAlign w:val="center"/>
          </w:tcPr>
          <w:p w14:paraId="7F532EA8"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0.79</w:t>
            </w:r>
          </w:p>
        </w:tc>
        <w:tc>
          <w:tcPr>
            <w:tcW w:w="2243" w:type="dxa"/>
            <w:tcBorders>
              <w:top w:val="single" w:sz="4" w:space="0" w:color="auto"/>
              <w:left w:val="nil"/>
              <w:bottom w:val="nil"/>
              <w:right w:val="nil"/>
            </w:tcBorders>
            <w:shd w:val="clear" w:color="auto" w:fill="auto"/>
            <w:noWrap/>
            <w:vAlign w:val="center"/>
          </w:tcPr>
          <w:p w14:paraId="3531E0E9"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0.02</w:t>
            </w:r>
          </w:p>
        </w:tc>
      </w:tr>
      <w:tr w:rsidR="00BB165D" w:rsidRPr="004359F4" w14:paraId="3F444495" w14:textId="77777777" w:rsidTr="00BB165D">
        <w:trPr>
          <w:trHeight w:hRule="exact" w:val="364"/>
        </w:trPr>
        <w:tc>
          <w:tcPr>
            <w:tcW w:w="2310" w:type="dxa"/>
            <w:tcBorders>
              <w:top w:val="nil"/>
              <w:left w:val="nil"/>
              <w:bottom w:val="nil"/>
              <w:right w:val="nil"/>
            </w:tcBorders>
            <w:shd w:val="clear" w:color="auto" w:fill="auto"/>
            <w:vAlign w:val="center"/>
          </w:tcPr>
          <w:p w14:paraId="4A00705F"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Eating disorder</w:t>
            </w:r>
          </w:p>
        </w:tc>
        <w:tc>
          <w:tcPr>
            <w:tcW w:w="659" w:type="dxa"/>
            <w:tcBorders>
              <w:top w:val="nil"/>
              <w:left w:val="nil"/>
              <w:bottom w:val="nil"/>
              <w:right w:val="nil"/>
            </w:tcBorders>
            <w:shd w:val="clear" w:color="auto" w:fill="auto"/>
            <w:vAlign w:val="center"/>
          </w:tcPr>
          <w:p w14:paraId="0DE3D57D"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2085" w:type="dxa"/>
            <w:tcBorders>
              <w:top w:val="nil"/>
              <w:left w:val="nil"/>
              <w:bottom w:val="nil"/>
              <w:right w:val="nil"/>
            </w:tcBorders>
            <w:shd w:val="clear" w:color="auto" w:fill="auto"/>
            <w:noWrap/>
            <w:vAlign w:val="center"/>
          </w:tcPr>
          <w:p w14:paraId="7881E23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.836</w:t>
            </w:r>
          </w:p>
        </w:tc>
        <w:tc>
          <w:tcPr>
            <w:tcW w:w="1950" w:type="dxa"/>
            <w:tcBorders>
              <w:top w:val="nil"/>
              <w:left w:val="nil"/>
              <w:bottom w:val="nil"/>
              <w:right w:val="nil"/>
            </w:tcBorders>
            <w:shd w:val="clear" w:color="auto" w:fill="auto"/>
            <w:noWrap/>
            <w:vAlign w:val="center"/>
          </w:tcPr>
          <w:p w14:paraId="29D1497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.376</w:t>
            </w:r>
          </w:p>
        </w:tc>
        <w:tc>
          <w:tcPr>
            <w:tcW w:w="2243" w:type="dxa"/>
            <w:tcBorders>
              <w:top w:val="nil"/>
              <w:left w:val="nil"/>
              <w:bottom w:val="nil"/>
              <w:right w:val="nil"/>
            </w:tcBorders>
            <w:shd w:val="clear" w:color="auto" w:fill="auto"/>
            <w:noWrap/>
            <w:vAlign w:val="center"/>
          </w:tcPr>
          <w:p w14:paraId="5CFBB46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.880</w:t>
            </w:r>
          </w:p>
        </w:tc>
      </w:tr>
      <w:tr w:rsidR="00BB165D" w:rsidRPr="004359F4" w14:paraId="07A165CF" w14:textId="77777777" w:rsidTr="00BB165D">
        <w:trPr>
          <w:trHeight w:hRule="exact" w:val="364"/>
        </w:trPr>
        <w:tc>
          <w:tcPr>
            <w:tcW w:w="2310" w:type="dxa"/>
            <w:tcBorders>
              <w:top w:val="nil"/>
              <w:left w:val="nil"/>
              <w:bottom w:val="single" w:sz="4" w:space="0" w:color="auto"/>
              <w:right w:val="nil"/>
            </w:tcBorders>
            <w:shd w:val="clear" w:color="auto" w:fill="auto"/>
            <w:vAlign w:val="center"/>
          </w:tcPr>
          <w:p w14:paraId="3907E351"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659" w:type="dxa"/>
            <w:tcBorders>
              <w:top w:val="nil"/>
              <w:left w:val="nil"/>
              <w:bottom w:val="single" w:sz="4" w:space="0" w:color="auto"/>
              <w:right w:val="nil"/>
            </w:tcBorders>
            <w:shd w:val="clear" w:color="auto" w:fill="auto"/>
            <w:vAlign w:val="center"/>
          </w:tcPr>
          <w:p w14:paraId="7EA8766F"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2085" w:type="dxa"/>
            <w:tcBorders>
              <w:top w:val="nil"/>
              <w:left w:val="nil"/>
              <w:bottom w:val="single" w:sz="4" w:space="0" w:color="auto"/>
              <w:right w:val="nil"/>
            </w:tcBorders>
            <w:shd w:val="clear" w:color="auto" w:fill="auto"/>
            <w:noWrap/>
            <w:vAlign w:val="center"/>
          </w:tcPr>
          <w:p w14:paraId="1FD482A0"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286</w:t>
            </w:r>
          </w:p>
        </w:tc>
        <w:tc>
          <w:tcPr>
            <w:tcW w:w="1950" w:type="dxa"/>
            <w:tcBorders>
              <w:top w:val="nil"/>
              <w:left w:val="nil"/>
              <w:bottom w:val="single" w:sz="4" w:space="0" w:color="auto"/>
              <w:right w:val="nil"/>
            </w:tcBorders>
            <w:shd w:val="clear" w:color="auto" w:fill="auto"/>
            <w:noWrap/>
            <w:vAlign w:val="center"/>
          </w:tcPr>
          <w:p w14:paraId="36A4092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82</w:t>
            </w:r>
          </w:p>
        </w:tc>
        <w:tc>
          <w:tcPr>
            <w:tcW w:w="2243" w:type="dxa"/>
            <w:tcBorders>
              <w:top w:val="nil"/>
              <w:left w:val="nil"/>
              <w:bottom w:val="single" w:sz="4" w:space="0" w:color="auto"/>
              <w:right w:val="nil"/>
            </w:tcBorders>
            <w:shd w:val="clear" w:color="auto" w:fill="auto"/>
            <w:noWrap/>
            <w:vAlign w:val="center"/>
          </w:tcPr>
          <w:p w14:paraId="4E0096AE"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199</w:t>
            </w:r>
          </w:p>
        </w:tc>
      </w:tr>
      <w:tr w:rsidR="00BB165D" w:rsidRPr="004359F4" w14:paraId="63A581B4" w14:textId="77777777" w:rsidTr="00BB165D">
        <w:trPr>
          <w:trHeight w:hRule="exact" w:val="364"/>
        </w:trPr>
        <w:tc>
          <w:tcPr>
            <w:tcW w:w="2310" w:type="dxa"/>
            <w:tcBorders>
              <w:top w:val="single" w:sz="4" w:space="0" w:color="auto"/>
              <w:left w:val="nil"/>
              <w:bottom w:val="nil"/>
              <w:right w:val="nil"/>
            </w:tcBorders>
            <w:shd w:val="clear" w:color="auto" w:fill="auto"/>
            <w:vAlign w:val="center"/>
          </w:tcPr>
          <w:p w14:paraId="55CB6C72"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659" w:type="dxa"/>
            <w:tcBorders>
              <w:top w:val="single" w:sz="4" w:space="0" w:color="auto"/>
              <w:left w:val="nil"/>
              <w:bottom w:val="nil"/>
              <w:right w:val="nil"/>
            </w:tcBorders>
            <w:shd w:val="clear" w:color="auto" w:fill="auto"/>
            <w:vAlign w:val="center"/>
          </w:tcPr>
          <w:p w14:paraId="780C3EBB"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2085" w:type="dxa"/>
            <w:tcBorders>
              <w:top w:val="single" w:sz="4" w:space="0" w:color="auto"/>
              <w:left w:val="nil"/>
              <w:bottom w:val="nil"/>
              <w:right w:val="nil"/>
            </w:tcBorders>
            <w:shd w:val="clear" w:color="auto" w:fill="auto"/>
            <w:noWrap/>
            <w:vAlign w:val="center"/>
          </w:tcPr>
          <w:p w14:paraId="08CF8CA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2.24</w:t>
            </w:r>
          </w:p>
        </w:tc>
        <w:tc>
          <w:tcPr>
            <w:tcW w:w="1950" w:type="dxa"/>
            <w:tcBorders>
              <w:top w:val="single" w:sz="4" w:space="0" w:color="auto"/>
              <w:left w:val="nil"/>
              <w:bottom w:val="nil"/>
              <w:right w:val="nil"/>
            </w:tcBorders>
            <w:shd w:val="clear" w:color="auto" w:fill="auto"/>
            <w:noWrap/>
            <w:vAlign w:val="center"/>
          </w:tcPr>
          <w:p w14:paraId="1D540B7C"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0.26</w:t>
            </w:r>
          </w:p>
        </w:tc>
        <w:tc>
          <w:tcPr>
            <w:tcW w:w="2243" w:type="dxa"/>
            <w:tcBorders>
              <w:top w:val="single" w:sz="4" w:space="0" w:color="auto"/>
              <w:left w:val="nil"/>
              <w:bottom w:val="nil"/>
              <w:right w:val="nil"/>
            </w:tcBorders>
            <w:shd w:val="clear" w:color="auto" w:fill="auto"/>
            <w:noWrap/>
            <w:vAlign w:val="center"/>
          </w:tcPr>
          <w:p w14:paraId="3C495097"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0.09</w:t>
            </w:r>
          </w:p>
        </w:tc>
      </w:tr>
      <w:tr w:rsidR="00BB165D" w:rsidRPr="004359F4" w14:paraId="1C6E2119" w14:textId="77777777" w:rsidTr="00BB165D">
        <w:trPr>
          <w:trHeight w:hRule="exact" w:val="364"/>
        </w:trPr>
        <w:tc>
          <w:tcPr>
            <w:tcW w:w="2310" w:type="dxa"/>
            <w:tcBorders>
              <w:top w:val="nil"/>
              <w:left w:val="nil"/>
              <w:bottom w:val="nil"/>
              <w:right w:val="nil"/>
            </w:tcBorders>
            <w:shd w:val="clear" w:color="auto" w:fill="auto"/>
            <w:vAlign w:val="center"/>
          </w:tcPr>
          <w:p w14:paraId="5F6DAFDA"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Alcohol abuse</w:t>
            </w:r>
          </w:p>
        </w:tc>
        <w:tc>
          <w:tcPr>
            <w:tcW w:w="659" w:type="dxa"/>
            <w:tcBorders>
              <w:top w:val="nil"/>
              <w:left w:val="nil"/>
              <w:bottom w:val="nil"/>
              <w:right w:val="nil"/>
            </w:tcBorders>
            <w:shd w:val="clear" w:color="auto" w:fill="auto"/>
            <w:vAlign w:val="center"/>
          </w:tcPr>
          <w:p w14:paraId="0E0039C1"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2085" w:type="dxa"/>
            <w:tcBorders>
              <w:top w:val="nil"/>
              <w:left w:val="nil"/>
              <w:bottom w:val="nil"/>
              <w:right w:val="nil"/>
            </w:tcBorders>
            <w:shd w:val="clear" w:color="auto" w:fill="auto"/>
            <w:noWrap/>
            <w:vAlign w:val="center"/>
          </w:tcPr>
          <w:p w14:paraId="39B468BF"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.136</w:t>
            </w:r>
          </w:p>
        </w:tc>
        <w:tc>
          <w:tcPr>
            <w:tcW w:w="1950" w:type="dxa"/>
            <w:tcBorders>
              <w:top w:val="nil"/>
              <w:left w:val="nil"/>
              <w:bottom w:val="nil"/>
              <w:right w:val="nil"/>
            </w:tcBorders>
            <w:shd w:val="clear" w:color="auto" w:fill="auto"/>
            <w:noWrap/>
            <w:vAlign w:val="center"/>
          </w:tcPr>
          <w:p w14:paraId="592333B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.612</w:t>
            </w:r>
          </w:p>
        </w:tc>
        <w:tc>
          <w:tcPr>
            <w:tcW w:w="2243" w:type="dxa"/>
            <w:tcBorders>
              <w:top w:val="nil"/>
              <w:left w:val="nil"/>
              <w:bottom w:val="nil"/>
              <w:right w:val="nil"/>
            </w:tcBorders>
            <w:shd w:val="clear" w:color="auto" w:fill="auto"/>
            <w:noWrap/>
            <w:vAlign w:val="center"/>
          </w:tcPr>
          <w:p w14:paraId="3684B706"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.766</w:t>
            </w:r>
          </w:p>
        </w:tc>
      </w:tr>
      <w:tr w:rsidR="00BB165D" w:rsidRPr="004359F4" w14:paraId="4E1B0629" w14:textId="77777777" w:rsidTr="00BB165D">
        <w:trPr>
          <w:trHeight w:hRule="exact" w:val="364"/>
        </w:trPr>
        <w:tc>
          <w:tcPr>
            <w:tcW w:w="2310" w:type="dxa"/>
            <w:tcBorders>
              <w:top w:val="nil"/>
              <w:left w:val="nil"/>
              <w:bottom w:val="single" w:sz="4" w:space="0" w:color="auto"/>
              <w:right w:val="nil"/>
            </w:tcBorders>
            <w:shd w:val="clear" w:color="auto" w:fill="auto"/>
            <w:vAlign w:val="center"/>
          </w:tcPr>
          <w:p w14:paraId="47F86D3C"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659" w:type="dxa"/>
            <w:tcBorders>
              <w:top w:val="nil"/>
              <w:left w:val="nil"/>
              <w:bottom w:val="single" w:sz="4" w:space="0" w:color="auto"/>
              <w:right w:val="nil"/>
            </w:tcBorders>
            <w:shd w:val="clear" w:color="auto" w:fill="auto"/>
            <w:vAlign w:val="center"/>
          </w:tcPr>
          <w:p w14:paraId="208376A2"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2085" w:type="dxa"/>
            <w:tcBorders>
              <w:top w:val="nil"/>
              <w:left w:val="nil"/>
              <w:bottom w:val="single" w:sz="4" w:space="0" w:color="auto"/>
              <w:right w:val="nil"/>
            </w:tcBorders>
            <w:shd w:val="clear" w:color="auto" w:fill="auto"/>
            <w:noWrap/>
            <w:vAlign w:val="center"/>
          </w:tcPr>
          <w:p w14:paraId="6E6AE48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288</w:t>
            </w:r>
          </w:p>
        </w:tc>
        <w:tc>
          <w:tcPr>
            <w:tcW w:w="1950" w:type="dxa"/>
            <w:tcBorders>
              <w:top w:val="nil"/>
              <w:left w:val="nil"/>
              <w:bottom w:val="single" w:sz="4" w:space="0" w:color="auto"/>
              <w:right w:val="nil"/>
            </w:tcBorders>
            <w:shd w:val="clear" w:color="auto" w:fill="auto"/>
            <w:noWrap/>
            <w:vAlign w:val="center"/>
          </w:tcPr>
          <w:p w14:paraId="15CE6B1C"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82</w:t>
            </w:r>
          </w:p>
        </w:tc>
        <w:tc>
          <w:tcPr>
            <w:tcW w:w="2243" w:type="dxa"/>
            <w:tcBorders>
              <w:top w:val="nil"/>
              <w:left w:val="nil"/>
              <w:bottom w:val="single" w:sz="4" w:space="0" w:color="auto"/>
              <w:right w:val="nil"/>
            </w:tcBorders>
            <w:shd w:val="clear" w:color="auto" w:fill="auto"/>
            <w:noWrap/>
            <w:vAlign w:val="center"/>
          </w:tcPr>
          <w:p w14:paraId="2AEFD715"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201</w:t>
            </w:r>
          </w:p>
        </w:tc>
      </w:tr>
      <w:tr w:rsidR="00BB165D" w:rsidRPr="004359F4" w14:paraId="675AB41B" w14:textId="77777777" w:rsidTr="00BB165D">
        <w:trPr>
          <w:trHeight w:hRule="exact" w:val="364"/>
        </w:trPr>
        <w:tc>
          <w:tcPr>
            <w:tcW w:w="2310" w:type="dxa"/>
            <w:tcBorders>
              <w:top w:val="single" w:sz="4" w:space="0" w:color="auto"/>
              <w:left w:val="nil"/>
              <w:bottom w:val="nil"/>
              <w:right w:val="nil"/>
            </w:tcBorders>
            <w:shd w:val="clear" w:color="auto" w:fill="auto"/>
            <w:vAlign w:val="center"/>
          </w:tcPr>
          <w:p w14:paraId="7DC8424F"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659" w:type="dxa"/>
            <w:tcBorders>
              <w:top w:val="single" w:sz="4" w:space="0" w:color="auto"/>
              <w:left w:val="nil"/>
              <w:bottom w:val="nil"/>
              <w:right w:val="nil"/>
            </w:tcBorders>
            <w:shd w:val="clear" w:color="auto" w:fill="auto"/>
            <w:vAlign w:val="center"/>
          </w:tcPr>
          <w:p w14:paraId="06A4D4BA"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2085" w:type="dxa"/>
            <w:tcBorders>
              <w:top w:val="single" w:sz="4" w:space="0" w:color="auto"/>
              <w:left w:val="nil"/>
              <w:bottom w:val="nil"/>
              <w:right w:val="nil"/>
            </w:tcBorders>
            <w:shd w:val="clear" w:color="auto" w:fill="auto"/>
            <w:noWrap/>
            <w:vAlign w:val="center"/>
          </w:tcPr>
          <w:p w14:paraId="7C8198FE"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0.00</w:t>
            </w:r>
          </w:p>
        </w:tc>
        <w:tc>
          <w:tcPr>
            <w:tcW w:w="1950" w:type="dxa"/>
            <w:tcBorders>
              <w:top w:val="single" w:sz="4" w:space="0" w:color="auto"/>
              <w:left w:val="nil"/>
              <w:bottom w:val="nil"/>
              <w:right w:val="nil"/>
            </w:tcBorders>
            <w:shd w:val="clear" w:color="auto" w:fill="auto"/>
            <w:noWrap/>
            <w:vAlign w:val="center"/>
          </w:tcPr>
          <w:p w14:paraId="12D735AC"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0.04</w:t>
            </w:r>
          </w:p>
        </w:tc>
        <w:tc>
          <w:tcPr>
            <w:tcW w:w="2243" w:type="dxa"/>
            <w:tcBorders>
              <w:top w:val="single" w:sz="4" w:space="0" w:color="auto"/>
              <w:left w:val="nil"/>
              <w:bottom w:val="nil"/>
              <w:right w:val="nil"/>
            </w:tcBorders>
            <w:shd w:val="clear" w:color="auto" w:fill="auto"/>
            <w:noWrap/>
            <w:vAlign w:val="center"/>
          </w:tcPr>
          <w:p w14:paraId="6532C273"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0.02</w:t>
            </w:r>
          </w:p>
        </w:tc>
      </w:tr>
      <w:tr w:rsidR="00BB165D" w:rsidRPr="004359F4" w14:paraId="01EAF9E6" w14:textId="77777777" w:rsidTr="00BB165D">
        <w:trPr>
          <w:trHeight w:hRule="exact" w:val="364"/>
        </w:trPr>
        <w:tc>
          <w:tcPr>
            <w:tcW w:w="2310" w:type="dxa"/>
            <w:tcBorders>
              <w:top w:val="nil"/>
              <w:left w:val="nil"/>
              <w:bottom w:val="nil"/>
              <w:right w:val="nil"/>
            </w:tcBorders>
            <w:shd w:val="clear" w:color="auto" w:fill="auto"/>
            <w:vAlign w:val="center"/>
          </w:tcPr>
          <w:p w14:paraId="1DBC5317"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Cannabis abuse</w:t>
            </w:r>
          </w:p>
        </w:tc>
        <w:tc>
          <w:tcPr>
            <w:tcW w:w="659" w:type="dxa"/>
            <w:tcBorders>
              <w:top w:val="nil"/>
              <w:left w:val="nil"/>
              <w:bottom w:val="nil"/>
              <w:right w:val="nil"/>
            </w:tcBorders>
            <w:shd w:val="clear" w:color="auto" w:fill="auto"/>
            <w:vAlign w:val="center"/>
          </w:tcPr>
          <w:p w14:paraId="5CCC66AE"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2085" w:type="dxa"/>
            <w:tcBorders>
              <w:top w:val="nil"/>
              <w:left w:val="nil"/>
              <w:bottom w:val="nil"/>
              <w:right w:val="nil"/>
            </w:tcBorders>
            <w:shd w:val="clear" w:color="auto" w:fill="auto"/>
            <w:noWrap/>
            <w:vAlign w:val="center"/>
          </w:tcPr>
          <w:p w14:paraId="288C0C6F"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.973</w:t>
            </w:r>
          </w:p>
        </w:tc>
        <w:tc>
          <w:tcPr>
            <w:tcW w:w="1950" w:type="dxa"/>
            <w:tcBorders>
              <w:top w:val="nil"/>
              <w:left w:val="nil"/>
              <w:bottom w:val="nil"/>
              <w:right w:val="nil"/>
            </w:tcBorders>
            <w:shd w:val="clear" w:color="auto" w:fill="auto"/>
            <w:noWrap/>
            <w:vAlign w:val="center"/>
          </w:tcPr>
          <w:p w14:paraId="1FC5D565"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.840</w:t>
            </w:r>
          </w:p>
        </w:tc>
        <w:tc>
          <w:tcPr>
            <w:tcW w:w="2243" w:type="dxa"/>
            <w:tcBorders>
              <w:top w:val="nil"/>
              <w:left w:val="nil"/>
              <w:bottom w:val="nil"/>
              <w:right w:val="nil"/>
            </w:tcBorders>
            <w:shd w:val="clear" w:color="auto" w:fill="auto"/>
            <w:noWrap/>
            <w:vAlign w:val="center"/>
          </w:tcPr>
          <w:p w14:paraId="039839B8"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.880</w:t>
            </w:r>
          </w:p>
        </w:tc>
      </w:tr>
      <w:tr w:rsidR="00BB165D" w:rsidRPr="004359F4" w14:paraId="038C1E92" w14:textId="77777777" w:rsidTr="00BB165D">
        <w:trPr>
          <w:trHeight w:hRule="exact" w:val="364"/>
        </w:trPr>
        <w:tc>
          <w:tcPr>
            <w:tcW w:w="2310" w:type="dxa"/>
            <w:tcBorders>
              <w:top w:val="nil"/>
              <w:left w:val="nil"/>
              <w:bottom w:val="single" w:sz="4" w:space="0" w:color="auto"/>
              <w:right w:val="nil"/>
            </w:tcBorders>
            <w:shd w:val="clear" w:color="auto" w:fill="auto"/>
            <w:vAlign w:val="center"/>
          </w:tcPr>
          <w:p w14:paraId="2E81ACE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659" w:type="dxa"/>
            <w:tcBorders>
              <w:top w:val="nil"/>
              <w:left w:val="nil"/>
              <w:bottom w:val="single" w:sz="4" w:space="0" w:color="auto"/>
              <w:right w:val="nil"/>
            </w:tcBorders>
            <w:shd w:val="clear" w:color="auto" w:fill="auto"/>
            <w:vAlign w:val="center"/>
          </w:tcPr>
          <w:p w14:paraId="3FD38E56"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2085" w:type="dxa"/>
            <w:tcBorders>
              <w:top w:val="nil"/>
              <w:left w:val="nil"/>
              <w:bottom w:val="single" w:sz="4" w:space="0" w:color="auto"/>
              <w:right w:val="nil"/>
            </w:tcBorders>
            <w:shd w:val="clear" w:color="auto" w:fill="auto"/>
            <w:noWrap/>
            <w:vAlign w:val="center"/>
          </w:tcPr>
          <w:p w14:paraId="3208575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286</w:t>
            </w:r>
          </w:p>
        </w:tc>
        <w:tc>
          <w:tcPr>
            <w:tcW w:w="1950" w:type="dxa"/>
            <w:tcBorders>
              <w:top w:val="nil"/>
              <w:left w:val="nil"/>
              <w:bottom w:val="single" w:sz="4" w:space="0" w:color="auto"/>
              <w:right w:val="nil"/>
            </w:tcBorders>
            <w:shd w:val="clear" w:color="auto" w:fill="auto"/>
            <w:noWrap/>
            <w:vAlign w:val="center"/>
          </w:tcPr>
          <w:p w14:paraId="050BF6EF"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82</w:t>
            </w:r>
          </w:p>
        </w:tc>
        <w:tc>
          <w:tcPr>
            <w:tcW w:w="2243" w:type="dxa"/>
            <w:tcBorders>
              <w:top w:val="nil"/>
              <w:left w:val="nil"/>
              <w:bottom w:val="single" w:sz="4" w:space="0" w:color="auto"/>
              <w:right w:val="nil"/>
            </w:tcBorders>
            <w:shd w:val="clear" w:color="auto" w:fill="auto"/>
            <w:noWrap/>
            <w:vAlign w:val="center"/>
          </w:tcPr>
          <w:p w14:paraId="370CDD21"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199</w:t>
            </w:r>
          </w:p>
        </w:tc>
      </w:tr>
      <w:tr w:rsidR="00AF7A2B" w:rsidRPr="004359F4" w14:paraId="381F311D" w14:textId="77777777" w:rsidTr="00BB165D">
        <w:trPr>
          <w:trHeight w:val="860"/>
        </w:trPr>
        <w:tc>
          <w:tcPr>
            <w:tcW w:w="9250" w:type="dxa"/>
            <w:gridSpan w:val="5"/>
            <w:tcBorders>
              <w:top w:val="single" w:sz="4" w:space="0" w:color="auto"/>
              <w:left w:val="nil"/>
              <w:bottom w:val="nil"/>
              <w:right w:val="nil"/>
            </w:tcBorders>
          </w:tcPr>
          <w:p w14:paraId="317D89E0" w14:textId="0075C72A" w:rsidR="00AF7A2B" w:rsidRPr="004359F4" w:rsidRDefault="00AF7A2B" w:rsidP="00AC6798">
            <w:pPr>
              <w:rPr>
                <w:rFonts w:ascii="Times New Roman" w:eastAsia="Calibri" w:hAnsi="Times New Roman" w:cs="Times New Roman"/>
                <w:bCs/>
                <w:sz w:val="22"/>
                <w:szCs w:val="22"/>
                <w:lang w:val="en-US"/>
              </w:rPr>
            </w:pPr>
            <w:r w:rsidRPr="004359F4">
              <w:rPr>
                <w:rFonts w:ascii="Times New Roman" w:eastAsia="Calibri" w:hAnsi="Times New Roman" w:cs="Times New Roman"/>
                <w:bCs/>
                <w:i/>
                <w:iCs/>
                <w:sz w:val="22"/>
                <w:szCs w:val="22"/>
                <w:lang w:val="en-US"/>
              </w:rPr>
              <w:t xml:space="preserve">Note. </w:t>
            </w:r>
            <w:r w:rsidRPr="004359F4">
              <w:rPr>
                <w:rFonts w:ascii="Times New Roman" w:eastAsia="Calibri" w:hAnsi="Times New Roman" w:cs="Times New Roman"/>
                <w:bCs/>
                <w:sz w:val="22"/>
                <w:szCs w:val="22"/>
                <w:lang w:val="en-US"/>
              </w:rPr>
              <w:t>NA, not available.</w:t>
            </w:r>
            <w:r w:rsidRPr="004359F4">
              <w:rPr>
                <w:rFonts w:ascii="Times New Roman" w:eastAsia="Calibri" w:hAnsi="Times New Roman" w:cs="Times New Roman"/>
                <w:bCs/>
                <w:i/>
                <w:iCs/>
                <w:sz w:val="22"/>
                <w:szCs w:val="22"/>
                <w:lang w:val="en-US"/>
              </w:rPr>
              <w:t xml:space="preserve"> </w:t>
            </w:r>
            <w:r w:rsidRPr="004359F4">
              <w:rPr>
                <w:rFonts w:ascii="Times New Roman" w:eastAsia="Calibri" w:hAnsi="Times New Roman" w:cs="Times New Roman"/>
                <w:bCs/>
                <w:sz w:val="22"/>
                <w:szCs w:val="22"/>
                <w:lang w:val="en-US"/>
              </w:rPr>
              <w:t xml:space="preserve">ANCOVA results indicate that identified clusters were not driven by </w:t>
            </w:r>
            <w:r w:rsidR="00D40978" w:rsidRPr="004359F4">
              <w:rPr>
                <w:rFonts w:ascii="Times New Roman" w:eastAsia="Calibri" w:hAnsi="Times New Roman" w:cs="Times New Roman"/>
                <w:bCs/>
                <w:sz w:val="22"/>
                <w:szCs w:val="22"/>
                <w:lang w:val="en-US"/>
              </w:rPr>
              <w:t>psychiatric</w:t>
            </w:r>
            <w:r w:rsidRPr="004359F4">
              <w:rPr>
                <w:rFonts w:ascii="Times New Roman" w:eastAsia="Calibri" w:hAnsi="Times New Roman" w:cs="Times New Roman"/>
                <w:bCs/>
                <w:sz w:val="22"/>
                <w:szCs w:val="22"/>
                <w:lang w:val="en-US"/>
              </w:rPr>
              <w:t xml:space="preserve"> diagnoses or acute illness (vs. remission), after correction for multiple testing</w:t>
            </w:r>
            <w:r w:rsidR="00D46D7F">
              <w:rPr>
                <w:rFonts w:ascii="Times New Roman" w:eastAsia="Calibri" w:hAnsi="Times New Roman" w:cs="Times New Roman"/>
                <w:bCs/>
                <w:sz w:val="22"/>
                <w:szCs w:val="22"/>
                <w:lang w:val="en-US"/>
              </w:rPr>
              <w:t>. A</w:t>
            </w:r>
            <w:r w:rsidRPr="004359F4">
              <w:rPr>
                <w:rFonts w:ascii="Times New Roman" w:eastAsia="Calibri" w:hAnsi="Times New Roman" w:cs="Times New Roman"/>
                <w:bCs/>
                <w:sz w:val="22"/>
                <w:szCs w:val="22"/>
                <w:lang w:val="en-US"/>
              </w:rPr>
              <w:t xml:space="preserve">ltered volumes likely occurred </w:t>
            </w:r>
            <w:r w:rsidR="00D40978" w:rsidRPr="004359F4">
              <w:rPr>
                <w:rFonts w:ascii="Times New Roman" w:eastAsia="Calibri" w:hAnsi="Times New Roman" w:cs="Times New Roman"/>
                <w:bCs/>
                <w:sz w:val="22"/>
                <w:szCs w:val="22"/>
                <w:lang w:val="en-US"/>
              </w:rPr>
              <w:t>due to</w:t>
            </w:r>
            <w:r w:rsidRPr="004359F4">
              <w:rPr>
                <w:rFonts w:ascii="Times New Roman" w:eastAsia="Calibri" w:hAnsi="Times New Roman" w:cs="Times New Roman"/>
                <w:bCs/>
                <w:sz w:val="22"/>
                <w:szCs w:val="22"/>
                <w:lang w:val="en-US"/>
              </w:rPr>
              <w:t xml:space="preserve"> the combination of genetic and non-genetic risk factors for BD and not solely because </w:t>
            </w:r>
            <w:r w:rsidR="00D40978" w:rsidRPr="004359F4">
              <w:rPr>
                <w:rFonts w:ascii="Times New Roman" w:eastAsia="Calibri" w:hAnsi="Times New Roman" w:cs="Times New Roman"/>
                <w:bCs/>
                <w:sz w:val="22"/>
                <w:szCs w:val="22"/>
                <w:lang w:val="en-US"/>
              </w:rPr>
              <w:t>of psychiatric illnesses</w:t>
            </w:r>
            <w:r w:rsidRPr="004359F4">
              <w:rPr>
                <w:rFonts w:ascii="Times New Roman" w:eastAsia="Calibri" w:hAnsi="Times New Roman" w:cs="Times New Roman"/>
                <w:bCs/>
                <w:sz w:val="22"/>
                <w:szCs w:val="22"/>
                <w:lang w:val="en-US"/>
              </w:rPr>
              <w:t>, familial risk, or a current episode.</w:t>
            </w:r>
          </w:p>
        </w:tc>
      </w:tr>
    </w:tbl>
    <w:p w14:paraId="1FABFE1A" w14:textId="77777777" w:rsidR="00AF7A2B" w:rsidRPr="004359F4" w:rsidRDefault="00AF7A2B" w:rsidP="00AF7A2B">
      <w:pPr>
        <w:spacing w:line="360" w:lineRule="auto"/>
        <w:rPr>
          <w:rFonts w:ascii="Times New Roman" w:eastAsia="Times New Roman" w:hAnsi="Times New Roman" w:cs="Times New Roman"/>
          <w:i/>
          <w:sz w:val="22"/>
          <w:szCs w:val="22"/>
          <w:lang w:val="en-US"/>
        </w:rPr>
      </w:pPr>
    </w:p>
    <w:p w14:paraId="243FF9BF" w14:textId="60185F56" w:rsidR="00AF7A2B" w:rsidRPr="004359F4" w:rsidRDefault="00AF7A2B" w:rsidP="00AF7A2B">
      <w:pPr>
        <w:rPr>
          <w:rFonts w:ascii="Times New Roman" w:eastAsia="Calibri" w:hAnsi="Times New Roman" w:cs="Times New Roman"/>
          <w:bCs/>
          <w:sz w:val="22"/>
          <w:szCs w:val="2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670"/>
        <w:gridCol w:w="2029"/>
        <w:gridCol w:w="2135"/>
        <w:gridCol w:w="2118"/>
      </w:tblGrid>
      <w:tr w:rsidR="00AF7A2B" w:rsidRPr="004359F4" w14:paraId="181AE508" w14:textId="77777777" w:rsidTr="00BB165D">
        <w:trPr>
          <w:trHeight w:val="582"/>
        </w:trPr>
        <w:tc>
          <w:tcPr>
            <w:tcW w:w="9218" w:type="dxa"/>
            <w:gridSpan w:val="5"/>
            <w:tcBorders>
              <w:top w:val="nil"/>
              <w:left w:val="nil"/>
              <w:bottom w:val="single" w:sz="4" w:space="0" w:color="auto"/>
              <w:right w:val="nil"/>
            </w:tcBorders>
          </w:tcPr>
          <w:p w14:paraId="455CE71C" w14:textId="278A3513" w:rsidR="00AF7A2B" w:rsidRPr="004359F4" w:rsidRDefault="00AF7A2B" w:rsidP="00AC6798">
            <w:pPr>
              <w:shd w:val="clear" w:color="auto" w:fill="FFFFFF"/>
              <w:spacing w:after="120"/>
              <w:rPr>
                <w:rFonts w:ascii="Times New Roman" w:eastAsia="Times New Roman" w:hAnsi="Times New Roman" w:cs="Times New Roman"/>
                <w:bCs/>
                <w:sz w:val="22"/>
                <w:szCs w:val="22"/>
                <w:lang w:val="en-US"/>
              </w:rPr>
            </w:pPr>
            <w:r w:rsidRPr="004359F4">
              <w:rPr>
                <w:rFonts w:ascii="Times New Roman" w:eastAsia="Calibri" w:hAnsi="Times New Roman" w:cs="Times New Roman"/>
                <w:b/>
                <w:sz w:val="22"/>
                <w:szCs w:val="22"/>
                <w:lang w:val="en-US"/>
              </w:rPr>
              <w:lastRenderedPageBreak/>
              <w:t>Table S6</w:t>
            </w:r>
            <w:r w:rsidRPr="004359F4">
              <w:rPr>
                <w:rFonts w:ascii="Times New Roman" w:eastAsia="Calibri" w:hAnsi="Times New Roman" w:cs="Times New Roman"/>
                <w:bCs/>
                <w:sz w:val="22"/>
                <w:szCs w:val="22"/>
                <w:lang w:val="en-US"/>
              </w:rPr>
              <w:t xml:space="preserve">: Relationship </w:t>
            </w:r>
            <w:r w:rsidRPr="004359F4">
              <w:rPr>
                <w:rFonts w:ascii="Times New Roman" w:eastAsia="Times New Roman" w:hAnsi="Times New Roman" w:cs="Times New Roman"/>
                <w:bCs/>
                <w:sz w:val="22"/>
                <w:szCs w:val="22"/>
                <w:lang w:val="en-US"/>
              </w:rPr>
              <w:t xml:space="preserve">between observed clusters and </w:t>
            </w:r>
            <w:r w:rsidRPr="004359F4">
              <w:rPr>
                <w:rFonts w:ascii="Times New Roman" w:hAnsi="Times New Roman" w:cs="Times New Roman"/>
                <w:sz w:val="22"/>
                <w:szCs w:val="22"/>
                <w:lang w:val="en-US"/>
              </w:rPr>
              <w:t>disease severity</w:t>
            </w:r>
            <w:r w:rsidRPr="004359F4">
              <w:rPr>
                <w:rFonts w:ascii="Times New Roman" w:eastAsia="Times New Roman" w:hAnsi="Times New Roman" w:cs="Times New Roman"/>
                <w:bCs/>
                <w:sz w:val="22"/>
                <w:szCs w:val="22"/>
                <w:lang w:val="en-US"/>
              </w:rPr>
              <w:t xml:space="preserve"> </w:t>
            </w:r>
            <w:r w:rsidR="00D62A30" w:rsidRPr="004359F4">
              <w:rPr>
                <w:rFonts w:ascii="Times New Roman" w:eastAsia="Times New Roman" w:hAnsi="Times New Roman" w:cs="Times New Roman"/>
                <w:bCs/>
                <w:sz w:val="22"/>
                <w:szCs w:val="22"/>
                <w:lang w:val="en-US"/>
              </w:rPr>
              <w:t xml:space="preserve">and </w:t>
            </w:r>
            <w:r w:rsidR="00D663A6" w:rsidRPr="004359F4">
              <w:rPr>
                <w:rFonts w:ascii="Times New Roman" w:eastAsia="Times New Roman" w:hAnsi="Times New Roman" w:cs="Times New Roman"/>
                <w:bCs/>
                <w:sz w:val="22"/>
                <w:szCs w:val="22"/>
                <w:lang w:val="en-US"/>
              </w:rPr>
              <w:t xml:space="preserve">course of illness </w:t>
            </w:r>
            <w:r w:rsidRPr="004359F4">
              <w:rPr>
                <w:rFonts w:ascii="Times New Roman" w:eastAsia="Times New Roman" w:hAnsi="Times New Roman" w:cs="Times New Roman"/>
                <w:bCs/>
                <w:sz w:val="22"/>
                <w:szCs w:val="22"/>
                <w:lang w:val="en-US"/>
              </w:rPr>
              <w:t>within patient samples</w:t>
            </w:r>
          </w:p>
        </w:tc>
      </w:tr>
      <w:tr w:rsidR="00AF7A2B" w:rsidRPr="004359F4" w14:paraId="3D5E35D5"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63"/>
        </w:trPr>
        <w:tc>
          <w:tcPr>
            <w:tcW w:w="2936" w:type="dxa"/>
            <w:gridSpan w:val="2"/>
            <w:tcBorders>
              <w:top w:val="single" w:sz="4" w:space="0" w:color="auto"/>
              <w:bottom w:val="single" w:sz="4" w:space="0" w:color="auto"/>
            </w:tcBorders>
            <w:shd w:val="clear" w:color="auto" w:fill="auto"/>
            <w:vAlign w:val="bottom"/>
            <w:hideMark/>
          </w:tcPr>
          <w:p w14:paraId="5AD11ECC" w14:textId="77777777" w:rsidR="00AF7A2B" w:rsidRPr="004359F4" w:rsidRDefault="00AF7A2B" w:rsidP="00AC6798">
            <w:pP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 </w:t>
            </w:r>
          </w:p>
        </w:tc>
        <w:tc>
          <w:tcPr>
            <w:tcW w:w="2029" w:type="dxa"/>
            <w:tcBorders>
              <w:top w:val="single" w:sz="4" w:space="0" w:color="auto"/>
              <w:bottom w:val="single" w:sz="4" w:space="0" w:color="auto"/>
            </w:tcBorders>
            <w:shd w:val="clear" w:color="auto" w:fill="auto"/>
            <w:vAlign w:val="bottom"/>
            <w:hideMark/>
          </w:tcPr>
          <w:p w14:paraId="23976F79"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 xml:space="preserve">Conjunction Cluster: </w:t>
            </w:r>
          </w:p>
          <w:p w14:paraId="039C3600" w14:textId="77777777" w:rsidR="00AF7A2B" w:rsidRPr="004359F4" w:rsidRDefault="00AF7A2B" w:rsidP="00AC6798">
            <w:pPr>
              <w:jc w:val="center"/>
              <w:rPr>
                <w:rFonts w:ascii="Times New Roman" w:eastAsia="Times New Roman" w:hAnsi="Times New Roman" w:cs="Times New Roman"/>
                <w:bCs/>
                <w:sz w:val="22"/>
                <w:szCs w:val="22"/>
                <w:lang w:val="en-US"/>
              </w:rPr>
            </w:pPr>
            <w:r w:rsidRPr="004359F4">
              <w:rPr>
                <w:rFonts w:ascii="Times New Roman" w:eastAsia="Times New Roman" w:hAnsi="Times New Roman" w:cs="Times New Roman"/>
                <w:bCs/>
                <w:sz w:val="22"/>
                <w:szCs w:val="22"/>
                <w:lang w:val="en-US"/>
              </w:rPr>
              <w:t xml:space="preserve">Right </w:t>
            </w:r>
            <w:r w:rsidRPr="004359F4">
              <w:rPr>
                <w:rFonts w:ascii="Times New Roman" w:eastAsia="Times New Roman" w:hAnsi="Times New Roman" w:cs="Times New Roman"/>
                <w:bCs/>
                <w:sz w:val="22"/>
                <w:szCs w:val="22"/>
                <w:lang w:val="en-US"/>
              </w:rPr>
              <w:br/>
              <w:t xml:space="preserve">Putamen </w:t>
            </w:r>
          </w:p>
        </w:tc>
        <w:tc>
          <w:tcPr>
            <w:tcW w:w="2135" w:type="dxa"/>
            <w:tcBorders>
              <w:top w:val="single" w:sz="4" w:space="0" w:color="auto"/>
              <w:bottom w:val="single" w:sz="4" w:space="0" w:color="auto"/>
            </w:tcBorders>
            <w:shd w:val="clear" w:color="auto" w:fill="auto"/>
            <w:vAlign w:val="bottom"/>
            <w:hideMark/>
          </w:tcPr>
          <w:p w14:paraId="1AD04497"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HC&lt;BD Cluster:</w:t>
            </w:r>
          </w:p>
          <w:p w14:paraId="42E41D3D" w14:textId="77777777" w:rsidR="00AF7A2B" w:rsidRPr="004359F4" w:rsidRDefault="00AF7A2B" w:rsidP="00AC6798">
            <w:pPr>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Cs/>
                <w:sz w:val="22"/>
                <w:szCs w:val="22"/>
                <w:lang w:val="en-US"/>
              </w:rPr>
              <w:t xml:space="preserve">Left Precuneus </w:t>
            </w:r>
          </w:p>
        </w:tc>
        <w:tc>
          <w:tcPr>
            <w:tcW w:w="2115" w:type="dxa"/>
            <w:tcBorders>
              <w:top w:val="single" w:sz="4" w:space="0" w:color="auto"/>
              <w:bottom w:val="single" w:sz="4" w:space="0" w:color="auto"/>
            </w:tcBorders>
            <w:shd w:val="clear" w:color="auto" w:fill="auto"/>
            <w:vAlign w:val="bottom"/>
            <w:hideMark/>
          </w:tcPr>
          <w:p w14:paraId="44427278"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 xml:space="preserve">HC&gt;RISK Cluster: </w:t>
            </w:r>
          </w:p>
          <w:p w14:paraId="442E401B" w14:textId="77777777" w:rsidR="00AF7A2B" w:rsidRPr="004359F4" w:rsidRDefault="00AF7A2B" w:rsidP="00AC6798">
            <w:pPr>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Cs/>
                <w:sz w:val="22"/>
                <w:szCs w:val="22"/>
                <w:lang w:val="en-US"/>
              </w:rPr>
              <w:t xml:space="preserve">Right inferior occipital gyrus/fusiform gyrus  </w:t>
            </w:r>
          </w:p>
        </w:tc>
      </w:tr>
      <w:tr w:rsidR="00AF7A2B" w:rsidRPr="004359F4" w14:paraId="595BB6D1"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2266" w:type="dxa"/>
            <w:vMerge w:val="restart"/>
            <w:tcBorders>
              <w:top w:val="single" w:sz="4" w:space="0" w:color="auto"/>
              <w:bottom w:val="single" w:sz="4" w:space="0" w:color="auto"/>
            </w:tcBorders>
            <w:shd w:val="clear" w:color="auto" w:fill="auto"/>
            <w:vAlign w:val="center"/>
            <w:hideMark/>
          </w:tcPr>
          <w:p w14:paraId="6244070A" w14:textId="77777777" w:rsidR="00AF7A2B" w:rsidRPr="004359F4" w:rsidRDefault="00AF7A2B" w:rsidP="00AC6798">
            <w:pPr>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Number of depressive episodes</w:t>
            </w:r>
          </w:p>
        </w:tc>
        <w:tc>
          <w:tcPr>
            <w:tcW w:w="670" w:type="dxa"/>
            <w:tcBorders>
              <w:top w:val="single" w:sz="4" w:space="0" w:color="auto"/>
            </w:tcBorders>
            <w:shd w:val="clear" w:color="auto" w:fill="auto"/>
            <w:vAlign w:val="center"/>
            <w:hideMark/>
          </w:tcPr>
          <w:p w14:paraId="66CF0297"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rho</w:t>
            </w:r>
          </w:p>
        </w:tc>
        <w:tc>
          <w:tcPr>
            <w:tcW w:w="2029" w:type="dxa"/>
            <w:tcBorders>
              <w:top w:val="single" w:sz="4" w:space="0" w:color="auto"/>
            </w:tcBorders>
            <w:shd w:val="clear" w:color="auto" w:fill="auto"/>
            <w:noWrap/>
            <w:vAlign w:val="center"/>
            <w:hideMark/>
          </w:tcPr>
          <w:p w14:paraId="2EA353A4"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0.11</w:t>
            </w:r>
          </w:p>
        </w:tc>
        <w:tc>
          <w:tcPr>
            <w:tcW w:w="2135" w:type="dxa"/>
            <w:tcBorders>
              <w:top w:val="single" w:sz="4" w:space="0" w:color="auto"/>
            </w:tcBorders>
            <w:shd w:val="clear" w:color="auto" w:fill="auto"/>
            <w:noWrap/>
            <w:vAlign w:val="center"/>
            <w:hideMark/>
          </w:tcPr>
          <w:p w14:paraId="4ACC8CED"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-0.04</w:t>
            </w:r>
          </w:p>
        </w:tc>
        <w:tc>
          <w:tcPr>
            <w:tcW w:w="2115" w:type="dxa"/>
            <w:tcBorders>
              <w:top w:val="single" w:sz="4" w:space="0" w:color="auto"/>
            </w:tcBorders>
            <w:shd w:val="clear" w:color="auto" w:fill="auto"/>
            <w:noWrap/>
            <w:vAlign w:val="center"/>
            <w:hideMark/>
          </w:tcPr>
          <w:p w14:paraId="24472B7A"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-0.06</w:t>
            </w:r>
          </w:p>
        </w:tc>
      </w:tr>
      <w:tr w:rsidR="00AF7A2B" w:rsidRPr="004359F4" w14:paraId="1FD79FF0"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7"/>
        </w:trPr>
        <w:tc>
          <w:tcPr>
            <w:tcW w:w="2266" w:type="dxa"/>
            <w:vMerge/>
            <w:tcBorders>
              <w:bottom w:val="single" w:sz="4" w:space="0" w:color="auto"/>
            </w:tcBorders>
            <w:shd w:val="clear" w:color="auto" w:fill="auto"/>
            <w:vAlign w:val="center"/>
            <w:hideMark/>
          </w:tcPr>
          <w:p w14:paraId="2E81656A" w14:textId="77777777" w:rsidR="00AF7A2B" w:rsidRPr="004359F4" w:rsidRDefault="00AF7A2B" w:rsidP="00AC6798">
            <w:pPr>
              <w:jc w:val="center"/>
              <w:rPr>
                <w:rFonts w:ascii="Times New Roman" w:eastAsia="Times New Roman" w:hAnsi="Times New Roman" w:cs="Times New Roman"/>
                <w:b/>
                <w:sz w:val="22"/>
                <w:szCs w:val="22"/>
                <w:lang w:val="en-US"/>
              </w:rPr>
            </w:pPr>
          </w:p>
        </w:tc>
        <w:tc>
          <w:tcPr>
            <w:tcW w:w="670" w:type="dxa"/>
            <w:shd w:val="clear" w:color="auto" w:fill="auto"/>
            <w:vAlign w:val="center"/>
            <w:hideMark/>
          </w:tcPr>
          <w:p w14:paraId="351C6628"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2029" w:type="dxa"/>
            <w:shd w:val="clear" w:color="auto" w:fill="auto"/>
            <w:noWrap/>
            <w:vAlign w:val="center"/>
            <w:hideMark/>
          </w:tcPr>
          <w:p w14:paraId="1D87CD6C"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.088</w:t>
            </w:r>
          </w:p>
        </w:tc>
        <w:tc>
          <w:tcPr>
            <w:tcW w:w="2135" w:type="dxa"/>
            <w:shd w:val="clear" w:color="auto" w:fill="auto"/>
            <w:noWrap/>
            <w:vAlign w:val="center"/>
            <w:hideMark/>
          </w:tcPr>
          <w:p w14:paraId="7DE0673F"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.726</w:t>
            </w:r>
          </w:p>
        </w:tc>
        <w:tc>
          <w:tcPr>
            <w:tcW w:w="2115" w:type="dxa"/>
            <w:shd w:val="clear" w:color="auto" w:fill="auto"/>
            <w:noWrap/>
            <w:vAlign w:val="center"/>
            <w:hideMark/>
          </w:tcPr>
          <w:p w14:paraId="24E5D2E0"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.518</w:t>
            </w:r>
          </w:p>
        </w:tc>
      </w:tr>
      <w:tr w:rsidR="00AF7A2B" w:rsidRPr="004359F4" w14:paraId="79AE3EBF"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6"/>
        </w:trPr>
        <w:tc>
          <w:tcPr>
            <w:tcW w:w="2266" w:type="dxa"/>
            <w:vMerge/>
            <w:tcBorders>
              <w:bottom w:val="single" w:sz="4" w:space="0" w:color="auto"/>
            </w:tcBorders>
            <w:shd w:val="clear" w:color="auto" w:fill="auto"/>
            <w:vAlign w:val="center"/>
            <w:hideMark/>
          </w:tcPr>
          <w:p w14:paraId="2E1F7562" w14:textId="77777777" w:rsidR="00AF7A2B" w:rsidRPr="004359F4" w:rsidRDefault="00AF7A2B" w:rsidP="00AC6798">
            <w:pPr>
              <w:jc w:val="center"/>
              <w:rPr>
                <w:rFonts w:ascii="Times New Roman" w:eastAsia="Times New Roman" w:hAnsi="Times New Roman" w:cs="Times New Roman"/>
                <w:b/>
                <w:sz w:val="22"/>
                <w:szCs w:val="22"/>
                <w:lang w:val="en-US"/>
              </w:rPr>
            </w:pPr>
          </w:p>
        </w:tc>
        <w:tc>
          <w:tcPr>
            <w:tcW w:w="670" w:type="dxa"/>
            <w:tcBorders>
              <w:bottom w:val="single" w:sz="4" w:space="0" w:color="auto"/>
            </w:tcBorders>
            <w:shd w:val="clear" w:color="auto" w:fill="auto"/>
            <w:vAlign w:val="center"/>
            <w:hideMark/>
          </w:tcPr>
          <w:p w14:paraId="07E6F71D"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N</w:t>
            </w:r>
          </w:p>
        </w:tc>
        <w:tc>
          <w:tcPr>
            <w:tcW w:w="2029" w:type="dxa"/>
            <w:tcBorders>
              <w:bottom w:val="single" w:sz="4" w:space="0" w:color="auto"/>
            </w:tcBorders>
            <w:shd w:val="clear" w:color="auto" w:fill="auto"/>
            <w:noWrap/>
            <w:vAlign w:val="center"/>
            <w:hideMark/>
          </w:tcPr>
          <w:p w14:paraId="42A2C417"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226</w:t>
            </w:r>
          </w:p>
        </w:tc>
        <w:tc>
          <w:tcPr>
            <w:tcW w:w="2135" w:type="dxa"/>
            <w:tcBorders>
              <w:bottom w:val="single" w:sz="4" w:space="0" w:color="auto"/>
            </w:tcBorders>
            <w:shd w:val="clear" w:color="auto" w:fill="auto"/>
            <w:noWrap/>
            <w:vAlign w:val="center"/>
            <w:hideMark/>
          </w:tcPr>
          <w:p w14:paraId="794974CD"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81</w:t>
            </w:r>
          </w:p>
        </w:tc>
        <w:tc>
          <w:tcPr>
            <w:tcW w:w="2115" w:type="dxa"/>
            <w:tcBorders>
              <w:bottom w:val="single" w:sz="4" w:space="0" w:color="auto"/>
            </w:tcBorders>
            <w:shd w:val="clear" w:color="auto" w:fill="auto"/>
            <w:noWrap/>
            <w:vAlign w:val="center"/>
            <w:hideMark/>
          </w:tcPr>
          <w:p w14:paraId="1212E37F"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145</w:t>
            </w:r>
          </w:p>
        </w:tc>
      </w:tr>
      <w:tr w:rsidR="00AF7A2B" w:rsidRPr="004359F4" w14:paraId="78F7CC9C"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6"/>
        </w:trPr>
        <w:tc>
          <w:tcPr>
            <w:tcW w:w="2266" w:type="dxa"/>
            <w:vMerge w:val="restart"/>
            <w:tcBorders>
              <w:top w:val="single" w:sz="4" w:space="0" w:color="auto"/>
            </w:tcBorders>
            <w:shd w:val="clear" w:color="auto" w:fill="auto"/>
            <w:vAlign w:val="center"/>
          </w:tcPr>
          <w:p w14:paraId="2CAA2DC2" w14:textId="77777777" w:rsidR="00AF7A2B" w:rsidRPr="004359F4" w:rsidRDefault="00AF7A2B" w:rsidP="00AC6798">
            <w:pPr>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Number of</w:t>
            </w:r>
          </w:p>
          <w:p w14:paraId="17AA356F" w14:textId="77777777" w:rsidR="00AF7A2B" w:rsidRPr="004359F4" w:rsidRDefault="00AF7A2B" w:rsidP="00AC6798">
            <w:pPr>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manic</w:t>
            </w:r>
          </w:p>
          <w:p w14:paraId="77D0A183" w14:textId="77777777" w:rsidR="00AF7A2B" w:rsidRPr="004359F4" w:rsidRDefault="00AF7A2B" w:rsidP="00AC6798">
            <w:pPr>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episodes</w:t>
            </w:r>
          </w:p>
        </w:tc>
        <w:tc>
          <w:tcPr>
            <w:tcW w:w="670" w:type="dxa"/>
            <w:tcBorders>
              <w:top w:val="single" w:sz="4" w:space="0" w:color="auto"/>
            </w:tcBorders>
            <w:shd w:val="clear" w:color="auto" w:fill="auto"/>
            <w:vAlign w:val="center"/>
          </w:tcPr>
          <w:p w14:paraId="19D115A7"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rho</w:t>
            </w:r>
          </w:p>
        </w:tc>
        <w:tc>
          <w:tcPr>
            <w:tcW w:w="2029" w:type="dxa"/>
            <w:tcBorders>
              <w:top w:val="single" w:sz="4" w:space="0" w:color="auto"/>
            </w:tcBorders>
            <w:shd w:val="clear" w:color="auto" w:fill="auto"/>
            <w:noWrap/>
            <w:vAlign w:val="center"/>
          </w:tcPr>
          <w:p w14:paraId="05387346"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-0.05</w:t>
            </w:r>
          </w:p>
        </w:tc>
        <w:tc>
          <w:tcPr>
            <w:tcW w:w="2135" w:type="dxa"/>
            <w:tcBorders>
              <w:top w:val="single" w:sz="4" w:space="0" w:color="auto"/>
            </w:tcBorders>
            <w:shd w:val="clear" w:color="auto" w:fill="auto"/>
            <w:noWrap/>
            <w:vAlign w:val="center"/>
          </w:tcPr>
          <w:p w14:paraId="61AB0278"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-0.14</w:t>
            </w:r>
          </w:p>
        </w:tc>
        <w:tc>
          <w:tcPr>
            <w:tcW w:w="2115" w:type="dxa"/>
            <w:tcBorders>
              <w:top w:val="single" w:sz="4" w:space="0" w:color="auto"/>
            </w:tcBorders>
            <w:shd w:val="clear" w:color="auto" w:fill="auto"/>
            <w:noWrap/>
            <w:vAlign w:val="center"/>
          </w:tcPr>
          <w:p w14:paraId="788A9EB7"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NA</w:t>
            </w:r>
          </w:p>
        </w:tc>
      </w:tr>
      <w:tr w:rsidR="00AF7A2B" w:rsidRPr="004359F4" w14:paraId="552FD632"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6"/>
        </w:trPr>
        <w:tc>
          <w:tcPr>
            <w:tcW w:w="2266" w:type="dxa"/>
            <w:vMerge/>
            <w:shd w:val="clear" w:color="auto" w:fill="auto"/>
            <w:vAlign w:val="center"/>
          </w:tcPr>
          <w:p w14:paraId="55717FB8" w14:textId="77777777" w:rsidR="00AF7A2B" w:rsidRPr="004359F4" w:rsidRDefault="00AF7A2B" w:rsidP="00AC6798">
            <w:pPr>
              <w:jc w:val="center"/>
              <w:rPr>
                <w:rFonts w:ascii="Times New Roman" w:eastAsia="Times New Roman" w:hAnsi="Times New Roman" w:cs="Times New Roman"/>
                <w:b/>
                <w:sz w:val="22"/>
                <w:szCs w:val="22"/>
                <w:lang w:val="en-US"/>
              </w:rPr>
            </w:pPr>
          </w:p>
        </w:tc>
        <w:tc>
          <w:tcPr>
            <w:tcW w:w="670" w:type="dxa"/>
            <w:shd w:val="clear" w:color="auto" w:fill="auto"/>
            <w:vAlign w:val="center"/>
          </w:tcPr>
          <w:p w14:paraId="7E3DAA34"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2029" w:type="dxa"/>
            <w:shd w:val="clear" w:color="auto" w:fill="auto"/>
            <w:noWrap/>
            <w:vAlign w:val="center"/>
          </w:tcPr>
          <w:p w14:paraId="1EB79078"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.425</w:t>
            </w:r>
          </w:p>
        </w:tc>
        <w:tc>
          <w:tcPr>
            <w:tcW w:w="2135" w:type="dxa"/>
            <w:shd w:val="clear" w:color="auto" w:fill="auto"/>
            <w:noWrap/>
            <w:vAlign w:val="center"/>
          </w:tcPr>
          <w:p w14:paraId="032DFD93"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.221</w:t>
            </w:r>
          </w:p>
        </w:tc>
        <w:tc>
          <w:tcPr>
            <w:tcW w:w="2115" w:type="dxa"/>
            <w:shd w:val="clear" w:color="auto" w:fill="auto"/>
            <w:noWrap/>
            <w:vAlign w:val="center"/>
          </w:tcPr>
          <w:p w14:paraId="1665A9CD"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NA</w:t>
            </w:r>
          </w:p>
        </w:tc>
      </w:tr>
      <w:tr w:rsidR="00AF7A2B" w:rsidRPr="004359F4" w14:paraId="03D1A712"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6"/>
        </w:trPr>
        <w:tc>
          <w:tcPr>
            <w:tcW w:w="2266" w:type="dxa"/>
            <w:vMerge/>
            <w:tcBorders>
              <w:bottom w:val="single" w:sz="4" w:space="0" w:color="auto"/>
            </w:tcBorders>
            <w:shd w:val="clear" w:color="auto" w:fill="auto"/>
            <w:vAlign w:val="center"/>
          </w:tcPr>
          <w:p w14:paraId="273919E7" w14:textId="77777777" w:rsidR="00AF7A2B" w:rsidRPr="004359F4" w:rsidRDefault="00AF7A2B" w:rsidP="00AC6798">
            <w:pPr>
              <w:jc w:val="center"/>
              <w:rPr>
                <w:rFonts w:ascii="Times New Roman" w:eastAsia="Times New Roman" w:hAnsi="Times New Roman" w:cs="Times New Roman"/>
                <w:b/>
                <w:sz w:val="22"/>
                <w:szCs w:val="22"/>
                <w:lang w:val="en-US"/>
              </w:rPr>
            </w:pPr>
          </w:p>
        </w:tc>
        <w:tc>
          <w:tcPr>
            <w:tcW w:w="670" w:type="dxa"/>
            <w:tcBorders>
              <w:bottom w:val="single" w:sz="4" w:space="0" w:color="auto"/>
            </w:tcBorders>
            <w:shd w:val="clear" w:color="auto" w:fill="auto"/>
            <w:vAlign w:val="center"/>
          </w:tcPr>
          <w:p w14:paraId="54A36F4F"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N</w:t>
            </w:r>
          </w:p>
        </w:tc>
        <w:tc>
          <w:tcPr>
            <w:tcW w:w="2029" w:type="dxa"/>
            <w:tcBorders>
              <w:bottom w:val="single" w:sz="4" w:space="0" w:color="auto"/>
            </w:tcBorders>
            <w:shd w:val="clear" w:color="auto" w:fill="auto"/>
            <w:noWrap/>
            <w:vAlign w:val="center"/>
          </w:tcPr>
          <w:p w14:paraId="1CF212FA"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289</w:t>
            </w:r>
          </w:p>
        </w:tc>
        <w:tc>
          <w:tcPr>
            <w:tcW w:w="2135" w:type="dxa"/>
            <w:tcBorders>
              <w:bottom w:val="single" w:sz="4" w:space="0" w:color="auto"/>
            </w:tcBorders>
            <w:shd w:val="clear" w:color="auto" w:fill="auto"/>
            <w:noWrap/>
            <w:vAlign w:val="center"/>
          </w:tcPr>
          <w:p w14:paraId="0DCEBC2B"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81</w:t>
            </w:r>
          </w:p>
        </w:tc>
        <w:tc>
          <w:tcPr>
            <w:tcW w:w="2115" w:type="dxa"/>
            <w:tcBorders>
              <w:bottom w:val="single" w:sz="4" w:space="0" w:color="auto"/>
            </w:tcBorders>
            <w:shd w:val="clear" w:color="auto" w:fill="auto"/>
            <w:noWrap/>
            <w:vAlign w:val="center"/>
          </w:tcPr>
          <w:p w14:paraId="4F156BB4"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NA</w:t>
            </w:r>
          </w:p>
        </w:tc>
      </w:tr>
      <w:tr w:rsidR="00AF7A2B" w:rsidRPr="004359F4" w14:paraId="65B088FE"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6"/>
        </w:trPr>
        <w:tc>
          <w:tcPr>
            <w:tcW w:w="2266" w:type="dxa"/>
            <w:vMerge w:val="restart"/>
            <w:tcBorders>
              <w:top w:val="single" w:sz="4" w:space="0" w:color="auto"/>
            </w:tcBorders>
            <w:shd w:val="clear" w:color="auto" w:fill="auto"/>
            <w:vAlign w:val="center"/>
          </w:tcPr>
          <w:p w14:paraId="1D030661" w14:textId="77777777" w:rsidR="00AF7A2B" w:rsidRPr="004359F4" w:rsidRDefault="00AF7A2B" w:rsidP="00AC6798">
            <w:pPr>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GAF</w:t>
            </w:r>
          </w:p>
        </w:tc>
        <w:tc>
          <w:tcPr>
            <w:tcW w:w="670" w:type="dxa"/>
            <w:tcBorders>
              <w:top w:val="single" w:sz="4" w:space="0" w:color="auto"/>
            </w:tcBorders>
            <w:shd w:val="clear" w:color="auto" w:fill="auto"/>
            <w:vAlign w:val="center"/>
          </w:tcPr>
          <w:p w14:paraId="18186A7E"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r</w:t>
            </w:r>
          </w:p>
        </w:tc>
        <w:tc>
          <w:tcPr>
            <w:tcW w:w="2029" w:type="dxa"/>
            <w:tcBorders>
              <w:top w:val="single" w:sz="4" w:space="0" w:color="auto"/>
            </w:tcBorders>
            <w:shd w:val="clear" w:color="auto" w:fill="auto"/>
            <w:noWrap/>
            <w:vAlign w:val="center"/>
          </w:tcPr>
          <w:p w14:paraId="7BBA2089"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-0.09</w:t>
            </w:r>
          </w:p>
        </w:tc>
        <w:tc>
          <w:tcPr>
            <w:tcW w:w="2135" w:type="dxa"/>
            <w:tcBorders>
              <w:top w:val="single" w:sz="4" w:space="0" w:color="auto"/>
            </w:tcBorders>
            <w:shd w:val="clear" w:color="auto" w:fill="auto"/>
            <w:noWrap/>
            <w:vAlign w:val="center"/>
          </w:tcPr>
          <w:p w14:paraId="2E7F33E3"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0.16</w:t>
            </w:r>
          </w:p>
        </w:tc>
        <w:tc>
          <w:tcPr>
            <w:tcW w:w="2115" w:type="dxa"/>
            <w:tcBorders>
              <w:top w:val="single" w:sz="4" w:space="0" w:color="auto"/>
            </w:tcBorders>
            <w:shd w:val="clear" w:color="auto" w:fill="auto"/>
            <w:noWrap/>
            <w:vAlign w:val="center"/>
          </w:tcPr>
          <w:p w14:paraId="60F65890"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0.01</w:t>
            </w:r>
          </w:p>
        </w:tc>
      </w:tr>
      <w:tr w:rsidR="00AF7A2B" w:rsidRPr="004359F4" w14:paraId="2400B9E1"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6"/>
        </w:trPr>
        <w:tc>
          <w:tcPr>
            <w:tcW w:w="2266" w:type="dxa"/>
            <w:vMerge/>
            <w:shd w:val="clear" w:color="auto" w:fill="auto"/>
            <w:vAlign w:val="center"/>
          </w:tcPr>
          <w:p w14:paraId="40845BB4" w14:textId="77777777" w:rsidR="00AF7A2B" w:rsidRPr="004359F4" w:rsidRDefault="00AF7A2B" w:rsidP="00AC6798">
            <w:pPr>
              <w:jc w:val="center"/>
              <w:rPr>
                <w:rFonts w:ascii="Times New Roman" w:eastAsia="Times New Roman" w:hAnsi="Times New Roman" w:cs="Times New Roman"/>
                <w:b/>
                <w:sz w:val="22"/>
                <w:szCs w:val="22"/>
                <w:lang w:val="en-US"/>
              </w:rPr>
            </w:pPr>
          </w:p>
        </w:tc>
        <w:tc>
          <w:tcPr>
            <w:tcW w:w="670" w:type="dxa"/>
            <w:shd w:val="clear" w:color="auto" w:fill="auto"/>
            <w:vAlign w:val="center"/>
          </w:tcPr>
          <w:p w14:paraId="30BEE3A8"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2029" w:type="dxa"/>
            <w:shd w:val="clear" w:color="auto" w:fill="auto"/>
            <w:noWrap/>
            <w:vAlign w:val="center"/>
          </w:tcPr>
          <w:p w14:paraId="263060A6"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.138</w:t>
            </w:r>
          </w:p>
        </w:tc>
        <w:tc>
          <w:tcPr>
            <w:tcW w:w="2135" w:type="dxa"/>
            <w:shd w:val="clear" w:color="auto" w:fill="auto"/>
            <w:noWrap/>
            <w:vAlign w:val="center"/>
          </w:tcPr>
          <w:p w14:paraId="28F8981F"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.136</w:t>
            </w:r>
          </w:p>
        </w:tc>
        <w:tc>
          <w:tcPr>
            <w:tcW w:w="2115" w:type="dxa"/>
            <w:shd w:val="clear" w:color="auto" w:fill="auto"/>
            <w:noWrap/>
            <w:vAlign w:val="center"/>
          </w:tcPr>
          <w:p w14:paraId="63F0B29A"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.861</w:t>
            </w:r>
          </w:p>
        </w:tc>
      </w:tr>
      <w:tr w:rsidR="00AF7A2B" w:rsidRPr="004359F4" w14:paraId="7483B126"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6"/>
        </w:trPr>
        <w:tc>
          <w:tcPr>
            <w:tcW w:w="2266" w:type="dxa"/>
            <w:vMerge/>
            <w:tcBorders>
              <w:bottom w:val="single" w:sz="4" w:space="0" w:color="auto"/>
            </w:tcBorders>
            <w:shd w:val="clear" w:color="auto" w:fill="auto"/>
            <w:vAlign w:val="center"/>
          </w:tcPr>
          <w:p w14:paraId="4AE7B0D9" w14:textId="77777777" w:rsidR="00AF7A2B" w:rsidRPr="004359F4" w:rsidRDefault="00AF7A2B" w:rsidP="00AC6798">
            <w:pPr>
              <w:jc w:val="center"/>
              <w:rPr>
                <w:rFonts w:ascii="Times New Roman" w:eastAsia="Times New Roman" w:hAnsi="Times New Roman" w:cs="Times New Roman"/>
                <w:b/>
                <w:sz w:val="22"/>
                <w:szCs w:val="22"/>
                <w:lang w:val="en-US"/>
              </w:rPr>
            </w:pPr>
          </w:p>
        </w:tc>
        <w:tc>
          <w:tcPr>
            <w:tcW w:w="670" w:type="dxa"/>
            <w:tcBorders>
              <w:bottom w:val="single" w:sz="4" w:space="0" w:color="auto"/>
            </w:tcBorders>
            <w:shd w:val="clear" w:color="auto" w:fill="auto"/>
            <w:vAlign w:val="center"/>
          </w:tcPr>
          <w:p w14:paraId="357852F1"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N</w:t>
            </w:r>
          </w:p>
        </w:tc>
        <w:tc>
          <w:tcPr>
            <w:tcW w:w="2029" w:type="dxa"/>
            <w:tcBorders>
              <w:bottom w:val="single" w:sz="4" w:space="0" w:color="auto"/>
            </w:tcBorders>
            <w:shd w:val="clear" w:color="auto" w:fill="auto"/>
            <w:noWrap/>
            <w:vAlign w:val="center"/>
          </w:tcPr>
          <w:p w14:paraId="6412C6C8"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286</w:t>
            </w:r>
          </w:p>
        </w:tc>
        <w:tc>
          <w:tcPr>
            <w:tcW w:w="2135" w:type="dxa"/>
            <w:tcBorders>
              <w:bottom w:val="single" w:sz="4" w:space="0" w:color="auto"/>
            </w:tcBorders>
            <w:shd w:val="clear" w:color="auto" w:fill="auto"/>
            <w:noWrap/>
            <w:vAlign w:val="center"/>
          </w:tcPr>
          <w:p w14:paraId="3F60E1B0"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87</w:t>
            </w:r>
          </w:p>
        </w:tc>
        <w:tc>
          <w:tcPr>
            <w:tcW w:w="2115" w:type="dxa"/>
            <w:tcBorders>
              <w:bottom w:val="single" w:sz="4" w:space="0" w:color="auto"/>
            </w:tcBorders>
            <w:shd w:val="clear" w:color="auto" w:fill="auto"/>
            <w:noWrap/>
            <w:vAlign w:val="center"/>
          </w:tcPr>
          <w:p w14:paraId="02BF0085"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199</w:t>
            </w:r>
          </w:p>
        </w:tc>
      </w:tr>
      <w:tr w:rsidR="00AF7A2B" w:rsidRPr="004359F4" w14:paraId="46AF84FB"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6"/>
        </w:trPr>
        <w:tc>
          <w:tcPr>
            <w:tcW w:w="2266" w:type="dxa"/>
            <w:vMerge w:val="restart"/>
            <w:tcBorders>
              <w:top w:val="single" w:sz="4" w:space="0" w:color="auto"/>
            </w:tcBorders>
            <w:shd w:val="clear" w:color="auto" w:fill="auto"/>
            <w:vAlign w:val="center"/>
          </w:tcPr>
          <w:p w14:paraId="7B2FFFE8" w14:textId="77777777" w:rsidR="00AF7A2B" w:rsidRPr="004359F4" w:rsidRDefault="00AF7A2B" w:rsidP="00AC6798">
            <w:pPr>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Number of hospitalizations</w:t>
            </w:r>
          </w:p>
        </w:tc>
        <w:tc>
          <w:tcPr>
            <w:tcW w:w="670" w:type="dxa"/>
            <w:tcBorders>
              <w:top w:val="single" w:sz="4" w:space="0" w:color="auto"/>
            </w:tcBorders>
            <w:shd w:val="clear" w:color="auto" w:fill="auto"/>
            <w:vAlign w:val="center"/>
          </w:tcPr>
          <w:p w14:paraId="7B7956D9"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rho</w:t>
            </w:r>
          </w:p>
        </w:tc>
        <w:tc>
          <w:tcPr>
            <w:tcW w:w="2029" w:type="dxa"/>
            <w:tcBorders>
              <w:top w:val="single" w:sz="4" w:space="0" w:color="auto"/>
            </w:tcBorders>
            <w:shd w:val="clear" w:color="auto" w:fill="auto"/>
            <w:noWrap/>
            <w:vAlign w:val="center"/>
          </w:tcPr>
          <w:p w14:paraId="7905AE80"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hAnsi="Times New Roman" w:cs="Times New Roman"/>
                <w:sz w:val="22"/>
                <w:szCs w:val="22"/>
              </w:rPr>
              <w:t>0.12</w:t>
            </w:r>
          </w:p>
        </w:tc>
        <w:tc>
          <w:tcPr>
            <w:tcW w:w="2135" w:type="dxa"/>
            <w:tcBorders>
              <w:top w:val="single" w:sz="4" w:space="0" w:color="auto"/>
            </w:tcBorders>
            <w:shd w:val="clear" w:color="auto" w:fill="auto"/>
            <w:noWrap/>
            <w:vAlign w:val="center"/>
          </w:tcPr>
          <w:p w14:paraId="6A046573"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hAnsi="Times New Roman" w:cs="Times New Roman"/>
                <w:sz w:val="22"/>
                <w:szCs w:val="22"/>
              </w:rPr>
              <w:t>-0.25</w:t>
            </w:r>
          </w:p>
        </w:tc>
        <w:tc>
          <w:tcPr>
            <w:tcW w:w="2115" w:type="dxa"/>
            <w:tcBorders>
              <w:top w:val="single" w:sz="4" w:space="0" w:color="auto"/>
            </w:tcBorders>
            <w:shd w:val="clear" w:color="auto" w:fill="auto"/>
            <w:noWrap/>
            <w:vAlign w:val="center"/>
          </w:tcPr>
          <w:p w14:paraId="45B4DDD8"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hAnsi="Times New Roman" w:cs="Times New Roman"/>
                <w:sz w:val="22"/>
                <w:szCs w:val="22"/>
              </w:rPr>
              <w:t>0.04</w:t>
            </w:r>
          </w:p>
        </w:tc>
      </w:tr>
      <w:tr w:rsidR="00AF7A2B" w:rsidRPr="004359F4" w14:paraId="5D0AA09A"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6"/>
        </w:trPr>
        <w:tc>
          <w:tcPr>
            <w:tcW w:w="2266" w:type="dxa"/>
            <w:vMerge/>
            <w:shd w:val="clear" w:color="auto" w:fill="auto"/>
            <w:vAlign w:val="center"/>
          </w:tcPr>
          <w:p w14:paraId="568D5F08" w14:textId="77777777" w:rsidR="00AF7A2B" w:rsidRPr="004359F4" w:rsidRDefault="00AF7A2B" w:rsidP="00AC6798">
            <w:pPr>
              <w:jc w:val="center"/>
              <w:rPr>
                <w:rFonts w:ascii="Times New Roman" w:eastAsia="Times New Roman" w:hAnsi="Times New Roman" w:cs="Times New Roman"/>
                <w:b/>
                <w:sz w:val="22"/>
                <w:szCs w:val="22"/>
                <w:lang w:val="en-US"/>
              </w:rPr>
            </w:pPr>
          </w:p>
        </w:tc>
        <w:tc>
          <w:tcPr>
            <w:tcW w:w="670" w:type="dxa"/>
            <w:shd w:val="clear" w:color="auto" w:fill="auto"/>
            <w:vAlign w:val="center"/>
          </w:tcPr>
          <w:p w14:paraId="0883AB8C"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2029" w:type="dxa"/>
            <w:shd w:val="clear" w:color="auto" w:fill="auto"/>
            <w:noWrap/>
            <w:vAlign w:val="center"/>
          </w:tcPr>
          <w:p w14:paraId="3E58D414"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hAnsi="Times New Roman" w:cs="Times New Roman"/>
                <w:sz w:val="22"/>
                <w:szCs w:val="22"/>
              </w:rPr>
              <w:t>.073</w:t>
            </w:r>
          </w:p>
        </w:tc>
        <w:tc>
          <w:tcPr>
            <w:tcW w:w="2135" w:type="dxa"/>
            <w:shd w:val="clear" w:color="auto" w:fill="auto"/>
            <w:noWrap/>
            <w:vAlign w:val="center"/>
          </w:tcPr>
          <w:p w14:paraId="70CCE246"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hAnsi="Times New Roman" w:cs="Times New Roman"/>
                <w:sz w:val="22"/>
                <w:szCs w:val="22"/>
              </w:rPr>
              <w:t>.127</w:t>
            </w:r>
          </w:p>
        </w:tc>
        <w:tc>
          <w:tcPr>
            <w:tcW w:w="2115" w:type="dxa"/>
            <w:shd w:val="clear" w:color="auto" w:fill="auto"/>
            <w:noWrap/>
            <w:vAlign w:val="center"/>
          </w:tcPr>
          <w:p w14:paraId="7F117D8E"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hAnsi="Times New Roman" w:cs="Times New Roman"/>
                <w:sz w:val="22"/>
                <w:szCs w:val="22"/>
              </w:rPr>
              <w:t>.561</w:t>
            </w:r>
          </w:p>
        </w:tc>
      </w:tr>
      <w:tr w:rsidR="00AF7A2B" w:rsidRPr="004359F4" w14:paraId="31588D84"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6"/>
        </w:trPr>
        <w:tc>
          <w:tcPr>
            <w:tcW w:w="2266" w:type="dxa"/>
            <w:vMerge/>
            <w:tcBorders>
              <w:bottom w:val="single" w:sz="4" w:space="0" w:color="auto"/>
            </w:tcBorders>
            <w:shd w:val="clear" w:color="auto" w:fill="auto"/>
            <w:vAlign w:val="center"/>
          </w:tcPr>
          <w:p w14:paraId="7BC02310" w14:textId="77777777" w:rsidR="00AF7A2B" w:rsidRPr="004359F4" w:rsidRDefault="00AF7A2B" w:rsidP="00AC6798">
            <w:pPr>
              <w:jc w:val="center"/>
              <w:rPr>
                <w:rFonts w:ascii="Times New Roman" w:eastAsia="Times New Roman" w:hAnsi="Times New Roman" w:cs="Times New Roman"/>
                <w:b/>
                <w:sz w:val="22"/>
                <w:szCs w:val="22"/>
                <w:lang w:val="en-US"/>
              </w:rPr>
            </w:pPr>
          </w:p>
        </w:tc>
        <w:tc>
          <w:tcPr>
            <w:tcW w:w="670" w:type="dxa"/>
            <w:tcBorders>
              <w:bottom w:val="single" w:sz="4" w:space="0" w:color="auto"/>
            </w:tcBorders>
            <w:shd w:val="clear" w:color="auto" w:fill="auto"/>
            <w:vAlign w:val="center"/>
          </w:tcPr>
          <w:p w14:paraId="150E04F7"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N</w:t>
            </w:r>
          </w:p>
        </w:tc>
        <w:tc>
          <w:tcPr>
            <w:tcW w:w="2029" w:type="dxa"/>
            <w:tcBorders>
              <w:bottom w:val="single" w:sz="4" w:space="0" w:color="auto"/>
            </w:tcBorders>
            <w:shd w:val="clear" w:color="auto" w:fill="auto"/>
            <w:noWrap/>
            <w:vAlign w:val="center"/>
          </w:tcPr>
          <w:p w14:paraId="55E13DA3"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hAnsi="Times New Roman" w:cs="Times New Roman"/>
                <w:sz w:val="22"/>
                <w:szCs w:val="22"/>
              </w:rPr>
              <w:t>246</w:t>
            </w:r>
          </w:p>
        </w:tc>
        <w:tc>
          <w:tcPr>
            <w:tcW w:w="2135" w:type="dxa"/>
            <w:tcBorders>
              <w:bottom w:val="single" w:sz="4" w:space="0" w:color="auto"/>
            </w:tcBorders>
            <w:shd w:val="clear" w:color="auto" w:fill="auto"/>
            <w:noWrap/>
            <w:vAlign w:val="center"/>
          </w:tcPr>
          <w:p w14:paraId="3D06821D"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hAnsi="Times New Roman" w:cs="Times New Roman"/>
                <w:sz w:val="22"/>
                <w:szCs w:val="22"/>
              </w:rPr>
              <w:t>43</w:t>
            </w:r>
          </w:p>
        </w:tc>
        <w:tc>
          <w:tcPr>
            <w:tcW w:w="2115" w:type="dxa"/>
            <w:tcBorders>
              <w:bottom w:val="single" w:sz="4" w:space="0" w:color="auto"/>
            </w:tcBorders>
            <w:shd w:val="clear" w:color="auto" w:fill="auto"/>
            <w:noWrap/>
            <w:vAlign w:val="center"/>
          </w:tcPr>
          <w:p w14:paraId="3DBA5B97" w14:textId="77777777" w:rsidR="00AF7A2B" w:rsidRPr="004359F4" w:rsidRDefault="00AF7A2B" w:rsidP="00AC6798">
            <w:pPr>
              <w:jc w:val="center"/>
              <w:rPr>
                <w:rFonts w:ascii="Times New Roman" w:eastAsia="Times New Roman" w:hAnsi="Times New Roman" w:cs="Times New Roman"/>
                <w:sz w:val="22"/>
                <w:szCs w:val="22"/>
                <w:lang w:val="en-US"/>
              </w:rPr>
            </w:pPr>
            <w:r w:rsidRPr="004359F4">
              <w:rPr>
                <w:rFonts w:ascii="Times New Roman" w:hAnsi="Times New Roman" w:cs="Times New Roman"/>
                <w:sz w:val="22"/>
                <w:szCs w:val="22"/>
              </w:rPr>
              <w:t>203</w:t>
            </w:r>
          </w:p>
        </w:tc>
      </w:tr>
      <w:tr w:rsidR="00AF7A2B" w:rsidRPr="004359F4" w14:paraId="53F56281"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6"/>
        </w:trPr>
        <w:tc>
          <w:tcPr>
            <w:tcW w:w="2266" w:type="dxa"/>
            <w:vMerge w:val="restart"/>
            <w:shd w:val="clear" w:color="auto" w:fill="auto"/>
            <w:vAlign w:val="center"/>
          </w:tcPr>
          <w:p w14:paraId="2D39DCBE" w14:textId="77777777" w:rsidR="00AF7A2B" w:rsidRPr="004359F4" w:rsidRDefault="00AF7A2B" w:rsidP="00AC6798">
            <w:pPr>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Duration of illness*</w:t>
            </w:r>
          </w:p>
        </w:tc>
        <w:tc>
          <w:tcPr>
            <w:tcW w:w="670" w:type="dxa"/>
            <w:tcBorders>
              <w:top w:val="single" w:sz="4" w:space="0" w:color="auto"/>
            </w:tcBorders>
            <w:shd w:val="clear" w:color="auto" w:fill="auto"/>
            <w:vAlign w:val="center"/>
          </w:tcPr>
          <w:p w14:paraId="1FD62C0F"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rho</w:t>
            </w:r>
          </w:p>
        </w:tc>
        <w:tc>
          <w:tcPr>
            <w:tcW w:w="2029" w:type="dxa"/>
            <w:tcBorders>
              <w:top w:val="single" w:sz="4" w:space="0" w:color="auto"/>
            </w:tcBorders>
            <w:shd w:val="clear" w:color="auto" w:fill="auto"/>
            <w:noWrap/>
            <w:vAlign w:val="center"/>
          </w:tcPr>
          <w:p w14:paraId="7664F66A" w14:textId="77777777" w:rsidR="00AF7A2B" w:rsidRPr="004359F4" w:rsidRDefault="00AF7A2B" w:rsidP="00AC6798">
            <w:pPr>
              <w:jc w:val="center"/>
              <w:rPr>
                <w:rFonts w:ascii="Times New Roman" w:hAnsi="Times New Roman" w:cs="Times New Roman"/>
                <w:sz w:val="22"/>
                <w:szCs w:val="22"/>
                <w:lang w:val="en-US"/>
              </w:rPr>
            </w:pPr>
            <w:r w:rsidRPr="004359F4">
              <w:rPr>
                <w:rFonts w:ascii="Times New Roman" w:hAnsi="Times New Roman" w:cs="Times New Roman"/>
                <w:sz w:val="22"/>
                <w:szCs w:val="22"/>
                <w:lang w:val="en-US"/>
              </w:rPr>
              <w:t>0.11</w:t>
            </w:r>
          </w:p>
        </w:tc>
        <w:tc>
          <w:tcPr>
            <w:tcW w:w="2135" w:type="dxa"/>
            <w:tcBorders>
              <w:top w:val="single" w:sz="4" w:space="0" w:color="auto"/>
            </w:tcBorders>
            <w:shd w:val="clear" w:color="auto" w:fill="auto"/>
            <w:noWrap/>
            <w:vAlign w:val="center"/>
          </w:tcPr>
          <w:p w14:paraId="1A4E3ED7" w14:textId="77777777" w:rsidR="00AF7A2B" w:rsidRPr="004359F4" w:rsidRDefault="00AF7A2B" w:rsidP="00AC6798">
            <w:pPr>
              <w:jc w:val="center"/>
              <w:rPr>
                <w:rFonts w:ascii="Times New Roman" w:hAnsi="Times New Roman" w:cs="Times New Roman"/>
                <w:sz w:val="22"/>
                <w:szCs w:val="22"/>
                <w:lang w:val="en-US"/>
              </w:rPr>
            </w:pPr>
            <w:r w:rsidRPr="004359F4">
              <w:rPr>
                <w:rFonts w:ascii="Times New Roman" w:hAnsi="Times New Roman" w:cs="Times New Roman"/>
                <w:sz w:val="22"/>
                <w:szCs w:val="22"/>
                <w:lang w:val="en-US"/>
              </w:rPr>
              <w:t>0.16</w:t>
            </w:r>
          </w:p>
        </w:tc>
        <w:tc>
          <w:tcPr>
            <w:tcW w:w="2115" w:type="dxa"/>
            <w:tcBorders>
              <w:top w:val="single" w:sz="4" w:space="0" w:color="auto"/>
            </w:tcBorders>
            <w:shd w:val="clear" w:color="auto" w:fill="auto"/>
            <w:noWrap/>
            <w:vAlign w:val="center"/>
          </w:tcPr>
          <w:p w14:paraId="46CD7B06" w14:textId="77777777" w:rsidR="00AF7A2B" w:rsidRPr="004359F4" w:rsidRDefault="00AF7A2B" w:rsidP="00AC6798">
            <w:pPr>
              <w:jc w:val="center"/>
              <w:rPr>
                <w:rFonts w:ascii="Times New Roman" w:hAnsi="Times New Roman" w:cs="Times New Roman"/>
                <w:sz w:val="22"/>
                <w:szCs w:val="22"/>
                <w:lang w:val="en-US"/>
              </w:rPr>
            </w:pPr>
            <w:r w:rsidRPr="004359F4">
              <w:rPr>
                <w:rFonts w:ascii="Times New Roman" w:hAnsi="Times New Roman" w:cs="Times New Roman"/>
                <w:sz w:val="22"/>
                <w:szCs w:val="22"/>
                <w:lang w:val="en-US"/>
              </w:rPr>
              <w:t>NA</w:t>
            </w:r>
          </w:p>
        </w:tc>
      </w:tr>
      <w:tr w:rsidR="00AF7A2B" w:rsidRPr="004359F4" w14:paraId="1654FFD5"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6"/>
        </w:trPr>
        <w:tc>
          <w:tcPr>
            <w:tcW w:w="2266" w:type="dxa"/>
            <w:vMerge/>
            <w:shd w:val="clear" w:color="auto" w:fill="auto"/>
            <w:vAlign w:val="center"/>
          </w:tcPr>
          <w:p w14:paraId="07D0DA17" w14:textId="77777777" w:rsidR="00AF7A2B" w:rsidRPr="004359F4" w:rsidRDefault="00AF7A2B" w:rsidP="00AC6798">
            <w:pPr>
              <w:jc w:val="center"/>
              <w:rPr>
                <w:rFonts w:ascii="Times New Roman" w:eastAsia="Times New Roman" w:hAnsi="Times New Roman" w:cs="Times New Roman"/>
                <w:b/>
                <w:sz w:val="22"/>
                <w:szCs w:val="22"/>
                <w:lang w:val="en-US"/>
              </w:rPr>
            </w:pPr>
          </w:p>
        </w:tc>
        <w:tc>
          <w:tcPr>
            <w:tcW w:w="670" w:type="dxa"/>
            <w:shd w:val="clear" w:color="auto" w:fill="auto"/>
            <w:vAlign w:val="center"/>
          </w:tcPr>
          <w:p w14:paraId="724B550E"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2029" w:type="dxa"/>
            <w:shd w:val="clear" w:color="auto" w:fill="auto"/>
            <w:noWrap/>
            <w:vAlign w:val="center"/>
          </w:tcPr>
          <w:p w14:paraId="4F0AFCD6" w14:textId="77777777" w:rsidR="00AF7A2B" w:rsidRPr="004359F4" w:rsidRDefault="00AF7A2B" w:rsidP="00AC6798">
            <w:pPr>
              <w:jc w:val="center"/>
              <w:rPr>
                <w:rFonts w:ascii="Times New Roman" w:hAnsi="Times New Roman" w:cs="Times New Roman"/>
                <w:sz w:val="22"/>
                <w:szCs w:val="22"/>
                <w:lang w:val="en-US"/>
              </w:rPr>
            </w:pPr>
            <w:r w:rsidRPr="004359F4">
              <w:rPr>
                <w:rFonts w:ascii="Times New Roman" w:hAnsi="Times New Roman" w:cs="Times New Roman"/>
                <w:sz w:val="22"/>
                <w:szCs w:val="22"/>
                <w:lang w:val="en-US"/>
              </w:rPr>
              <w:t>0.473</w:t>
            </w:r>
          </w:p>
        </w:tc>
        <w:tc>
          <w:tcPr>
            <w:tcW w:w="2135" w:type="dxa"/>
            <w:shd w:val="clear" w:color="auto" w:fill="auto"/>
            <w:noWrap/>
            <w:vAlign w:val="center"/>
          </w:tcPr>
          <w:p w14:paraId="7392763B" w14:textId="77777777" w:rsidR="00AF7A2B" w:rsidRPr="004359F4" w:rsidRDefault="00AF7A2B" w:rsidP="00AC6798">
            <w:pPr>
              <w:jc w:val="center"/>
              <w:rPr>
                <w:rFonts w:ascii="Times New Roman" w:hAnsi="Times New Roman" w:cs="Times New Roman"/>
                <w:sz w:val="22"/>
                <w:szCs w:val="22"/>
                <w:lang w:val="en-US"/>
              </w:rPr>
            </w:pPr>
            <w:r w:rsidRPr="004359F4">
              <w:rPr>
                <w:rFonts w:ascii="Times New Roman" w:hAnsi="Times New Roman" w:cs="Times New Roman"/>
                <w:sz w:val="22"/>
                <w:szCs w:val="22"/>
                <w:lang w:val="en-US"/>
              </w:rPr>
              <w:t>.280</w:t>
            </w:r>
          </w:p>
        </w:tc>
        <w:tc>
          <w:tcPr>
            <w:tcW w:w="2115" w:type="dxa"/>
            <w:shd w:val="clear" w:color="auto" w:fill="auto"/>
            <w:noWrap/>
            <w:vAlign w:val="center"/>
          </w:tcPr>
          <w:p w14:paraId="54CEA321" w14:textId="77777777" w:rsidR="00AF7A2B" w:rsidRPr="004359F4" w:rsidRDefault="00AF7A2B" w:rsidP="00AC6798">
            <w:pPr>
              <w:jc w:val="center"/>
              <w:rPr>
                <w:rFonts w:ascii="Times New Roman" w:hAnsi="Times New Roman" w:cs="Times New Roman"/>
                <w:sz w:val="22"/>
                <w:szCs w:val="22"/>
                <w:lang w:val="en-US"/>
              </w:rPr>
            </w:pPr>
            <w:r w:rsidRPr="004359F4">
              <w:rPr>
                <w:rFonts w:ascii="Times New Roman" w:hAnsi="Times New Roman" w:cs="Times New Roman"/>
                <w:sz w:val="22"/>
                <w:szCs w:val="22"/>
                <w:lang w:val="en-US"/>
              </w:rPr>
              <w:t>NA</w:t>
            </w:r>
          </w:p>
        </w:tc>
      </w:tr>
      <w:tr w:rsidR="00AF7A2B" w:rsidRPr="004359F4" w14:paraId="195568A5" w14:textId="77777777" w:rsidTr="00BB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6"/>
        </w:trPr>
        <w:tc>
          <w:tcPr>
            <w:tcW w:w="2266" w:type="dxa"/>
            <w:vMerge/>
            <w:tcBorders>
              <w:bottom w:val="single" w:sz="4" w:space="0" w:color="auto"/>
            </w:tcBorders>
            <w:shd w:val="clear" w:color="auto" w:fill="auto"/>
            <w:vAlign w:val="center"/>
          </w:tcPr>
          <w:p w14:paraId="55E755DC" w14:textId="77777777" w:rsidR="00AF7A2B" w:rsidRPr="004359F4" w:rsidRDefault="00AF7A2B" w:rsidP="00AC6798">
            <w:pPr>
              <w:jc w:val="center"/>
              <w:rPr>
                <w:rFonts w:ascii="Times New Roman" w:eastAsia="Times New Roman" w:hAnsi="Times New Roman" w:cs="Times New Roman"/>
                <w:b/>
                <w:sz w:val="22"/>
                <w:szCs w:val="22"/>
                <w:lang w:val="en-US"/>
              </w:rPr>
            </w:pPr>
          </w:p>
        </w:tc>
        <w:tc>
          <w:tcPr>
            <w:tcW w:w="670" w:type="dxa"/>
            <w:tcBorders>
              <w:bottom w:val="single" w:sz="4" w:space="0" w:color="auto"/>
            </w:tcBorders>
            <w:shd w:val="clear" w:color="auto" w:fill="auto"/>
            <w:vAlign w:val="center"/>
          </w:tcPr>
          <w:p w14:paraId="26D5BDB4" w14:textId="77777777" w:rsidR="00AF7A2B" w:rsidRPr="004359F4" w:rsidRDefault="00AF7A2B" w:rsidP="00AC6798">
            <w:pPr>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N</w:t>
            </w:r>
          </w:p>
        </w:tc>
        <w:tc>
          <w:tcPr>
            <w:tcW w:w="2029" w:type="dxa"/>
            <w:tcBorders>
              <w:bottom w:val="single" w:sz="4" w:space="0" w:color="auto"/>
            </w:tcBorders>
            <w:shd w:val="clear" w:color="auto" w:fill="auto"/>
            <w:noWrap/>
            <w:vAlign w:val="center"/>
          </w:tcPr>
          <w:p w14:paraId="70DB61A1" w14:textId="77777777" w:rsidR="00AF7A2B" w:rsidRPr="004359F4" w:rsidRDefault="00AF7A2B" w:rsidP="00AC6798">
            <w:pPr>
              <w:jc w:val="center"/>
              <w:rPr>
                <w:rFonts w:ascii="Times New Roman" w:hAnsi="Times New Roman" w:cs="Times New Roman"/>
                <w:sz w:val="22"/>
                <w:szCs w:val="22"/>
                <w:lang w:val="en-US"/>
              </w:rPr>
            </w:pPr>
            <w:r w:rsidRPr="004359F4">
              <w:rPr>
                <w:rFonts w:ascii="Times New Roman" w:hAnsi="Times New Roman" w:cs="Times New Roman"/>
                <w:sz w:val="22"/>
                <w:szCs w:val="22"/>
                <w:lang w:val="en-US"/>
              </w:rPr>
              <w:t>50</w:t>
            </w:r>
          </w:p>
        </w:tc>
        <w:tc>
          <w:tcPr>
            <w:tcW w:w="2135" w:type="dxa"/>
            <w:tcBorders>
              <w:bottom w:val="single" w:sz="4" w:space="0" w:color="auto"/>
            </w:tcBorders>
            <w:shd w:val="clear" w:color="auto" w:fill="auto"/>
            <w:noWrap/>
            <w:vAlign w:val="center"/>
          </w:tcPr>
          <w:p w14:paraId="2B3D4305" w14:textId="77777777" w:rsidR="00AF7A2B" w:rsidRPr="004359F4" w:rsidRDefault="00AF7A2B" w:rsidP="00AC6798">
            <w:pPr>
              <w:jc w:val="center"/>
              <w:rPr>
                <w:rFonts w:ascii="Times New Roman" w:hAnsi="Times New Roman" w:cs="Times New Roman"/>
                <w:sz w:val="22"/>
                <w:szCs w:val="22"/>
                <w:lang w:val="en-US"/>
              </w:rPr>
            </w:pPr>
            <w:r w:rsidRPr="004359F4">
              <w:rPr>
                <w:rFonts w:ascii="Times New Roman" w:hAnsi="Times New Roman" w:cs="Times New Roman"/>
                <w:sz w:val="22"/>
                <w:szCs w:val="22"/>
                <w:lang w:val="en-US"/>
              </w:rPr>
              <w:t>50</w:t>
            </w:r>
          </w:p>
        </w:tc>
        <w:tc>
          <w:tcPr>
            <w:tcW w:w="2115" w:type="dxa"/>
            <w:tcBorders>
              <w:bottom w:val="single" w:sz="4" w:space="0" w:color="auto"/>
            </w:tcBorders>
            <w:shd w:val="clear" w:color="auto" w:fill="auto"/>
            <w:noWrap/>
            <w:vAlign w:val="center"/>
          </w:tcPr>
          <w:p w14:paraId="6840CF16" w14:textId="77777777" w:rsidR="00AF7A2B" w:rsidRPr="004359F4" w:rsidRDefault="00AF7A2B" w:rsidP="00AC6798">
            <w:pPr>
              <w:jc w:val="center"/>
              <w:rPr>
                <w:rFonts w:ascii="Times New Roman" w:hAnsi="Times New Roman" w:cs="Times New Roman"/>
                <w:sz w:val="22"/>
                <w:szCs w:val="22"/>
                <w:lang w:val="en-US"/>
              </w:rPr>
            </w:pPr>
            <w:r w:rsidRPr="004359F4">
              <w:rPr>
                <w:rFonts w:ascii="Times New Roman" w:hAnsi="Times New Roman" w:cs="Times New Roman"/>
                <w:sz w:val="22"/>
                <w:szCs w:val="22"/>
                <w:lang w:val="en-US"/>
              </w:rPr>
              <w:t>NA</w:t>
            </w:r>
          </w:p>
        </w:tc>
      </w:tr>
      <w:tr w:rsidR="00AF7A2B" w:rsidRPr="0081515D" w14:paraId="1060D40C" w14:textId="77777777" w:rsidTr="00BB165D">
        <w:tblPrEx>
          <w:tblBorders>
            <w:left w:val="none" w:sz="0" w:space="0" w:color="auto"/>
            <w:bottom w:val="none" w:sz="0" w:space="0" w:color="auto"/>
            <w:right w:val="none" w:sz="0" w:space="0" w:color="auto"/>
            <w:insideH w:val="none" w:sz="0" w:space="0" w:color="auto"/>
            <w:insideV w:val="none" w:sz="0" w:space="0" w:color="auto"/>
          </w:tblBorders>
        </w:tblPrEx>
        <w:trPr>
          <w:trHeight w:val="1235"/>
        </w:trPr>
        <w:tc>
          <w:tcPr>
            <w:tcW w:w="9218" w:type="dxa"/>
            <w:gridSpan w:val="5"/>
            <w:tcBorders>
              <w:top w:val="single" w:sz="4" w:space="0" w:color="auto"/>
              <w:bottom w:val="nil"/>
            </w:tcBorders>
          </w:tcPr>
          <w:p w14:paraId="7C9C39C2" w14:textId="57F4FECE" w:rsidR="00AF7A2B" w:rsidRPr="004359F4" w:rsidRDefault="00AF7A2B" w:rsidP="00AC6798">
            <w:pPr>
              <w:rPr>
                <w:rFonts w:ascii="Times New Roman" w:hAnsi="Times New Roman" w:cs="Times New Roman"/>
                <w:sz w:val="22"/>
                <w:szCs w:val="22"/>
                <w:lang w:val="en-US"/>
              </w:rPr>
            </w:pPr>
            <w:r w:rsidRPr="004359F4">
              <w:rPr>
                <w:rFonts w:ascii="Times New Roman" w:hAnsi="Times New Roman" w:cs="Times New Roman"/>
                <w:i/>
                <w:iCs/>
                <w:sz w:val="22"/>
                <w:szCs w:val="22"/>
                <w:lang w:val="en-US"/>
              </w:rPr>
              <w:t>Note</w:t>
            </w:r>
            <w:r w:rsidRPr="004359F4">
              <w:rPr>
                <w:rFonts w:ascii="Times New Roman" w:hAnsi="Times New Roman" w:cs="Times New Roman"/>
                <w:sz w:val="22"/>
                <w:szCs w:val="22"/>
                <w:lang w:val="en-US"/>
              </w:rPr>
              <w:t xml:space="preserve">. </w:t>
            </w:r>
            <w:r w:rsidR="00C7101D" w:rsidRPr="004359F4">
              <w:rPr>
                <w:rFonts w:ascii="Times New Roman" w:hAnsi="Times New Roman" w:cs="Times New Roman"/>
                <w:sz w:val="22"/>
                <w:szCs w:val="22"/>
                <w:lang w:val="en-US"/>
              </w:rPr>
              <w:t xml:space="preserve">NA, not available. </w:t>
            </w:r>
            <w:r w:rsidRPr="004359F4">
              <w:rPr>
                <w:rFonts w:ascii="Times New Roman" w:hAnsi="Times New Roman" w:cs="Times New Roman"/>
                <w:sz w:val="22"/>
                <w:szCs w:val="22"/>
                <w:lang w:val="en-US"/>
              </w:rPr>
              <w:t>Using partial Pearson correlations, the relationship was assessed between the intensity values of the extracted clusters and the number of manic and depressive episodes</w:t>
            </w:r>
            <w:r w:rsidR="00D663A6" w:rsidRPr="004359F4">
              <w:rPr>
                <w:rFonts w:ascii="Times New Roman" w:hAnsi="Times New Roman" w:cs="Times New Roman"/>
                <w:sz w:val="22"/>
                <w:szCs w:val="22"/>
                <w:lang w:val="en-US"/>
              </w:rPr>
              <w:t>,</w:t>
            </w:r>
            <w:r w:rsidR="00D663A6" w:rsidRPr="004359F4">
              <w:rPr>
                <w:rFonts w:ascii="Times New Roman" w:hAnsi="Times New Roman" w:cs="Times New Roman"/>
                <w:lang w:val="en-US"/>
              </w:rPr>
              <w:t xml:space="preserve"> </w:t>
            </w:r>
            <w:r w:rsidR="00D663A6" w:rsidRPr="004359F4">
              <w:rPr>
                <w:rFonts w:ascii="Times New Roman" w:hAnsi="Times New Roman" w:cs="Times New Roman"/>
                <w:sz w:val="22"/>
                <w:szCs w:val="22"/>
                <w:lang w:val="en-US"/>
              </w:rPr>
              <w:t>number of hospitalizations, duration of illness,</w:t>
            </w:r>
            <w:r w:rsidRPr="004359F4">
              <w:rPr>
                <w:rFonts w:ascii="Times New Roman" w:hAnsi="Times New Roman" w:cs="Times New Roman"/>
                <w:sz w:val="22"/>
                <w:szCs w:val="22"/>
                <w:lang w:val="en-US"/>
              </w:rPr>
              <w:t xml:space="preserve"> or </w:t>
            </w:r>
            <w:r w:rsidR="0081515D">
              <w:rPr>
                <w:rFonts w:ascii="Times New Roman" w:eastAsia="Times New Roman" w:hAnsi="Times New Roman" w:cs="Times New Roman"/>
                <w:bCs/>
                <w:sz w:val="22"/>
                <w:szCs w:val="22"/>
                <w:lang w:val="en-US"/>
              </w:rPr>
              <w:t>global functioning</w:t>
            </w:r>
            <w:r w:rsidRPr="004359F4">
              <w:rPr>
                <w:rFonts w:ascii="Times New Roman" w:hAnsi="Times New Roman" w:cs="Times New Roman"/>
                <w:sz w:val="22"/>
                <w:szCs w:val="22"/>
                <w:lang w:val="en-US"/>
              </w:rPr>
              <w:t xml:space="preserve"> (GAF), or Spearman’s rho </w:t>
            </w:r>
            <w:r w:rsidR="0081515D">
              <w:rPr>
                <w:rFonts w:ascii="Times New Roman" w:hAnsi="Times New Roman" w:cs="Times New Roman"/>
                <w:sz w:val="22"/>
                <w:szCs w:val="22"/>
                <w:lang w:val="en-US"/>
              </w:rPr>
              <w:t>for non-normal data</w:t>
            </w:r>
            <w:r w:rsidRPr="004359F4">
              <w:rPr>
                <w:rFonts w:ascii="Times New Roman" w:hAnsi="Times New Roman" w:cs="Times New Roman"/>
                <w:sz w:val="22"/>
                <w:szCs w:val="22"/>
                <w:lang w:val="en-US"/>
              </w:rPr>
              <w:t xml:space="preserve">. Results indicate that the observed alterations in cluster volumes were not solely because of indicators of </w:t>
            </w:r>
            <w:r w:rsidR="00BD5695" w:rsidRPr="004359F4">
              <w:rPr>
                <w:rFonts w:ascii="Times New Roman" w:hAnsi="Times New Roman" w:cs="Times New Roman"/>
                <w:sz w:val="22"/>
                <w:szCs w:val="22"/>
                <w:lang w:val="en-US"/>
              </w:rPr>
              <w:t>course of illness or</w:t>
            </w:r>
            <w:r w:rsidRPr="004359F4">
              <w:rPr>
                <w:rFonts w:ascii="Times New Roman" w:hAnsi="Times New Roman" w:cs="Times New Roman"/>
                <w:sz w:val="22"/>
                <w:szCs w:val="22"/>
                <w:lang w:val="en-US"/>
              </w:rPr>
              <w:t xml:space="preserve"> disease severity but </w:t>
            </w:r>
            <w:r w:rsidR="00BD5695" w:rsidRPr="004359F4">
              <w:rPr>
                <w:rFonts w:ascii="Times New Roman" w:hAnsi="Times New Roman" w:cs="Times New Roman"/>
                <w:sz w:val="22"/>
                <w:szCs w:val="22"/>
                <w:lang w:val="en-US"/>
              </w:rPr>
              <w:t>instead</w:t>
            </w:r>
            <w:r w:rsidRPr="004359F4">
              <w:rPr>
                <w:rFonts w:ascii="Times New Roman" w:hAnsi="Times New Roman" w:cs="Times New Roman"/>
                <w:sz w:val="22"/>
                <w:szCs w:val="22"/>
                <w:lang w:val="en-US"/>
              </w:rPr>
              <w:t xml:space="preserve"> due to </w:t>
            </w:r>
            <w:r w:rsidR="005532B0" w:rsidRPr="004359F4">
              <w:rPr>
                <w:rFonts w:ascii="Times New Roman" w:hAnsi="Times New Roman" w:cs="Times New Roman"/>
                <w:sz w:val="22"/>
                <w:szCs w:val="22"/>
                <w:lang w:val="en-US"/>
              </w:rPr>
              <w:t>BD</w:t>
            </w:r>
            <w:r w:rsidR="0081515D">
              <w:rPr>
                <w:rFonts w:ascii="Times New Roman" w:hAnsi="Times New Roman" w:cs="Times New Roman"/>
                <w:sz w:val="22"/>
                <w:szCs w:val="22"/>
                <w:lang w:val="en-US"/>
              </w:rPr>
              <w:t>,</w:t>
            </w:r>
            <w:r w:rsidR="005532B0" w:rsidRPr="004359F4">
              <w:rPr>
                <w:rFonts w:ascii="Times New Roman" w:hAnsi="Times New Roman" w:cs="Times New Roman"/>
                <w:sz w:val="22"/>
                <w:szCs w:val="22"/>
                <w:lang w:val="en-US"/>
              </w:rPr>
              <w:t xml:space="preserve"> or </w:t>
            </w:r>
            <w:r w:rsidRPr="004359F4">
              <w:rPr>
                <w:rFonts w:ascii="Times New Roman" w:hAnsi="Times New Roman" w:cs="Times New Roman"/>
                <w:sz w:val="22"/>
                <w:szCs w:val="22"/>
                <w:lang w:val="en-US"/>
              </w:rPr>
              <w:t xml:space="preserve">a variety of genetic and non-genetic risk factors </w:t>
            </w:r>
            <w:r w:rsidR="00BD5695" w:rsidRPr="004359F4">
              <w:rPr>
                <w:rFonts w:ascii="Times New Roman" w:hAnsi="Times New Roman" w:cs="Times New Roman"/>
                <w:sz w:val="22"/>
                <w:szCs w:val="22"/>
                <w:lang w:val="en-US"/>
              </w:rPr>
              <w:t>for BD</w:t>
            </w:r>
            <w:r w:rsidRPr="004359F4">
              <w:rPr>
                <w:rFonts w:ascii="Times New Roman" w:hAnsi="Times New Roman" w:cs="Times New Roman"/>
                <w:sz w:val="22"/>
                <w:szCs w:val="22"/>
                <w:lang w:val="en-US"/>
              </w:rPr>
              <w:t>. *Data were only available for 50 BD participants.</w:t>
            </w:r>
          </w:p>
        </w:tc>
      </w:tr>
    </w:tbl>
    <w:p w14:paraId="6DB37A8B" w14:textId="77777777" w:rsidR="00AF7A2B" w:rsidRPr="004359F4" w:rsidRDefault="00AF7A2B" w:rsidP="00AF7A2B">
      <w:pPr>
        <w:rPr>
          <w:rFonts w:ascii="Times New Roman" w:hAnsi="Times New Roman" w:cs="Times New Roman"/>
          <w:sz w:val="22"/>
          <w:szCs w:val="22"/>
          <w:lang w:val="en-US"/>
        </w:rPr>
      </w:pPr>
    </w:p>
    <w:p w14:paraId="19710A74" w14:textId="77777777" w:rsidR="00AF7A2B" w:rsidRPr="004359F4" w:rsidRDefault="00AF7A2B" w:rsidP="00AF7A2B">
      <w:pPr>
        <w:rPr>
          <w:rFonts w:ascii="Times New Roman" w:hAnsi="Times New Roman" w:cs="Times New Roman"/>
          <w:sz w:val="22"/>
          <w:szCs w:val="22"/>
          <w:lang w:val="en-US"/>
        </w:rPr>
      </w:pPr>
      <w:r w:rsidRPr="004359F4">
        <w:rPr>
          <w:rFonts w:ascii="Times New Roman" w:hAnsi="Times New Roman" w:cs="Times New Roman"/>
          <w:sz w:val="22"/>
          <w:szCs w:val="22"/>
          <w:lang w:val="en-US"/>
        </w:rPr>
        <w:br w:type="page"/>
      </w:r>
    </w:p>
    <w:p w14:paraId="20AAC375" w14:textId="77777777" w:rsidR="00AF7A2B" w:rsidRPr="004359F4" w:rsidRDefault="00AF7A2B" w:rsidP="009D06B1">
      <w:pPr>
        <w:spacing w:line="480" w:lineRule="auto"/>
        <w:jc w:val="both"/>
        <w:rPr>
          <w:rFonts w:ascii="Times New Roman" w:hAnsi="Times New Roman" w:cs="Times New Roman"/>
          <w:b/>
          <w:bCs/>
          <w:sz w:val="22"/>
          <w:szCs w:val="22"/>
          <w:lang w:val="en-US"/>
        </w:rPr>
      </w:pPr>
      <w:r w:rsidRPr="004359F4">
        <w:rPr>
          <w:rFonts w:ascii="Times New Roman" w:hAnsi="Times New Roman" w:cs="Times New Roman"/>
          <w:b/>
          <w:bCs/>
          <w:sz w:val="22"/>
          <w:szCs w:val="22"/>
          <w:lang w:val="en-US"/>
        </w:rPr>
        <w:lastRenderedPageBreak/>
        <w:t>Supplement 2: Exploratory ROI-based conjunction analyses of low- or high-risk individuals and BD patients</w:t>
      </w:r>
    </w:p>
    <w:p w14:paraId="521925A3" w14:textId="3BC60E99" w:rsidR="00AF7A2B" w:rsidRPr="004359F4" w:rsidRDefault="00AF7A2B" w:rsidP="009D06B1">
      <w:pPr>
        <w:spacing w:line="480" w:lineRule="auto"/>
        <w:ind w:firstLine="720"/>
        <w:jc w:val="both"/>
        <w:rPr>
          <w:rFonts w:ascii="Times New Roman" w:eastAsia="Times New Roman" w:hAnsi="Times New Roman" w:cs="Times New Roman"/>
          <w:sz w:val="22"/>
          <w:szCs w:val="22"/>
          <w:lang w:val="en-US"/>
        </w:rPr>
      </w:pPr>
      <w:r w:rsidRPr="004359F4">
        <w:rPr>
          <w:rFonts w:ascii="Times New Roman" w:hAnsi="Times New Roman" w:cs="Times New Roman"/>
          <w:sz w:val="22"/>
          <w:szCs w:val="22"/>
          <w:lang w:val="en-US"/>
        </w:rPr>
        <w:t xml:space="preserve">In addition to the ROI-based conjunction analysis of the </w:t>
      </w:r>
      <w:r w:rsidR="00827984" w:rsidRPr="004359F4">
        <w:rPr>
          <w:rFonts w:ascii="Times New Roman" w:hAnsi="Times New Roman" w:cs="Times New Roman"/>
          <w:sz w:val="22"/>
          <w:szCs w:val="22"/>
          <w:lang w:val="en-US"/>
        </w:rPr>
        <w:t xml:space="preserve">overall </w:t>
      </w:r>
      <w:r w:rsidRPr="004359F4">
        <w:rPr>
          <w:rFonts w:ascii="Times New Roman" w:hAnsi="Times New Roman" w:cs="Times New Roman"/>
          <w:sz w:val="22"/>
          <w:szCs w:val="22"/>
          <w:lang w:val="en-US"/>
        </w:rPr>
        <w:t xml:space="preserve">risk and </w:t>
      </w:r>
      <w:r w:rsidR="00665055">
        <w:rPr>
          <w:rFonts w:ascii="Times New Roman" w:hAnsi="Times New Roman" w:cs="Times New Roman"/>
          <w:sz w:val="22"/>
          <w:szCs w:val="22"/>
          <w:lang w:val="en-US"/>
        </w:rPr>
        <w:t xml:space="preserve">BD </w:t>
      </w:r>
      <w:r w:rsidRPr="004359F4">
        <w:rPr>
          <w:rFonts w:ascii="Times New Roman" w:hAnsi="Times New Roman" w:cs="Times New Roman"/>
          <w:sz w:val="22"/>
          <w:szCs w:val="22"/>
          <w:lang w:val="en-US"/>
        </w:rPr>
        <w:t xml:space="preserve">patient groups against HCs, we explored shared GMV separately in a) low-risk group and BD patients, and b) high-risk group and BD patients, relative to HCs, at an initial threshold of </w:t>
      </w:r>
      <w:r w:rsidRPr="004359F4">
        <w:rPr>
          <w:rFonts w:ascii="Times New Roman" w:hAnsi="Times New Roman" w:cs="Times New Roman"/>
          <w:i/>
          <w:iCs/>
          <w:sz w:val="22"/>
          <w:szCs w:val="22"/>
          <w:lang w:val="en-US"/>
        </w:rPr>
        <w:t>p</w:t>
      </w:r>
      <w:r w:rsidRPr="004359F4">
        <w:rPr>
          <w:rFonts w:ascii="Times New Roman" w:hAnsi="Times New Roman" w:cs="Times New Roman"/>
          <w:sz w:val="22"/>
          <w:szCs w:val="22"/>
          <w:lang w:val="en-US"/>
        </w:rPr>
        <w:t>&lt;.001 uncorrected. It appears that a) individuals at low risk and BD patients both have larger GMV in the right putamen (</w:t>
      </w:r>
      <w:r w:rsidRPr="004359F4">
        <w:rPr>
          <w:rFonts w:ascii="Times New Roman" w:hAnsi="Times New Roman" w:cs="Times New Roman"/>
          <w:i/>
          <w:iCs/>
          <w:sz w:val="22"/>
          <w:szCs w:val="22"/>
          <w:lang w:val="en-US"/>
        </w:rPr>
        <w:t>k=</w:t>
      </w:r>
      <w:r w:rsidR="00827984" w:rsidRPr="004359F4">
        <w:rPr>
          <w:rFonts w:ascii="Times New Roman" w:hAnsi="Times New Roman" w:cs="Times New Roman"/>
          <w:sz w:val="22"/>
          <w:szCs w:val="22"/>
          <w:lang w:val="en-US"/>
        </w:rPr>
        <w:t>161</w:t>
      </w:r>
      <w:r w:rsidRPr="004359F4">
        <w:rPr>
          <w:rFonts w:ascii="Times New Roman" w:hAnsi="Times New Roman" w:cs="Times New Roman"/>
          <w:sz w:val="22"/>
          <w:szCs w:val="22"/>
          <w:lang w:val="en-US"/>
        </w:rPr>
        <w:t xml:space="preserve">, x/y/z=30/-10/0, </w:t>
      </w:r>
      <w:r w:rsidRPr="004359F4">
        <w:rPr>
          <w:rFonts w:ascii="Times New Roman" w:hAnsi="Times New Roman" w:cs="Times New Roman"/>
          <w:i/>
          <w:iCs/>
          <w:sz w:val="22"/>
          <w:szCs w:val="22"/>
          <w:lang w:val="en-US"/>
        </w:rPr>
        <w:t>t</w:t>
      </w:r>
      <w:r w:rsidRPr="004359F4">
        <w:rPr>
          <w:rFonts w:ascii="Times New Roman" w:hAnsi="Times New Roman" w:cs="Times New Roman"/>
          <w:i/>
          <w:iCs/>
          <w:sz w:val="22"/>
          <w:szCs w:val="22"/>
          <w:vertAlign w:val="subscript"/>
          <w:lang w:val="en-US"/>
        </w:rPr>
        <w:t>1,404</w:t>
      </w:r>
      <w:r w:rsidRPr="004359F4">
        <w:rPr>
          <w:rFonts w:ascii="Times New Roman" w:hAnsi="Times New Roman" w:cs="Times New Roman"/>
          <w:sz w:val="22"/>
          <w:szCs w:val="22"/>
          <w:lang w:val="en-US"/>
        </w:rPr>
        <w:t xml:space="preserve">= 3.70, </w:t>
      </w:r>
      <w:r w:rsidRPr="004359F4">
        <w:rPr>
          <w:rFonts w:ascii="Times New Roman" w:hAnsi="Times New Roman" w:cs="Times New Roman"/>
          <w:i/>
          <w:iCs/>
          <w:sz w:val="22"/>
          <w:szCs w:val="22"/>
          <w:lang w:val="en-US"/>
        </w:rPr>
        <w:t>d</w:t>
      </w:r>
      <w:r w:rsidRPr="004359F4">
        <w:rPr>
          <w:rFonts w:ascii="Times New Roman" w:hAnsi="Times New Roman" w:cs="Times New Roman"/>
          <w:sz w:val="22"/>
          <w:szCs w:val="22"/>
          <w:lang w:val="en-US"/>
        </w:rPr>
        <w:t xml:space="preserve">=0.368, </w:t>
      </w:r>
      <w:r w:rsidRPr="004359F4">
        <w:rPr>
          <w:rFonts w:ascii="Times New Roman" w:hAnsi="Times New Roman" w:cs="Times New Roman"/>
          <w:i/>
          <w:iCs/>
          <w:sz w:val="22"/>
          <w:szCs w:val="22"/>
          <w:lang w:val="en-US"/>
        </w:rPr>
        <w:t>p</w:t>
      </w:r>
      <w:r w:rsidRPr="004359F4">
        <w:rPr>
          <w:rFonts w:ascii="Times New Roman" w:hAnsi="Times New Roman" w:cs="Times New Roman"/>
          <w:sz w:val="22"/>
          <w:szCs w:val="22"/>
          <w:lang w:val="en-US"/>
        </w:rPr>
        <w:t>=.076 FWE peak-level) and b) individuals at high risk and BD patients both have larger GMV in the left precuneus (</w:t>
      </w:r>
      <w:r w:rsidRPr="004359F4">
        <w:rPr>
          <w:rFonts w:ascii="Times New Roman" w:hAnsi="Times New Roman" w:cs="Times New Roman"/>
          <w:i/>
          <w:iCs/>
          <w:sz w:val="22"/>
          <w:szCs w:val="22"/>
          <w:lang w:val="en-US"/>
        </w:rPr>
        <w:t>k=</w:t>
      </w:r>
      <w:r w:rsidRPr="004359F4">
        <w:rPr>
          <w:rFonts w:ascii="Times New Roman" w:hAnsi="Times New Roman" w:cs="Times New Roman"/>
          <w:sz w:val="22"/>
          <w:szCs w:val="22"/>
          <w:lang w:val="en-US"/>
        </w:rPr>
        <w:t xml:space="preserve">11, x/y/z=-14/-57/32, </w:t>
      </w:r>
      <w:r w:rsidRPr="004359F4">
        <w:rPr>
          <w:rFonts w:ascii="Times New Roman" w:hAnsi="Times New Roman" w:cs="Times New Roman"/>
          <w:i/>
          <w:iCs/>
          <w:sz w:val="22"/>
          <w:szCs w:val="22"/>
          <w:lang w:val="en-US"/>
        </w:rPr>
        <w:t>t</w:t>
      </w:r>
      <w:r w:rsidRPr="004359F4">
        <w:rPr>
          <w:rFonts w:ascii="Times New Roman" w:hAnsi="Times New Roman" w:cs="Times New Roman"/>
          <w:i/>
          <w:iCs/>
          <w:sz w:val="22"/>
          <w:szCs w:val="22"/>
          <w:vertAlign w:val="subscript"/>
          <w:lang w:val="en-US"/>
        </w:rPr>
        <w:t>1,404</w:t>
      </w:r>
      <w:r w:rsidRPr="004359F4">
        <w:rPr>
          <w:rFonts w:ascii="Times New Roman" w:hAnsi="Times New Roman" w:cs="Times New Roman"/>
          <w:sz w:val="22"/>
          <w:szCs w:val="22"/>
          <w:lang w:val="en-US"/>
        </w:rPr>
        <w:t xml:space="preserve">=3.67, </w:t>
      </w:r>
      <w:r w:rsidRPr="004359F4">
        <w:rPr>
          <w:rFonts w:ascii="Times New Roman" w:hAnsi="Times New Roman" w:cs="Times New Roman"/>
          <w:i/>
          <w:iCs/>
          <w:sz w:val="22"/>
          <w:szCs w:val="22"/>
          <w:lang w:val="en-US"/>
        </w:rPr>
        <w:t>d</w:t>
      </w:r>
      <w:r w:rsidRPr="004359F4">
        <w:rPr>
          <w:rFonts w:ascii="Times New Roman" w:hAnsi="Times New Roman" w:cs="Times New Roman"/>
          <w:sz w:val="22"/>
          <w:szCs w:val="22"/>
          <w:lang w:val="en-US"/>
        </w:rPr>
        <w:t xml:space="preserve">=0.365, </w:t>
      </w:r>
      <w:r w:rsidRPr="004359F4">
        <w:rPr>
          <w:rFonts w:ascii="Times New Roman" w:hAnsi="Times New Roman" w:cs="Times New Roman"/>
          <w:i/>
          <w:iCs/>
          <w:sz w:val="22"/>
          <w:szCs w:val="22"/>
          <w:lang w:val="en-US"/>
        </w:rPr>
        <w:t>p</w:t>
      </w:r>
      <w:r w:rsidRPr="004359F4">
        <w:rPr>
          <w:rFonts w:ascii="Times New Roman" w:hAnsi="Times New Roman" w:cs="Times New Roman"/>
          <w:sz w:val="22"/>
          <w:szCs w:val="22"/>
          <w:lang w:val="en-US"/>
        </w:rPr>
        <w:t xml:space="preserve">=.085 FWE peak-level) relative to HCs. However, these findings were not statistically significant, indicating that our </w:t>
      </w:r>
      <w:r w:rsidR="00174053" w:rsidRPr="004359F4">
        <w:rPr>
          <w:rFonts w:ascii="Times New Roman" w:hAnsi="Times New Roman" w:cs="Times New Roman"/>
          <w:sz w:val="22"/>
          <w:szCs w:val="22"/>
          <w:lang w:val="en-US"/>
        </w:rPr>
        <w:t xml:space="preserve">main </w:t>
      </w:r>
      <w:r w:rsidR="00827984" w:rsidRPr="004359F4">
        <w:rPr>
          <w:rFonts w:ascii="Times New Roman" w:hAnsi="Times New Roman" w:cs="Times New Roman"/>
          <w:sz w:val="22"/>
          <w:szCs w:val="22"/>
          <w:lang w:val="en-US"/>
        </w:rPr>
        <w:t xml:space="preserve">finding </w:t>
      </w:r>
      <w:r w:rsidR="00E5464C">
        <w:rPr>
          <w:rFonts w:ascii="Times New Roman" w:hAnsi="Times New Roman" w:cs="Times New Roman"/>
          <w:sz w:val="22"/>
          <w:szCs w:val="22"/>
          <w:lang w:val="en-US"/>
        </w:rPr>
        <w:t>was</w:t>
      </w:r>
      <w:r w:rsidRPr="004359F4">
        <w:rPr>
          <w:rFonts w:ascii="Times New Roman" w:hAnsi="Times New Roman" w:cs="Times New Roman"/>
          <w:sz w:val="22"/>
          <w:szCs w:val="22"/>
          <w:lang w:val="en-US"/>
        </w:rPr>
        <w:t xml:space="preserve"> not influenced by high- or low-risk groups.</w:t>
      </w:r>
    </w:p>
    <w:p w14:paraId="29C5B8A8" w14:textId="77777777" w:rsidR="00AF7A2B" w:rsidRPr="004359F4" w:rsidRDefault="00AF7A2B" w:rsidP="00E5464C">
      <w:pPr>
        <w:spacing w:line="480" w:lineRule="auto"/>
        <w:jc w:val="both"/>
        <w:rPr>
          <w:rFonts w:ascii="Times New Roman" w:eastAsia="Times New Roman" w:hAnsi="Times New Roman" w:cs="Times New Roman"/>
          <w:sz w:val="22"/>
          <w:szCs w:val="22"/>
          <w:lang w:val="en-US"/>
        </w:rPr>
      </w:pPr>
    </w:p>
    <w:p w14:paraId="2149C1BA" w14:textId="77777777" w:rsidR="00AF7A2B" w:rsidRPr="004359F4" w:rsidRDefault="00AF7A2B" w:rsidP="009D06B1">
      <w:pPr>
        <w:spacing w:line="480" w:lineRule="auto"/>
        <w:jc w:val="both"/>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 xml:space="preserve">Supplement 3: Association between the amount of risk factors and GMV </w:t>
      </w:r>
    </w:p>
    <w:p w14:paraId="2599B4FE" w14:textId="046A58B8" w:rsidR="00AF7A2B" w:rsidRPr="004359F4" w:rsidRDefault="00AF7A2B" w:rsidP="009D06B1">
      <w:pPr>
        <w:spacing w:line="480" w:lineRule="auto"/>
        <w:ind w:firstLine="720"/>
        <w:jc w:val="both"/>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Using multiple linear regression, the amount of risk factors (as estimated by the EPI</w:t>
      </w:r>
      <w:r w:rsidRPr="004359F4">
        <w:rPr>
          <w:rFonts w:ascii="Times New Roman" w:eastAsia="Times New Roman" w:hAnsi="Times New Roman" w:cs="Times New Roman"/>
          <w:i/>
          <w:iCs/>
          <w:sz w:val="22"/>
          <w:szCs w:val="22"/>
          <w:lang w:val="en-US"/>
        </w:rPr>
        <w:t>bipolar</w:t>
      </w:r>
      <w:r w:rsidRPr="004359F4">
        <w:rPr>
          <w:rFonts w:ascii="Times New Roman" w:eastAsia="Times New Roman" w:hAnsi="Times New Roman" w:cs="Times New Roman"/>
          <w:sz w:val="22"/>
          <w:szCs w:val="22"/>
          <w:lang w:val="en-US"/>
        </w:rPr>
        <w:t xml:space="preserve"> risk score) was not significantly associated with the </w:t>
      </w:r>
      <w:r w:rsidR="00827984" w:rsidRPr="004359F4">
        <w:rPr>
          <w:rFonts w:ascii="Times New Roman" w:eastAsia="Times New Roman" w:hAnsi="Times New Roman" w:cs="Times New Roman"/>
          <w:sz w:val="22"/>
          <w:szCs w:val="22"/>
          <w:lang w:val="en-US"/>
        </w:rPr>
        <w:t xml:space="preserve">extracted </w:t>
      </w:r>
      <w:r w:rsidRPr="004359F4">
        <w:rPr>
          <w:rFonts w:ascii="Times New Roman" w:eastAsia="Times New Roman" w:hAnsi="Times New Roman" w:cs="Times New Roman"/>
          <w:sz w:val="22"/>
          <w:szCs w:val="22"/>
          <w:lang w:val="en-US"/>
        </w:rPr>
        <w:t>intensity values of the putamen volume (</w:t>
      </w:r>
      <w:r w:rsidRPr="004359F4">
        <w:rPr>
          <w:rFonts w:ascii="Times New Roman" w:eastAsia="Times New Roman" w:hAnsi="Times New Roman" w:cs="Times New Roman"/>
          <w:i/>
          <w:iCs/>
          <w:sz w:val="22"/>
          <w:szCs w:val="22"/>
          <w:lang w:val="en-US"/>
        </w:rPr>
        <w:t>β</w:t>
      </w:r>
      <w:r w:rsidRPr="004359F4">
        <w:rPr>
          <w:rFonts w:ascii="Times New Roman" w:eastAsia="Times New Roman" w:hAnsi="Times New Roman" w:cs="Times New Roman"/>
          <w:sz w:val="22"/>
          <w:szCs w:val="22"/>
          <w:lang w:val="en-US"/>
        </w:rPr>
        <w:t xml:space="preserve">=0.05, </w:t>
      </w:r>
      <w:r w:rsidRPr="004359F4">
        <w:rPr>
          <w:rFonts w:ascii="Times New Roman" w:eastAsia="Times New Roman" w:hAnsi="Times New Roman" w:cs="Times New Roman"/>
          <w:i/>
          <w:iCs/>
          <w:sz w:val="22"/>
          <w:szCs w:val="22"/>
          <w:lang w:val="en-US"/>
        </w:rPr>
        <w:t>p</w:t>
      </w:r>
      <w:r w:rsidRPr="004359F4">
        <w:rPr>
          <w:rFonts w:ascii="Times New Roman" w:eastAsia="Times New Roman" w:hAnsi="Times New Roman" w:cs="Times New Roman"/>
          <w:sz w:val="22"/>
          <w:szCs w:val="22"/>
          <w:lang w:val="en-US"/>
        </w:rPr>
        <w:t>=0.422) and inferior occipital gyrus (</w:t>
      </w:r>
      <w:r w:rsidRPr="004359F4">
        <w:rPr>
          <w:rFonts w:ascii="Times New Roman" w:eastAsia="Times New Roman" w:hAnsi="Times New Roman" w:cs="Times New Roman"/>
          <w:i/>
          <w:iCs/>
          <w:sz w:val="22"/>
          <w:szCs w:val="22"/>
          <w:lang w:val="en-US"/>
        </w:rPr>
        <w:t>β</w:t>
      </w:r>
      <w:r w:rsidRPr="004359F4">
        <w:rPr>
          <w:rFonts w:ascii="Times New Roman" w:eastAsia="Times New Roman" w:hAnsi="Times New Roman" w:cs="Times New Roman"/>
          <w:sz w:val="22"/>
          <w:szCs w:val="22"/>
          <w:lang w:val="en-US"/>
        </w:rPr>
        <w:t xml:space="preserve">=.061, </w:t>
      </w:r>
      <w:r w:rsidRPr="004359F4">
        <w:rPr>
          <w:rFonts w:ascii="Times New Roman" w:eastAsia="Times New Roman" w:hAnsi="Times New Roman" w:cs="Times New Roman"/>
          <w:i/>
          <w:iCs/>
          <w:sz w:val="22"/>
          <w:szCs w:val="22"/>
          <w:lang w:val="en-US"/>
        </w:rPr>
        <w:t>p</w:t>
      </w:r>
      <w:r w:rsidRPr="004359F4">
        <w:rPr>
          <w:rFonts w:ascii="Times New Roman" w:eastAsia="Times New Roman" w:hAnsi="Times New Roman" w:cs="Times New Roman"/>
          <w:sz w:val="22"/>
          <w:szCs w:val="22"/>
          <w:lang w:val="en-US"/>
        </w:rPr>
        <w:t>=.226) in the BD-RISK group, controlling for age, sex, TIV. The EPI</w:t>
      </w:r>
      <w:r w:rsidRPr="004359F4">
        <w:rPr>
          <w:rFonts w:ascii="Times New Roman" w:eastAsia="Times New Roman" w:hAnsi="Times New Roman" w:cs="Times New Roman"/>
          <w:i/>
          <w:iCs/>
          <w:sz w:val="22"/>
          <w:szCs w:val="22"/>
          <w:lang w:val="en-US"/>
        </w:rPr>
        <w:t>bipolar</w:t>
      </w:r>
      <w:r w:rsidRPr="004359F4">
        <w:rPr>
          <w:rFonts w:ascii="Times New Roman" w:eastAsia="Times New Roman" w:hAnsi="Times New Roman" w:cs="Times New Roman"/>
          <w:sz w:val="22"/>
          <w:szCs w:val="22"/>
          <w:lang w:val="en-US"/>
        </w:rPr>
        <w:t xml:space="preserve"> risk score is an indication for the amount </w:t>
      </w:r>
      <w:r w:rsidR="00E5464C">
        <w:rPr>
          <w:rFonts w:ascii="Times New Roman" w:eastAsia="Times New Roman" w:hAnsi="Times New Roman" w:cs="Times New Roman"/>
          <w:sz w:val="22"/>
          <w:szCs w:val="22"/>
          <w:lang w:val="en-US"/>
        </w:rPr>
        <w:t>or</w:t>
      </w:r>
      <w:r w:rsidRPr="004359F4">
        <w:rPr>
          <w:rFonts w:ascii="Times New Roman" w:eastAsia="Times New Roman" w:hAnsi="Times New Roman" w:cs="Times New Roman"/>
          <w:sz w:val="22"/>
          <w:szCs w:val="22"/>
          <w:lang w:val="en-US"/>
        </w:rPr>
        <w:t xml:space="preserve"> load of risk factors </w:t>
      </w:r>
      <w:r w:rsidR="00E5464C">
        <w:rPr>
          <w:rFonts w:ascii="Times New Roman" w:eastAsia="Times New Roman" w:hAnsi="Times New Roman" w:cs="Times New Roman"/>
          <w:sz w:val="22"/>
          <w:szCs w:val="22"/>
          <w:lang w:val="en-US"/>
        </w:rPr>
        <w:t xml:space="preserve">of </w:t>
      </w:r>
      <w:r w:rsidRPr="004359F4">
        <w:rPr>
          <w:rFonts w:ascii="Times New Roman" w:eastAsia="Times New Roman" w:hAnsi="Times New Roman" w:cs="Times New Roman"/>
          <w:sz w:val="22"/>
          <w:szCs w:val="22"/>
          <w:lang w:val="en-US"/>
        </w:rPr>
        <w:t xml:space="preserve">a participant and ranges from 0 to 13. The main risk factors (see </w:t>
      </w:r>
      <w:r w:rsidR="00E5464C">
        <w:rPr>
          <w:rFonts w:ascii="Times New Roman" w:eastAsia="Times New Roman" w:hAnsi="Times New Roman" w:cs="Times New Roman"/>
          <w:sz w:val="22"/>
          <w:szCs w:val="22"/>
          <w:lang w:val="en-US"/>
        </w:rPr>
        <w:t xml:space="preserve">aforementioned </w:t>
      </w:r>
      <w:r w:rsidRPr="004359F4">
        <w:rPr>
          <w:rFonts w:ascii="Times New Roman" w:eastAsia="Times New Roman" w:hAnsi="Times New Roman" w:cs="Times New Roman"/>
          <w:sz w:val="22"/>
          <w:szCs w:val="22"/>
          <w:lang w:val="en-US"/>
        </w:rPr>
        <w:t>Table S1) are weighted twice. The risk factors affective disorder, specific depressive features, functional impairment, and episodic course are closely related and are combined into the risk factor "depressive disorder” and are not added up separately.</w:t>
      </w:r>
    </w:p>
    <w:p w14:paraId="14C14580" w14:textId="77777777" w:rsidR="00AF7A2B" w:rsidRPr="004359F4" w:rsidRDefault="00AF7A2B" w:rsidP="009D06B1">
      <w:pPr>
        <w:spacing w:line="480" w:lineRule="auto"/>
        <w:rPr>
          <w:rFonts w:ascii="Times New Roman" w:hAnsi="Times New Roman" w:cs="Times New Roman"/>
          <w:sz w:val="22"/>
          <w:szCs w:val="22"/>
          <w:lang w:val="en-US"/>
        </w:rPr>
      </w:pPr>
      <w:r w:rsidRPr="004359F4">
        <w:rPr>
          <w:rFonts w:ascii="Times New Roman" w:hAnsi="Times New Roman" w:cs="Times New Roman"/>
          <w:sz w:val="22"/>
          <w:szCs w:val="22"/>
          <w:lang w:val="en-US"/>
        </w:rPr>
        <w:br w:type="page"/>
      </w:r>
    </w:p>
    <w:tbl>
      <w:tblPr>
        <w:tblpPr w:leftFromText="141" w:rightFromText="141" w:vertAnchor="text" w:horzAnchor="margin" w:tblpY="374"/>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8"/>
        <w:gridCol w:w="2227"/>
        <w:gridCol w:w="873"/>
        <w:gridCol w:w="1984"/>
        <w:gridCol w:w="2078"/>
      </w:tblGrid>
      <w:tr w:rsidR="00AF7A2B" w:rsidRPr="004359F4" w14:paraId="2747B938" w14:textId="77777777" w:rsidTr="00AC6798">
        <w:trPr>
          <w:trHeight w:val="410"/>
        </w:trPr>
        <w:tc>
          <w:tcPr>
            <w:tcW w:w="9360" w:type="dxa"/>
            <w:gridSpan w:val="5"/>
            <w:tcBorders>
              <w:top w:val="nil"/>
              <w:left w:val="nil"/>
              <w:right w:val="nil"/>
            </w:tcBorders>
          </w:tcPr>
          <w:p w14:paraId="5593EF14" w14:textId="715307C8" w:rsidR="00AF7A2B" w:rsidRPr="004359F4" w:rsidRDefault="00AF7A2B" w:rsidP="00AC6798">
            <w:pPr>
              <w:keepNext/>
              <w:keepLines/>
              <w:rPr>
                <w:rFonts w:ascii="Times New Roman" w:eastAsia="Times New Roman" w:hAnsi="Times New Roman" w:cs="Times New Roman"/>
                <w:sz w:val="22"/>
                <w:szCs w:val="22"/>
                <w:lang w:val="en-US"/>
              </w:rPr>
            </w:pPr>
            <w:r w:rsidRPr="004359F4">
              <w:rPr>
                <w:rFonts w:ascii="Times New Roman" w:eastAsia="Times New Roman" w:hAnsi="Times New Roman" w:cs="Times New Roman"/>
                <w:b/>
                <w:bCs/>
                <w:iCs/>
                <w:sz w:val="22"/>
                <w:szCs w:val="22"/>
                <w:lang w:val="en-US"/>
              </w:rPr>
              <w:lastRenderedPageBreak/>
              <w:t>Table S7:</w:t>
            </w:r>
            <w:r w:rsidRPr="004359F4">
              <w:rPr>
                <w:rFonts w:ascii="Times New Roman" w:eastAsia="Times New Roman" w:hAnsi="Times New Roman" w:cs="Times New Roman"/>
                <w:iCs/>
                <w:sz w:val="22"/>
                <w:szCs w:val="22"/>
                <w:lang w:val="en-US"/>
              </w:rPr>
              <w:t xml:space="preserve"> Influence of risk factors </w:t>
            </w:r>
            <w:r w:rsidR="00187CB4" w:rsidRPr="004359F4">
              <w:rPr>
                <w:rFonts w:ascii="Times New Roman" w:eastAsia="Times New Roman" w:hAnsi="Times New Roman" w:cs="Times New Roman"/>
                <w:iCs/>
                <w:sz w:val="22"/>
                <w:szCs w:val="22"/>
                <w:lang w:val="en-US"/>
              </w:rPr>
              <w:t>of the EPI</w:t>
            </w:r>
            <w:r w:rsidR="00187CB4" w:rsidRPr="004359F4">
              <w:rPr>
                <w:rFonts w:ascii="Times New Roman" w:eastAsia="Times New Roman" w:hAnsi="Times New Roman" w:cs="Times New Roman"/>
                <w:i/>
                <w:sz w:val="22"/>
                <w:szCs w:val="22"/>
                <w:lang w:val="en-US"/>
              </w:rPr>
              <w:t>bipolar</w:t>
            </w:r>
            <w:r w:rsidR="00187CB4" w:rsidRPr="004359F4">
              <w:rPr>
                <w:rFonts w:ascii="Times New Roman" w:eastAsia="Times New Roman" w:hAnsi="Times New Roman" w:cs="Times New Roman"/>
                <w:iCs/>
                <w:sz w:val="22"/>
                <w:szCs w:val="22"/>
                <w:lang w:val="en-US"/>
              </w:rPr>
              <w:t xml:space="preserve"> scale</w:t>
            </w:r>
            <w:r w:rsidR="00366955" w:rsidRPr="004359F4">
              <w:rPr>
                <w:rFonts w:ascii="Times New Roman" w:eastAsia="Times New Roman" w:hAnsi="Times New Roman" w:cs="Times New Roman"/>
                <w:iCs/>
                <w:color w:val="000000"/>
                <w:sz w:val="22"/>
                <w:szCs w:val="22"/>
                <w:lang w:val="en-US"/>
              </w:rPr>
              <w:t xml:space="preserve"> </w:t>
            </w:r>
            <w:sdt>
              <w:sdtPr>
                <w:rPr>
                  <w:rFonts w:ascii="Times New Roman" w:eastAsia="Times New Roman" w:hAnsi="Times New Roman" w:cs="Times New Roman"/>
                  <w:iCs/>
                  <w:color w:val="000000"/>
                  <w:sz w:val="22"/>
                  <w:szCs w:val="22"/>
                  <w:lang w:val="en-US"/>
                </w:rPr>
                <w:tag w:val="MENDELEY_CITATION_v3_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"/>
                <w:id w:val="-1288121717"/>
                <w:placeholder>
                  <w:docPart w:val="DE7EFEA8456D8A4AA0025ECB985C4C7A"/>
                </w:placeholder>
              </w:sdtPr>
              <w:sdtContent>
                <w:r w:rsidR="004374AA" w:rsidRPr="004374AA">
                  <w:rPr>
                    <w:rFonts w:ascii="Times New Roman" w:eastAsia="Times New Roman" w:hAnsi="Times New Roman" w:cs="Times New Roman"/>
                    <w:iCs/>
                    <w:color w:val="000000"/>
                    <w:sz w:val="22"/>
                    <w:szCs w:val="22"/>
                    <w:lang w:val="en-US"/>
                  </w:rPr>
                  <w:t>(Leopold et al., 2012)</w:t>
                </w:r>
              </w:sdtContent>
            </w:sdt>
            <w:r w:rsidR="00366955" w:rsidRPr="004359F4">
              <w:rPr>
                <w:rFonts w:ascii="Times New Roman" w:eastAsia="Times New Roman" w:hAnsi="Times New Roman" w:cs="Times New Roman"/>
                <w:iCs/>
                <w:sz w:val="22"/>
                <w:szCs w:val="22"/>
                <w:lang w:val="en-US"/>
              </w:rPr>
              <w:t xml:space="preserve"> </w:t>
            </w:r>
            <w:r w:rsidRPr="004359F4">
              <w:rPr>
                <w:rFonts w:ascii="Times New Roman" w:eastAsia="Times New Roman" w:hAnsi="Times New Roman" w:cs="Times New Roman"/>
                <w:iCs/>
                <w:sz w:val="22"/>
                <w:szCs w:val="22"/>
                <w:lang w:val="en-US"/>
              </w:rPr>
              <w:t xml:space="preserve">on identified clusters within </w:t>
            </w:r>
            <w:r w:rsidR="00AB2839">
              <w:rPr>
                <w:rFonts w:ascii="Times New Roman" w:eastAsia="Times New Roman" w:hAnsi="Times New Roman" w:cs="Times New Roman"/>
                <w:iCs/>
                <w:sz w:val="22"/>
                <w:szCs w:val="22"/>
                <w:lang w:val="en-US"/>
              </w:rPr>
              <w:t xml:space="preserve">the BD-RISK </w:t>
            </w:r>
            <w:r w:rsidRPr="004359F4">
              <w:rPr>
                <w:rFonts w:ascii="Times New Roman" w:eastAsia="Times New Roman" w:hAnsi="Times New Roman" w:cs="Times New Roman"/>
                <w:iCs/>
                <w:sz w:val="22"/>
                <w:szCs w:val="22"/>
                <w:lang w:val="en-US"/>
              </w:rPr>
              <w:t>sample</w:t>
            </w:r>
          </w:p>
        </w:tc>
      </w:tr>
      <w:tr w:rsidR="00AF7A2B" w:rsidRPr="004359F4" w14:paraId="69F72D0E"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94"/>
        </w:trPr>
        <w:tc>
          <w:tcPr>
            <w:tcW w:w="2198" w:type="dxa"/>
            <w:tcBorders>
              <w:bottom w:val="single" w:sz="4" w:space="0" w:color="auto"/>
            </w:tcBorders>
          </w:tcPr>
          <w:p w14:paraId="059962DA" w14:textId="77777777" w:rsidR="00AF7A2B" w:rsidRPr="004359F4" w:rsidRDefault="00AF7A2B" w:rsidP="00AC6798">
            <w:pPr>
              <w:keepNext/>
              <w:keepLines/>
              <w:rPr>
                <w:rFonts w:ascii="Times New Roman" w:eastAsia="Times New Roman" w:hAnsi="Times New Roman" w:cs="Times New Roman"/>
                <w:sz w:val="22"/>
                <w:szCs w:val="22"/>
                <w:lang w:val="en-US"/>
              </w:rPr>
            </w:pPr>
          </w:p>
        </w:tc>
        <w:tc>
          <w:tcPr>
            <w:tcW w:w="2227" w:type="dxa"/>
            <w:tcBorders>
              <w:bottom w:val="single" w:sz="4" w:space="0" w:color="auto"/>
              <w:right w:val="nil"/>
            </w:tcBorders>
            <w:shd w:val="clear" w:color="auto" w:fill="auto"/>
            <w:vAlign w:val="center"/>
            <w:hideMark/>
          </w:tcPr>
          <w:p w14:paraId="6871FFF0"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left w:val="nil"/>
              <w:bottom w:val="single" w:sz="4" w:space="0" w:color="auto"/>
            </w:tcBorders>
            <w:shd w:val="clear" w:color="auto" w:fill="auto"/>
            <w:vAlign w:val="center"/>
          </w:tcPr>
          <w:p w14:paraId="7874839C"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1984" w:type="dxa"/>
            <w:tcBorders>
              <w:bottom w:val="single" w:sz="4" w:space="0" w:color="auto"/>
            </w:tcBorders>
            <w:shd w:val="clear" w:color="auto" w:fill="auto"/>
            <w:vAlign w:val="bottom"/>
            <w:hideMark/>
          </w:tcPr>
          <w:p w14:paraId="28E9E751"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 xml:space="preserve">Conjunction Cluster: </w:t>
            </w:r>
          </w:p>
          <w:p w14:paraId="305BDAA1"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Cs/>
                <w:sz w:val="22"/>
                <w:szCs w:val="22"/>
                <w:lang w:val="en-US"/>
              </w:rPr>
              <w:t xml:space="preserve">Right </w:t>
            </w:r>
            <w:r w:rsidRPr="004359F4">
              <w:rPr>
                <w:rFonts w:ascii="Times New Roman" w:eastAsia="Times New Roman" w:hAnsi="Times New Roman" w:cs="Times New Roman"/>
                <w:bCs/>
                <w:sz w:val="22"/>
                <w:szCs w:val="22"/>
                <w:lang w:val="en-US"/>
              </w:rPr>
              <w:br/>
              <w:t xml:space="preserve">Putamen </w:t>
            </w:r>
          </w:p>
        </w:tc>
        <w:tc>
          <w:tcPr>
            <w:tcW w:w="2078" w:type="dxa"/>
            <w:tcBorders>
              <w:bottom w:val="single" w:sz="4" w:space="0" w:color="auto"/>
            </w:tcBorders>
            <w:shd w:val="clear" w:color="auto" w:fill="auto"/>
            <w:vAlign w:val="bottom"/>
            <w:hideMark/>
          </w:tcPr>
          <w:p w14:paraId="4EDF21E9"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 xml:space="preserve">HC&gt;RISK </w:t>
            </w:r>
          </w:p>
          <w:p w14:paraId="6124D629"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
                <w:sz w:val="22"/>
                <w:szCs w:val="22"/>
                <w:lang w:val="en-US"/>
              </w:rPr>
              <w:t xml:space="preserve">Cluster: </w:t>
            </w:r>
          </w:p>
          <w:p w14:paraId="5D38E006" w14:textId="77777777" w:rsidR="00AF7A2B" w:rsidRPr="004359F4" w:rsidRDefault="00AF7A2B" w:rsidP="00AC6798">
            <w:pPr>
              <w:keepNext/>
              <w:keepLines/>
              <w:jc w:val="center"/>
              <w:rPr>
                <w:rFonts w:ascii="Times New Roman" w:eastAsia="Times New Roman" w:hAnsi="Times New Roman" w:cs="Times New Roman"/>
                <w:b/>
                <w:sz w:val="22"/>
                <w:szCs w:val="22"/>
                <w:lang w:val="en-US"/>
              </w:rPr>
            </w:pPr>
            <w:r w:rsidRPr="004359F4">
              <w:rPr>
                <w:rFonts w:ascii="Times New Roman" w:eastAsia="Times New Roman" w:hAnsi="Times New Roman" w:cs="Times New Roman"/>
                <w:bCs/>
                <w:sz w:val="22"/>
                <w:szCs w:val="22"/>
                <w:lang w:val="en-US"/>
              </w:rPr>
              <w:t xml:space="preserve">Right inferior occipital gyrus/fusiform gyrus  </w:t>
            </w:r>
          </w:p>
        </w:tc>
      </w:tr>
      <w:tr w:rsidR="00AF7A2B" w:rsidRPr="004359F4" w14:paraId="223EE170"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top w:val="single" w:sz="4" w:space="0" w:color="auto"/>
              <w:bottom w:val="nil"/>
            </w:tcBorders>
          </w:tcPr>
          <w:p w14:paraId="4A885AFC"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val="restart"/>
            <w:tcBorders>
              <w:top w:val="single" w:sz="4" w:space="0" w:color="auto"/>
              <w:bottom w:val="nil"/>
            </w:tcBorders>
            <w:shd w:val="clear" w:color="auto" w:fill="auto"/>
            <w:vAlign w:val="center"/>
          </w:tcPr>
          <w:p w14:paraId="6C175AC6"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 xml:space="preserve">Family history </w:t>
            </w:r>
          </w:p>
          <w:p w14:paraId="570246F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b/>
                <w:bCs/>
                <w:sz w:val="22"/>
                <w:szCs w:val="22"/>
                <w:lang w:val="en-US"/>
              </w:rPr>
              <w:t>BD (first-degree relative)</w:t>
            </w:r>
          </w:p>
        </w:tc>
        <w:tc>
          <w:tcPr>
            <w:tcW w:w="873" w:type="dxa"/>
            <w:tcBorders>
              <w:top w:val="single" w:sz="4" w:space="0" w:color="auto"/>
              <w:bottom w:val="nil"/>
            </w:tcBorders>
            <w:shd w:val="clear" w:color="auto" w:fill="auto"/>
            <w:vAlign w:val="center"/>
          </w:tcPr>
          <w:p w14:paraId="0D69D7FD"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1984" w:type="dxa"/>
            <w:tcBorders>
              <w:top w:val="single" w:sz="4" w:space="0" w:color="auto"/>
              <w:bottom w:val="nil"/>
            </w:tcBorders>
            <w:shd w:val="clear" w:color="auto" w:fill="auto"/>
            <w:noWrap/>
            <w:vAlign w:val="center"/>
          </w:tcPr>
          <w:p w14:paraId="308FBF5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w:t>
            </w:r>
            <w:r w:rsidR="00933CC2" w:rsidRPr="004359F4">
              <w:rPr>
                <w:rFonts w:ascii="Times New Roman" w:eastAsia="Times New Roman" w:hAnsi="Times New Roman" w:cs="Times New Roman"/>
                <w:sz w:val="22"/>
                <w:szCs w:val="22"/>
                <w:lang w:val="en-US"/>
              </w:rPr>
              <w:t>0</w:t>
            </w:r>
          </w:p>
        </w:tc>
        <w:tc>
          <w:tcPr>
            <w:tcW w:w="2078" w:type="dxa"/>
            <w:tcBorders>
              <w:top w:val="single" w:sz="4" w:space="0" w:color="auto"/>
              <w:bottom w:val="nil"/>
            </w:tcBorders>
            <w:shd w:val="clear" w:color="auto" w:fill="auto"/>
            <w:noWrap/>
            <w:vAlign w:val="center"/>
          </w:tcPr>
          <w:p w14:paraId="15ACD39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3.96</w:t>
            </w:r>
          </w:p>
        </w:tc>
      </w:tr>
      <w:tr w:rsidR="00AF7A2B" w:rsidRPr="004359F4" w14:paraId="2D2BBDE3"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615B5064"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tcBorders>
              <w:bottom w:val="nil"/>
            </w:tcBorders>
            <w:shd w:val="clear" w:color="auto" w:fill="auto"/>
            <w:vAlign w:val="center"/>
          </w:tcPr>
          <w:p w14:paraId="0727E9D8"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nil"/>
            </w:tcBorders>
            <w:shd w:val="clear" w:color="auto" w:fill="auto"/>
            <w:vAlign w:val="center"/>
          </w:tcPr>
          <w:p w14:paraId="2142AAF5"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1984" w:type="dxa"/>
            <w:tcBorders>
              <w:top w:val="nil"/>
              <w:bottom w:val="nil"/>
            </w:tcBorders>
            <w:shd w:val="clear" w:color="auto" w:fill="auto"/>
            <w:noWrap/>
            <w:vAlign w:val="center"/>
          </w:tcPr>
          <w:p w14:paraId="15A54848"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.999</w:t>
            </w:r>
          </w:p>
        </w:tc>
        <w:tc>
          <w:tcPr>
            <w:tcW w:w="2078" w:type="dxa"/>
            <w:tcBorders>
              <w:top w:val="nil"/>
              <w:bottom w:val="nil"/>
            </w:tcBorders>
            <w:shd w:val="clear" w:color="auto" w:fill="auto"/>
            <w:noWrap/>
            <w:vAlign w:val="center"/>
          </w:tcPr>
          <w:p w14:paraId="00D2AC61"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.048</w:t>
            </w:r>
          </w:p>
        </w:tc>
      </w:tr>
      <w:tr w:rsidR="00AF7A2B" w:rsidRPr="004359F4" w14:paraId="4AB9AC59"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02206D3C"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2227" w:type="dxa"/>
            <w:vMerge/>
            <w:tcBorders>
              <w:top w:val="nil"/>
              <w:bottom w:val="single" w:sz="4" w:space="0" w:color="auto"/>
            </w:tcBorders>
            <w:shd w:val="clear" w:color="auto" w:fill="auto"/>
            <w:vAlign w:val="center"/>
          </w:tcPr>
          <w:p w14:paraId="310B458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873" w:type="dxa"/>
            <w:tcBorders>
              <w:top w:val="nil"/>
              <w:bottom w:val="single" w:sz="4" w:space="0" w:color="auto"/>
            </w:tcBorders>
            <w:shd w:val="clear" w:color="auto" w:fill="auto"/>
            <w:vAlign w:val="center"/>
          </w:tcPr>
          <w:p w14:paraId="1876A952"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1984" w:type="dxa"/>
            <w:tcBorders>
              <w:top w:val="nil"/>
              <w:bottom w:val="single" w:sz="4" w:space="0" w:color="auto"/>
            </w:tcBorders>
            <w:shd w:val="clear" w:color="auto" w:fill="auto"/>
            <w:noWrap/>
            <w:vAlign w:val="center"/>
          </w:tcPr>
          <w:p w14:paraId="1B4A5EC9"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c>
          <w:tcPr>
            <w:tcW w:w="2078" w:type="dxa"/>
            <w:tcBorders>
              <w:top w:val="nil"/>
              <w:bottom w:val="single" w:sz="4" w:space="0" w:color="auto"/>
            </w:tcBorders>
            <w:shd w:val="clear" w:color="auto" w:fill="auto"/>
            <w:noWrap/>
            <w:vAlign w:val="center"/>
          </w:tcPr>
          <w:p w14:paraId="0F22F26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r>
      <w:tr w:rsidR="00AF7A2B" w:rsidRPr="004359F4" w14:paraId="56D09F46"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top w:val="nil"/>
              <w:bottom w:val="nil"/>
            </w:tcBorders>
          </w:tcPr>
          <w:p w14:paraId="5015B580"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val="restart"/>
            <w:tcBorders>
              <w:top w:val="single" w:sz="4" w:space="0" w:color="auto"/>
            </w:tcBorders>
            <w:shd w:val="clear" w:color="auto" w:fill="auto"/>
            <w:vAlign w:val="center"/>
          </w:tcPr>
          <w:p w14:paraId="6BE0C597"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Cyclothymic mood swings with increased activity</w:t>
            </w:r>
          </w:p>
        </w:tc>
        <w:tc>
          <w:tcPr>
            <w:tcW w:w="873" w:type="dxa"/>
            <w:tcBorders>
              <w:top w:val="single" w:sz="4" w:space="0" w:color="auto"/>
              <w:bottom w:val="nil"/>
            </w:tcBorders>
            <w:shd w:val="clear" w:color="auto" w:fill="auto"/>
            <w:vAlign w:val="center"/>
          </w:tcPr>
          <w:p w14:paraId="290926BF"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1984" w:type="dxa"/>
            <w:tcBorders>
              <w:top w:val="single" w:sz="4" w:space="0" w:color="auto"/>
              <w:bottom w:val="nil"/>
            </w:tcBorders>
            <w:shd w:val="clear" w:color="auto" w:fill="auto"/>
            <w:noWrap/>
            <w:vAlign w:val="center"/>
          </w:tcPr>
          <w:p w14:paraId="5F202EA6"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0.10</w:t>
            </w:r>
          </w:p>
        </w:tc>
        <w:tc>
          <w:tcPr>
            <w:tcW w:w="2078" w:type="dxa"/>
            <w:tcBorders>
              <w:top w:val="single" w:sz="4" w:space="0" w:color="auto"/>
              <w:bottom w:val="nil"/>
            </w:tcBorders>
            <w:shd w:val="clear" w:color="auto" w:fill="auto"/>
            <w:noWrap/>
            <w:vAlign w:val="center"/>
          </w:tcPr>
          <w:p w14:paraId="70AA7829"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0.08</w:t>
            </w:r>
          </w:p>
        </w:tc>
      </w:tr>
      <w:tr w:rsidR="00AF7A2B" w:rsidRPr="004359F4" w14:paraId="57FA551E"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1C7B2D4E"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Main factors</w:t>
            </w:r>
          </w:p>
        </w:tc>
        <w:tc>
          <w:tcPr>
            <w:tcW w:w="2227" w:type="dxa"/>
            <w:vMerge/>
            <w:shd w:val="clear" w:color="auto" w:fill="auto"/>
            <w:vAlign w:val="center"/>
          </w:tcPr>
          <w:p w14:paraId="3C85B9E4"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nil"/>
            </w:tcBorders>
            <w:shd w:val="clear" w:color="auto" w:fill="auto"/>
            <w:vAlign w:val="center"/>
          </w:tcPr>
          <w:p w14:paraId="71392E46"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1984" w:type="dxa"/>
            <w:tcBorders>
              <w:top w:val="nil"/>
              <w:bottom w:val="nil"/>
            </w:tcBorders>
            <w:shd w:val="clear" w:color="auto" w:fill="auto"/>
            <w:noWrap/>
            <w:vAlign w:val="center"/>
          </w:tcPr>
          <w:p w14:paraId="39B13A7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.742</w:t>
            </w:r>
          </w:p>
        </w:tc>
        <w:tc>
          <w:tcPr>
            <w:tcW w:w="2078" w:type="dxa"/>
            <w:tcBorders>
              <w:top w:val="nil"/>
              <w:bottom w:val="nil"/>
            </w:tcBorders>
            <w:shd w:val="clear" w:color="auto" w:fill="auto"/>
            <w:noWrap/>
            <w:vAlign w:val="center"/>
          </w:tcPr>
          <w:p w14:paraId="5F1C33C1"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.777</w:t>
            </w:r>
          </w:p>
        </w:tc>
      </w:tr>
      <w:tr w:rsidR="00AF7A2B" w:rsidRPr="004359F4" w14:paraId="74649CFB"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39A05037"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tcBorders>
              <w:bottom w:val="single" w:sz="4" w:space="0" w:color="auto"/>
            </w:tcBorders>
            <w:shd w:val="clear" w:color="auto" w:fill="auto"/>
            <w:vAlign w:val="center"/>
          </w:tcPr>
          <w:p w14:paraId="56323289"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single" w:sz="4" w:space="0" w:color="auto"/>
            </w:tcBorders>
            <w:shd w:val="clear" w:color="auto" w:fill="auto"/>
            <w:vAlign w:val="center"/>
          </w:tcPr>
          <w:p w14:paraId="5EC98277"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1984" w:type="dxa"/>
            <w:tcBorders>
              <w:top w:val="nil"/>
              <w:bottom w:val="single" w:sz="4" w:space="0" w:color="auto"/>
            </w:tcBorders>
            <w:shd w:val="clear" w:color="auto" w:fill="auto"/>
            <w:noWrap/>
            <w:vAlign w:val="center"/>
          </w:tcPr>
          <w:p w14:paraId="739F011E"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c>
          <w:tcPr>
            <w:tcW w:w="2078" w:type="dxa"/>
            <w:tcBorders>
              <w:top w:val="nil"/>
              <w:bottom w:val="single" w:sz="4" w:space="0" w:color="auto"/>
            </w:tcBorders>
            <w:shd w:val="clear" w:color="auto" w:fill="auto"/>
            <w:noWrap/>
            <w:vAlign w:val="center"/>
          </w:tcPr>
          <w:p w14:paraId="35FADFB3"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r>
      <w:tr w:rsidR="00AF7A2B" w:rsidRPr="004359F4" w14:paraId="76756E00"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top w:val="nil"/>
              <w:bottom w:val="nil"/>
            </w:tcBorders>
          </w:tcPr>
          <w:p w14:paraId="52E749E9"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val="restart"/>
            <w:tcBorders>
              <w:top w:val="single" w:sz="4" w:space="0" w:color="auto"/>
            </w:tcBorders>
            <w:shd w:val="clear" w:color="auto" w:fill="auto"/>
            <w:vAlign w:val="center"/>
          </w:tcPr>
          <w:p w14:paraId="0E0B4BBC"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Subthreshold manic symptoms</w:t>
            </w:r>
          </w:p>
        </w:tc>
        <w:tc>
          <w:tcPr>
            <w:tcW w:w="873" w:type="dxa"/>
            <w:tcBorders>
              <w:top w:val="single" w:sz="4" w:space="0" w:color="auto"/>
              <w:bottom w:val="nil"/>
            </w:tcBorders>
            <w:shd w:val="clear" w:color="auto" w:fill="auto"/>
            <w:vAlign w:val="center"/>
          </w:tcPr>
          <w:p w14:paraId="626527D6"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1984" w:type="dxa"/>
            <w:tcBorders>
              <w:top w:val="single" w:sz="4" w:space="0" w:color="auto"/>
              <w:bottom w:val="nil"/>
            </w:tcBorders>
            <w:shd w:val="clear" w:color="auto" w:fill="auto"/>
            <w:noWrap/>
            <w:vAlign w:val="center"/>
          </w:tcPr>
          <w:p w14:paraId="5DB633F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0.02</w:t>
            </w:r>
          </w:p>
        </w:tc>
        <w:tc>
          <w:tcPr>
            <w:tcW w:w="2078" w:type="dxa"/>
            <w:tcBorders>
              <w:top w:val="single" w:sz="4" w:space="0" w:color="auto"/>
              <w:bottom w:val="nil"/>
            </w:tcBorders>
            <w:shd w:val="clear" w:color="auto" w:fill="auto"/>
            <w:noWrap/>
            <w:vAlign w:val="center"/>
          </w:tcPr>
          <w:p w14:paraId="31F3F11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0.01</w:t>
            </w:r>
          </w:p>
        </w:tc>
      </w:tr>
      <w:tr w:rsidR="00AF7A2B" w:rsidRPr="004359F4" w14:paraId="33A990E2"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1209E3FF"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shd w:val="clear" w:color="auto" w:fill="auto"/>
            <w:vAlign w:val="center"/>
          </w:tcPr>
          <w:p w14:paraId="207C79FE"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nil"/>
            </w:tcBorders>
            <w:shd w:val="clear" w:color="auto" w:fill="auto"/>
            <w:vAlign w:val="center"/>
          </w:tcPr>
          <w:p w14:paraId="6260BC45"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1984" w:type="dxa"/>
            <w:tcBorders>
              <w:top w:val="nil"/>
              <w:bottom w:val="nil"/>
            </w:tcBorders>
            <w:shd w:val="clear" w:color="auto" w:fill="auto"/>
            <w:noWrap/>
            <w:vAlign w:val="center"/>
          </w:tcPr>
          <w:p w14:paraId="34238958"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.883</w:t>
            </w:r>
          </w:p>
        </w:tc>
        <w:tc>
          <w:tcPr>
            <w:tcW w:w="2078" w:type="dxa"/>
            <w:tcBorders>
              <w:top w:val="nil"/>
              <w:bottom w:val="nil"/>
            </w:tcBorders>
            <w:shd w:val="clear" w:color="auto" w:fill="auto"/>
            <w:noWrap/>
            <w:vAlign w:val="center"/>
          </w:tcPr>
          <w:p w14:paraId="5258CC7C"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.945</w:t>
            </w:r>
          </w:p>
        </w:tc>
      </w:tr>
      <w:tr w:rsidR="00AF7A2B" w:rsidRPr="004359F4" w14:paraId="7AA7F4A3"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single" w:sz="4" w:space="0" w:color="auto"/>
            </w:tcBorders>
          </w:tcPr>
          <w:p w14:paraId="0B27EDCB"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tcBorders>
              <w:bottom w:val="single" w:sz="4" w:space="0" w:color="auto"/>
            </w:tcBorders>
            <w:shd w:val="clear" w:color="auto" w:fill="auto"/>
            <w:vAlign w:val="center"/>
          </w:tcPr>
          <w:p w14:paraId="15DA475C"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single" w:sz="4" w:space="0" w:color="auto"/>
            </w:tcBorders>
            <w:shd w:val="clear" w:color="auto" w:fill="auto"/>
            <w:vAlign w:val="center"/>
          </w:tcPr>
          <w:p w14:paraId="71F05A41"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1984" w:type="dxa"/>
            <w:tcBorders>
              <w:top w:val="nil"/>
              <w:bottom w:val="single" w:sz="4" w:space="0" w:color="auto"/>
            </w:tcBorders>
            <w:shd w:val="clear" w:color="auto" w:fill="auto"/>
            <w:noWrap/>
            <w:vAlign w:val="center"/>
          </w:tcPr>
          <w:p w14:paraId="2CC3548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202</w:t>
            </w:r>
          </w:p>
        </w:tc>
        <w:tc>
          <w:tcPr>
            <w:tcW w:w="2078" w:type="dxa"/>
            <w:tcBorders>
              <w:top w:val="nil"/>
              <w:bottom w:val="single" w:sz="4" w:space="0" w:color="auto"/>
            </w:tcBorders>
            <w:shd w:val="clear" w:color="auto" w:fill="auto"/>
            <w:noWrap/>
            <w:vAlign w:val="center"/>
          </w:tcPr>
          <w:p w14:paraId="5C8F25BF"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202</w:t>
            </w:r>
          </w:p>
        </w:tc>
      </w:tr>
      <w:tr w:rsidR="00AF7A2B" w:rsidRPr="004359F4" w14:paraId="5792149E"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top w:val="single" w:sz="4" w:space="0" w:color="auto"/>
              <w:bottom w:val="nil"/>
            </w:tcBorders>
          </w:tcPr>
          <w:p w14:paraId="186112C5"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val="restart"/>
            <w:tcBorders>
              <w:top w:val="single" w:sz="4" w:space="0" w:color="auto"/>
            </w:tcBorders>
            <w:shd w:val="clear" w:color="auto" w:fill="auto"/>
            <w:vAlign w:val="center"/>
          </w:tcPr>
          <w:p w14:paraId="5F19C54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b/>
                <w:bCs/>
                <w:sz w:val="22"/>
                <w:szCs w:val="22"/>
                <w:lang w:val="en-US"/>
              </w:rPr>
              <w:t>Family history MDD/SCZ/SZA (first-degree relative)</w:t>
            </w:r>
          </w:p>
        </w:tc>
        <w:tc>
          <w:tcPr>
            <w:tcW w:w="873" w:type="dxa"/>
            <w:tcBorders>
              <w:top w:val="single" w:sz="4" w:space="0" w:color="auto"/>
              <w:bottom w:val="nil"/>
            </w:tcBorders>
            <w:shd w:val="clear" w:color="auto" w:fill="auto"/>
            <w:vAlign w:val="center"/>
          </w:tcPr>
          <w:p w14:paraId="7AB28AC9"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1984" w:type="dxa"/>
            <w:tcBorders>
              <w:top w:val="single" w:sz="4" w:space="0" w:color="auto"/>
              <w:bottom w:val="nil"/>
            </w:tcBorders>
            <w:shd w:val="clear" w:color="auto" w:fill="auto"/>
            <w:noWrap/>
            <w:vAlign w:val="center"/>
          </w:tcPr>
          <w:p w14:paraId="2E83383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0.02</w:t>
            </w:r>
          </w:p>
        </w:tc>
        <w:tc>
          <w:tcPr>
            <w:tcW w:w="2078" w:type="dxa"/>
            <w:tcBorders>
              <w:top w:val="single" w:sz="4" w:space="0" w:color="auto"/>
              <w:bottom w:val="nil"/>
            </w:tcBorders>
            <w:shd w:val="clear" w:color="auto" w:fill="auto"/>
            <w:noWrap/>
            <w:vAlign w:val="center"/>
          </w:tcPr>
          <w:p w14:paraId="7B1108F8"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1.40</w:t>
            </w:r>
          </w:p>
        </w:tc>
      </w:tr>
      <w:tr w:rsidR="00AF7A2B" w:rsidRPr="004359F4" w14:paraId="4F3A4058"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1A2DDB46"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shd w:val="clear" w:color="auto" w:fill="auto"/>
            <w:vAlign w:val="center"/>
          </w:tcPr>
          <w:p w14:paraId="6C41D927"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nil"/>
            </w:tcBorders>
            <w:shd w:val="clear" w:color="auto" w:fill="auto"/>
            <w:vAlign w:val="center"/>
          </w:tcPr>
          <w:p w14:paraId="3534AD5F"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1984" w:type="dxa"/>
            <w:tcBorders>
              <w:top w:val="nil"/>
              <w:bottom w:val="nil"/>
            </w:tcBorders>
            <w:shd w:val="clear" w:color="auto" w:fill="auto"/>
            <w:noWrap/>
            <w:vAlign w:val="center"/>
          </w:tcPr>
          <w:p w14:paraId="40EBE742"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.882</w:t>
            </w:r>
          </w:p>
        </w:tc>
        <w:tc>
          <w:tcPr>
            <w:tcW w:w="2078" w:type="dxa"/>
            <w:tcBorders>
              <w:top w:val="nil"/>
              <w:bottom w:val="nil"/>
            </w:tcBorders>
            <w:shd w:val="clear" w:color="auto" w:fill="auto"/>
            <w:noWrap/>
            <w:vAlign w:val="center"/>
          </w:tcPr>
          <w:p w14:paraId="3513AF56"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.237</w:t>
            </w:r>
          </w:p>
        </w:tc>
      </w:tr>
      <w:tr w:rsidR="00AF7A2B" w:rsidRPr="004359F4" w14:paraId="297949DD"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08C36276"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2227" w:type="dxa"/>
            <w:vMerge/>
            <w:tcBorders>
              <w:bottom w:val="single" w:sz="4" w:space="0" w:color="auto"/>
            </w:tcBorders>
            <w:shd w:val="clear" w:color="auto" w:fill="auto"/>
            <w:vAlign w:val="center"/>
          </w:tcPr>
          <w:p w14:paraId="4AA51153"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873" w:type="dxa"/>
            <w:tcBorders>
              <w:top w:val="nil"/>
              <w:bottom w:val="single" w:sz="4" w:space="0" w:color="auto"/>
            </w:tcBorders>
            <w:shd w:val="clear" w:color="auto" w:fill="auto"/>
            <w:vAlign w:val="center"/>
          </w:tcPr>
          <w:p w14:paraId="3996696E"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1984" w:type="dxa"/>
            <w:tcBorders>
              <w:top w:val="nil"/>
              <w:bottom w:val="single" w:sz="4" w:space="0" w:color="auto"/>
            </w:tcBorders>
            <w:shd w:val="clear" w:color="auto" w:fill="auto"/>
            <w:noWrap/>
            <w:vAlign w:val="center"/>
          </w:tcPr>
          <w:p w14:paraId="5A57775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c>
          <w:tcPr>
            <w:tcW w:w="2078" w:type="dxa"/>
            <w:tcBorders>
              <w:top w:val="nil"/>
              <w:bottom w:val="single" w:sz="4" w:space="0" w:color="auto"/>
            </w:tcBorders>
            <w:shd w:val="clear" w:color="auto" w:fill="auto"/>
            <w:noWrap/>
            <w:vAlign w:val="center"/>
          </w:tcPr>
          <w:p w14:paraId="688AA217"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r>
      <w:tr w:rsidR="00AF7A2B" w:rsidRPr="004359F4" w14:paraId="323FACA7"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top w:val="nil"/>
              <w:bottom w:val="nil"/>
            </w:tcBorders>
          </w:tcPr>
          <w:p w14:paraId="2D136047"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val="restart"/>
            <w:tcBorders>
              <w:top w:val="single" w:sz="4" w:space="0" w:color="auto"/>
            </w:tcBorders>
            <w:shd w:val="clear" w:color="auto" w:fill="auto"/>
            <w:vAlign w:val="center"/>
          </w:tcPr>
          <w:p w14:paraId="5B615816"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Sleep/circadian rhythm problems</w:t>
            </w:r>
          </w:p>
        </w:tc>
        <w:tc>
          <w:tcPr>
            <w:tcW w:w="873" w:type="dxa"/>
            <w:tcBorders>
              <w:top w:val="single" w:sz="4" w:space="0" w:color="auto"/>
              <w:bottom w:val="nil"/>
            </w:tcBorders>
            <w:shd w:val="clear" w:color="auto" w:fill="auto"/>
            <w:vAlign w:val="center"/>
          </w:tcPr>
          <w:p w14:paraId="407D2B18"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1984" w:type="dxa"/>
            <w:tcBorders>
              <w:top w:val="single" w:sz="4" w:space="0" w:color="auto"/>
              <w:bottom w:val="nil"/>
            </w:tcBorders>
            <w:shd w:val="clear" w:color="auto" w:fill="auto"/>
            <w:noWrap/>
            <w:vAlign w:val="center"/>
          </w:tcPr>
          <w:p w14:paraId="1CEB0F2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0.01</w:t>
            </w:r>
          </w:p>
        </w:tc>
        <w:tc>
          <w:tcPr>
            <w:tcW w:w="2078" w:type="dxa"/>
            <w:tcBorders>
              <w:top w:val="single" w:sz="4" w:space="0" w:color="auto"/>
              <w:bottom w:val="nil"/>
            </w:tcBorders>
            <w:shd w:val="clear" w:color="auto" w:fill="auto"/>
            <w:noWrap/>
            <w:vAlign w:val="center"/>
          </w:tcPr>
          <w:p w14:paraId="00B170C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0.31</w:t>
            </w:r>
          </w:p>
        </w:tc>
      </w:tr>
      <w:tr w:rsidR="00AF7A2B" w:rsidRPr="004359F4" w14:paraId="0FE5E8F2"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4FCF44E8"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shd w:val="clear" w:color="auto" w:fill="auto"/>
            <w:vAlign w:val="center"/>
          </w:tcPr>
          <w:p w14:paraId="5D934D23"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nil"/>
            </w:tcBorders>
            <w:shd w:val="clear" w:color="auto" w:fill="auto"/>
            <w:vAlign w:val="center"/>
          </w:tcPr>
          <w:p w14:paraId="77031991"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1984" w:type="dxa"/>
            <w:tcBorders>
              <w:top w:val="nil"/>
              <w:bottom w:val="nil"/>
            </w:tcBorders>
            <w:shd w:val="clear" w:color="auto" w:fill="auto"/>
            <w:noWrap/>
            <w:vAlign w:val="center"/>
          </w:tcPr>
          <w:p w14:paraId="4CF8D86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.926</w:t>
            </w:r>
          </w:p>
        </w:tc>
        <w:tc>
          <w:tcPr>
            <w:tcW w:w="2078" w:type="dxa"/>
            <w:tcBorders>
              <w:top w:val="nil"/>
              <w:bottom w:val="nil"/>
            </w:tcBorders>
            <w:shd w:val="clear" w:color="auto" w:fill="auto"/>
            <w:noWrap/>
            <w:vAlign w:val="center"/>
          </w:tcPr>
          <w:p w14:paraId="01936DBF"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.580</w:t>
            </w:r>
          </w:p>
        </w:tc>
      </w:tr>
      <w:tr w:rsidR="00AF7A2B" w:rsidRPr="004359F4" w14:paraId="26747A6B"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02263402"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tcBorders>
              <w:bottom w:val="single" w:sz="4" w:space="0" w:color="auto"/>
            </w:tcBorders>
            <w:shd w:val="clear" w:color="auto" w:fill="auto"/>
            <w:vAlign w:val="center"/>
          </w:tcPr>
          <w:p w14:paraId="0EA5D02A"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single" w:sz="4" w:space="0" w:color="auto"/>
            </w:tcBorders>
            <w:shd w:val="clear" w:color="auto" w:fill="auto"/>
            <w:vAlign w:val="center"/>
          </w:tcPr>
          <w:p w14:paraId="0A2F832A"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1984" w:type="dxa"/>
            <w:tcBorders>
              <w:top w:val="nil"/>
              <w:bottom w:val="single" w:sz="4" w:space="0" w:color="auto"/>
            </w:tcBorders>
            <w:shd w:val="clear" w:color="auto" w:fill="auto"/>
            <w:noWrap/>
            <w:vAlign w:val="center"/>
          </w:tcPr>
          <w:p w14:paraId="5BC78EF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c>
          <w:tcPr>
            <w:tcW w:w="2078" w:type="dxa"/>
            <w:tcBorders>
              <w:top w:val="nil"/>
              <w:bottom w:val="single" w:sz="4" w:space="0" w:color="auto"/>
            </w:tcBorders>
            <w:shd w:val="clear" w:color="auto" w:fill="auto"/>
            <w:noWrap/>
            <w:vAlign w:val="center"/>
          </w:tcPr>
          <w:p w14:paraId="11C3FAA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r>
      <w:tr w:rsidR="00AF7A2B" w:rsidRPr="004359F4" w14:paraId="7FF5B307"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top w:val="nil"/>
              <w:bottom w:val="nil"/>
            </w:tcBorders>
          </w:tcPr>
          <w:p w14:paraId="5D891DDB"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val="restart"/>
            <w:tcBorders>
              <w:top w:val="single" w:sz="4" w:space="0" w:color="auto"/>
            </w:tcBorders>
            <w:shd w:val="clear" w:color="auto" w:fill="auto"/>
            <w:vAlign w:val="center"/>
          </w:tcPr>
          <w:p w14:paraId="704B433B"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Cyclothymic mood swings without increased activity</w:t>
            </w:r>
          </w:p>
        </w:tc>
        <w:tc>
          <w:tcPr>
            <w:tcW w:w="873" w:type="dxa"/>
            <w:tcBorders>
              <w:top w:val="single" w:sz="4" w:space="0" w:color="auto"/>
              <w:bottom w:val="nil"/>
            </w:tcBorders>
            <w:shd w:val="clear" w:color="auto" w:fill="auto"/>
            <w:vAlign w:val="center"/>
          </w:tcPr>
          <w:p w14:paraId="125F2520"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1984" w:type="dxa"/>
            <w:tcBorders>
              <w:top w:val="single" w:sz="4" w:space="0" w:color="auto"/>
              <w:bottom w:val="nil"/>
            </w:tcBorders>
            <w:shd w:val="clear" w:color="auto" w:fill="auto"/>
            <w:noWrap/>
            <w:vAlign w:val="center"/>
          </w:tcPr>
          <w:p w14:paraId="671FE54F"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0.28</w:t>
            </w:r>
          </w:p>
        </w:tc>
        <w:tc>
          <w:tcPr>
            <w:tcW w:w="2078" w:type="dxa"/>
            <w:tcBorders>
              <w:top w:val="single" w:sz="4" w:space="0" w:color="auto"/>
              <w:bottom w:val="nil"/>
            </w:tcBorders>
            <w:shd w:val="clear" w:color="auto" w:fill="auto"/>
            <w:noWrap/>
            <w:vAlign w:val="center"/>
          </w:tcPr>
          <w:p w14:paraId="4DACF9B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2.13</w:t>
            </w:r>
          </w:p>
        </w:tc>
      </w:tr>
      <w:tr w:rsidR="00AF7A2B" w:rsidRPr="004359F4" w14:paraId="267F71E4"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0FE21EEA"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shd w:val="clear" w:color="auto" w:fill="auto"/>
            <w:vAlign w:val="center"/>
          </w:tcPr>
          <w:p w14:paraId="70C8A4C9"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nil"/>
            </w:tcBorders>
            <w:shd w:val="clear" w:color="auto" w:fill="auto"/>
            <w:vAlign w:val="center"/>
          </w:tcPr>
          <w:p w14:paraId="5C66B28C"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1984" w:type="dxa"/>
            <w:tcBorders>
              <w:top w:val="nil"/>
              <w:bottom w:val="nil"/>
            </w:tcBorders>
            <w:shd w:val="clear" w:color="auto" w:fill="auto"/>
            <w:noWrap/>
            <w:vAlign w:val="center"/>
          </w:tcPr>
          <w:p w14:paraId="6ADC848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.594</w:t>
            </w:r>
          </w:p>
        </w:tc>
        <w:tc>
          <w:tcPr>
            <w:tcW w:w="2078" w:type="dxa"/>
            <w:tcBorders>
              <w:top w:val="nil"/>
              <w:bottom w:val="nil"/>
            </w:tcBorders>
            <w:shd w:val="clear" w:color="auto" w:fill="auto"/>
            <w:noWrap/>
            <w:vAlign w:val="center"/>
          </w:tcPr>
          <w:p w14:paraId="28D5A09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.146</w:t>
            </w:r>
          </w:p>
        </w:tc>
      </w:tr>
      <w:tr w:rsidR="00AF7A2B" w:rsidRPr="004359F4" w14:paraId="11977BAA"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0240FCEB"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tcBorders>
              <w:bottom w:val="single" w:sz="4" w:space="0" w:color="auto"/>
            </w:tcBorders>
            <w:shd w:val="clear" w:color="auto" w:fill="auto"/>
            <w:vAlign w:val="center"/>
          </w:tcPr>
          <w:p w14:paraId="1233629F"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single" w:sz="4" w:space="0" w:color="auto"/>
            </w:tcBorders>
            <w:shd w:val="clear" w:color="auto" w:fill="auto"/>
            <w:vAlign w:val="center"/>
          </w:tcPr>
          <w:p w14:paraId="585B176C"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1984" w:type="dxa"/>
            <w:tcBorders>
              <w:top w:val="nil"/>
              <w:bottom w:val="single" w:sz="4" w:space="0" w:color="auto"/>
            </w:tcBorders>
            <w:shd w:val="clear" w:color="auto" w:fill="auto"/>
            <w:noWrap/>
            <w:vAlign w:val="center"/>
          </w:tcPr>
          <w:p w14:paraId="399E7AC7"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c>
          <w:tcPr>
            <w:tcW w:w="2078" w:type="dxa"/>
            <w:tcBorders>
              <w:top w:val="nil"/>
              <w:bottom w:val="single" w:sz="4" w:space="0" w:color="auto"/>
            </w:tcBorders>
            <w:shd w:val="clear" w:color="auto" w:fill="auto"/>
            <w:noWrap/>
            <w:vAlign w:val="center"/>
          </w:tcPr>
          <w:p w14:paraId="0FD8F76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r>
      <w:tr w:rsidR="00AF7A2B" w:rsidRPr="004359F4" w14:paraId="3CA6B91E"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top w:val="nil"/>
              <w:bottom w:val="nil"/>
            </w:tcBorders>
          </w:tcPr>
          <w:p w14:paraId="7B6FF568"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Secondary factors</w:t>
            </w:r>
          </w:p>
        </w:tc>
        <w:tc>
          <w:tcPr>
            <w:tcW w:w="2227" w:type="dxa"/>
            <w:vMerge w:val="restart"/>
            <w:tcBorders>
              <w:top w:val="single" w:sz="4" w:space="0" w:color="auto"/>
            </w:tcBorders>
            <w:shd w:val="clear" w:color="auto" w:fill="auto"/>
            <w:vAlign w:val="center"/>
          </w:tcPr>
          <w:p w14:paraId="11269005"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Global functioning</w:t>
            </w:r>
          </w:p>
        </w:tc>
        <w:tc>
          <w:tcPr>
            <w:tcW w:w="873" w:type="dxa"/>
            <w:tcBorders>
              <w:top w:val="single" w:sz="4" w:space="0" w:color="auto"/>
              <w:bottom w:val="nil"/>
            </w:tcBorders>
            <w:shd w:val="clear" w:color="auto" w:fill="auto"/>
            <w:vAlign w:val="center"/>
          </w:tcPr>
          <w:p w14:paraId="0F6FBF40"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1984" w:type="dxa"/>
            <w:tcBorders>
              <w:top w:val="single" w:sz="4" w:space="0" w:color="auto"/>
              <w:bottom w:val="nil"/>
            </w:tcBorders>
            <w:shd w:val="clear" w:color="auto" w:fill="auto"/>
            <w:noWrap/>
            <w:vAlign w:val="center"/>
          </w:tcPr>
          <w:p w14:paraId="4D08ACE7"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1.61</w:t>
            </w:r>
          </w:p>
        </w:tc>
        <w:tc>
          <w:tcPr>
            <w:tcW w:w="2078" w:type="dxa"/>
            <w:tcBorders>
              <w:top w:val="single" w:sz="4" w:space="0" w:color="auto"/>
              <w:bottom w:val="nil"/>
            </w:tcBorders>
            <w:shd w:val="clear" w:color="auto" w:fill="auto"/>
            <w:noWrap/>
            <w:vAlign w:val="center"/>
          </w:tcPr>
          <w:p w14:paraId="60DDEBA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0.01</w:t>
            </w:r>
          </w:p>
        </w:tc>
      </w:tr>
      <w:tr w:rsidR="00AF7A2B" w:rsidRPr="004359F4" w14:paraId="12C116B4"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63187E00"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shd w:val="clear" w:color="auto" w:fill="auto"/>
            <w:vAlign w:val="center"/>
          </w:tcPr>
          <w:p w14:paraId="3DA6B87E"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nil"/>
            </w:tcBorders>
            <w:shd w:val="clear" w:color="auto" w:fill="auto"/>
            <w:vAlign w:val="center"/>
          </w:tcPr>
          <w:p w14:paraId="4000823B"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1984" w:type="dxa"/>
            <w:tcBorders>
              <w:top w:val="nil"/>
              <w:bottom w:val="nil"/>
            </w:tcBorders>
            <w:shd w:val="clear" w:color="auto" w:fill="auto"/>
            <w:noWrap/>
            <w:vAlign w:val="center"/>
          </w:tcPr>
          <w:p w14:paraId="6E90DDB5"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.206</w:t>
            </w:r>
          </w:p>
        </w:tc>
        <w:tc>
          <w:tcPr>
            <w:tcW w:w="2078" w:type="dxa"/>
            <w:tcBorders>
              <w:top w:val="nil"/>
              <w:bottom w:val="nil"/>
            </w:tcBorders>
            <w:shd w:val="clear" w:color="auto" w:fill="auto"/>
            <w:noWrap/>
            <w:vAlign w:val="center"/>
          </w:tcPr>
          <w:p w14:paraId="46966582"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.918</w:t>
            </w:r>
          </w:p>
        </w:tc>
      </w:tr>
      <w:tr w:rsidR="00AF7A2B" w:rsidRPr="004359F4" w14:paraId="446E1232"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1490AF24"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tcBorders>
              <w:bottom w:val="single" w:sz="4" w:space="0" w:color="auto"/>
            </w:tcBorders>
            <w:shd w:val="clear" w:color="auto" w:fill="auto"/>
            <w:vAlign w:val="center"/>
          </w:tcPr>
          <w:p w14:paraId="0D9BB0F4"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single" w:sz="4" w:space="0" w:color="auto"/>
            </w:tcBorders>
            <w:shd w:val="clear" w:color="auto" w:fill="auto"/>
            <w:vAlign w:val="center"/>
          </w:tcPr>
          <w:p w14:paraId="28E02EF3"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1984" w:type="dxa"/>
            <w:tcBorders>
              <w:top w:val="nil"/>
              <w:bottom w:val="single" w:sz="4" w:space="0" w:color="auto"/>
            </w:tcBorders>
            <w:shd w:val="clear" w:color="auto" w:fill="auto"/>
            <w:noWrap/>
            <w:vAlign w:val="center"/>
          </w:tcPr>
          <w:p w14:paraId="3B75DD7F"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202</w:t>
            </w:r>
          </w:p>
        </w:tc>
        <w:tc>
          <w:tcPr>
            <w:tcW w:w="2078" w:type="dxa"/>
            <w:tcBorders>
              <w:top w:val="nil"/>
              <w:bottom w:val="single" w:sz="4" w:space="0" w:color="auto"/>
            </w:tcBorders>
            <w:shd w:val="clear" w:color="auto" w:fill="auto"/>
            <w:noWrap/>
            <w:vAlign w:val="center"/>
          </w:tcPr>
          <w:p w14:paraId="33BF13F9"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202</w:t>
            </w:r>
          </w:p>
        </w:tc>
      </w:tr>
      <w:tr w:rsidR="00AF7A2B" w:rsidRPr="004359F4" w14:paraId="1A157A86"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top w:val="nil"/>
              <w:bottom w:val="nil"/>
            </w:tcBorders>
          </w:tcPr>
          <w:p w14:paraId="4DBCE0BB"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val="restart"/>
            <w:tcBorders>
              <w:top w:val="single" w:sz="4" w:space="0" w:color="auto"/>
            </w:tcBorders>
            <w:shd w:val="clear" w:color="auto" w:fill="auto"/>
            <w:vAlign w:val="center"/>
          </w:tcPr>
          <w:p w14:paraId="6206343B"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Episodic course</w:t>
            </w:r>
          </w:p>
        </w:tc>
        <w:tc>
          <w:tcPr>
            <w:tcW w:w="873" w:type="dxa"/>
            <w:tcBorders>
              <w:top w:val="single" w:sz="4" w:space="0" w:color="auto"/>
              <w:bottom w:val="nil"/>
            </w:tcBorders>
            <w:shd w:val="clear" w:color="auto" w:fill="auto"/>
            <w:vAlign w:val="center"/>
          </w:tcPr>
          <w:p w14:paraId="230EB485"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1984" w:type="dxa"/>
            <w:tcBorders>
              <w:top w:val="single" w:sz="4" w:space="0" w:color="auto"/>
              <w:bottom w:val="nil"/>
            </w:tcBorders>
            <w:shd w:val="clear" w:color="auto" w:fill="auto"/>
            <w:noWrap/>
            <w:vAlign w:val="center"/>
          </w:tcPr>
          <w:p w14:paraId="06301A2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0.02</w:t>
            </w:r>
          </w:p>
        </w:tc>
        <w:tc>
          <w:tcPr>
            <w:tcW w:w="2078" w:type="dxa"/>
            <w:tcBorders>
              <w:top w:val="single" w:sz="4" w:space="0" w:color="auto"/>
              <w:bottom w:val="nil"/>
            </w:tcBorders>
            <w:shd w:val="clear" w:color="auto" w:fill="auto"/>
            <w:noWrap/>
            <w:vAlign w:val="center"/>
          </w:tcPr>
          <w:p w14:paraId="7E68EB3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0.04</w:t>
            </w:r>
          </w:p>
        </w:tc>
      </w:tr>
      <w:tr w:rsidR="00AF7A2B" w:rsidRPr="004359F4" w14:paraId="1ACF1D03"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450A27CB"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shd w:val="clear" w:color="auto" w:fill="auto"/>
            <w:vAlign w:val="center"/>
          </w:tcPr>
          <w:p w14:paraId="31A56AAB"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nil"/>
            </w:tcBorders>
            <w:shd w:val="clear" w:color="auto" w:fill="auto"/>
            <w:vAlign w:val="center"/>
          </w:tcPr>
          <w:p w14:paraId="31F9E662"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1984" w:type="dxa"/>
            <w:tcBorders>
              <w:top w:val="nil"/>
              <w:bottom w:val="nil"/>
            </w:tcBorders>
            <w:shd w:val="clear" w:color="auto" w:fill="auto"/>
            <w:noWrap/>
            <w:vAlign w:val="center"/>
          </w:tcPr>
          <w:p w14:paraId="5B080349"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.886</w:t>
            </w:r>
          </w:p>
        </w:tc>
        <w:tc>
          <w:tcPr>
            <w:tcW w:w="2078" w:type="dxa"/>
            <w:tcBorders>
              <w:top w:val="nil"/>
              <w:bottom w:val="nil"/>
            </w:tcBorders>
            <w:shd w:val="clear" w:color="auto" w:fill="auto"/>
            <w:noWrap/>
            <w:vAlign w:val="center"/>
          </w:tcPr>
          <w:p w14:paraId="5D72DE83"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.843</w:t>
            </w:r>
          </w:p>
        </w:tc>
      </w:tr>
      <w:tr w:rsidR="00AF7A2B" w:rsidRPr="004359F4" w14:paraId="2BDACCC4"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1698B244"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tcBorders>
              <w:bottom w:val="single" w:sz="4" w:space="0" w:color="auto"/>
            </w:tcBorders>
            <w:shd w:val="clear" w:color="auto" w:fill="auto"/>
            <w:vAlign w:val="center"/>
          </w:tcPr>
          <w:p w14:paraId="7AFB9AB0"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single" w:sz="4" w:space="0" w:color="auto"/>
            </w:tcBorders>
            <w:shd w:val="clear" w:color="auto" w:fill="auto"/>
            <w:vAlign w:val="center"/>
          </w:tcPr>
          <w:p w14:paraId="216A56CA"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1984" w:type="dxa"/>
            <w:tcBorders>
              <w:top w:val="nil"/>
              <w:bottom w:val="single" w:sz="4" w:space="0" w:color="auto"/>
            </w:tcBorders>
            <w:shd w:val="clear" w:color="auto" w:fill="auto"/>
            <w:noWrap/>
            <w:vAlign w:val="center"/>
          </w:tcPr>
          <w:p w14:paraId="079038CF"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c>
          <w:tcPr>
            <w:tcW w:w="2078" w:type="dxa"/>
            <w:tcBorders>
              <w:top w:val="nil"/>
              <w:bottom w:val="single" w:sz="4" w:space="0" w:color="auto"/>
            </w:tcBorders>
            <w:shd w:val="clear" w:color="auto" w:fill="auto"/>
            <w:noWrap/>
            <w:vAlign w:val="center"/>
          </w:tcPr>
          <w:p w14:paraId="42E0243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r>
      <w:tr w:rsidR="00AF7A2B" w:rsidRPr="004359F4" w14:paraId="0DF23B88"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top w:val="nil"/>
              <w:bottom w:val="nil"/>
            </w:tcBorders>
          </w:tcPr>
          <w:p w14:paraId="03EE532C"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val="restart"/>
            <w:tcBorders>
              <w:top w:val="single" w:sz="4" w:space="0" w:color="auto"/>
            </w:tcBorders>
            <w:shd w:val="clear" w:color="auto" w:fill="auto"/>
            <w:vAlign w:val="center"/>
          </w:tcPr>
          <w:p w14:paraId="68F97BE6"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Substance misuse</w:t>
            </w:r>
          </w:p>
        </w:tc>
        <w:tc>
          <w:tcPr>
            <w:tcW w:w="873" w:type="dxa"/>
            <w:tcBorders>
              <w:top w:val="single" w:sz="4" w:space="0" w:color="auto"/>
              <w:bottom w:val="nil"/>
            </w:tcBorders>
            <w:shd w:val="clear" w:color="auto" w:fill="auto"/>
            <w:vAlign w:val="center"/>
          </w:tcPr>
          <w:p w14:paraId="46131A3E"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1984" w:type="dxa"/>
            <w:tcBorders>
              <w:top w:val="single" w:sz="4" w:space="0" w:color="auto"/>
              <w:bottom w:val="nil"/>
            </w:tcBorders>
            <w:shd w:val="clear" w:color="auto" w:fill="auto"/>
            <w:noWrap/>
            <w:vAlign w:val="center"/>
          </w:tcPr>
          <w:p w14:paraId="65E2A7BE"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1.32</w:t>
            </w:r>
          </w:p>
        </w:tc>
        <w:tc>
          <w:tcPr>
            <w:tcW w:w="2078" w:type="dxa"/>
            <w:tcBorders>
              <w:top w:val="single" w:sz="4" w:space="0" w:color="auto"/>
              <w:bottom w:val="nil"/>
            </w:tcBorders>
            <w:shd w:val="clear" w:color="auto" w:fill="auto"/>
            <w:noWrap/>
            <w:vAlign w:val="center"/>
          </w:tcPr>
          <w:p w14:paraId="434A2174"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0.04</w:t>
            </w:r>
          </w:p>
        </w:tc>
      </w:tr>
      <w:tr w:rsidR="00AF7A2B" w:rsidRPr="004359F4" w14:paraId="4DEF0E02"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20E28276"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shd w:val="clear" w:color="auto" w:fill="auto"/>
            <w:vAlign w:val="center"/>
          </w:tcPr>
          <w:p w14:paraId="2CB3A93B"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nil"/>
            </w:tcBorders>
            <w:shd w:val="clear" w:color="auto" w:fill="auto"/>
            <w:vAlign w:val="center"/>
          </w:tcPr>
          <w:p w14:paraId="03701767"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1984" w:type="dxa"/>
            <w:tcBorders>
              <w:top w:val="nil"/>
              <w:bottom w:val="nil"/>
            </w:tcBorders>
            <w:shd w:val="clear" w:color="auto" w:fill="auto"/>
            <w:noWrap/>
            <w:vAlign w:val="center"/>
          </w:tcPr>
          <w:p w14:paraId="7E3E6B28"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.252</w:t>
            </w:r>
          </w:p>
        </w:tc>
        <w:tc>
          <w:tcPr>
            <w:tcW w:w="2078" w:type="dxa"/>
            <w:tcBorders>
              <w:top w:val="nil"/>
              <w:bottom w:val="nil"/>
            </w:tcBorders>
            <w:shd w:val="clear" w:color="auto" w:fill="auto"/>
            <w:noWrap/>
            <w:vAlign w:val="center"/>
          </w:tcPr>
          <w:p w14:paraId="3BA1EC32"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.843</w:t>
            </w:r>
          </w:p>
        </w:tc>
      </w:tr>
      <w:tr w:rsidR="00AF7A2B" w:rsidRPr="004359F4" w14:paraId="4275BFFD"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nil"/>
            </w:tcBorders>
          </w:tcPr>
          <w:p w14:paraId="66F94661"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tcBorders>
              <w:bottom w:val="single" w:sz="4" w:space="0" w:color="auto"/>
            </w:tcBorders>
            <w:shd w:val="clear" w:color="auto" w:fill="auto"/>
            <w:vAlign w:val="center"/>
          </w:tcPr>
          <w:p w14:paraId="040DE769"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873" w:type="dxa"/>
            <w:tcBorders>
              <w:top w:val="nil"/>
              <w:bottom w:val="single" w:sz="4" w:space="0" w:color="auto"/>
            </w:tcBorders>
            <w:shd w:val="clear" w:color="auto" w:fill="auto"/>
            <w:vAlign w:val="center"/>
          </w:tcPr>
          <w:p w14:paraId="24735766"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1984" w:type="dxa"/>
            <w:tcBorders>
              <w:top w:val="nil"/>
              <w:bottom w:val="single" w:sz="4" w:space="0" w:color="auto"/>
            </w:tcBorders>
            <w:shd w:val="clear" w:color="auto" w:fill="auto"/>
            <w:noWrap/>
            <w:vAlign w:val="center"/>
          </w:tcPr>
          <w:p w14:paraId="77ECBCFE"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c>
          <w:tcPr>
            <w:tcW w:w="2078" w:type="dxa"/>
            <w:tcBorders>
              <w:top w:val="nil"/>
              <w:bottom w:val="single" w:sz="4" w:space="0" w:color="auto"/>
            </w:tcBorders>
            <w:shd w:val="clear" w:color="auto" w:fill="auto"/>
            <w:noWrap/>
            <w:vAlign w:val="center"/>
          </w:tcPr>
          <w:p w14:paraId="501B4D6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203</w:t>
            </w:r>
          </w:p>
        </w:tc>
      </w:tr>
      <w:tr w:rsidR="00AF7A2B" w:rsidRPr="004359F4" w14:paraId="3569A3DF"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top w:val="nil"/>
            </w:tcBorders>
          </w:tcPr>
          <w:p w14:paraId="3A5316A4"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p>
        </w:tc>
        <w:tc>
          <w:tcPr>
            <w:tcW w:w="2227" w:type="dxa"/>
            <w:vMerge w:val="restart"/>
            <w:tcBorders>
              <w:top w:val="single" w:sz="4" w:space="0" w:color="auto"/>
            </w:tcBorders>
            <w:shd w:val="clear" w:color="auto" w:fill="auto"/>
            <w:vAlign w:val="center"/>
          </w:tcPr>
          <w:p w14:paraId="2098613B" w14:textId="77777777" w:rsidR="00AF7A2B" w:rsidRPr="004359F4" w:rsidRDefault="00AF7A2B" w:rsidP="00AC6798">
            <w:pPr>
              <w:keepNext/>
              <w:keepLines/>
              <w:jc w:val="center"/>
              <w:rPr>
                <w:rFonts w:ascii="Times New Roman" w:eastAsia="Times New Roman" w:hAnsi="Times New Roman" w:cs="Times New Roman"/>
                <w:b/>
                <w:bCs/>
                <w:sz w:val="22"/>
                <w:szCs w:val="22"/>
                <w:lang w:val="en-US"/>
              </w:rPr>
            </w:pPr>
            <w:r w:rsidRPr="004359F4">
              <w:rPr>
                <w:rFonts w:ascii="Times New Roman" w:eastAsia="Times New Roman" w:hAnsi="Times New Roman" w:cs="Times New Roman"/>
                <w:b/>
                <w:bCs/>
                <w:sz w:val="22"/>
                <w:szCs w:val="22"/>
                <w:lang w:val="en-US"/>
              </w:rPr>
              <w:t>Anxiety symptoms</w:t>
            </w:r>
          </w:p>
        </w:tc>
        <w:tc>
          <w:tcPr>
            <w:tcW w:w="873" w:type="dxa"/>
            <w:tcBorders>
              <w:top w:val="single" w:sz="4" w:space="0" w:color="auto"/>
              <w:bottom w:val="nil"/>
            </w:tcBorders>
            <w:shd w:val="clear" w:color="auto" w:fill="auto"/>
            <w:vAlign w:val="center"/>
          </w:tcPr>
          <w:p w14:paraId="10D6CB22"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F</w:t>
            </w:r>
          </w:p>
        </w:tc>
        <w:tc>
          <w:tcPr>
            <w:tcW w:w="1984" w:type="dxa"/>
            <w:tcBorders>
              <w:top w:val="single" w:sz="4" w:space="0" w:color="auto"/>
              <w:bottom w:val="nil"/>
            </w:tcBorders>
            <w:shd w:val="clear" w:color="auto" w:fill="auto"/>
            <w:noWrap/>
            <w:vAlign w:val="center"/>
          </w:tcPr>
          <w:p w14:paraId="1B3BA1C2"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0.14</w:t>
            </w:r>
          </w:p>
        </w:tc>
        <w:tc>
          <w:tcPr>
            <w:tcW w:w="2078" w:type="dxa"/>
            <w:tcBorders>
              <w:top w:val="single" w:sz="4" w:space="0" w:color="auto"/>
              <w:bottom w:val="nil"/>
            </w:tcBorders>
            <w:shd w:val="clear" w:color="auto" w:fill="auto"/>
            <w:noWrap/>
            <w:vAlign w:val="center"/>
          </w:tcPr>
          <w:p w14:paraId="59B9511D"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1.03</w:t>
            </w:r>
          </w:p>
        </w:tc>
      </w:tr>
      <w:tr w:rsidR="00AF7A2B" w:rsidRPr="004359F4" w14:paraId="5A5EA1E3"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Pr>
          <w:p w14:paraId="30C06FC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2227" w:type="dxa"/>
            <w:vMerge/>
            <w:shd w:val="clear" w:color="auto" w:fill="auto"/>
            <w:vAlign w:val="center"/>
          </w:tcPr>
          <w:p w14:paraId="618D60B0"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873" w:type="dxa"/>
            <w:tcBorders>
              <w:top w:val="nil"/>
              <w:bottom w:val="nil"/>
            </w:tcBorders>
            <w:shd w:val="clear" w:color="auto" w:fill="auto"/>
            <w:vAlign w:val="center"/>
          </w:tcPr>
          <w:p w14:paraId="07C324A5"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r w:rsidRPr="004359F4">
              <w:rPr>
                <w:rFonts w:ascii="Times New Roman" w:eastAsia="Times New Roman" w:hAnsi="Times New Roman" w:cs="Times New Roman"/>
                <w:i/>
                <w:sz w:val="22"/>
                <w:szCs w:val="22"/>
                <w:lang w:val="en-US"/>
              </w:rPr>
              <w:t>p</w:t>
            </w:r>
          </w:p>
        </w:tc>
        <w:tc>
          <w:tcPr>
            <w:tcW w:w="1984" w:type="dxa"/>
            <w:tcBorders>
              <w:top w:val="nil"/>
              <w:bottom w:val="nil"/>
            </w:tcBorders>
            <w:shd w:val="clear" w:color="auto" w:fill="auto"/>
            <w:noWrap/>
            <w:vAlign w:val="center"/>
          </w:tcPr>
          <w:p w14:paraId="64618636"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.699</w:t>
            </w:r>
          </w:p>
        </w:tc>
        <w:tc>
          <w:tcPr>
            <w:tcW w:w="2078" w:type="dxa"/>
            <w:tcBorders>
              <w:top w:val="nil"/>
              <w:bottom w:val="nil"/>
            </w:tcBorders>
            <w:shd w:val="clear" w:color="auto" w:fill="auto"/>
            <w:noWrap/>
            <w:vAlign w:val="center"/>
          </w:tcPr>
          <w:p w14:paraId="0C66AF45"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.311</w:t>
            </w:r>
          </w:p>
        </w:tc>
      </w:tr>
      <w:tr w:rsidR="00AF7A2B" w:rsidRPr="004359F4" w14:paraId="6248340E" w14:textId="77777777" w:rsidTr="00AC6798">
        <w:tblPrEx>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8"/>
        </w:trPr>
        <w:tc>
          <w:tcPr>
            <w:tcW w:w="2198" w:type="dxa"/>
            <w:tcBorders>
              <w:bottom w:val="single" w:sz="4" w:space="0" w:color="auto"/>
            </w:tcBorders>
          </w:tcPr>
          <w:p w14:paraId="7B7567AA"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2227" w:type="dxa"/>
            <w:vMerge/>
            <w:tcBorders>
              <w:bottom w:val="single" w:sz="4" w:space="0" w:color="auto"/>
            </w:tcBorders>
            <w:shd w:val="clear" w:color="auto" w:fill="auto"/>
            <w:vAlign w:val="center"/>
          </w:tcPr>
          <w:p w14:paraId="6216DBAB"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p>
        </w:tc>
        <w:tc>
          <w:tcPr>
            <w:tcW w:w="873" w:type="dxa"/>
            <w:tcBorders>
              <w:top w:val="nil"/>
              <w:bottom w:val="single" w:sz="4" w:space="0" w:color="auto"/>
            </w:tcBorders>
            <w:shd w:val="clear" w:color="auto" w:fill="auto"/>
            <w:vAlign w:val="center"/>
          </w:tcPr>
          <w:p w14:paraId="21F61327" w14:textId="77777777" w:rsidR="00AF7A2B" w:rsidRPr="004359F4" w:rsidRDefault="00AF7A2B" w:rsidP="00AC6798">
            <w:pPr>
              <w:keepNext/>
              <w:keepLines/>
              <w:jc w:val="center"/>
              <w:rPr>
                <w:rFonts w:ascii="Times New Roman" w:eastAsia="Times New Roman" w:hAnsi="Times New Roman" w:cs="Times New Roman"/>
                <w:i/>
                <w:sz w:val="22"/>
                <w:szCs w:val="22"/>
                <w:lang w:val="en-US"/>
              </w:rPr>
            </w:pPr>
            <w:proofErr w:type="spellStart"/>
            <w:r w:rsidRPr="004359F4">
              <w:rPr>
                <w:rFonts w:ascii="Times New Roman" w:eastAsia="Times New Roman" w:hAnsi="Times New Roman" w:cs="Times New Roman"/>
                <w:i/>
                <w:sz w:val="22"/>
                <w:szCs w:val="22"/>
                <w:lang w:val="en-US"/>
              </w:rPr>
              <w:t>df</w:t>
            </w:r>
            <w:proofErr w:type="spellEnd"/>
          </w:p>
        </w:tc>
        <w:tc>
          <w:tcPr>
            <w:tcW w:w="1984" w:type="dxa"/>
            <w:tcBorders>
              <w:top w:val="nil"/>
              <w:bottom w:val="single" w:sz="4" w:space="0" w:color="auto"/>
            </w:tcBorders>
            <w:shd w:val="clear" w:color="auto" w:fill="auto"/>
            <w:noWrap/>
            <w:vAlign w:val="center"/>
          </w:tcPr>
          <w:p w14:paraId="78498573"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202</w:t>
            </w:r>
          </w:p>
        </w:tc>
        <w:tc>
          <w:tcPr>
            <w:tcW w:w="2078" w:type="dxa"/>
            <w:tcBorders>
              <w:top w:val="nil"/>
              <w:bottom w:val="single" w:sz="4" w:space="0" w:color="auto"/>
            </w:tcBorders>
            <w:shd w:val="clear" w:color="auto" w:fill="auto"/>
            <w:noWrap/>
            <w:vAlign w:val="center"/>
          </w:tcPr>
          <w:p w14:paraId="37917527" w14:textId="77777777" w:rsidR="00AF7A2B" w:rsidRPr="004359F4" w:rsidRDefault="00AF7A2B" w:rsidP="00AC6798">
            <w:pPr>
              <w:keepNext/>
              <w:keepLines/>
              <w:jc w:val="center"/>
              <w:rPr>
                <w:rFonts w:ascii="Times New Roman" w:eastAsia="Times New Roman" w:hAnsi="Times New Roman" w:cs="Times New Roman"/>
                <w:sz w:val="22"/>
                <w:szCs w:val="22"/>
                <w:lang w:val="en-US"/>
              </w:rPr>
            </w:pPr>
            <w:r w:rsidRPr="004359F4">
              <w:rPr>
                <w:rFonts w:ascii="Times New Roman" w:eastAsia="Times New Roman" w:hAnsi="Times New Roman" w:cs="Times New Roman"/>
                <w:sz w:val="22"/>
                <w:szCs w:val="22"/>
                <w:lang w:val="en-US"/>
              </w:rPr>
              <w:t>202</w:t>
            </w:r>
          </w:p>
        </w:tc>
      </w:tr>
      <w:tr w:rsidR="00AF7A2B" w:rsidRPr="004359F4" w14:paraId="6E84DDE9" w14:textId="77777777" w:rsidTr="00AC6798">
        <w:trPr>
          <w:trHeight w:val="774"/>
        </w:trPr>
        <w:tc>
          <w:tcPr>
            <w:tcW w:w="9360" w:type="dxa"/>
            <w:gridSpan w:val="5"/>
            <w:tcBorders>
              <w:left w:val="nil"/>
              <w:bottom w:val="nil"/>
              <w:right w:val="nil"/>
            </w:tcBorders>
          </w:tcPr>
          <w:p w14:paraId="0701E397" w14:textId="6CFD3964" w:rsidR="00AF7A2B" w:rsidRPr="004359F4" w:rsidRDefault="00AF7A2B" w:rsidP="00AC6798">
            <w:pPr>
              <w:rPr>
                <w:rFonts w:ascii="Times New Roman" w:eastAsia="Calibri" w:hAnsi="Times New Roman" w:cs="Times New Roman"/>
                <w:bCs/>
                <w:sz w:val="22"/>
                <w:szCs w:val="22"/>
                <w:lang w:val="en-US"/>
              </w:rPr>
            </w:pPr>
            <w:r w:rsidRPr="004359F4">
              <w:rPr>
                <w:rFonts w:ascii="Times New Roman" w:eastAsia="Calibri" w:hAnsi="Times New Roman" w:cs="Times New Roman"/>
                <w:bCs/>
                <w:i/>
                <w:iCs/>
                <w:sz w:val="22"/>
                <w:szCs w:val="22"/>
                <w:lang w:val="en-US"/>
              </w:rPr>
              <w:t xml:space="preserve">Note. </w:t>
            </w:r>
            <w:r w:rsidRPr="004359F4">
              <w:rPr>
                <w:rFonts w:ascii="Times New Roman" w:eastAsia="Calibri" w:hAnsi="Times New Roman" w:cs="Times New Roman"/>
                <w:bCs/>
                <w:sz w:val="22"/>
                <w:szCs w:val="22"/>
                <w:lang w:val="en-US"/>
              </w:rPr>
              <w:t xml:space="preserve">ANCOVA results indicate that identified clusters were not influenced by any of the risk factors </w:t>
            </w:r>
            <w:r w:rsidR="00F01F21" w:rsidRPr="004359F4">
              <w:rPr>
                <w:rFonts w:ascii="Times New Roman" w:eastAsia="Calibri" w:hAnsi="Times New Roman" w:cs="Times New Roman"/>
                <w:bCs/>
                <w:sz w:val="22"/>
                <w:szCs w:val="22"/>
                <w:lang w:val="en-US"/>
              </w:rPr>
              <w:t>of</w:t>
            </w:r>
            <w:r w:rsidRPr="004359F4">
              <w:rPr>
                <w:rFonts w:ascii="Times New Roman" w:eastAsia="Calibri" w:hAnsi="Times New Roman" w:cs="Times New Roman"/>
                <w:bCs/>
                <w:sz w:val="22"/>
                <w:szCs w:val="22"/>
                <w:lang w:val="en-US"/>
              </w:rPr>
              <w:t xml:space="preserve"> the EPI</w:t>
            </w:r>
            <w:r w:rsidRPr="004359F4">
              <w:rPr>
                <w:rFonts w:ascii="Times New Roman" w:eastAsia="Calibri" w:hAnsi="Times New Roman" w:cs="Times New Roman"/>
                <w:bCs/>
                <w:i/>
                <w:iCs/>
                <w:sz w:val="22"/>
                <w:szCs w:val="22"/>
                <w:lang w:val="en-US"/>
              </w:rPr>
              <w:t>bipolar</w:t>
            </w:r>
            <w:r w:rsidRPr="004359F4">
              <w:rPr>
                <w:rFonts w:ascii="Times New Roman" w:eastAsia="Calibri" w:hAnsi="Times New Roman" w:cs="Times New Roman"/>
                <w:bCs/>
                <w:sz w:val="22"/>
                <w:szCs w:val="22"/>
                <w:lang w:val="en-US"/>
              </w:rPr>
              <w:t xml:space="preserve"> scale</w:t>
            </w:r>
            <w:r w:rsidR="000B5F49">
              <w:rPr>
                <w:rFonts w:ascii="Times New Roman" w:eastAsia="Calibri" w:hAnsi="Times New Roman" w:cs="Times New Roman"/>
                <w:bCs/>
                <w:sz w:val="22"/>
                <w:szCs w:val="22"/>
                <w:lang w:val="en-US"/>
              </w:rPr>
              <w:t xml:space="preserve"> individually</w:t>
            </w:r>
            <w:r w:rsidRPr="004359F4">
              <w:rPr>
                <w:rFonts w:ascii="Times New Roman" w:eastAsia="Calibri" w:hAnsi="Times New Roman" w:cs="Times New Roman"/>
                <w:bCs/>
                <w:sz w:val="22"/>
                <w:szCs w:val="22"/>
                <w:lang w:val="en-US"/>
              </w:rPr>
              <w:t xml:space="preserve">, after correction for multiple testing. Altered cluster volumes likely occurred </w:t>
            </w:r>
            <w:r w:rsidR="00F01F21" w:rsidRPr="004359F4">
              <w:rPr>
                <w:rFonts w:ascii="Times New Roman" w:eastAsia="Calibri" w:hAnsi="Times New Roman" w:cs="Times New Roman"/>
                <w:bCs/>
                <w:sz w:val="22"/>
                <w:szCs w:val="22"/>
                <w:lang w:val="en-US"/>
              </w:rPr>
              <w:t>due to</w:t>
            </w:r>
            <w:r w:rsidRPr="004359F4">
              <w:rPr>
                <w:rFonts w:ascii="Times New Roman" w:eastAsia="Calibri" w:hAnsi="Times New Roman" w:cs="Times New Roman"/>
                <w:bCs/>
                <w:sz w:val="22"/>
                <w:szCs w:val="22"/>
                <w:lang w:val="en-US"/>
              </w:rPr>
              <w:t xml:space="preserve"> the combination of genetic and non-genetic risk factors for BD. </w:t>
            </w:r>
          </w:p>
        </w:tc>
      </w:tr>
    </w:tbl>
    <w:p w14:paraId="7A422D7A" w14:textId="77777777" w:rsidR="00AF7A2B" w:rsidRPr="004359F4" w:rsidRDefault="00AF7A2B" w:rsidP="00AF7A2B">
      <w:pPr>
        <w:rPr>
          <w:rFonts w:ascii="Times New Roman" w:hAnsi="Times New Roman" w:cs="Times New Roman"/>
          <w:sz w:val="22"/>
          <w:szCs w:val="22"/>
          <w:lang w:val="en-US"/>
        </w:rPr>
      </w:pPr>
    </w:p>
    <w:p w14:paraId="57D7887F" w14:textId="77777777" w:rsidR="00AF7A2B" w:rsidRPr="004359F4" w:rsidRDefault="00AF7A2B" w:rsidP="00AF7A2B">
      <w:pPr>
        <w:spacing w:line="480" w:lineRule="auto"/>
        <w:jc w:val="center"/>
        <w:rPr>
          <w:rFonts w:ascii="Times New Roman" w:hAnsi="Times New Roman" w:cs="Times New Roman"/>
          <w:b/>
          <w:bCs/>
          <w:sz w:val="22"/>
          <w:szCs w:val="22"/>
          <w:lang w:val="en-US"/>
        </w:rPr>
      </w:pPr>
      <w:r w:rsidRPr="004359F4">
        <w:rPr>
          <w:rFonts w:ascii="Times New Roman" w:hAnsi="Times New Roman" w:cs="Times New Roman"/>
          <w:sz w:val="22"/>
          <w:szCs w:val="22"/>
          <w:lang w:val="en-US"/>
        </w:rPr>
        <w:br w:type="page"/>
      </w:r>
      <w:r w:rsidRPr="004359F4">
        <w:rPr>
          <w:rFonts w:ascii="Times New Roman" w:hAnsi="Times New Roman" w:cs="Times New Roman"/>
          <w:b/>
          <w:bCs/>
          <w:sz w:val="22"/>
          <w:szCs w:val="22"/>
          <w:lang w:val="en-US"/>
        </w:rPr>
        <w:lastRenderedPageBreak/>
        <w:t>References</w:t>
      </w:r>
    </w:p>
    <w:sdt>
      <w:sdtPr>
        <w:rPr>
          <w:rFonts w:ascii="Times New Roman" w:hAnsi="Times New Roman" w:cs="Times New Roman"/>
          <w:sz w:val="22"/>
          <w:szCs w:val="22"/>
          <w:lang w:val="en-US"/>
        </w:rPr>
        <w:tag w:val="MENDELEY_BIBLIOGRAPHY"/>
        <w:id w:val="77180388"/>
        <w:placeholder>
          <w:docPart w:val="DD8FFBC2A7FC95499AFF7803EE2F353E"/>
        </w:placeholder>
      </w:sdtPr>
      <w:sdtContent>
        <w:p w14:paraId="4E71E01A" w14:textId="77777777" w:rsidR="004374AA" w:rsidRPr="009D06B1" w:rsidRDefault="004374AA" w:rsidP="009D06B1">
          <w:pPr>
            <w:autoSpaceDE w:val="0"/>
            <w:autoSpaceDN w:val="0"/>
            <w:spacing w:line="480" w:lineRule="auto"/>
            <w:ind w:hanging="480"/>
            <w:divId w:val="654603183"/>
            <w:rPr>
              <w:rFonts w:ascii="Times New Roman" w:eastAsia="Times New Roman" w:hAnsi="Times New Roman" w:cs="Times New Roman"/>
              <w:sz w:val="22"/>
              <w:szCs w:val="22"/>
              <w:lang w:val="en-US"/>
            </w:rPr>
          </w:pPr>
          <w:r w:rsidRPr="009D06B1">
            <w:rPr>
              <w:rFonts w:ascii="Times New Roman" w:eastAsia="Times New Roman" w:hAnsi="Times New Roman" w:cs="Times New Roman"/>
              <w:sz w:val="22"/>
              <w:szCs w:val="22"/>
            </w:rPr>
            <w:t xml:space="preserve">Gong, J., Wang, J., Chen, P., Qi, Z., Luo, Z., Wang, J., … Wang, Y. (2021). </w:t>
          </w:r>
          <w:r w:rsidRPr="009D06B1">
            <w:rPr>
              <w:rFonts w:ascii="Times New Roman" w:eastAsia="Times New Roman" w:hAnsi="Times New Roman" w:cs="Times New Roman"/>
              <w:sz w:val="22"/>
              <w:szCs w:val="22"/>
              <w:lang w:val="en-US"/>
            </w:rPr>
            <w:t xml:space="preserve">Large-scale network abnormality in bipolar disorder: A multimodal meta-analysis of resting-state functional and structural magnetic resonance imaging studies. </w:t>
          </w:r>
          <w:r w:rsidRPr="009D06B1">
            <w:rPr>
              <w:rFonts w:ascii="Times New Roman" w:eastAsia="Times New Roman" w:hAnsi="Times New Roman" w:cs="Times New Roman"/>
              <w:i/>
              <w:iCs/>
              <w:sz w:val="22"/>
              <w:szCs w:val="22"/>
              <w:lang w:val="en-US"/>
            </w:rPr>
            <w:t>Journal of Affective Disorders</w:t>
          </w:r>
          <w:r w:rsidRPr="009D06B1">
            <w:rPr>
              <w:rFonts w:ascii="Times New Roman" w:eastAsia="Times New Roman" w:hAnsi="Times New Roman" w:cs="Times New Roman"/>
              <w:sz w:val="22"/>
              <w:szCs w:val="22"/>
              <w:lang w:val="en-US"/>
            </w:rPr>
            <w:t xml:space="preserve">, </w:t>
          </w:r>
          <w:r w:rsidRPr="009D06B1">
            <w:rPr>
              <w:rFonts w:ascii="Times New Roman" w:eastAsia="Times New Roman" w:hAnsi="Times New Roman" w:cs="Times New Roman"/>
              <w:i/>
              <w:iCs/>
              <w:sz w:val="22"/>
              <w:szCs w:val="22"/>
              <w:lang w:val="en-US"/>
            </w:rPr>
            <w:t>292</w:t>
          </w:r>
          <w:r w:rsidRPr="009D06B1">
            <w:rPr>
              <w:rFonts w:ascii="Times New Roman" w:eastAsia="Times New Roman" w:hAnsi="Times New Roman" w:cs="Times New Roman"/>
              <w:sz w:val="22"/>
              <w:szCs w:val="22"/>
              <w:lang w:val="en-US"/>
            </w:rPr>
            <w:t>, 9–20. https://doi.org/10.1016/j.jad.2021.05.052</w:t>
          </w:r>
        </w:p>
        <w:p w14:paraId="01AF21C3" w14:textId="77777777" w:rsidR="004374AA" w:rsidRPr="009D06B1" w:rsidRDefault="004374AA" w:rsidP="009D06B1">
          <w:pPr>
            <w:autoSpaceDE w:val="0"/>
            <w:autoSpaceDN w:val="0"/>
            <w:spacing w:line="480" w:lineRule="auto"/>
            <w:ind w:hanging="480"/>
            <w:divId w:val="886378570"/>
            <w:rPr>
              <w:rFonts w:ascii="Times New Roman" w:eastAsia="Times New Roman" w:hAnsi="Times New Roman" w:cs="Times New Roman"/>
              <w:sz w:val="22"/>
              <w:szCs w:val="22"/>
              <w:lang w:val="en-US"/>
            </w:rPr>
          </w:pPr>
          <w:r w:rsidRPr="009D06B1">
            <w:rPr>
              <w:rFonts w:ascii="Times New Roman" w:eastAsia="Times New Roman" w:hAnsi="Times New Roman" w:cs="Times New Roman"/>
              <w:sz w:val="22"/>
              <w:szCs w:val="22"/>
              <w:lang w:val="en-US"/>
            </w:rPr>
            <w:t xml:space="preserve">Leopold, K., Ritter, P., </w:t>
          </w:r>
          <w:proofErr w:type="spellStart"/>
          <w:r w:rsidRPr="009D06B1">
            <w:rPr>
              <w:rFonts w:ascii="Times New Roman" w:eastAsia="Times New Roman" w:hAnsi="Times New Roman" w:cs="Times New Roman"/>
              <w:sz w:val="22"/>
              <w:szCs w:val="22"/>
              <w:lang w:val="en-US"/>
            </w:rPr>
            <w:t>Correll</w:t>
          </w:r>
          <w:proofErr w:type="spellEnd"/>
          <w:r w:rsidRPr="009D06B1">
            <w:rPr>
              <w:rFonts w:ascii="Times New Roman" w:eastAsia="Times New Roman" w:hAnsi="Times New Roman" w:cs="Times New Roman"/>
              <w:sz w:val="22"/>
              <w:szCs w:val="22"/>
              <w:lang w:val="en-US"/>
            </w:rPr>
            <w:t xml:space="preserve">, C. U., Marx, C., </w:t>
          </w:r>
          <w:proofErr w:type="spellStart"/>
          <w:r w:rsidRPr="009D06B1">
            <w:rPr>
              <w:rFonts w:ascii="Times New Roman" w:eastAsia="Times New Roman" w:hAnsi="Times New Roman" w:cs="Times New Roman"/>
              <w:sz w:val="22"/>
              <w:szCs w:val="22"/>
              <w:lang w:val="en-US"/>
            </w:rPr>
            <w:t>Özgürdal</w:t>
          </w:r>
          <w:proofErr w:type="spellEnd"/>
          <w:r w:rsidRPr="009D06B1">
            <w:rPr>
              <w:rFonts w:ascii="Times New Roman" w:eastAsia="Times New Roman" w:hAnsi="Times New Roman" w:cs="Times New Roman"/>
              <w:sz w:val="22"/>
              <w:szCs w:val="22"/>
              <w:lang w:val="en-US"/>
            </w:rPr>
            <w:t xml:space="preserve">, S., </w:t>
          </w:r>
          <w:proofErr w:type="spellStart"/>
          <w:r w:rsidRPr="009D06B1">
            <w:rPr>
              <w:rFonts w:ascii="Times New Roman" w:eastAsia="Times New Roman" w:hAnsi="Times New Roman" w:cs="Times New Roman"/>
              <w:sz w:val="22"/>
              <w:szCs w:val="22"/>
              <w:lang w:val="en-US"/>
            </w:rPr>
            <w:t>Juckel</w:t>
          </w:r>
          <w:proofErr w:type="spellEnd"/>
          <w:r w:rsidRPr="009D06B1">
            <w:rPr>
              <w:rFonts w:ascii="Times New Roman" w:eastAsia="Times New Roman" w:hAnsi="Times New Roman" w:cs="Times New Roman"/>
              <w:sz w:val="22"/>
              <w:szCs w:val="22"/>
              <w:lang w:val="en-US"/>
            </w:rPr>
            <w:t xml:space="preserve">, G., … Pfennig, A. (2012). Risk constellations prior to the development of bipolar disorders: Rationale of a new risk assessment tool. </w:t>
          </w:r>
          <w:r w:rsidRPr="009D06B1">
            <w:rPr>
              <w:rFonts w:ascii="Times New Roman" w:eastAsia="Times New Roman" w:hAnsi="Times New Roman" w:cs="Times New Roman"/>
              <w:i/>
              <w:iCs/>
              <w:sz w:val="22"/>
              <w:szCs w:val="22"/>
              <w:lang w:val="en-US"/>
            </w:rPr>
            <w:t>Journal of Affective Disorders</w:t>
          </w:r>
          <w:r w:rsidRPr="009D06B1">
            <w:rPr>
              <w:rFonts w:ascii="Times New Roman" w:eastAsia="Times New Roman" w:hAnsi="Times New Roman" w:cs="Times New Roman"/>
              <w:sz w:val="22"/>
              <w:szCs w:val="22"/>
              <w:lang w:val="en-US"/>
            </w:rPr>
            <w:t xml:space="preserve">, </w:t>
          </w:r>
          <w:r w:rsidRPr="009D06B1">
            <w:rPr>
              <w:rFonts w:ascii="Times New Roman" w:eastAsia="Times New Roman" w:hAnsi="Times New Roman" w:cs="Times New Roman"/>
              <w:i/>
              <w:iCs/>
              <w:sz w:val="22"/>
              <w:szCs w:val="22"/>
              <w:lang w:val="en-US"/>
            </w:rPr>
            <w:t>136</w:t>
          </w:r>
          <w:r w:rsidRPr="009D06B1">
            <w:rPr>
              <w:rFonts w:ascii="Times New Roman" w:eastAsia="Times New Roman" w:hAnsi="Times New Roman" w:cs="Times New Roman"/>
              <w:sz w:val="22"/>
              <w:szCs w:val="22"/>
              <w:lang w:val="en-US"/>
            </w:rPr>
            <w:t>(3), 1000–1010. https://doi.org/10.1016/j.jad.2011.06.043</w:t>
          </w:r>
        </w:p>
        <w:p w14:paraId="36AEE0ED" w14:textId="77777777" w:rsidR="004374AA" w:rsidRPr="009D06B1" w:rsidRDefault="004374AA" w:rsidP="009D06B1">
          <w:pPr>
            <w:autoSpaceDE w:val="0"/>
            <w:autoSpaceDN w:val="0"/>
            <w:spacing w:line="480" w:lineRule="auto"/>
            <w:ind w:hanging="480"/>
            <w:divId w:val="1978296520"/>
            <w:rPr>
              <w:rFonts w:ascii="Times New Roman" w:eastAsia="Times New Roman" w:hAnsi="Times New Roman" w:cs="Times New Roman"/>
              <w:sz w:val="22"/>
              <w:szCs w:val="22"/>
              <w:lang w:val="en-US"/>
            </w:rPr>
          </w:pPr>
          <w:r w:rsidRPr="009D06B1">
            <w:rPr>
              <w:rFonts w:ascii="Times New Roman" w:eastAsia="Times New Roman" w:hAnsi="Times New Roman" w:cs="Times New Roman"/>
              <w:sz w:val="22"/>
              <w:szCs w:val="22"/>
              <w:lang w:val="en-US"/>
            </w:rPr>
            <w:t xml:space="preserve">Lu, X., Zhong, Y., Ma, Z., Wu, Y., Fox, P. T., Zhang, N., &amp; Wang, C. (2019). Structural imaging biomarkers for bipolar disorder: Meta-analyses of whole-brain voxel-based morphometry studies. </w:t>
          </w:r>
          <w:r w:rsidRPr="009D06B1">
            <w:rPr>
              <w:rFonts w:ascii="Times New Roman" w:eastAsia="Times New Roman" w:hAnsi="Times New Roman" w:cs="Times New Roman"/>
              <w:i/>
              <w:iCs/>
              <w:sz w:val="22"/>
              <w:szCs w:val="22"/>
              <w:lang w:val="en-US"/>
            </w:rPr>
            <w:t>Depression and Anxiety</w:t>
          </w:r>
          <w:r w:rsidRPr="009D06B1">
            <w:rPr>
              <w:rFonts w:ascii="Times New Roman" w:eastAsia="Times New Roman" w:hAnsi="Times New Roman" w:cs="Times New Roman"/>
              <w:sz w:val="22"/>
              <w:szCs w:val="22"/>
              <w:lang w:val="en-US"/>
            </w:rPr>
            <w:t xml:space="preserve">, </w:t>
          </w:r>
          <w:r w:rsidRPr="009D06B1">
            <w:rPr>
              <w:rFonts w:ascii="Times New Roman" w:eastAsia="Times New Roman" w:hAnsi="Times New Roman" w:cs="Times New Roman"/>
              <w:i/>
              <w:iCs/>
              <w:sz w:val="22"/>
              <w:szCs w:val="22"/>
              <w:lang w:val="en-US"/>
            </w:rPr>
            <w:t>36</w:t>
          </w:r>
          <w:r w:rsidRPr="009D06B1">
            <w:rPr>
              <w:rFonts w:ascii="Times New Roman" w:eastAsia="Times New Roman" w:hAnsi="Times New Roman" w:cs="Times New Roman"/>
              <w:sz w:val="22"/>
              <w:szCs w:val="22"/>
              <w:lang w:val="en-US"/>
            </w:rPr>
            <w:t>(4), 353–364. https://doi.org/10.1002/da.22866</w:t>
          </w:r>
        </w:p>
        <w:p w14:paraId="6DF7A895" w14:textId="77777777" w:rsidR="004374AA" w:rsidRPr="009D06B1" w:rsidRDefault="004374AA" w:rsidP="009D06B1">
          <w:pPr>
            <w:autoSpaceDE w:val="0"/>
            <w:autoSpaceDN w:val="0"/>
            <w:spacing w:line="480" w:lineRule="auto"/>
            <w:ind w:hanging="480"/>
            <w:divId w:val="1659842044"/>
            <w:rPr>
              <w:rFonts w:ascii="Times New Roman" w:eastAsia="Times New Roman" w:hAnsi="Times New Roman" w:cs="Times New Roman"/>
              <w:sz w:val="22"/>
              <w:szCs w:val="22"/>
            </w:rPr>
          </w:pPr>
          <w:r w:rsidRPr="009D06B1">
            <w:rPr>
              <w:rFonts w:ascii="Times New Roman" w:eastAsia="Times New Roman" w:hAnsi="Times New Roman" w:cs="Times New Roman"/>
              <w:sz w:val="22"/>
              <w:szCs w:val="22"/>
              <w:lang w:val="en-US"/>
            </w:rPr>
            <w:t xml:space="preserve">Yu, H., Meng, Y., Li, X., Zhang, C., Liang, S., Li, M., … Li, T. (2019). Common and distinct patterns of grey matter alterations in borderline personality disorder and bipolar disorder: voxel-based meta-analysis. </w:t>
          </w:r>
          <w:r w:rsidRPr="009D06B1">
            <w:rPr>
              <w:rFonts w:ascii="Times New Roman" w:eastAsia="Times New Roman" w:hAnsi="Times New Roman" w:cs="Times New Roman"/>
              <w:i/>
              <w:iCs/>
              <w:sz w:val="22"/>
              <w:szCs w:val="22"/>
            </w:rPr>
            <w:t xml:space="preserve">The British Journal </w:t>
          </w:r>
          <w:proofErr w:type="spellStart"/>
          <w:r w:rsidRPr="009D06B1">
            <w:rPr>
              <w:rFonts w:ascii="Times New Roman" w:eastAsia="Times New Roman" w:hAnsi="Times New Roman" w:cs="Times New Roman"/>
              <w:i/>
              <w:iCs/>
              <w:sz w:val="22"/>
              <w:szCs w:val="22"/>
            </w:rPr>
            <w:t>of</w:t>
          </w:r>
          <w:proofErr w:type="spellEnd"/>
          <w:r w:rsidRPr="009D06B1">
            <w:rPr>
              <w:rFonts w:ascii="Times New Roman" w:eastAsia="Times New Roman" w:hAnsi="Times New Roman" w:cs="Times New Roman"/>
              <w:i/>
              <w:iCs/>
              <w:sz w:val="22"/>
              <w:szCs w:val="22"/>
            </w:rPr>
            <w:t xml:space="preserve"> </w:t>
          </w:r>
          <w:proofErr w:type="spellStart"/>
          <w:r w:rsidRPr="009D06B1">
            <w:rPr>
              <w:rFonts w:ascii="Times New Roman" w:eastAsia="Times New Roman" w:hAnsi="Times New Roman" w:cs="Times New Roman"/>
              <w:i/>
              <w:iCs/>
              <w:sz w:val="22"/>
              <w:szCs w:val="22"/>
            </w:rPr>
            <w:t>Psychiatry</w:t>
          </w:r>
          <w:proofErr w:type="spellEnd"/>
          <w:r w:rsidRPr="009D06B1">
            <w:rPr>
              <w:rFonts w:ascii="Times New Roman" w:eastAsia="Times New Roman" w:hAnsi="Times New Roman" w:cs="Times New Roman"/>
              <w:sz w:val="22"/>
              <w:szCs w:val="22"/>
            </w:rPr>
            <w:t xml:space="preserve">, </w:t>
          </w:r>
          <w:r w:rsidRPr="009D06B1">
            <w:rPr>
              <w:rFonts w:ascii="Times New Roman" w:eastAsia="Times New Roman" w:hAnsi="Times New Roman" w:cs="Times New Roman"/>
              <w:i/>
              <w:iCs/>
              <w:sz w:val="22"/>
              <w:szCs w:val="22"/>
            </w:rPr>
            <w:t>215</w:t>
          </w:r>
          <w:r w:rsidRPr="009D06B1">
            <w:rPr>
              <w:rFonts w:ascii="Times New Roman" w:eastAsia="Times New Roman" w:hAnsi="Times New Roman" w:cs="Times New Roman"/>
              <w:sz w:val="22"/>
              <w:szCs w:val="22"/>
            </w:rPr>
            <w:t>(01), 395–403. https://doi.org/10.1192/bjp.2019.44</w:t>
          </w:r>
        </w:p>
        <w:p w14:paraId="41810579" w14:textId="510B4DB8" w:rsidR="00AF7A2B" w:rsidRPr="004359F4" w:rsidRDefault="004374AA" w:rsidP="009D06B1">
          <w:pPr>
            <w:spacing w:line="480" w:lineRule="auto"/>
            <w:rPr>
              <w:rFonts w:ascii="Times New Roman" w:hAnsi="Times New Roman" w:cs="Times New Roman"/>
              <w:sz w:val="22"/>
              <w:szCs w:val="22"/>
              <w:lang w:val="en-US"/>
            </w:rPr>
          </w:pPr>
          <w:r w:rsidRPr="009D06B1">
            <w:rPr>
              <w:rFonts w:ascii="Times New Roman" w:eastAsia="Times New Roman" w:hAnsi="Times New Roman" w:cs="Times New Roman"/>
              <w:sz w:val="22"/>
              <w:szCs w:val="22"/>
            </w:rPr>
            <w:t> </w:t>
          </w:r>
        </w:p>
      </w:sdtContent>
    </w:sdt>
    <w:p w14:paraId="67847060" w14:textId="209AE57A" w:rsidR="00AF7A2B" w:rsidRPr="004359F4" w:rsidRDefault="00AF7A2B">
      <w:pPr>
        <w:rPr>
          <w:rFonts w:ascii="Times New Roman" w:hAnsi="Times New Roman" w:cs="Times New Roman"/>
        </w:rPr>
      </w:pPr>
    </w:p>
    <w:sectPr w:rsidR="00AF7A2B" w:rsidRPr="004359F4">
      <w:headerReference w:type="default" r:id="rId15"/>
      <w:footerReference w:type="even"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32A4B" w14:textId="77777777" w:rsidR="0029628E" w:rsidRDefault="0029628E" w:rsidP="00AF7A2B">
      <w:r>
        <w:separator/>
      </w:r>
    </w:p>
  </w:endnote>
  <w:endnote w:type="continuationSeparator" w:id="0">
    <w:p w14:paraId="33F41968" w14:textId="77777777" w:rsidR="0029628E" w:rsidRDefault="0029628E" w:rsidP="00AF7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3520909"/>
      <w:docPartObj>
        <w:docPartGallery w:val="Page Numbers (Bottom of Page)"/>
        <w:docPartUnique/>
      </w:docPartObj>
    </w:sdtPr>
    <w:sdtContent>
      <w:p w14:paraId="163B3570" w14:textId="77777777" w:rsidR="00AF7A2B" w:rsidRDefault="00AF7A2B" w:rsidP="004F5C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7DD390" w14:textId="77777777" w:rsidR="00AF7A2B" w:rsidRDefault="00AF7A2B" w:rsidP="00AF7A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919487902"/>
      <w:docPartObj>
        <w:docPartGallery w:val="Page Numbers (Bottom of Page)"/>
        <w:docPartUnique/>
      </w:docPartObj>
    </w:sdtPr>
    <w:sdtContent>
      <w:p w14:paraId="05C9C23D" w14:textId="77777777" w:rsidR="00AF7A2B" w:rsidRPr="00AF7A2B" w:rsidRDefault="00AF7A2B" w:rsidP="004F5C1A">
        <w:pPr>
          <w:pStyle w:val="Footer"/>
          <w:framePr w:wrap="none" w:vAnchor="text" w:hAnchor="margin" w:xAlign="right" w:y="1"/>
          <w:rPr>
            <w:rStyle w:val="PageNumber"/>
            <w:rFonts w:ascii="Times New Roman" w:hAnsi="Times New Roman" w:cs="Times New Roman"/>
          </w:rPr>
        </w:pPr>
        <w:r w:rsidRPr="002F2336">
          <w:rPr>
            <w:rStyle w:val="PageNumber"/>
            <w:rFonts w:ascii="Times New Roman" w:hAnsi="Times New Roman" w:cs="Times New Roman"/>
            <w:sz w:val="22"/>
            <w:szCs w:val="22"/>
          </w:rPr>
          <w:fldChar w:fldCharType="begin"/>
        </w:r>
        <w:r w:rsidRPr="002F2336">
          <w:rPr>
            <w:rStyle w:val="PageNumber"/>
            <w:rFonts w:ascii="Times New Roman" w:hAnsi="Times New Roman" w:cs="Times New Roman"/>
            <w:sz w:val="22"/>
            <w:szCs w:val="22"/>
          </w:rPr>
          <w:instrText xml:space="preserve"> PAGE </w:instrText>
        </w:r>
        <w:r w:rsidRPr="002F2336">
          <w:rPr>
            <w:rStyle w:val="PageNumber"/>
            <w:rFonts w:ascii="Times New Roman" w:hAnsi="Times New Roman" w:cs="Times New Roman"/>
            <w:sz w:val="22"/>
            <w:szCs w:val="22"/>
          </w:rPr>
          <w:fldChar w:fldCharType="separate"/>
        </w:r>
        <w:r w:rsidRPr="002F2336">
          <w:rPr>
            <w:rStyle w:val="PageNumber"/>
            <w:rFonts w:ascii="Times New Roman" w:hAnsi="Times New Roman" w:cs="Times New Roman"/>
            <w:noProof/>
            <w:sz w:val="22"/>
            <w:szCs w:val="22"/>
          </w:rPr>
          <w:t>1</w:t>
        </w:r>
        <w:r w:rsidRPr="002F2336">
          <w:rPr>
            <w:rStyle w:val="PageNumber"/>
            <w:rFonts w:ascii="Times New Roman" w:hAnsi="Times New Roman" w:cs="Times New Roman"/>
            <w:sz w:val="22"/>
            <w:szCs w:val="22"/>
          </w:rPr>
          <w:fldChar w:fldCharType="end"/>
        </w:r>
      </w:p>
    </w:sdtContent>
  </w:sdt>
  <w:p w14:paraId="282D49EC" w14:textId="77777777" w:rsidR="00AF7A2B" w:rsidRDefault="00AF7A2B" w:rsidP="00AF7A2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5A6CE" w14:textId="77777777" w:rsidR="0029628E" w:rsidRDefault="0029628E" w:rsidP="00AF7A2B">
      <w:r>
        <w:separator/>
      </w:r>
    </w:p>
  </w:footnote>
  <w:footnote w:type="continuationSeparator" w:id="0">
    <w:p w14:paraId="7ECA7D96" w14:textId="77777777" w:rsidR="0029628E" w:rsidRDefault="0029628E" w:rsidP="00AF7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F4A4" w14:textId="3BB2E057" w:rsidR="00BB165D" w:rsidRPr="00BB165D" w:rsidRDefault="00FF0CC4" w:rsidP="00FF0CC4">
    <w:pPr>
      <w:pStyle w:val="Header"/>
      <w:ind w:right="360"/>
      <w:rPr>
        <w:rFonts w:ascii="Times New Roman" w:eastAsia="Times New Roman" w:hAnsi="Times New Roman" w:cs="Times New Roman"/>
        <w:bCs/>
        <w:color w:val="000000"/>
        <w:sz w:val="22"/>
        <w:szCs w:val="22"/>
        <w:lang w:val="en-US"/>
      </w:rPr>
    </w:pPr>
    <w:r w:rsidRPr="002F2336">
      <w:rPr>
        <w:rFonts w:ascii="Times New Roman" w:eastAsia="Times New Roman" w:hAnsi="Times New Roman" w:cs="Times New Roman"/>
        <w:bCs/>
        <w:color w:val="000000"/>
        <w:sz w:val="22"/>
        <w:szCs w:val="22"/>
        <w:lang w:val="en-US"/>
      </w:rPr>
      <w:t>LARGER PUTAMEN IN BIPOLAR DISORDER AND PEOPLE</w:t>
    </w:r>
    <w:r w:rsidR="00BB165D">
      <w:rPr>
        <w:rFonts w:ascii="Times New Roman" w:eastAsia="Times New Roman" w:hAnsi="Times New Roman" w:cs="Times New Roman"/>
        <w:bCs/>
        <w:color w:val="000000"/>
        <w:sz w:val="22"/>
        <w:szCs w:val="22"/>
        <w:lang w:val="en-US"/>
      </w:rPr>
      <w:t xml:space="preserve"> AT RISK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9C73C3"/>
    <w:multiLevelType w:val="hybridMultilevel"/>
    <w:tmpl w:val="998E8A78"/>
    <w:lvl w:ilvl="0" w:tplc="B6BAA804">
      <w:numFmt w:val="bullet"/>
      <w:lvlText w:val=""/>
      <w:lvlJc w:val="left"/>
      <w:pPr>
        <w:ind w:left="528" w:hanging="360"/>
      </w:pPr>
      <w:rPr>
        <w:rFonts w:ascii="Symbol" w:eastAsia="Symbol" w:hAnsi="Symbol" w:cs="Symbol" w:hint="default"/>
        <w:w w:val="100"/>
        <w:sz w:val="20"/>
        <w:szCs w:val="20"/>
        <w:lang w:val="en-US" w:eastAsia="en-US" w:bidi="ar-SA"/>
      </w:rPr>
    </w:lvl>
    <w:lvl w:ilvl="1" w:tplc="2B5E0E2C">
      <w:numFmt w:val="bullet"/>
      <w:lvlText w:val="•"/>
      <w:lvlJc w:val="left"/>
      <w:pPr>
        <w:ind w:left="788" w:hanging="360"/>
      </w:pPr>
      <w:rPr>
        <w:rFonts w:hint="default"/>
        <w:lang w:val="en-US" w:eastAsia="en-US" w:bidi="ar-SA"/>
      </w:rPr>
    </w:lvl>
    <w:lvl w:ilvl="2" w:tplc="F54E362E">
      <w:numFmt w:val="bullet"/>
      <w:lvlText w:val="•"/>
      <w:lvlJc w:val="left"/>
      <w:pPr>
        <w:ind w:left="1056" w:hanging="360"/>
      </w:pPr>
      <w:rPr>
        <w:rFonts w:hint="default"/>
        <w:lang w:val="en-US" w:eastAsia="en-US" w:bidi="ar-SA"/>
      </w:rPr>
    </w:lvl>
    <w:lvl w:ilvl="3" w:tplc="D5689948">
      <w:numFmt w:val="bullet"/>
      <w:lvlText w:val="•"/>
      <w:lvlJc w:val="left"/>
      <w:pPr>
        <w:ind w:left="1324" w:hanging="360"/>
      </w:pPr>
      <w:rPr>
        <w:rFonts w:hint="default"/>
        <w:lang w:val="en-US" w:eastAsia="en-US" w:bidi="ar-SA"/>
      </w:rPr>
    </w:lvl>
    <w:lvl w:ilvl="4" w:tplc="F790D922">
      <w:numFmt w:val="bullet"/>
      <w:lvlText w:val="•"/>
      <w:lvlJc w:val="left"/>
      <w:pPr>
        <w:ind w:left="1592" w:hanging="360"/>
      </w:pPr>
      <w:rPr>
        <w:rFonts w:hint="default"/>
        <w:lang w:val="en-US" w:eastAsia="en-US" w:bidi="ar-SA"/>
      </w:rPr>
    </w:lvl>
    <w:lvl w:ilvl="5" w:tplc="98DCA5CE">
      <w:numFmt w:val="bullet"/>
      <w:lvlText w:val="•"/>
      <w:lvlJc w:val="left"/>
      <w:pPr>
        <w:ind w:left="1860" w:hanging="360"/>
      </w:pPr>
      <w:rPr>
        <w:rFonts w:hint="default"/>
        <w:lang w:val="en-US" w:eastAsia="en-US" w:bidi="ar-SA"/>
      </w:rPr>
    </w:lvl>
    <w:lvl w:ilvl="6" w:tplc="72EC54F0">
      <w:numFmt w:val="bullet"/>
      <w:lvlText w:val="•"/>
      <w:lvlJc w:val="left"/>
      <w:pPr>
        <w:ind w:left="2128" w:hanging="360"/>
      </w:pPr>
      <w:rPr>
        <w:rFonts w:hint="default"/>
        <w:lang w:val="en-US" w:eastAsia="en-US" w:bidi="ar-SA"/>
      </w:rPr>
    </w:lvl>
    <w:lvl w:ilvl="7" w:tplc="E2AC6D48">
      <w:numFmt w:val="bullet"/>
      <w:lvlText w:val="•"/>
      <w:lvlJc w:val="left"/>
      <w:pPr>
        <w:ind w:left="2396" w:hanging="360"/>
      </w:pPr>
      <w:rPr>
        <w:rFonts w:hint="default"/>
        <w:lang w:val="en-US" w:eastAsia="en-US" w:bidi="ar-SA"/>
      </w:rPr>
    </w:lvl>
    <w:lvl w:ilvl="8" w:tplc="E7983392">
      <w:numFmt w:val="bullet"/>
      <w:lvlText w:val="•"/>
      <w:lvlJc w:val="left"/>
      <w:pPr>
        <w:ind w:left="2664" w:hanging="360"/>
      </w:pPr>
      <w:rPr>
        <w:rFonts w:hint="default"/>
        <w:lang w:val="en-US" w:eastAsia="en-US" w:bidi="ar-SA"/>
      </w:rPr>
    </w:lvl>
  </w:abstractNum>
  <w:abstractNum w:abstractNumId="3" w15:restartNumberingAfterBreak="0">
    <w:nsid w:val="1B135135"/>
    <w:multiLevelType w:val="multilevel"/>
    <w:tmpl w:val="2FEA7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9F048E"/>
    <w:multiLevelType w:val="multilevel"/>
    <w:tmpl w:val="B456BF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6BB7B58"/>
    <w:multiLevelType w:val="hybridMultilevel"/>
    <w:tmpl w:val="52168B3A"/>
    <w:lvl w:ilvl="0" w:tplc="BF42BD90">
      <w:numFmt w:val="bullet"/>
      <w:lvlText w:val=""/>
      <w:lvlJc w:val="left"/>
      <w:pPr>
        <w:ind w:left="566" w:hanging="360"/>
      </w:pPr>
      <w:rPr>
        <w:rFonts w:ascii="Symbol" w:eastAsia="Symbol" w:hAnsi="Symbol" w:cs="Symbol" w:hint="default"/>
        <w:w w:val="100"/>
        <w:sz w:val="20"/>
        <w:szCs w:val="20"/>
        <w:lang w:val="en-US" w:eastAsia="en-US" w:bidi="ar-SA"/>
      </w:rPr>
    </w:lvl>
    <w:lvl w:ilvl="1" w:tplc="D444F652">
      <w:numFmt w:val="bullet"/>
      <w:lvlText w:val="•"/>
      <w:lvlJc w:val="left"/>
      <w:pPr>
        <w:ind w:left="824" w:hanging="360"/>
      </w:pPr>
      <w:rPr>
        <w:rFonts w:hint="default"/>
        <w:lang w:val="en-US" w:eastAsia="en-US" w:bidi="ar-SA"/>
      </w:rPr>
    </w:lvl>
    <w:lvl w:ilvl="2" w:tplc="5F3007AE">
      <w:numFmt w:val="bullet"/>
      <w:lvlText w:val="•"/>
      <w:lvlJc w:val="left"/>
      <w:pPr>
        <w:ind w:left="1088" w:hanging="360"/>
      </w:pPr>
      <w:rPr>
        <w:rFonts w:hint="default"/>
        <w:lang w:val="en-US" w:eastAsia="en-US" w:bidi="ar-SA"/>
      </w:rPr>
    </w:lvl>
    <w:lvl w:ilvl="3" w:tplc="16528A94">
      <w:numFmt w:val="bullet"/>
      <w:lvlText w:val="•"/>
      <w:lvlJc w:val="left"/>
      <w:pPr>
        <w:ind w:left="1352" w:hanging="360"/>
      </w:pPr>
      <w:rPr>
        <w:rFonts w:hint="default"/>
        <w:lang w:val="en-US" w:eastAsia="en-US" w:bidi="ar-SA"/>
      </w:rPr>
    </w:lvl>
    <w:lvl w:ilvl="4" w:tplc="D3F4E7B4">
      <w:numFmt w:val="bullet"/>
      <w:lvlText w:val="•"/>
      <w:lvlJc w:val="left"/>
      <w:pPr>
        <w:ind w:left="1616" w:hanging="360"/>
      </w:pPr>
      <w:rPr>
        <w:rFonts w:hint="default"/>
        <w:lang w:val="en-US" w:eastAsia="en-US" w:bidi="ar-SA"/>
      </w:rPr>
    </w:lvl>
    <w:lvl w:ilvl="5" w:tplc="6126726C">
      <w:numFmt w:val="bullet"/>
      <w:lvlText w:val="•"/>
      <w:lvlJc w:val="left"/>
      <w:pPr>
        <w:ind w:left="1880" w:hanging="360"/>
      </w:pPr>
      <w:rPr>
        <w:rFonts w:hint="default"/>
        <w:lang w:val="en-US" w:eastAsia="en-US" w:bidi="ar-SA"/>
      </w:rPr>
    </w:lvl>
    <w:lvl w:ilvl="6" w:tplc="23303D4E">
      <w:numFmt w:val="bullet"/>
      <w:lvlText w:val="•"/>
      <w:lvlJc w:val="left"/>
      <w:pPr>
        <w:ind w:left="2144" w:hanging="360"/>
      </w:pPr>
      <w:rPr>
        <w:rFonts w:hint="default"/>
        <w:lang w:val="en-US" w:eastAsia="en-US" w:bidi="ar-SA"/>
      </w:rPr>
    </w:lvl>
    <w:lvl w:ilvl="7" w:tplc="310AB3A0">
      <w:numFmt w:val="bullet"/>
      <w:lvlText w:val="•"/>
      <w:lvlJc w:val="left"/>
      <w:pPr>
        <w:ind w:left="2408" w:hanging="360"/>
      </w:pPr>
      <w:rPr>
        <w:rFonts w:hint="default"/>
        <w:lang w:val="en-US" w:eastAsia="en-US" w:bidi="ar-SA"/>
      </w:rPr>
    </w:lvl>
    <w:lvl w:ilvl="8" w:tplc="A140B984">
      <w:numFmt w:val="bullet"/>
      <w:lvlText w:val="•"/>
      <w:lvlJc w:val="left"/>
      <w:pPr>
        <w:ind w:left="2672" w:hanging="360"/>
      </w:pPr>
      <w:rPr>
        <w:rFonts w:hint="default"/>
        <w:lang w:val="en-US" w:eastAsia="en-US" w:bidi="ar-SA"/>
      </w:rPr>
    </w:lvl>
  </w:abstractNum>
  <w:abstractNum w:abstractNumId="6" w15:restartNumberingAfterBreak="0">
    <w:nsid w:val="27FB103B"/>
    <w:multiLevelType w:val="multilevel"/>
    <w:tmpl w:val="AAC27F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9F0AFB"/>
    <w:multiLevelType w:val="hybridMultilevel"/>
    <w:tmpl w:val="CB9A57C8"/>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9418C9"/>
    <w:multiLevelType w:val="hybridMultilevel"/>
    <w:tmpl w:val="D47E6D04"/>
    <w:lvl w:ilvl="0" w:tplc="B852A2AA">
      <w:start w:val="1"/>
      <w:numFmt w:val="upperLetter"/>
      <w:lvlText w:val="%1."/>
      <w:lvlJc w:val="left"/>
      <w:pPr>
        <w:ind w:left="360" w:hanging="360"/>
      </w:pPr>
      <w:rPr>
        <w:rFonts w:hint="default"/>
        <w:i w:val="0"/>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9" w15:restartNumberingAfterBreak="0">
    <w:nsid w:val="5E4A7F58"/>
    <w:multiLevelType w:val="hybridMultilevel"/>
    <w:tmpl w:val="3962C686"/>
    <w:lvl w:ilvl="0" w:tplc="93B619A8">
      <w:numFmt w:val="bullet"/>
      <w:lvlText w:val=""/>
      <w:lvlJc w:val="left"/>
      <w:pPr>
        <w:ind w:left="470" w:hanging="360"/>
      </w:pPr>
      <w:rPr>
        <w:rFonts w:ascii="Symbol" w:eastAsia="Symbol" w:hAnsi="Symbol" w:cs="Symbol" w:hint="default"/>
        <w:w w:val="100"/>
        <w:sz w:val="20"/>
        <w:szCs w:val="20"/>
        <w:lang w:val="en-US" w:eastAsia="en-US" w:bidi="ar-SA"/>
      </w:rPr>
    </w:lvl>
    <w:lvl w:ilvl="1" w:tplc="971A5122">
      <w:numFmt w:val="bullet"/>
      <w:lvlText w:val="•"/>
      <w:lvlJc w:val="left"/>
      <w:pPr>
        <w:ind w:left="751" w:hanging="360"/>
      </w:pPr>
      <w:rPr>
        <w:rFonts w:hint="default"/>
        <w:lang w:val="en-US" w:eastAsia="en-US" w:bidi="ar-SA"/>
      </w:rPr>
    </w:lvl>
    <w:lvl w:ilvl="2" w:tplc="D6A66134">
      <w:numFmt w:val="bullet"/>
      <w:lvlText w:val="•"/>
      <w:lvlJc w:val="left"/>
      <w:pPr>
        <w:ind w:left="1023" w:hanging="360"/>
      </w:pPr>
      <w:rPr>
        <w:rFonts w:hint="default"/>
        <w:lang w:val="en-US" w:eastAsia="en-US" w:bidi="ar-SA"/>
      </w:rPr>
    </w:lvl>
    <w:lvl w:ilvl="3" w:tplc="6E6232EC">
      <w:numFmt w:val="bullet"/>
      <w:lvlText w:val="•"/>
      <w:lvlJc w:val="left"/>
      <w:pPr>
        <w:ind w:left="1294" w:hanging="360"/>
      </w:pPr>
      <w:rPr>
        <w:rFonts w:hint="default"/>
        <w:lang w:val="en-US" w:eastAsia="en-US" w:bidi="ar-SA"/>
      </w:rPr>
    </w:lvl>
    <w:lvl w:ilvl="4" w:tplc="FDF2EBDC">
      <w:numFmt w:val="bullet"/>
      <w:lvlText w:val="•"/>
      <w:lvlJc w:val="left"/>
      <w:pPr>
        <w:ind w:left="1566" w:hanging="360"/>
      </w:pPr>
      <w:rPr>
        <w:rFonts w:hint="default"/>
        <w:lang w:val="en-US" w:eastAsia="en-US" w:bidi="ar-SA"/>
      </w:rPr>
    </w:lvl>
    <w:lvl w:ilvl="5" w:tplc="14927A2E">
      <w:numFmt w:val="bullet"/>
      <w:lvlText w:val="•"/>
      <w:lvlJc w:val="left"/>
      <w:pPr>
        <w:ind w:left="1838" w:hanging="360"/>
      </w:pPr>
      <w:rPr>
        <w:rFonts w:hint="default"/>
        <w:lang w:val="en-US" w:eastAsia="en-US" w:bidi="ar-SA"/>
      </w:rPr>
    </w:lvl>
    <w:lvl w:ilvl="6" w:tplc="D7E8A154">
      <w:numFmt w:val="bullet"/>
      <w:lvlText w:val="•"/>
      <w:lvlJc w:val="left"/>
      <w:pPr>
        <w:ind w:left="2109" w:hanging="360"/>
      </w:pPr>
      <w:rPr>
        <w:rFonts w:hint="default"/>
        <w:lang w:val="en-US" w:eastAsia="en-US" w:bidi="ar-SA"/>
      </w:rPr>
    </w:lvl>
    <w:lvl w:ilvl="7" w:tplc="A186F838">
      <w:numFmt w:val="bullet"/>
      <w:lvlText w:val="•"/>
      <w:lvlJc w:val="left"/>
      <w:pPr>
        <w:ind w:left="2381" w:hanging="360"/>
      </w:pPr>
      <w:rPr>
        <w:rFonts w:hint="default"/>
        <w:lang w:val="en-US" w:eastAsia="en-US" w:bidi="ar-SA"/>
      </w:rPr>
    </w:lvl>
    <w:lvl w:ilvl="8" w:tplc="4232015C">
      <w:numFmt w:val="bullet"/>
      <w:lvlText w:val="•"/>
      <w:lvlJc w:val="left"/>
      <w:pPr>
        <w:ind w:left="2652" w:hanging="360"/>
      </w:pPr>
      <w:rPr>
        <w:rFonts w:hint="default"/>
        <w:lang w:val="en-US" w:eastAsia="en-US" w:bidi="ar-SA"/>
      </w:rPr>
    </w:lvl>
  </w:abstractNum>
  <w:abstractNum w:abstractNumId="10" w15:restartNumberingAfterBreak="0">
    <w:nsid w:val="60C52CCD"/>
    <w:multiLevelType w:val="hybridMultilevel"/>
    <w:tmpl w:val="D004DE60"/>
    <w:lvl w:ilvl="0" w:tplc="9CAAAC46">
      <w:numFmt w:val="bullet"/>
      <w:lvlText w:val=""/>
      <w:lvlJc w:val="left"/>
      <w:pPr>
        <w:ind w:left="470" w:hanging="288"/>
      </w:pPr>
      <w:rPr>
        <w:rFonts w:ascii="Symbol" w:eastAsia="Symbol" w:hAnsi="Symbol" w:cs="Symbol" w:hint="default"/>
        <w:w w:val="100"/>
        <w:sz w:val="20"/>
        <w:szCs w:val="20"/>
        <w:lang w:val="en-US" w:eastAsia="en-US" w:bidi="ar-SA"/>
      </w:rPr>
    </w:lvl>
    <w:lvl w:ilvl="1" w:tplc="9C56FE86">
      <w:numFmt w:val="bullet"/>
      <w:lvlText w:val="•"/>
      <w:lvlJc w:val="left"/>
      <w:pPr>
        <w:ind w:left="751" w:hanging="288"/>
      </w:pPr>
      <w:rPr>
        <w:rFonts w:hint="default"/>
        <w:lang w:val="en-US" w:eastAsia="en-US" w:bidi="ar-SA"/>
      </w:rPr>
    </w:lvl>
    <w:lvl w:ilvl="2" w:tplc="F1CCE4B6">
      <w:numFmt w:val="bullet"/>
      <w:lvlText w:val="•"/>
      <w:lvlJc w:val="left"/>
      <w:pPr>
        <w:ind w:left="1023" w:hanging="288"/>
      </w:pPr>
      <w:rPr>
        <w:rFonts w:hint="default"/>
        <w:lang w:val="en-US" w:eastAsia="en-US" w:bidi="ar-SA"/>
      </w:rPr>
    </w:lvl>
    <w:lvl w:ilvl="3" w:tplc="CAFE09C0">
      <w:numFmt w:val="bullet"/>
      <w:lvlText w:val="•"/>
      <w:lvlJc w:val="left"/>
      <w:pPr>
        <w:ind w:left="1294" w:hanging="288"/>
      </w:pPr>
      <w:rPr>
        <w:rFonts w:hint="default"/>
        <w:lang w:val="en-US" w:eastAsia="en-US" w:bidi="ar-SA"/>
      </w:rPr>
    </w:lvl>
    <w:lvl w:ilvl="4" w:tplc="6004DE0C">
      <w:numFmt w:val="bullet"/>
      <w:lvlText w:val="•"/>
      <w:lvlJc w:val="left"/>
      <w:pPr>
        <w:ind w:left="1566" w:hanging="288"/>
      </w:pPr>
      <w:rPr>
        <w:rFonts w:hint="default"/>
        <w:lang w:val="en-US" w:eastAsia="en-US" w:bidi="ar-SA"/>
      </w:rPr>
    </w:lvl>
    <w:lvl w:ilvl="5" w:tplc="2A9E4EAE">
      <w:numFmt w:val="bullet"/>
      <w:lvlText w:val="•"/>
      <w:lvlJc w:val="left"/>
      <w:pPr>
        <w:ind w:left="1838" w:hanging="288"/>
      </w:pPr>
      <w:rPr>
        <w:rFonts w:hint="default"/>
        <w:lang w:val="en-US" w:eastAsia="en-US" w:bidi="ar-SA"/>
      </w:rPr>
    </w:lvl>
    <w:lvl w:ilvl="6" w:tplc="C4185474">
      <w:numFmt w:val="bullet"/>
      <w:lvlText w:val="•"/>
      <w:lvlJc w:val="left"/>
      <w:pPr>
        <w:ind w:left="2109" w:hanging="288"/>
      </w:pPr>
      <w:rPr>
        <w:rFonts w:hint="default"/>
        <w:lang w:val="en-US" w:eastAsia="en-US" w:bidi="ar-SA"/>
      </w:rPr>
    </w:lvl>
    <w:lvl w:ilvl="7" w:tplc="3C1EB848">
      <w:numFmt w:val="bullet"/>
      <w:lvlText w:val="•"/>
      <w:lvlJc w:val="left"/>
      <w:pPr>
        <w:ind w:left="2381" w:hanging="288"/>
      </w:pPr>
      <w:rPr>
        <w:rFonts w:hint="default"/>
        <w:lang w:val="en-US" w:eastAsia="en-US" w:bidi="ar-SA"/>
      </w:rPr>
    </w:lvl>
    <w:lvl w:ilvl="8" w:tplc="5964D922">
      <w:numFmt w:val="bullet"/>
      <w:lvlText w:val="•"/>
      <w:lvlJc w:val="left"/>
      <w:pPr>
        <w:ind w:left="2652" w:hanging="288"/>
      </w:pPr>
      <w:rPr>
        <w:rFonts w:hint="default"/>
        <w:lang w:val="en-US" w:eastAsia="en-US" w:bidi="ar-SA"/>
      </w:rPr>
    </w:lvl>
  </w:abstractNum>
  <w:abstractNum w:abstractNumId="11" w15:restartNumberingAfterBreak="0">
    <w:nsid w:val="66BE53E5"/>
    <w:multiLevelType w:val="hybridMultilevel"/>
    <w:tmpl w:val="CB9A57C8"/>
    <w:lvl w:ilvl="0" w:tplc="FFFFFFFF">
      <w:start w:val="1"/>
      <w:numFmt w:val="upp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6E6423F"/>
    <w:multiLevelType w:val="multilevel"/>
    <w:tmpl w:val="584814D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7A90180"/>
    <w:multiLevelType w:val="hybridMultilevel"/>
    <w:tmpl w:val="5EB81DC8"/>
    <w:lvl w:ilvl="0" w:tplc="F642E43A">
      <w:numFmt w:val="bullet"/>
      <w:lvlText w:val=""/>
      <w:lvlJc w:val="left"/>
      <w:pPr>
        <w:ind w:left="528" w:hanging="360"/>
      </w:pPr>
      <w:rPr>
        <w:rFonts w:ascii="Symbol" w:eastAsia="Symbol" w:hAnsi="Symbol" w:cs="Symbol" w:hint="default"/>
        <w:w w:val="100"/>
        <w:sz w:val="20"/>
        <w:szCs w:val="20"/>
        <w:lang w:val="en-US" w:eastAsia="en-US" w:bidi="ar-SA"/>
      </w:rPr>
    </w:lvl>
    <w:lvl w:ilvl="1" w:tplc="3A206964">
      <w:numFmt w:val="bullet"/>
      <w:lvlText w:val="•"/>
      <w:lvlJc w:val="left"/>
      <w:pPr>
        <w:ind w:left="788" w:hanging="360"/>
      </w:pPr>
      <w:rPr>
        <w:rFonts w:hint="default"/>
        <w:lang w:val="en-US" w:eastAsia="en-US" w:bidi="ar-SA"/>
      </w:rPr>
    </w:lvl>
    <w:lvl w:ilvl="2" w:tplc="B8401076">
      <w:numFmt w:val="bullet"/>
      <w:lvlText w:val="•"/>
      <w:lvlJc w:val="left"/>
      <w:pPr>
        <w:ind w:left="1056" w:hanging="360"/>
      </w:pPr>
      <w:rPr>
        <w:rFonts w:hint="default"/>
        <w:lang w:val="en-US" w:eastAsia="en-US" w:bidi="ar-SA"/>
      </w:rPr>
    </w:lvl>
    <w:lvl w:ilvl="3" w:tplc="BA364736">
      <w:numFmt w:val="bullet"/>
      <w:lvlText w:val="•"/>
      <w:lvlJc w:val="left"/>
      <w:pPr>
        <w:ind w:left="1324" w:hanging="360"/>
      </w:pPr>
      <w:rPr>
        <w:rFonts w:hint="default"/>
        <w:lang w:val="en-US" w:eastAsia="en-US" w:bidi="ar-SA"/>
      </w:rPr>
    </w:lvl>
    <w:lvl w:ilvl="4" w:tplc="66BA518C">
      <w:numFmt w:val="bullet"/>
      <w:lvlText w:val="•"/>
      <w:lvlJc w:val="left"/>
      <w:pPr>
        <w:ind w:left="1592" w:hanging="360"/>
      </w:pPr>
      <w:rPr>
        <w:rFonts w:hint="default"/>
        <w:lang w:val="en-US" w:eastAsia="en-US" w:bidi="ar-SA"/>
      </w:rPr>
    </w:lvl>
    <w:lvl w:ilvl="5" w:tplc="F59CFF12">
      <w:numFmt w:val="bullet"/>
      <w:lvlText w:val="•"/>
      <w:lvlJc w:val="left"/>
      <w:pPr>
        <w:ind w:left="1860" w:hanging="360"/>
      </w:pPr>
      <w:rPr>
        <w:rFonts w:hint="default"/>
        <w:lang w:val="en-US" w:eastAsia="en-US" w:bidi="ar-SA"/>
      </w:rPr>
    </w:lvl>
    <w:lvl w:ilvl="6" w:tplc="0FCA3D86">
      <w:numFmt w:val="bullet"/>
      <w:lvlText w:val="•"/>
      <w:lvlJc w:val="left"/>
      <w:pPr>
        <w:ind w:left="2128" w:hanging="360"/>
      </w:pPr>
      <w:rPr>
        <w:rFonts w:hint="default"/>
        <w:lang w:val="en-US" w:eastAsia="en-US" w:bidi="ar-SA"/>
      </w:rPr>
    </w:lvl>
    <w:lvl w:ilvl="7" w:tplc="A3AC8B1A">
      <w:numFmt w:val="bullet"/>
      <w:lvlText w:val="•"/>
      <w:lvlJc w:val="left"/>
      <w:pPr>
        <w:ind w:left="2396" w:hanging="360"/>
      </w:pPr>
      <w:rPr>
        <w:rFonts w:hint="default"/>
        <w:lang w:val="en-US" w:eastAsia="en-US" w:bidi="ar-SA"/>
      </w:rPr>
    </w:lvl>
    <w:lvl w:ilvl="8" w:tplc="0750FCCC">
      <w:numFmt w:val="bullet"/>
      <w:lvlText w:val="•"/>
      <w:lvlJc w:val="left"/>
      <w:pPr>
        <w:ind w:left="2664" w:hanging="360"/>
      </w:pPr>
      <w:rPr>
        <w:rFonts w:hint="default"/>
        <w:lang w:val="en-US" w:eastAsia="en-US" w:bidi="ar-SA"/>
      </w:rPr>
    </w:lvl>
  </w:abstractNum>
  <w:abstractNum w:abstractNumId="14" w15:restartNumberingAfterBreak="0">
    <w:nsid w:val="68AE161D"/>
    <w:multiLevelType w:val="multilevel"/>
    <w:tmpl w:val="19367662"/>
    <w:lvl w:ilvl="0">
      <w:start w:val="1"/>
      <w:numFmt w:val="decimal"/>
      <w:lvlText w:val="%1."/>
      <w:lvlJc w:val="left"/>
      <w:pPr>
        <w:ind w:left="400" w:hanging="400"/>
      </w:pPr>
      <w:rPr>
        <w:rFonts w:eastAsiaTheme="minorHAnsi" w:cstheme="minorBidi" w:hint="default"/>
      </w:rPr>
    </w:lvl>
    <w:lvl w:ilvl="1">
      <w:start w:val="1"/>
      <w:numFmt w:val="decimal"/>
      <w:lvlText w:val="%1.%2."/>
      <w:lvlJc w:val="left"/>
      <w:pPr>
        <w:ind w:left="720" w:hanging="72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1080" w:hanging="108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440" w:hanging="144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800" w:hanging="180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15" w15:restartNumberingAfterBreak="0">
    <w:nsid w:val="76817865"/>
    <w:multiLevelType w:val="hybridMultilevel"/>
    <w:tmpl w:val="63344CF0"/>
    <w:lvl w:ilvl="0" w:tplc="D2BE4570">
      <w:numFmt w:val="bullet"/>
      <w:lvlText w:val=""/>
      <w:lvlJc w:val="left"/>
      <w:pPr>
        <w:ind w:left="528" w:hanging="360"/>
      </w:pPr>
      <w:rPr>
        <w:rFonts w:ascii="Symbol" w:eastAsia="Symbol" w:hAnsi="Symbol" w:cs="Symbol" w:hint="default"/>
        <w:w w:val="100"/>
        <w:sz w:val="20"/>
        <w:szCs w:val="20"/>
        <w:lang w:val="en-US" w:eastAsia="en-US" w:bidi="ar-SA"/>
      </w:rPr>
    </w:lvl>
    <w:lvl w:ilvl="1" w:tplc="34224766">
      <w:numFmt w:val="bullet"/>
      <w:lvlText w:val="•"/>
      <w:lvlJc w:val="left"/>
      <w:pPr>
        <w:ind w:left="788" w:hanging="360"/>
      </w:pPr>
      <w:rPr>
        <w:rFonts w:hint="default"/>
        <w:lang w:val="en-US" w:eastAsia="en-US" w:bidi="ar-SA"/>
      </w:rPr>
    </w:lvl>
    <w:lvl w:ilvl="2" w:tplc="6BA2B942">
      <w:numFmt w:val="bullet"/>
      <w:lvlText w:val="•"/>
      <w:lvlJc w:val="left"/>
      <w:pPr>
        <w:ind w:left="1056" w:hanging="360"/>
      </w:pPr>
      <w:rPr>
        <w:rFonts w:hint="default"/>
        <w:lang w:val="en-US" w:eastAsia="en-US" w:bidi="ar-SA"/>
      </w:rPr>
    </w:lvl>
    <w:lvl w:ilvl="3" w:tplc="9BB60AA6">
      <w:numFmt w:val="bullet"/>
      <w:lvlText w:val="•"/>
      <w:lvlJc w:val="left"/>
      <w:pPr>
        <w:ind w:left="1324" w:hanging="360"/>
      </w:pPr>
      <w:rPr>
        <w:rFonts w:hint="default"/>
        <w:lang w:val="en-US" w:eastAsia="en-US" w:bidi="ar-SA"/>
      </w:rPr>
    </w:lvl>
    <w:lvl w:ilvl="4" w:tplc="06E02E60">
      <w:numFmt w:val="bullet"/>
      <w:lvlText w:val="•"/>
      <w:lvlJc w:val="left"/>
      <w:pPr>
        <w:ind w:left="1592" w:hanging="360"/>
      </w:pPr>
      <w:rPr>
        <w:rFonts w:hint="default"/>
        <w:lang w:val="en-US" w:eastAsia="en-US" w:bidi="ar-SA"/>
      </w:rPr>
    </w:lvl>
    <w:lvl w:ilvl="5" w:tplc="66D43B2A">
      <w:numFmt w:val="bullet"/>
      <w:lvlText w:val="•"/>
      <w:lvlJc w:val="left"/>
      <w:pPr>
        <w:ind w:left="1860" w:hanging="360"/>
      </w:pPr>
      <w:rPr>
        <w:rFonts w:hint="default"/>
        <w:lang w:val="en-US" w:eastAsia="en-US" w:bidi="ar-SA"/>
      </w:rPr>
    </w:lvl>
    <w:lvl w:ilvl="6" w:tplc="22185090">
      <w:numFmt w:val="bullet"/>
      <w:lvlText w:val="•"/>
      <w:lvlJc w:val="left"/>
      <w:pPr>
        <w:ind w:left="2128" w:hanging="360"/>
      </w:pPr>
      <w:rPr>
        <w:rFonts w:hint="default"/>
        <w:lang w:val="en-US" w:eastAsia="en-US" w:bidi="ar-SA"/>
      </w:rPr>
    </w:lvl>
    <w:lvl w:ilvl="7" w:tplc="F9AE1FD6">
      <w:numFmt w:val="bullet"/>
      <w:lvlText w:val="•"/>
      <w:lvlJc w:val="left"/>
      <w:pPr>
        <w:ind w:left="2396" w:hanging="360"/>
      </w:pPr>
      <w:rPr>
        <w:rFonts w:hint="default"/>
        <w:lang w:val="en-US" w:eastAsia="en-US" w:bidi="ar-SA"/>
      </w:rPr>
    </w:lvl>
    <w:lvl w:ilvl="8" w:tplc="E00CC9C8">
      <w:numFmt w:val="bullet"/>
      <w:lvlText w:val="•"/>
      <w:lvlJc w:val="left"/>
      <w:pPr>
        <w:ind w:left="2664" w:hanging="360"/>
      </w:pPr>
      <w:rPr>
        <w:rFonts w:hint="default"/>
        <w:lang w:val="en-US" w:eastAsia="en-US" w:bidi="ar-SA"/>
      </w:rPr>
    </w:lvl>
  </w:abstractNum>
  <w:num w:numId="1" w16cid:durableId="600842830">
    <w:abstractNumId w:val="12"/>
  </w:num>
  <w:num w:numId="2" w16cid:durableId="1259486331">
    <w:abstractNumId w:val="4"/>
  </w:num>
  <w:num w:numId="3" w16cid:durableId="273441906">
    <w:abstractNumId w:val="14"/>
  </w:num>
  <w:num w:numId="4" w16cid:durableId="602222380">
    <w:abstractNumId w:val="8"/>
  </w:num>
  <w:num w:numId="5" w16cid:durableId="1412317954">
    <w:abstractNumId w:val="15"/>
  </w:num>
  <w:num w:numId="6" w16cid:durableId="1807509880">
    <w:abstractNumId w:val="2"/>
  </w:num>
  <w:num w:numId="7" w16cid:durableId="1958103292">
    <w:abstractNumId w:val="10"/>
  </w:num>
  <w:num w:numId="8" w16cid:durableId="1073502873">
    <w:abstractNumId w:val="13"/>
  </w:num>
  <w:num w:numId="9" w16cid:durableId="1878732889">
    <w:abstractNumId w:val="9"/>
  </w:num>
  <w:num w:numId="10" w16cid:durableId="306860845">
    <w:abstractNumId w:val="5"/>
  </w:num>
  <w:num w:numId="11" w16cid:durableId="1989241487">
    <w:abstractNumId w:val="3"/>
  </w:num>
  <w:num w:numId="12" w16cid:durableId="1129741538">
    <w:abstractNumId w:val="6"/>
  </w:num>
  <w:num w:numId="13" w16cid:durableId="1967195172">
    <w:abstractNumId w:val="0"/>
  </w:num>
  <w:num w:numId="14" w16cid:durableId="61800785">
    <w:abstractNumId w:val="1"/>
  </w:num>
  <w:num w:numId="15" w16cid:durableId="1926305111">
    <w:abstractNumId w:val="7"/>
  </w:num>
  <w:num w:numId="16" w16cid:durableId="13309814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A2B"/>
    <w:rsid w:val="00016BAC"/>
    <w:rsid w:val="000A7CB2"/>
    <w:rsid w:val="000B5F49"/>
    <w:rsid w:val="0011108E"/>
    <w:rsid w:val="00116626"/>
    <w:rsid w:val="00134F96"/>
    <w:rsid w:val="00165EEF"/>
    <w:rsid w:val="00170393"/>
    <w:rsid w:val="00174053"/>
    <w:rsid w:val="00187CB4"/>
    <w:rsid w:val="001C2799"/>
    <w:rsid w:val="00224DB5"/>
    <w:rsid w:val="00232C9B"/>
    <w:rsid w:val="00233AFE"/>
    <w:rsid w:val="0025593B"/>
    <w:rsid w:val="00262CE5"/>
    <w:rsid w:val="002663B4"/>
    <w:rsid w:val="0029628E"/>
    <w:rsid w:val="002A21E2"/>
    <w:rsid w:val="002E6AFE"/>
    <w:rsid w:val="002F2336"/>
    <w:rsid w:val="00304255"/>
    <w:rsid w:val="003241C8"/>
    <w:rsid w:val="003466AB"/>
    <w:rsid w:val="00366955"/>
    <w:rsid w:val="003E265E"/>
    <w:rsid w:val="003E53AE"/>
    <w:rsid w:val="004359F4"/>
    <w:rsid w:val="004374AA"/>
    <w:rsid w:val="00487B02"/>
    <w:rsid w:val="0049756C"/>
    <w:rsid w:val="004B62B5"/>
    <w:rsid w:val="004D1340"/>
    <w:rsid w:val="005532B0"/>
    <w:rsid w:val="00557C39"/>
    <w:rsid w:val="005B6290"/>
    <w:rsid w:val="005E033C"/>
    <w:rsid w:val="005F7C71"/>
    <w:rsid w:val="00627E1E"/>
    <w:rsid w:val="006418F1"/>
    <w:rsid w:val="00665055"/>
    <w:rsid w:val="006B16D6"/>
    <w:rsid w:val="00734E0A"/>
    <w:rsid w:val="007504DD"/>
    <w:rsid w:val="007A2234"/>
    <w:rsid w:val="0081515D"/>
    <w:rsid w:val="008155F2"/>
    <w:rsid w:val="0082205F"/>
    <w:rsid w:val="00827984"/>
    <w:rsid w:val="0084169C"/>
    <w:rsid w:val="00897993"/>
    <w:rsid w:val="009128E7"/>
    <w:rsid w:val="00932185"/>
    <w:rsid w:val="00933CC2"/>
    <w:rsid w:val="00997A8A"/>
    <w:rsid w:val="009C5D46"/>
    <w:rsid w:val="009D06B1"/>
    <w:rsid w:val="009F7E7F"/>
    <w:rsid w:val="00A9385F"/>
    <w:rsid w:val="00AA245C"/>
    <w:rsid w:val="00AB2839"/>
    <w:rsid w:val="00AF7A2B"/>
    <w:rsid w:val="00B95CB6"/>
    <w:rsid w:val="00BA24C4"/>
    <w:rsid w:val="00BB165D"/>
    <w:rsid w:val="00BD43D6"/>
    <w:rsid w:val="00BD5695"/>
    <w:rsid w:val="00BE5189"/>
    <w:rsid w:val="00C03B08"/>
    <w:rsid w:val="00C06B1E"/>
    <w:rsid w:val="00C1238E"/>
    <w:rsid w:val="00C7101D"/>
    <w:rsid w:val="00C83E47"/>
    <w:rsid w:val="00CF6D42"/>
    <w:rsid w:val="00D2006E"/>
    <w:rsid w:val="00D241C8"/>
    <w:rsid w:val="00D33E85"/>
    <w:rsid w:val="00D35871"/>
    <w:rsid w:val="00D40978"/>
    <w:rsid w:val="00D46D7F"/>
    <w:rsid w:val="00D62A30"/>
    <w:rsid w:val="00D663A6"/>
    <w:rsid w:val="00DD4518"/>
    <w:rsid w:val="00E5464C"/>
    <w:rsid w:val="00E7258B"/>
    <w:rsid w:val="00E814B6"/>
    <w:rsid w:val="00E912DA"/>
    <w:rsid w:val="00EB28A7"/>
    <w:rsid w:val="00EE1ADB"/>
    <w:rsid w:val="00EF54F2"/>
    <w:rsid w:val="00F01F21"/>
    <w:rsid w:val="00F70732"/>
    <w:rsid w:val="00F7704E"/>
    <w:rsid w:val="00FC3457"/>
    <w:rsid w:val="00FE6B39"/>
    <w:rsid w:val="00FF0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5E2C4"/>
  <w15:chartTrackingRefBased/>
  <w15:docId w15:val="{2BCBD178-EC50-0B40-A709-CB7321353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A2B"/>
    <w:rPr>
      <w:kern w:val="0"/>
      <w:lang w:val="de-DE"/>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7A2B"/>
    <w:rPr>
      <w:color w:val="808080"/>
    </w:rPr>
  </w:style>
  <w:style w:type="paragraph" w:styleId="ListParagraph">
    <w:name w:val="List Paragraph"/>
    <w:basedOn w:val="Normal"/>
    <w:uiPriority w:val="34"/>
    <w:qFormat/>
    <w:rsid w:val="00AF7A2B"/>
    <w:pPr>
      <w:ind w:left="720"/>
      <w:contextualSpacing/>
    </w:pPr>
  </w:style>
  <w:style w:type="character" w:styleId="CommentReference">
    <w:name w:val="annotation reference"/>
    <w:basedOn w:val="DefaultParagraphFont"/>
    <w:uiPriority w:val="99"/>
    <w:semiHidden/>
    <w:unhideWhenUsed/>
    <w:rsid w:val="00AF7A2B"/>
    <w:rPr>
      <w:sz w:val="16"/>
      <w:szCs w:val="16"/>
    </w:rPr>
  </w:style>
  <w:style w:type="paragraph" w:styleId="CommentText">
    <w:name w:val="annotation text"/>
    <w:basedOn w:val="Normal"/>
    <w:link w:val="CommentTextChar"/>
    <w:uiPriority w:val="99"/>
    <w:semiHidden/>
    <w:unhideWhenUsed/>
    <w:rsid w:val="00AF7A2B"/>
    <w:rPr>
      <w:sz w:val="20"/>
      <w:szCs w:val="20"/>
    </w:rPr>
  </w:style>
  <w:style w:type="character" w:customStyle="1" w:styleId="CommentTextChar">
    <w:name w:val="Comment Text Char"/>
    <w:basedOn w:val="DefaultParagraphFont"/>
    <w:link w:val="CommentText"/>
    <w:uiPriority w:val="99"/>
    <w:semiHidden/>
    <w:rsid w:val="00AF7A2B"/>
    <w:rPr>
      <w:kern w:val="0"/>
      <w:sz w:val="20"/>
      <w:szCs w:val="20"/>
      <w:lang w:val="de-DE"/>
      <w14:ligatures w14:val="none"/>
    </w:rPr>
  </w:style>
  <w:style w:type="paragraph" w:styleId="CommentSubject">
    <w:name w:val="annotation subject"/>
    <w:basedOn w:val="CommentText"/>
    <w:next w:val="CommentText"/>
    <w:link w:val="CommentSubjectChar"/>
    <w:uiPriority w:val="99"/>
    <w:semiHidden/>
    <w:unhideWhenUsed/>
    <w:rsid w:val="00AF7A2B"/>
    <w:rPr>
      <w:b/>
      <w:bCs/>
    </w:rPr>
  </w:style>
  <w:style w:type="character" w:customStyle="1" w:styleId="CommentSubjectChar">
    <w:name w:val="Comment Subject Char"/>
    <w:basedOn w:val="CommentTextChar"/>
    <w:link w:val="CommentSubject"/>
    <w:uiPriority w:val="99"/>
    <w:semiHidden/>
    <w:rsid w:val="00AF7A2B"/>
    <w:rPr>
      <w:b/>
      <w:bCs/>
      <w:kern w:val="0"/>
      <w:sz w:val="20"/>
      <w:szCs w:val="20"/>
      <w:lang w:val="de-DE"/>
      <w14:ligatures w14:val="none"/>
    </w:rPr>
  </w:style>
  <w:style w:type="paragraph" w:styleId="Footer">
    <w:name w:val="footer"/>
    <w:basedOn w:val="Normal"/>
    <w:link w:val="FooterChar"/>
    <w:uiPriority w:val="99"/>
    <w:unhideWhenUsed/>
    <w:rsid w:val="00AF7A2B"/>
    <w:pPr>
      <w:tabs>
        <w:tab w:val="center" w:pos="4680"/>
        <w:tab w:val="right" w:pos="9360"/>
      </w:tabs>
    </w:pPr>
  </w:style>
  <w:style w:type="character" w:customStyle="1" w:styleId="FooterChar">
    <w:name w:val="Footer Char"/>
    <w:basedOn w:val="DefaultParagraphFont"/>
    <w:link w:val="Footer"/>
    <w:uiPriority w:val="99"/>
    <w:rsid w:val="00AF7A2B"/>
    <w:rPr>
      <w:kern w:val="0"/>
      <w:lang w:val="de-DE"/>
      <w14:ligatures w14:val="none"/>
    </w:rPr>
  </w:style>
  <w:style w:type="character" w:styleId="PageNumber">
    <w:name w:val="page number"/>
    <w:basedOn w:val="DefaultParagraphFont"/>
    <w:uiPriority w:val="99"/>
    <w:semiHidden/>
    <w:unhideWhenUsed/>
    <w:rsid w:val="00AF7A2B"/>
  </w:style>
  <w:style w:type="paragraph" w:styleId="Header">
    <w:name w:val="header"/>
    <w:basedOn w:val="Normal"/>
    <w:link w:val="HeaderChar"/>
    <w:uiPriority w:val="99"/>
    <w:unhideWhenUsed/>
    <w:rsid w:val="00AF7A2B"/>
    <w:pPr>
      <w:tabs>
        <w:tab w:val="center" w:pos="4680"/>
        <w:tab w:val="right" w:pos="9360"/>
      </w:tabs>
    </w:pPr>
  </w:style>
  <w:style w:type="character" w:customStyle="1" w:styleId="HeaderChar">
    <w:name w:val="Header Char"/>
    <w:basedOn w:val="DefaultParagraphFont"/>
    <w:link w:val="Header"/>
    <w:uiPriority w:val="99"/>
    <w:rsid w:val="00AF7A2B"/>
    <w:rPr>
      <w:kern w:val="0"/>
      <w:lang w:val="de-DE"/>
      <w14:ligatures w14:val="none"/>
    </w:rPr>
  </w:style>
  <w:style w:type="table" w:customStyle="1" w:styleId="TableGrid2">
    <w:name w:val="Table Grid2"/>
    <w:basedOn w:val="TableNormal"/>
    <w:next w:val="TableGrid"/>
    <w:uiPriority w:val="39"/>
    <w:rsid w:val="00AF7A2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F7A2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F7A2B"/>
    <w:rPr>
      <w:kern w:val="0"/>
      <w:lang w:val="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445634">
      <w:bodyDiv w:val="1"/>
      <w:marLeft w:val="0"/>
      <w:marRight w:val="0"/>
      <w:marTop w:val="0"/>
      <w:marBottom w:val="0"/>
      <w:divBdr>
        <w:top w:val="none" w:sz="0" w:space="0" w:color="auto"/>
        <w:left w:val="none" w:sz="0" w:space="0" w:color="auto"/>
        <w:bottom w:val="none" w:sz="0" w:space="0" w:color="auto"/>
        <w:right w:val="none" w:sz="0" w:space="0" w:color="auto"/>
      </w:divBdr>
      <w:divsChild>
        <w:div w:id="1864007542">
          <w:marLeft w:val="480"/>
          <w:marRight w:val="0"/>
          <w:marTop w:val="0"/>
          <w:marBottom w:val="0"/>
          <w:divBdr>
            <w:top w:val="none" w:sz="0" w:space="0" w:color="auto"/>
            <w:left w:val="none" w:sz="0" w:space="0" w:color="auto"/>
            <w:bottom w:val="none" w:sz="0" w:space="0" w:color="auto"/>
            <w:right w:val="none" w:sz="0" w:space="0" w:color="auto"/>
          </w:divBdr>
        </w:div>
      </w:divsChild>
    </w:div>
    <w:div w:id="504129238">
      <w:bodyDiv w:val="1"/>
      <w:marLeft w:val="0"/>
      <w:marRight w:val="0"/>
      <w:marTop w:val="0"/>
      <w:marBottom w:val="0"/>
      <w:divBdr>
        <w:top w:val="none" w:sz="0" w:space="0" w:color="auto"/>
        <w:left w:val="none" w:sz="0" w:space="0" w:color="auto"/>
        <w:bottom w:val="none" w:sz="0" w:space="0" w:color="auto"/>
        <w:right w:val="none" w:sz="0" w:space="0" w:color="auto"/>
      </w:divBdr>
      <w:divsChild>
        <w:div w:id="2043633468">
          <w:marLeft w:val="480"/>
          <w:marRight w:val="0"/>
          <w:marTop w:val="0"/>
          <w:marBottom w:val="0"/>
          <w:divBdr>
            <w:top w:val="none" w:sz="0" w:space="0" w:color="auto"/>
            <w:left w:val="none" w:sz="0" w:space="0" w:color="auto"/>
            <w:bottom w:val="none" w:sz="0" w:space="0" w:color="auto"/>
            <w:right w:val="none" w:sz="0" w:space="0" w:color="auto"/>
          </w:divBdr>
        </w:div>
      </w:divsChild>
    </w:div>
    <w:div w:id="750589950">
      <w:bodyDiv w:val="1"/>
      <w:marLeft w:val="0"/>
      <w:marRight w:val="0"/>
      <w:marTop w:val="0"/>
      <w:marBottom w:val="0"/>
      <w:divBdr>
        <w:top w:val="none" w:sz="0" w:space="0" w:color="auto"/>
        <w:left w:val="none" w:sz="0" w:space="0" w:color="auto"/>
        <w:bottom w:val="none" w:sz="0" w:space="0" w:color="auto"/>
        <w:right w:val="none" w:sz="0" w:space="0" w:color="auto"/>
      </w:divBdr>
      <w:divsChild>
        <w:div w:id="654603183">
          <w:marLeft w:val="480"/>
          <w:marRight w:val="0"/>
          <w:marTop w:val="0"/>
          <w:marBottom w:val="0"/>
          <w:divBdr>
            <w:top w:val="none" w:sz="0" w:space="0" w:color="auto"/>
            <w:left w:val="none" w:sz="0" w:space="0" w:color="auto"/>
            <w:bottom w:val="none" w:sz="0" w:space="0" w:color="auto"/>
            <w:right w:val="none" w:sz="0" w:space="0" w:color="auto"/>
          </w:divBdr>
        </w:div>
        <w:div w:id="886378570">
          <w:marLeft w:val="480"/>
          <w:marRight w:val="0"/>
          <w:marTop w:val="0"/>
          <w:marBottom w:val="0"/>
          <w:divBdr>
            <w:top w:val="none" w:sz="0" w:space="0" w:color="auto"/>
            <w:left w:val="none" w:sz="0" w:space="0" w:color="auto"/>
            <w:bottom w:val="none" w:sz="0" w:space="0" w:color="auto"/>
            <w:right w:val="none" w:sz="0" w:space="0" w:color="auto"/>
          </w:divBdr>
        </w:div>
        <w:div w:id="1978296520">
          <w:marLeft w:val="480"/>
          <w:marRight w:val="0"/>
          <w:marTop w:val="0"/>
          <w:marBottom w:val="0"/>
          <w:divBdr>
            <w:top w:val="none" w:sz="0" w:space="0" w:color="auto"/>
            <w:left w:val="none" w:sz="0" w:space="0" w:color="auto"/>
            <w:bottom w:val="none" w:sz="0" w:space="0" w:color="auto"/>
            <w:right w:val="none" w:sz="0" w:space="0" w:color="auto"/>
          </w:divBdr>
        </w:div>
        <w:div w:id="1659842044">
          <w:marLeft w:val="480"/>
          <w:marRight w:val="0"/>
          <w:marTop w:val="0"/>
          <w:marBottom w:val="0"/>
          <w:divBdr>
            <w:top w:val="none" w:sz="0" w:space="0" w:color="auto"/>
            <w:left w:val="none" w:sz="0" w:space="0" w:color="auto"/>
            <w:bottom w:val="none" w:sz="0" w:space="0" w:color="auto"/>
            <w:right w:val="none" w:sz="0" w:space="0" w:color="auto"/>
          </w:divBdr>
        </w:div>
      </w:divsChild>
    </w:div>
    <w:div w:id="1503816508">
      <w:bodyDiv w:val="1"/>
      <w:marLeft w:val="0"/>
      <w:marRight w:val="0"/>
      <w:marTop w:val="0"/>
      <w:marBottom w:val="0"/>
      <w:divBdr>
        <w:top w:val="none" w:sz="0" w:space="0" w:color="auto"/>
        <w:left w:val="none" w:sz="0" w:space="0" w:color="auto"/>
        <w:bottom w:val="none" w:sz="0" w:space="0" w:color="auto"/>
        <w:right w:val="none" w:sz="0" w:space="0" w:color="auto"/>
      </w:divBdr>
      <w:divsChild>
        <w:div w:id="1401291194">
          <w:marLeft w:val="480"/>
          <w:marRight w:val="0"/>
          <w:marTop w:val="0"/>
          <w:marBottom w:val="0"/>
          <w:divBdr>
            <w:top w:val="none" w:sz="0" w:space="0" w:color="auto"/>
            <w:left w:val="none" w:sz="0" w:space="0" w:color="auto"/>
            <w:bottom w:val="none" w:sz="0" w:space="0" w:color="auto"/>
            <w:right w:val="none" w:sz="0" w:space="0" w:color="auto"/>
          </w:divBdr>
        </w:div>
        <w:div w:id="1333527216">
          <w:marLeft w:val="480"/>
          <w:marRight w:val="0"/>
          <w:marTop w:val="0"/>
          <w:marBottom w:val="0"/>
          <w:divBdr>
            <w:top w:val="none" w:sz="0" w:space="0" w:color="auto"/>
            <w:left w:val="none" w:sz="0" w:space="0" w:color="auto"/>
            <w:bottom w:val="none" w:sz="0" w:space="0" w:color="auto"/>
            <w:right w:val="none" w:sz="0" w:space="0" w:color="auto"/>
          </w:divBdr>
        </w:div>
        <w:div w:id="528497010">
          <w:marLeft w:val="480"/>
          <w:marRight w:val="0"/>
          <w:marTop w:val="0"/>
          <w:marBottom w:val="0"/>
          <w:divBdr>
            <w:top w:val="none" w:sz="0" w:space="0" w:color="auto"/>
            <w:left w:val="none" w:sz="0" w:space="0" w:color="auto"/>
            <w:bottom w:val="none" w:sz="0" w:space="0" w:color="auto"/>
            <w:right w:val="none" w:sz="0" w:space="0" w:color="auto"/>
          </w:divBdr>
        </w:div>
        <w:div w:id="1488783530">
          <w:marLeft w:val="480"/>
          <w:marRight w:val="0"/>
          <w:marTop w:val="0"/>
          <w:marBottom w:val="0"/>
          <w:divBdr>
            <w:top w:val="none" w:sz="0" w:space="0" w:color="auto"/>
            <w:left w:val="none" w:sz="0" w:space="0" w:color="auto"/>
            <w:bottom w:val="none" w:sz="0" w:space="0" w:color="auto"/>
            <w:right w:val="none" w:sz="0" w:space="0" w:color="auto"/>
          </w:divBdr>
        </w:div>
      </w:divsChild>
    </w:div>
    <w:div w:id="1658217924">
      <w:bodyDiv w:val="1"/>
      <w:marLeft w:val="0"/>
      <w:marRight w:val="0"/>
      <w:marTop w:val="0"/>
      <w:marBottom w:val="0"/>
      <w:divBdr>
        <w:top w:val="none" w:sz="0" w:space="0" w:color="auto"/>
        <w:left w:val="none" w:sz="0" w:space="0" w:color="auto"/>
        <w:bottom w:val="none" w:sz="0" w:space="0" w:color="auto"/>
        <w:right w:val="none" w:sz="0" w:space="0" w:color="auto"/>
      </w:divBdr>
      <w:divsChild>
        <w:div w:id="1342047201">
          <w:marLeft w:val="480"/>
          <w:marRight w:val="0"/>
          <w:marTop w:val="0"/>
          <w:marBottom w:val="0"/>
          <w:divBdr>
            <w:top w:val="none" w:sz="0" w:space="0" w:color="auto"/>
            <w:left w:val="none" w:sz="0" w:space="0" w:color="auto"/>
            <w:bottom w:val="none" w:sz="0" w:space="0" w:color="auto"/>
            <w:right w:val="none" w:sz="0" w:space="0" w:color="auto"/>
          </w:divBdr>
        </w:div>
        <w:div w:id="1738749449">
          <w:marLeft w:val="480"/>
          <w:marRight w:val="0"/>
          <w:marTop w:val="0"/>
          <w:marBottom w:val="0"/>
          <w:divBdr>
            <w:top w:val="none" w:sz="0" w:space="0" w:color="auto"/>
            <w:left w:val="none" w:sz="0" w:space="0" w:color="auto"/>
            <w:bottom w:val="none" w:sz="0" w:space="0" w:color="auto"/>
            <w:right w:val="none" w:sz="0" w:space="0" w:color="auto"/>
          </w:divBdr>
        </w:div>
        <w:div w:id="312028171">
          <w:marLeft w:val="480"/>
          <w:marRight w:val="0"/>
          <w:marTop w:val="0"/>
          <w:marBottom w:val="0"/>
          <w:divBdr>
            <w:top w:val="none" w:sz="0" w:space="0" w:color="auto"/>
            <w:left w:val="none" w:sz="0" w:space="0" w:color="auto"/>
            <w:bottom w:val="none" w:sz="0" w:space="0" w:color="auto"/>
            <w:right w:val="none" w:sz="0" w:space="0" w:color="auto"/>
          </w:divBdr>
        </w:div>
        <w:div w:id="1055665154">
          <w:marLeft w:val="480"/>
          <w:marRight w:val="0"/>
          <w:marTop w:val="0"/>
          <w:marBottom w:val="0"/>
          <w:divBdr>
            <w:top w:val="none" w:sz="0" w:space="0" w:color="auto"/>
            <w:left w:val="none" w:sz="0" w:space="0" w:color="auto"/>
            <w:bottom w:val="none" w:sz="0" w:space="0" w:color="auto"/>
            <w:right w:val="none" w:sz="0" w:space="0" w:color="auto"/>
          </w:divBdr>
        </w:div>
      </w:divsChild>
    </w:div>
    <w:div w:id="2102946886">
      <w:bodyDiv w:val="1"/>
      <w:marLeft w:val="0"/>
      <w:marRight w:val="0"/>
      <w:marTop w:val="0"/>
      <w:marBottom w:val="0"/>
      <w:divBdr>
        <w:top w:val="none" w:sz="0" w:space="0" w:color="auto"/>
        <w:left w:val="none" w:sz="0" w:space="0" w:color="auto"/>
        <w:bottom w:val="none" w:sz="0" w:space="0" w:color="auto"/>
        <w:right w:val="none" w:sz="0" w:space="0" w:color="auto"/>
      </w:divBdr>
      <w:divsChild>
        <w:div w:id="636490566">
          <w:marLeft w:val="480"/>
          <w:marRight w:val="0"/>
          <w:marTop w:val="0"/>
          <w:marBottom w:val="0"/>
          <w:divBdr>
            <w:top w:val="none" w:sz="0" w:space="0" w:color="auto"/>
            <w:left w:val="none" w:sz="0" w:space="0" w:color="auto"/>
            <w:bottom w:val="none" w:sz="0" w:space="0" w:color="auto"/>
            <w:right w:val="none" w:sz="0" w:space="0" w:color="auto"/>
          </w:divBdr>
        </w:div>
        <w:div w:id="1677223902">
          <w:marLeft w:val="480"/>
          <w:marRight w:val="0"/>
          <w:marTop w:val="0"/>
          <w:marBottom w:val="0"/>
          <w:divBdr>
            <w:top w:val="none" w:sz="0" w:space="0" w:color="auto"/>
            <w:left w:val="none" w:sz="0" w:space="0" w:color="auto"/>
            <w:bottom w:val="none" w:sz="0" w:space="0" w:color="auto"/>
            <w:right w:val="none" w:sz="0" w:space="0" w:color="auto"/>
          </w:divBdr>
        </w:div>
        <w:div w:id="1224753553">
          <w:marLeft w:val="480"/>
          <w:marRight w:val="0"/>
          <w:marTop w:val="0"/>
          <w:marBottom w:val="0"/>
          <w:divBdr>
            <w:top w:val="none" w:sz="0" w:space="0" w:color="auto"/>
            <w:left w:val="none" w:sz="0" w:space="0" w:color="auto"/>
            <w:bottom w:val="none" w:sz="0" w:space="0" w:color="auto"/>
            <w:right w:val="none" w:sz="0" w:space="0" w:color="auto"/>
          </w:divBdr>
        </w:div>
        <w:div w:id="1788305902">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76ECEA370FF9478958FA6F6BB284E8"/>
        <w:category>
          <w:name w:val="General"/>
          <w:gallery w:val="placeholder"/>
        </w:category>
        <w:types>
          <w:type w:val="bbPlcHdr"/>
        </w:types>
        <w:behaviors>
          <w:behavior w:val="content"/>
        </w:behaviors>
        <w:guid w:val="{095F6664-8F19-B24A-9CBF-F2608E22D533}"/>
      </w:docPartPr>
      <w:docPartBody>
        <w:p w:rsidR="00C908C4" w:rsidRDefault="00BF0F31" w:rsidP="00BF0F31">
          <w:pPr>
            <w:pStyle w:val="7776ECEA370FF9478958FA6F6BB284E8"/>
          </w:pPr>
          <w:r w:rsidRPr="00B44C21">
            <w:rPr>
              <w:rStyle w:val="PlaceholderText"/>
            </w:rPr>
            <w:t>Click or tap here to enter text.</w:t>
          </w:r>
        </w:p>
      </w:docPartBody>
    </w:docPart>
    <w:docPart>
      <w:docPartPr>
        <w:name w:val="DD8FFBC2A7FC95499AFF7803EE2F353E"/>
        <w:category>
          <w:name w:val="General"/>
          <w:gallery w:val="placeholder"/>
        </w:category>
        <w:types>
          <w:type w:val="bbPlcHdr"/>
        </w:types>
        <w:behaviors>
          <w:behavior w:val="content"/>
        </w:behaviors>
        <w:guid w:val="{4B627D2F-6317-2E48-85D2-BC2C30439708}"/>
      </w:docPartPr>
      <w:docPartBody>
        <w:p w:rsidR="00C908C4" w:rsidRDefault="00BF0F31" w:rsidP="00BF0F31">
          <w:pPr>
            <w:pStyle w:val="DD8FFBC2A7FC95499AFF7803EE2F353E"/>
          </w:pPr>
          <w:r w:rsidRPr="00B44C21">
            <w:rPr>
              <w:rStyle w:val="PlaceholderText"/>
            </w:rPr>
            <w:t>Click or tap here to enter text.</w:t>
          </w:r>
        </w:p>
      </w:docPartBody>
    </w:docPart>
    <w:docPart>
      <w:docPartPr>
        <w:name w:val="0DED02A97650A2448BBFF9E131817D1D"/>
        <w:category>
          <w:name w:val="General"/>
          <w:gallery w:val="placeholder"/>
        </w:category>
        <w:types>
          <w:type w:val="bbPlcHdr"/>
        </w:types>
        <w:behaviors>
          <w:behavior w:val="content"/>
        </w:behaviors>
        <w:guid w:val="{1B7A9C7C-C188-6E4F-B29A-E4449F0BC133}"/>
      </w:docPartPr>
      <w:docPartBody>
        <w:p w:rsidR="00000000" w:rsidRDefault="00DB7123" w:rsidP="00DB7123">
          <w:pPr>
            <w:pStyle w:val="0DED02A97650A2448BBFF9E131817D1D"/>
          </w:pPr>
          <w:r w:rsidRPr="007106A2">
            <w:rPr>
              <w:rStyle w:val="PlaceholderText"/>
            </w:rPr>
            <w:t>Click or tap here to enter text.</w:t>
          </w:r>
        </w:p>
      </w:docPartBody>
    </w:docPart>
    <w:docPart>
      <w:docPartPr>
        <w:name w:val="2FF0AE18E4592D4BA6D07EB01B857B45"/>
        <w:category>
          <w:name w:val="General"/>
          <w:gallery w:val="placeholder"/>
        </w:category>
        <w:types>
          <w:type w:val="bbPlcHdr"/>
        </w:types>
        <w:behaviors>
          <w:behavior w:val="content"/>
        </w:behaviors>
        <w:guid w:val="{60C0AD3D-71BC-9C41-A4D9-2004EB8FF912}"/>
      </w:docPartPr>
      <w:docPartBody>
        <w:p w:rsidR="00000000" w:rsidRDefault="00DB7123" w:rsidP="00DB7123">
          <w:pPr>
            <w:pStyle w:val="2FF0AE18E4592D4BA6D07EB01B857B45"/>
          </w:pPr>
          <w:r w:rsidRPr="007106A2">
            <w:rPr>
              <w:rStyle w:val="PlaceholderText"/>
            </w:rPr>
            <w:t>Click or tap here to enter text.</w:t>
          </w:r>
        </w:p>
      </w:docPartBody>
    </w:docPart>
    <w:docPart>
      <w:docPartPr>
        <w:name w:val="DE7EFEA8456D8A4AA0025ECB985C4C7A"/>
        <w:category>
          <w:name w:val="General"/>
          <w:gallery w:val="placeholder"/>
        </w:category>
        <w:types>
          <w:type w:val="bbPlcHdr"/>
        </w:types>
        <w:behaviors>
          <w:behavior w:val="content"/>
        </w:behaviors>
        <w:guid w:val="{64778C88-E000-AB4A-B131-C9347F6D66B4}"/>
      </w:docPartPr>
      <w:docPartBody>
        <w:p w:rsidR="00000000" w:rsidRDefault="00DB7123" w:rsidP="00DB7123">
          <w:pPr>
            <w:pStyle w:val="DE7EFEA8456D8A4AA0025ECB985C4C7A"/>
          </w:pPr>
          <w:r w:rsidRPr="007106A2">
            <w:rPr>
              <w:rStyle w:val="PlaceholderText"/>
            </w:rPr>
            <w:t>Click or tap here to enter text.</w:t>
          </w:r>
        </w:p>
      </w:docPartBody>
    </w:docPart>
    <w:docPart>
      <w:docPartPr>
        <w:name w:val="1808ADBE87DC60458A01B12BAE29E89E"/>
        <w:category>
          <w:name w:val="General"/>
          <w:gallery w:val="placeholder"/>
        </w:category>
        <w:types>
          <w:type w:val="bbPlcHdr"/>
        </w:types>
        <w:behaviors>
          <w:behavior w:val="content"/>
        </w:behaviors>
        <w:guid w:val="{1C2627ED-1B56-9A4A-9721-12D57AA768A8}"/>
      </w:docPartPr>
      <w:docPartBody>
        <w:p w:rsidR="00000000" w:rsidRDefault="00DB7123" w:rsidP="00DB7123">
          <w:pPr>
            <w:pStyle w:val="1808ADBE87DC60458A01B12BAE29E89E"/>
          </w:pPr>
          <w:r w:rsidRPr="007106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F31"/>
    <w:rsid w:val="0001461C"/>
    <w:rsid w:val="00041CD9"/>
    <w:rsid w:val="001D4C67"/>
    <w:rsid w:val="00682DE0"/>
    <w:rsid w:val="00685517"/>
    <w:rsid w:val="007653A1"/>
    <w:rsid w:val="0094304E"/>
    <w:rsid w:val="009C4102"/>
    <w:rsid w:val="00B71F78"/>
    <w:rsid w:val="00BB6D8E"/>
    <w:rsid w:val="00BF0F31"/>
    <w:rsid w:val="00C908C4"/>
    <w:rsid w:val="00CA367D"/>
    <w:rsid w:val="00DB7123"/>
    <w:rsid w:val="00E932E9"/>
    <w:rsid w:val="00FF5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7123"/>
    <w:rPr>
      <w:color w:val="808080"/>
    </w:rPr>
  </w:style>
  <w:style w:type="paragraph" w:customStyle="1" w:styleId="7776ECEA370FF9478958FA6F6BB284E8">
    <w:name w:val="7776ECEA370FF9478958FA6F6BB284E8"/>
    <w:rsid w:val="00BF0F31"/>
  </w:style>
  <w:style w:type="paragraph" w:customStyle="1" w:styleId="DD8FFBC2A7FC95499AFF7803EE2F353E">
    <w:name w:val="DD8FFBC2A7FC95499AFF7803EE2F353E"/>
    <w:rsid w:val="00BF0F31"/>
  </w:style>
  <w:style w:type="paragraph" w:customStyle="1" w:styleId="208E799FD9127E44A90020234129655D">
    <w:name w:val="208E799FD9127E44A90020234129655D"/>
    <w:rsid w:val="00DB7123"/>
  </w:style>
  <w:style w:type="paragraph" w:customStyle="1" w:styleId="1B355DF4F4675E43B65A20BD9FA41E63">
    <w:name w:val="1B355DF4F4675E43B65A20BD9FA41E63"/>
    <w:rsid w:val="00DB7123"/>
  </w:style>
  <w:style w:type="paragraph" w:customStyle="1" w:styleId="0DED02A97650A2448BBFF9E131817D1D">
    <w:name w:val="0DED02A97650A2448BBFF9E131817D1D"/>
    <w:rsid w:val="00DB7123"/>
  </w:style>
  <w:style w:type="paragraph" w:customStyle="1" w:styleId="CD99562E4A97394F8C26F465DE8CCDA3">
    <w:name w:val="CD99562E4A97394F8C26F465DE8CCDA3"/>
    <w:rsid w:val="00DB7123"/>
  </w:style>
  <w:style w:type="paragraph" w:customStyle="1" w:styleId="2FF0AE18E4592D4BA6D07EB01B857B45">
    <w:name w:val="2FF0AE18E4592D4BA6D07EB01B857B45"/>
    <w:rsid w:val="00DB7123"/>
  </w:style>
  <w:style w:type="paragraph" w:customStyle="1" w:styleId="DE7EFEA8456D8A4AA0025ECB985C4C7A">
    <w:name w:val="DE7EFEA8456D8A4AA0025ECB985C4C7A"/>
    <w:rsid w:val="00DB7123"/>
  </w:style>
  <w:style w:type="paragraph" w:customStyle="1" w:styleId="1808ADBE87DC60458A01B12BAE29E89E">
    <w:name w:val="1808ADBE87DC60458A01B12BAE29E89E"/>
    <w:rsid w:val="00DB71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1AE505-FA7D-6C41-87D1-D6DA51EAAD37}">
  <we:reference id="wa104382081" version="1.55.1.0" store="de-DE" storeType="OMEX"/>
  <we:alternateReferences>
    <we:reference id="wa104382081" version="1.55.1.0" store="de-DE" storeType="OMEX"/>
  </we:alternateReferences>
  <we:properties>
    <we:property name="MENDELEY_CITATIONS" value="[{&quot;citationID&quot;:&quot;MENDELEY_CITATION_af953f61-8ec8-4639-86a5-0667cca0254b&quot;,&quot;properties&quot;:{&quot;noteIndex&quot;:0},&quot;isEdited&quot;:false,&quot;manualOverride&quot;:{&quot;isManuallyOverridden&quot;:false,&quot;citeprocText&quot;:&quot;(Leopold et al., 2012)&quot;,&quot;manualOverrideText&quot;:&quot;&quot;},&quot;citationItems&quot;:[{&quot;id&quot;:&quot;e8e6a3b2-e081-3628-bce9-590d9fb7b960&quot;,&quot;itemData&quot;:{&quot;type&quot;:&quot;article-journal&quot;,&quot;id&quot;:&quot;e8e6a3b2-e081-3628-bce9-590d9fb7b960&quot;,&quot;title&quot;:&quot;Risk constellations prior to the development of bipolar disorders: Rationale of a new risk assessment tool&quot;,&quot;author&quot;:[{&quot;family&quot;:&quot;Leopold&quot;,&quot;given&quot;:&quot;Karolina&quot;,&quot;parse-names&quot;:false,&quot;dropping-particle&quot;:&quot;&quot;,&quot;non-dropping-particle&quot;:&quot;&quot;},{&quot;family&quot;:&quot;Ritter&quot;,&quot;given&quot;:&quot;Philipp&quot;,&quot;parse-names&quot;:false,&quot;dropping-particle&quot;:&quot;&quot;,&quot;non-dropping-particle&quot;:&quot;&quot;},{&quot;family&quot;:&quot;Correll&quot;,&quot;given&quot;:&quot;Christoph U.&quot;,&quot;parse-names&quot;:false,&quot;dropping-particle&quot;:&quot;&quot;,&quot;non-dropping-particle&quot;:&quot;&quot;},{&quot;family&quot;:&quot;Marx&quot;,&quot;given&quot;:&quot;Carolin&quot;,&quot;parse-names&quot;:false,&quot;dropping-particle&quot;:&quot;&quot;,&quot;non-dropping-particle&quot;:&quot;&quot;},{&quot;family&quot;:&quot;Özgürdal&quot;,&quot;given&quot;:&quot;Seza&quot;,&quot;parse-names&quot;:false,&quot;dropping-particle&quot;:&quot;&quot;,&quot;non-dropping-particle&quot;:&quot;&quot;},{&quot;family&quot;:&quot;Juckel&quot;,&quot;given&quot;:&quot;Georg&quot;,&quot;parse-names&quot;:false,&quot;dropping-particle&quot;:&quot;&quot;,&quot;non-dropping-particle&quot;:&quot;&quot;},{&quot;family&quot;:&quot;Bauer&quot;,&quot;given&quot;:&quot;Michael&quot;,&quot;parse-names&quot;:false,&quot;dropping-particle&quot;:&quot;&quot;,&quot;non-dropping-particle&quot;:&quot;&quot;},{&quot;family&quot;:&quot;Pfennig&quot;,&quot;given&quot;:&quot;Andrea&quot;,&quot;parse-names&quot;:false,&quot;dropping-particle&quot;:&quot;&quot;,&quot;non-dropping-particle&quot;:&quot;&quot;}],&quot;container-title&quot;:&quot;Journal of Affective Disorders&quot;,&quot;container-title-short&quot;:&quot;J Affect Disord&quot;,&quot;DOI&quot;:&quot;10.1016/j.jad.2011.06.043&quot;,&quot;ISSN&quot;:&quot;01650327&quot;,&quot;URL&quot;:&quot;https://linkinghub.elsevier.com/retrieve/pii/S0165032711003946&quot;,&quot;issued&quot;:{&quot;date-parts&quot;:[[2012,2]]},&quot;page&quot;:&quot;1000-1010&quot;,&quot;abstract&quot;:&quot;Background: The precise characterisation of a high risk status for the development of a psychiatric disorder and the question of how well this predicts disease manifestation is of major importance as negative consequences of late diagnosis and treatment have been well demonstrated. In the absence of well defined and disease specific biological markers for bipolar disorder, the recognition of premature stages must rely on combinations of risk factors that have been associated with later disease manifestation. Methods: A review of the literature and our experience from the Early Recognition Centre led us to identify symptom constellations. Results: Individual categories defined and grouped included: (I) genetic risk, (II) substance use, misuse or dependence, (III) diagnosis/suspected diagnosis of attention deficit hyperactivity disorder, (IV) pronounced creativity, (V) impairment in psychosocial functioning, (VI) subthreshold affective symptoms, and (VII) early symptomatology including (a) changes in sleep and circadian rhythm, (b) changes in mood, mood swings/affective lability, (c) fearfulness/anxiety, and (d) dissociative symptoms. These risk constellations were operationalised and a new risk assessment instrument, the Early Phase Inventory for Bipolar Disorders (EPIbipolar) was developed. Limitations: Challenges regarding the validity of the data on which the instrument is based, specificity of and correlations between risk categories, and ethical considerations were encountered. Conclusions: Further use of EPIbipolar in research should help to refine prodromal features and narrow these down to a less cumbersome core that can be used to develop a shortened tool for use in clinical care. Prospective longitudinal research is needed to establish the predictive validity of this novel bipolar disorder risk assessment tool. © 2011 Elsevier B.V. All rights reserved.&quot;,&quot;publisher&quot;:&quot;Elsevier B.V.&quot;,&quot;issue&quot;:&quot;3&quot;,&quot;volume&quot;:&quot;136&quot;},&quot;isTemporary&quot;:false}],&quot;citationTag&quot;:&quot;MENDELEY_CITATION_v3_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&quot;},{&quot;citationID&quot;:&quot;MENDELEY_CITATION_6a01aaaf-fb6f-42a1-b62b-649f441c24b9&quot;,&quot;properties&quot;:{&quot;noteIndex&quot;:0},&quot;isEdited&quot;:false,&quot;manualOverride&quot;:{&quot;isManuallyOverridden&quot;:false,&quot;citeprocText&quot;:&quot;(Leopold et al., 2012)&quot;,&quot;manualOverrideText&quot;:&quot;&quot;},&quot;citationTag&quot;:&quot;MENDELEY_CITATION_v3_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&quot;,&quot;citationItems&quot;:[{&quot;id&quot;:&quot;e8e6a3b2-e081-3628-bce9-590d9fb7b960&quot;,&quot;itemData&quot;:{&quot;type&quot;:&quot;article-journal&quot;,&quot;id&quot;:&quot;e8e6a3b2-e081-3628-bce9-590d9fb7b960&quot;,&quot;title&quot;:&quot;Risk constellations prior to the development of bipolar disorders: Rationale of a new risk assessment tool&quot;,&quot;author&quot;:[{&quot;family&quot;:&quot;Leopold&quot;,&quot;given&quot;:&quot;Karolina&quot;,&quot;parse-names&quot;:false,&quot;dropping-particle&quot;:&quot;&quot;,&quot;non-dropping-particle&quot;:&quot;&quot;},{&quot;family&quot;:&quot;Ritter&quot;,&quot;given&quot;:&quot;Philipp&quot;,&quot;parse-names&quot;:false,&quot;dropping-particle&quot;:&quot;&quot;,&quot;non-dropping-particle&quot;:&quot;&quot;},{&quot;family&quot;:&quot;Correll&quot;,&quot;given&quot;:&quot;Christoph U.&quot;,&quot;parse-names&quot;:false,&quot;dropping-particle&quot;:&quot;&quot;,&quot;non-dropping-particle&quot;:&quot;&quot;},{&quot;family&quot;:&quot;Marx&quot;,&quot;given&quot;:&quot;Carolin&quot;,&quot;parse-names&quot;:false,&quot;dropping-particle&quot;:&quot;&quot;,&quot;non-dropping-particle&quot;:&quot;&quot;},{&quot;family&quot;:&quot;Özgürdal&quot;,&quot;given&quot;:&quot;Seza&quot;,&quot;parse-names&quot;:false,&quot;dropping-particle&quot;:&quot;&quot;,&quot;non-dropping-particle&quot;:&quot;&quot;},{&quot;family&quot;:&quot;Juckel&quot;,&quot;given&quot;:&quot;Georg&quot;,&quot;parse-names&quot;:false,&quot;dropping-particle&quot;:&quot;&quot;,&quot;non-dropping-particle&quot;:&quot;&quot;},{&quot;family&quot;:&quot;Bauer&quot;,&quot;given&quot;:&quot;Michael&quot;,&quot;parse-names&quot;:false,&quot;dropping-particle&quot;:&quot;&quot;,&quot;non-dropping-particle&quot;:&quot;&quot;},{&quot;family&quot;:&quot;Pfennig&quot;,&quot;given&quot;:&quot;Andrea&quot;,&quot;parse-names&quot;:false,&quot;dropping-particle&quot;:&quot;&quot;,&quot;non-dropping-particle&quot;:&quot;&quot;}],&quot;container-title&quot;:&quot;Journal of Affective Disorders&quot;,&quot;container-title-short&quot;:&quot;J Affect Disord&quot;,&quot;DOI&quot;:&quot;10.1016/j.jad.2011.06.043&quot;,&quot;ISSN&quot;:&quot;15732517&quot;,&quot;PMID&quot;:&quot;21802741&quot;,&quot;issued&quot;:{&quot;date-parts&quot;:[[2012]]},&quot;page&quot;:&quot;1000-1010&quot;,&quot;abstract&quot;:&quot;Background: The precise characterisation of a high risk status for the development of a psychiatric disorder and the question of how well this predicts disease manifestation is of major importance as negative consequences of late diagnosis and treatment have been well demonstrated. In the absence of well defined and disease specific biological markers for bipolar disorder, the recognition of premature stages must rely on combinations of risk factors that have been associated with later disease manifestation. Methods: A review of the literature and our experience from the Early Recognition Centre led us to identify symptom constellations. Results: Individual categories defined and grouped included: (I) genetic risk, (II) substance use, misuse or dependence, (III) diagnosis/suspected diagnosis of attention deficit hyperactivity disorder, (IV) pronounced creativity, (V) impairment in psychosocial functioning, (VI) subthreshold affective symptoms, and (VII) early symptomatology including (a) changes in sleep and circadian rhythm, (b) changes in mood, mood swings/affective lability, (c) fearfulness/anxiety, and (d) dissociative symptoms. These risk constellations were operationalised and a new risk assessment instrument, the Early Phase Inventory for Bipolar Disorders (EPIbipolar) was developed. Limitations: Challenges regarding the validity of the data on which the instrument is based, specificity of and correlations between risk categories, and ethical considerations were encountered. Conclusions: Further use of EPIbipolar in research should help to refine prodromal features and narrow these down to a less cumbersome core that can be used to develop a shortened tool for use in clinical care. Prospective longitudinal research is needed to establish the predictive validity of this novel bipolar disorder risk assessment tool. © 2011 Elsevier B.V. All rights reserved.&quot;,&quot;publisher&quot;:&quot;Elsevier B.V.&quot;,&quot;issue&quot;:&quot;3&quot;,&quot;volume&quot;:&quot;136&quot;},&quot;isTemporary&quot;:false}]},{&quot;citationID&quot;:&quot;MENDELEY_CITATION_70d38095-077a-4801-977b-89ff03a8f9fe&quot;,&quot;properties&quot;:{&quot;noteIndex&quot;:0},&quot;isEdited&quot;:false,&quot;manualOverride&quot;:{&quot;isManuallyOverridden&quot;:false,&quot;citeprocText&quot;:&quot;(Gong et al., 2021; Lu et al., 2019; Yu et al., 2019)&quot;,&quot;manualOverrideText&quot;:&quot;&quot;},&quot;citationItems&quot;:[{&quot;id&quot;:&quot;1dc1b1cc-9d66-3750-bd30-fffe8958d909&quot;,&quot;itemData&quot;:{&quot;type&quot;:&quot;article-journal&quot;,&quot;id&quot;:&quot;1dc1b1cc-9d66-3750-bd30-fffe8958d909&quot;,&quot;title&quot;:&quot;Large-scale network abnormality in bipolar disorder: A multimodal meta-analysis of resting-state functional and structural magnetic resonance imaging studies&quot;,&quot;author&quot;:[{&quot;family&quot;:&quot;Gong&quot;,&quot;given&quot;:&quot;Jiaying&quot;,&quot;parse-names&quot;:false,&quot;dropping-particle&quot;:&quot;&quot;,&quot;non-dropping-particle&quot;:&quot;&quot;},{&quot;family&quot;:&quot;Wang&quot;,&quot;given&quot;:&quot;Junjing&quot;,&quot;parse-names&quot;:false,&quot;dropping-particle&quot;:&quot;&quot;,&quot;non-dropping-particle&quot;:&quot;&quot;},{&quot;family&quot;:&quot;Chen&quot;,&quot;given&quot;:&quot;Pan&quot;,&quot;parse-names&quot;:false,&quot;dropping-particle&quot;:&quot;&quot;,&quot;non-dropping-particle&quot;:&quot;&quot;},{&quot;family&quot;:&quot;Qi&quot;,&quot;given&quot;:&quot;Zhangzhang&quot;,&quot;parse-names&quot;:false,&quot;dropping-particle&quot;:&quot;&quot;,&quot;non-dropping-particle&quot;:&quot;&quot;},{&quot;family&quot;:&quot;Luo&quot;,&quot;given&quot;:&quot;Zhenye&quot;,&quot;parse-names&quot;:false,&quot;dropping-particle&quot;:&quot;&quot;,&quot;non-dropping-particle&quot;:&quot;&quot;},{&quot;family&quot;:&quot;Wang&quot;,&quot;given&quot;:&quot;Jurong&quot;,&quot;parse-names&quot;:false,&quot;dropping-particle&quot;:&quot;&quot;,&quot;non-dropping-particle&quot;:&quot;&quot;},{&quot;family&quot;:&quot;Huang&quot;,&quot;given&quot;:&quot;Li&quot;,&quot;parse-names&quot;:false,&quot;dropping-particle&quot;:&quot;&quot;,&quot;non-dropping-particle&quot;:&quot;&quot;},{&quot;family&quot;:&quot;Wang&quot;,&quot;given&quot;:&quot;Ying&quot;,&quot;parse-names&quot;:false,&quot;dropping-particle&quot;:&quot;&quot;,&quot;non-dropping-particle&quot;:&quot;&quot;}],&quot;container-title&quot;:&quot;Journal of Affective Disorders&quot;,&quot;container-title-short&quot;:&quot;J Affect Disord&quot;,&quot;DOI&quot;:&quot;10.1016/j.jad.2021.05.052&quot;,&quot;ISSN&quot;:&quot;01650327&quot;,&quot;URL&quot;:&quot;https://linkinghub.elsevier.com/retrieve/pii/S0165032721004961&quot;,&quot;issued&quot;:{&quot;date-parts&quot;:[[2021,9,1]]},&quot;page&quot;:&quot;9-20&quot;,&quot;abstract&quot;:&quot;BACKGROUND Bipolar disorder (BD) has been linked to abnormalities in the communication and gray matter volume (GMV) of large-scale brain networks, as reflected by impaired resting-state functional connectivity (rs-FC) and aberrant voxel-based morphometry (VBM). However, identifying patterns of large-scale network abnormality in BD has been elusive. METHODS Whole-brain seed-based rs-FC and VBM studies comparing individuals with BD and healthy controls (HCs) were retrieved from multiple databases. Multilevel kernel density analysis was used to identify brain networks in which BD was linked to hyper-connectivity or hypo-connectivity with each prior network and the overlap between dysconnectivity and GMV changes. RESULTS Thirty-six seed-based rs-FC publications (1526 individuals with BD and 1578 HCs) and 70 VBM publications (2715 BD and 3044 HCs) were included in the meta-analysis. Our results showed that BD was characterized by hypo-connectivity within the default network (DN), hyper-connectivity within the affective network (AN), and ventral attention network (VAN) and hypo- and hyper-connectivity within the frontoparietal network (FN). Hyper-connectivity between-network of AN-DN, AN-FN, AN-VAN, AN-thalamus network (TN), VAN-TN, VAN-DN, VAN-FN, and TN-sensorimotor network were found. Hypo-connectivity between-network of FN and DN was observed. Decreased GMV was found in the insula, inferior frontal gyrus, and anterior cingulate cortex. LIMITATIONS Differential weights in the number of included studies and sample size of FC and VBM might have a disproportionate influence on the meta-analytic results. CONCLUSIONS These results suggest that BD is characterized by both structural and functional abnormalities of large-scale neurocognitive networks, especially in the DN, AN, VAN, FN, and TN.&quot;,&quot;publisher&quot;:&quot;Elsevier B.V.&quot;,&quot;volume&quot;:&quot;292&quot;},&quot;isTemporary&quot;:false},{&quot;id&quot;:&quot;cbcefdd6-599f-3d18-84ec-b39d7c68bc77&quot;,&quot;itemData&quot;:{&quot;type&quot;:&quot;article-journal&quot;,&quot;id&quot;:&quot;cbcefdd6-599f-3d18-84ec-b39d7c68bc77&quot;,&quot;title&quot;:&quot;Structural imaging biomarkers for bipolar disorder: Meta-analyses of whole-brain voxel-based morphometry studies&quot;,&quot;author&quot;:[{&quot;family&quot;:&quot;Lu&quot;,&quot;given&quot;:&quot;Xin&quot;,&quot;parse-names&quot;:false,&quot;dropping-particle&quot;:&quot;&quot;,&quot;non-dropping-particle&quot;:&quot;&quot;},{&quot;family&quot;:&quot;Zhong&quot;,&quot;given&quot;:&quot;Yuan&quot;,&quot;parse-names&quot;:false,&quot;dropping-particle&quot;:&quot;&quot;,&quot;non-dropping-particle&quot;:&quot;&quot;},{&quot;family&quot;:&quot;Ma&quot;,&quot;given&quot;:&quot;Zijuan&quot;,&quot;parse-names&quot;:false,&quot;dropping-particle&quot;:&quot;&quot;,&quot;non-dropping-particle&quot;:&quot;&quot;},{&quot;family&quot;:&quot;Wu&quot;,&quot;given&quot;:&quot;Yun&quot;,&quot;parse-names&quot;:false,&quot;dropping-particle&quot;:&quot;&quot;,&quot;non-dropping-particle&quot;:&quot;&quot;},{&quot;family&quot;:&quot;Fox&quot;,&quot;given&quot;:&quot;Peter T.&quot;,&quot;parse-names&quot;:false,&quot;dropping-particle&quot;:&quot;&quot;,&quot;non-dropping-particle&quot;:&quot;&quot;},{&quot;family&quot;:&quot;Zhang&quot;,&quot;given&quot;:&quot;Ning&quot;,&quot;parse-names&quot;:false,&quot;dropping-particle&quot;:&quot;&quot;,&quot;non-dropping-particle&quot;:&quot;&quot;},{&quot;family&quot;:&quot;Wang&quot;,&quot;given&quot;:&quot;Chun&quot;,&quot;parse-names&quot;:false,&quot;dropping-particle&quot;:&quot;&quot;,&quot;non-dropping-particle&quot;:&quot;&quot;}],&quot;container-title&quot;:&quot;Depression and Anxiety&quot;,&quot;container-title-short&quot;:&quot;Depress Anxiety&quot;,&quot;DOI&quot;:&quot;10.1002/da.22866&quot;,&quot;ISSN&quot;:&quot;15206394&quot;,&quot;PMID&quot;:&quot;30475436&quot;,&quot;issued&quot;:{&quot;date-parts&quot;:[[2019,4,1]]},&quot;page&quot;:&quot;353-364&quot;,&quot;abstract&quot;:&quot;Background: Bipolar disorder (BD) is a common and destructive psychiatric illness worldwide. Although it is known that BD is associated with morphological abnormalities of the brain, the regions implicated in BD remain unclear. Therefore, we aimed to update current knowledge on potential structural imaging biomarkers of BD. Methods: Studies published up to January 31, 2018, were identified by a comprehensive literature search of PubMed, EBSCO, and BrainMap voxel-based morphometry (VBM) database. Whole-brain VBM studies that examined gray matter (GM) abnormalities of group comparisons between BD and healthy controls (HC) and reported results as coordinates in a standard reference space were included. Different meta-analyses were performed by activation likelihood estimation (ALE) algorithm. Results: A total of 46 studies with 56 experiments, including 1720 subjects and 268 foci were included. Seven different meta-analyses were calculated separately across experiments reporting decreased or increased GM volume among BD, BDΙ, BD-adults, and BD-youths groups. Fifteen regions of significantly different GM volume between four groups and HC were identified. There were extensive GM deficits in the prefrontal and temporal cortex, and enlargements in the putamen, cingulate cortex, and precuneus. Conclusions: The results revealed that the thinning of prefrontal cortex was a key region in the pathophysiology of BD. The enlargement of the cingulate cortex may be implicated in a compensatory mechanism. It underscored important differences between BD-adults and BD-youths and specific biomarkers of three subgroups.&quot;,&quot;publisher&quot;:&quot;Blackwell Publishing Inc.&quot;,&quot;issue&quot;:&quot;4&quot;,&quot;volume&quot;:&quot;36&quot;},&quot;isTemporary&quot;:false},{&quot;id&quot;:&quot;0d0e7dca-ca68-3c5b-9011-23c1818ebb4a&quot;,&quot;itemData&quot;:{&quot;type&quot;:&quot;article-journal&quot;,&quot;id&quot;:&quot;0d0e7dca-ca68-3c5b-9011-23c1818ebb4a&quot;,&quot;title&quot;:&quot;Common and distinct patterns of grey matter alterations in borderline personality disorder and bipolar disorder: voxel-based meta-analysis&quot;,&quot;author&quot;:[{&quot;family&quot;:&quot;Yu&quot;,&quot;given&quot;:&quot;Hua&quot;,&quot;parse-names&quot;:false,&quot;dropping-particle&quot;:&quot;&quot;,&quot;non-dropping-particle&quot;:&quot;&quot;},{&quot;family&quot;:&quot;Meng&quot;,&quot;given&quot;:&quot;Ya-jing&quot;,&quot;parse-names&quot;:false,&quot;dropping-particle&quot;:&quot;&quot;,&quot;non-dropping-particle&quot;:&quot;&quot;},{&quot;family&quot;:&quot;Li&quot;,&quot;given&quot;:&quot;Xiao-jing&quot;,&quot;parse-names&quot;:false,&quot;dropping-particle&quot;:&quot;&quot;,&quot;non-dropping-particle&quot;:&quot;&quot;},{&quot;family&quot;:&quot;Zhang&quot;,&quot;given&quot;:&quot;Chengcheng&quot;,&quot;parse-names&quot;:false,&quot;dropping-particle&quot;:&quot;&quot;,&quot;non-dropping-particle&quot;:&quot;&quot;},{&quot;family&quot;:&quot;Liang&quot;,&quot;given&quot;:&quot;Sugai&quot;,&quot;parse-names&quot;:false,&quot;dropping-particle&quot;:&quot;&quot;,&quot;non-dropping-particle&quot;:&quot;&quot;},{&quot;family&quot;:&quot;Li&quot;,&quot;given&quot;:&quot;Ming-li&quot;,&quot;parse-names&quot;:false,&quot;dropping-particle&quot;:&quot;&quot;,&quot;non-dropping-particle&quot;:&quot;&quot;},{&quot;family&quot;:&quot;Li&quot;,&quot;given&quot;:&quot;Zhe&quot;,&quot;parse-names&quot;:false,&quot;dropping-particle&quot;:&quot;&quot;,&quot;non-dropping-particle&quot;:&quot;&quot;},{&quot;family&quot;:&quot;Guo&quot;,&quot;given&quot;:&quot;Wanjun&quot;,&quot;parse-names&quot;:false,&quot;dropping-particle&quot;:&quot;&quot;,&quot;non-dropping-particle&quot;:&quot;&quot;},{&quot;family&quot;:&quot;Wang&quot;,&quot;given&quot;:&quot;Qiang&quot;,&quot;parse-names&quot;:false,&quot;dropping-particle&quot;:&quot;&quot;,&quot;non-dropping-particle&quot;:&quot;&quot;},{&quot;family&quot;:&quot;Deng&quot;,&quot;given&quot;:&quot;Wei&quot;,&quot;parse-names&quot;:false,&quot;dropping-particle&quot;:&quot;&quot;,&quot;non-dropping-particle&quot;:&quot;&quot;},{&quot;family&quot;:&quot;Ma&quot;,&quot;given&quot;:&quot;Xiaohong&quot;,&quot;parse-names&quot;:false,&quot;dropping-particle&quot;:&quot;&quot;,&quot;non-dropping-particle&quot;:&quot;&quot;},{&quot;family&quot;:&quot;Coid&quot;,&quot;given&quot;:&quot;Jeremy&quot;,&quot;parse-names&quot;:false,&quot;dropping-particle&quot;:&quot;&quot;,&quot;non-dropping-particle&quot;:&quot;&quot;},{&quot;family&quot;:&quot;Li&quot;,&quot;given&quot;:&quot;Tao&quot;,&quot;parse-names&quot;:false,&quot;dropping-particle&quot;:&quot;&quot;,&quot;non-dropping-particle&quot;:&quot;&quot;}],&quot;container-title&quot;:&quot;The British Journal of Psychiatry&quot;,&quot;DOI&quot;:&quot;10.1192/bjp.2019.44&quot;,&quot;ISSN&quot;:&quot;0007-1250&quot;,&quot;URL&quot;:&quot;https://www.cambridge.org/core/product/identifier/S0007125019000448/type/journal_article&quot;,&quot;issued&quot;:{&quot;date-parts&quot;:[[2019,7,8]]},&quot;page&quot;:&quot;395-403&quot;,&quot;abstract&quot;:&quot;Background Whether borderline personality disorder (BPD) and bipolar disorder are the same or different disorders lacks consistency.Aims To detect whether grey matter volume (GMV) and grey matter density (GMD) alterations show any similarities or differences between BPD and bipolar disorder.Method Web-based publication databases were searched to conduct a meta-analysis of all voxel-based studies that compared BPD or bipolar disorder with healthy controls. We included 13 BPD studies (395 patients with BPD and 415 healthy controls) and 47 bipolar disorder studies (2111 patients with bipolar disorder and 3261 healthy controls). Peak coordinates from clusters with significant group differences were extracted. Effect-size signed differential mapping meta-analysis was performed to analyse peak coordinates of clusters and thresholds (P &lt; 0.005, uncorrected). Conjunction analyses identified regions in which disorders showed common patterns of volumetric alteration. Correlation analyses were also performed.Results Patients with BPD showed decreased GMV and GMD in the bilateral medial prefrontal cortex network (mPFC), bilateral amygdala and right parahippocampal gyrus; patients with bipolar disorder showed decreased GMV and GMD in the bilateral medial orbital frontal cortex (mOFC), right insula and right thalamus, and increased GMV and GMD in the right putamen. Multi-modal analysis indicated smaller volumes in both disorders in clusters in the right medial orbital frontal cortex. Decreased bilateral mPFC in BPD was partly mediated by patient age. Increased GMV and GMD of the right putamen was positively correlated with Young Mania Rating Scale scores in bipolar disorder.Conclusions Our results show different patterns of GMV and GMD alteration and do not support the hypothesis that bipolar disorder and BPD are on the same affective spectrum.Declaration of interest None.&quot;,&quot;publisher&quot;:&quot;Cambridge University Press&quot;,&quot;issue&quot;:&quot;01&quot;,&quot;volume&quot;:&quot;215&quot;,&quot;container-title-short&quot;:&quot;&quot;},&quot;isTemporary&quot;:false}],&quot;citationTag&quot;:&quot;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&quot;},{&quot;citationID&quot;:&quot;MENDELEY_CITATION_70b80113-d50e-44ef-a937-84865e2db35e&quot;,&quot;properties&quot;:{&quot;noteIndex&quot;:0},&quot;isEdited&quot;:false,&quot;manualOverride&quot;:{&quot;isManuallyOverridden&quot;:true,&quot;citeprocText&quot;:&quot;(Gong et al., 2021; Lu et al., 2019; Yu et al., 2019)&quot;,&quot;manualOverrideText&quot;:&quot;(Lu et al., 2019; Yu et al., 2019)&quot;},&quot;citationItems&quot;:[{&quot;id&quot;:&quot;1dc1b1cc-9d66-3750-bd30-fffe8958d909&quot;,&quot;itemData&quot;:{&quot;type&quot;:&quot;article-journal&quot;,&quot;id&quot;:&quot;1dc1b1cc-9d66-3750-bd30-fffe8958d909&quot;,&quot;title&quot;:&quot;Large-scale network abnormality in bipolar disorder: A multimodal meta-analysis of resting-state functional and structural magnetic resonance imaging studies&quot;,&quot;author&quot;:[{&quot;family&quot;:&quot;Gong&quot;,&quot;given&quot;:&quot;Jiaying&quot;,&quot;parse-names&quot;:false,&quot;dropping-particle&quot;:&quot;&quot;,&quot;non-dropping-particle&quot;:&quot;&quot;},{&quot;family&quot;:&quot;Wang&quot;,&quot;given&quot;:&quot;Junjing&quot;,&quot;parse-names&quot;:false,&quot;dropping-particle&quot;:&quot;&quot;,&quot;non-dropping-particle&quot;:&quot;&quot;},{&quot;family&quot;:&quot;Chen&quot;,&quot;given&quot;:&quot;Pan&quot;,&quot;parse-names&quot;:false,&quot;dropping-particle&quot;:&quot;&quot;,&quot;non-dropping-particle&quot;:&quot;&quot;},{&quot;family&quot;:&quot;Qi&quot;,&quot;given&quot;:&quot;Zhangzhang&quot;,&quot;parse-names&quot;:false,&quot;dropping-particle&quot;:&quot;&quot;,&quot;non-dropping-particle&quot;:&quot;&quot;},{&quot;family&quot;:&quot;Luo&quot;,&quot;given&quot;:&quot;Zhenye&quot;,&quot;parse-names&quot;:false,&quot;dropping-particle&quot;:&quot;&quot;,&quot;non-dropping-particle&quot;:&quot;&quot;},{&quot;family&quot;:&quot;Wang&quot;,&quot;given&quot;:&quot;Jurong&quot;,&quot;parse-names&quot;:false,&quot;dropping-particle&quot;:&quot;&quot;,&quot;non-dropping-particle&quot;:&quot;&quot;},{&quot;family&quot;:&quot;Huang&quot;,&quot;given&quot;:&quot;Li&quot;,&quot;parse-names&quot;:false,&quot;dropping-particle&quot;:&quot;&quot;,&quot;non-dropping-particle&quot;:&quot;&quot;},{&quot;family&quot;:&quot;Wang&quot;,&quot;given&quot;:&quot;Ying&quot;,&quot;parse-names&quot;:false,&quot;dropping-particle&quot;:&quot;&quot;,&quot;non-dropping-particle&quot;:&quot;&quot;}],&quot;container-title&quot;:&quot;Journal of Affective Disorders&quot;,&quot;container-title-short&quot;:&quot;J Affect Disord&quot;,&quot;DOI&quot;:&quot;10.1016/j.jad.2021.05.052&quot;,&quot;ISSN&quot;:&quot;01650327&quot;,&quot;URL&quot;:&quot;https://linkinghub.elsevier.com/retrieve/pii/S0165032721004961&quot;,&quot;issued&quot;:{&quot;date-parts&quot;:[[2021,9,1]]},&quot;page&quot;:&quot;9-20&quot;,&quot;abstract&quot;:&quot;BACKGROUND Bipolar disorder (BD) has been linked to abnormalities in the communication and gray matter volume (GMV) of large-scale brain networks, as reflected by impaired resting-state functional connectivity (rs-FC) and aberrant voxel-based morphometry (VBM). However, identifying patterns of large-scale network abnormality in BD has been elusive. METHODS Whole-brain seed-based rs-FC and VBM studies comparing individuals with BD and healthy controls (HCs) were retrieved from multiple databases. Multilevel kernel density analysis was used to identify brain networks in which BD was linked to hyper-connectivity or hypo-connectivity with each prior network and the overlap between dysconnectivity and GMV changes. RESULTS Thirty-six seed-based rs-FC publications (1526 individuals with BD and 1578 HCs) and 70 VBM publications (2715 BD and 3044 HCs) were included in the meta-analysis. Our results showed that BD was characterized by hypo-connectivity within the default network (DN), hyper-connectivity within the affective network (AN), and ventral attention network (VAN) and hypo- and hyper-connectivity within the frontoparietal network (FN). Hyper-connectivity between-network of AN-DN, AN-FN, AN-VAN, AN-thalamus network (TN), VAN-TN, VAN-DN, VAN-FN, and TN-sensorimotor network were found. Hypo-connectivity between-network of FN and DN was observed. Decreased GMV was found in the insula, inferior frontal gyrus, and anterior cingulate cortex. LIMITATIONS Differential weights in the number of included studies and sample size of FC and VBM might have a disproportionate influence on the meta-analytic results. CONCLUSIONS These results suggest that BD is characterized by both structural and functional abnormalities of large-scale neurocognitive networks, especially in the DN, AN, VAN, FN, and TN.&quot;,&quot;publisher&quot;:&quot;Elsevier B.V.&quot;,&quot;volume&quot;:&quot;292&quot;},&quot;isTemporary&quot;:false},{&quot;id&quot;:&quot;cbcefdd6-599f-3d18-84ec-b39d7c68bc77&quot;,&quot;itemData&quot;:{&quot;type&quot;:&quot;article-journal&quot;,&quot;id&quot;:&quot;cbcefdd6-599f-3d18-84ec-b39d7c68bc77&quot;,&quot;title&quot;:&quot;Structural imaging biomarkers for bipolar disorder: Meta-analyses of whole-brain voxel-based morphometry studies&quot;,&quot;author&quot;:[{&quot;family&quot;:&quot;Lu&quot;,&quot;given&quot;:&quot;Xin&quot;,&quot;parse-names&quot;:false,&quot;dropping-particle&quot;:&quot;&quot;,&quot;non-dropping-particle&quot;:&quot;&quot;},{&quot;family&quot;:&quot;Zhong&quot;,&quot;given&quot;:&quot;Yuan&quot;,&quot;parse-names&quot;:false,&quot;dropping-particle&quot;:&quot;&quot;,&quot;non-dropping-particle&quot;:&quot;&quot;},{&quot;family&quot;:&quot;Ma&quot;,&quot;given&quot;:&quot;Zijuan&quot;,&quot;parse-names&quot;:false,&quot;dropping-particle&quot;:&quot;&quot;,&quot;non-dropping-particle&quot;:&quot;&quot;},{&quot;family&quot;:&quot;Wu&quot;,&quot;given&quot;:&quot;Yun&quot;,&quot;parse-names&quot;:false,&quot;dropping-particle&quot;:&quot;&quot;,&quot;non-dropping-particle&quot;:&quot;&quot;},{&quot;family&quot;:&quot;Fox&quot;,&quot;given&quot;:&quot;Peter T.&quot;,&quot;parse-names&quot;:false,&quot;dropping-particle&quot;:&quot;&quot;,&quot;non-dropping-particle&quot;:&quot;&quot;},{&quot;family&quot;:&quot;Zhang&quot;,&quot;given&quot;:&quot;Ning&quot;,&quot;parse-names&quot;:false,&quot;dropping-particle&quot;:&quot;&quot;,&quot;non-dropping-particle&quot;:&quot;&quot;},{&quot;family&quot;:&quot;Wang&quot;,&quot;given&quot;:&quot;Chun&quot;,&quot;parse-names&quot;:false,&quot;dropping-particle&quot;:&quot;&quot;,&quot;non-dropping-particle&quot;:&quot;&quot;}],&quot;container-title&quot;:&quot;Depression and Anxiety&quot;,&quot;container-title-short&quot;:&quot;Depress Anxiety&quot;,&quot;DOI&quot;:&quot;10.1002/da.22866&quot;,&quot;ISSN&quot;:&quot;15206394&quot;,&quot;PMID&quot;:&quot;30475436&quot;,&quot;issued&quot;:{&quot;date-parts&quot;:[[2019,4,1]]},&quot;page&quot;:&quot;353-364&quot;,&quot;abstract&quot;:&quot;Background: Bipolar disorder (BD) is a common and destructive psychiatric illness worldwide. Although it is known that BD is associated with morphological abnormalities of the brain, the regions implicated in BD remain unclear. Therefore, we aimed to update current knowledge on potential structural imaging biomarkers of BD. Methods: Studies published up to January 31, 2018, were identified by a comprehensive literature search of PubMed, EBSCO, and BrainMap voxel-based morphometry (VBM) database. Whole-brain VBM studies that examined gray matter (GM) abnormalities of group comparisons between BD and healthy controls (HC) and reported results as coordinates in a standard reference space were included. Different meta-analyses were performed by activation likelihood estimation (ALE) algorithm. Results: A total of 46 studies with 56 experiments, including 1720 subjects and 268 foci were included. Seven different meta-analyses were calculated separately across experiments reporting decreased or increased GM volume among BD, BDΙ, BD-adults, and BD-youths groups. Fifteen regions of significantly different GM volume between four groups and HC were identified. There were extensive GM deficits in the prefrontal and temporal cortex, and enlargements in the putamen, cingulate cortex, and precuneus. Conclusions: The results revealed that the thinning of prefrontal cortex was a key region in the pathophysiology of BD. The enlargement of the cingulate cortex may be implicated in a compensatory mechanism. It underscored important differences between BD-adults and BD-youths and specific biomarkers of three subgroups.&quot;,&quot;publisher&quot;:&quot;Blackwell Publishing Inc.&quot;,&quot;issue&quot;:&quot;4&quot;,&quot;volume&quot;:&quot;36&quot;},&quot;isTemporary&quot;:false},{&quot;id&quot;:&quot;0d0e7dca-ca68-3c5b-9011-23c1818ebb4a&quot;,&quot;itemData&quot;:{&quot;type&quot;:&quot;article-journal&quot;,&quot;id&quot;:&quot;0d0e7dca-ca68-3c5b-9011-23c1818ebb4a&quot;,&quot;title&quot;:&quot;Common and distinct patterns of grey matter alterations in borderline personality disorder and bipolar disorder: voxel-based meta-analysis&quot;,&quot;author&quot;:[{&quot;family&quot;:&quot;Yu&quot;,&quot;given&quot;:&quot;Hua&quot;,&quot;parse-names&quot;:false,&quot;dropping-particle&quot;:&quot;&quot;,&quot;non-dropping-particle&quot;:&quot;&quot;},{&quot;family&quot;:&quot;Meng&quot;,&quot;given&quot;:&quot;Ya-jing&quot;,&quot;parse-names&quot;:false,&quot;dropping-particle&quot;:&quot;&quot;,&quot;non-dropping-particle&quot;:&quot;&quot;},{&quot;family&quot;:&quot;Li&quot;,&quot;given&quot;:&quot;Xiao-jing&quot;,&quot;parse-names&quot;:false,&quot;dropping-particle&quot;:&quot;&quot;,&quot;non-dropping-particle&quot;:&quot;&quot;},{&quot;family&quot;:&quot;Zhang&quot;,&quot;given&quot;:&quot;Chengcheng&quot;,&quot;parse-names&quot;:false,&quot;dropping-particle&quot;:&quot;&quot;,&quot;non-dropping-particle&quot;:&quot;&quot;},{&quot;family&quot;:&quot;Liang&quot;,&quot;given&quot;:&quot;Sugai&quot;,&quot;parse-names&quot;:false,&quot;dropping-particle&quot;:&quot;&quot;,&quot;non-dropping-particle&quot;:&quot;&quot;},{&quot;family&quot;:&quot;Li&quot;,&quot;given&quot;:&quot;Ming-li&quot;,&quot;parse-names&quot;:false,&quot;dropping-particle&quot;:&quot;&quot;,&quot;non-dropping-particle&quot;:&quot;&quot;},{&quot;family&quot;:&quot;Li&quot;,&quot;given&quot;:&quot;Zhe&quot;,&quot;parse-names&quot;:false,&quot;dropping-particle&quot;:&quot;&quot;,&quot;non-dropping-particle&quot;:&quot;&quot;},{&quot;family&quot;:&quot;Guo&quot;,&quot;given&quot;:&quot;Wanjun&quot;,&quot;parse-names&quot;:false,&quot;dropping-particle&quot;:&quot;&quot;,&quot;non-dropping-particle&quot;:&quot;&quot;},{&quot;family&quot;:&quot;Wang&quot;,&quot;given&quot;:&quot;Qiang&quot;,&quot;parse-names&quot;:false,&quot;dropping-particle&quot;:&quot;&quot;,&quot;non-dropping-particle&quot;:&quot;&quot;},{&quot;family&quot;:&quot;Deng&quot;,&quot;given&quot;:&quot;Wei&quot;,&quot;parse-names&quot;:false,&quot;dropping-particle&quot;:&quot;&quot;,&quot;non-dropping-particle&quot;:&quot;&quot;},{&quot;family&quot;:&quot;Ma&quot;,&quot;given&quot;:&quot;Xiaohong&quot;,&quot;parse-names&quot;:false,&quot;dropping-particle&quot;:&quot;&quot;,&quot;non-dropping-particle&quot;:&quot;&quot;},{&quot;family&quot;:&quot;Coid&quot;,&quot;given&quot;:&quot;Jeremy&quot;,&quot;parse-names&quot;:false,&quot;dropping-particle&quot;:&quot;&quot;,&quot;non-dropping-particle&quot;:&quot;&quot;},{&quot;family&quot;:&quot;Li&quot;,&quot;given&quot;:&quot;Tao&quot;,&quot;parse-names&quot;:false,&quot;dropping-particle&quot;:&quot;&quot;,&quot;non-dropping-particle&quot;:&quot;&quot;}],&quot;container-title&quot;:&quot;The British Journal of Psychiatry&quot;,&quot;DOI&quot;:&quot;10.1192/bjp.2019.44&quot;,&quot;ISSN&quot;:&quot;0007-1250&quot;,&quot;URL&quot;:&quot;https://www.cambridge.org/core/product/identifier/S0007125019000448/type/journal_article&quot;,&quot;issued&quot;:{&quot;date-parts&quot;:[[2019,7,8]]},&quot;page&quot;:&quot;395-403&quot;,&quot;abstract&quot;:&quot;Background Whether borderline personality disorder (BPD) and bipolar disorder are the same or different disorders lacks consistency.Aims To detect whether grey matter volume (GMV) and grey matter density (GMD) alterations show any similarities or differences between BPD and bipolar disorder.Method Web-based publication databases were searched to conduct a meta-analysis of all voxel-based studies that compared BPD or bipolar disorder with healthy controls. We included 13 BPD studies (395 patients with BPD and 415 healthy controls) and 47 bipolar disorder studies (2111 patients with bipolar disorder and 3261 healthy controls). Peak coordinates from clusters with significant group differences were extracted. Effect-size signed differential mapping meta-analysis was performed to analyse peak coordinates of clusters and thresholds (P &lt; 0.005, uncorrected). Conjunction analyses identified regions in which disorders showed common patterns of volumetric alteration. Correlation analyses were also performed.Results Patients with BPD showed decreased GMV and GMD in the bilateral medial prefrontal cortex network (mPFC), bilateral amygdala and right parahippocampal gyrus; patients with bipolar disorder showed decreased GMV and GMD in the bilateral medial orbital frontal cortex (mOFC), right insula and right thalamus, and increased GMV and GMD in the right putamen. Multi-modal analysis indicated smaller volumes in both disorders in clusters in the right medial orbital frontal cortex. Decreased bilateral mPFC in BPD was partly mediated by patient age. Increased GMV and GMD of the right putamen was positively correlated with Young Mania Rating Scale scores in bipolar disorder.Conclusions Our results show different patterns of GMV and GMD alteration and do not support the hypothesis that bipolar disorder and BPD are on the same affective spectrum.Declaration of interest None.&quot;,&quot;publisher&quot;:&quot;Cambridge University Press&quot;,&quot;issue&quot;:&quot;01&quot;,&quot;volume&quot;:&quot;215&quot;,&quot;container-title-short&quot;:&quot;&quot;},&quot;isTemporary&quot;:false}],&quot;citationTag&quot;:&quot;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&quot;},{&quot;citationID&quot;:&quot;MENDELEY_CITATION_f919670c-b799-4166-8c58-e8c20fa3e727&quot;,&quot;properties&quot;:{&quot;noteIndex&quot;:0},&quot;isEdited&quot;:false,&quot;manualOverride&quot;:{&quot;isManuallyOverridden&quot;:false,&quot;citeprocText&quot;:&quot;(Leopold et al., 2012)&quot;,&quot;manualOverrideText&quot;:&quot;&quot;},&quot;citationItems&quot;:[{&quot;id&quot;:&quot;e8e6a3b2-e081-3628-bce9-590d9fb7b960&quot;,&quot;itemData&quot;:{&quot;type&quot;:&quot;article-journal&quot;,&quot;id&quot;:&quot;e8e6a3b2-e081-3628-bce9-590d9fb7b960&quot;,&quot;title&quot;:&quot;Risk constellations prior to the development of bipolar disorders: Rationale of a new risk assessment tool&quot;,&quot;author&quot;:[{&quot;family&quot;:&quot;Leopold&quot;,&quot;given&quot;:&quot;Karolina&quot;,&quot;parse-names&quot;:false,&quot;dropping-particle&quot;:&quot;&quot;,&quot;non-dropping-particle&quot;:&quot;&quot;},{&quot;family&quot;:&quot;Ritter&quot;,&quot;given&quot;:&quot;Philipp&quot;,&quot;parse-names&quot;:false,&quot;dropping-particle&quot;:&quot;&quot;,&quot;non-dropping-particle&quot;:&quot;&quot;},{&quot;family&quot;:&quot;Correll&quot;,&quot;given&quot;:&quot;Christoph U.&quot;,&quot;parse-names&quot;:false,&quot;dropping-particle&quot;:&quot;&quot;,&quot;non-dropping-particle&quot;:&quot;&quot;},{&quot;family&quot;:&quot;Marx&quot;,&quot;given&quot;:&quot;Carolin&quot;,&quot;parse-names&quot;:false,&quot;dropping-particle&quot;:&quot;&quot;,&quot;non-dropping-particle&quot;:&quot;&quot;},{&quot;family&quot;:&quot;Özgürdal&quot;,&quot;given&quot;:&quot;Seza&quot;,&quot;parse-names&quot;:false,&quot;dropping-particle&quot;:&quot;&quot;,&quot;non-dropping-particle&quot;:&quot;&quot;},{&quot;family&quot;:&quot;Juckel&quot;,&quot;given&quot;:&quot;Georg&quot;,&quot;parse-names&quot;:false,&quot;dropping-particle&quot;:&quot;&quot;,&quot;non-dropping-particle&quot;:&quot;&quot;},{&quot;family&quot;:&quot;Bauer&quot;,&quot;given&quot;:&quot;Michael&quot;,&quot;parse-names&quot;:false,&quot;dropping-particle&quot;:&quot;&quot;,&quot;non-dropping-particle&quot;:&quot;&quot;},{&quot;family&quot;:&quot;Pfennig&quot;,&quot;given&quot;:&quot;Andrea&quot;,&quot;parse-names&quot;:false,&quot;dropping-particle&quot;:&quot;&quot;,&quot;non-dropping-particle&quot;:&quot;&quot;}],&quot;container-title&quot;:&quot;Journal of Affective Disorders&quot;,&quot;container-title-short&quot;:&quot;J Affect Disord&quot;,&quot;DOI&quot;:&quot;10.1016/j.jad.2011.06.043&quot;,&quot;ISSN&quot;:&quot;01650327&quot;,&quot;URL&quot;:&quot;https://linkinghub.elsevier.com/retrieve/pii/S0165032711003946&quot;,&quot;issued&quot;:{&quot;date-parts&quot;:[[2012,2]]},&quot;page&quot;:&quot;1000-1010&quot;,&quot;abstract&quot;:&quot;Background: The precise characterisation of a high risk status for the development of a psychiatric disorder and the question of how well this predicts disease manifestation is of major importance as negative consequences of late diagnosis and treatment have been well demonstrated. In the absence of well defined and disease specific biological markers for bipolar disorder, the recognition of premature stages must rely on combinations of risk factors that have been associated with later disease manifestation. Methods: A review of the literature and our experience from the Early Recognition Centre led us to identify symptom constellations. Results: Individual categories defined and grouped included: (I) genetic risk, (II) substance use, misuse or dependence, (III) diagnosis/suspected diagnosis of attention deficit hyperactivity disorder, (IV) pronounced creativity, (V) impairment in psychosocial functioning, (VI) subthreshold affective symptoms, and (VII) early symptomatology including (a) changes in sleep and circadian rhythm, (b) changes in mood, mood swings/affective lability, (c) fearfulness/anxiety, and (d) dissociative symptoms. These risk constellations were operationalised and a new risk assessment instrument, the Early Phase Inventory for Bipolar Disorders (EPIbipolar) was developed. Limitations: Challenges regarding the validity of the data on which the instrument is based, specificity of and correlations between risk categories, and ethical considerations were encountered. Conclusions: Further use of EPIbipolar in research should help to refine prodromal features and narrow these down to a less cumbersome core that can be used to develop a shortened tool for use in clinical care. Prospective longitudinal research is needed to establish the predictive validity of this novel bipolar disorder risk assessment tool. © 2011 Elsevier B.V. All rights reserved.&quot;,&quot;publisher&quot;:&quot;Elsevier B.V.&quot;,&quot;issue&quot;:&quot;3&quot;,&quot;volume&quot;:&quot;136&quot;},&quot;isTemporary&quot;:false}],&quot;citationTag&quot;:&quot;MENDELEY_CITATION_v3_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&quot;}]"/>
    <we:property name="MENDELEY_CITATIONS_STYLE" value="{&quot;id&quot;:&quot;https://www.zotero.org/styles/apa-6th-edition&quot;,&quot;title&quot;:&quot;American Psychological Association 6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3D687-9876-364A-9B03-49E9C5FD5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14</Pages>
  <Words>2302</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Thomas-Odenthal</dc:creator>
  <cp:keywords/>
  <dc:description/>
  <cp:lastModifiedBy>Florian Thomas-Odenthal</cp:lastModifiedBy>
  <cp:revision>73</cp:revision>
  <dcterms:created xsi:type="dcterms:W3CDTF">2024-01-26T09:43:00Z</dcterms:created>
  <dcterms:modified xsi:type="dcterms:W3CDTF">2024-04-05T14:19:00Z</dcterms:modified>
</cp:coreProperties>
</file>