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5FB7E" w14:textId="2A563DEE" w:rsidR="00BE6AB5" w:rsidRPr="000C1FE2" w:rsidRDefault="00BE6AB5" w:rsidP="00997FF1">
      <w:pPr>
        <w:pStyle w:val="Other0"/>
        <w:spacing w:line="480" w:lineRule="auto"/>
        <w:ind w:firstLine="0"/>
        <w:jc w:val="center"/>
        <w:rPr>
          <w:rFonts w:ascii="Times New Roman" w:hAnsi="Times New Roman" w:cs="Times New Roman"/>
          <w:b/>
          <w:bCs/>
          <w:sz w:val="28"/>
          <w:szCs w:val="28"/>
        </w:rPr>
      </w:pPr>
      <w:r w:rsidRPr="000C1FE2">
        <w:rPr>
          <w:rFonts w:ascii="Times New Roman" w:hAnsi="Times New Roman" w:cs="Times New Roman"/>
          <w:b/>
          <w:bCs/>
          <w:sz w:val="28"/>
          <w:szCs w:val="28"/>
        </w:rPr>
        <w:t>S</w:t>
      </w:r>
      <w:r w:rsidR="002C7FB4" w:rsidRPr="000C1FE2">
        <w:rPr>
          <w:rFonts w:ascii="Times New Roman" w:hAnsi="Times New Roman" w:cs="Times New Roman"/>
          <w:b/>
          <w:bCs/>
          <w:sz w:val="28"/>
          <w:szCs w:val="28"/>
        </w:rPr>
        <w:t>upplementary Online Content</w:t>
      </w:r>
    </w:p>
    <w:p w14:paraId="218119E7" w14:textId="77777777" w:rsidR="00D87AF7" w:rsidRPr="000C1FE2" w:rsidRDefault="00D87AF7" w:rsidP="00997FF1">
      <w:pPr>
        <w:pStyle w:val="Other0"/>
        <w:spacing w:line="480" w:lineRule="auto"/>
        <w:ind w:firstLine="0"/>
        <w:jc w:val="center"/>
        <w:rPr>
          <w:rFonts w:ascii="Times New Roman" w:hAnsi="Times New Roman" w:cs="Times New Roman"/>
          <w:b/>
          <w:bCs/>
          <w:sz w:val="24"/>
          <w:szCs w:val="24"/>
        </w:rPr>
      </w:pPr>
    </w:p>
    <w:p w14:paraId="71C909FD" w14:textId="24D14037" w:rsidR="002B67C7" w:rsidRPr="000C1FE2" w:rsidRDefault="00400793" w:rsidP="002B67C7">
      <w:pPr>
        <w:jc w:val="center"/>
        <w:rPr>
          <w:b/>
          <w:bCs/>
          <w:sz w:val="28"/>
          <w:szCs w:val="28"/>
        </w:rPr>
      </w:pPr>
      <w:r>
        <w:rPr>
          <w:b/>
          <w:bCs/>
          <w:sz w:val="28"/>
          <w:szCs w:val="28"/>
        </w:rPr>
        <w:t xml:space="preserve">Neural responses to facial emotions and subsequent </w:t>
      </w:r>
      <w:r w:rsidR="009873B1">
        <w:rPr>
          <w:b/>
          <w:bCs/>
          <w:sz w:val="28"/>
          <w:szCs w:val="28"/>
        </w:rPr>
        <w:t>clinical</w:t>
      </w:r>
      <w:r>
        <w:rPr>
          <w:b/>
          <w:bCs/>
          <w:sz w:val="28"/>
          <w:szCs w:val="28"/>
        </w:rPr>
        <w:t xml:space="preserve"> outcomes in </w:t>
      </w:r>
      <w:r w:rsidR="00026E5B">
        <w:rPr>
          <w:b/>
          <w:bCs/>
          <w:sz w:val="28"/>
          <w:szCs w:val="28"/>
        </w:rPr>
        <w:t>difficult-to-treat</w:t>
      </w:r>
      <w:r>
        <w:rPr>
          <w:b/>
          <w:bCs/>
          <w:sz w:val="28"/>
          <w:szCs w:val="28"/>
        </w:rPr>
        <w:t xml:space="preserve"> </w:t>
      </w:r>
      <w:proofErr w:type="gramStart"/>
      <w:r>
        <w:rPr>
          <w:b/>
          <w:bCs/>
          <w:sz w:val="28"/>
          <w:szCs w:val="28"/>
        </w:rPr>
        <w:t>depression</w:t>
      </w:r>
      <w:proofErr w:type="gramEnd"/>
    </w:p>
    <w:p w14:paraId="00DAB22D" w14:textId="77777777" w:rsidR="00D87AF7" w:rsidRPr="000C1FE2" w:rsidRDefault="00D87AF7">
      <w:pPr>
        <w:jc w:val="center"/>
        <w:rPr>
          <w:b/>
          <w:bCs/>
          <w:sz w:val="28"/>
          <w:szCs w:val="28"/>
        </w:rPr>
      </w:pPr>
    </w:p>
    <w:p w14:paraId="434944B0" w14:textId="01FE4E9B" w:rsidR="00FD1409" w:rsidRPr="006C342F" w:rsidRDefault="00FD1409" w:rsidP="00FD1409">
      <w:pPr>
        <w:jc w:val="center"/>
      </w:pPr>
      <w:r w:rsidRPr="006C342F">
        <w:t>Diede Fennema</w:t>
      </w:r>
      <w:r w:rsidRPr="006C342F">
        <w:rPr>
          <w:vertAlign w:val="superscript"/>
        </w:rPr>
        <w:t>1</w:t>
      </w:r>
      <w:r w:rsidRPr="006C342F">
        <w:t>, Gareth J. Barker</w:t>
      </w:r>
      <w:r w:rsidRPr="006C342F">
        <w:rPr>
          <w:vertAlign w:val="superscript"/>
        </w:rPr>
        <w:t>2</w:t>
      </w:r>
      <w:r w:rsidRPr="006C342F">
        <w:t>, Owen O’Daly</w:t>
      </w:r>
      <w:r w:rsidRPr="006C342F">
        <w:rPr>
          <w:vertAlign w:val="superscript"/>
        </w:rPr>
        <w:t>2</w:t>
      </w:r>
      <w:r w:rsidRPr="006C342F">
        <w:rPr>
          <w:color w:val="000000" w:themeColor="text1"/>
        </w:rPr>
        <w:t xml:space="preserve">, </w:t>
      </w:r>
      <w:proofErr w:type="spellStart"/>
      <w:r w:rsidRPr="006C342F">
        <w:rPr>
          <w:color w:val="000000" w:themeColor="text1"/>
        </w:rPr>
        <w:t>Suqian</w:t>
      </w:r>
      <w:proofErr w:type="spellEnd"/>
      <w:r w:rsidRPr="006C342F">
        <w:rPr>
          <w:color w:val="000000" w:themeColor="text1"/>
        </w:rPr>
        <w:t xml:space="preserve"> </w:t>
      </w:r>
      <w:r w:rsidRPr="006C342F">
        <w:t>Duan</w:t>
      </w:r>
      <w:r w:rsidRPr="006C342F">
        <w:rPr>
          <w:vertAlign w:val="superscript"/>
        </w:rPr>
        <w:t>1</w:t>
      </w:r>
      <w:r w:rsidRPr="006C342F">
        <w:t xml:space="preserve">, </w:t>
      </w:r>
      <w:r>
        <w:t>Beata</w:t>
      </w:r>
      <w:r w:rsidR="000F1BEC">
        <w:t xml:space="preserve"> R.</w:t>
      </w:r>
      <w:r>
        <w:t xml:space="preserve"> Godlewska</w:t>
      </w:r>
      <w:r w:rsidRPr="00B126DD">
        <w:rPr>
          <w:vertAlign w:val="superscript"/>
        </w:rPr>
        <w:t>3</w:t>
      </w:r>
      <w:r>
        <w:rPr>
          <w:vertAlign w:val="superscript"/>
        </w:rPr>
        <w:t>,4</w:t>
      </w:r>
      <w:r>
        <w:t>,</w:t>
      </w:r>
      <w:r w:rsidRPr="006C342F">
        <w:t xml:space="preserve"> Kimberley Goldsmith</w:t>
      </w:r>
      <w:r w:rsidRPr="00F65285">
        <w:rPr>
          <w:vertAlign w:val="superscript"/>
        </w:rPr>
        <w:t>5</w:t>
      </w:r>
      <w:r w:rsidRPr="006C342F">
        <w:t>,</w:t>
      </w:r>
      <w:r>
        <w:t xml:space="preserve"> </w:t>
      </w:r>
      <w:r w:rsidRPr="006C342F">
        <w:t>Allan H. Young</w:t>
      </w:r>
      <w:r w:rsidRPr="006C342F">
        <w:rPr>
          <w:vertAlign w:val="superscript"/>
        </w:rPr>
        <w:t>1,</w:t>
      </w:r>
      <w:r>
        <w:rPr>
          <w:vertAlign w:val="superscript"/>
        </w:rPr>
        <w:t>6</w:t>
      </w:r>
      <w:r w:rsidRPr="006C342F">
        <w:t>, Jorge Moll</w:t>
      </w:r>
      <w:r w:rsidRPr="00F65285">
        <w:rPr>
          <w:vertAlign w:val="superscript"/>
        </w:rPr>
        <w:t>7</w:t>
      </w:r>
      <w:r w:rsidRPr="006C342F">
        <w:t xml:space="preserve"> &amp; Roland Zahn</w:t>
      </w:r>
      <w:r w:rsidRPr="006C342F">
        <w:rPr>
          <w:vertAlign w:val="superscript"/>
        </w:rPr>
        <w:t>1,</w:t>
      </w:r>
      <w:r>
        <w:rPr>
          <w:vertAlign w:val="superscript"/>
        </w:rPr>
        <w:t>6,7</w:t>
      </w:r>
      <w:r w:rsidRPr="006C342F">
        <w:rPr>
          <w:vertAlign w:val="superscript"/>
        </w:rPr>
        <w:t>*</w:t>
      </w:r>
    </w:p>
    <w:p w14:paraId="6CDCFB43" w14:textId="77777777" w:rsidR="00FD1409" w:rsidRPr="006C342F" w:rsidRDefault="00FD1409" w:rsidP="00FD1409">
      <w:pPr>
        <w:spacing w:line="360" w:lineRule="auto"/>
        <w:jc w:val="center"/>
      </w:pPr>
    </w:p>
    <w:p w14:paraId="74A025AF" w14:textId="77777777" w:rsidR="00FD1409" w:rsidRPr="006C342F" w:rsidRDefault="00FD1409" w:rsidP="00FD1409">
      <w:pPr>
        <w:spacing w:line="360" w:lineRule="auto"/>
        <w:jc w:val="center"/>
        <w:rPr>
          <w:i/>
          <w:iCs/>
          <w:sz w:val="20"/>
          <w:szCs w:val="20"/>
        </w:rPr>
      </w:pPr>
      <w:r w:rsidRPr="006C342F">
        <w:rPr>
          <w:i/>
          <w:iCs/>
          <w:sz w:val="20"/>
          <w:szCs w:val="20"/>
          <w:vertAlign w:val="superscript"/>
        </w:rPr>
        <w:t>1</w:t>
      </w:r>
      <w:r w:rsidRPr="006C342F">
        <w:rPr>
          <w:i/>
          <w:iCs/>
          <w:sz w:val="20"/>
          <w:szCs w:val="20"/>
        </w:rPr>
        <w:t xml:space="preserve"> Centre of Affective Disorders, Institute of Psychiatry, Psychology &amp; Neuroscience, Centre for Affective Disorders, King’s College London, London, UK</w:t>
      </w:r>
    </w:p>
    <w:p w14:paraId="3ED29D97" w14:textId="77777777" w:rsidR="00FD1409" w:rsidRDefault="00FD1409" w:rsidP="00FD1409">
      <w:pPr>
        <w:spacing w:line="360" w:lineRule="auto"/>
        <w:jc w:val="center"/>
        <w:rPr>
          <w:i/>
          <w:iCs/>
          <w:sz w:val="20"/>
          <w:szCs w:val="20"/>
        </w:rPr>
      </w:pPr>
      <w:r w:rsidRPr="006C342F">
        <w:rPr>
          <w:i/>
          <w:iCs/>
          <w:sz w:val="20"/>
          <w:szCs w:val="20"/>
          <w:vertAlign w:val="superscript"/>
        </w:rPr>
        <w:t xml:space="preserve">2 </w:t>
      </w:r>
      <w:r w:rsidRPr="006C342F">
        <w:rPr>
          <w:i/>
          <w:iCs/>
          <w:sz w:val="20"/>
          <w:szCs w:val="20"/>
        </w:rPr>
        <w:t>Department of Neuroimaging, Institute of Psychiatry, Psychology &amp; Neuroscience, King’s College London, London, UK</w:t>
      </w:r>
    </w:p>
    <w:p w14:paraId="30F47CCD" w14:textId="77777777" w:rsidR="00FD1409" w:rsidRDefault="00FD1409" w:rsidP="00FD1409">
      <w:pPr>
        <w:spacing w:line="360" w:lineRule="auto"/>
        <w:jc w:val="center"/>
        <w:rPr>
          <w:i/>
          <w:iCs/>
          <w:sz w:val="20"/>
          <w:szCs w:val="20"/>
        </w:rPr>
      </w:pPr>
      <w:r w:rsidRPr="006C342F">
        <w:rPr>
          <w:i/>
          <w:iCs/>
          <w:sz w:val="20"/>
          <w:szCs w:val="20"/>
          <w:vertAlign w:val="superscript"/>
        </w:rPr>
        <w:t xml:space="preserve">3 </w:t>
      </w:r>
      <w:r>
        <w:rPr>
          <w:i/>
          <w:iCs/>
          <w:sz w:val="20"/>
          <w:szCs w:val="20"/>
        </w:rPr>
        <w:t>Psychopharmacology Research Unit</w:t>
      </w:r>
      <w:r w:rsidRPr="006C342F">
        <w:rPr>
          <w:i/>
          <w:iCs/>
          <w:sz w:val="20"/>
          <w:szCs w:val="20"/>
        </w:rPr>
        <w:t xml:space="preserve">, </w:t>
      </w:r>
      <w:r>
        <w:rPr>
          <w:i/>
          <w:iCs/>
          <w:sz w:val="20"/>
          <w:szCs w:val="20"/>
        </w:rPr>
        <w:t>University Department of Psychiatry, University of Oxford</w:t>
      </w:r>
      <w:r w:rsidRPr="006C342F">
        <w:rPr>
          <w:i/>
          <w:iCs/>
          <w:sz w:val="20"/>
          <w:szCs w:val="20"/>
        </w:rPr>
        <w:t>,</w:t>
      </w:r>
      <w:r>
        <w:rPr>
          <w:i/>
          <w:iCs/>
          <w:sz w:val="20"/>
          <w:szCs w:val="20"/>
        </w:rPr>
        <w:t xml:space="preserve"> Oxford,</w:t>
      </w:r>
      <w:r w:rsidRPr="006C342F">
        <w:rPr>
          <w:i/>
          <w:iCs/>
          <w:sz w:val="20"/>
          <w:szCs w:val="20"/>
        </w:rPr>
        <w:t xml:space="preserve"> UK</w:t>
      </w:r>
    </w:p>
    <w:p w14:paraId="2E64A13C" w14:textId="77777777" w:rsidR="00FD1409" w:rsidRPr="006C342F" w:rsidRDefault="00FD1409" w:rsidP="00FD1409">
      <w:pPr>
        <w:spacing w:line="360" w:lineRule="auto"/>
        <w:jc w:val="center"/>
        <w:rPr>
          <w:i/>
          <w:iCs/>
          <w:sz w:val="20"/>
          <w:szCs w:val="20"/>
        </w:rPr>
      </w:pPr>
      <w:r>
        <w:rPr>
          <w:i/>
          <w:iCs/>
          <w:sz w:val="20"/>
          <w:szCs w:val="20"/>
          <w:vertAlign w:val="superscript"/>
        </w:rPr>
        <w:t>4</w:t>
      </w:r>
      <w:r w:rsidRPr="006C342F">
        <w:rPr>
          <w:i/>
          <w:iCs/>
          <w:sz w:val="20"/>
          <w:szCs w:val="20"/>
          <w:vertAlign w:val="superscript"/>
        </w:rPr>
        <w:t xml:space="preserve"> </w:t>
      </w:r>
      <w:r>
        <w:rPr>
          <w:i/>
          <w:iCs/>
          <w:sz w:val="20"/>
          <w:szCs w:val="20"/>
        </w:rPr>
        <w:t xml:space="preserve">Oxford Health NHS Foundation Trust, </w:t>
      </w:r>
      <w:proofErr w:type="spellStart"/>
      <w:r>
        <w:rPr>
          <w:i/>
          <w:iCs/>
          <w:sz w:val="20"/>
          <w:szCs w:val="20"/>
        </w:rPr>
        <w:t>Warneford</w:t>
      </w:r>
      <w:proofErr w:type="spellEnd"/>
      <w:r>
        <w:rPr>
          <w:i/>
          <w:iCs/>
          <w:sz w:val="20"/>
          <w:szCs w:val="20"/>
        </w:rPr>
        <w:t xml:space="preserve"> Hospital, Oxford, </w:t>
      </w:r>
      <w:r w:rsidRPr="006C342F">
        <w:rPr>
          <w:i/>
          <w:iCs/>
          <w:sz w:val="20"/>
          <w:szCs w:val="20"/>
        </w:rPr>
        <w:t>UK</w:t>
      </w:r>
    </w:p>
    <w:p w14:paraId="658A4FB0" w14:textId="77777777" w:rsidR="00FD1409" w:rsidRPr="006C342F" w:rsidRDefault="00FD1409" w:rsidP="00FD1409">
      <w:pPr>
        <w:spacing w:line="360" w:lineRule="auto"/>
        <w:jc w:val="center"/>
        <w:rPr>
          <w:i/>
          <w:iCs/>
          <w:sz w:val="20"/>
          <w:szCs w:val="20"/>
        </w:rPr>
      </w:pPr>
      <w:r>
        <w:rPr>
          <w:i/>
          <w:iCs/>
          <w:sz w:val="20"/>
          <w:szCs w:val="20"/>
          <w:vertAlign w:val="superscript"/>
        </w:rPr>
        <w:t>5</w:t>
      </w:r>
      <w:r w:rsidRPr="006C342F">
        <w:rPr>
          <w:i/>
          <w:iCs/>
          <w:sz w:val="20"/>
          <w:szCs w:val="20"/>
          <w:vertAlign w:val="superscript"/>
        </w:rPr>
        <w:t xml:space="preserve"> </w:t>
      </w:r>
      <w:r w:rsidRPr="006C342F">
        <w:rPr>
          <w:i/>
          <w:iCs/>
          <w:sz w:val="20"/>
          <w:szCs w:val="20"/>
        </w:rPr>
        <w:t>Department of Biostatics and Health Informatics, Institute of Psychiatry, Psychology &amp; Neuroscience, King’s College London, London, UK</w:t>
      </w:r>
    </w:p>
    <w:p w14:paraId="06200B6D" w14:textId="77777777" w:rsidR="00FD1409" w:rsidRPr="006C342F" w:rsidRDefault="00FD1409" w:rsidP="00FD1409">
      <w:pPr>
        <w:spacing w:line="360" w:lineRule="auto"/>
        <w:rPr>
          <w:i/>
          <w:iCs/>
          <w:sz w:val="20"/>
          <w:szCs w:val="20"/>
        </w:rPr>
      </w:pPr>
      <w:r>
        <w:rPr>
          <w:i/>
          <w:iCs/>
          <w:sz w:val="20"/>
          <w:szCs w:val="20"/>
          <w:vertAlign w:val="superscript"/>
        </w:rPr>
        <w:t>6</w:t>
      </w:r>
      <w:r w:rsidRPr="006C342F">
        <w:rPr>
          <w:i/>
          <w:iCs/>
          <w:sz w:val="20"/>
          <w:szCs w:val="20"/>
          <w:vertAlign w:val="superscript"/>
        </w:rPr>
        <w:t xml:space="preserve"> </w:t>
      </w:r>
      <w:r w:rsidRPr="006C342F">
        <w:rPr>
          <w:i/>
          <w:iCs/>
          <w:sz w:val="20"/>
          <w:szCs w:val="20"/>
        </w:rPr>
        <w:t>National Service for Affective Disorders, South London and Maudsley NHS Foundation Trust, London, UK</w:t>
      </w:r>
    </w:p>
    <w:p w14:paraId="16630B13" w14:textId="76CF714B" w:rsidR="00FD1409" w:rsidRPr="006C342F" w:rsidRDefault="00FD1409" w:rsidP="00FD1409">
      <w:pPr>
        <w:spacing w:line="360" w:lineRule="auto"/>
        <w:jc w:val="center"/>
        <w:rPr>
          <w:i/>
          <w:iCs/>
          <w:sz w:val="20"/>
          <w:szCs w:val="20"/>
        </w:rPr>
      </w:pPr>
      <w:r>
        <w:rPr>
          <w:i/>
          <w:iCs/>
          <w:sz w:val="20"/>
          <w:szCs w:val="20"/>
          <w:vertAlign w:val="superscript"/>
        </w:rPr>
        <w:t>7</w:t>
      </w:r>
      <w:r w:rsidRPr="006C342F">
        <w:rPr>
          <w:i/>
          <w:iCs/>
          <w:sz w:val="20"/>
          <w:szCs w:val="20"/>
          <w:vertAlign w:val="superscript"/>
        </w:rPr>
        <w:t xml:space="preserve"> </w:t>
      </w:r>
      <w:r w:rsidRPr="006C342F">
        <w:rPr>
          <w:i/>
          <w:iCs/>
          <w:sz w:val="20"/>
          <w:szCs w:val="20"/>
        </w:rPr>
        <w:t xml:space="preserve">Cognitive and Behavioural Neuroscience Unit, D’Or Institute for Research and Education (IDOR), </w:t>
      </w:r>
      <w:r w:rsidR="004E3B98">
        <w:rPr>
          <w:i/>
          <w:iCs/>
          <w:sz w:val="20"/>
          <w:szCs w:val="20"/>
        </w:rPr>
        <w:t xml:space="preserve">Pioneer Science Program, </w:t>
      </w:r>
      <w:r w:rsidRPr="006C342F">
        <w:rPr>
          <w:i/>
          <w:iCs/>
          <w:sz w:val="20"/>
          <w:szCs w:val="20"/>
        </w:rPr>
        <w:t>Rio de Janeiro, Brazil</w:t>
      </w:r>
    </w:p>
    <w:p w14:paraId="02BCAA7B" w14:textId="77777777" w:rsidR="00D87AF7" w:rsidRPr="000C1FE2" w:rsidRDefault="00D87AF7"/>
    <w:p w14:paraId="1AE4E955" w14:textId="77777777" w:rsidR="00D87AF7" w:rsidRPr="000C1FE2" w:rsidRDefault="00D87AF7">
      <w:pPr>
        <w:rPr>
          <w:sz w:val="22"/>
          <w:szCs w:val="22"/>
        </w:rPr>
      </w:pPr>
      <w:r w:rsidRPr="000C1FE2">
        <w:rPr>
          <w:sz w:val="22"/>
          <w:szCs w:val="22"/>
        </w:rPr>
        <w:t>* Corresponding author</w:t>
      </w:r>
    </w:p>
    <w:p w14:paraId="5AD821A5" w14:textId="77777777" w:rsidR="00D87AF7" w:rsidRPr="000C1FE2" w:rsidRDefault="00D87AF7">
      <w:pPr>
        <w:rPr>
          <w:sz w:val="22"/>
          <w:szCs w:val="22"/>
        </w:rPr>
      </w:pPr>
      <w:r w:rsidRPr="000C1FE2">
        <w:rPr>
          <w:sz w:val="22"/>
          <w:szCs w:val="22"/>
        </w:rPr>
        <w:t>Professor Roland Zahn (see address above)</w:t>
      </w:r>
    </w:p>
    <w:p w14:paraId="308F9786" w14:textId="77777777" w:rsidR="00D87AF7" w:rsidRPr="000C1FE2" w:rsidRDefault="00D87AF7">
      <w:pPr>
        <w:rPr>
          <w:sz w:val="22"/>
          <w:szCs w:val="22"/>
        </w:rPr>
      </w:pPr>
      <w:r w:rsidRPr="000C1FE2">
        <w:rPr>
          <w:sz w:val="22"/>
          <w:szCs w:val="22"/>
        </w:rPr>
        <w:t>E-mail: roland.zahn@kcl.ac.uk</w:t>
      </w:r>
    </w:p>
    <w:p w14:paraId="0FB4CEB1" w14:textId="77777777" w:rsidR="00D87AF7" w:rsidRPr="000C1FE2" w:rsidRDefault="00D87AF7">
      <w:pPr>
        <w:rPr>
          <w:sz w:val="22"/>
          <w:szCs w:val="22"/>
        </w:rPr>
      </w:pPr>
      <w:r w:rsidRPr="000C1FE2">
        <w:rPr>
          <w:sz w:val="22"/>
          <w:szCs w:val="22"/>
        </w:rPr>
        <w:t>Phone: 0044-(0)20 7848 0348</w:t>
      </w:r>
    </w:p>
    <w:p w14:paraId="266A1C11" w14:textId="77777777" w:rsidR="00D87AF7" w:rsidRPr="000C1FE2" w:rsidRDefault="00D87AF7">
      <w:pPr>
        <w:rPr>
          <w:sz w:val="22"/>
          <w:szCs w:val="22"/>
        </w:rPr>
      </w:pPr>
      <w:r w:rsidRPr="000C1FE2">
        <w:rPr>
          <w:sz w:val="22"/>
          <w:szCs w:val="22"/>
        </w:rPr>
        <w:t>Fax: 0044-(0)20 7848 0298</w:t>
      </w:r>
    </w:p>
    <w:p w14:paraId="4FC381C1" w14:textId="77777777" w:rsidR="00D87AF7" w:rsidRPr="000C1FE2" w:rsidRDefault="00D87AF7">
      <w:pPr>
        <w:rPr>
          <w:sz w:val="22"/>
          <w:szCs w:val="22"/>
        </w:rPr>
      </w:pPr>
    </w:p>
    <w:p w14:paraId="46F2F90D" w14:textId="1700ABF9" w:rsidR="00D87AF7" w:rsidRPr="000C1FE2" w:rsidRDefault="00D87AF7" w:rsidP="002C17FE">
      <w:pPr>
        <w:spacing w:line="240" w:lineRule="auto"/>
        <w:rPr>
          <w:b/>
          <w:bCs/>
        </w:rPr>
      </w:pPr>
      <w:r w:rsidRPr="000C1FE2">
        <w:t xml:space="preserve">Keywords: </w:t>
      </w:r>
      <w:r w:rsidRPr="000C1FE2">
        <w:rPr>
          <w:i/>
          <w:iCs/>
        </w:rPr>
        <w:t>fMRI;</w:t>
      </w:r>
      <w:r w:rsidR="002B67C7" w:rsidRPr="000C1FE2">
        <w:rPr>
          <w:i/>
          <w:iCs/>
        </w:rPr>
        <w:t xml:space="preserve"> amygdala</w:t>
      </w:r>
      <w:r w:rsidR="00BA0AAB" w:rsidRPr="000C1FE2">
        <w:rPr>
          <w:i/>
          <w:iCs/>
        </w:rPr>
        <w:t xml:space="preserve">; </w:t>
      </w:r>
      <w:r w:rsidRPr="000C1FE2">
        <w:rPr>
          <w:i/>
          <w:iCs/>
        </w:rPr>
        <w:t>depression; biomarker; prognosis</w:t>
      </w:r>
      <w:r w:rsidR="00B74675">
        <w:rPr>
          <w:i/>
          <w:iCs/>
        </w:rPr>
        <w:t>; emotional faces</w:t>
      </w:r>
      <w:r w:rsidR="002C17FE">
        <w:rPr>
          <w:i/>
          <w:iCs/>
        </w:rPr>
        <w:t>; treatment-resistant depression</w:t>
      </w:r>
    </w:p>
    <w:p w14:paraId="2A2E0703" w14:textId="77777777" w:rsidR="00BE6AB5" w:rsidRPr="000C1FE2" w:rsidRDefault="00BE6AB5" w:rsidP="00997FF1">
      <w:pPr>
        <w:pStyle w:val="Other0"/>
        <w:spacing w:line="480" w:lineRule="auto"/>
        <w:ind w:firstLine="0"/>
        <w:jc w:val="center"/>
        <w:rPr>
          <w:rFonts w:ascii="Times New Roman" w:hAnsi="Times New Roman" w:cs="Times New Roman"/>
          <w:b/>
          <w:bCs/>
          <w:sz w:val="24"/>
          <w:szCs w:val="24"/>
        </w:rPr>
      </w:pPr>
    </w:p>
    <w:p w14:paraId="7146FF05" w14:textId="4BB24559" w:rsidR="00D8385B" w:rsidRPr="000C1FE2" w:rsidRDefault="00D8385B" w:rsidP="00997FF1">
      <w:pPr>
        <w:pStyle w:val="NoSpacing"/>
        <w:spacing w:line="480" w:lineRule="auto"/>
        <w:rPr>
          <w:rFonts w:ascii="Times New Roman" w:hAnsi="Times New Roman" w:cs="Times New Roman"/>
          <w:sz w:val="24"/>
          <w:szCs w:val="24"/>
        </w:rPr>
      </w:pPr>
    </w:p>
    <w:p w14:paraId="4EDC18FD" w14:textId="4EA5FC18" w:rsidR="00D3315F" w:rsidRPr="000C1FE2" w:rsidRDefault="00530253" w:rsidP="00D3315F">
      <w:pPr>
        <w:rPr>
          <w:b/>
          <w:bCs/>
          <w:lang w:bidi="ar-SA"/>
        </w:rPr>
      </w:pPr>
      <w:r w:rsidRPr="000C1FE2">
        <w:rPr>
          <w:b/>
          <w:bCs/>
          <w:lang w:bidi="ar-SA"/>
        </w:rPr>
        <w:lastRenderedPageBreak/>
        <w:t>Parts of this</w:t>
      </w:r>
      <w:r w:rsidR="00D3315F" w:rsidRPr="000C1FE2">
        <w:rPr>
          <w:b/>
          <w:bCs/>
          <w:lang w:bidi="ar-SA"/>
        </w:rPr>
        <w:t xml:space="preserve"> Supplementary Online Content </w:t>
      </w:r>
      <w:r w:rsidRPr="000C1FE2">
        <w:rPr>
          <w:b/>
          <w:bCs/>
          <w:lang w:bidi="ar-SA"/>
        </w:rPr>
        <w:t>have been</w:t>
      </w:r>
      <w:r w:rsidR="00D3315F" w:rsidRPr="000C1FE2">
        <w:rPr>
          <w:b/>
          <w:bCs/>
          <w:lang w:bidi="ar-SA"/>
        </w:rPr>
        <w:t xml:space="preserve"> adapted from a previously published one in </w:t>
      </w:r>
      <w:proofErr w:type="spellStart"/>
      <w:r w:rsidR="00D3315F" w:rsidRPr="000C1FE2">
        <w:rPr>
          <w:b/>
          <w:bCs/>
          <w:lang w:bidi="ar-SA"/>
        </w:rPr>
        <w:t>Neuroimage:Clinical</w:t>
      </w:r>
      <w:proofErr w:type="spellEnd"/>
      <w:r w:rsidR="00D3315F" w:rsidRPr="000C1FE2">
        <w:rPr>
          <w:b/>
          <w:bCs/>
          <w:lang w:bidi="ar-SA"/>
        </w:rPr>
        <w:t xml:space="preserve"> (</w:t>
      </w:r>
      <w:proofErr w:type="spellStart"/>
      <w:r w:rsidR="00D3315F" w:rsidRPr="000C1FE2">
        <w:rPr>
          <w:b/>
          <w:bCs/>
          <w:lang w:bidi="ar-SA"/>
        </w:rPr>
        <w:t>doi</w:t>
      </w:r>
      <w:proofErr w:type="spellEnd"/>
      <w:r w:rsidR="00D3315F" w:rsidRPr="000C1FE2">
        <w:rPr>
          <w:b/>
          <w:bCs/>
          <w:lang w:bidi="ar-SA"/>
        </w:rPr>
        <w:t xml:space="preserve">: 10.1016/j.nicl.2023.103453). </w:t>
      </w:r>
    </w:p>
    <w:p w14:paraId="525711A6" w14:textId="5836F183" w:rsidR="00B64BF1" w:rsidRPr="000C1FE2" w:rsidRDefault="00545C94" w:rsidP="00997FF1">
      <w:pPr>
        <w:pStyle w:val="Heading1"/>
        <w:rPr>
          <w:sz w:val="24"/>
          <w:szCs w:val="24"/>
        </w:rPr>
      </w:pPr>
      <w:r w:rsidRPr="000C1FE2">
        <w:rPr>
          <w:sz w:val="24"/>
          <w:szCs w:val="24"/>
        </w:rPr>
        <w:t xml:space="preserve">Supplementary </w:t>
      </w:r>
      <w:r w:rsidR="00BE29F0" w:rsidRPr="000C1FE2">
        <w:rPr>
          <w:sz w:val="24"/>
          <w:szCs w:val="24"/>
        </w:rPr>
        <w:t>Methods</w:t>
      </w:r>
    </w:p>
    <w:p w14:paraId="1740A68F" w14:textId="2455B5B2" w:rsidR="006A0E68" w:rsidRPr="000C1FE2" w:rsidRDefault="003B7741" w:rsidP="164DFE42">
      <w:pPr>
        <w:pStyle w:val="Heading2"/>
        <w:rPr>
          <w:i/>
          <w:iCs/>
        </w:rPr>
      </w:pPr>
      <w:r>
        <w:rPr>
          <w:i/>
          <w:iCs/>
        </w:rPr>
        <w:t>E</w:t>
      </w:r>
      <w:r w:rsidR="006A0E68" w:rsidRPr="164DFE42">
        <w:rPr>
          <w:i/>
          <w:iCs/>
        </w:rPr>
        <w:t>xclusion criteria</w:t>
      </w:r>
    </w:p>
    <w:p w14:paraId="47EFA847" w14:textId="678D16C3" w:rsidR="00194DDB" w:rsidRDefault="000D3C76" w:rsidP="00194DDB">
      <w:pPr>
        <w:tabs>
          <w:tab w:val="left" w:pos="2244"/>
        </w:tabs>
      </w:pPr>
      <w:r>
        <w:t xml:space="preserve">In addition to the criteria mentioned in the main manuscript, </w:t>
      </w:r>
      <w:r w:rsidR="00D81006">
        <w:t xml:space="preserve">participants </w:t>
      </w:r>
      <w:r w:rsidR="00A1424B">
        <w:t xml:space="preserve">were excluded if they met </w:t>
      </w:r>
      <w:r w:rsidR="00D147FD">
        <w:t xml:space="preserve">any of </w:t>
      </w:r>
      <w:r w:rsidR="00A1424B">
        <w:t>the following</w:t>
      </w:r>
      <w:r w:rsidR="00D81006">
        <w:t xml:space="preserve">: </w:t>
      </w:r>
      <w:r w:rsidR="00194DDB">
        <w:t xml:space="preserve"> previous prescription of mirtazapine or vortioxetine at therapeutic dose, MRI contraindications, currently receiving specialist psychiatric treatment, high suicide risk on the Mini International Neuropsychiatric Interview (MINI) suicidality screen </w:t>
      </w:r>
      <w:r w:rsidR="00194DDB">
        <w:fldChar w:fldCharType="begin"/>
      </w:r>
      <w:r w:rsidR="00666358">
        <w:instrText xml:space="preserve"> ADDIN EN.CITE &lt;EndNote&gt;&lt;Cite&gt;&lt;Author&gt;Sheehan&lt;/Author&gt;&lt;Year&gt;1998&lt;/Year&gt;&lt;RecNum&gt;164&lt;/RecNum&gt;&lt;DisplayText&gt;(Sheehan et al., 1998)&lt;/DisplayText&gt;&lt;record&gt;&lt;rec-number&gt;164&lt;/rec-number&gt;&lt;foreign-keys&gt;&lt;key app="EN" db-id="pzdw0atr6v5r2oetpz7xv0a350aetfwzs0a0" timestamp="1633702094"&gt;164&lt;/key&gt;&lt;/foreign-keys&gt;&lt;ref-type name="Journal Article"&gt;17&lt;/ref-type&gt;&lt;contributors&gt;&lt;authors&gt;&lt;author&gt;Sheehan, D. V.&lt;/author&gt;&lt;author&gt;Lecrubier, Y.&lt;/author&gt;&lt;author&gt;Sheehan, K. H.&lt;/author&gt;&lt;author&gt;Amorim, P.&lt;/author&gt;&lt;author&gt;Janavs, J.&lt;/author&gt;&lt;author&gt;Weiller, E.&lt;/author&gt;&lt;author&gt;Hergueta, T.&lt;/author&gt;&lt;author&gt;Baker, R.&lt;/author&gt;&lt;author&gt;Dunbar, G. C.&lt;/author&gt;&lt;/authors&gt;&lt;/contributors&gt;&lt;titles&gt;&lt;title&gt;The Mini-International Neuropsychiatric Interview (M.I.N.I.): the development and validation of a structured diagnostic psychiatric interview for DSM-IV and ICD-10&lt;/title&gt;&lt;secondary-title&gt;Journal of Clinical Psychiatry&lt;/secondary-title&gt;&lt;/titles&gt;&lt;periodical&gt;&lt;full-title&gt;Journal of Clinical Psychiatry&lt;/full-title&gt;&lt;/periodical&gt;&lt;pages&gt;22-33&lt;/pages&gt;&lt;volume&gt;59&lt;/volume&gt;&lt;num-vols&gt;20&lt;/num-vols&gt;&lt;dates&gt;&lt;year&gt;1998&lt;/year&gt;&lt;/dates&gt;&lt;urls&gt;&lt;/urls&gt;&lt;/record&gt;&lt;/Cite&gt;&lt;/EndNote&gt;</w:instrText>
      </w:r>
      <w:r w:rsidR="00194DDB">
        <w:fldChar w:fldCharType="separate"/>
      </w:r>
      <w:r w:rsidR="00666358">
        <w:rPr>
          <w:noProof/>
        </w:rPr>
        <w:t>(Sheehan et al., 1998)</w:t>
      </w:r>
      <w:r w:rsidR="00194DDB">
        <w:fldChar w:fldCharType="end"/>
      </w:r>
      <w:r w:rsidR="00194DDB">
        <w:t xml:space="preserve">, past diagnosis of schizophrenia or </w:t>
      </w:r>
      <w:proofErr w:type="spellStart"/>
      <w:r w:rsidR="00194DDB">
        <w:t>schizo</w:t>
      </w:r>
      <w:proofErr w:type="spellEnd"/>
      <w:r w:rsidR="00194DDB">
        <w:t>-affective disorder, psychotic symptoms using clinical screening questions, bipolar disorder</w:t>
      </w:r>
      <w:r w:rsidR="7E08B1CE">
        <w:t xml:space="preserve"> (including otherwise specified)</w:t>
      </w:r>
      <w:r w:rsidR="00420B4B">
        <w:t xml:space="preserve"> using the World Health Organisation Composite International Diagnostic Interview screening scale </w:t>
      </w:r>
      <w:r w:rsidR="00037481">
        <w:fldChar w:fldCharType="begin"/>
      </w:r>
      <w:r w:rsidR="00666358">
        <w:instrText xml:space="preserve"> ADDIN EN.CITE &lt;EndNote&gt;&lt;Cite&gt;&lt;Author&gt;Kessler&lt;/Author&gt;&lt;Year&gt;2006&lt;/Year&gt;&lt;RecNum&gt;158&lt;/RecNum&gt;&lt;DisplayText&gt;(Kessler et al., 2006)&lt;/DisplayText&gt;&lt;record&gt;&lt;rec-number&gt;158&lt;/rec-number&gt;&lt;foreign-keys&gt;&lt;key app="EN" db-id="pzdw0atr6v5r2oetpz7xv0a350aetfwzs0a0" timestamp="1633702074"&gt;158&lt;/key&gt;&lt;/foreign-keys&gt;&lt;ref-type name="Journal Article"&gt;17&lt;/ref-type&gt;&lt;contributors&gt;&lt;authors&gt;&lt;author&gt;Kessler, R. C.&lt;/author&gt;&lt;author&gt;Akiskal, H. S.&lt;/author&gt;&lt;author&gt;Angst, J.&lt;/author&gt;&lt;author&gt;Guyer, M.&lt;/author&gt;&lt;author&gt;Hirschfeld, R. M.&lt;/author&gt;&lt;author&gt;Merikangas, K. R.&lt;/author&gt;&lt;author&gt;Stang, P. E.&lt;/author&gt;&lt;/authors&gt;&lt;/contributors&gt;&lt;auth-address&gt;Department of Health Care Policy, Harvard Medical School, Boston, MA 02115, USA. kessler@hcp.med.harvard.edu&lt;/auth-address&gt;&lt;titles&gt;&lt;title&gt;Validity of the assessment of bipolar spectrum disorders in the WHO CIDI 3.0&lt;/title&gt;&lt;secondary-title&gt;Journal of Affective Disorders&lt;/secondary-title&gt;&lt;/titles&gt;&lt;periodical&gt;&lt;full-title&gt;Journal of Affective Disorders&lt;/full-title&gt;&lt;/periodical&gt;&lt;pages&gt;259-69&lt;/pages&gt;&lt;volume&gt;96&lt;/volume&gt;&lt;number&gt;3&lt;/number&gt;&lt;edition&gt;2006/09/26&lt;/edition&gt;&lt;keywords&gt;&lt;keyword&gt;Bipolar Disorder/*diagnosis/epidemiology&lt;/keyword&gt;&lt;keyword&gt;Diagnostic and Statistical Manual of Mental Disorders&lt;/keyword&gt;&lt;keyword&gt;Humans&lt;/keyword&gt;&lt;keyword&gt;*Interview, Psychological&lt;/keyword&gt;&lt;keyword&gt;Population Surveillance/methods&lt;/keyword&gt;&lt;keyword&gt;Prevalence&lt;/keyword&gt;&lt;keyword&gt;Reproducibility of Results&lt;/keyword&gt;&lt;keyword&gt;*Surveys and Questionnaires&lt;/keyword&gt;&lt;keyword&gt;World Health Organization&lt;/keyword&gt;&lt;/keywords&gt;&lt;dates&gt;&lt;year&gt;2006&lt;/year&gt;&lt;pub-dates&gt;&lt;date&gt;Dec&lt;/date&gt;&lt;/pub-dates&gt;&lt;/dates&gt;&lt;isbn&gt;0165-0327 (Print)&amp;#xD;0165-0327 (Linking)&lt;/isbn&gt;&lt;accession-num&gt;16997383&lt;/accession-num&gt;&lt;urls&gt;&lt;related-urls&gt;&lt;url&gt;https://www.ncbi.nlm.nih.gov/pubmed/16997383&lt;/url&gt;&lt;/related-urls&gt;&lt;/urls&gt;&lt;custom2&gt;PMC1821426&lt;/custom2&gt;&lt;electronic-resource-num&gt;10.1016/j.jad.2006.08.018&lt;/electronic-resource-num&gt;&lt;/record&gt;&lt;/Cite&gt;&lt;/EndNote&gt;</w:instrText>
      </w:r>
      <w:r w:rsidR="00037481">
        <w:fldChar w:fldCharType="separate"/>
      </w:r>
      <w:r w:rsidR="00666358">
        <w:rPr>
          <w:noProof/>
        </w:rPr>
        <w:t>(Kessler et al., 2006)</w:t>
      </w:r>
      <w:r w:rsidR="00037481">
        <w:fldChar w:fldCharType="end"/>
      </w:r>
      <w:r w:rsidR="006E2008">
        <w:t xml:space="preserve"> </w:t>
      </w:r>
      <w:r w:rsidR="00FD7AF0">
        <w:t xml:space="preserve">at pre-screening </w:t>
      </w:r>
      <w:r w:rsidR="009157F2">
        <w:t>or</w:t>
      </w:r>
      <w:r w:rsidR="006E2008">
        <w:t xml:space="preserve"> Structured </w:t>
      </w:r>
      <w:r w:rsidR="00967635">
        <w:t xml:space="preserve">Clinical Interview </w:t>
      </w:r>
      <w:r w:rsidR="00E13216">
        <w:t xml:space="preserve">(SCID) </w:t>
      </w:r>
      <w:r w:rsidR="00967635">
        <w:t>for</w:t>
      </w:r>
      <w:r w:rsidR="0016003C">
        <w:t xml:space="preserve"> the Diagnostic and Statistical </w:t>
      </w:r>
      <w:r w:rsidR="00E13216">
        <w:t>M</w:t>
      </w:r>
      <w:r w:rsidR="0016003C">
        <w:t>anual of Mental Disorders, Fifth Edition (DSM-5)</w:t>
      </w:r>
      <w:r w:rsidR="00FD7AF0">
        <w:t xml:space="preserve"> </w:t>
      </w:r>
      <w:r w:rsidR="0016003C">
        <w:fldChar w:fldCharType="begin"/>
      </w:r>
      <w:r w:rsidR="00666358">
        <w:instrText xml:space="preserve"> ADDIN EN.CITE &lt;EndNote&gt;&lt;Cite&gt;&lt;Author&gt;First&lt;/Author&gt;&lt;Year&gt;2015&lt;/Year&gt;&lt;RecNum&gt;203&lt;/RecNum&gt;&lt;DisplayText&gt;(First, Williams, Karg, &amp;amp; Spitzer, 2015)&lt;/DisplayText&gt;&lt;record&gt;&lt;rec-number&gt;203&lt;/rec-number&gt;&lt;foreign-keys&gt;&lt;key app="EN" db-id="pzdw0atr6v5r2oetpz7xv0a350aetfwzs0a0" timestamp="1641471807"&gt;203&lt;/key&gt;&lt;/foreign-keys&gt;&lt;ref-type name="Book"&gt;6&lt;/ref-type&gt;&lt;contributors&gt;&lt;authors&gt;&lt;author&gt;First, M. B.&lt;/author&gt;&lt;author&gt;Williams, J. B. W.&lt;/author&gt;&lt;author&gt;Karg, R. S.&lt;/author&gt;&lt;author&gt;Spitzer, R. L.&lt;/author&gt;&lt;/authors&gt;&lt;/contributors&gt;&lt;titles&gt;&lt;title&gt;Structured Clinical Interview for DSM-5 - Research Version (SCID-5 for DSM-5, Research Version; SCID-5-RV, Version 1.0.0)&lt;/title&gt;&lt;/titles&gt;&lt;dates&gt;&lt;year&gt;2015&lt;/year&gt;&lt;/dates&gt;&lt;pub-location&gt;Arlington, VA&lt;/pub-location&gt;&lt;publisher&gt;American Psychiatric Association&lt;/publisher&gt;&lt;urls&gt;&lt;/urls&gt;&lt;/record&gt;&lt;/Cite&gt;&lt;/EndNote&gt;</w:instrText>
      </w:r>
      <w:r w:rsidR="0016003C">
        <w:fldChar w:fldCharType="separate"/>
      </w:r>
      <w:r w:rsidR="00666358">
        <w:rPr>
          <w:noProof/>
        </w:rPr>
        <w:t>(First, Williams, Karg, &amp; Spitzer, 2015)</w:t>
      </w:r>
      <w:r w:rsidR="0016003C">
        <w:fldChar w:fldCharType="end"/>
      </w:r>
      <w:r w:rsidR="00FD7AF0">
        <w:t xml:space="preserve"> at </w:t>
      </w:r>
      <w:r w:rsidR="00D16B86">
        <w:t>baseline</w:t>
      </w:r>
      <w:r w:rsidR="00194DDB">
        <w:t xml:space="preserve">, at risk of being violent, drug or alcohol abuse over the last six months, suspected neurological condition, pregnancy or insufficient contraception in women of childbearing age and breastfeeding or within six months of giving birth. </w:t>
      </w:r>
    </w:p>
    <w:p w14:paraId="41A0519B" w14:textId="4E0D880F" w:rsidR="009100A9" w:rsidRPr="000C1FE2" w:rsidRDefault="009100A9" w:rsidP="009100A9">
      <w:pPr>
        <w:pStyle w:val="Heading2"/>
        <w:rPr>
          <w:i/>
          <w:iCs/>
        </w:rPr>
      </w:pPr>
      <w:r w:rsidRPr="000C1FE2">
        <w:rPr>
          <w:i/>
          <w:iCs/>
        </w:rPr>
        <w:t>Recruitment and clinical assessment</w:t>
      </w:r>
    </w:p>
    <w:p w14:paraId="0DB6D87F" w14:textId="23BE46BB" w:rsidR="0052486F" w:rsidRPr="000C1FE2" w:rsidRDefault="2318F185" w:rsidP="0052486F">
      <w:r w:rsidRPr="000C1FE2">
        <w:t>We recruited participants from September 2018 to March 2020 partly through a cluster-</w:t>
      </w:r>
      <w:r w:rsidR="6D43BD58" w:rsidRPr="000C1FE2">
        <w:t>randomi</w:t>
      </w:r>
      <w:r w:rsidR="00643585" w:rsidRPr="000C1FE2">
        <w:t>s</w:t>
      </w:r>
      <w:r w:rsidR="6D43BD58" w:rsidRPr="000C1FE2">
        <w:t>ed</w:t>
      </w:r>
      <w:r w:rsidRPr="000C1FE2">
        <w:t xml:space="preserve"> feasibility clinical trial, the Antidepressant Advisor Study (ADeSS; NCT03628027).</w:t>
      </w:r>
      <w:r w:rsidR="005765D2" w:rsidRPr="000C1FE2">
        <w:t xml:space="preserve"> </w:t>
      </w:r>
      <w:r w:rsidRPr="000C1FE2">
        <w:t>Recruitment was halted due to the COVID-19 pandemic and recommenced in October 2020</w:t>
      </w:r>
      <w:r w:rsidR="7D921F8C" w:rsidRPr="000C1FE2">
        <w:t>,</w:t>
      </w:r>
      <w:r w:rsidRPr="000C1FE2">
        <w:t xml:space="preserve"> using online advertising only</w:t>
      </w:r>
      <w:r w:rsidR="1AF9A3DB" w:rsidRPr="000C1FE2">
        <w:t>,</w:t>
      </w:r>
      <w:r w:rsidRPr="000C1FE2">
        <w:t xml:space="preserve"> and was completed in August 2021. </w:t>
      </w:r>
    </w:p>
    <w:p w14:paraId="3A9C2587" w14:textId="146137E5" w:rsidR="0052486F" w:rsidRPr="000C1FE2" w:rsidRDefault="0052486F" w:rsidP="0052486F">
      <w:pPr>
        <w:ind w:firstLine="720"/>
      </w:pPr>
      <w:r>
        <w:t xml:space="preserve">As described in the trial protocol </w:t>
      </w:r>
      <w:r>
        <w:fldChar w:fldCharType="begin">
          <w:fldData xml:space="preserve">PEVuZE5vdGU+PENpdGU+PEF1dGhvcj5IYXJyaXNvbjwvQXV0aG9yPjxZZWFyPjIwMjA8L1llYXI+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</w:fldData>
        </w:fldChar>
      </w:r>
      <w:r w:rsidR="00666358">
        <w:instrText xml:space="preserve"> ADDIN EN.CITE </w:instrText>
      </w:r>
      <w:r w:rsidR="00666358">
        <w:fldChar w:fldCharType="begin">
          <w:fldData xml:space="preserve">PEVuZE5vdGU+PENpdGU+PEF1dGhvcj5IYXJyaXNvbjwvQXV0aG9yPjxZZWFyPjIwMjA8L1llYXI+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</w:fldData>
        </w:fldChar>
      </w:r>
      <w:r w:rsidR="00666358">
        <w:instrText xml:space="preserve"> ADDIN EN.CITE.DATA </w:instrText>
      </w:r>
      <w:r w:rsidR="00666358">
        <w:fldChar w:fldCharType="end"/>
      </w:r>
      <w:r>
        <w:fldChar w:fldCharType="separate"/>
      </w:r>
      <w:r w:rsidR="00666358">
        <w:rPr>
          <w:noProof/>
        </w:rPr>
        <w:t>(Harrison et al., 2020)</w:t>
      </w:r>
      <w:r>
        <w:fldChar w:fldCharType="end"/>
      </w:r>
      <w:r>
        <w:t>, GP</w:t>
      </w:r>
      <w:r w:rsidR="003244E6">
        <w:t xml:space="preserve"> </w:t>
      </w:r>
      <w:r>
        <w:t xml:space="preserve">practices screened for patients with a history of treatment-resistance to antidepressant medications within their practice, i.e. non-responders to at least two serotonergic antidepressants in the current or </w:t>
      </w:r>
      <w:r>
        <w:lastRenderedPageBreak/>
        <w:t>previous episodes. Potential participants were approached for consent and, if given, asked to fill in a pre-screening questionnaire. Potentially eligible participants were invited for an in-depth assessment by the study team, which included a clinical assessment using the SCID</w:t>
      </w:r>
      <w:r w:rsidR="00D16B86">
        <w:t xml:space="preserve"> (DSM-5)</w:t>
      </w:r>
      <w:r>
        <w:t xml:space="preserve"> to establish a current major depressive disorder (MDD) </w:t>
      </w:r>
      <w:r>
        <w:fldChar w:fldCharType="begin"/>
      </w:r>
      <w:r w:rsidR="00666358">
        <w:instrText xml:space="preserve"> ADDIN EN.CITE &lt;EndNote&gt;&lt;Cite&gt;&lt;Author&gt;First&lt;/Author&gt;&lt;Year&gt;2015&lt;/Year&gt;&lt;RecNum&gt;203&lt;/RecNum&gt;&lt;DisplayText&gt;(First et al., 2015)&lt;/DisplayText&gt;&lt;record&gt;&lt;rec-number&gt;203&lt;/rec-number&gt;&lt;foreign-keys&gt;&lt;key app="EN" db-id="pzdw0atr6v5r2oetpz7xv0a350aetfwzs0a0" timestamp="1641471807"&gt;203&lt;/key&gt;&lt;/foreign-keys&gt;&lt;ref-type name="Book"&gt;6&lt;/ref-type&gt;&lt;contributors&gt;&lt;authors&gt;&lt;author&gt;First, M. B.&lt;/author&gt;&lt;author&gt;Williams, J. B. W.&lt;/author&gt;&lt;author&gt;Karg, R. S.&lt;/author&gt;&lt;author&gt;Spitzer, R. L.&lt;/author&gt;&lt;/authors&gt;&lt;/contributors&gt;&lt;titles&gt;&lt;title&gt;Structured Clinical Interview for DSM-5 - Research Version (SCID-5 for DSM-5, Research Version; SCID-5-RV, Version 1.0.0)&lt;/title&gt;&lt;/titles&gt;&lt;dates&gt;&lt;year&gt;2015&lt;/year&gt;&lt;/dates&gt;&lt;pub-location&gt;Arlington, VA&lt;/pub-location&gt;&lt;publisher&gt;American Psychiatric Association&lt;/publisher&gt;&lt;urls&gt;&lt;/urls&gt;&lt;/record&gt;&lt;/Cite&gt;&lt;/EndNote&gt;</w:instrText>
      </w:r>
      <w:r>
        <w:fldChar w:fldCharType="separate"/>
      </w:r>
      <w:r w:rsidR="00666358">
        <w:rPr>
          <w:noProof/>
        </w:rPr>
        <w:t>(First et al., 2015)</w:t>
      </w:r>
      <w:r>
        <w:fldChar w:fldCharType="end"/>
      </w:r>
      <w:r>
        <w:t xml:space="preserve">, a history of participants’ depressive episodes, their current and past antidepressant medications, and completing various clinical, </w:t>
      </w:r>
      <w:r w:rsidR="00A9480A">
        <w:t>behavio</w:t>
      </w:r>
      <w:r w:rsidR="007D5134">
        <w:t>u</w:t>
      </w:r>
      <w:r w:rsidR="00A9480A">
        <w:t>ral</w:t>
      </w:r>
      <w:r>
        <w:t xml:space="preserve"> and experimental measures. </w:t>
      </w:r>
    </w:p>
    <w:p w14:paraId="13587806" w14:textId="7F0B2D26" w:rsidR="0052486F" w:rsidRPr="000C1FE2" w:rsidRDefault="2318F185" w:rsidP="0052486F">
      <w:pPr>
        <w:ind w:firstLine="720"/>
      </w:pPr>
      <w:r w:rsidRPr="000C1FE2">
        <w:t xml:space="preserve">A follow-up assessment was conducted to establish whether any changes in baseline measures had occurred. This visit took place around 14-18 weeks after enrolling in the study, which should allow observation of any treatment effect if there is one. </w:t>
      </w:r>
      <w:r w:rsidR="6FEBB9DB" w:rsidRPr="000C1FE2">
        <w:t>The assessment included</w:t>
      </w:r>
      <w:r w:rsidRPr="000C1FE2">
        <w:t xml:space="preserve"> questions related to medications taken in the study period as well as various clinical and </w:t>
      </w:r>
      <w:r w:rsidR="6D43BD58" w:rsidRPr="000C1FE2">
        <w:t>behavio</w:t>
      </w:r>
      <w:r w:rsidR="007D5134" w:rsidRPr="000C1FE2">
        <w:t>u</w:t>
      </w:r>
      <w:r w:rsidR="6D43BD58" w:rsidRPr="000C1FE2">
        <w:t>ral</w:t>
      </w:r>
      <w:r w:rsidRPr="000C1FE2">
        <w:t xml:space="preserve"> measures. The main clinical measures collected at baseline and follow-up were the Quick Inventory of Depressive Symptomology (16 items, self-rated; QIDS-SR16) </w:t>
      </w:r>
      <w:r w:rsidR="0052486F" w:rsidRPr="000C1FE2">
        <w:fldChar w:fldCharType="begin"/>
      </w:r>
      <w:r w:rsidR="00666358">
        <w:instrText xml:space="preserve"> ADDIN EN.CITE &lt;EndNote&gt;&lt;Cite&gt;&lt;Author&gt;Rush&lt;/Author&gt;&lt;Year&gt;2003&lt;/Year&gt;&lt;RecNum&gt;163&lt;/RecNum&gt;&lt;DisplayText&gt;(Rush et al., 2003)&lt;/DisplayText&gt;&lt;record&gt;&lt;rec-number&gt;163&lt;/rec-number&gt;&lt;foreign-keys&gt;&lt;key app="EN" db-id="pzdw0atr6v5r2oetpz7xv0a350aetfwzs0a0" timestamp="1633702091"&gt;163&lt;/key&gt;&lt;/foreign-keys&gt;&lt;ref-type name="Journal Article"&gt;17&lt;/ref-type&gt;&lt;contributors&gt;&lt;authors&gt;&lt;author&gt;Rush, A. J.&lt;/author&gt;&lt;author&gt;Trivedi, M. H.&lt;/author&gt;&lt;author&gt;Ibrahim, H. M.&lt;/author&gt;&lt;author&gt;Carmody, T. J.&lt;/author&gt;&lt;author&gt;Arnow, B.&lt;/author&gt;&lt;author&gt;Klein, D. N.&lt;/author&gt;&lt;author&gt;Markowitz, J. C.&lt;/author&gt;&lt;author&gt;Ninan, P. T.&lt;/author&gt;&lt;author&gt;Kornstein, S.&lt;/author&gt;&lt;author&gt;Manber, R.&lt;/author&gt;&lt;author&gt;Thase, M. E.&lt;/author&gt;&lt;author&gt;Kocsis, J. H.&lt;/author&gt;&lt;author&gt;Keller, M. B.&lt;/author&gt;&lt;/authors&gt;&lt;/contributors&gt;&lt;titles&gt;&lt;title&gt;The 16-item Quick Inventory of Depressive Symptomatology (QIDS), clinician rating (QIDS-C), and self-report (QIDS-SR): a psychometric evaluation in patients with chronic major depression&lt;/title&gt;&lt;secondary-title&gt;Biological Psychiatry&lt;/secondary-title&gt;&lt;/titles&gt;&lt;periodical&gt;&lt;full-title&gt;Biological Psychiatry&lt;/full-title&gt;&lt;/periodical&gt;&lt;pages&gt;573-583&lt;/pages&gt;&lt;volume&gt;54&lt;/volume&gt;&lt;number&gt;5&lt;/number&gt;&lt;dates&gt;&lt;year&gt;2003&lt;/year&gt;&lt;/dates&gt;&lt;isbn&gt;00063223&lt;/isbn&gt;&lt;urls&gt;&lt;/urls&gt;&lt;electronic-resource-num&gt;10.1016/s0006-3223(02)01866-8&lt;/electronic-resource-num&gt;&lt;/record&gt;&lt;/Cite&gt;&lt;/EndNote&gt;</w:instrText>
      </w:r>
      <w:r w:rsidR="0052486F" w:rsidRPr="000C1FE2">
        <w:fldChar w:fldCharType="separate"/>
      </w:r>
      <w:r w:rsidR="00666358">
        <w:rPr>
          <w:noProof/>
        </w:rPr>
        <w:t>(Rush et al., 2003)</w:t>
      </w:r>
      <w:r w:rsidR="0052486F" w:rsidRPr="000C1FE2">
        <w:fldChar w:fldCharType="end"/>
      </w:r>
      <w:r w:rsidRPr="000C1FE2">
        <w:t xml:space="preserve">, Maudsley Modified Patient Health Questionnaire (9 items; MM-PHQ-9) </w:t>
      </w:r>
      <w:r w:rsidR="0052486F" w:rsidRPr="000C1FE2">
        <w:fldChar w:fldCharType="begin">
          <w:fldData xml:space="preserve">PEVuZE5vdGU+PENpdGU+PEF1dGhvcj5IYXJyaXNvbjwvQXV0aG9yPjxZZWFyPjIwMjE8L1llYXI+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==
</w:fldData>
        </w:fldChar>
      </w:r>
      <w:r w:rsidR="00666358">
        <w:instrText xml:space="preserve"> ADDIN EN.CITE </w:instrText>
      </w:r>
      <w:r w:rsidR="00666358">
        <w:fldChar w:fldCharType="begin">
          <w:fldData xml:space="preserve">PEVuZE5vdGU+PENpdGU+PEF1dGhvcj5IYXJyaXNvbjwvQXV0aG9yPjxZZWFyPjIwMjE8L1llYXI+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==
</w:fldData>
        </w:fldChar>
      </w:r>
      <w:r w:rsidR="00666358">
        <w:instrText xml:space="preserve"> ADDIN EN.CITE.DATA </w:instrText>
      </w:r>
      <w:r w:rsidR="00666358">
        <w:fldChar w:fldCharType="end"/>
      </w:r>
      <w:r w:rsidR="0052486F" w:rsidRPr="000C1FE2">
        <w:fldChar w:fldCharType="separate"/>
      </w:r>
      <w:r w:rsidR="00666358">
        <w:rPr>
          <w:noProof/>
        </w:rPr>
        <w:t>(Harrison et al., 2021)</w:t>
      </w:r>
      <w:r w:rsidR="0052486F" w:rsidRPr="000C1FE2">
        <w:fldChar w:fldCharType="end"/>
      </w:r>
      <w:r w:rsidRPr="000C1FE2">
        <w:t xml:space="preserve">, </w:t>
      </w:r>
      <w:r w:rsidR="6D43BD58" w:rsidRPr="000C1FE2">
        <w:t>Generali</w:t>
      </w:r>
      <w:r w:rsidR="00E33CB8">
        <w:t>s</w:t>
      </w:r>
      <w:r w:rsidR="6D43BD58" w:rsidRPr="000C1FE2">
        <w:t>ed</w:t>
      </w:r>
      <w:r w:rsidRPr="000C1FE2">
        <w:t xml:space="preserve"> Anxiety Disorder (7 items; GAD-7) </w:t>
      </w:r>
      <w:r w:rsidR="0052486F" w:rsidRPr="000C1FE2">
        <w:fldChar w:fldCharType="begin"/>
      </w:r>
      <w:r w:rsidR="00666358">
        <w:instrText xml:space="preserve"> ADDIN EN.CITE &lt;EndNote&gt;&lt;Cite&gt;&lt;Author&gt;Spitzer&lt;/Author&gt;&lt;Year&gt;2006&lt;/Year&gt;&lt;RecNum&gt;165&lt;/RecNum&gt;&lt;DisplayText&gt;(Spitzer, Kroenke, Williams, &amp;amp; Lowe, 2006)&lt;/DisplayText&gt;&lt;record&gt;&lt;rec-number&gt;165&lt;/rec-number&gt;&lt;foreign-keys&gt;&lt;key app="EN" db-id="pzdw0atr6v5r2oetpz7xv0a350aetfwzs0a0" timestamp="1633702096"&gt;165&lt;/key&gt;&lt;/foreign-keys&gt;&lt;ref-type name="Journal Article"&gt;17&lt;/ref-type&gt;&lt;contributors&gt;&lt;authors&gt;&lt;author&gt;Spitzer, R. L.&lt;/author&gt;&lt;author&gt;Kroenke, K.&lt;/author&gt;&lt;author&gt;Williams, J. B. W.&lt;/author&gt;&lt;author&gt;Lowe, B.&lt;/author&gt;&lt;/authors&gt;&lt;/contributors&gt;&lt;titles&gt;&lt;title&gt;A brief measure for assessing generalised anxiety disorder: the GAD-7&lt;/title&gt;&lt;secondary-title&gt;Archives of Internal Medicine&lt;/secondary-title&gt;&lt;/titles&gt;&lt;periodical&gt;&lt;full-title&gt;Archives of Internal Medicine&lt;/full-title&gt;&lt;/periodical&gt;&lt;pages&gt;1092-1097&lt;/pages&gt;&lt;volume&gt;166&lt;/volume&gt;&lt;number&gt;10&lt;/number&gt;&lt;dates&gt;&lt;year&gt;2006&lt;/year&gt;&lt;/dates&gt;&lt;urls&gt;&lt;/urls&gt;&lt;electronic-resource-num&gt;10.1001/archinte.166.10.1092&lt;/electronic-resource-num&gt;&lt;/record&gt;&lt;/Cite&gt;&lt;/EndNote&gt;</w:instrText>
      </w:r>
      <w:r w:rsidR="0052486F" w:rsidRPr="000C1FE2">
        <w:fldChar w:fldCharType="separate"/>
      </w:r>
      <w:r w:rsidR="00666358">
        <w:rPr>
          <w:noProof/>
        </w:rPr>
        <w:t>(Spitzer, Kroenke, Williams, &amp; Lowe, 2006)</w:t>
      </w:r>
      <w:r w:rsidR="0052486F" w:rsidRPr="000C1FE2">
        <w:fldChar w:fldCharType="end"/>
      </w:r>
      <w:r w:rsidRPr="000C1FE2">
        <w:t>, Montgomery-</w:t>
      </w:r>
      <w:proofErr w:type="spellStart"/>
      <w:r w:rsidRPr="000C1FE2">
        <w:t>Åsberg</w:t>
      </w:r>
      <w:proofErr w:type="spellEnd"/>
      <w:r w:rsidRPr="000C1FE2">
        <w:t xml:space="preserve"> Depression Rating Scale (MADRS) </w:t>
      </w:r>
      <w:r w:rsidR="0052486F" w:rsidRPr="000C1FE2">
        <w:fldChar w:fldCharType="begin"/>
      </w:r>
      <w:r w:rsidR="00666358">
        <w:instrText xml:space="preserve"> ADDIN EN.CITE &lt;EndNote&gt;&lt;Cite&gt;&lt;Author&gt;Montgomery&lt;/Author&gt;&lt;Year&gt;1979&lt;/Year&gt;&lt;RecNum&gt;159&lt;/RecNum&gt;&lt;DisplayText&gt;(Montgomery &amp;amp; Asberg, 1979)&lt;/DisplayText&gt;&lt;record&gt;&lt;rec-number&gt;159&lt;/rec-number&gt;&lt;foreign-keys&gt;&lt;key app="EN" db-id="pzdw0atr6v5r2oetpz7xv0a350aetfwzs0a0" timestamp="1633702075"&gt;159&lt;/key&gt;&lt;/foreign-keys&gt;&lt;ref-type name="Journal Article"&gt;17&lt;/ref-type&gt;&lt;contributors&gt;&lt;authors&gt;&lt;author&gt;Montgomery, S. A.&lt;/author&gt;&lt;author&gt;Asberg, M.&lt;/author&gt;&lt;/authors&gt;&lt;/contributors&gt;&lt;titles&gt;&lt;title&gt;A new depression scale designed to be sensitive to change&lt;/title&gt;&lt;secondary-title&gt;British Journal of Psychiatry&lt;/secondary-title&gt;&lt;/titles&gt;&lt;periodical&gt;&lt;full-title&gt;British Journal of Psychiatry&lt;/full-title&gt;&lt;/periodical&gt;&lt;pages&gt;382-389&lt;/pages&gt;&lt;volume&gt;134&lt;/volume&gt;&lt;dates&gt;&lt;year&gt;1979&lt;/year&gt;&lt;/dates&gt;&lt;urls&gt;&lt;/urls&gt;&lt;electronic-resource-num&gt;10.1192/bjp.134.4.382&lt;/electronic-resource-num&gt;&lt;/record&gt;&lt;/Cite&gt;&lt;/EndNote&gt;</w:instrText>
      </w:r>
      <w:r w:rsidR="0052486F" w:rsidRPr="000C1FE2">
        <w:fldChar w:fldCharType="separate"/>
      </w:r>
      <w:r w:rsidR="00666358">
        <w:rPr>
          <w:noProof/>
        </w:rPr>
        <w:t>(Montgomery &amp; Asberg, 1979)</w:t>
      </w:r>
      <w:r w:rsidR="0052486F" w:rsidRPr="000C1FE2">
        <w:fldChar w:fldCharType="end"/>
      </w:r>
      <w:r w:rsidRPr="000C1FE2">
        <w:t xml:space="preserve">, Social and Occupational Functioning Assessment Scale (SOFAS, part of SCID) </w:t>
      </w:r>
      <w:r w:rsidR="0052486F" w:rsidRPr="000C1FE2">
        <w:fldChar w:fldCharType="begin"/>
      </w:r>
      <w:r w:rsidR="00666358">
        <w:instrText xml:space="preserve"> ADDIN EN.CITE &lt;EndNote&gt;&lt;Cite&gt;&lt;Author&gt;First&lt;/Author&gt;&lt;Year&gt;2015&lt;/Year&gt;&lt;RecNum&gt;203&lt;/RecNum&gt;&lt;DisplayText&gt;(First et al., 2015)&lt;/DisplayText&gt;&lt;record&gt;&lt;rec-number&gt;203&lt;/rec-number&gt;&lt;foreign-keys&gt;&lt;key app="EN" db-id="pzdw0atr6v5r2oetpz7xv0a350aetfwzs0a0" timestamp="1641471807"&gt;203&lt;/key&gt;&lt;/foreign-keys&gt;&lt;ref-type name="Book"&gt;6&lt;/ref-type&gt;&lt;contributors&gt;&lt;authors&gt;&lt;author&gt;First, M. B.&lt;/author&gt;&lt;author&gt;Williams, J. B. W.&lt;/author&gt;&lt;author&gt;Karg, R. S.&lt;/author&gt;&lt;author&gt;Spitzer, R. L.&lt;/author&gt;&lt;/authors&gt;&lt;/contributors&gt;&lt;titles&gt;&lt;title&gt;Structured Clinical Interview for DSM-5 - Research Version (SCID-5 for DSM-5, Research Version; SCID-5-RV, Version 1.0.0)&lt;/title&gt;&lt;/titles&gt;&lt;dates&gt;&lt;year&gt;2015&lt;/year&gt;&lt;/dates&gt;&lt;pub-location&gt;Arlington, VA&lt;/pub-location&gt;&lt;publisher&gt;American Psychiatric Association&lt;/publisher&gt;&lt;urls&gt;&lt;/urls&gt;&lt;/record&gt;&lt;/Cite&gt;&lt;/EndNote&gt;</w:instrText>
      </w:r>
      <w:r w:rsidR="0052486F" w:rsidRPr="000C1FE2">
        <w:fldChar w:fldCharType="separate"/>
      </w:r>
      <w:r w:rsidR="00666358">
        <w:rPr>
          <w:noProof/>
        </w:rPr>
        <w:t>(First et al., 2015)</w:t>
      </w:r>
      <w:r w:rsidR="0052486F" w:rsidRPr="000C1FE2">
        <w:fldChar w:fldCharType="end"/>
      </w:r>
      <w:r w:rsidR="00E13216">
        <w:t xml:space="preserve">, and the Young Mania </w:t>
      </w:r>
      <w:r w:rsidR="006D5D35">
        <w:t xml:space="preserve">Rating Score (YMRS) </w:t>
      </w:r>
      <w:r w:rsidR="006D5D35">
        <w:fldChar w:fldCharType="begin"/>
      </w:r>
      <w:r w:rsidR="00666358">
        <w:instrText xml:space="preserve"> ADDIN EN.CITE &lt;EndNote&gt;&lt;Cite&gt;&lt;Author&gt;Young&lt;/Author&gt;&lt;Year&gt;1978&lt;/Year&gt;&lt;RecNum&gt;173&lt;/RecNum&gt;&lt;DisplayText&gt;(Young, Biggs, Ziegler, &amp;amp; Meyer, 1978)&lt;/DisplayText&gt;&lt;record&gt;&lt;rec-number&gt;173&lt;/rec-number&gt;&lt;foreign-keys&gt;&lt;key app="EN" db-id="pzdw0atr6v5r2oetpz7xv0a350aetfwzs0a0" timestamp="1633702116"&gt;173&lt;/key&gt;&lt;/foreign-keys&gt;&lt;ref-type name="Journal Article"&gt;17&lt;/ref-type&gt;&lt;contributors&gt;&lt;authors&gt;&lt;author&gt;Young, R. C.&lt;/author&gt;&lt;author&gt;Biggs, J. T.&lt;/author&gt;&lt;author&gt;Ziegler, V. E.&lt;/author&gt;&lt;author&gt;Meyer, D. A.&lt;/author&gt;&lt;/authors&gt;&lt;/contributors&gt;&lt;titles&gt;&lt;title&gt;A rating scale for mania: reliability, validity and sensitivity&lt;/title&gt;&lt;secondary-title&gt;British Journal of Psychiatry&lt;/secondary-title&gt;&lt;/titles&gt;&lt;periodical&gt;&lt;full-title&gt;British Journal of Psychiatry&lt;/full-title&gt;&lt;/periodical&gt;&lt;pages&gt;429-435&lt;/pages&gt;&lt;volume&gt;133&lt;/volume&gt;&lt;dates&gt;&lt;year&gt;1978&lt;/year&gt;&lt;/dates&gt;&lt;urls&gt;&lt;/urls&gt;&lt;electronic-resource-num&gt;10.1192/bjp.133.5.429&lt;/electronic-resource-num&gt;&lt;/record&gt;&lt;/Cite&gt;&lt;/EndNote&gt;</w:instrText>
      </w:r>
      <w:r w:rsidR="006D5D35">
        <w:fldChar w:fldCharType="separate"/>
      </w:r>
      <w:r w:rsidR="00666358">
        <w:rPr>
          <w:noProof/>
        </w:rPr>
        <w:t>(Young, Biggs, Ziegler, &amp; Meyer, 1978)</w:t>
      </w:r>
      <w:r w:rsidR="006D5D35">
        <w:fldChar w:fldCharType="end"/>
      </w:r>
      <w:r w:rsidRPr="000C1FE2">
        <w:t xml:space="preserve">. Please refer to the ADeSS trial protocol for more details regarding these procedures </w:t>
      </w:r>
      <w:r w:rsidR="0052486F" w:rsidRPr="000C1FE2">
        <w:fldChar w:fldCharType="begin">
          <w:fldData xml:space="preserve">PEVuZE5vdGU+PENpdGU+PEF1dGhvcj5GZW5uZW1hPC9BdXRob3I+PFllYXI+MjAyMjwvWWVhcj48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</w:fldData>
        </w:fldChar>
      </w:r>
      <w:r w:rsidR="00666358">
        <w:instrText xml:space="preserve"> ADDIN EN.CITE </w:instrText>
      </w:r>
      <w:r w:rsidR="00666358">
        <w:fldChar w:fldCharType="begin">
          <w:fldData xml:space="preserve">PEVuZE5vdGU+PENpdGU+PEF1dGhvcj5GZW5uZW1hPC9BdXRob3I+PFllYXI+MjAyMjwvWWVhcj48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</w:fldData>
        </w:fldChar>
      </w:r>
      <w:r w:rsidR="00666358">
        <w:instrText xml:space="preserve"> ADDIN EN.CITE.DATA </w:instrText>
      </w:r>
      <w:r w:rsidR="00666358">
        <w:fldChar w:fldCharType="end"/>
      </w:r>
      <w:r w:rsidR="0052486F" w:rsidRPr="000C1FE2">
        <w:fldChar w:fldCharType="separate"/>
      </w:r>
      <w:r w:rsidR="00666358">
        <w:rPr>
          <w:noProof/>
        </w:rPr>
        <w:t>(Fennema, 2022; Harrison et al., 2020)</w:t>
      </w:r>
      <w:r w:rsidR="0052486F" w:rsidRPr="000C1FE2">
        <w:fldChar w:fldCharType="end"/>
      </w:r>
      <w:r w:rsidRPr="000C1FE2">
        <w:t xml:space="preserve">. </w:t>
      </w:r>
    </w:p>
    <w:p w14:paraId="440138B3" w14:textId="3F73CEC1" w:rsidR="0052486F" w:rsidRPr="000C1FE2" w:rsidRDefault="0052486F" w:rsidP="0052486F">
      <w:r w:rsidRPr="000C1FE2">
        <w:tab/>
        <w:t>As the ADeSS trial was stopped due to the COVID-19 pandemic, an alternative recruitment route was employed to continue recruitment for the</w:t>
      </w:r>
      <w:r w:rsidR="00CF15CA" w:rsidRPr="000C1FE2">
        <w:t xml:space="preserve"> observational</w:t>
      </w:r>
      <w:r w:rsidRPr="000C1FE2">
        <w:t xml:space="preserve"> fMRI study. Trial adverts were posted online, with further dissemination of study adverts via university and institutional recruitment circulars. Interested participants were asked to complete a similar pre-screening questionnaire as those approached for the ADeSS trial. If potentially eligible, participants were invited for an in-depth assessment to confirm their eligibility. For more </w:t>
      </w:r>
      <w:r w:rsidRPr="000C1FE2">
        <w:lastRenderedPageBreak/>
        <w:t xml:space="preserve">details, please see </w:t>
      </w:r>
      <w:r w:rsidRPr="000C1FE2">
        <w:fldChar w:fldCharType="begin"/>
      </w:r>
      <w:r w:rsidR="007D5134" w:rsidRPr="000C1FE2">
        <w:instrText xml:space="preserve"> ADDIN EN.CITE &lt;EndNote&gt;&lt;Cite AuthorYear="1"&gt;&lt;Author&gt;Fennema&lt;/Author&gt;&lt;Year&gt;2022&lt;/Year&gt;&lt;RecNum&gt;778&lt;/RecNum&gt;&lt;DisplayText&gt;Fennema (2022)&lt;/DisplayText&gt;&lt;record&gt;&lt;rec-number&gt;778&lt;/rec-number&gt;&lt;foreign-keys&gt;&lt;key app="EN" db-id="pzdw0atr6v5r2oetpz7xv0a350aetfwzs0a0" timestamp="1663084877"&gt;778&lt;/key&gt;&lt;/foreign-keys&gt;&lt;ref-type name="Thesis"&gt;32&lt;/ref-type&gt;&lt;contributors&gt;&lt;authors&gt;&lt;author&gt;Fennema, D.&lt;/author&gt;&lt;/authors&gt;&lt;/contributors&gt;&lt;titles&gt;&lt;title&gt;Neural signatures of emotional biases and prognosis in treatment-resistant depression&lt;/title&gt;&lt;/titles&gt;&lt;volume&gt;PhD&lt;/volume&gt;&lt;dates&gt;&lt;year&gt;2022&lt;/year&gt;&lt;/dates&gt;&lt;pub-location&gt;London&lt;/pub-location&gt;&lt;publisher&gt;King&amp;apos;s College London&lt;/publisher&gt;&lt;urls&gt;&lt;/urls&gt;&lt;/record&gt;&lt;/Cite&gt;&lt;/EndNote&gt;</w:instrText>
      </w:r>
      <w:r w:rsidRPr="000C1FE2">
        <w:fldChar w:fldCharType="separate"/>
      </w:r>
      <w:r w:rsidR="007D5134" w:rsidRPr="000C1FE2">
        <w:t>Fennema (2022)</w:t>
      </w:r>
      <w:r w:rsidRPr="000C1FE2">
        <w:fldChar w:fldCharType="end"/>
      </w:r>
      <w:r w:rsidRPr="000C1FE2">
        <w:t>.</w:t>
      </w:r>
    </w:p>
    <w:p w14:paraId="7DE8FF8B" w14:textId="77777777" w:rsidR="0052486F" w:rsidRPr="000C1FE2" w:rsidRDefault="0052486F" w:rsidP="0052486F">
      <w:r w:rsidRPr="000C1FE2">
        <w:tab/>
        <w:t xml:space="preserve">A total of 1,755 participants with a history of MDD showed interest in participating and completed a pre-screening questionnaire. Potentially eligible MDD participants (n = 89) for the ADeSS trial and the fMRI study were invited to attend an in-depth assessment. Of those, 45 participants enrolled in the fMRI study, attended their MRI </w:t>
      </w:r>
      <w:proofErr w:type="gramStart"/>
      <w:r w:rsidRPr="000C1FE2">
        <w:t>session</w:t>
      </w:r>
      <w:proofErr w:type="gramEnd"/>
      <w:r w:rsidRPr="000C1FE2">
        <w:t xml:space="preserve"> and completed the study. Of those 45 participants, ten participants were also part of the ADeSS trial (support tool arm: n = 4; treatment-as-usual arm: n = 6).</w:t>
      </w:r>
    </w:p>
    <w:p w14:paraId="6EA07380" w14:textId="27AB9A56" w:rsidR="0052486F" w:rsidRPr="000C1FE2" w:rsidRDefault="0052486F" w:rsidP="0052486F">
      <w:pPr>
        <w:ind w:firstLine="720"/>
      </w:pPr>
      <w:r w:rsidRPr="000C1FE2">
        <w:rPr>
          <w:lang w:bidi="ar-SA"/>
        </w:rPr>
        <w:t xml:space="preserve">Upon study completion, participants in the MDD group were asked to refer partners or friends who might be interested in serving as control participants. Moreover, trial adverts were posted online, with further dissemination of study adverts via university and institutional recruitment circulars. Interested participants were asked to complete a pre-screening questionnaire targeted to </w:t>
      </w:r>
      <w:r w:rsidRPr="000C1FE2">
        <w:t xml:space="preserve">control participants. If potentially eligible, participants were invited for an in-depth assessment to confirm their eligibility and they completed a similar battery of clinical, </w:t>
      </w:r>
      <w:proofErr w:type="gramStart"/>
      <w:r w:rsidR="00A9480A" w:rsidRPr="000C1FE2">
        <w:t>behavio</w:t>
      </w:r>
      <w:r w:rsidR="008A6DA2" w:rsidRPr="000C1FE2">
        <w:t>u</w:t>
      </w:r>
      <w:r w:rsidR="00A9480A" w:rsidRPr="000C1FE2">
        <w:t>ral</w:t>
      </w:r>
      <w:proofErr w:type="gramEnd"/>
      <w:r w:rsidRPr="000C1FE2">
        <w:t xml:space="preserve"> and experimental measures as the MDD group. </w:t>
      </w:r>
    </w:p>
    <w:p w14:paraId="1C7BE705" w14:textId="09142699" w:rsidR="0052486F" w:rsidRPr="000C1FE2" w:rsidRDefault="0052486F" w:rsidP="0052486F">
      <w:pPr>
        <w:ind w:firstLine="720"/>
        <w:rPr>
          <w:lang w:bidi="ar-SA"/>
        </w:rPr>
      </w:pPr>
      <w:r w:rsidRPr="000C1FE2">
        <w:t xml:space="preserve"> </w:t>
      </w:r>
      <w:r w:rsidRPr="000C1FE2">
        <w:rPr>
          <w:lang w:bidi="ar-SA"/>
        </w:rPr>
        <w:t>A total of 350 control participants completed a pre-screening questionnaire, with n = 113 meeting the initial eligibility criteria. Twenty-four control participants were invited for the initial baseline. Following the assessment, n = 22 control participants were enrolled in the study (n = 3 referred by a participant in the MDD group) and n = 20 control participants attended their MRI session</w:t>
      </w:r>
      <w:r w:rsidR="00CA271E" w:rsidRPr="000C1FE2">
        <w:rPr>
          <w:lang w:bidi="ar-SA"/>
        </w:rPr>
        <w:t xml:space="preserve">. </w:t>
      </w:r>
    </w:p>
    <w:p w14:paraId="2F679D0E" w14:textId="77777777" w:rsidR="00603915" w:rsidRPr="000C1FE2" w:rsidRDefault="00603915" w:rsidP="00603915">
      <w:pPr>
        <w:pStyle w:val="Heading2"/>
        <w:rPr>
          <w:i/>
          <w:iCs/>
        </w:rPr>
      </w:pPr>
      <w:r w:rsidRPr="000C1FE2">
        <w:rPr>
          <w:i/>
          <w:iCs/>
        </w:rPr>
        <w:t xml:space="preserve">Sample </w:t>
      </w:r>
      <w:proofErr w:type="gramStart"/>
      <w:r w:rsidRPr="000C1FE2">
        <w:rPr>
          <w:i/>
          <w:iCs/>
        </w:rPr>
        <w:t>size</w:t>
      </w:r>
      <w:proofErr w:type="gramEnd"/>
    </w:p>
    <w:p w14:paraId="3500FA6D" w14:textId="069D2A23" w:rsidR="00603915" w:rsidRPr="000C1FE2" w:rsidRDefault="00603915" w:rsidP="00603915">
      <w:pPr>
        <w:rPr>
          <w:lang w:bidi="ar-SA"/>
        </w:rPr>
      </w:pPr>
      <w:r w:rsidRPr="000C1FE2">
        <w:rPr>
          <w:lang w:bidi="ar-SA"/>
        </w:rPr>
        <w:t>A formal power calculation was difficult, with no previous study from which effect sizes could be drawn. As such, this study should be considered as a proof-of-concept for using fMRI to prospectively predict prognosis in MDD. If the neural signatures have at least 70% accuracy, a minimum of n = 44 MDD patients is required to achieve 85% power for a significant prediction of response (</w:t>
      </w:r>
      <w:r w:rsidRPr="000C1FE2">
        <w:rPr>
          <w:i/>
          <w:iCs/>
          <w:lang w:bidi="ar-SA"/>
        </w:rPr>
        <w:t xml:space="preserve">p </w:t>
      </w:r>
      <w:r w:rsidRPr="000C1FE2">
        <w:rPr>
          <w:lang w:bidi="ar-SA"/>
        </w:rPr>
        <w:t xml:space="preserve">= .05) compared to chance (50%) using a binomial test. Even though </w:t>
      </w:r>
      <w:r w:rsidRPr="000C1FE2">
        <w:rPr>
          <w:lang w:bidi="ar-SA"/>
        </w:rPr>
        <w:lastRenderedPageBreak/>
        <w:t xml:space="preserve">a clinically relevant biomarker should show at least 80% accuracy </w:t>
      </w:r>
      <w:r w:rsidRPr="000C1FE2">
        <w:rPr>
          <w:lang w:bidi="ar-SA"/>
        </w:rPr>
        <w:fldChar w:fldCharType="begin"/>
      </w:r>
      <w:r w:rsidR="00666358">
        <w:rPr>
          <w:lang w:bidi="ar-SA"/>
        </w:rPr>
        <w:instrText xml:space="preserve"> ADDIN EN.CITE &lt;EndNote&gt;&lt;Cite&gt;&lt;Author&gt;Savitz&lt;/Author&gt;&lt;Year&gt;2013&lt;/Year&gt;&lt;RecNum&gt;189&lt;/RecNum&gt;&lt;DisplayText&gt;(Savitz, Rauch, &amp;amp; Drevets, 2013)&lt;/DisplayText&gt;&lt;record&gt;&lt;rec-number&gt;189&lt;/rec-number&gt;&lt;foreign-keys&gt;&lt;key app="EN" db-id="pzdw0atr6v5r2oetpz7xv0a350aetfwzs0a0" timestamp="1639155827"&gt;189&lt;/key&gt;&lt;/foreign-keys&gt;&lt;ref-type name="Journal Article"&gt;17&lt;/ref-type&gt;&lt;contributors&gt;&lt;authors&gt;&lt;author&gt;Savitz, J. B.&lt;/author&gt;&lt;author&gt;Rauch, S. L.&lt;/author&gt;&lt;author&gt;Drevets, W. C.&lt;/author&gt;&lt;/authors&gt;&lt;/contributors&gt;&lt;auth-address&gt;Laureate Institute for Brain Research, Tulsa, OK, USA.&lt;/auth-address&gt;&lt;titles&gt;&lt;title&gt;Clinical application of brain imaging for the diagnosis of mood disorders: the current state of play&lt;/title&gt;&lt;secondary-title&gt;Molecular Psychiatry&lt;/secondary-title&gt;&lt;/titles&gt;&lt;periodical&gt;&lt;full-title&gt;Molecular Psychiatry&lt;/full-title&gt;&lt;/periodical&gt;&lt;pages&gt;528-39&lt;/pages&gt;&lt;volume&gt;18&lt;/volume&gt;&lt;number&gt;5&lt;/number&gt;&lt;edition&gt;2013/04/03&lt;/edition&gt;&lt;keywords&gt;&lt;keyword&gt;Biomarkers/metabolism&lt;/keyword&gt;&lt;keyword&gt;Brain/diagnostic imaging/*pathology&lt;/keyword&gt;&lt;keyword&gt;Evidence-Based Medicine&lt;/keyword&gt;&lt;keyword&gt;Humans&lt;/keyword&gt;&lt;keyword&gt;Mood Disorders/*diagnosis&lt;/keyword&gt;&lt;keyword&gt;*Neuroimaging/methods/standards&lt;/keyword&gt;&lt;keyword&gt;Radionuclide Imaging&lt;/keyword&gt;&lt;keyword&gt;Reproducibility of Results&lt;/keyword&gt;&lt;keyword&gt;United States&lt;/keyword&gt;&lt;keyword&gt;United States Food and Drug Administration&lt;/keyword&gt;&lt;/keywords&gt;&lt;dates&gt;&lt;year&gt;2013&lt;/year&gt;&lt;pub-dates&gt;&lt;date&gt;May&lt;/date&gt;&lt;/pub-dates&gt;&lt;/dates&gt;&lt;isbn&gt;1476-5578 (Electronic)&amp;#xD;1359-4184 (Linking)&lt;/isbn&gt;&lt;accession-num&gt;23546169&lt;/accession-num&gt;&lt;urls&gt;&lt;related-urls&gt;&lt;url&gt;https://www.ncbi.nlm.nih.gov/pubmed/23546169&lt;/url&gt;&lt;/related-urls&gt;&lt;/urls&gt;&lt;custom2&gt;PMC3633788&lt;/custom2&gt;&lt;electronic-resource-num&gt;10.1038/mp.2013.25&lt;/electronic-resource-num&gt;&lt;/record&gt;&lt;/Cite&gt;&lt;/EndNote&gt;</w:instrText>
      </w:r>
      <w:r w:rsidRPr="000C1FE2">
        <w:rPr>
          <w:lang w:bidi="ar-SA"/>
        </w:rPr>
        <w:fldChar w:fldCharType="separate"/>
      </w:r>
      <w:r w:rsidR="00666358">
        <w:rPr>
          <w:noProof/>
          <w:lang w:bidi="ar-SA"/>
        </w:rPr>
        <w:t>(Savitz, Rauch, &amp; Drevets, 2013)</w:t>
      </w:r>
      <w:r w:rsidRPr="000C1FE2">
        <w:rPr>
          <w:lang w:bidi="ar-SA"/>
        </w:rPr>
        <w:fldChar w:fldCharType="end"/>
      </w:r>
      <w:r w:rsidRPr="000C1FE2">
        <w:rPr>
          <w:lang w:bidi="ar-SA"/>
        </w:rPr>
        <w:t>,</w:t>
      </w:r>
      <w:r w:rsidRPr="000C1FE2">
        <w:rPr>
          <w:lang w:bidi="ar-SA"/>
        </w:rPr>
        <w:fldChar w:fldCharType="begin"/>
      </w:r>
      <w:r w:rsidRPr="000C1FE2">
        <w:rPr>
          <w:lang w:bidi="ar-SA"/>
        </w:rPr>
        <w:instrText xml:space="preserve"> QUOTE "{Savitz, 2013 #189}" </w:instrText>
      </w:r>
      <w:r w:rsidR="00FA2FF3">
        <w:rPr>
          <w:lang w:bidi="ar-SA"/>
        </w:rPr>
        <w:fldChar w:fldCharType="separate"/>
      </w:r>
      <w:r w:rsidRPr="000C1FE2">
        <w:rPr>
          <w:lang w:bidi="ar-SA"/>
        </w:rPr>
        <w:fldChar w:fldCharType="end"/>
      </w:r>
      <w:r w:rsidRPr="000C1FE2">
        <w:rPr>
          <w:lang w:bidi="ar-SA"/>
        </w:rPr>
        <w:t xml:space="preserve"> the proposed sample size is sufficient to determine the feasibility in a subsequent larger sample. </w:t>
      </w:r>
    </w:p>
    <w:p w14:paraId="67C1D8A1" w14:textId="5E05CC5E" w:rsidR="0066776F" w:rsidRPr="000C1FE2" w:rsidRDefault="00B438CD" w:rsidP="00997FF1">
      <w:pPr>
        <w:pStyle w:val="Heading2"/>
        <w:rPr>
          <w:i/>
          <w:iCs/>
        </w:rPr>
      </w:pPr>
      <w:r w:rsidRPr="000C1FE2">
        <w:rPr>
          <w:i/>
          <w:iCs/>
        </w:rPr>
        <w:t>Temporal signal-to-noise ratio</w:t>
      </w:r>
    </w:p>
    <w:p w14:paraId="29455842" w14:textId="17C3275E" w:rsidR="00E8767D" w:rsidRPr="000C1FE2" w:rsidRDefault="008F0BDF" w:rsidP="00B438CD">
      <w:pPr>
        <w:rPr>
          <w:lang w:bidi="ar-SA"/>
        </w:rPr>
      </w:pPr>
      <w:r w:rsidRPr="000C1FE2">
        <w:rPr>
          <w:lang w:bidi="ar-SA"/>
        </w:rPr>
        <w:t>Temporal signal-to-noise ratio (</w:t>
      </w:r>
      <w:proofErr w:type="spellStart"/>
      <w:r w:rsidRPr="000C1FE2">
        <w:rPr>
          <w:lang w:bidi="ar-SA"/>
        </w:rPr>
        <w:t>tSNR</w:t>
      </w:r>
      <w:proofErr w:type="spellEnd"/>
      <w:r w:rsidRPr="000C1FE2">
        <w:rPr>
          <w:lang w:bidi="ar-SA"/>
        </w:rPr>
        <w:t xml:space="preserve">) </w:t>
      </w:r>
      <w:r w:rsidR="00B438CD" w:rsidRPr="000C1FE2">
        <w:rPr>
          <w:lang w:bidi="ar-SA"/>
        </w:rPr>
        <w:t xml:space="preserve">was </w:t>
      </w:r>
      <w:r w:rsidR="00E8767D" w:rsidRPr="000C1FE2">
        <w:rPr>
          <w:lang w:bidi="ar-SA"/>
        </w:rPr>
        <w:t>calculated using the following formula [1]:</w:t>
      </w:r>
    </w:p>
    <w:p w14:paraId="6457A135" w14:textId="14FFE282" w:rsidR="00E8767D" w:rsidRPr="000C1FE2" w:rsidRDefault="00E8767D" w:rsidP="00997FF1">
      <w:pPr>
        <w:rPr>
          <w:lang w:bidi="ar-SA"/>
        </w:rPr>
      </w:pPr>
      <w:r w:rsidRPr="000C1FE2">
        <w:rPr>
          <w:lang w:bidi="ar-SA"/>
        </w:rPr>
        <w:t>[1]</w:t>
      </w:r>
      <w:r w:rsidRPr="000C1FE2">
        <w:rPr>
          <w:lang w:bidi="ar-SA"/>
        </w:rPr>
        <w:tab/>
      </w:r>
      <w:r w:rsidRPr="000C1FE2">
        <w:rPr>
          <w:lang w:bidi="ar-SA"/>
        </w:rPr>
        <w:tab/>
      </w:r>
      <w:r w:rsidRPr="000C1FE2">
        <w:rPr>
          <w:lang w:bidi="ar-SA"/>
        </w:rPr>
        <w:tab/>
      </w:r>
      <w:r w:rsidRPr="000C1FE2">
        <w:rPr>
          <w:lang w:bidi="ar-SA"/>
        </w:rPr>
        <w:tab/>
      </w:r>
      <w:r w:rsidRPr="000C1FE2">
        <w:rPr>
          <w:sz w:val="32"/>
          <w:szCs w:val="32"/>
          <w:lang w:bidi="ar-SA"/>
        </w:rPr>
        <w:tab/>
      </w:r>
      <m:oMath>
        <m:f>
          <m:fPr>
            <m:ctrlPr>
              <w:rPr>
                <w:rFonts w:ascii="Cambria Math" w:hAnsi="Cambria Math"/>
                <w:i/>
                <w:sz w:val="32"/>
                <w:szCs w:val="32"/>
                <w:lang w:bidi="ar-SA"/>
              </w:rPr>
            </m:ctrlPr>
          </m:fPr>
          <m:num>
            <m:acc>
              <m:accPr>
                <m:chr m:val="̅"/>
                <m:ctrlPr>
                  <w:rPr>
                    <w:rFonts w:ascii="Cambria Math" w:hAnsi="Cambria Math"/>
                    <w:i/>
                    <w:sz w:val="32"/>
                    <w:szCs w:val="32"/>
                    <w:lang w:bidi="ar-SA"/>
                  </w:rPr>
                </m:ctrlPr>
              </m:accPr>
              <m:e>
                <m:r>
                  <w:rPr>
                    <w:rFonts w:ascii="Cambria Math" w:hAnsi="Cambria Math"/>
                    <w:sz w:val="32"/>
                    <w:szCs w:val="32"/>
                    <w:lang w:bidi="ar-SA"/>
                  </w:rPr>
                  <m:t>S</m:t>
                </m:r>
              </m:e>
            </m:acc>
          </m:num>
          <m:den>
            <m:sSub>
              <m:sSubPr>
                <m:ctrlPr>
                  <w:rPr>
                    <w:rFonts w:ascii="Cambria Math" w:hAnsi="Cambria Math"/>
                    <w:i/>
                    <w:sz w:val="32"/>
                    <w:szCs w:val="32"/>
                    <w:lang w:bidi="ar-SA"/>
                  </w:rPr>
                </m:ctrlPr>
              </m:sSubPr>
              <m:e>
                <m:r>
                  <w:rPr>
                    <w:rFonts w:ascii="Cambria Math" w:hAnsi="Cambria Math"/>
                    <w:sz w:val="32"/>
                    <w:szCs w:val="32"/>
                    <w:lang w:bidi="ar-SA"/>
                  </w:rPr>
                  <m:t>σ</m:t>
                </m:r>
              </m:e>
              <m:sub>
                <m:r>
                  <w:rPr>
                    <w:rFonts w:ascii="Cambria Math" w:hAnsi="Cambria Math"/>
                    <w:sz w:val="32"/>
                    <w:szCs w:val="32"/>
                    <w:lang w:bidi="ar-SA"/>
                  </w:rPr>
                  <m:t>N</m:t>
                </m:r>
              </m:sub>
            </m:sSub>
          </m:den>
        </m:f>
      </m:oMath>
    </w:p>
    <w:p w14:paraId="10D0682A" w14:textId="1793214A" w:rsidR="00E8767D" w:rsidRPr="000C1FE2" w:rsidRDefault="00E8767D" w:rsidP="00997FF1">
      <w:pPr>
        <w:rPr>
          <w:lang w:bidi="ar-SA"/>
        </w:rPr>
      </w:pPr>
      <w:r w:rsidRPr="000C1FE2">
        <w:rPr>
          <w:lang w:bidi="ar-SA"/>
        </w:rPr>
        <w:t xml:space="preserve">where </w:t>
      </w:r>
      <m:oMath>
        <m:acc>
          <m:accPr>
            <m:chr m:val="̅"/>
            <m:ctrlPr>
              <w:rPr>
                <w:rFonts w:ascii="Cambria Math" w:hAnsi="Cambria Math"/>
                <w:i/>
                <w:lang w:bidi="ar-SA"/>
              </w:rPr>
            </m:ctrlPr>
          </m:accPr>
          <m:e>
            <m:r>
              <w:rPr>
                <w:rFonts w:ascii="Cambria Math" w:hAnsi="Cambria Math"/>
                <w:lang w:bidi="ar-SA"/>
              </w:rPr>
              <m:t>S</m:t>
            </m:r>
          </m:e>
        </m:acc>
      </m:oMath>
      <w:r w:rsidRPr="000C1FE2">
        <w:rPr>
          <w:lang w:bidi="ar-SA"/>
        </w:rPr>
        <w:t xml:space="preserve"> is the mean activation signal of the fMRI time series and </w:t>
      </w:r>
      <m:oMath>
        <m:sSub>
          <m:sSubPr>
            <m:ctrlPr>
              <w:rPr>
                <w:rFonts w:ascii="Cambria Math" w:hAnsi="Cambria Math"/>
                <w:i/>
                <w:lang w:bidi="ar-SA"/>
              </w:rPr>
            </m:ctrlPr>
          </m:sSubPr>
          <m:e>
            <m:r>
              <w:rPr>
                <w:rFonts w:ascii="Cambria Math" w:hAnsi="Cambria Math"/>
                <w:lang w:bidi="ar-SA"/>
              </w:rPr>
              <m:t>σ</m:t>
            </m:r>
          </m:e>
          <m:sub>
            <m:r>
              <w:rPr>
                <w:rFonts w:ascii="Cambria Math" w:hAnsi="Cambria Math"/>
                <w:lang w:bidi="ar-SA"/>
              </w:rPr>
              <m:t>N</m:t>
            </m:r>
          </m:sub>
        </m:sSub>
      </m:oMath>
      <w:r w:rsidRPr="000C1FE2">
        <w:rPr>
          <w:lang w:bidi="ar-SA"/>
        </w:rPr>
        <w:t xml:space="preserve"> the standard deviation of the noise in the time series. Raw values were extracted using the MarsBaR toolbox</w:t>
      </w:r>
      <w:r w:rsidR="0058673B" w:rsidRPr="000C1FE2">
        <w:rPr>
          <w:lang w:bidi="ar-SA"/>
        </w:rPr>
        <w:t xml:space="preserve"> </w:t>
      </w:r>
      <w:r w:rsidR="008046CF" w:rsidRPr="000C1FE2">
        <w:rPr>
          <w:lang w:bidi="ar-SA"/>
        </w:rPr>
        <w:fldChar w:fldCharType="begin"/>
      </w:r>
      <w:r w:rsidR="00666358">
        <w:rPr>
          <w:lang w:bidi="ar-SA"/>
        </w:rPr>
        <w:instrText xml:space="preserve"> ADDIN EN.CITE &lt;EndNote&gt;&lt;Cite&gt;&lt;Author&gt;Brett&lt;/Author&gt;&lt;Year&gt;2002&lt;/Year&gt;&lt;RecNum&gt;122&lt;/RecNum&gt;&lt;DisplayText&gt;(Brett, Anton, Valabregue, &amp;amp; Poline, 2002)&lt;/DisplayText&gt;&lt;record&gt;&lt;rec-number&gt;122&lt;/rec-number&gt;&lt;foreign-keys&gt;&lt;key app="EN" db-id="pzdw0atr6v5r2oetpz7xv0a350aetfwzs0a0" timestamp="1613124459"&gt;122&lt;/key&gt;&lt;/foreign-keys&gt;&lt;ref-type name="Conference Proceedings"&gt;10&lt;/ref-type&gt;&lt;contributors&gt;&lt;authors&gt;&lt;author&gt;Brett, M.&lt;/author&gt;&lt;author&gt;Anton, J-L.&lt;/author&gt;&lt;author&gt;Valabregue, R.&lt;/author&gt;&lt;author&gt;Poline, J-B.&lt;/author&gt;&lt;/authors&gt;&lt;/contributors&gt;&lt;titles&gt;&lt;title&gt;Region of interest analysis using an SPM toolbox&lt;/title&gt;&lt;secondary-title&gt;8th International Conference on Functional Mapping of the Human Brain&lt;/secondary-title&gt;&lt;/titles&gt;&lt;dates&gt;&lt;year&gt;2002&lt;/year&gt;&lt;/dates&gt;&lt;pub-location&gt;Sendai, Japan&lt;/pub-location&gt;&lt;publisher&gt;Neuroimage&lt;/publisher&gt;&lt;urls&gt;&lt;/urls&gt;&lt;/record&gt;&lt;/Cite&gt;&lt;/EndNote&gt;</w:instrText>
      </w:r>
      <w:r w:rsidR="008046CF" w:rsidRPr="000C1FE2">
        <w:rPr>
          <w:lang w:bidi="ar-SA"/>
        </w:rPr>
        <w:fldChar w:fldCharType="separate"/>
      </w:r>
      <w:r w:rsidR="00666358">
        <w:rPr>
          <w:noProof/>
          <w:lang w:bidi="ar-SA"/>
        </w:rPr>
        <w:t>(Brett, Anton, Valabregue, &amp; Poline, 2002)</w:t>
      </w:r>
      <w:r w:rsidR="008046CF" w:rsidRPr="000C1FE2">
        <w:rPr>
          <w:lang w:bidi="ar-SA"/>
        </w:rPr>
        <w:fldChar w:fldCharType="end"/>
      </w:r>
      <w:r w:rsidRPr="000C1FE2">
        <w:rPr>
          <w:lang w:bidi="ar-SA"/>
        </w:rPr>
        <w:t xml:space="preserve"> for </w:t>
      </w:r>
      <w:r w:rsidR="00B438CD" w:rsidRPr="000C1FE2">
        <w:rPr>
          <w:lang w:bidi="ar-SA"/>
        </w:rPr>
        <w:t>our pre-registered</w:t>
      </w:r>
      <w:r w:rsidR="007B13C2" w:rsidRPr="000C1FE2">
        <w:rPr>
          <w:lang w:bidi="ar-SA"/>
        </w:rPr>
        <w:t xml:space="preserve"> </w:t>
      </w:r>
      <w:r w:rsidR="007B13C2" w:rsidRPr="000C1FE2">
        <w:rPr>
          <w:i/>
          <w:iCs/>
          <w:lang w:bidi="ar-SA"/>
        </w:rPr>
        <w:t>a priori</w:t>
      </w:r>
      <w:r w:rsidR="00B438CD" w:rsidRPr="000C1FE2">
        <w:rPr>
          <w:lang w:bidi="ar-SA"/>
        </w:rPr>
        <w:t xml:space="preserve"> </w:t>
      </w:r>
      <w:r w:rsidRPr="000C1FE2">
        <w:rPr>
          <w:lang w:bidi="ar-SA"/>
        </w:rPr>
        <w:t>regions-of-interest</w:t>
      </w:r>
      <w:r w:rsidR="00217858" w:rsidRPr="000C1FE2">
        <w:rPr>
          <w:lang w:bidi="ar-SA"/>
        </w:rPr>
        <w:t xml:space="preserve"> (ROI)</w:t>
      </w:r>
      <w:r w:rsidRPr="000C1FE2">
        <w:rPr>
          <w:lang w:bidi="ar-SA"/>
        </w:rPr>
        <w:t>:</w:t>
      </w:r>
    </w:p>
    <w:p w14:paraId="6F197FBB" w14:textId="217C615F" w:rsidR="001E1627" w:rsidRPr="000C1FE2" w:rsidRDefault="0025572C" w:rsidP="00997FF1">
      <w:pPr>
        <w:pStyle w:val="ListParagraph"/>
        <w:widowControl/>
        <w:numPr>
          <w:ilvl w:val="0"/>
          <w:numId w:val="3"/>
        </w:numPr>
        <w:spacing w:before="240" w:after="0"/>
        <w:rPr>
          <w:lang w:bidi="ar-SA"/>
        </w:rPr>
      </w:pPr>
      <w:r w:rsidRPr="000C1FE2">
        <w:rPr>
          <w:lang w:bidi="ar-SA"/>
        </w:rPr>
        <w:t xml:space="preserve">Bilateral </w:t>
      </w:r>
      <w:r w:rsidR="001E1627" w:rsidRPr="000C1FE2">
        <w:rPr>
          <w:lang w:bidi="ar-SA"/>
        </w:rPr>
        <w:t>amygdala</w:t>
      </w:r>
      <w:r w:rsidR="00B438CD" w:rsidRPr="000C1FE2">
        <w:rPr>
          <w:lang w:bidi="ar-SA"/>
        </w:rPr>
        <w:t>, as de</w:t>
      </w:r>
      <w:r w:rsidR="001E1627" w:rsidRPr="000C1FE2">
        <w:rPr>
          <w:lang w:bidi="ar-SA"/>
        </w:rPr>
        <w:t>fined by the A</w:t>
      </w:r>
      <w:r w:rsidR="00DD4ED2" w:rsidRPr="000C1FE2">
        <w:rPr>
          <w:lang w:bidi="ar-SA"/>
        </w:rPr>
        <w:t>utomated A</w:t>
      </w:r>
      <w:r w:rsidR="001E1627" w:rsidRPr="000C1FE2">
        <w:rPr>
          <w:lang w:bidi="ar-SA"/>
        </w:rPr>
        <w:t>natomical</w:t>
      </w:r>
      <w:r w:rsidR="00DD4ED2" w:rsidRPr="000C1FE2">
        <w:rPr>
          <w:lang w:bidi="ar-SA"/>
        </w:rPr>
        <w:t xml:space="preserve"> Labelling (AAL) atlas </w:t>
      </w:r>
      <w:r w:rsidR="00BB3D9A" w:rsidRPr="000C1FE2">
        <w:rPr>
          <w:lang w:bidi="ar-SA"/>
        </w:rPr>
        <w:fldChar w:fldCharType="begin"/>
      </w:r>
      <w:r w:rsidR="00666358">
        <w:rPr>
          <w:lang w:bidi="ar-SA"/>
        </w:rPr>
        <w:instrText xml:space="preserve"> ADDIN EN.CITE &lt;EndNote&gt;&lt;Cite&gt;&lt;Author&gt;Rolls&lt;/Author&gt;&lt;Year&gt;2015&lt;/Year&gt;&lt;RecNum&gt;64&lt;/RecNum&gt;&lt;DisplayText&gt;(Rolls, Joliot, &amp;amp; Tzourio-Mazoyer, 2015)&lt;/DisplayText&gt;&lt;record&gt;&lt;rec-number&gt;64&lt;/rec-number&gt;&lt;foreign-keys&gt;&lt;key app="EN" db-id="pzdw0atr6v5r2oetpz7xv0a350aetfwzs0a0" timestamp="1609936392"&gt;64&lt;/key&gt;&lt;/foreign-keys&gt;&lt;ref-type name="Journal Article"&gt;17&lt;/ref-type&gt;&lt;contributors&gt;&lt;authors&gt;&lt;author&gt;Rolls, E. T.&lt;/author&gt;&lt;author&gt;Joliot, M.&lt;/author&gt;&lt;author&gt;Tzourio-Mazoyer, N.&lt;/author&gt;&lt;/authors&gt;&lt;/contributors&gt;&lt;auth-address&gt;Oxford Centre for Computational Neuroscience, Oxford, UK; University of Warwick, Department of Computer Science, Coventry CV4 7AL, UK. Electronic address: Edmund.Rolls@oxcns.org.&amp;#xD;GIN UMR5296, CNRS CEA Universite de Bordeaux, Bordeaux, France. Electronic address: http://www.gin.cnrs.fr.&amp;#xD;GIN UMR5296, CNRS CEA Universite de Bordeaux, Bordeaux, France. Electronic address: nathalie.tzourio-mazoyer@u-bordeaux.fr.&lt;/auth-address&gt;&lt;titles&gt;&lt;title&gt;Implementation of a new parcellation of the orbitofrontal cortex in the automated anatomical labeling atlas&lt;/title&gt;&lt;secondary-title&gt;NeuroImage&lt;/secondary-title&gt;&lt;/titles&gt;&lt;periodical&gt;&lt;full-title&gt;Neuroimage&lt;/full-title&gt;&lt;/periodical&gt;&lt;pages&gt;1-5&lt;/pages&gt;&lt;volume&gt;122&lt;/volume&gt;&lt;edition&gt;2015/08/05&lt;/edition&gt;&lt;keywords&gt;&lt;keyword&gt;*Atlases as Topic&lt;/keyword&gt;&lt;keyword&gt;Brain Mapping/*methods&lt;/keyword&gt;&lt;keyword&gt;Humans&lt;/keyword&gt;&lt;keyword&gt;Image Interpretation, Computer-Assisted&lt;/keyword&gt;&lt;keyword&gt;Magnetic Resonance Imaging/*methods&lt;/keyword&gt;&lt;keyword&gt;Prefrontal Cortex/*anatomy &amp;amp; histology&lt;/keyword&gt;&lt;keyword&gt;AAL atlas&lt;/keyword&gt;&lt;/keywords&gt;&lt;dates&gt;&lt;year&gt;2015&lt;/year&gt;&lt;pub-dates&gt;&lt;date&gt;Nov 15&lt;/date&gt;&lt;/pub-dates&gt;&lt;/dates&gt;&lt;isbn&gt;1095-9572 (Electronic)&amp;#xD;1053-8119 (Linking)&lt;/isbn&gt;&lt;accession-num&gt;26241684&lt;/accession-num&gt;&lt;urls&gt;&lt;related-urls&gt;&lt;url&gt;https://www.ncbi.nlm.nih.gov/pubmed/26241684&lt;/url&gt;&lt;/related-urls&gt;&lt;/urls&gt;&lt;electronic-resource-num&gt;10.1016/j.neuroimage.2015.07.075&lt;/electronic-resource-num&gt;&lt;/record&gt;&lt;/Cite&gt;&lt;/EndNote&gt;</w:instrText>
      </w:r>
      <w:r w:rsidR="00BB3D9A" w:rsidRPr="000C1FE2">
        <w:rPr>
          <w:lang w:bidi="ar-SA"/>
        </w:rPr>
        <w:fldChar w:fldCharType="separate"/>
      </w:r>
      <w:r w:rsidR="00666358">
        <w:rPr>
          <w:noProof/>
          <w:lang w:bidi="ar-SA"/>
        </w:rPr>
        <w:t>(Rolls, Joliot, &amp; Tzourio-Mazoyer, 2015)</w:t>
      </w:r>
      <w:r w:rsidR="00BB3D9A" w:rsidRPr="000C1FE2">
        <w:rPr>
          <w:lang w:bidi="ar-SA"/>
        </w:rPr>
        <w:fldChar w:fldCharType="end"/>
      </w:r>
      <w:r w:rsidR="00BB3D9A" w:rsidRPr="000C1FE2">
        <w:rPr>
          <w:lang w:bidi="ar-SA"/>
        </w:rPr>
        <w:t xml:space="preserve"> and used in </w:t>
      </w:r>
      <w:r w:rsidR="00BB3D9A" w:rsidRPr="000C1FE2">
        <w:rPr>
          <w:lang w:bidi="ar-SA"/>
        </w:rPr>
        <w:fldChar w:fldCharType="begin">
          <w:fldData xml:space="preserve">PEVuZE5vdGU+PENpdGUgQXV0aG9yWWVhcj0iMSI+PEF1dGhvcj5XaWxsaWFtczwvQXV0aG9yPjxZ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=
</w:fldData>
        </w:fldChar>
      </w:r>
      <w:r w:rsidR="00BB3D9A" w:rsidRPr="000C1FE2">
        <w:rPr>
          <w:lang w:bidi="ar-SA"/>
        </w:rPr>
        <w:instrText xml:space="preserve"> ADDIN EN.CITE </w:instrText>
      </w:r>
      <w:r w:rsidR="00BB3D9A" w:rsidRPr="000C1FE2">
        <w:rPr>
          <w:lang w:bidi="ar-SA"/>
        </w:rPr>
        <w:fldChar w:fldCharType="begin">
          <w:fldData xml:space="preserve">PEVuZE5vdGU+PENpdGUgQXV0aG9yWWVhcj0iMSI+PEF1dGhvcj5XaWxsaWFtczwvQXV0aG9yPjxZ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=
</w:fldData>
        </w:fldChar>
      </w:r>
      <w:r w:rsidR="00BB3D9A" w:rsidRPr="000C1FE2">
        <w:rPr>
          <w:lang w:bidi="ar-SA"/>
        </w:rPr>
        <w:instrText xml:space="preserve"> ADDIN EN.CITE.DATA </w:instrText>
      </w:r>
      <w:r w:rsidR="00BB3D9A" w:rsidRPr="000C1FE2">
        <w:rPr>
          <w:lang w:bidi="ar-SA"/>
        </w:rPr>
      </w:r>
      <w:r w:rsidR="00BB3D9A" w:rsidRPr="000C1FE2">
        <w:rPr>
          <w:lang w:bidi="ar-SA"/>
        </w:rPr>
        <w:fldChar w:fldCharType="end"/>
      </w:r>
      <w:r w:rsidR="00BB3D9A" w:rsidRPr="000C1FE2">
        <w:rPr>
          <w:lang w:bidi="ar-SA"/>
        </w:rPr>
      </w:r>
      <w:r w:rsidR="00BB3D9A" w:rsidRPr="000C1FE2">
        <w:rPr>
          <w:lang w:bidi="ar-SA"/>
        </w:rPr>
        <w:fldChar w:fldCharType="separate"/>
      </w:r>
      <w:r w:rsidR="00BB3D9A" w:rsidRPr="000C1FE2">
        <w:rPr>
          <w:lang w:bidi="ar-SA"/>
        </w:rPr>
        <w:t>Williams et al. (2015)</w:t>
      </w:r>
      <w:r w:rsidR="00BB3D9A" w:rsidRPr="000C1FE2">
        <w:rPr>
          <w:lang w:bidi="ar-SA"/>
        </w:rPr>
        <w:fldChar w:fldCharType="end"/>
      </w:r>
      <w:r w:rsidR="00BB3D9A" w:rsidRPr="000C1FE2">
        <w:rPr>
          <w:lang w:bidi="ar-SA"/>
        </w:rPr>
        <w:t>.</w:t>
      </w:r>
      <w:r w:rsidR="001E1627" w:rsidRPr="000C1FE2">
        <w:rPr>
          <w:lang w:bidi="ar-SA"/>
        </w:rPr>
        <w:t xml:space="preserve"> </w:t>
      </w:r>
      <w:r w:rsidR="001F301F" w:rsidRPr="000C1FE2">
        <w:rPr>
          <w:lang w:bidi="ar-SA"/>
        </w:rPr>
        <w:t xml:space="preserve">Raw values were also extracted separately for the right and left amygdala. </w:t>
      </w:r>
    </w:p>
    <w:p w14:paraId="5C54D01A" w14:textId="055BD896" w:rsidR="001E1627" w:rsidRPr="000C1FE2" w:rsidRDefault="00BB3D9A" w:rsidP="00997FF1">
      <w:pPr>
        <w:pStyle w:val="ListParagraph"/>
        <w:widowControl/>
        <w:numPr>
          <w:ilvl w:val="0"/>
          <w:numId w:val="3"/>
        </w:numPr>
        <w:spacing w:before="240" w:after="0"/>
        <w:rPr>
          <w:lang w:bidi="ar-SA"/>
        </w:rPr>
      </w:pPr>
      <w:r w:rsidRPr="000C1FE2">
        <w:rPr>
          <w:lang w:bidi="ar-SA"/>
        </w:rPr>
        <w:t>Dorsal</w:t>
      </w:r>
      <w:r w:rsidR="00996761">
        <w:rPr>
          <w:lang w:bidi="ar-SA"/>
        </w:rPr>
        <w:t xml:space="preserve"> </w:t>
      </w:r>
      <w:r w:rsidRPr="000C1FE2">
        <w:rPr>
          <w:lang w:bidi="ar-SA"/>
        </w:rPr>
        <w:t>/</w:t>
      </w:r>
      <w:r w:rsidR="00996761">
        <w:rPr>
          <w:lang w:bidi="ar-SA"/>
        </w:rPr>
        <w:t xml:space="preserve"> </w:t>
      </w:r>
      <w:r w:rsidRPr="000C1FE2">
        <w:rPr>
          <w:lang w:bidi="ar-SA"/>
        </w:rPr>
        <w:t xml:space="preserve">pregenual anterior cingulate cortex, kindly provided by </w:t>
      </w:r>
      <w:r w:rsidRPr="000C1FE2">
        <w:rPr>
          <w:lang w:bidi="ar-SA"/>
        </w:rPr>
        <w:fldChar w:fldCharType="begin">
          <w:fldData xml:space="preserve">PEVuZE5vdGU+PENpdGUgQXV0aG9yWWVhcj0iMSI+PEF1dGhvcj5Hb2RsZXdza2E8L0F1dGhvcj48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==
</w:fldData>
        </w:fldChar>
      </w:r>
      <w:r w:rsidR="000F2CDD">
        <w:rPr>
          <w:lang w:bidi="ar-SA"/>
        </w:rPr>
        <w:instrText xml:space="preserve"> ADDIN EN.CITE </w:instrText>
      </w:r>
      <w:r w:rsidR="000F2CDD">
        <w:rPr>
          <w:lang w:bidi="ar-SA"/>
        </w:rPr>
        <w:fldChar w:fldCharType="begin">
          <w:fldData xml:space="preserve">PEVuZE5vdGU+PENpdGUgQXV0aG9yWWVhcj0iMSI+PEF1dGhvcj5Hb2RsZXdza2E8L0F1dGhvcj48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==
</w:fldData>
        </w:fldChar>
      </w:r>
      <w:r w:rsidR="000F2CDD">
        <w:rPr>
          <w:lang w:bidi="ar-SA"/>
        </w:rPr>
        <w:instrText xml:space="preserve"> ADDIN EN.CITE.DATA </w:instrText>
      </w:r>
      <w:r w:rsidR="000F2CDD">
        <w:rPr>
          <w:lang w:bidi="ar-SA"/>
        </w:rPr>
      </w:r>
      <w:r w:rsidR="000F2CDD">
        <w:rPr>
          <w:lang w:bidi="ar-SA"/>
        </w:rPr>
        <w:fldChar w:fldCharType="end"/>
      </w:r>
      <w:r w:rsidRPr="000C1FE2">
        <w:rPr>
          <w:lang w:bidi="ar-SA"/>
        </w:rPr>
      </w:r>
      <w:r w:rsidRPr="000C1FE2">
        <w:rPr>
          <w:lang w:bidi="ar-SA"/>
        </w:rPr>
        <w:fldChar w:fldCharType="separate"/>
      </w:r>
      <w:r w:rsidRPr="000C1FE2">
        <w:rPr>
          <w:noProof/>
          <w:lang w:bidi="ar-SA"/>
        </w:rPr>
        <w:t>Godlewska et al. (2018)</w:t>
      </w:r>
      <w:r w:rsidRPr="000C1FE2">
        <w:rPr>
          <w:lang w:bidi="ar-SA"/>
        </w:rPr>
        <w:fldChar w:fldCharType="end"/>
      </w:r>
      <w:r w:rsidR="00512336" w:rsidRPr="000C1FE2">
        <w:rPr>
          <w:lang w:bidi="ar-SA"/>
        </w:rPr>
        <w:t xml:space="preserve"> and based on the AAL atlas </w:t>
      </w:r>
      <w:r w:rsidR="00512336" w:rsidRPr="000C1FE2">
        <w:rPr>
          <w:lang w:bidi="ar-SA"/>
        </w:rPr>
        <w:fldChar w:fldCharType="begin"/>
      </w:r>
      <w:r w:rsidR="00666358">
        <w:rPr>
          <w:lang w:bidi="ar-SA"/>
        </w:rPr>
        <w:instrText xml:space="preserve"> ADDIN EN.CITE &lt;EndNote&gt;&lt;Cite&gt;&lt;Author&gt;Rolls&lt;/Author&gt;&lt;Year&gt;2015&lt;/Year&gt;&lt;RecNum&gt;64&lt;/RecNum&gt;&lt;DisplayText&gt;(Rolls et al., 2015)&lt;/DisplayText&gt;&lt;record&gt;&lt;rec-number&gt;64&lt;/rec-number&gt;&lt;foreign-keys&gt;&lt;key app="EN" db-id="pzdw0atr6v5r2oetpz7xv0a350aetfwzs0a0" timestamp="1609936392"&gt;64&lt;/key&gt;&lt;/foreign-keys&gt;&lt;ref-type name="Journal Article"&gt;17&lt;/ref-type&gt;&lt;contributors&gt;&lt;authors&gt;&lt;author&gt;Rolls, E. T.&lt;/author&gt;&lt;author&gt;Joliot, M.&lt;/author&gt;&lt;author&gt;Tzourio-Mazoyer, N.&lt;/author&gt;&lt;/authors&gt;&lt;/contributors&gt;&lt;auth-address&gt;Oxford Centre for Computational Neuroscience, Oxford, UK; University of Warwick, Department of Computer Science, Coventry CV4 7AL, UK. Electronic address: Edmund.Rolls@oxcns.org.&amp;#xD;GIN UMR5296, CNRS CEA Universite de Bordeaux, Bordeaux, France. Electronic address: http://www.gin.cnrs.fr.&amp;#xD;GIN UMR5296, CNRS CEA Universite de Bordeaux, Bordeaux, France. Electronic address: nathalie.tzourio-mazoyer@u-bordeaux.fr.&lt;/auth-address&gt;&lt;titles&gt;&lt;title&gt;Implementation of a new parcellation of the orbitofrontal cortex in the automated anatomical labeling atlas&lt;/title&gt;&lt;secondary-title&gt;NeuroImage&lt;/secondary-title&gt;&lt;/titles&gt;&lt;periodical&gt;&lt;full-title&gt;Neuroimage&lt;/full-title&gt;&lt;/periodical&gt;&lt;pages&gt;1-5&lt;/pages&gt;&lt;volume&gt;122&lt;/volume&gt;&lt;edition&gt;2015/08/05&lt;/edition&gt;&lt;keywords&gt;&lt;keyword&gt;*Atlases as Topic&lt;/keyword&gt;&lt;keyword&gt;Brain Mapping/*methods&lt;/keyword&gt;&lt;keyword&gt;Humans&lt;/keyword&gt;&lt;keyword&gt;Image Interpretation, Computer-Assisted&lt;/keyword&gt;&lt;keyword&gt;Magnetic Resonance Imaging/*methods&lt;/keyword&gt;&lt;keyword&gt;Prefrontal Cortex/*anatomy &amp;amp; histology&lt;/keyword&gt;&lt;keyword&gt;AAL atlas&lt;/keyword&gt;&lt;/keywords&gt;&lt;dates&gt;&lt;year&gt;2015&lt;/year&gt;&lt;pub-dates&gt;&lt;date&gt;Nov 15&lt;/date&gt;&lt;/pub-dates&gt;&lt;/dates&gt;&lt;isbn&gt;1095-9572 (Electronic)&amp;#xD;1053-8119 (Linking)&lt;/isbn&gt;&lt;accession-num&gt;26241684&lt;/accession-num&gt;&lt;urls&gt;&lt;related-urls&gt;&lt;url&gt;https://www.ncbi.nlm.nih.gov/pubmed/26241684&lt;/url&gt;&lt;/related-urls&gt;&lt;/urls&gt;&lt;electronic-resource-num&gt;10.1016/j.neuroimage.2015.07.075&lt;/electronic-resource-num&gt;&lt;/record&gt;&lt;/Cite&gt;&lt;/EndNote&gt;</w:instrText>
      </w:r>
      <w:r w:rsidR="00512336" w:rsidRPr="000C1FE2">
        <w:rPr>
          <w:lang w:bidi="ar-SA"/>
        </w:rPr>
        <w:fldChar w:fldCharType="separate"/>
      </w:r>
      <w:r w:rsidR="00666358">
        <w:rPr>
          <w:noProof/>
          <w:lang w:bidi="ar-SA"/>
        </w:rPr>
        <w:t>(Rolls et al., 2015)</w:t>
      </w:r>
      <w:r w:rsidR="00512336" w:rsidRPr="000C1FE2">
        <w:rPr>
          <w:lang w:bidi="ar-SA"/>
        </w:rPr>
        <w:fldChar w:fldCharType="end"/>
      </w:r>
      <w:r w:rsidR="00512336" w:rsidRPr="000C1FE2">
        <w:rPr>
          <w:lang w:bidi="ar-SA"/>
        </w:rPr>
        <w:t>.</w:t>
      </w:r>
      <w:r w:rsidR="00AB208F" w:rsidRPr="000C1FE2">
        <w:rPr>
          <w:lang w:bidi="ar-SA"/>
        </w:rPr>
        <w:t xml:space="preserve"> Please note the change in terminology for the latter ROI relative to that originally used at pre-registration: upon visual inspection, the ROI contained both dorsal and pregenual regions of the anterior cingulate cortex.</w:t>
      </w:r>
    </w:p>
    <w:p w14:paraId="70A11DD7" w14:textId="262971AB" w:rsidR="00E53307" w:rsidRPr="000C1FE2" w:rsidRDefault="00A37A84" w:rsidP="00BB3D9A">
      <w:pPr>
        <w:widowControl/>
        <w:spacing w:before="240" w:after="0"/>
        <w:rPr>
          <w:b/>
          <w:bCs/>
          <w:i/>
          <w:iCs/>
        </w:rPr>
      </w:pPr>
      <w:r w:rsidRPr="000C1FE2">
        <w:rPr>
          <w:b/>
          <w:bCs/>
          <w:i/>
          <w:iCs/>
        </w:rPr>
        <w:t>Image acquisition</w:t>
      </w:r>
    </w:p>
    <w:p w14:paraId="427CE1BD" w14:textId="19EDC34B" w:rsidR="00B12559" w:rsidRPr="000C1FE2" w:rsidRDefault="7BA686F9" w:rsidP="00B12559">
      <w:pPr>
        <w:rPr>
          <w:lang w:bidi="ar-SA"/>
        </w:rPr>
      </w:pPr>
      <w:r w:rsidRPr="000C1FE2">
        <w:rPr>
          <w:lang w:bidi="ar-SA"/>
        </w:rPr>
        <w:t>High-resolution anatomical images were acquired with a</w:t>
      </w:r>
      <w:r w:rsidR="629890B1" w:rsidRPr="000C1FE2">
        <w:rPr>
          <w:lang w:bidi="ar-SA"/>
        </w:rPr>
        <w:t xml:space="preserve"> 3D</w:t>
      </w:r>
      <w:r w:rsidRPr="000C1FE2">
        <w:rPr>
          <w:lang w:bidi="ar-SA"/>
        </w:rPr>
        <w:t xml:space="preserve"> Inversion Recovery prepared Spoiled Gradient Echo (IR-SPGR) sequence (repetition time (TR) = 7.3 </w:t>
      </w:r>
      <w:proofErr w:type="spellStart"/>
      <w:r w:rsidRPr="000C1FE2">
        <w:rPr>
          <w:lang w:bidi="ar-SA"/>
        </w:rPr>
        <w:t>ms</w:t>
      </w:r>
      <w:proofErr w:type="spellEnd"/>
      <w:r w:rsidRPr="000C1FE2">
        <w:rPr>
          <w:lang w:bidi="ar-SA"/>
        </w:rPr>
        <w:t xml:space="preserve">; echo time (TE) = 3.02 </w:t>
      </w:r>
      <w:proofErr w:type="spellStart"/>
      <w:r w:rsidRPr="000C1FE2">
        <w:rPr>
          <w:lang w:bidi="ar-SA"/>
        </w:rPr>
        <w:t>ms</w:t>
      </w:r>
      <w:proofErr w:type="spellEnd"/>
      <w:r w:rsidRPr="000C1FE2">
        <w:rPr>
          <w:lang w:bidi="ar-SA"/>
        </w:rPr>
        <w:t>; inversion time</w:t>
      </w:r>
      <w:r w:rsidR="0987AD65" w:rsidRPr="000C1FE2">
        <w:rPr>
          <w:lang w:bidi="ar-SA"/>
        </w:rPr>
        <w:t xml:space="preserve"> (TI)</w:t>
      </w:r>
      <w:r w:rsidRPr="000C1FE2">
        <w:rPr>
          <w:lang w:bidi="ar-SA"/>
        </w:rPr>
        <w:t xml:space="preserve"> = 400 </w:t>
      </w:r>
      <w:proofErr w:type="spellStart"/>
      <w:r w:rsidRPr="000C1FE2">
        <w:rPr>
          <w:lang w:bidi="ar-SA"/>
        </w:rPr>
        <w:t>ms</w:t>
      </w:r>
      <w:proofErr w:type="spellEnd"/>
      <w:r w:rsidRPr="000C1FE2">
        <w:rPr>
          <w:lang w:bidi="ar-SA"/>
        </w:rPr>
        <w:t xml:space="preserve">; matrix = 256 x 256; </w:t>
      </w:r>
      <w:r w:rsidR="46688E9C" w:rsidRPr="000C1FE2">
        <w:rPr>
          <w:lang w:bidi="ar-SA"/>
        </w:rPr>
        <w:t xml:space="preserve">excitation </w:t>
      </w:r>
      <w:r w:rsidRPr="000C1FE2">
        <w:rPr>
          <w:lang w:bidi="ar-SA"/>
        </w:rPr>
        <w:t>flip angle = 11 degrees; field-of-view (FOV) = 270 mm; slice thickness = 1.2 mm, 196 slices). Images for incidental findings review were acquired using a</w:t>
      </w:r>
      <w:r w:rsidR="7057A68A" w:rsidRPr="000C1FE2">
        <w:rPr>
          <w:lang w:bidi="ar-SA"/>
        </w:rPr>
        <w:t xml:space="preserve"> 2D</w:t>
      </w:r>
      <w:r w:rsidRPr="000C1FE2">
        <w:rPr>
          <w:lang w:bidi="ar-SA"/>
        </w:rPr>
        <w:t xml:space="preserve"> Fast-Recovery Fast Spin-Echo (FRFSE; TR = 4380 </w:t>
      </w:r>
      <w:proofErr w:type="spellStart"/>
      <w:r w:rsidRPr="000C1FE2">
        <w:rPr>
          <w:lang w:bidi="ar-SA"/>
        </w:rPr>
        <w:lastRenderedPageBreak/>
        <w:t>ms</w:t>
      </w:r>
      <w:proofErr w:type="spellEnd"/>
      <w:r w:rsidRPr="000C1FE2">
        <w:rPr>
          <w:lang w:bidi="ar-SA"/>
        </w:rPr>
        <w:t xml:space="preserve">; TE = 64.85 </w:t>
      </w:r>
      <w:proofErr w:type="spellStart"/>
      <w:r w:rsidRPr="000C1FE2">
        <w:rPr>
          <w:lang w:bidi="ar-SA"/>
        </w:rPr>
        <w:t>ms</w:t>
      </w:r>
      <w:proofErr w:type="spellEnd"/>
      <w:r w:rsidRPr="000C1FE2">
        <w:rPr>
          <w:lang w:bidi="ar-SA"/>
        </w:rPr>
        <w:t xml:space="preserve">; matrix = 320 x 256; </w:t>
      </w:r>
      <w:r w:rsidR="6741F438" w:rsidRPr="000C1FE2">
        <w:rPr>
          <w:lang w:bidi="ar-SA"/>
        </w:rPr>
        <w:t xml:space="preserve">refocusing </w:t>
      </w:r>
      <w:r w:rsidRPr="000C1FE2">
        <w:rPr>
          <w:lang w:bidi="ar-SA"/>
        </w:rPr>
        <w:t xml:space="preserve">flip angle = 111 degrees; FOV = 240; 2 mm contiguous slices, 72 slices) and </w:t>
      </w:r>
      <w:r w:rsidR="7AB1095F" w:rsidRPr="000C1FE2">
        <w:rPr>
          <w:lang w:bidi="ar-SA"/>
        </w:rPr>
        <w:t xml:space="preserve">2D </w:t>
      </w:r>
      <w:r w:rsidRPr="000C1FE2">
        <w:rPr>
          <w:lang w:bidi="ar-SA"/>
        </w:rPr>
        <w:t>F</w:t>
      </w:r>
      <w:r w:rsidR="005B12E9">
        <w:rPr>
          <w:lang w:bidi="ar-SA"/>
        </w:rPr>
        <w:t>luid Attenuated Inversion Recovery (F</w:t>
      </w:r>
      <w:r w:rsidRPr="000C1FE2">
        <w:rPr>
          <w:lang w:bidi="ar-SA"/>
        </w:rPr>
        <w:t>LAIR</w:t>
      </w:r>
      <w:r w:rsidR="005B12E9">
        <w:rPr>
          <w:lang w:bidi="ar-SA"/>
        </w:rPr>
        <w:t>)</w:t>
      </w:r>
      <w:r w:rsidRPr="000C1FE2">
        <w:rPr>
          <w:lang w:bidi="ar-SA"/>
        </w:rPr>
        <w:t xml:space="preserve"> sequence (TR = 8000 </w:t>
      </w:r>
      <w:proofErr w:type="spellStart"/>
      <w:r w:rsidRPr="000C1FE2">
        <w:rPr>
          <w:lang w:bidi="ar-SA"/>
        </w:rPr>
        <w:t>ms</w:t>
      </w:r>
      <w:proofErr w:type="spellEnd"/>
      <w:r w:rsidRPr="000C1FE2">
        <w:rPr>
          <w:lang w:bidi="ar-SA"/>
        </w:rPr>
        <w:t xml:space="preserve">; TE = 128.41 </w:t>
      </w:r>
      <w:proofErr w:type="spellStart"/>
      <w:r w:rsidRPr="000C1FE2">
        <w:rPr>
          <w:lang w:bidi="ar-SA"/>
        </w:rPr>
        <w:t>ms</w:t>
      </w:r>
      <w:proofErr w:type="spellEnd"/>
      <w:r w:rsidRPr="000C1FE2">
        <w:rPr>
          <w:lang w:bidi="ar-SA"/>
        </w:rPr>
        <w:t xml:space="preserve">; matrix = 256 x 128; </w:t>
      </w:r>
      <w:r w:rsidR="3446B0D2" w:rsidRPr="000C1FE2">
        <w:rPr>
          <w:lang w:bidi="ar-SA"/>
        </w:rPr>
        <w:t xml:space="preserve">refocusing </w:t>
      </w:r>
      <w:r w:rsidRPr="000C1FE2">
        <w:rPr>
          <w:lang w:bidi="ar-SA"/>
        </w:rPr>
        <w:t>flip angle = 111 degrees; FOV = 220; 4 mm continuous slices, 36 slices) and checked for brain abnormalities by a neuroradiologist at King’s College London Hospital, independent of additional, internal checks by the study team.</w:t>
      </w:r>
    </w:p>
    <w:p w14:paraId="58DE8075" w14:textId="2122FFA6" w:rsidR="00F77806" w:rsidRDefault="00A37A84" w:rsidP="00305524">
      <w:pPr>
        <w:rPr>
          <w:lang w:bidi="ar-SA"/>
        </w:rPr>
      </w:pPr>
      <w:r w:rsidRPr="000C1FE2">
        <w:rPr>
          <w:lang w:bidi="ar-SA"/>
        </w:rPr>
        <w:tab/>
      </w:r>
      <w:r w:rsidR="469466D1" w:rsidRPr="000C1FE2">
        <w:rPr>
          <w:lang w:bidi="ar-SA"/>
        </w:rPr>
        <w:t>While in the MRI scanner, the participant’s head motion was restricted using padding</w:t>
      </w:r>
      <w:r w:rsidR="3D33EA57" w:rsidRPr="000C1FE2">
        <w:rPr>
          <w:lang w:bidi="ar-SA"/>
        </w:rPr>
        <w:t>,</w:t>
      </w:r>
      <w:r w:rsidR="469466D1" w:rsidRPr="000C1FE2">
        <w:rPr>
          <w:lang w:bidi="ar-SA"/>
        </w:rPr>
        <w:t xml:space="preserve"> and heart rate and respiration rate measurements were recorded via a manufacturer-supplied finger pulse sensor (peripheral plethysmograph) and </w:t>
      </w:r>
      <w:r w:rsidR="1014AAEC" w:rsidRPr="000C1FE2">
        <w:rPr>
          <w:lang w:bidi="ar-SA"/>
        </w:rPr>
        <w:t xml:space="preserve">respiratory </w:t>
      </w:r>
      <w:r w:rsidR="469466D1" w:rsidRPr="000C1FE2">
        <w:rPr>
          <w:lang w:bidi="ar-SA"/>
        </w:rPr>
        <w:t>belt, respectively. A mirror fitted to the head coil allowed participants to view visual stimuli presented during image acquisition, as stimuli were projected onto a screen located behind the participant’s head. Verbal instructions were communicated via the MRI intercom, using a pre-defined script to ensure consistency</w:t>
      </w:r>
      <w:r w:rsidR="199DDEC4" w:rsidRPr="000C1FE2">
        <w:rPr>
          <w:lang w:bidi="ar-SA"/>
        </w:rPr>
        <w:t xml:space="preserve"> between participants</w:t>
      </w:r>
      <w:r w:rsidR="469466D1" w:rsidRPr="000C1FE2">
        <w:rPr>
          <w:lang w:bidi="ar-SA"/>
        </w:rPr>
        <w:t>.</w:t>
      </w:r>
    </w:p>
    <w:p w14:paraId="6C00D915" w14:textId="42AE1475" w:rsidR="005401D7" w:rsidRPr="000C1FE2" w:rsidRDefault="005401D7" w:rsidP="005401D7">
      <w:pPr>
        <w:pStyle w:val="Heading2"/>
        <w:rPr>
          <w:i/>
          <w:iCs/>
        </w:rPr>
      </w:pPr>
      <w:r>
        <w:rPr>
          <w:i/>
          <w:iCs/>
        </w:rPr>
        <w:t>fMRI paradigm</w:t>
      </w:r>
    </w:p>
    <w:p w14:paraId="3490E6A6" w14:textId="1234A683" w:rsidR="005401D7" w:rsidRDefault="005401D7" w:rsidP="34AC8C91">
      <w:pPr>
        <w:rPr>
          <w:lang w:bidi="ar-SA"/>
        </w:rPr>
      </w:pPr>
      <w:r>
        <w:rPr>
          <w:lang w:bidi="ar-SA"/>
        </w:rPr>
        <w:t xml:space="preserve">The </w:t>
      </w:r>
      <w:r w:rsidR="00FE01DD">
        <w:rPr>
          <w:lang w:bidi="ar-SA"/>
        </w:rPr>
        <w:t xml:space="preserve">subliminal faces </w:t>
      </w:r>
      <w:r>
        <w:rPr>
          <w:lang w:bidi="ar-SA"/>
        </w:rPr>
        <w:t>fMRI paradigm was</w:t>
      </w:r>
      <w:r w:rsidR="00FE01DD">
        <w:rPr>
          <w:lang w:bidi="ar-SA"/>
        </w:rPr>
        <w:t xml:space="preserve"> based on the methodology outlined by </w:t>
      </w:r>
      <w:r w:rsidR="00FE01DD">
        <w:rPr>
          <w:lang w:bidi="ar-SA"/>
        </w:rPr>
        <w:fldChar w:fldCharType="begin">
          <w:fldData xml:space="preserve">PEVuZE5vdGU+PENpdGUgQXV0aG9yWWVhcj0iMSI+PEF1dGhvcj5Hb2RsZXdza2E8L0F1dGhvcj48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==
</w:fldData>
        </w:fldChar>
      </w:r>
      <w:r w:rsidR="000F2CDD">
        <w:rPr>
          <w:lang w:bidi="ar-SA"/>
        </w:rPr>
        <w:instrText xml:space="preserve"> ADDIN EN.CITE </w:instrText>
      </w:r>
      <w:r w:rsidR="000F2CDD">
        <w:rPr>
          <w:lang w:bidi="ar-SA"/>
        </w:rPr>
        <w:fldChar w:fldCharType="begin">
          <w:fldData xml:space="preserve">PEVuZE5vdGU+PENpdGUgQXV0aG9yWWVhcj0iMSI+PEF1dGhvcj5Hb2RsZXdza2E8L0F1dGhvcj48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==
</w:fldData>
        </w:fldChar>
      </w:r>
      <w:r w:rsidR="000F2CDD">
        <w:rPr>
          <w:lang w:bidi="ar-SA"/>
        </w:rPr>
        <w:instrText xml:space="preserve"> ADDIN EN.CITE.DATA </w:instrText>
      </w:r>
      <w:r w:rsidR="000F2CDD">
        <w:rPr>
          <w:lang w:bidi="ar-SA"/>
        </w:rPr>
      </w:r>
      <w:r w:rsidR="000F2CDD">
        <w:rPr>
          <w:lang w:bidi="ar-SA"/>
        </w:rPr>
        <w:fldChar w:fldCharType="end"/>
      </w:r>
      <w:r w:rsidR="00FE01DD">
        <w:rPr>
          <w:lang w:bidi="ar-SA"/>
        </w:rPr>
      </w:r>
      <w:r w:rsidR="00FE01DD">
        <w:rPr>
          <w:lang w:bidi="ar-SA"/>
        </w:rPr>
        <w:fldChar w:fldCharType="separate"/>
      </w:r>
      <w:r w:rsidR="00FE01DD">
        <w:rPr>
          <w:noProof/>
          <w:lang w:bidi="ar-SA"/>
        </w:rPr>
        <w:t>Godlewska et al. (2018)</w:t>
      </w:r>
      <w:r w:rsidR="00FE01DD">
        <w:rPr>
          <w:lang w:bidi="ar-SA"/>
        </w:rPr>
        <w:fldChar w:fldCharType="end"/>
      </w:r>
      <w:r w:rsidR="00FE01DD">
        <w:rPr>
          <w:lang w:bidi="ar-SA"/>
        </w:rPr>
        <w:t>. However, we used different timings</w:t>
      </w:r>
      <w:r w:rsidR="002708C0">
        <w:rPr>
          <w:lang w:bidi="ar-SA"/>
        </w:rPr>
        <w:t xml:space="preserve"> as i</w:t>
      </w:r>
      <w:r w:rsidR="00BA3602">
        <w:rPr>
          <w:lang w:bidi="ar-SA"/>
        </w:rPr>
        <w:t>nitial testing of the fMRI paradigm</w:t>
      </w:r>
      <w:r w:rsidR="00B91BBF">
        <w:rPr>
          <w:lang w:bidi="ar-SA"/>
        </w:rPr>
        <w:t xml:space="preserve"> revealed that the very short timings resulted in monitors dropping frames, i.e. no guarantee that the monitor </w:t>
      </w:r>
      <w:r w:rsidR="00981459">
        <w:rPr>
          <w:lang w:bidi="ar-SA"/>
        </w:rPr>
        <w:t>would</w:t>
      </w:r>
      <w:r w:rsidR="00B91BBF">
        <w:rPr>
          <w:lang w:bidi="ar-SA"/>
        </w:rPr>
        <w:t xml:space="preserve"> display the image and therefore no guarantee that there was in fact a stimulus.</w:t>
      </w:r>
      <w:r w:rsidR="00981459">
        <w:rPr>
          <w:lang w:bidi="ar-SA"/>
        </w:rPr>
        <w:t xml:space="preserve"> To account for this, we chose to display the target faces for longer</w:t>
      </w:r>
      <w:r w:rsidR="002708C0">
        <w:rPr>
          <w:lang w:bidi="ar-SA"/>
        </w:rPr>
        <w:t xml:space="preserve"> (34 vs</w:t>
      </w:r>
      <w:r w:rsidR="0060285E">
        <w:rPr>
          <w:lang w:bidi="ar-SA"/>
        </w:rPr>
        <w:t>.</w:t>
      </w:r>
      <w:r w:rsidR="002708C0">
        <w:rPr>
          <w:lang w:bidi="ar-SA"/>
        </w:rPr>
        <w:t xml:space="preserve"> 30 </w:t>
      </w:r>
      <w:proofErr w:type="spellStart"/>
      <w:r w:rsidR="002708C0">
        <w:rPr>
          <w:lang w:bidi="ar-SA"/>
        </w:rPr>
        <w:t>ms</w:t>
      </w:r>
      <w:proofErr w:type="spellEnd"/>
      <w:r w:rsidR="002708C0">
        <w:rPr>
          <w:lang w:bidi="ar-SA"/>
        </w:rPr>
        <w:t xml:space="preserve">) and, to keep the total duration of each pair of faces at 100 </w:t>
      </w:r>
      <w:proofErr w:type="spellStart"/>
      <w:r w:rsidR="002708C0">
        <w:rPr>
          <w:lang w:bidi="ar-SA"/>
        </w:rPr>
        <w:t>ms</w:t>
      </w:r>
      <w:proofErr w:type="spellEnd"/>
      <w:r w:rsidR="002708C0">
        <w:rPr>
          <w:lang w:bidi="ar-SA"/>
        </w:rPr>
        <w:t>, we shortened the masked face time</w:t>
      </w:r>
      <w:r w:rsidR="7B3FAF9E" w:rsidRPr="34AC8C91">
        <w:rPr>
          <w:lang w:bidi="ar-SA"/>
        </w:rPr>
        <w:t xml:space="preserve"> by a corresponding amount</w:t>
      </w:r>
      <w:r w:rsidR="002708C0">
        <w:rPr>
          <w:lang w:bidi="ar-SA"/>
        </w:rPr>
        <w:t xml:space="preserve"> (66 vs</w:t>
      </w:r>
      <w:r w:rsidR="0060285E">
        <w:rPr>
          <w:lang w:bidi="ar-SA"/>
        </w:rPr>
        <w:t>.</w:t>
      </w:r>
      <w:r w:rsidR="002708C0">
        <w:rPr>
          <w:lang w:bidi="ar-SA"/>
        </w:rPr>
        <w:t xml:space="preserve"> 70 </w:t>
      </w:r>
      <w:proofErr w:type="spellStart"/>
      <w:r w:rsidR="002708C0">
        <w:rPr>
          <w:lang w:bidi="ar-SA"/>
        </w:rPr>
        <w:t>ms</w:t>
      </w:r>
      <w:proofErr w:type="spellEnd"/>
      <w:r w:rsidR="002708C0">
        <w:rPr>
          <w:lang w:bidi="ar-SA"/>
        </w:rPr>
        <w:t>).</w:t>
      </w:r>
    </w:p>
    <w:p w14:paraId="39FD4CA4" w14:textId="782E8EE3" w:rsidR="00C4270E" w:rsidRDefault="00C4270E" w:rsidP="00305524">
      <w:pPr>
        <w:rPr>
          <w:lang w:bidi="ar-SA"/>
        </w:rPr>
      </w:pPr>
      <w:r>
        <w:rPr>
          <w:lang w:bidi="ar-SA"/>
        </w:rPr>
        <w:tab/>
      </w:r>
      <w:r w:rsidR="006A4EFC" w:rsidRPr="006A4761">
        <w:rPr>
          <w:lang w:bidi="ar-SA"/>
        </w:rPr>
        <w:t>Participants were asked to report the gender as fast as possible</w:t>
      </w:r>
      <w:r w:rsidR="7F1649FF" w:rsidRPr="006A4761">
        <w:rPr>
          <w:lang w:bidi="ar-SA"/>
        </w:rPr>
        <w:t>,</w:t>
      </w:r>
      <w:r w:rsidR="006A4EFC" w:rsidRPr="006A4761">
        <w:rPr>
          <w:lang w:bidi="ar-SA"/>
        </w:rPr>
        <w:t xml:space="preserve"> via a button box, with the target and mask faces within the pair being of the same gender. Participants were debriefed after the fMRI session to explain the concept of subliminal presentation of emotional faces and how it can be used to detect emotional perception bias.</w:t>
      </w:r>
    </w:p>
    <w:p w14:paraId="3E562566" w14:textId="7CCFD950" w:rsidR="004A63CF" w:rsidRPr="000C1FE2" w:rsidRDefault="008D58D8" w:rsidP="00997FF1">
      <w:pPr>
        <w:pStyle w:val="Heading2"/>
        <w:rPr>
          <w:i/>
          <w:iCs/>
        </w:rPr>
      </w:pPr>
      <w:r w:rsidRPr="000C1FE2">
        <w:rPr>
          <w:i/>
          <w:iCs/>
        </w:rPr>
        <w:lastRenderedPageBreak/>
        <w:t>Image analysis</w:t>
      </w:r>
    </w:p>
    <w:p w14:paraId="48B45204" w14:textId="2A557D19" w:rsidR="00035684" w:rsidRPr="000C1FE2" w:rsidRDefault="00035684" w:rsidP="00035684">
      <w:pPr>
        <w:rPr>
          <w:lang w:bidi="ar-SA"/>
        </w:rPr>
      </w:pPr>
      <w:r w:rsidRPr="000C1FE2">
        <w:rPr>
          <w:lang w:bidi="ar-SA"/>
        </w:rPr>
        <w:t xml:space="preserve">Statistical Parametric Mapping (SPM12; http://www.fil.ion.ucl.ac.uk/spm12) was used for pre-processing steps and standard </w:t>
      </w:r>
      <w:r w:rsidR="005B12E9">
        <w:rPr>
          <w:lang w:bidi="ar-SA"/>
        </w:rPr>
        <w:t>blood-oxygen level-dependent (</w:t>
      </w:r>
      <w:r w:rsidRPr="000C1FE2">
        <w:rPr>
          <w:lang w:bidi="ar-SA"/>
        </w:rPr>
        <w:t>BOLD</w:t>
      </w:r>
      <w:r w:rsidR="005B12E9">
        <w:rPr>
          <w:lang w:bidi="ar-SA"/>
        </w:rPr>
        <w:t>)</w:t>
      </w:r>
      <w:r w:rsidRPr="000C1FE2">
        <w:rPr>
          <w:lang w:bidi="ar-SA"/>
        </w:rPr>
        <w:t xml:space="preserve"> effect analysis. Functional images were realigned, </w:t>
      </w:r>
      <w:proofErr w:type="spellStart"/>
      <w:r w:rsidRPr="000C1FE2">
        <w:rPr>
          <w:lang w:bidi="ar-SA"/>
        </w:rPr>
        <w:t>unwarped</w:t>
      </w:r>
      <w:proofErr w:type="spellEnd"/>
      <w:r w:rsidRPr="000C1FE2">
        <w:rPr>
          <w:lang w:bidi="ar-SA"/>
        </w:rPr>
        <w:t xml:space="preserve"> and co-registered to the participant’s T1 images. These images were normalised to the co-registered T1 image and resliced at a voxel size of 3 x 3 x 3 mm. A smoothing kernel of full-width half-maximum equal to 6 mm was used. No slice timing correction was applied. </w:t>
      </w:r>
    </w:p>
    <w:p w14:paraId="016FB9FF" w14:textId="77777777" w:rsidR="00CB7A82" w:rsidRPr="000C1FE2" w:rsidRDefault="00035684" w:rsidP="00CB7A82">
      <w:pPr>
        <w:rPr>
          <w:lang w:bidi="ar-SA"/>
        </w:rPr>
      </w:pPr>
      <w:r w:rsidRPr="000C1FE2">
        <w:tab/>
      </w:r>
      <w:r w:rsidR="00CB7A82" w:rsidRPr="000C1FE2">
        <w:rPr>
          <w:lang w:bidi="ar-SA"/>
        </w:rPr>
        <w:t>Following the pre-processing steps, framewise displacement was calculated using Brain and Mind Lab (BRAMILA) tools (https://github.com/spunt/bspm/blob/master</w:t>
      </w:r>
    </w:p>
    <w:p w14:paraId="363F0ABC" w14:textId="1779D314" w:rsidR="00CB7A82" w:rsidRPr="000C1FE2" w:rsidRDefault="00CB7A82" w:rsidP="00CB7A82">
      <w:pPr>
        <w:rPr>
          <w:lang w:bidi="ar-SA"/>
        </w:rPr>
      </w:pPr>
      <w:r w:rsidRPr="000C1FE2">
        <w:rPr>
          <w:lang w:bidi="ar-SA"/>
        </w:rPr>
        <w:t>/</w:t>
      </w:r>
      <w:proofErr w:type="spellStart"/>
      <w:r w:rsidRPr="000C1FE2">
        <w:rPr>
          <w:lang w:bidi="ar-SA"/>
        </w:rPr>
        <w:t>thirdparty</w:t>
      </w:r>
      <w:proofErr w:type="spellEnd"/>
      <w:r w:rsidRPr="000C1FE2">
        <w:rPr>
          <w:lang w:bidi="ar-SA"/>
        </w:rPr>
        <w:t>/</w:t>
      </w:r>
      <w:proofErr w:type="spellStart"/>
      <w:r w:rsidRPr="000C1FE2">
        <w:rPr>
          <w:lang w:bidi="ar-SA"/>
        </w:rPr>
        <w:t>bramila</w:t>
      </w:r>
      <w:proofErr w:type="spellEnd"/>
      <w:r w:rsidRPr="000C1FE2">
        <w:rPr>
          <w:lang w:bidi="ar-SA"/>
        </w:rPr>
        <w:t>/</w:t>
      </w:r>
      <w:proofErr w:type="spellStart"/>
      <w:r w:rsidRPr="000C1FE2">
        <w:rPr>
          <w:lang w:bidi="ar-SA"/>
        </w:rPr>
        <w:t>bramila_framewiseDisplacement.m</w:t>
      </w:r>
      <w:proofErr w:type="spellEnd"/>
      <w:r w:rsidRPr="000C1FE2">
        <w:rPr>
          <w:lang w:bidi="ar-SA"/>
        </w:rPr>
        <w:t xml:space="preserve">) to identify outliers regarding motion. Any framewise displacement of </w:t>
      </w:r>
      <m:oMath>
        <m:r>
          <w:rPr>
            <w:rFonts w:ascii="Cambria Math" w:hAnsi="Cambria Math"/>
            <w:lang w:bidi="ar-SA"/>
          </w:rPr>
          <m:t xml:space="preserve">≥ </m:t>
        </m:r>
      </m:oMath>
      <w:r w:rsidRPr="000C1FE2">
        <w:rPr>
          <w:lang w:bidi="ar-SA"/>
        </w:rPr>
        <w:t xml:space="preserve">1 mm was marked as a spike in movement and participants with spikes in more than 10% of the functional images were deemed to have moved too much and were excluded from </w:t>
      </w:r>
      <w:r w:rsidR="00284311">
        <w:rPr>
          <w:lang w:bidi="ar-SA"/>
        </w:rPr>
        <w:t>all</w:t>
      </w:r>
      <w:r w:rsidRPr="000C1FE2">
        <w:rPr>
          <w:lang w:bidi="ar-SA"/>
        </w:rPr>
        <w:t xml:space="preserve"> analys</w:t>
      </w:r>
      <w:r w:rsidR="00284311">
        <w:rPr>
          <w:lang w:bidi="ar-SA"/>
        </w:rPr>
        <w:t>e</w:t>
      </w:r>
      <w:r w:rsidRPr="000C1FE2">
        <w:rPr>
          <w:lang w:bidi="ar-SA"/>
        </w:rPr>
        <w:t xml:space="preserve">s. There is no fixed rule for proportion of spikes, but the combination of a relatively high movement threshold of </w:t>
      </w:r>
      <m:oMath>
        <m:r>
          <w:rPr>
            <w:rFonts w:ascii="Cambria Math" w:hAnsi="Cambria Math"/>
            <w:lang w:bidi="ar-SA"/>
          </w:rPr>
          <m:t xml:space="preserve">≥ </m:t>
        </m:r>
      </m:oMath>
      <w:r w:rsidRPr="000C1FE2">
        <w:rPr>
          <w:lang w:bidi="ar-SA"/>
        </w:rPr>
        <w:t>1 mm and a lower proportion of images affected by spikes, allowed for a trade-off between retaining patient data with reasonable quality and avoiding overfitting with too many scan</w:t>
      </w:r>
      <w:r w:rsidR="004967FE" w:rsidRPr="000C1FE2">
        <w:rPr>
          <w:lang w:bidi="ar-SA"/>
        </w:rPr>
        <w:t>-</w:t>
      </w:r>
      <w:r w:rsidRPr="000C1FE2">
        <w:rPr>
          <w:lang w:bidi="ar-SA"/>
        </w:rPr>
        <w:t xml:space="preserve">nulling regressors. </w:t>
      </w:r>
    </w:p>
    <w:p w14:paraId="505DBF89" w14:textId="003CCB79" w:rsidR="00D71373" w:rsidRPr="000C1FE2" w:rsidRDefault="78F0515C" w:rsidP="004967FE">
      <w:pPr>
        <w:ind w:firstLine="720"/>
        <w:rPr>
          <w:lang w:bidi="ar-SA"/>
        </w:rPr>
      </w:pPr>
      <w:r w:rsidRPr="000C1FE2">
        <w:t xml:space="preserve">In addition, the MATLAB </w:t>
      </w:r>
      <w:proofErr w:type="spellStart"/>
      <w:r w:rsidRPr="000C1FE2">
        <w:t>PhysIO</w:t>
      </w:r>
      <w:proofErr w:type="spellEnd"/>
      <w:r w:rsidRPr="000C1FE2">
        <w:t xml:space="preserve"> toolbox was used to partially mitigate the impact of physiological noise </w:t>
      </w:r>
      <w:r w:rsidR="00EC4249" w:rsidRPr="000C1FE2">
        <w:fldChar w:fldCharType="begin">
          <w:fldData xml:space="preserve">PEVuZE5vdGU+PENpdGU+PEF1dGhvcj5LYXNwZXI8L0F1dGhvcj48WWVhcj4yMDE3PC9ZZWFyPjxS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=
</w:fldData>
        </w:fldChar>
      </w:r>
      <w:r w:rsidR="00666358">
        <w:instrText xml:space="preserve"> ADDIN EN.CITE </w:instrText>
      </w:r>
      <w:r w:rsidR="00666358">
        <w:fldChar w:fldCharType="begin">
          <w:fldData xml:space="preserve">PEVuZE5vdGU+PENpdGU+PEF1dGhvcj5LYXNwZXI8L0F1dGhvcj48WWVhcj4yMDE3PC9ZZWFyPjxS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=
</w:fldData>
        </w:fldChar>
      </w:r>
      <w:r w:rsidR="00666358">
        <w:instrText xml:space="preserve"> ADDIN EN.CITE.DATA </w:instrText>
      </w:r>
      <w:r w:rsidR="00666358">
        <w:fldChar w:fldCharType="end"/>
      </w:r>
      <w:r w:rsidR="00EC4249" w:rsidRPr="000C1FE2">
        <w:fldChar w:fldCharType="separate"/>
      </w:r>
      <w:r w:rsidR="00666358">
        <w:rPr>
          <w:noProof/>
        </w:rPr>
        <w:t>(Kasper et al., 2017)</w:t>
      </w:r>
      <w:r w:rsidR="00EC4249" w:rsidRPr="000C1FE2">
        <w:fldChar w:fldCharType="end"/>
      </w:r>
      <w:r w:rsidR="27A9A7FE" w:rsidRPr="000C1FE2">
        <w:t xml:space="preserve"> (</w:t>
      </w:r>
      <w:r w:rsidRPr="000C1FE2">
        <w:t xml:space="preserve">version R2021a-v8.0.0, open-source code available as part of the Translational Algorithms for Psychiatry-Advancing Science </w:t>
      </w:r>
      <w:r w:rsidR="27A9A7FE" w:rsidRPr="000C1FE2">
        <w:t>[</w:t>
      </w:r>
      <w:r w:rsidRPr="000C1FE2">
        <w:t>TAPAS</w:t>
      </w:r>
      <w:r w:rsidR="27A9A7FE" w:rsidRPr="000C1FE2">
        <w:t>]</w:t>
      </w:r>
      <w:r w:rsidRPr="000C1FE2">
        <w:t xml:space="preserve"> software collection </w:t>
      </w:r>
      <w:r w:rsidR="00EC4249" w:rsidRPr="000C1FE2">
        <w:fldChar w:fldCharType="begin">
          <w:fldData xml:space="preserve">PEVuZE5vdGU+PENpdGU+PEF1dGhvcj5GcmFzc2xlPC9BdXRob3I+PFllYXI+MjAyMTwvWWVhcj48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</w:fldData>
        </w:fldChar>
      </w:r>
      <w:r w:rsidR="00666358">
        <w:instrText xml:space="preserve"> ADDIN EN.CITE </w:instrText>
      </w:r>
      <w:r w:rsidR="00666358">
        <w:fldChar w:fldCharType="begin">
          <w:fldData xml:space="preserve">PEVuZE5vdGU+PENpdGU+PEF1dGhvcj5GcmFzc2xlPC9BdXRob3I+PFllYXI+MjAyMTwvWWVhcj48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</w:fldData>
        </w:fldChar>
      </w:r>
      <w:r w:rsidR="00666358">
        <w:instrText xml:space="preserve"> ADDIN EN.CITE.DATA </w:instrText>
      </w:r>
      <w:r w:rsidR="00666358">
        <w:fldChar w:fldCharType="end"/>
      </w:r>
      <w:r w:rsidR="00EC4249" w:rsidRPr="000C1FE2">
        <w:fldChar w:fldCharType="separate"/>
      </w:r>
      <w:r w:rsidR="00666358">
        <w:rPr>
          <w:noProof/>
        </w:rPr>
        <w:t>(Frassle et al., 2021)</w:t>
      </w:r>
      <w:r w:rsidR="00EC4249" w:rsidRPr="000C1FE2">
        <w:fldChar w:fldCharType="end"/>
      </w:r>
      <w:r w:rsidRPr="000C1FE2">
        <w:t>: https://www. translationalneuromodeling.org/tapas). Heart rate and respiration rate measurements were used in a retrospective image correction (RETROICOR) model, using Fourier expansions of different orders for the estimated phases of cardiac pulsation (</w:t>
      </w:r>
      <w:r w:rsidR="00CC0708" w:rsidRPr="000C1FE2">
        <w:t>third</w:t>
      </w:r>
      <w:r w:rsidRPr="000C1FE2">
        <w:t xml:space="preserve"> order), respiration (</w:t>
      </w:r>
      <w:r w:rsidR="00CC0708" w:rsidRPr="000C1FE2">
        <w:t>fourth</w:t>
      </w:r>
      <w:r w:rsidRPr="000C1FE2">
        <w:t xml:space="preserve"> order) and cardio-respiratory interactions (first order)</w:t>
      </w:r>
      <w:r w:rsidR="00D71373" w:rsidRPr="000C1FE2">
        <w:t xml:space="preserve"> </w:t>
      </w:r>
      <w:r w:rsidR="00EC4249" w:rsidRPr="000C1FE2">
        <w:fldChar w:fldCharType="begin"/>
      </w:r>
      <w:r w:rsidR="00666358">
        <w:instrText xml:space="preserve"> ADDIN EN.CITE &lt;EndNote&gt;&lt;Cite&gt;&lt;Author&gt;Harvey&lt;/Author&gt;&lt;Year&gt;2008&lt;/Year&gt;&lt;RecNum&gt;383&lt;/RecNum&gt;&lt;DisplayText&gt;(Harvey et al., 2008)&lt;/DisplayText&gt;&lt;record&gt;&lt;rec-number&gt;383&lt;/rec-number&gt;&lt;foreign-keys&gt;&lt;key app="EN" db-id="pzdw0atr6v5r2oetpz7xv0a350aetfwzs0a0" timestamp="1649683073"&gt;383&lt;/key&gt;&lt;/foreign-keys&gt;&lt;ref-type name="Journal Article"&gt;17&lt;/ref-type&gt;&lt;contributors&gt;&lt;authors&gt;&lt;author&gt;Harvey, A. K.&lt;/author&gt;&lt;author&gt;Pattinson, K. T.&lt;/author&gt;&lt;author&gt;Brooks, J. C.&lt;/author&gt;&lt;author&gt;Mayhew, S. D.&lt;/author&gt;&lt;author&gt;Jenkinson, M.&lt;/author&gt;&lt;author&gt;Wise, R. G.&lt;/author&gt;&lt;/authors&gt;&lt;/contributors&gt;&lt;auth-address&gt;Centre for Functional Magnetic Resonance Imaging of the Brain (FMRIB), Department of Clinical Neurology, University of Oxford, John Radcliffe Hospital, Oxford, UK.&lt;/auth-address&gt;&lt;titles&gt;&lt;title&gt;Brainstem functional magnetic resonance imaging: disentangling signal from physiological noise&lt;/title&gt;&lt;secondary-title&gt;Journal of Magnetic Resonance Imaging&lt;/secondary-title&gt;&lt;/titles&gt;&lt;periodical&gt;&lt;full-title&gt;Journal of Magnetic Resonance Imaging&lt;/full-title&gt;&lt;/periodical&gt;&lt;pages&gt;1337-1344&lt;/pages&gt;&lt;volume&gt;28&lt;/volume&gt;&lt;number&gt;6&lt;/number&gt;&lt;edition&gt;2008/11/26&lt;/edition&gt;&lt;keywords&gt;&lt;keyword&gt;Adult&lt;/keyword&gt;&lt;keyword&gt;Artifacts&lt;/keyword&gt;&lt;keyword&gt;Brain Stem/*physiology&lt;/keyword&gt;&lt;keyword&gt;Echo-Planar Imaging&lt;/keyword&gt;&lt;keyword&gt;Female&lt;/keyword&gt;&lt;keyword&gt;Fourier Analysis&lt;/keyword&gt;&lt;keyword&gt;Humans&lt;/keyword&gt;&lt;keyword&gt;Image Processing, Computer-Assisted/*methods&lt;/keyword&gt;&lt;keyword&gt;Magnetic Resonance Imaging/*methods&lt;/keyword&gt;&lt;keyword&gt;Male&lt;/keyword&gt;&lt;keyword&gt;Regression Analysis&lt;/keyword&gt;&lt;keyword&gt;Retrospective Studies&lt;/keyword&gt;&lt;/keywords&gt;&lt;dates&gt;&lt;year&gt;2008&lt;/year&gt;&lt;pub-dates&gt;&lt;date&gt;Dec&lt;/date&gt;&lt;/pub-dates&gt;&lt;/dates&gt;&lt;isbn&gt;1053-1807 (Print)&amp;#xD;1053-1807 (Linking)&lt;/isbn&gt;&lt;accession-num&gt;19025940&lt;/accession-num&gt;&lt;urls&gt;&lt;related-urls&gt;&lt;url&gt;https://www.ncbi.nlm.nih.gov/pubmed/19025940&lt;/url&gt;&lt;/related-urls&gt;&lt;/urls&gt;&lt;electronic-resource-num&gt;10.1002/jmri.21623&lt;/electronic-resource-num&gt;&lt;/record&gt;&lt;/Cite&gt;&lt;/EndNote&gt;</w:instrText>
      </w:r>
      <w:r w:rsidR="00EC4249" w:rsidRPr="000C1FE2">
        <w:fldChar w:fldCharType="separate"/>
      </w:r>
      <w:r w:rsidR="00666358">
        <w:rPr>
          <w:noProof/>
        </w:rPr>
        <w:t>(Harvey et al., 2008)</w:t>
      </w:r>
      <w:r w:rsidR="00EC4249" w:rsidRPr="000C1FE2">
        <w:fldChar w:fldCharType="end"/>
      </w:r>
      <w:r w:rsidR="00D71373" w:rsidRPr="000C1FE2">
        <w:t>.</w:t>
      </w:r>
      <w:r w:rsidR="00F33294" w:rsidRPr="000C1FE2">
        <w:rPr>
          <w:lang w:bidi="ar-SA"/>
        </w:rPr>
        <w:t xml:space="preserve"> Moreover, the </w:t>
      </w:r>
      <w:proofErr w:type="spellStart"/>
      <w:r w:rsidR="00F33294" w:rsidRPr="000C1FE2">
        <w:rPr>
          <w:lang w:bidi="ar-SA"/>
        </w:rPr>
        <w:t>PhysIO</w:t>
      </w:r>
      <w:proofErr w:type="spellEnd"/>
      <w:r w:rsidR="00F33294" w:rsidRPr="000C1FE2">
        <w:rPr>
          <w:lang w:bidi="ar-SA"/>
        </w:rPr>
        <w:t xml:space="preserve"> toolbox created nuisance regressors related to motion, i.e. the standard six motion parameters describing movement by rotation and </w:t>
      </w:r>
      <w:r w:rsidR="00F33294" w:rsidRPr="000C1FE2">
        <w:rPr>
          <w:lang w:bidi="ar-SA"/>
        </w:rPr>
        <w:lastRenderedPageBreak/>
        <w:t xml:space="preserve">translation, and scan nulling regressors based on a framewise displacement threshold of </w:t>
      </w:r>
      <m:oMath>
        <m:r>
          <w:rPr>
            <w:rFonts w:ascii="Cambria Math" w:hAnsi="Cambria Math"/>
            <w:lang w:bidi="ar-SA"/>
          </w:rPr>
          <m:t xml:space="preserve">≥ </m:t>
        </m:r>
      </m:oMath>
      <w:r w:rsidR="00F33294" w:rsidRPr="000C1FE2">
        <w:rPr>
          <w:lang w:bidi="ar-SA"/>
        </w:rPr>
        <w:t>1 mm (Power, Barnes, Snyder, Schlaggar, &amp; Petersen, 2012; Power et al., 2014; Siegel et al., 2014).</w:t>
      </w:r>
    </w:p>
    <w:p w14:paraId="37E08D12" w14:textId="1C37DEA5" w:rsidR="00856C6C" w:rsidRPr="000C1FE2" w:rsidRDefault="00856C6C" w:rsidP="00856C6C">
      <w:pPr>
        <w:pStyle w:val="Heading2"/>
        <w:rPr>
          <w:i/>
          <w:iCs/>
        </w:rPr>
      </w:pPr>
      <w:r w:rsidRPr="000C1FE2">
        <w:rPr>
          <w:i/>
          <w:iCs/>
        </w:rPr>
        <w:t>Exploratory image analysis</w:t>
      </w:r>
    </w:p>
    <w:p w14:paraId="3584849F" w14:textId="1CEB9D87" w:rsidR="00856C6C" w:rsidRPr="000C1FE2" w:rsidRDefault="00ED0328" w:rsidP="00856C6C">
      <w:r w:rsidRPr="000C1FE2">
        <w:t>Exploratory analys</w:t>
      </w:r>
      <w:r w:rsidR="00925207" w:rsidRPr="000C1FE2">
        <w:t>e</w:t>
      </w:r>
      <w:r w:rsidRPr="000C1FE2">
        <w:t>s w</w:t>
      </w:r>
      <w:r w:rsidR="00925207" w:rsidRPr="000C1FE2">
        <w:t>ere</w:t>
      </w:r>
      <w:r w:rsidRPr="000C1FE2">
        <w:t xml:space="preserve"> conducted to examine </w:t>
      </w:r>
      <w:r w:rsidR="00925207" w:rsidRPr="000C1FE2">
        <w:t xml:space="preserve">differences in </w:t>
      </w:r>
      <w:r w:rsidR="006074A2">
        <w:t xml:space="preserve">facial </w:t>
      </w:r>
      <w:r w:rsidRPr="000C1FE2">
        <w:t>emotion</w:t>
      </w:r>
      <w:r w:rsidR="006074A2">
        <w:t xml:space="preserve"> perception </w:t>
      </w:r>
      <w:r w:rsidRPr="000C1FE2">
        <w:t>processing between participants with MDD and controls</w:t>
      </w:r>
      <w:r w:rsidR="002E63B2" w:rsidRPr="000C1FE2">
        <w:t>, using a factorial model with two factors: group (MDD vs</w:t>
      </w:r>
      <w:r w:rsidR="00485E53">
        <w:t>.</w:t>
      </w:r>
      <w:r w:rsidR="002E63B2" w:rsidRPr="000C1FE2">
        <w:t xml:space="preserve"> control) and emotion (sad vs</w:t>
      </w:r>
      <w:r w:rsidR="00485E53">
        <w:t>.</w:t>
      </w:r>
      <w:r w:rsidR="002E63B2" w:rsidRPr="000C1FE2">
        <w:t xml:space="preserve"> happy). Within the model set-up, no assumption of independence was made for emotion, because both sad and happy faces were measured within the same participant. F-contrasts for main effects of group, emotion</w:t>
      </w:r>
      <w:r w:rsidR="0074584C" w:rsidRPr="000C1FE2">
        <w:t xml:space="preserve"> and their interaction were thresholded at </w:t>
      </w:r>
      <w:r w:rsidR="0074584C" w:rsidRPr="000C1FE2">
        <w:rPr>
          <w:i/>
          <w:iCs/>
        </w:rPr>
        <w:t xml:space="preserve">p </w:t>
      </w:r>
      <w:r w:rsidR="0074584C" w:rsidRPr="000C1FE2">
        <w:t xml:space="preserve">= .001 (uncorrected voxel-level) and corrected for Family-Wise Error (FWE) at the voxel-level at </w:t>
      </w:r>
      <w:r w:rsidR="0074584C" w:rsidRPr="000C1FE2">
        <w:rPr>
          <w:i/>
          <w:iCs/>
        </w:rPr>
        <w:t xml:space="preserve">p </w:t>
      </w:r>
      <w:r w:rsidR="0074584C" w:rsidRPr="000C1FE2">
        <w:t xml:space="preserve">= .05 over the </w:t>
      </w:r>
      <w:r w:rsidR="0074584C" w:rsidRPr="000C1FE2">
        <w:rPr>
          <w:i/>
          <w:iCs/>
        </w:rPr>
        <w:t xml:space="preserve">a priori </w:t>
      </w:r>
      <w:r w:rsidR="001939EE">
        <w:t xml:space="preserve">defined </w:t>
      </w:r>
      <w:r w:rsidR="0074584C" w:rsidRPr="000C1FE2">
        <w:t xml:space="preserve">ROIs, i.e. bilateral amygdala and dorsal/pregenual anterior cingulate cortex, and the volume of the whole brain. </w:t>
      </w:r>
    </w:p>
    <w:p w14:paraId="3540BA3B" w14:textId="0DB1F6B4" w:rsidR="0044199B" w:rsidRPr="000C1FE2" w:rsidRDefault="00A9480A" w:rsidP="00997FF1">
      <w:pPr>
        <w:pStyle w:val="Heading2"/>
        <w:rPr>
          <w:i/>
          <w:iCs/>
        </w:rPr>
      </w:pPr>
      <w:r w:rsidRPr="000C1FE2">
        <w:rPr>
          <w:i/>
          <w:iCs/>
        </w:rPr>
        <w:t>Behavio</w:t>
      </w:r>
      <w:r w:rsidR="00115F34" w:rsidRPr="000C1FE2">
        <w:rPr>
          <w:i/>
          <w:iCs/>
        </w:rPr>
        <w:t>u</w:t>
      </w:r>
      <w:r w:rsidRPr="000C1FE2">
        <w:rPr>
          <w:i/>
          <w:iCs/>
        </w:rPr>
        <w:t>ral</w:t>
      </w:r>
      <w:r w:rsidR="0044199B" w:rsidRPr="000C1FE2">
        <w:rPr>
          <w:i/>
          <w:iCs/>
        </w:rPr>
        <w:t xml:space="preserve"> data analysis</w:t>
      </w:r>
    </w:p>
    <w:p w14:paraId="14239CBD" w14:textId="7BDE58B6" w:rsidR="0044199B" w:rsidRPr="000C1FE2" w:rsidRDefault="003D2080" w:rsidP="00997FF1">
      <w:pPr>
        <w:rPr>
          <w:lang w:bidi="ar-SA"/>
        </w:rPr>
      </w:pPr>
      <w:r w:rsidRPr="000C1FE2">
        <w:rPr>
          <w:lang w:bidi="ar-SA"/>
        </w:rPr>
        <w:t>Data were checked for outliers using standardi</w:t>
      </w:r>
      <w:r w:rsidR="000C1FE2" w:rsidRPr="000C1FE2">
        <w:rPr>
          <w:lang w:bidi="ar-SA"/>
        </w:rPr>
        <w:t>s</w:t>
      </w:r>
      <w:r w:rsidRPr="000C1FE2">
        <w:rPr>
          <w:lang w:bidi="ar-SA"/>
        </w:rPr>
        <w:t xml:space="preserve">ed scores (outside </w:t>
      </w:r>
      <w:r w:rsidRPr="000C1FE2">
        <w:rPr>
          <w:i/>
          <w:iCs/>
          <w:lang w:bidi="ar-SA"/>
        </w:rPr>
        <w:t xml:space="preserve">z </w:t>
      </w:r>
      <w:r w:rsidRPr="000C1FE2">
        <w:rPr>
          <w:lang w:bidi="ar-SA"/>
        </w:rPr>
        <w:t>= ± 2 standard deviations from the mean) for the MDD group and the control group separately. Results with outliers were confirmed by supplementary analy</w:t>
      </w:r>
      <w:r w:rsidR="0036380B" w:rsidRPr="000C1FE2">
        <w:rPr>
          <w:lang w:bidi="ar-SA"/>
        </w:rPr>
        <w:t>s</w:t>
      </w:r>
      <w:r w:rsidRPr="000C1FE2">
        <w:rPr>
          <w:lang w:bidi="ar-SA"/>
        </w:rPr>
        <w:t>es replacing the outlying value by the nearest occurring value in the rest of the sample that was not an outlier. Moreover, data were screened for normal distribution within each group with Kolmogorov-Smirnov tests and if the assumption of normality was violated, non-parametric Mann-Whitney-</w:t>
      </w:r>
      <w:r w:rsidRPr="000C1FE2">
        <w:rPr>
          <w:i/>
          <w:iCs/>
          <w:lang w:bidi="ar-SA"/>
        </w:rPr>
        <w:t>U</w:t>
      </w:r>
      <w:r w:rsidRPr="000C1FE2">
        <w:rPr>
          <w:lang w:bidi="ar-SA"/>
        </w:rPr>
        <w:t xml:space="preserve"> tests </w:t>
      </w:r>
      <w:r w:rsidR="00F876AC" w:rsidRPr="000C1FE2">
        <w:rPr>
          <w:lang w:bidi="ar-SA"/>
        </w:rPr>
        <w:t xml:space="preserve">instead of independent sample t-tests </w:t>
      </w:r>
      <w:r w:rsidRPr="000C1FE2">
        <w:rPr>
          <w:lang w:bidi="ar-SA"/>
        </w:rPr>
        <w:t>were used to investigate between-group differences</w:t>
      </w:r>
      <w:r w:rsidR="00F876AC" w:rsidRPr="000C1FE2">
        <w:rPr>
          <w:lang w:bidi="ar-SA"/>
        </w:rPr>
        <w:t xml:space="preserve"> (MDD vs</w:t>
      </w:r>
      <w:r w:rsidR="001939EE">
        <w:rPr>
          <w:lang w:bidi="ar-SA"/>
        </w:rPr>
        <w:t>.</w:t>
      </w:r>
      <w:r w:rsidR="00F876AC" w:rsidRPr="000C1FE2">
        <w:rPr>
          <w:lang w:bidi="ar-SA"/>
        </w:rPr>
        <w:t xml:space="preserve"> controls)</w:t>
      </w:r>
      <w:r w:rsidRPr="000C1FE2">
        <w:rPr>
          <w:lang w:bidi="ar-SA"/>
        </w:rPr>
        <w:t>.</w:t>
      </w:r>
    </w:p>
    <w:p w14:paraId="4A71F85A" w14:textId="58CF01C0" w:rsidR="005623D1" w:rsidRPr="000C1FE2" w:rsidRDefault="00464D80" w:rsidP="00464D80">
      <w:pPr>
        <w:pStyle w:val="Heading1"/>
        <w:rPr>
          <w:sz w:val="24"/>
          <w:szCs w:val="24"/>
        </w:rPr>
      </w:pPr>
      <w:r w:rsidRPr="000C1FE2">
        <w:rPr>
          <w:sz w:val="24"/>
          <w:szCs w:val="24"/>
        </w:rPr>
        <w:t>S</w:t>
      </w:r>
      <w:r w:rsidR="00DB2541" w:rsidRPr="000C1FE2">
        <w:rPr>
          <w:sz w:val="24"/>
          <w:szCs w:val="24"/>
        </w:rPr>
        <w:t xml:space="preserve">upplementary </w:t>
      </w:r>
      <w:r w:rsidR="005623D1" w:rsidRPr="000C1FE2">
        <w:rPr>
          <w:sz w:val="24"/>
          <w:szCs w:val="24"/>
        </w:rPr>
        <w:t>Results</w:t>
      </w:r>
    </w:p>
    <w:p w14:paraId="357CE8D9" w14:textId="6C50F71B" w:rsidR="00383D66" w:rsidRPr="000C1FE2" w:rsidRDefault="00383D66" w:rsidP="00997FF1">
      <w:pPr>
        <w:pStyle w:val="Heading2"/>
        <w:rPr>
          <w:i/>
          <w:iCs/>
        </w:rPr>
      </w:pPr>
      <w:r w:rsidRPr="000C1FE2">
        <w:rPr>
          <w:i/>
          <w:iCs/>
        </w:rPr>
        <w:t xml:space="preserve">Exploratory </w:t>
      </w:r>
      <w:r w:rsidR="00547D52" w:rsidRPr="000C1FE2">
        <w:rPr>
          <w:i/>
          <w:iCs/>
        </w:rPr>
        <w:t xml:space="preserve">cross-sectional </w:t>
      </w:r>
      <w:r w:rsidR="00EF0065" w:rsidRPr="000C1FE2">
        <w:rPr>
          <w:i/>
          <w:iCs/>
        </w:rPr>
        <w:t>fMRI</w:t>
      </w:r>
      <w:r w:rsidR="00DB1386" w:rsidRPr="000C1FE2">
        <w:rPr>
          <w:i/>
          <w:iCs/>
        </w:rPr>
        <w:t xml:space="preserve"> </w:t>
      </w:r>
      <w:r w:rsidR="00EF0065" w:rsidRPr="000C1FE2">
        <w:rPr>
          <w:i/>
          <w:iCs/>
        </w:rPr>
        <w:t xml:space="preserve">findings </w:t>
      </w:r>
      <w:r w:rsidR="00EA2B64" w:rsidRPr="000C1FE2">
        <w:rPr>
          <w:i/>
          <w:iCs/>
        </w:rPr>
        <w:t xml:space="preserve"> </w:t>
      </w:r>
    </w:p>
    <w:p w14:paraId="1BAA3113" w14:textId="5B140EE5" w:rsidR="004E5125" w:rsidRDefault="004E5125" w:rsidP="004E5125">
      <w:r>
        <w:t>The two-way factorial SPM model probing group (MDD vs</w:t>
      </w:r>
      <w:r w:rsidR="001939EE">
        <w:t>.</w:t>
      </w:r>
      <w:r>
        <w:t xml:space="preserve"> controls) and emotion effects (sad vs</w:t>
      </w:r>
      <w:r w:rsidR="001939EE">
        <w:t>.</w:t>
      </w:r>
      <w:r>
        <w:t xml:space="preserve"> happy) on fMRI activation (BOLD) did not show any main effect of group or emotion or </w:t>
      </w:r>
      <w:r>
        <w:lastRenderedPageBreak/>
        <w:t xml:space="preserve">an interaction effect at the whole brain level. Small-volume correction with the </w:t>
      </w:r>
      <w:r>
        <w:rPr>
          <w:i/>
          <w:iCs/>
        </w:rPr>
        <w:t>a priori</w:t>
      </w:r>
      <w:r w:rsidR="001939EE">
        <w:t xml:space="preserve"> defined</w:t>
      </w:r>
      <w:r>
        <w:rPr>
          <w:i/>
          <w:iCs/>
        </w:rPr>
        <w:t xml:space="preserve"> </w:t>
      </w:r>
      <w:r>
        <w:t xml:space="preserve">ROIs also did not uncover any effects. </w:t>
      </w:r>
      <w:bookmarkStart w:id="0" w:name="_Hlk119573103"/>
      <w:r>
        <w:t xml:space="preserve">These null findings were confirmed for the extracted cluster averages for the </w:t>
      </w:r>
      <w:r>
        <w:rPr>
          <w:i/>
          <w:iCs/>
        </w:rPr>
        <w:t>a priori</w:t>
      </w:r>
      <w:r>
        <w:t xml:space="preserve"> dorsal/pregenual anterior cingulate cortex ROI (main effect of group: </w:t>
      </w:r>
      <w:r w:rsidRPr="00CF4081">
        <w:rPr>
          <w:i/>
          <w:iCs/>
        </w:rPr>
        <w:t>F</w:t>
      </w:r>
      <w:r>
        <w:t>[</w:t>
      </w:r>
      <w:r w:rsidRPr="00CF4081">
        <w:t>1,5</w:t>
      </w:r>
      <w:r>
        <w:t>1]</w:t>
      </w:r>
      <w:r w:rsidRPr="00CF4081">
        <w:t xml:space="preserve"> = .90, </w:t>
      </w:r>
      <w:r w:rsidRPr="00CF4081">
        <w:rPr>
          <w:i/>
          <w:iCs/>
        </w:rPr>
        <w:t>p</w:t>
      </w:r>
      <w:r w:rsidRPr="00CF4081">
        <w:t xml:space="preserve"> = .35</w:t>
      </w:r>
      <w:r>
        <w:t xml:space="preserve">; main effect of emotion: </w:t>
      </w:r>
      <w:r w:rsidRPr="00CF4081">
        <w:rPr>
          <w:i/>
          <w:iCs/>
        </w:rPr>
        <w:t>F</w:t>
      </w:r>
      <w:r>
        <w:t>[</w:t>
      </w:r>
      <w:r w:rsidRPr="00CF4081">
        <w:t>1,51</w:t>
      </w:r>
      <w:r>
        <w:t>]</w:t>
      </w:r>
      <w:r w:rsidRPr="00CF4081">
        <w:t xml:space="preserve"> = 1.06, </w:t>
      </w:r>
      <w:r w:rsidRPr="00CF4081">
        <w:rPr>
          <w:i/>
          <w:iCs/>
        </w:rPr>
        <w:t>p</w:t>
      </w:r>
      <w:r w:rsidRPr="00CF4081">
        <w:t xml:space="preserve"> = .3</w:t>
      </w:r>
      <w:r>
        <w:t>1; interaction effect:</w:t>
      </w:r>
      <w:r w:rsidRPr="00CF4081">
        <w:t xml:space="preserve"> </w:t>
      </w:r>
      <w:r w:rsidRPr="00CF4081">
        <w:rPr>
          <w:i/>
          <w:iCs/>
        </w:rPr>
        <w:t>F</w:t>
      </w:r>
      <w:r>
        <w:t>[</w:t>
      </w:r>
      <w:r w:rsidRPr="00CF4081">
        <w:t>1,51</w:t>
      </w:r>
      <w:r>
        <w:t>]</w:t>
      </w:r>
      <w:r w:rsidRPr="00CF4081">
        <w:t xml:space="preserve"> = .05, </w:t>
      </w:r>
      <w:r w:rsidRPr="00CF4081">
        <w:rPr>
          <w:i/>
          <w:iCs/>
        </w:rPr>
        <w:t>p</w:t>
      </w:r>
      <w:r w:rsidRPr="00CF4081">
        <w:t xml:space="preserve"> = .83</w:t>
      </w:r>
      <w:r>
        <w:t xml:space="preserve">) and the </w:t>
      </w:r>
      <w:r>
        <w:rPr>
          <w:i/>
          <w:iCs/>
        </w:rPr>
        <w:t xml:space="preserve">a priori </w:t>
      </w:r>
      <w:r>
        <w:t xml:space="preserve">bilateral amygdala ROI </w:t>
      </w:r>
      <w:bookmarkEnd w:id="0"/>
      <w:r>
        <w:t xml:space="preserve">(main effect of group: </w:t>
      </w:r>
      <w:r w:rsidRPr="00CF4081">
        <w:rPr>
          <w:i/>
          <w:iCs/>
        </w:rPr>
        <w:t>F</w:t>
      </w:r>
      <w:r>
        <w:t xml:space="preserve">[1,51] = .08, </w:t>
      </w:r>
      <w:r w:rsidRPr="00CF4081">
        <w:rPr>
          <w:i/>
          <w:iCs/>
        </w:rPr>
        <w:t>p</w:t>
      </w:r>
      <w:r>
        <w:t xml:space="preserve"> = .77; main effect of emotion: </w:t>
      </w:r>
      <w:r w:rsidRPr="00CF4081">
        <w:rPr>
          <w:i/>
          <w:iCs/>
        </w:rPr>
        <w:t>F</w:t>
      </w:r>
      <w:r w:rsidRPr="004E5125">
        <w:t>[</w:t>
      </w:r>
      <w:r>
        <w:t xml:space="preserve">1,51] = .001, </w:t>
      </w:r>
      <w:r w:rsidRPr="00CF4081">
        <w:rPr>
          <w:i/>
          <w:iCs/>
        </w:rPr>
        <w:t>p</w:t>
      </w:r>
      <w:r>
        <w:t xml:space="preserve"> = .98; interaction effect: </w:t>
      </w:r>
      <w:r w:rsidRPr="00CF4081">
        <w:rPr>
          <w:i/>
          <w:iCs/>
        </w:rPr>
        <w:t>F</w:t>
      </w:r>
      <w:r>
        <w:t xml:space="preserve">[1,51] = .02, </w:t>
      </w:r>
      <w:r w:rsidRPr="00CF4081">
        <w:rPr>
          <w:i/>
          <w:iCs/>
        </w:rPr>
        <w:t>p</w:t>
      </w:r>
      <w:r>
        <w:t xml:space="preserve"> = .88). </w:t>
      </w:r>
      <w:r w:rsidRPr="00DA7DA9">
        <w:t>The findings did not change when including the reserve list, i.e. those participants who did not meet the strictest quality threshold criteria.</w:t>
      </w:r>
      <w:r>
        <w:t xml:space="preserve"> </w:t>
      </w:r>
    </w:p>
    <w:p w14:paraId="1AFF8548" w14:textId="1AE0A7EF" w:rsidR="00623A27" w:rsidRPr="000C1FE2" w:rsidRDefault="00623A27" w:rsidP="09C5D9FC">
      <w:pPr>
        <w:pStyle w:val="Heading2"/>
        <w:rPr>
          <w:i/>
          <w:iCs/>
        </w:rPr>
      </w:pPr>
      <w:r w:rsidRPr="09C5D9FC">
        <w:rPr>
          <w:i/>
          <w:iCs/>
        </w:rPr>
        <w:t>Exploratory prognos</w:t>
      </w:r>
      <w:r w:rsidR="1FA4C524" w:rsidRPr="09C5D9FC">
        <w:rPr>
          <w:i/>
          <w:iCs/>
        </w:rPr>
        <w:t>tic</w:t>
      </w:r>
      <w:r w:rsidRPr="09C5D9FC">
        <w:rPr>
          <w:i/>
          <w:iCs/>
        </w:rPr>
        <w:t xml:space="preserve"> fMRI findings  </w:t>
      </w:r>
    </w:p>
    <w:p w14:paraId="3696F538" w14:textId="0854F89D" w:rsidR="00AD2E4D" w:rsidRDefault="007B2203" w:rsidP="00AD2E4D">
      <w:bookmarkStart w:id="1" w:name="_Hlk119573278"/>
      <w:r>
        <w:t>When categorising the participants into partial responders (i.e. participants who showed at least a 25% reduction in depressive symptoms as measured on the QIDS-SR16</w:t>
      </w:r>
      <w:r w:rsidR="00E37F85">
        <w:t>,</w:t>
      </w:r>
      <w:r w:rsidR="00D116B3">
        <w:t xml:space="preserve"> n</w:t>
      </w:r>
      <w:r w:rsidR="00CA4832">
        <w:t xml:space="preserve"> </w:t>
      </w:r>
      <w:r w:rsidR="00D116B3">
        <w:t>=</w:t>
      </w:r>
      <w:r w:rsidR="00CA4832">
        <w:t xml:space="preserve"> 15</w:t>
      </w:r>
      <w:r>
        <w:t>) and non-responders</w:t>
      </w:r>
      <w:r w:rsidR="00CA4832">
        <w:t xml:space="preserve"> (n = 23)</w:t>
      </w:r>
      <w:r>
        <w:t>,</w:t>
      </w:r>
      <w:r w:rsidR="00063F02">
        <w:t xml:space="preserve"> </w:t>
      </w:r>
      <w:r w:rsidR="00AD2E4D">
        <w:t>there was a trend-wise interaction effect</w:t>
      </w:r>
      <w:bookmarkEnd w:id="1"/>
      <w:r w:rsidR="00AD2E4D">
        <w:t xml:space="preserve"> </w:t>
      </w:r>
      <w:r>
        <w:t>for the extr</w:t>
      </w:r>
      <w:r w:rsidR="00063F02">
        <w:t xml:space="preserve">acted </w:t>
      </w:r>
      <w:r w:rsidR="00063F02" w:rsidRPr="4E60A4DC">
        <w:rPr>
          <w:i/>
          <w:iCs/>
        </w:rPr>
        <w:t xml:space="preserve">a priori </w:t>
      </w:r>
      <w:r w:rsidR="00063F02">
        <w:t xml:space="preserve">bilateral amygdala ROI cluster averages </w:t>
      </w:r>
      <w:r w:rsidR="00AD2E4D">
        <w:t>between emotion (sad vs happy faces) and group (partial responders vs</w:t>
      </w:r>
      <w:r w:rsidR="001939EE">
        <w:t>.</w:t>
      </w:r>
      <w:r w:rsidR="00AD2E4D">
        <w:t xml:space="preserve"> non-responders; </w:t>
      </w:r>
      <w:r w:rsidR="00AD2E4D" w:rsidRPr="4E60A4DC">
        <w:rPr>
          <w:i/>
          <w:iCs/>
        </w:rPr>
        <w:t>F</w:t>
      </w:r>
      <w:r w:rsidR="00AD2E4D">
        <w:t xml:space="preserve">[1,36] = 3.94, </w:t>
      </w:r>
      <w:r w:rsidR="00AD2E4D" w:rsidRPr="4E60A4DC">
        <w:rPr>
          <w:i/>
          <w:iCs/>
        </w:rPr>
        <w:t>p =</w:t>
      </w:r>
      <w:r w:rsidR="00AD2E4D">
        <w:t xml:space="preserve"> .06), but no main effect of emotion (</w:t>
      </w:r>
      <w:r w:rsidR="00AD2E4D" w:rsidRPr="4E60A4DC">
        <w:rPr>
          <w:i/>
          <w:iCs/>
        </w:rPr>
        <w:t>F</w:t>
      </w:r>
      <w:r w:rsidR="00AD2E4D">
        <w:t xml:space="preserve">[1,36] = .35, </w:t>
      </w:r>
      <w:r w:rsidR="00AD2E4D" w:rsidRPr="4E60A4DC">
        <w:rPr>
          <w:i/>
          <w:iCs/>
        </w:rPr>
        <w:t xml:space="preserve">p </w:t>
      </w:r>
      <w:r w:rsidR="00AD2E4D">
        <w:t>= .56) or group (</w:t>
      </w:r>
      <w:r w:rsidR="00AD2E4D" w:rsidRPr="4E60A4DC">
        <w:rPr>
          <w:i/>
          <w:iCs/>
        </w:rPr>
        <w:t>F</w:t>
      </w:r>
      <w:r w:rsidR="00AD2E4D">
        <w:t xml:space="preserve">[1,36] = .70, </w:t>
      </w:r>
      <w:r w:rsidR="00AD2E4D" w:rsidRPr="4E60A4DC">
        <w:rPr>
          <w:i/>
          <w:iCs/>
        </w:rPr>
        <w:t xml:space="preserve">p </w:t>
      </w:r>
      <w:r w:rsidR="00AD2E4D">
        <w:t xml:space="preserve">= .41). This trend-wise interaction effect was driven by partial responders showing higher bilateral amygdala activation during happy </w:t>
      </w:r>
      <w:r w:rsidR="00FE4E0A">
        <w:t xml:space="preserve">vs. neutral </w:t>
      </w:r>
      <w:r w:rsidR="00AD2E4D">
        <w:t>faces (M = .01, SD = .12) relative to sad</w:t>
      </w:r>
      <w:r w:rsidR="00FE4E0A">
        <w:t xml:space="preserve"> vs. neutral</w:t>
      </w:r>
      <w:r w:rsidR="00AD2E4D">
        <w:t xml:space="preserve"> faces (M = -.04, SD = .11), resulting in a negative difference for sad vs</w:t>
      </w:r>
      <w:r w:rsidR="0060285E">
        <w:t>.</w:t>
      </w:r>
      <w:r w:rsidR="00AD2E4D">
        <w:t xml:space="preserve"> happy faces (M = -.06, SE = .03, </w:t>
      </w:r>
      <w:r w:rsidR="00AD2E4D" w:rsidRPr="4E60A4DC">
        <w:rPr>
          <w:i/>
          <w:iCs/>
        </w:rPr>
        <w:t xml:space="preserve">t </w:t>
      </w:r>
      <w:r w:rsidR="00AD2E4D">
        <w:t xml:space="preserve">= -1.69, </w:t>
      </w:r>
      <w:proofErr w:type="spellStart"/>
      <w:r w:rsidR="00AD2E4D">
        <w:t>df</w:t>
      </w:r>
      <w:proofErr w:type="spellEnd"/>
      <w:r w:rsidR="00AD2E4D">
        <w:t xml:space="preserve"> = 14, </w:t>
      </w:r>
      <w:r w:rsidR="00AD2E4D" w:rsidRPr="4E60A4DC">
        <w:rPr>
          <w:i/>
          <w:iCs/>
        </w:rPr>
        <w:t xml:space="preserve">p </w:t>
      </w:r>
      <w:r w:rsidR="00AD2E4D">
        <w:t>= .11</w:t>
      </w:r>
      <w:r w:rsidR="00A731F7">
        <w:t>; Supplementary Figure 2</w:t>
      </w:r>
      <w:r w:rsidR="00AD2E4D">
        <w:t xml:space="preserve">). In contrast, non-responders did not show a difference in bilateral amygdala activation during happy </w:t>
      </w:r>
      <w:r w:rsidR="00FE4E0A">
        <w:t xml:space="preserve">vs. neutral </w:t>
      </w:r>
      <w:r w:rsidR="00AD2E4D">
        <w:t xml:space="preserve">faces (M = -.06, SD = .12) relative to sad </w:t>
      </w:r>
      <w:r w:rsidR="00FE4E0A">
        <w:t xml:space="preserve">vs. neutral </w:t>
      </w:r>
      <w:r w:rsidR="00AD2E4D">
        <w:t>faces (M = -.03, SD = .09; difference for sad vs</w:t>
      </w:r>
      <w:r w:rsidR="0060285E">
        <w:t>.</w:t>
      </w:r>
      <w:r w:rsidR="00AD2E4D">
        <w:t xml:space="preserve"> happy faces: M =.03, SE = .03, </w:t>
      </w:r>
      <w:r w:rsidR="00AD2E4D" w:rsidRPr="4E60A4DC">
        <w:rPr>
          <w:i/>
          <w:iCs/>
        </w:rPr>
        <w:t xml:space="preserve">t </w:t>
      </w:r>
      <w:r w:rsidR="00AD2E4D">
        <w:t xml:space="preserve">= 1.10, </w:t>
      </w:r>
      <w:proofErr w:type="spellStart"/>
      <w:r w:rsidR="00AD2E4D">
        <w:t>df</w:t>
      </w:r>
      <w:proofErr w:type="spellEnd"/>
      <w:r w:rsidR="00AD2E4D">
        <w:t xml:space="preserve"> = 22, </w:t>
      </w:r>
      <w:r w:rsidR="00AD2E4D" w:rsidRPr="4E60A4DC">
        <w:rPr>
          <w:i/>
          <w:iCs/>
        </w:rPr>
        <w:t xml:space="preserve">p </w:t>
      </w:r>
      <w:r w:rsidR="00AD2E4D">
        <w:t xml:space="preserve">= .29). There was a trend-wise difference between </w:t>
      </w:r>
      <w:r w:rsidR="00AA6473">
        <w:t xml:space="preserve">the </w:t>
      </w:r>
      <w:r w:rsidR="00AD2E4D">
        <w:t>groups on relative activation of sad vs</w:t>
      </w:r>
      <w:r w:rsidR="0060285E">
        <w:t>.</w:t>
      </w:r>
      <w:r w:rsidR="00AD2E4D">
        <w:t xml:space="preserve"> happy faces (mean difference = -.09, SE = .04, </w:t>
      </w:r>
      <w:r w:rsidR="00AD2E4D" w:rsidRPr="4E60A4DC">
        <w:rPr>
          <w:i/>
          <w:iCs/>
        </w:rPr>
        <w:t xml:space="preserve">t </w:t>
      </w:r>
      <w:r w:rsidR="00AD2E4D">
        <w:t xml:space="preserve">= -1.99, </w:t>
      </w:r>
      <w:proofErr w:type="spellStart"/>
      <w:r w:rsidR="00AD2E4D">
        <w:t>df</w:t>
      </w:r>
      <w:proofErr w:type="spellEnd"/>
      <w:r w:rsidR="00AD2E4D">
        <w:t xml:space="preserve"> = 36, </w:t>
      </w:r>
      <w:r w:rsidR="00AD2E4D" w:rsidRPr="4E60A4DC">
        <w:rPr>
          <w:i/>
          <w:iCs/>
        </w:rPr>
        <w:t xml:space="preserve">p </w:t>
      </w:r>
      <w:r w:rsidR="00AD2E4D">
        <w:t>= .06), which was identified by the observed trend-wise interaction effect. With the inclusion of the reserve list, the interaction effect was significant (</w:t>
      </w:r>
      <w:r w:rsidR="00AD2E4D" w:rsidRPr="4E60A4DC">
        <w:rPr>
          <w:i/>
          <w:iCs/>
        </w:rPr>
        <w:t>F</w:t>
      </w:r>
      <w:r w:rsidR="00AD2E4D">
        <w:t xml:space="preserve">[1,40] = 5.76, </w:t>
      </w:r>
      <w:r w:rsidR="00AD2E4D" w:rsidRPr="4E60A4DC">
        <w:rPr>
          <w:i/>
          <w:iCs/>
        </w:rPr>
        <w:t xml:space="preserve">p </w:t>
      </w:r>
      <w:r w:rsidR="00AD2E4D">
        <w:t>= .02).</w:t>
      </w:r>
    </w:p>
    <w:p w14:paraId="716C8724" w14:textId="5CE37A1B" w:rsidR="0076757A" w:rsidRPr="00382EA6" w:rsidRDefault="00285F55" w:rsidP="0076757A">
      <w:pPr>
        <w:ind w:firstLine="720"/>
      </w:pPr>
      <w:r>
        <w:lastRenderedPageBreak/>
        <w:t>T</w:t>
      </w:r>
      <w:r w:rsidR="0076757A">
        <w:t xml:space="preserve">he association between </w:t>
      </w:r>
      <w:r w:rsidR="0076757A" w:rsidRPr="00382EA6">
        <w:t xml:space="preserve">amygdala BOLD activation </w:t>
      </w:r>
      <w:r w:rsidR="0076757A">
        <w:t>for sad vs</w:t>
      </w:r>
      <w:r w:rsidR="001939EE">
        <w:t>.</w:t>
      </w:r>
      <w:r w:rsidR="0076757A">
        <w:t xml:space="preserve"> happy faces </w:t>
      </w:r>
      <w:r w:rsidR="0076757A" w:rsidRPr="00382EA6">
        <w:t xml:space="preserve">and QIDS-SR16 </w:t>
      </w:r>
      <w:r w:rsidR="0076757A">
        <w:t xml:space="preserve">percentage </w:t>
      </w:r>
      <w:r w:rsidR="0076757A" w:rsidRPr="00382EA6">
        <w:t>change was mostly driven by the right amygdala (</w:t>
      </w:r>
      <w:r w:rsidR="0076757A" w:rsidRPr="00382EA6">
        <w:rPr>
          <w:i/>
          <w:iCs/>
        </w:rPr>
        <w:t>r</w:t>
      </w:r>
      <w:r w:rsidR="0076757A" w:rsidRPr="00382EA6">
        <w:rPr>
          <w:i/>
          <w:iCs/>
          <w:vertAlign w:val="subscript"/>
        </w:rPr>
        <w:t>s</w:t>
      </w:r>
      <w:r>
        <w:t>[</w:t>
      </w:r>
      <w:r w:rsidR="0076757A" w:rsidRPr="00382EA6">
        <w:t>38</w:t>
      </w:r>
      <w:r>
        <w:t>]</w:t>
      </w:r>
      <w:r w:rsidR="0076757A" w:rsidRPr="00382EA6">
        <w:t xml:space="preserve"> = .46, </w:t>
      </w:r>
      <w:r w:rsidR="0076757A" w:rsidRPr="00382EA6">
        <w:rPr>
          <w:i/>
          <w:iCs/>
        </w:rPr>
        <w:t xml:space="preserve">p </w:t>
      </w:r>
      <w:r w:rsidR="0076757A" w:rsidRPr="00382EA6">
        <w:t>= .003</w:t>
      </w:r>
      <w:r w:rsidR="0031624C">
        <w:t xml:space="preserve">; Supplementary Figure </w:t>
      </w:r>
      <w:r w:rsidR="00FB794B">
        <w:t>3</w:t>
      </w:r>
      <w:r w:rsidR="0031624C">
        <w:t>) rath</w:t>
      </w:r>
      <w:r w:rsidR="0076757A" w:rsidRPr="00382EA6">
        <w:t>er than the left amygdala (</w:t>
      </w:r>
      <w:r w:rsidR="0076757A" w:rsidRPr="00382EA6">
        <w:rPr>
          <w:i/>
          <w:iCs/>
        </w:rPr>
        <w:t>r</w:t>
      </w:r>
      <w:r w:rsidR="0076757A" w:rsidRPr="00382EA6">
        <w:rPr>
          <w:i/>
          <w:iCs/>
          <w:vertAlign w:val="subscript"/>
        </w:rPr>
        <w:t>s</w:t>
      </w:r>
      <w:r w:rsidR="0031624C">
        <w:t>[</w:t>
      </w:r>
      <w:r w:rsidR="0076757A" w:rsidRPr="00382EA6">
        <w:t>38</w:t>
      </w:r>
      <w:r w:rsidR="0031624C">
        <w:t>]</w:t>
      </w:r>
      <w:r w:rsidR="0076757A" w:rsidRPr="00382EA6">
        <w:t xml:space="preserve"> = .27, </w:t>
      </w:r>
      <w:r w:rsidR="0076757A" w:rsidRPr="00382EA6">
        <w:rPr>
          <w:i/>
          <w:iCs/>
        </w:rPr>
        <w:t xml:space="preserve">p </w:t>
      </w:r>
      <w:r w:rsidR="0076757A" w:rsidRPr="00382EA6">
        <w:t xml:space="preserve">= .10). </w:t>
      </w:r>
      <w:bookmarkStart w:id="2" w:name="_Hlk119574661"/>
      <w:r w:rsidR="0076757A">
        <w:t xml:space="preserve">The extracted cluster averages for the </w:t>
      </w:r>
      <w:r w:rsidR="0076757A">
        <w:rPr>
          <w:i/>
          <w:iCs/>
        </w:rPr>
        <w:t>a priori</w:t>
      </w:r>
      <w:r w:rsidR="0076757A" w:rsidRPr="00382EA6">
        <w:t xml:space="preserve"> </w:t>
      </w:r>
      <w:r w:rsidR="001939EE">
        <w:t xml:space="preserve">defined </w:t>
      </w:r>
      <w:r w:rsidR="0076757A" w:rsidRPr="00382EA6">
        <w:t xml:space="preserve">right amygdala </w:t>
      </w:r>
      <w:r w:rsidR="0076757A">
        <w:t xml:space="preserve">ROI </w:t>
      </w:r>
      <w:r w:rsidR="0076757A" w:rsidRPr="00382EA6">
        <w:t>showed an interaction effect between emotion (sad vs</w:t>
      </w:r>
      <w:r w:rsidR="001939EE">
        <w:t>.</w:t>
      </w:r>
      <w:r w:rsidR="0076757A" w:rsidRPr="00382EA6">
        <w:t xml:space="preserve"> happy faces) and group (partial responders vs</w:t>
      </w:r>
      <w:r w:rsidR="001939EE">
        <w:t>.</w:t>
      </w:r>
      <w:r w:rsidR="0076757A" w:rsidRPr="00382EA6">
        <w:t xml:space="preserve"> non-responders; </w:t>
      </w:r>
      <w:r w:rsidR="0076757A" w:rsidRPr="00382EA6">
        <w:rPr>
          <w:i/>
          <w:iCs/>
        </w:rPr>
        <w:t>F</w:t>
      </w:r>
      <w:r w:rsidR="0031624C">
        <w:t>[</w:t>
      </w:r>
      <w:r w:rsidR="0076757A" w:rsidRPr="00382EA6">
        <w:t>1,36</w:t>
      </w:r>
      <w:r w:rsidR="0031624C">
        <w:t>]</w:t>
      </w:r>
      <w:r w:rsidR="0076757A" w:rsidRPr="00382EA6">
        <w:t xml:space="preserve"> = 6.34, </w:t>
      </w:r>
      <w:r w:rsidR="0076757A" w:rsidRPr="00382EA6">
        <w:rPr>
          <w:i/>
          <w:iCs/>
        </w:rPr>
        <w:t xml:space="preserve">p </w:t>
      </w:r>
      <w:r w:rsidR="0076757A" w:rsidRPr="00382EA6">
        <w:t>= .02), but not a main effect of emotion (</w:t>
      </w:r>
      <w:r w:rsidR="0076757A" w:rsidRPr="00382EA6">
        <w:rPr>
          <w:i/>
          <w:iCs/>
        </w:rPr>
        <w:t>F</w:t>
      </w:r>
      <w:r w:rsidR="0031624C">
        <w:t>[</w:t>
      </w:r>
      <w:r w:rsidR="0076757A" w:rsidRPr="00382EA6">
        <w:t>1,36</w:t>
      </w:r>
      <w:r w:rsidR="0031624C">
        <w:t>]</w:t>
      </w:r>
      <w:r w:rsidR="0076757A" w:rsidRPr="00382EA6">
        <w:t xml:space="preserve"> = .49, </w:t>
      </w:r>
      <w:r w:rsidR="0076757A" w:rsidRPr="00382EA6">
        <w:rPr>
          <w:i/>
          <w:iCs/>
        </w:rPr>
        <w:t xml:space="preserve">p </w:t>
      </w:r>
      <w:r w:rsidR="0076757A" w:rsidRPr="00382EA6">
        <w:t>= .49) or group (</w:t>
      </w:r>
      <w:r w:rsidR="0076757A" w:rsidRPr="00382EA6">
        <w:rPr>
          <w:i/>
          <w:iCs/>
        </w:rPr>
        <w:t>F</w:t>
      </w:r>
      <w:r w:rsidR="0031624C">
        <w:t>[</w:t>
      </w:r>
      <w:r w:rsidR="0076757A" w:rsidRPr="00382EA6">
        <w:t>1,36</w:t>
      </w:r>
      <w:r w:rsidR="0031624C">
        <w:t>]</w:t>
      </w:r>
      <w:r w:rsidR="0076757A" w:rsidRPr="00382EA6">
        <w:t xml:space="preserve"> = 1.85, </w:t>
      </w:r>
      <w:r w:rsidR="0076757A" w:rsidRPr="00382EA6">
        <w:rPr>
          <w:i/>
          <w:iCs/>
        </w:rPr>
        <w:t xml:space="preserve">p </w:t>
      </w:r>
      <w:r w:rsidR="0076757A" w:rsidRPr="00382EA6">
        <w:t xml:space="preserve">= .18). In contrast, the </w:t>
      </w:r>
      <w:r w:rsidR="0076757A">
        <w:t xml:space="preserve">extracted cluster averages for the </w:t>
      </w:r>
      <w:r w:rsidR="0076757A">
        <w:rPr>
          <w:i/>
          <w:iCs/>
        </w:rPr>
        <w:t xml:space="preserve">a priori </w:t>
      </w:r>
      <w:r w:rsidR="0076757A" w:rsidRPr="00382EA6">
        <w:t xml:space="preserve">left amygdala </w:t>
      </w:r>
      <w:r w:rsidR="0076757A">
        <w:t xml:space="preserve">ROI </w:t>
      </w:r>
      <w:bookmarkEnd w:id="2"/>
      <w:r w:rsidR="0076757A" w:rsidRPr="00382EA6">
        <w:t>did not show a main effect of emotion (</w:t>
      </w:r>
      <w:r w:rsidR="0076757A" w:rsidRPr="00382EA6">
        <w:rPr>
          <w:i/>
          <w:iCs/>
        </w:rPr>
        <w:t>F</w:t>
      </w:r>
      <w:r w:rsidR="0031624C">
        <w:t>[</w:t>
      </w:r>
      <w:r w:rsidR="0076757A" w:rsidRPr="00382EA6">
        <w:t>1,36</w:t>
      </w:r>
      <w:r w:rsidR="0031624C">
        <w:t>]</w:t>
      </w:r>
      <w:r w:rsidR="0076757A" w:rsidRPr="00382EA6">
        <w:t xml:space="preserve"> = .15, </w:t>
      </w:r>
      <w:r w:rsidR="0076757A" w:rsidRPr="00382EA6">
        <w:rPr>
          <w:i/>
          <w:iCs/>
        </w:rPr>
        <w:t xml:space="preserve">p </w:t>
      </w:r>
      <w:r w:rsidR="0076757A" w:rsidRPr="00382EA6">
        <w:t>= .70), a main effect of group (</w:t>
      </w:r>
      <w:r w:rsidR="0076757A" w:rsidRPr="00382EA6">
        <w:rPr>
          <w:i/>
          <w:iCs/>
        </w:rPr>
        <w:t>F</w:t>
      </w:r>
      <w:r w:rsidR="0031624C">
        <w:t>[</w:t>
      </w:r>
      <w:r w:rsidR="0076757A" w:rsidRPr="00382EA6">
        <w:t>1,36</w:t>
      </w:r>
      <w:r w:rsidR="0031624C">
        <w:t>]</w:t>
      </w:r>
      <w:r w:rsidR="0076757A" w:rsidRPr="00382EA6">
        <w:t xml:space="preserve"> = .08, </w:t>
      </w:r>
      <w:r w:rsidR="0076757A" w:rsidRPr="00382EA6">
        <w:rPr>
          <w:i/>
          <w:iCs/>
        </w:rPr>
        <w:t xml:space="preserve">p </w:t>
      </w:r>
      <w:r w:rsidR="0076757A" w:rsidRPr="00382EA6">
        <w:t>= .78) or an interaction effect (</w:t>
      </w:r>
      <w:r w:rsidR="0076757A" w:rsidRPr="00382EA6">
        <w:rPr>
          <w:i/>
          <w:iCs/>
        </w:rPr>
        <w:t>F</w:t>
      </w:r>
      <w:r w:rsidR="0031624C">
        <w:t>[</w:t>
      </w:r>
      <w:r w:rsidR="0076757A" w:rsidRPr="00382EA6">
        <w:t>1,36</w:t>
      </w:r>
      <w:r w:rsidR="0031624C">
        <w:t>]</w:t>
      </w:r>
      <w:r w:rsidR="0076757A" w:rsidRPr="00382EA6">
        <w:t xml:space="preserve"> = 1.37, </w:t>
      </w:r>
      <w:r w:rsidR="0076757A" w:rsidRPr="00382EA6">
        <w:rPr>
          <w:i/>
          <w:iCs/>
        </w:rPr>
        <w:t xml:space="preserve">p </w:t>
      </w:r>
      <w:r w:rsidR="0076757A" w:rsidRPr="00382EA6">
        <w:t>= .25).</w:t>
      </w:r>
    </w:p>
    <w:p w14:paraId="6B8967D0" w14:textId="0A06DADF" w:rsidR="0076757A" w:rsidRDefault="0076757A" w:rsidP="0076757A">
      <w:r w:rsidRPr="00382EA6">
        <w:tab/>
        <w:t>Similar to bilateral amygdala</w:t>
      </w:r>
      <w:r>
        <w:t xml:space="preserve"> BOLD activation</w:t>
      </w:r>
      <w:r w:rsidRPr="00382EA6">
        <w:t>, the observed interaction effect</w:t>
      </w:r>
      <w:r>
        <w:t xml:space="preserve"> for the</w:t>
      </w:r>
      <w:r>
        <w:rPr>
          <w:i/>
          <w:iCs/>
        </w:rPr>
        <w:t xml:space="preserve"> </w:t>
      </w:r>
      <w:r>
        <w:t xml:space="preserve">right amygdala was driven by partial responders showing higher BOLD activation during happy </w:t>
      </w:r>
      <w:r w:rsidR="00716014">
        <w:t xml:space="preserve">vs. neutral </w:t>
      </w:r>
      <w:r>
        <w:t xml:space="preserve">faces (M = .02, SD = .14) relative to sad </w:t>
      </w:r>
      <w:r w:rsidR="00716014">
        <w:t xml:space="preserve">vs. neutral </w:t>
      </w:r>
      <w:r>
        <w:t xml:space="preserve">faces (M = -.05, SD = .11), </w:t>
      </w:r>
      <w:r w:rsidRPr="004843CB">
        <w:t>resulting in a negative difference for sad vs</w:t>
      </w:r>
      <w:r w:rsidR="001939EE">
        <w:t>.</w:t>
      </w:r>
      <w:r w:rsidRPr="004843CB">
        <w:t xml:space="preserve"> happy faces (M = -.07, SE = .04, </w:t>
      </w:r>
      <w:r w:rsidRPr="004843CB">
        <w:rPr>
          <w:i/>
          <w:iCs/>
        </w:rPr>
        <w:t xml:space="preserve">t </w:t>
      </w:r>
      <w:r w:rsidRPr="004843CB">
        <w:t xml:space="preserve">= -1.93, </w:t>
      </w:r>
      <w:proofErr w:type="spellStart"/>
      <w:r w:rsidRPr="004843CB">
        <w:t>df</w:t>
      </w:r>
      <w:proofErr w:type="spellEnd"/>
      <w:r w:rsidRPr="004843CB">
        <w:t xml:space="preserve"> = 14, </w:t>
      </w:r>
      <w:r w:rsidRPr="004843CB">
        <w:rPr>
          <w:i/>
          <w:iCs/>
        </w:rPr>
        <w:t xml:space="preserve">p </w:t>
      </w:r>
      <w:r w:rsidRPr="004843CB">
        <w:t>= .08</w:t>
      </w:r>
      <w:r w:rsidR="00FB794B">
        <w:t>; Supplementary Figure 3</w:t>
      </w:r>
      <w:r w:rsidRPr="004843CB">
        <w:t>).</w:t>
      </w:r>
      <w:r>
        <w:t xml:space="preserve"> Non-responders, on the other hand, did not show a significant difference in right amygdala activation during happy </w:t>
      </w:r>
      <w:r w:rsidR="00716014">
        <w:t xml:space="preserve">vs. neutral </w:t>
      </w:r>
      <w:r>
        <w:t>faces (M = -.08, SD = .11) relative to sad</w:t>
      </w:r>
      <w:r w:rsidR="00716014">
        <w:t xml:space="preserve"> vs. neutral</w:t>
      </w:r>
      <w:r>
        <w:t xml:space="preserve"> faces (M = -.04, SD = </w:t>
      </w:r>
      <w:r w:rsidRPr="005B5177">
        <w:t>.09; difference for sad vs</w:t>
      </w:r>
      <w:r w:rsidR="001939EE">
        <w:t>.</w:t>
      </w:r>
      <w:r w:rsidRPr="005B5177">
        <w:t xml:space="preserve"> happy faces: M =.04, SE = .03, </w:t>
      </w:r>
      <w:r w:rsidRPr="005B5177">
        <w:rPr>
          <w:i/>
          <w:iCs/>
        </w:rPr>
        <w:t xml:space="preserve">t </w:t>
      </w:r>
      <w:r w:rsidRPr="005B5177">
        <w:t xml:space="preserve">= 1.53, </w:t>
      </w:r>
      <w:proofErr w:type="spellStart"/>
      <w:r w:rsidRPr="005B5177">
        <w:t>df</w:t>
      </w:r>
      <w:proofErr w:type="spellEnd"/>
      <w:r w:rsidRPr="005B5177">
        <w:t xml:space="preserve"> = 22, </w:t>
      </w:r>
      <w:r w:rsidRPr="005B5177">
        <w:rPr>
          <w:i/>
          <w:iCs/>
        </w:rPr>
        <w:t xml:space="preserve">p </w:t>
      </w:r>
      <w:r w:rsidRPr="005B5177">
        <w:t>= .14).</w:t>
      </w:r>
      <w:r>
        <w:t xml:space="preserve"> As a result, t</w:t>
      </w:r>
      <w:r w:rsidRPr="00F00D05">
        <w:t>he</w:t>
      </w:r>
      <w:r>
        <w:t xml:space="preserve"> groups differed o</w:t>
      </w:r>
      <w:r w:rsidRPr="00F00D05">
        <w:t xml:space="preserve">n relative activation </w:t>
      </w:r>
      <w:r>
        <w:t>for</w:t>
      </w:r>
      <w:r w:rsidRPr="00F00D05">
        <w:t xml:space="preserve"> sad vs</w:t>
      </w:r>
      <w:r w:rsidR="001939EE">
        <w:t>.</w:t>
      </w:r>
      <w:r w:rsidRPr="00F00D05">
        <w:t xml:space="preserve"> happy faces (mean difference = -.</w:t>
      </w:r>
      <w:r>
        <w:t>11</w:t>
      </w:r>
      <w:r w:rsidRPr="00F00D05">
        <w:t xml:space="preserve">, SE = .04, </w:t>
      </w:r>
      <w:r w:rsidRPr="00F00D05">
        <w:rPr>
          <w:i/>
          <w:iCs/>
        </w:rPr>
        <w:t xml:space="preserve">t </w:t>
      </w:r>
      <w:r w:rsidRPr="00F00D05">
        <w:t>= -</w:t>
      </w:r>
      <w:r>
        <w:t>2</w:t>
      </w:r>
      <w:r w:rsidRPr="00F00D05">
        <w:t>.</w:t>
      </w:r>
      <w:r>
        <w:t>52</w:t>
      </w:r>
      <w:r w:rsidRPr="00F00D05">
        <w:t xml:space="preserve">, </w:t>
      </w:r>
      <w:proofErr w:type="spellStart"/>
      <w:r w:rsidRPr="00F00D05">
        <w:t>df</w:t>
      </w:r>
      <w:proofErr w:type="spellEnd"/>
      <w:r w:rsidRPr="00F00D05">
        <w:t xml:space="preserve"> = 36, </w:t>
      </w:r>
      <w:r w:rsidRPr="00F00D05">
        <w:rPr>
          <w:i/>
          <w:iCs/>
        </w:rPr>
        <w:t xml:space="preserve">p </w:t>
      </w:r>
      <w:r w:rsidRPr="00F00D05">
        <w:t>= .0</w:t>
      </w:r>
      <w:r>
        <w:t>2</w:t>
      </w:r>
      <w:r w:rsidRPr="00F00D05">
        <w:t>), which was identified by the observed interaction effect.</w:t>
      </w:r>
      <w:r>
        <w:t xml:space="preserve"> </w:t>
      </w:r>
    </w:p>
    <w:p w14:paraId="11607A98" w14:textId="07194923" w:rsidR="0076757A" w:rsidRDefault="0076757A" w:rsidP="0076757A">
      <w:r>
        <w:tab/>
      </w:r>
      <w:r w:rsidRPr="009172C6">
        <w:t>When including the reserve list, the positive association between the right amygdala and QIDS-SR16 percentage change remained (</w:t>
      </w:r>
      <w:r w:rsidRPr="009172C6">
        <w:rPr>
          <w:i/>
          <w:iCs/>
        </w:rPr>
        <w:t>r</w:t>
      </w:r>
      <w:r w:rsidRPr="009172C6">
        <w:rPr>
          <w:i/>
          <w:iCs/>
          <w:vertAlign w:val="subscript"/>
        </w:rPr>
        <w:t>s</w:t>
      </w:r>
      <w:r w:rsidR="0031624C">
        <w:t>[</w:t>
      </w:r>
      <w:r w:rsidRPr="009172C6">
        <w:t>42</w:t>
      </w:r>
      <w:r w:rsidR="0031624C">
        <w:t>]</w:t>
      </w:r>
      <w:r w:rsidRPr="009172C6">
        <w:t xml:space="preserve"> = .49, </w:t>
      </w:r>
      <w:r w:rsidRPr="009172C6">
        <w:rPr>
          <w:i/>
          <w:iCs/>
        </w:rPr>
        <w:t xml:space="preserve">p </w:t>
      </w:r>
      <w:r w:rsidRPr="009172C6">
        <w:t>= .001) as did the interaction effect (</w:t>
      </w:r>
      <w:r w:rsidRPr="009172C6">
        <w:rPr>
          <w:i/>
          <w:iCs/>
        </w:rPr>
        <w:t>F</w:t>
      </w:r>
      <w:r w:rsidR="0031624C">
        <w:t>[</w:t>
      </w:r>
      <w:r w:rsidRPr="009172C6">
        <w:t>1,40</w:t>
      </w:r>
      <w:r w:rsidR="0031624C">
        <w:t>]</w:t>
      </w:r>
      <w:r w:rsidRPr="009172C6">
        <w:t xml:space="preserve"> = 8.21, </w:t>
      </w:r>
      <w:r w:rsidRPr="009172C6">
        <w:rPr>
          <w:i/>
          <w:iCs/>
        </w:rPr>
        <w:t xml:space="preserve">p </w:t>
      </w:r>
      <w:r w:rsidRPr="009172C6">
        <w:t>= .007). However, it did not change the null findings for the left amygdala.</w:t>
      </w:r>
    </w:p>
    <w:p w14:paraId="0644DDD9" w14:textId="6DA1FB90" w:rsidR="00623A27" w:rsidRDefault="00623A27" w:rsidP="004E5125"/>
    <w:p w14:paraId="286B66DA" w14:textId="029861F2" w:rsidR="009400C8" w:rsidRPr="000C1FE2" w:rsidRDefault="00404143" w:rsidP="00B9604F">
      <w:pPr>
        <w:widowControl/>
        <w:spacing w:before="0" w:after="160" w:line="259" w:lineRule="auto"/>
        <w:contextualSpacing w:val="0"/>
        <w:jc w:val="left"/>
        <w:rPr>
          <w:b/>
          <w:bCs/>
          <w:sz w:val="28"/>
          <w:szCs w:val="28"/>
        </w:rPr>
      </w:pPr>
      <w:r w:rsidRPr="000C1FE2">
        <w:rPr>
          <w:color w:val="auto"/>
        </w:rPr>
        <w:br w:type="page"/>
      </w:r>
      <w:r w:rsidR="009400C8" w:rsidRPr="000C1FE2">
        <w:rPr>
          <w:b/>
          <w:bCs/>
          <w:sz w:val="28"/>
          <w:szCs w:val="28"/>
        </w:rPr>
        <w:lastRenderedPageBreak/>
        <w:t xml:space="preserve">Supplementary </w:t>
      </w:r>
      <w:r w:rsidR="00FB0B18" w:rsidRPr="000C1FE2">
        <w:rPr>
          <w:b/>
          <w:bCs/>
          <w:sz w:val="28"/>
          <w:szCs w:val="28"/>
        </w:rPr>
        <w:t>Tables</w:t>
      </w:r>
    </w:p>
    <w:p w14:paraId="40E47201" w14:textId="77777777" w:rsidR="00404143" w:rsidRPr="000C1FE2" w:rsidRDefault="00404143" w:rsidP="00404143">
      <w:pPr>
        <w:spacing w:line="240" w:lineRule="auto"/>
        <w:rPr>
          <w:b/>
          <w:bCs/>
        </w:rPr>
      </w:pPr>
    </w:p>
    <w:p w14:paraId="201688DD" w14:textId="4578D905" w:rsidR="00E167FE" w:rsidRPr="000C1FE2" w:rsidRDefault="00CD5943" w:rsidP="007D695A">
      <w:pPr>
        <w:spacing w:line="240" w:lineRule="auto"/>
        <w:rPr>
          <w:rFonts w:ascii="Arial" w:hAnsi="Arial" w:cs="Arial"/>
          <w:b/>
          <w:bCs/>
        </w:rPr>
      </w:pPr>
      <w:bookmarkStart w:id="3" w:name="_Ref51422297"/>
      <w:bookmarkStart w:id="4" w:name="_Toc107425342"/>
      <w:bookmarkStart w:id="5" w:name="_Toc107425343"/>
      <w:r>
        <w:rPr>
          <w:rFonts w:ascii="Arial" w:hAnsi="Arial" w:cs="Arial"/>
          <w:b/>
          <w:bCs/>
        </w:rPr>
        <w:t xml:space="preserve">Supplementary </w:t>
      </w:r>
      <w:r w:rsidR="00E167FE" w:rsidRPr="000C1FE2">
        <w:rPr>
          <w:rFonts w:ascii="Arial" w:hAnsi="Arial" w:cs="Arial"/>
          <w:b/>
          <w:bCs/>
        </w:rPr>
        <w:t>Tabl</w:t>
      </w:r>
      <w:bookmarkEnd w:id="3"/>
      <w:r w:rsidR="00E167FE" w:rsidRPr="000C1FE2">
        <w:rPr>
          <w:rFonts w:ascii="Arial" w:hAnsi="Arial" w:cs="Arial"/>
          <w:b/>
          <w:bCs/>
        </w:rPr>
        <w:t xml:space="preserve">e </w:t>
      </w:r>
      <w:r w:rsidR="000A4929" w:rsidRPr="000C1FE2">
        <w:rPr>
          <w:rFonts w:ascii="Arial" w:hAnsi="Arial" w:cs="Arial"/>
          <w:b/>
          <w:bCs/>
        </w:rPr>
        <w:t>1</w:t>
      </w:r>
      <w:r w:rsidR="00E167FE" w:rsidRPr="000C1FE2">
        <w:rPr>
          <w:rFonts w:ascii="Arial" w:hAnsi="Arial" w:cs="Arial"/>
          <w:b/>
          <w:bCs/>
        </w:rPr>
        <w:t xml:space="preserve"> | Overview of inclusion / exclusion for imaging analysis.</w:t>
      </w:r>
      <w:bookmarkEnd w:id="4"/>
    </w:p>
    <w:tbl>
      <w:tblPr>
        <w:tblStyle w:val="PlainTable2"/>
        <w:tblW w:w="0" w:type="auto"/>
        <w:tblInd w:w="-284" w:type="dxa"/>
        <w:tblBorders>
          <w:top w:val="none" w:sz="0" w:space="0" w:color="auto"/>
          <w:bottom w:val="none" w:sz="0" w:space="0" w:color="auto"/>
        </w:tblBorders>
        <w:tblLook w:val="04A0" w:firstRow="1" w:lastRow="0" w:firstColumn="1" w:lastColumn="0" w:noHBand="0" w:noVBand="1"/>
      </w:tblPr>
      <w:tblGrid>
        <w:gridCol w:w="5954"/>
        <w:gridCol w:w="764"/>
        <w:gridCol w:w="980"/>
        <w:gridCol w:w="974"/>
      </w:tblGrid>
      <w:tr w:rsidR="007C3141" w:rsidRPr="000C1FE2" w14:paraId="01816CF7" w14:textId="77777777" w:rsidTr="00DF4104">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5954" w:type="dxa"/>
            <w:tcBorders>
              <w:top w:val="single" w:sz="4" w:space="0" w:color="auto"/>
              <w:bottom w:val="single" w:sz="4" w:space="0" w:color="auto"/>
            </w:tcBorders>
          </w:tcPr>
          <w:p w14:paraId="57E8B4D8" w14:textId="77777777" w:rsidR="00E167FE" w:rsidRPr="000C1FE2" w:rsidRDefault="00E167FE" w:rsidP="007D695A">
            <w:pPr>
              <w:spacing w:before="60" w:after="60" w:line="240" w:lineRule="auto"/>
              <w:jc w:val="left"/>
              <w:rPr>
                <w:rFonts w:ascii="Arial" w:hAnsi="Arial" w:cs="Arial"/>
                <w:sz w:val="20"/>
                <w:szCs w:val="20"/>
                <w:lang w:bidi="ar-SA"/>
              </w:rPr>
            </w:pPr>
          </w:p>
        </w:tc>
        <w:tc>
          <w:tcPr>
            <w:tcW w:w="764" w:type="dxa"/>
            <w:tcBorders>
              <w:top w:val="single" w:sz="4" w:space="0" w:color="auto"/>
              <w:bottom w:val="single" w:sz="4" w:space="0" w:color="auto"/>
            </w:tcBorders>
          </w:tcPr>
          <w:p w14:paraId="156EB26A" w14:textId="77777777" w:rsidR="00E167FE" w:rsidRPr="000C1FE2" w:rsidRDefault="00E167FE" w:rsidP="007D695A">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lang w:bidi="ar-SA"/>
              </w:rPr>
            </w:pPr>
            <w:r w:rsidRPr="000C1FE2">
              <w:rPr>
                <w:rFonts w:ascii="Arial" w:hAnsi="Arial" w:cs="Arial"/>
                <w:bCs w:val="0"/>
                <w:sz w:val="20"/>
                <w:szCs w:val="20"/>
                <w:lang w:bidi="ar-SA"/>
              </w:rPr>
              <w:t>MDD</w:t>
            </w:r>
          </w:p>
        </w:tc>
        <w:tc>
          <w:tcPr>
            <w:tcW w:w="980" w:type="dxa"/>
            <w:tcBorders>
              <w:top w:val="single" w:sz="4" w:space="0" w:color="auto"/>
              <w:bottom w:val="single" w:sz="4" w:space="0" w:color="auto"/>
            </w:tcBorders>
          </w:tcPr>
          <w:p w14:paraId="52BF4E38" w14:textId="77777777" w:rsidR="00E167FE" w:rsidRPr="000C1FE2" w:rsidRDefault="00E167FE" w:rsidP="007D695A">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lang w:bidi="ar-SA"/>
              </w:rPr>
            </w:pPr>
            <w:r w:rsidRPr="000C1FE2">
              <w:rPr>
                <w:rFonts w:ascii="Arial" w:hAnsi="Arial" w:cs="Arial"/>
                <w:bCs w:val="0"/>
                <w:sz w:val="20"/>
                <w:szCs w:val="20"/>
                <w:lang w:bidi="ar-SA"/>
              </w:rPr>
              <w:t>Control</w:t>
            </w:r>
          </w:p>
        </w:tc>
        <w:tc>
          <w:tcPr>
            <w:tcW w:w="974" w:type="dxa"/>
            <w:tcBorders>
              <w:top w:val="single" w:sz="4" w:space="0" w:color="auto"/>
              <w:bottom w:val="single" w:sz="4" w:space="0" w:color="auto"/>
            </w:tcBorders>
          </w:tcPr>
          <w:p w14:paraId="10289FA6" w14:textId="77777777" w:rsidR="00E167FE" w:rsidRPr="000C1FE2" w:rsidRDefault="00E167FE" w:rsidP="007D695A">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i/>
                <w:iCs/>
                <w:sz w:val="20"/>
                <w:szCs w:val="20"/>
                <w:lang w:bidi="ar-SA"/>
              </w:rPr>
            </w:pPr>
            <w:r w:rsidRPr="000C1FE2">
              <w:rPr>
                <w:rFonts w:ascii="Arial" w:hAnsi="Arial" w:cs="Arial"/>
                <w:bCs w:val="0"/>
                <w:i/>
                <w:iCs/>
                <w:sz w:val="20"/>
                <w:szCs w:val="20"/>
                <w:lang w:bidi="ar-SA"/>
              </w:rPr>
              <w:t>Total</w:t>
            </w:r>
          </w:p>
        </w:tc>
      </w:tr>
      <w:tr w:rsidR="007C3141" w:rsidRPr="000C1FE2" w14:paraId="2016D1BE" w14:textId="77777777" w:rsidTr="00DF4104">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5954" w:type="dxa"/>
            <w:tcBorders>
              <w:top w:val="single" w:sz="4" w:space="0" w:color="auto"/>
              <w:bottom w:val="none" w:sz="0" w:space="0" w:color="auto"/>
            </w:tcBorders>
          </w:tcPr>
          <w:p w14:paraId="5D3DE20C" w14:textId="77777777" w:rsidR="00E167FE" w:rsidRPr="000C1FE2" w:rsidRDefault="00E167FE" w:rsidP="007D695A">
            <w:pPr>
              <w:spacing w:before="0" w:after="60" w:line="240" w:lineRule="auto"/>
              <w:jc w:val="left"/>
              <w:rPr>
                <w:rFonts w:ascii="Arial" w:hAnsi="Arial" w:cs="Arial"/>
                <w:b w:val="0"/>
                <w:sz w:val="20"/>
                <w:szCs w:val="20"/>
                <w:lang w:bidi="ar-SA"/>
              </w:rPr>
            </w:pPr>
            <w:r w:rsidRPr="000C1FE2">
              <w:rPr>
                <w:rFonts w:ascii="Arial" w:hAnsi="Arial" w:cs="Arial"/>
                <w:b w:val="0"/>
                <w:sz w:val="20"/>
                <w:szCs w:val="20"/>
                <w:lang w:bidi="ar-SA"/>
              </w:rPr>
              <w:t>Total:</w:t>
            </w:r>
          </w:p>
        </w:tc>
        <w:tc>
          <w:tcPr>
            <w:tcW w:w="764" w:type="dxa"/>
            <w:tcBorders>
              <w:top w:val="single" w:sz="4" w:space="0" w:color="auto"/>
              <w:bottom w:val="none" w:sz="0" w:space="0" w:color="auto"/>
            </w:tcBorders>
          </w:tcPr>
          <w:p w14:paraId="2A15C78B" w14:textId="77777777" w:rsidR="00E167FE" w:rsidRPr="000C1FE2" w:rsidRDefault="00E167FE" w:rsidP="007D695A">
            <w:pPr>
              <w:spacing w:before="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bidi="ar-SA"/>
              </w:rPr>
            </w:pPr>
            <w:r w:rsidRPr="000C1FE2">
              <w:rPr>
                <w:rFonts w:ascii="Arial" w:hAnsi="Arial" w:cs="Arial"/>
                <w:bCs/>
                <w:sz w:val="20"/>
                <w:szCs w:val="20"/>
                <w:lang w:bidi="ar-SA"/>
              </w:rPr>
              <w:t>45</w:t>
            </w:r>
          </w:p>
        </w:tc>
        <w:tc>
          <w:tcPr>
            <w:tcW w:w="980" w:type="dxa"/>
            <w:tcBorders>
              <w:top w:val="single" w:sz="4" w:space="0" w:color="auto"/>
              <w:bottom w:val="none" w:sz="0" w:space="0" w:color="auto"/>
            </w:tcBorders>
          </w:tcPr>
          <w:p w14:paraId="2094F4FE" w14:textId="362447D4" w:rsidR="00E167FE" w:rsidRPr="000C1FE2" w:rsidRDefault="00E167FE" w:rsidP="007D695A">
            <w:pPr>
              <w:spacing w:before="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bidi="ar-SA"/>
              </w:rPr>
            </w:pPr>
            <w:r w:rsidRPr="000C1FE2">
              <w:rPr>
                <w:rFonts w:ascii="Arial" w:hAnsi="Arial" w:cs="Arial"/>
                <w:bCs/>
                <w:sz w:val="20"/>
                <w:szCs w:val="20"/>
                <w:lang w:bidi="ar-SA"/>
              </w:rPr>
              <w:t>20</w:t>
            </w:r>
          </w:p>
        </w:tc>
        <w:tc>
          <w:tcPr>
            <w:tcW w:w="974" w:type="dxa"/>
            <w:tcBorders>
              <w:top w:val="single" w:sz="4" w:space="0" w:color="auto"/>
              <w:bottom w:val="none" w:sz="0" w:space="0" w:color="auto"/>
            </w:tcBorders>
          </w:tcPr>
          <w:p w14:paraId="0D87716B" w14:textId="77777777" w:rsidR="00E167FE" w:rsidRPr="000C1FE2" w:rsidRDefault="00E167FE" w:rsidP="007D695A">
            <w:pPr>
              <w:spacing w:before="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i/>
                <w:iCs/>
                <w:sz w:val="20"/>
                <w:szCs w:val="20"/>
                <w:lang w:bidi="ar-SA"/>
              </w:rPr>
            </w:pPr>
            <w:r w:rsidRPr="000C1FE2">
              <w:rPr>
                <w:rFonts w:ascii="Arial" w:hAnsi="Arial" w:cs="Arial"/>
                <w:bCs/>
                <w:i/>
                <w:iCs/>
                <w:sz w:val="20"/>
                <w:szCs w:val="20"/>
                <w:lang w:bidi="ar-SA"/>
              </w:rPr>
              <w:t>65</w:t>
            </w:r>
          </w:p>
        </w:tc>
      </w:tr>
      <w:tr w:rsidR="00E167FE" w:rsidRPr="000C1FE2" w14:paraId="6E8CFDEB" w14:textId="77777777" w:rsidTr="00DF4104">
        <w:trPr>
          <w:trHeight w:val="339"/>
        </w:trPr>
        <w:tc>
          <w:tcPr>
            <w:cnfStyle w:val="001000000000" w:firstRow="0" w:lastRow="0" w:firstColumn="1" w:lastColumn="0" w:oddVBand="0" w:evenVBand="0" w:oddHBand="0" w:evenHBand="0" w:firstRowFirstColumn="0" w:firstRowLastColumn="0" w:lastRowFirstColumn="0" w:lastRowLastColumn="0"/>
            <w:tcW w:w="5954" w:type="dxa"/>
          </w:tcPr>
          <w:p w14:paraId="26791E85" w14:textId="77777777" w:rsidR="00E167FE" w:rsidRPr="000C1FE2" w:rsidRDefault="00E167FE" w:rsidP="007D695A">
            <w:pPr>
              <w:spacing w:before="0" w:after="60" w:line="240" w:lineRule="auto"/>
              <w:jc w:val="left"/>
              <w:rPr>
                <w:rFonts w:ascii="Arial" w:hAnsi="Arial" w:cs="Arial"/>
                <w:b w:val="0"/>
                <w:bCs w:val="0"/>
                <w:sz w:val="20"/>
                <w:szCs w:val="20"/>
                <w:lang w:bidi="ar-SA"/>
              </w:rPr>
            </w:pPr>
            <w:r w:rsidRPr="000C1FE2">
              <w:rPr>
                <w:rFonts w:ascii="Arial" w:hAnsi="Arial" w:cs="Arial"/>
                <w:b w:val="0"/>
                <w:bCs w:val="0"/>
                <w:sz w:val="20"/>
                <w:szCs w:val="20"/>
                <w:lang w:bidi="ar-SA"/>
              </w:rPr>
              <w:t>Included in main analysis:</w:t>
            </w:r>
          </w:p>
        </w:tc>
        <w:tc>
          <w:tcPr>
            <w:tcW w:w="764" w:type="dxa"/>
          </w:tcPr>
          <w:p w14:paraId="0F94AC83" w14:textId="788EEEBD" w:rsidR="00E167FE" w:rsidRPr="000C1FE2" w:rsidRDefault="00E167FE" w:rsidP="007D695A">
            <w:pPr>
              <w:spacing w:before="0" w:after="6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bidi="ar-SA"/>
              </w:rPr>
            </w:pPr>
            <w:r w:rsidRPr="000C1FE2">
              <w:rPr>
                <w:rFonts w:ascii="Arial" w:hAnsi="Arial" w:cs="Arial"/>
                <w:bCs/>
                <w:sz w:val="20"/>
                <w:szCs w:val="20"/>
                <w:lang w:bidi="ar-SA"/>
              </w:rPr>
              <w:t>3</w:t>
            </w:r>
            <w:r w:rsidR="00551B86" w:rsidRPr="000C1FE2">
              <w:rPr>
                <w:rFonts w:ascii="Arial" w:hAnsi="Arial" w:cs="Arial"/>
                <w:bCs/>
                <w:sz w:val="20"/>
                <w:szCs w:val="20"/>
                <w:lang w:bidi="ar-SA"/>
              </w:rPr>
              <w:t>8</w:t>
            </w:r>
          </w:p>
        </w:tc>
        <w:tc>
          <w:tcPr>
            <w:tcW w:w="980" w:type="dxa"/>
          </w:tcPr>
          <w:p w14:paraId="55AAC90C" w14:textId="6CD40478" w:rsidR="00E167FE" w:rsidRPr="000C1FE2" w:rsidRDefault="00E167FE" w:rsidP="007D695A">
            <w:pPr>
              <w:spacing w:before="0" w:after="6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bidi="ar-SA"/>
              </w:rPr>
            </w:pPr>
            <w:r w:rsidRPr="000C1FE2">
              <w:rPr>
                <w:rFonts w:ascii="Arial" w:hAnsi="Arial" w:cs="Arial"/>
                <w:bCs/>
                <w:sz w:val="20"/>
                <w:szCs w:val="20"/>
                <w:lang w:bidi="ar-SA"/>
              </w:rPr>
              <w:t>1</w:t>
            </w:r>
            <w:r w:rsidR="005778AD" w:rsidRPr="000C1FE2">
              <w:rPr>
                <w:rFonts w:ascii="Arial" w:hAnsi="Arial" w:cs="Arial"/>
                <w:bCs/>
                <w:sz w:val="20"/>
                <w:szCs w:val="20"/>
                <w:lang w:bidi="ar-SA"/>
              </w:rPr>
              <w:t>5</w:t>
            </w:r>
          </w:p>
        </w:tc>
        <w:tc>
          <w:tcPr>
            <w:tcW w:w="974" w:type="dxa"/>
          </w:tcPr>
          <w:p w14:paraId="13EFB8B0" w14:textId="5B4E77D4" w:rsidR="00E167FE" w:rsidRPr="000C1FE2" w:rsidRDefault="005778AD" w:rsidP="007D695A">
            <w:pPr>
              <w:spacing w:before="0" w:after="6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i/>
                <w:iCs/>
                <w:sz w:val="20"/>
                <w:szCs w:val="20"/>
                <w:lang w:bidi="ar-SA"/>
              </w:rPr>
            </w:pPr>
            <w:r w:rsidRPr="000C1FE2">
              <w:rPr>
                <w:rFonts w:ascii="Arial" w:hAnsi="Arial" w:cs="Arial"/>
                <w:bCs/>
                <w:i/>
                <w:iCs/>
                <w:sz w:val="20"/>
                <w:szCs w:val="20"/>
                <w:lang w:bidi="ar-SA"/>
              </w:rPr>
              <w:t>5</w:t>
            </w:r>
            <w:r w:rsidR="00551B86" w:rsidRPr="000C1FE2">
              <w:rPr>
                <w:rFonts w:ascii="Arial" w:hAnsi="Arial" w:cs="Arial"/>
                <w:bCs/>
                <w:i/>
                <w:iCs/>
                <w:sz w:val="20"/>
                <w:szCs w:val="20"/>
                <w:lang w:bidi="ar-SA"/>
              </w:rPr>
              <w:t>3</w:t>
            </w:r>
          </w:p>
        </w:tc>
      </w:tr>
      <w:tr w:rsidR="00E167FE" w:rsidRPr="000C1FE2" w14:paraId="7CB69C3A" w14:textId="77777777" w:rsidTr="00DF4104">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5954" w:type="dxa"/>
            <w:tcBorders>
              <w:top w:val="none" w:sz="0" w:space="0" w:color="auto"/>
              <w:bottom w:val="none" w:sz="0" w:space="0" w:color="auto"/>
            </w:tcBorders>
          </w:tcPr>
          <w:p w14:paraId="31F6133D" w14:textId="55E311FD" w:rsidR="00E167FE" w:rsidRPr="000C1FE2" w:rsidRDefault="00E167FE" w:rsidP="007D695A">
            <w:pPr>
              <w:pStyle w:val="ListParagraph"/>
              <w:widowControl/>
              <w:numPr>
                <w:ilvl w:val="0"/>
                <w:numId w:val="5"/>
              </w:numPr>
              <w:spacing w:before="0" w:after="60" w:line="240" w:lineRule="auto"/>
              <w:jc w:val="left"/>
              <w:rPr>
                <w:rFonts w:ascii="Arial" w:hAnsi="Arial" w:cs="Arial"/>
                <w:b w:val="0"/>
                <w:bCs w:val="0"/>
                <w:sz w:val="20"/>
                <w:szCs w:val="20"/>
                <w:lang w:bidi="ar-SA"/>
              </w:rPr>
            </w:pPr>
            <w:r w:rsidRPr="000C1FE2">
              <w:rPr>
                <w:rFonts w:ascii="Arial" w:hAnsi="Arial" w:cs="Arial"/>
                <w:b w:val="0"/>
                <w:bCs w:val="0"/>
                <w:sz w:val="20"/>
                <w:szCs w:val="20"/>
                <w:lang w:bidi="ar-SA"/>
              </w:rPr>
              <w:t>Reserve list, applying less stringent movement criteria (translation &lt; 8 mm; rotation &lt; 6 degrees)</w:t>
            </w:r>
            <w:r w:rsidR="005778AD" w:rsidRPr="000C1FE2">
              <w:rPr>
                <w:rFonts w:ascii="Arial" w:hAnsi="Arial" w:cs="Arial"/>
                <w:b w:val="0"/>
                <w:bCs w:val="0"/>
                <w:sz w:val="20"/>
                <w:szCs w:val="20"/>
                <w:lang w:bidi="ar-SA"/>
              </w:rPr>
              <w:t xml:space="preserve"> and suboptimal physiological input</w:t>
            </w:r>
          </w:p>
        </w:tc>
        <w:tc>
          <w:tcPr>
            <w:tcW w:w="764" w:type="dxa"/>
            <w:tcBorders>
              <w:top w:val="none" w:sz="0" w:space="0" w:color="auto"/>
              <w:bottom w:val="none" w:sz="0" w:space="0" w:color="auto"/>
            </w:tcBorders>
          </w:tcPr>
          <w:p w14:paraId="484CD02B" w14:textId="73A3A726" w:rsidR="00E167FE" w:rsidRPr="000C1FE2" w:rsidRDefault="005778AD" w:rsidP="007D695A">
            <w:pPr>
              <w:spacing w:before="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bidi="ar-SA"/>
              </w:rPr>
            </w:pPr>
            <w:r w:rsidRPr="000C1FE2">
              <w:rPr>
                <w:rFonts w:ascii="Arial" w:hAnsi="Arial" w:cs="Arial"/>
                <w:bCs/>
                <w:sz w:val="20"/>
                <w:szCs w:val="20"/>
                <w:lang w:bidi="ar-SA"/>
              </w:rPr>
              <w:t>4</w:t>
            </w:r>
          </w:p>
        </w:tc>
        <w:tc>
          <w:tcPr>
            <w:tcW w:w="980" w:type="dxa"/>
            <w:tcBorders>
              <w:top w:val="none" w:sz="0" w:space="0" w:color="auto"/>
              <w:bottom w:val="none" w:sz="0" w:space="0" w:color="auto"/>
            </w:tcBorders>
          </w:tcPr>
          <w:p w14:paraId="45DAE6A0" w14:textId="206C5862" w:rsidR="00E167FE" w:rsidRPr="000C1FE2" w:rsidRDefault="00551B86" w:rsidP="007D695A">
            <w:pPr>
              <w:spacing w:before="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bidi="ar-SA"/>
              </w:rPr>
            </w:pPr>
            <w:r w:rsidRPr="000C1FE2">
              <w:rPr>
                <w:rFonts w:ascii="Arial" w:hAnsi="Arial" w:cs="Arial"/>
                <w:bCs/>
                <w:sz w:val="20"/>
                <w:szCs w:val="20"/>
                <w:lang w:bidi="ar-SA"/>
              </w:rPr>
              <w:t>4</w:t>
            </w:r>
          </w:p>
        </w:tc>
        <w:tc>
          <w:tcPr>
            <w:tcW w:w="974" w:type="dxa"/>
            <w:tcBorders>
              <w:top w:val="none" w:sz="0" w:space="0" w:color="auto"/>
              <w:bottom w:val="none" w:sz="0" w:space="0" w:color="auto"/>
            </w:tcBorders>
          </w:tcPr>
          <w:p w14:paraId="79CE5C44" w14:textId="009E2020" w:rsidR="00E167FE" w:rsidRPr="000C1FE2" w:rsidRDefault="00551B86" w:rsidP="007D695A">
            <w:pPr>
              <w:spacing w:before="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i/>
                <w:iCs/>
                <w:sz w:val="20"/>
                <w:szCs w:val="20"/>
                <w:lang w:bidi="ar-SA"/>
              </w:rPr>
            </w:pPr>
            <w:r w:rsidRPr="000C1FE2">
              <w:rPr>
                <w:rFonts w:ascii="Arial" w:hAnsi="Arial" w:cs="Arial"/>
                <w:bCs/>
                <w:i/>
                <w:iCs/>
                <w:sz w:val="20"/>
                <w:szCs w:val="20"/>
                <w:lang w:bidi="ar-SA"/>
              </w:rPr>
              <w:t>8</w:t>
            </w:r>
          </w:p>
        </w:tc>
      </w:tr>
      <w:tr w:rsidR="00E167FE" w:rsidRPr="000C1FE2" w14:paraId="004B3C93" w14:textId="77777777" w:rsidTr="00DF4104">
        <w:trPr>
          <w:trHeight w:val="352"/>
        </w:trPr>
        <w:tc>
          <w:tcPr>
            <w:cnfStyle w:val="001000000000" w:firstRow="0" w:lastRow="0" w:firstColumn="1" w:lastColumn="0" w:oddVBand="0" w:evenVBand="0" w:oddHBand="0" w:evenHBand="0" w:firstRowFirstColumn="0" w:firstRowLastColumn="0" w:lastRowFirstColumn="0" w:lastRowLastColumn="0"/>
            <w:tcW w:w="5954" w:type="dxa"/>
          </w:tcPr>
          <w:p w14:paraId="04946345" w14:textId="77777777" w:rsidR="00E167FE" w:rsidRPr="000C1FE2" w:rsidRDefault="00E167FE" w:rsidP="007D695A">
            <w:pPr>
              <w:spacing w:before="0" w:after="60" w:line="240" w:lineRule="auto"/>
              <w:jc w:val="left"/>
              <w:rPr>
                <w:rFonts w:ascii="Arial" w:hAnsi="Arial" w:cs="Arial"/>
                <w:b w:val="0"/>
                <w:bCs w:val="0"/>
                <w:sz w:val="20"/>
                <w:szCs w:val="20"/>
                <w:lang w:bidi="ar-SA"/>
              </w:rPr>
            </w:pPr>
            <w:r w:rsidRPr="000C1FE2">
              <w:rPr>
                <w:rFonts w:ascii="Arial" w:hAnsi="Arial" w:cs="Arial"/>
                <w:b w:val="0"/>
                <w:bCs w:val="0"/>
                <w:sz w:val="20"/>
                <w:szCs w:val="20"/>
                <w:lang w:bidi="ar-SA"/>
              </w:rPr>
              <w:t>Excluded:</w:t>
            </w:r>
          </w:p>
        </w:tc>
        <w:tc>
          <w:tcPr>
            <w:tcW w:w="764" w:type="dxa"/>
          </w:tcPr>
          <w:p w14:paraId="4BB10DD4" w14:textId="212DA3E0" w:rsidR="00E167FE" w:rsidRPr="000C1FE2" w:rsidRDefault="00551B86" w:rsidP="007D695A">
            <w:pPr>
              <w:spacing w:before="0" w:after="6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bidi="ar-SA"/>
              </w:rPr>
            </w:pPr>
            <w:r w:rsidRPr="000C1FE2">
              <w:rPr>
                <w:rFonts w:ascii="Arial" w:hAnsi="Arial" w:cs="Arial"/>
                <w:bCs/>
                <w:sz w:val="20"/>
                <w:szCs w:val="20"/>
                <w:lang w:bidi="ar-SA"/>
              </w:rPr>
              <w:t>3</w:t>
            </w:r>
          </w:p>
        </w:tc>
        <w:tc>
          <w:tcPr>
            <w:tcW w:w="980" w:type="dxa"/>
          </w:tcPr>
          <w:p w14:paraId="626C6DF5" w14:textId="38287EDD" w:rsidR="00E167FE" w:rsidRPr="000C1FE2" w:rsidRDefault="00551B86" w:rsidP="007D695A">
            <w:pPr>
              <w:spacing w:before="0" w:after="6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bidi="ar-SA"/>
              </w:rPr>
            </w:pPr>
            <w:r w:rsidRPr="000C1FE2">
              <w:rPr>
                <w:rFonts w:ascii="Arial" w:hAnsi="Arial" w:cs="Arial"/>
                <w:bCs/>
                <w:sz w:val="20"/>
                <w:szCs w:val="20"/>
                <w:lang w:bidi="ar-SA"/>
              </w:rPr>
              <w:t>1</w:t>
            </w:r>
          </w:p>
        </w:tc>
        <w:tc>
          <w:tcPr>
            <w:tcW w:w="974" w:type="dxa"/>
          </w:tcPr>
          <w:p w14:paraId="74C33814" w14:textId="4A26BD29" w:rsidR="00E167FE" w:rsidRPr="000C1FE2" w:rsidRDefault="00551B86" w:rsidP="007D695A">
            <w:pPr>
              <w:spacing w:before="0" w:after="6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i/>
                <w:iCs/>
                <w:sz w:val="20"/>
                <w:szCs w:val="20"/>
                <w:lang w:bidi="ar-SA"/>
              </w:rPr>
            </w:pPr>
            <w:r w:rsidRPr="000C1FE2">
              <w:rPr>
                <w:rFonts w:ascii="Arial" w:hAnsi="Arial" w:cs="Arial"/>
                <w:bCs/>
                <w:i/>
                <w:iCs/>
                <w:sz w:val="20"/>
                <w:szCs w:val="20"/>
                <w:lang w:bidi="ar-SA"/>
              </w:rPr>
              <w:t>4</w:t>
            </w:r>
          </w:p>
        </w:tc>
      </w:tr>
      <w:tr w:rsidR="00E167FE" w:rsidRPr="000C1FE2" w14:paraId="104FA6B2" w14:textId="77777777" w:rsidTr="00DF4104">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5954" w:type="dxa"/>
            <w:tcBorders>
              <w:top w:val="none" w:sz="0" w:space="0" w:color="auto"/>
              <w:bottom w:val="none" w:sz="0" w:space="0" w:color="auto"/>
            </w:tcBorders>
          </w:tcPr>
          <w:p w14:paraId="615F76B1" w14:textId="77777777" w:rsidR="00E167FE" w:rsidRPr="000C1FE2" w:rsidRDefault="00E167FE" w:rsidP="007D695A">
            <w:pPr>
              <w:pStyle w:val="ListParagraph"/>
              <w:widowControl/>
              <w:numPr>
                <w:ilvl w:val="0"/>
                <w:numId w:val="4"/>
              </w:numPr>
              <w:spacing w:before="0" w:after="60" w:line="240" w:lineRule="auto"/>
              <w:jc w:val="left"/>
              <w:rPr>
                <w:rFonts w:ascii="Arial" w:hAnsi="Arial" w:cs="Arial"/>
                <w:b w:val="0"/>
                <w:bCs w:val="0"/>
                <w:sz w:val="20"/>
                <w:szCs w:val="20"/>
                <w:lang w:bidi="ar-SA"/>
              </w:rPr>
            </w:pPr>
            <w:r w:rsidRPr="000C1FE2">
              <w:rPr>
                <w:rFonts w:ascii="Arial" w:hAnsi="Arial" w:cs="Arial"/>
                <w:b w:val="0"/>
                <w:bCs w:val="0"/>
                <w:sz w:val="20"/>
                <w:szCs w:val="20"/>
                <w:lang w:bidi="ar-SA"/>
              </w:rPr>
              <w:t>Excluded – abnormal images with functional implications</w:t>
            </w:r>
          </w:p>
        </w:tc>
        <w:tc>
          <w:tcPr>
            <w:tcW w:w="764" w:type="dxa"/>
            <w:tcBorders>
              <w:top w:val="none" w:sz="0" w:space="0" w:color="auto"/>
              <w:bottom w:val="none" w:sz="0" w:space="0" w:color="auto"/>
            </w:tcBorders>
          </w:tcPr>
          <w:p w14:paraId="26595359" w14:textId="089B2770" w:rsidR="00E167FE" w:rsidRPr="000C1FE2" w:rsidRDefault="006E6D0E" w:rsidP="007D695A">
            <w:pPr>
              <w:spacing w:before="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bidi="ar-SA"/>
              </w:rPr>
            </w:pPr>
            <w:r w:rsidRPr="000C1FE2">
              <w:rPr>
                <w:rFonts w:ascii="Arial" w:hAnsi="Arial" w:cs="Arial"/>
                <w:bCs/>
                <w:sz w:val="20"/>
                <w:szCs w:val="20"/>
                <w:lang w:bidi="ar-SA"/>
              </w:rPr>
              <w:t>0</w:t>
            </w:r>
          </w:p>
        </w:tc>
        <w:tc>
          <w:tcPr>
            <w:tcW w:w="980" w:type="dxa"/>
            <w:tcBorders>
              <w:top w:val="none" w:sz="0" w:space="0" w:color="auto"/>
              <w:bottom w:val="none" w:sz="0" w:space="0" w:color="auto"/>
            </w:tcBorders>
          </w:tcPr>
          <w:p w14:paraId="4BDF4689" w14:textId="623FCF4F" w:rsidR="00E167FE" w:rsidRPr="000C1FE2" w:rsidRDefault="006E6D0E" w:rsidP="007D695A">
            <w:pPr>
              <w:spacing w:before="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bidi="ar-SA"/>
              </w:rPr>
            </w:pPr>
            <w:r w:rsidRPr="000C1FE2">
              <w:rPr>
                <w:rFonts w:ascii="Arial" w:hAnsi="Arial" w:cs="Arial"/>
                <w:bCs/>
                <w:sz w:val="20"/>
                <w:szCs w:val="20"/>
                <w:lang w:bidi="ar-SA"/>
              </w:rPr>
              <w:t>0</w:t>
            </w:r>
          </w:p>
        </w:tc>
        <w:tc>
          <w:tcPr>
            <w:tcW w:w="974" w:type="dxa"/>
            <w:tcBorders>
              <w:top w:val="none" w:sz="0" w:space="0" w:color="auto"/>
              <w:bottom w:val="none" w:sz="0" w:space="0" w:color="auto"/>
            </w:tcBorders>
          </w:tcPr>
          <w:p w14:paraId="4FA1E15E" w14:textId="378B74AF" w:rsidR="00E167FE" w:rsidRPr="000C1FE2" w:rsidRDefault="006E6D0E" w:rsidP="007D695A">
            <w:pPr>
              <w:spacing w:before="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i/>
                <w:iCs/>
                <w:sz w:val="20"/>
                <w:szCs w:val="20"/>
                <w:lang w:bidi="ar-SA"/>
              </w:rPr>
            </w:pPr>
            <w:r w:rsidRPr="000C1FE2">
              <w:rPr>
                <w:rFonts w:ascii="Arial" w:hAnsi="Arial" w:cs="Arial"/>
                <w:bCs/>
                <w:i/>
                <w:iCs/>
                <w:sz w:val="20"/>
                <w:szCs w:val="20"/>
                <w:lang w:bidi="ar-SA"/>
              </w:rPr>
              <w:t>0</w:t>
            </w:r>
          </w:p>
        </w:tc>
      </w:tr>
      <w:tr w:rsidR="00E167FE" w:rsidRPr="000C1FE2" w14:paraId="0990F317" w14:textId="77777777" w:rsidTr="00DF4104">
        <w:trPr>
          <w:trHeight w:val="415"/>
        </w:trPr>
        <w:tc>
          <w:tcPr>
            <w:cnfStyle w:val="001000000000" w:firstRow="0" w:lastRow="0" w:firstColumn="1" w:lastColumn="0" w:oddVBand="0" w:evenVBand="0" w:oddHBand="0" w:evenHBand="0" w:firstRowFirstColumn="0" w:firstRowLastColumn="0" w:lastRowFirstColumn="0" w:lastRowLastColumn="0"/>
            <w:tcW w:w="5954" w:type="dxa"/>
          </w:tcPr>
          <w:p w14:paraId="5ABAC272" w14:textId="77777777" w:rsidR="00E167FE" w:rsidRPr="000C1FE2" w:rsidRDefault="00E167FE" w:rsidP="007D695A">
            <w:pPr>
              <w:pStyle w:val="ListParagraph"/>
              <w:widowControl/>
              <w:numPr>
                <w:ilvl w:val="0"/>
                <w:numId w:val="4"/>
              </w:numPr>
              <w:spacing w:before="0" w:after="60" w:line="240" w:lineRule="auto"/>
              <w:jc w:val="left"/>
              <w:rPr>
                <w:rFonts w:ascii="Arial" w:hAnsi="Arial" w:cs="Arial"/>
                <w:b w:val="0"/>
                <w:bCs w:val="0"/>
                <w:sz w:val="20"/>
                <w:szCs w:val="20"/>
                <w:lang w:bidi="ar-SA"/>
              </w:rPr>
            </w:pPr>
            <w:r w:rsidRPr="000C1FE2">
              <w:rPr>
                <w:rFonts w:ascii="Arial" w:hAnsi="Arial" w:cs="Arial"/>
                <w:b w:val="0"/>
                <w:bCs w:val="0"/>
                <w:sz w:val="20"/>
                <w:szCs w:val="20"/>
                <w:lang w:bidi="ar-SA"/>
              </w:rPr>
              <w:t>Excluded – excessive movement, but OK coverage</w:t>
            </w:r>
          </w:p>
        </w:tc>
        <w:tc>
          <w:tcPr>
            <w:tcW w:w="764" w:type="dxa"/>
          </w:tcPr>
          <w:p w14:paraId="49C269B4" w14:textId="3C0D0516" w:rsidR="00E167FE" w:rsidRPr="000C1FE2" w:rsidRDefault="006E6D0E" w:rsidP="007D695A">
            <w:pPr>
              <w:spacing w:before="0" w:after="6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bidi="ar-SA"/>
              </w:rPr>
            </w:pPr>
            <w:r w:rsidRPr="000C1FE2">
              <w:rPr>
                <w:rFonts w:ascii="Arial" w:hAnsi="Arial" w:cs="Arial"/>
                <w:bCs/>
                <w:sz w:val="20"/>
                <w:szCs w:val="20"/>
                <w:lang w:bidi="ar-SA"/>
              </w:rPr>
              <w:t>3</w:t>
            </w:r>
          </w:p>
        </w:tc>
        <w:tc>
          <w:tcPr>
            <w:tcW w:w="980" w:type="dxa"/>
          </w:tcPr>
          <w:p w14:paraId="425DF382" w14:textId="514A33E1" w:rsidR="00E167FE" w:rsidRPr="000C1FE2" w:rsidRDefault="006E6D0E" w:rsidP="007D695A">
            <w:pPr>
              <w:spacing w:before="0" w:after="6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bidi="ar-SA"/>
              </w:rPr>
            </w:pPr>
            <w:r w:rsidRPr="000C1FE2">
              <w:rPr>
                <w:rFonts w:ascii="Arial" w:hAnsi="Arial" w:cs="Arial"/>
                <w:bCs/>
                <w:sz w:val="20"/>
                <w:szCs w:val="20"/>
                <w:lang w:bidi="ar-SA"/>
              </w:rPr>
              <w:t>0</w:t>
            </w:r>
          </w:p>
        </w:tc>
        <w:tc>
          <w:tcPr>
            <w:tcW w:w="974" w:type="dxa"/>
          </w:tcPr>
          <w:p w14:paraId="2953A941" w14:textId="10034ED5" w:rsidR="00E167FE" w:rsidRPr="000C1FE2" w:rsidRDefault="006E6D0E" w:rsidP="007D695A">
            <w:pPr>
              <w:spacing w:before="0" w:after="6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i/>
                <w:iCs/>
                <w:sz w:val="20"/>
                <w:szCs w:val="20"/>
                <w:lang w:bidi="ar-SA"/>
              </w:rPr>
            </w:pPr>
            <w:r w:rsidRPr="000C1FE2">
              <w:rPr>
                <w:rFonts w:ascii="Arial" w:hAnsi="Arial" w:cs="Arial"/>
                <w:bCs/>
                <w:i/>
                <w:iCs/>
                <w:sz w:val="20"/>
                <w:szCs w:val="20"/>
                <w:lang w:bidi="ar-SA"/>
              </w:rPr>
              <w:t>3</w:t>
            </w:r>
          </w:p>
        </w:tc>
      </w:tr>
      <w:tr w:rsidR="007C3141" w:rsidRPr="000C1FE2" w14:paraId="62E43117" w14:textId="77777777" w:rsidTr="00DF4104">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5954" w:type="dxa"/>
            <w:tcBorders>
              <w:top w:val="none" w:sz="0" w:space="0" w:color="auto"/>
              <w:bottom w:val="single" w:sz="4" w:space="0" w:color="auto"/>
            </w:tcBorders>
          </w:tcPr>
          <w:p w14:paraId="18CA6FFB" w14:textId="77777777" w:rsidR="00E167FE" w:rsidRPr="000C1FE2" w:rsidRDefault="00E167FE" w:rsidP="007D695A">
            <w:pPr>
              <w:pStyle w:val="ListParagraph"/>
              <w:widowControl/>
              <w:numPr>
                <w:ilvl w:val="0"/>
                <w:numId w:val="4"/>
              </w:numPr>
              <w:spacing w:before="0" w:after="60" w:line="240" w:lineRule="auto"/>
              <w:jc w:val="left"/>
              <w:rPr>
                <w:rFonts w:ascii="Arial" w:hAnsi="Arial" w:cs="Arial"/>
                <w:b w:val="0"/>
                <w:bCs w:val="0"/>
                <w:sz w:val="20"/>
                <w:szCs w:val="20"/>
                <w:lang w:bidi="ar-SA"/>
              </w:rPr>
            </w:pPr>
            <w:r w:rsidRPr="000C1FE2">
              <w:rPr>
                <w:rFonts w:ascii="Arial" w:hAnsi="Arial" w:cs="Arial"/>
                <w:b w:val="0"/>
                <w:bCs w:val="0"/>
                <w:sz w:val="20"/>
                <w:szCs w:val="20"/>
                <w:lang w:bidi="ar-SA"/>
              </w:rPr>
              <w:t>Excluded – excessive dropout, but OK movement</w:t>
            </w:r>
          </w:p>
        </w:tc>
        <w:tc>
          <w:tcPr>
            <w:tcW w:w="764" w:type="dxa"/>
            <w:tcBorders>
              <w:top w:val="none" w:sz="0" w:space="0" w:color="auto"/>
              <w:bottom w:val="single" w:sz="4" w:space="0" w:color="auto"/>
            </w:tcBorders>
          </w:tcPr>
          <w:p w14:paraId="2936B39F" w14:textId="5080B629" w:rsidR="00E167FE" w:rsidRPr="000C1FE2" w:rsidRDefault="006E6D0E" w:rsidP="007D695A">
            <w:pPr>
              <w:spacing w:before="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bidi="ar-SA"/>
              </w:rPr>
            </w:pPr>
            <w:r w:rsidRPr="000C1FE2">
              <w:rPr>
                <w:rFonts w:ascii="Arial" w:hAnsi="Arial" w:cs="Arial"/>
                <w:bCs/>
                <w:sz w:val="20"/>
                <w:szCs w:val="20"/>
                <w:lang w:bidi="ar-SA"/>
              </w:rPr>
              <w:t>0</w:t>
            </w:r>
          </w:p>
        </w:tc>
        <w:tc>
          <w:tcPr>
            <w:tcW w:w="980" w:type="dxa"/>
            <w:tcBorders>
              <w:top w:val="none" w:sz="0" w:space="0" w:color="auto"/>
              <w:bottom w:val="single" w:sz="4" w:space="0" w:color="auto"/>
            </w:tcBorders>
          </w:tcPr>
          <w:p w14:paraId="3295A085" w14:textId="5703BCA1" w:rsidR="00E167FE" w:rsidRPr="000C1FE2" w:rsidRDefault="005778AD" w:rsidP="007D695A">
            <w:pPr>
              <w:spacing w:before="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bidi="ar-SA"/>
              </w:rPr>
            </w:pPr>
            <w:r w:rsidRPr="000C1FE2">
              <w:rPr>
                <w:rFonts w:ascii="Arial" w:hAnsi="Arial" w:cs="Arial"/>
                <w:bCs/>
                <w:sz w:val="20"/>
                <w:szCs w:val="20"/>
                <w:lang w:bidi="ar-SA"/>
              </w:rPr>
              <w:t>1</w:t>
            </w:r>
          </w:p>
        </w:tc>
        <w:tc>
          <w:tcPr>
            <w:tcW w:w="974" w:type="dxa"/>
            <w:tcBorders>
              <w:top w:val="none" w:sz="0" w:space="0" w:color="auto"/>
              <w:bottom w:val="single" w:sz="4" w:space="0" w:color="auto"/>
            </w:tcBorders>
          </w:tcPr>
          <w:p w14:paraId="313BEC47" w14:textId="3B9F973C" w:rsidR="00E167FE" w:rsidRPr="000C1FE2" w:rsidRDefault="00A618EA" w:rsidP="007D695A">
            <w:pPr>
              <w:spacing w:before="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i/>
                <w:iCs/>
                <w:sz w:val="20"/>
                <w:szCs w:val="20"/>
                <w:lang w:bidi="ar-SA"/>
              </w:rPr>
            </w:pPr>
            <w:r w:rsidRPr="000C1FE2">
              <w:rPr>
                <w:rFonts w:ascii="Arial" w:hAnsi="Arial" w:cs="Arial"/>
                <w:bCs/>
                <w:i/>
                <w:iCs/>
                <w:sz w:val="20"/>
                <w:szCs w:val="20"/>
                <w:lang w:bidi="ar-SA"/>
              </w:rPr>
              <w:t>1</w:t>
            </w:r>
          </w:p>
        </w:tc>
      </w:tr>
      <w:tr w:rsidR="00E167FE" w:rsidRPr="000C1FE2" w14:paraId="7E275E80" w14:textId="77777777" w:rsidTr="00DF4104">
        <w:trPr>
          <w:trHeight w:val="352"/>
        </w:trPr>
        <w:tc>
          <w:tcPr>
            <w:cnfStyle w:val="001000000000" w:firstRow="0" w:lastRow="0" w:firstColumn="1" w:lastColumn="0" w:oddVBand="0" w:evenVBand="0" w:oddHBand="0" w:evenHBand="0" w:firstRowFirstColumn="0" w:firstRowLastColumn="0" w:lastRowFirstColumn="0" w:lastRowLastColumn="0"/>
            <w:tcW w:w="7698" w:type="dxa"/>
            <w:gridSpan w:val="3"/>
            <w:tcBorders>
              <w:top w:val="single" w:sz="4" w:space="0" w:color="auto"/>
            </w:tcBorders>
          </w:tcPr>
          <w:p w14:paraId="7CDCB774" w14:textId="77777777" w:rsidR="00E167FE" w:rsidRPr="000C1FE2" w:rsidRDefault="00E167FE" w:rsidP="007D695A">
            <w:pPr>
              <w:spacing w:before="60" w:after="60" w:line="240" w:lineRule="auto"/>
              <w:rPr>
                <w:rFonts w:ascii="Arial" w:hAnsi="Arial" w:cs="Arial"/>
                <w:sz w:val="20"/>
                <w:szCs w:val="20"/>
              </w:rPr>
            </w:pPr>
            <w:r w:rsidRPr="000C1FE2">
              <w:rPr>
                <w:rFonts w:ascii="Arial" w:hAnsi="Arial" w:cs="Arial"/>
                <w:b w:val="0"/>
                <w:bCs w:val="0"/>
                <w:sz w:val="16"/>
                <w:szCs w:val="16"/>
              </w:rPr>
              <w:t>MDD = major depressive disorder.</w:t>
            </w:r>
          </w:p>
        </w:tc>
        <w:tc>
          <w:tcPr>
            <w:tcW w:w="974" w:type="dxa"/>
            <w:tcBorders>
              <w:top w:val="single" w:sz="4" w:space="0" w:color="auto"/>
            </w:tcBorders>
          </w:tcPr>
          <w:p w14:paraId="3A76E476" w14:textId="77777777" w:rsidR="00E167FE" w:rsidRPr="000C1FE2" w:rsidRDefault="00E167FE" w:rsidP="007D695A">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48036C81" w14:textId="77777777" w:rsidR="00E167FE" w:rsidRPr="000C1FE2" w:rsidRDefault="00E167FE" w:rsidP="0000105B">
      <w:pPr>
        <w:widowControl/>
        <w:spacing w:before="0" w:after="160"/>
        <w:contextualSpacing w:val="0"/>
        <w:rPr>
          <w:b/>
          <w:bCs/>
        </w:rPr>
      </w:pPr>
    </w:p>
    <w:p w14:paraId="6FE86E18" w14:textId="36152CFE" w:rsidR="00E167FE" w:rsidRPr="000C1FE2" w:rsidRDefault="00E167FE" w:rsidP="0000105B">
      <w:pPr>
        <w:widowControl/>
        <w:spacing w:before="0" w:after="160"/>
        <w:contextualSpacing w:val="0"/>
        <w:rPr>
          <w:b/>
          <w:bCs/>
        </w:rPr>
      </w:pPr>
    </w:p>
    <w:p w14:paraId="656BE8CF" w14:textId="3DB6690E" w:rsidR="00E167FE" w:rsidRPr="000C1FE2" w:rsidRDefault="00E167FE" w:rsidP="0000105B">
      <w:pPr>
        <w:widowControl/>
        <w:spacing w:before="0" w:after="160"/>
        <w:contextualSpacing w:val="0"/>
        <w:rPr>
          <w:b/>
          <w:bCs/>
        </w:rPr>
      </w:pPr>
    </w:p>
    <w:p w14:paraId="19E901E6" w14:textId="49A12E3B" w:rsidR="00E167FE" w:rsidRPr="000C1FE2" w:rsidRDefault="00E167FE" w:rsidP="0000105B">
      <w:pPr>
        <w:widowControl/>
        <w:spacing w:before="0" w:after="160"/>
        <w:contextualSpacing w:val="0"/>
        <w:rPr>
          <w:b/>
          <w:bCs/>
        </w:rPr>
      </w:pPr>
    </w:p>
    <w:p w14:paraId="47777582" w14:textId="579A5ABD" w:rsidR="00E167FE" w:rsidRPr="000C1FE2" w:rsidRDefault="00E167FE" w:rsidP="0000105B">
      <w:pPr>
        <w:widowControl/>
        <w:spacing w:before="0" w:after="160"/>
        <w:contextualSpacing w:val="0"/>
        <w:rPr>
          <w:b/>
          <w:bCs/>
        </w:rPr>
      </w:pPr>
    </w:p>
    <w:p w14:paraId="5797E64A" w14:textId="018DFA32" w:rsidR="00E167FE" w:rsidRPr="000C1FE2" w:rsidRDefault="00E167FE" w:rsidP="0000105B">
      <w:pPr>
        <w:widowControl/>
        <w:spacing w:before="0" w:after="160"/>
        <w:contextualSpacing w:val="0"/>
        <w:rPr>
          <w:b/>
          <w:bCs/>
        </w:rPr>
      </w:pPr>
    </w:p>
    <w:p w14:paraId="3EC40058" w14:textId="6BF5864E" w:rsidR="00E167FE" w:rsidRPr="000C1FE2" w:rsidRDefault="00E167FE" w:rsidP="0000105B">
      <w:pPr>
        <w:widowControl/>
        <w:spacing w:before="0" w:after="160"/>
        <w:contextualSpacing w:val="0"/>
        <w:rPr>
          <w:b/>
          <w:bCs/>
        </w:rPr>
      </w:pPr>
    </w:p>
    <w:p w14:paraId="452E436A" w14:textId="08DDBE1F" w:rsidR="00E167FE" w:rsidRPr="000C1FE2" w:rsidRDefault="00E167FE" w:rsidP="0000105B">
      <w:pPr>
        <w:widowControl/>
        <w:spacing w:before="0" w:after="160"/>
        <w:contextualSpacing w:val="0"/>
        <w:rPr>
          <w:b/>
          <w:bCs/>
        </w:rPr>
      </w:pPr>
    </w:p>
    <w:p w14:paraId="3DD37178" w14:textId="493ADD7B" w:rsidR="00E167FE" w:rsidRPr="000C1FE2" w:rsidRDefault="00E167FE" w:rsidP="0000105B">
      <w:pPr>
        <w:widowControl/>
        <w:spacing w:before="0" w:after="160"/>
        <w:contextualSpacing w:val="0"/>
        <w:rPr>
          <w:b/>
          <w:bCs/>
        </w:rPr>
      </w:pPr>
    </w:p>
    <w:p w14:paraId="724F93C5" w14:textId="16D7B220" w:rsidR="00E167FE" w:rsidRPr="000C1FE2" w:rsidRDefault="00E167FE" w:rsidP="0000105B">
      <w:pPr>
        <w:widowControl/>
        <w:spacing w:before="0" w:after="160"/>
        <w:contextualSpacing w:val="0"/>
        <w:rPr>
          <w:b/>
          <w:bCs/>
        </w:rPr>
      </w:pPr>
    </w:p>
    <w:p w14:paraId="6BD930AB" w14:textId="062CEF0F" w:rsidR="00F2330D" w:rsidRPr="000C1FE2" w:rsidRDefault="00F2330D" w:rsidP="0000105B">
      <w:pPr>
        <w:widowControl/>
        <w:spacing w:before="0" w:after="160"/>
        <w:contextualSpacing w:val="0"/>
        <w:rPr>
          <w:b/>
          <w:bCs/>
        </w:rPr>
      </w:pPr>
    </w:p>
    <w:p w14:paraId="04DBCB53" w14:textId="77777777" w:rsidR="00F2330D" w:rsidRPr="000C1FE2" w:rsidRDefault="00F2330D" w:rsidP="0000105B">
      <w:pPr>
        <w:widowControl/>
        <w:spacing w:before="0" w:after="160"/>
        <w:contextualSpacing w:val="0"/>
        <w:rPr>
          <w:b/>
          <w:bCs/>
        </w:rPr>
      </w:pPr>
    </w:p>
    <w:p w14:paraId="0BA07863" w14:textId="77777777" w:rsidR="00E167FE" w:rsidRPr="000C1FE2" w:rsidRDefault="00E167FE" w:rsidP="0000105B">
      <w:pPr>
        <w:widowControl/>
        <w:spacing w:before="0" w:after="160"/>
        <w:contextualSpacing w:val="0"/>
        <w:rPr>
          <w:b/>
          <w:bCs/>
        </w:rPr>
      </w:pPr>
    </w:p>
    <w:p w14:paraId="2A00FACF" w14:textId="6DE5BF9B" w:rsidR="00F85B85" w:rsidRPr="000C1FE2" w:rsidRDefault="00CD5943" w:rsidP="00F85B85">
      <w:pPr>
        <w:widowControl/>
        <w:spacing w:before="0" w:after="160" w:line="240" w:lineRule="auto"/>
        <w:contextualSpacing w:val="0"/>
        <w:rPr>
          <w:rFonts w:ascii="Arial" w:hAnsi="Arial" w:cs="Arial"/>
          <w:b/>
          <w:bCs/>
        </w:rPr>
      </w:pPr>
      <w:bookmarkStart w:id="6" w:name="_Ref92792991"/>
      <w:bookmarkStart w:id="7" w:name="_Toc107425344"/>
      <w:bookmarkStart w:id="8" w:name="_Ref54176362"/>
      <w:bookmarkEnd w:id="5"/>
      <w:r>
        <w:rPr>
          <w:rFonts w:ascii="Arial" w:hAnsi="Arial" w:cs="Arial"/>
          <w:b/>
          <w:bCs/>
        </w:rPr>
        <w:lastRenderedPageBreak/>
        <w:t xml:space="preserve">Supplementary </w:t>
      </w:r>
      <w:r w:rsidR="00F85B85" w:rsidRPr="002F79A9">
        <w:rPr>
          <w:rFonts w:ascii="Arial" w:hAnsi="Arial" w:cs="Arial"/>
          <w:b/>
          <w:bCs/>
        </w:rPr>
        <w:t xml:space="preserve">Table 2 | </w:t>
      </w:r>
      <w:r w:rsidR="007F5383" w:rsidRPr="002F79A9">
        <w:rPr>
          <w:rFonts w:ascii="Arial" w:hAnsi="Arial" w:cs="Arial"/>
          <w:b/>
          <w:bCs/>
        </w:rPr>
        <w:t xml:space="preserve">Mean </w:t>
      </w:r>
      <w:proofErr w:type="spellStart"/>
      <w:r w:rsidR="007F5383" w:rsidRPr="002F79A9">
        <w:rPr>
          <w:rFonts w:ascii="Arial" w:hAnsi="Arial" w:cs="Arial"/>
          <w:b/>
          <w:bCs/>
        </w:rPr>
        <w:t>tSNR</w:t>
      </w:r>
      <w:proofErr w:type="spellEnd"/>
      <w:r w:rsidR="009D4BE6" w:rsidRPr="002F79A9">
        <w:rPr>
          <w:rFonts w:ascii="Arial" w:hAnsi="Arial" w:cs="Arial"/>
          <w:b/>
          <w:bCs/>
        </w:rPr>
        <w:t xml:space="preserve"> for regions-of-interest (n=</w:t>
      </w:r>
      <w:r w:rsidR="00E56884">
        <w:rPr>
          <w:rFonts w:ascii="Arial" w:hAnsi="Arial" w:cs="Arial"/>
          <w:b/>
          <w:bCs/>
        </w:rPr>
        <w:t>61</w:t>
      </w:r>
      <w:r w:rsidR="009D4BE6" w:rsidRPr="002F79A9">
        <w:rPr>
          <w:rFonts w:ascii="Arial" w:hAnsi="Arial" w:cs="Arial"/>
          <w:b/>
          <w:bCs/>
        </w:rPr>
        <w:t>)</w:t>
      </w:r>
      <w:r w:rsidR="00F85B85" w:rsidRPr="002F79A9">
        <w:rPr>
          <w:rFonts w:ascii="Arial" w:hAnsi="Arial" w:cs="Arial"/>
          <w:b/>
          <w:bCs/>
        </w:rPr>
        <w:t>.</w:t>
      </w:r>
    </w:p>
    <w:tbl>
      <w:tblPr>
        <w:tblStyle w:val="PlainTable2"/>
        <w:tblW w:w="9244" w:type="dxa"/>
        <w:tblBorders>
          <w:top w:val="none" w:sz="0" w:space="0" w:color="auto"/>
          <w:bottom w:val="none" w:sz="0" w:space="0" w:color="auto"/>
        </w:tblBorders>
        <w:tblLayout w:type="fixed"/>
        <w:tblLook w:val="04A0" w:firstRow="1" w:lastRow="0" w:firstColumn="1" w:lastColumn="0" w:noHBand="0" w:noVBand="1"/>
      </w:tblPr>
      <w:tblGrid>
        <w:gridCol w:w="1985"/>
        <w:gridCol w:w="2126"/>
        <w:gridCol w:w="2126"/>
        <w:gridCol w:w="3007"/>
      </w:tblGrid>
      <w:tr w:rsidR="00F85B85" w:rsidRPr="000C1FE2" w14:paraId="11272810" w14:textId="77777777" w:rsidTr="00361738">
        <w:trPr>
          <w:cnfStyle w:val="100000000000" w:firstRow="1" w:lastRow="0" w:firstColumn="0" w:lastColumn="0" w:oddVBand="0" w:evenVBand="0" w:oddHBand="0" w:evenHBand="0" w:firstRowFirstColumn="0" w:firstRowLastColumn="0" w:lastRowFirstColumn="0" w:lastRowLastColumn="0"/>
          <w:trHeight w:val="793"/>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bottom w:val="single" w:sz="4" w:space="0" w:color="auto"/>
            </w:tcBorders>
          </w:tcPr>
          <w:p w14:paraId="02A29638" w14:textId="0AC6216B" w:rsidR="00F85B85" w:rsidRPr="000C1FE2" w:rsidRDefault="004D040B">
            <w:pPr>
              <w:spacing w:before="60" w:after="60" w:line="360" w:lineRule="auto"/>
              <w:jc w:val="left"/>
              <w:rPr>
                <w:rFonts w:ascii="Arial" w:hAnsi="Arial" w:cs="Arial"/>
                <w:sz w:val="20"/>
                <w:szCs w:val="20"/>
                <w:lang w:bidi="ar-SA"/>
              </w:rPr>
            </w:pPr>
            <w:r w:rsidRPr="000C1FE2">
              <w:rPr>
                <w:rFonts w:ascii="Arial" w:hAnsi="Arial" w:cs="Arial"/>
                <w:sz w:val="20"/>
                <w:szCs w:val="20"/>
                <w:lang w:bidi="ar-SA"/>
              </w:rPr>
              <w:t xml:space="preserve">Bilateral </w:t>
            </w:r>
            <w:r w:rsidR="00361738">
              <w:rPr>
                <w:rFonts w:ascii="Arial" w:hAnsi="Arial" w:cs="Arial"/>
                <w:sz w:val="20"/>
                <w:szCs w:val="20"/>
                <w:lang w:bidi="ar-SA"/>
              </w:rPr>
              <w:t>amygdala</w:t>
            </w:r>
          </w:p>
        </w:tc>
        <w:tc>
          <w:tcPr>
            <w:tcW w:w="2126" w:type="dxa"/>
            <w:tcBorders>
              <w:top w:val="single" w:sz="4" w:space="0" w:color="auto"/>
              <w:bottom w:val="single" w:sz="4" w:space="0" w:color="auto"/>
            </w:tcBorders>
          </w:tcPr>
          <w:p w14:paraId="32698C9B" w14:textId="3DC3FCEF" w:rsidR="00F85B85" w:rsidRPr="000C1FE2" w:rsidRDefault="00CC7F7C">
            <w:pPr>
              <w:spacing w:before="60" w:after="60"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lang w:bidi="ar-SA"/>
              </w:rPr>
            </w:pPr>
            <w:r w:rsidRPr="000C1FE2">
              <w:rPr>
                <w:rFonts w:ascii="Arial" w:hAnsi="Arial" w:cs="Arial"/>
                <w:bCs w:val="0"/>
                <w:sz w:val="20"/>
                <w:szCs w:val="20"/>
                <w:lang w:bidi="ar-SA"/>
              </w:rPr>
              <w:t xml:space="preserve">Left </w:t>
            </w:r>
            <w:r w:rsidR="00361738">
              <w:rPr>
                <w:rFonts w:ascii="Arial" w:hAnsi="Arial" w:cs="Arial"/>
                <w:bCs w:val="0"/>
                <w:sz w:val="20"/>
                <w:szCs w:val="20"/>
                <w:lang w:bidi="ar-SA"/>
              </w:rPr>
              <w:t>amygdala</w:t>
            </w:r>
          </w:p>
        </w:tc>
        <w:tc>
          <w:tcPr>
            <w:tcW w:w="2126" w:type="dxa"/>
            <w:tcBorders>
              <w:top w:val="single" w:sz="4" w:space="0" w:color="auto"/>
              <w:bottom w:val="single" w:sz="4" w:space="0" w:color="auto"/>
            </w:tcBorders>
          </w:tcPr>
          <w:p w14:paraId="1643DAE0" w14:textId="380CCA6B" w:rsidR="00F85B85" w:rsidRPr="000C1FE2" w:rsidRDefault="00361738">
            <w:pPr>
              <w:spacing w:before="60" w:after="60"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lang w:bidi="ar-SA"/>
              </w:rPr>
            </w:pPr>
            <w:r>
              <w:rPr>
                <w:rFonts w:ascii="Arial" w:hAnsi="Arial" w:cs="Arial"/>
                <w:bCs w:val="0"/>
                <w:sz w:val="20"/>
                <w:szCs w:val="20"/>
                <w:lang w:bidi="ar-SA"/>
              </w:rPr>
              <w:t>Right amygdala</w:t>
            </w:r>
          </w:p>
        </w:tc>
        <w:tc>
          <w:tcPr>
            <w:tcW w:w="3007" w:type="dxa"/>
            <w:tcBorders>
              <w:top w:val="single" w:sz="4" w:space="0" w:color="auto"/>
              <w:bottom w:val="single" w:sz="4" w:space="0" w:color="auto"/>
            </w:tcBorders>
          </w:tcPr>
          <w:p w14:paraId="44306F35" w14:textId="1C66C3D8" w:rsidR="00F85B85" w:rsidRPr="000C1FE2" w:rsidRDefault="00361738">
            <w:pPr>
              <w:spacing w:before="60" w:after="60"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lang w:bidi="ar-SA"/>
              </w:rPr>
            </w:pPr>
            <w:r>
              <w:rPr>
                <w:rFonts w:ascii="Arial" w:hAnsi="Arial" w:cs="Arial"/>
                <w:bCs w:val="0"/>
                <w:sz w:val="20"/>
                <w:szCs w:val="20"/>
                <w:lang w:bidi="ar-SA"/>
              </w:rPr>
              <w:t>Dorsal/pregenual anterior cingulate cortex</w:t>
            </w:r>
          </w:p>
        </w:tc>
      </w:tr>
      <w:tr w:rsidR="00533C20" w:rsidRPr="000C1FE2" w14:paraId="221D33C8" w14:textId="77777777" w:rsidTr="00361738">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bottom w:val="single" w:sz="4" w:space="0" w:color="auto"/>
            </w:tcBorders>
          </w:tcPr>
          <w:p w14:paraId="26389F31" w14:textId="1A614D60" w:rsidR="00533C20" w:rsidRPr="000C1FE2" w:rsidRDefault="00533C20" w:rsidP="00533C20">
            <w:pPr>
              <w:spacing w:before="60" w:after="60" w:line="360" w:lineRule="auto"/>
              <w:jc w:val="center"/>
              <w:rPr>
                <w:rFonts w:ascii="Arial" w:hAnsi="Arial" w:cs="Arial"/>
                <w:b w:val="0"/>
                <w:sz w:val="20"/>
                <w:szCs w:val="20"/>
                <w:lang w:bidi="ar-SA"/>
              </w:rPr>
            </w:pPr>
            <w:r w:rsidRPr="000C1FE2">
              <w:rPr>
                <w:rFonts w:ascii="Arial" w:hAnsi="Arial" w:cs="Arial"/>
                <w:b w:val="0"/>
                <w:sz w:val="20"/>
                <w:szCs w:val="20"/>
                <w:lang w:bidi="ar-SA"/>
              </w:rPr>
              <w:t>13</w:t>
            </w:r>
            <w:r w:rsidR="0036622F">
              <w:rPr>
                <w:rFonts w:ascii="Arial" w:hAnsi="Arial" w:cs="Arial"/>
                <w:b w:val="0"/>
                <w:sz w:val="20"/>
                <w:szCs w:val="20"/>
                <w:lang w:bidi="ar-SA"/>
              </w:rPr>
              <w:t>2</w:t>
            </w:r>
            <w:r w:rsidRPr="000C1FE2">
              <w:rPr>
                <w:rFonts w:ascii="Arial" w:hAnsi="Arial" w:cs="Arial"/>
                <w:b w:val="0"/>
                <w:sz w:val="20"/>
                <w:szCs w:val="20"/>
                <w:lang w:bidi="ar-SA"/>
              </w:rPr>
              <w:t>.</w:t>
            </w:r>
            <w:r w:rsidR="0036622F">
              <w:rPr>
                <w:rFonts w:ascii="Arial" w:hAnsi="Arial" w:cs="Arial"/>
                <w:b w:val="0"/>
                <w:sz w:val="20"/>
                <w:szCs w:val="20"/>
                <w:lang w:bidi="ar-SA"/>
              </w:rPr>
              <w:t>0</w:t>
            </w:r>
          </w:p>
        </w:tc>
        <w:tc>
          <w:tcPr>
            <w:tcW w:w="2126" w:type="dxa"/>
            <w:tcBorders>
              <w:top w:val="single" w:sz="4" w:space="0" w:color="auto"/>
              <w:bottom w:val="single" w:sz="4" w:space="0" w:color="auto"/>
            </w:tcBorders>
          </w:tcPr>
          <w:p w14:paraId="653FE92D" w14:textId="332A95F7" w:rsidR="00533C20" w:rsidRPr="000C1FE2" w:rsidRDefault="009E1CDE" w:rsidP="00533C20">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bidi="ar-SA"/>
              </w:rPr>
            </w:pPr>
            <w:r>
              <w:rPr>
                <w:rFonts w:ascii="Arial" w:hAnsi="Arial" w:cs="Arial"/>
                <w:bCs/>
                <w:sz w:val="20"/>
                <w:szCs w:val="20"/>
                <w:lang w:bidi="ar-SA"/>
              </w:rPr>
              <w:t>1</w:t>
            </w:r>
            <w:r w:rsidR="0036622F">
              <w:rPr>
                <w:rFonts w:ascii="Arial" w:hAnsi="Arial" w:cs="Arial"/>
                <w:bCs/>
                <w:sz w:val="20"/>
                <w:szCs w:val="20"/>
                <w:lang w:bidi="ar-SA"/>
              </w:rPr>
              <w:t>23</w:t>
            </w:r>
            <w:r w:rsidR="00533C20" w:rsidRPr="000C1FE2">
              <w:rPr>
                <w:rFonts w:ascii="Arial" w:hAnsi="Arial" w:cs="Arial"/>
                <w:bCs/>
                <w:sz w:val="20"/>
                <w:szCs w:val="20"/>
                <w:lang w:bidi="ar-SA"/>
              </w:rPr>
              <w:t>.</w:t>
            </w:r>
            <w:r w:rsidR="0036622F">
              <w:rPr>
                <w:rFonts w:ascii="Arial" w:hAnsi="Arial" w:cs="Arial"/>
                <w:bCs/>
                <w:sz w:val="20"/>
                <w:szCs w:val="20"/>
                <w:lang w:bidi="ar-SA"/>
              </w:rPr>
              <w:t>2</w:t>
            </w:r>
          </w:p>
        </w:tc>
        <w:tc>
          <w:tcPr>
            <w:tcW w:w="2126" w:type="dxa"/>
            <w:tcBorders>
              <w:top w:val="single" w:sz="4" w:space="0" w:color="auto"/>
              <w:bottom w:val="single" w:sz="4" w:space="0" w:color="auto"/>
            </w:tcBorders>
          </w:tcPr>
          <w:p w14:paraId="5FE13D09" w14:textId="295BA5C6" w:rsidR="00533C20" w:rsidRPr="000C1FE2" w:rsidRDefault="00533C20" w:rsidP="00533C20">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bidi="ar-SA"/>
              </w:rPr>
            </w:pPr>
            <w:r w:rsidRPr="000C1FE2">
              <w:rPr>
                <w:rFonts w:ascii="Arial" w:hAnsi="Arial" w:cs="Arial"/>
                <w:bCs/>
                <w:sz w:val="20"/>
                <w:szCs w:val="20"/>
                <w:lang w:bidi="ar-SA"/>
              </w:rPr>
              <w:t>1</w:t>
            </w:r>
            <w:r w:rsidR="001523F2">
              <w:rPr>
                <w:rFonts w:ascii="Arial" w:hAnsi="Arial" w:cs="Arial"/>
                <w:bCs/>
                <w:sz w:val="20"/>
                <w:szCs w:val="20"/>
                <w:lang w:bidi="ar-SA"/>
              </w:rPr>
              <w:t>39</w:t>
            </w:r>
            <w:r w:rsidRPr="000C1FE2">
              <w:rPr>
                <w:rFonts w:ascii="Arial" w:hAnsi="Arial" w:cs="Arial"/>
                <w:bCs/>
                <w:sz w:val="20"/>
                <w:szCs w:val="20"/>
                <w:lang w:bidi="ar-SA"/>
              </w:rPr>
              <w:t>.</w:t>
            </w:r>
            <w:r w:rsidR="0036622F">
              <w:rPr>
                <w:rFonts w:ascii="Arial" w:hAnsi="Arial" w:cs="Arial"/>
                <w:bCs/>
                <w:sz w:val="20"/>
                <w:szCs w:val="20"/>
                <w:lang w:bidi="ar-SA"/>
              </w:rPr>
              <w:t>7</w:t>
            </w:r>
          </w:p>
        </w:tc>
        <w:tc>
          <w:tcPr>
            <w:tcW w:w="3007" w:type="dxa"/>
            <w:tcBorders>
              <w:top w:val="single" w:sz="4" w:space="0" w:color="auto"/>
              <w:bottom w:val="single" w:sz="4" w:space="0" w:color="auto"/>
            </w:tcBorders>
          </w:tcPr>
          <w:p w14:paraId="5EEF6C5E" w14:textId="4559749E" w:rsidR="00533C20" w:rsidRPr="000C1FE2" w:rsidRDefault="00533C20" w:rsidP="00533C20">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bidi="ar-SA"/>
              </w:rPr>
            </w:pPr>
            <w:r w:rsidRPr="000C1FE2">
              <w:rPr>
                <w:rFonts w:ascii="Arial" w:hAnsi="Arial" w:cs="Arial"/>
                <w:bCs/>
                <w:sz w:val="20"/>
                <w:szCs w:val="20"/>
                <w:lang w:bidi="ar-SA"/>
              </w:rPr>
              <w:t>1</w:t>
            </w:r>
            <w:r w:rsidR="009E1CDE">
              <w:rPr>
                <w:rFonts w:ascii="Arial" w:hAnsi="Arial" w:cs="Arial"/>
                <w:bCs/>
                <w:sz w:val="20"/>
                <w:szCs w:val="20"/>
                <w:lang w:bidi="ar-SA"/>
              </w:rPr>
              <w:t>3</w:t>
            </w:r>
            <w:r w:rsidR="0036622F">
              <w:rPr>
                <w:rFonts w:ascii="Arial" w:hAnsi="Arial" w:cs="Arial"/>
                <w:bCs/>
                <w:sz w:val="20"/>
                <w:szCs w:val="20"/>
                <w:lang w:bidi="ar-SA"/>
              </w:rPr>
              <w:t>3</w:t>
            </w:r>
            <w:r w:rsidRPr="000C1FE2">
              <w:rPr>
                <w:rFonts w:ascii="Arial" w:hAnsi="Arial" w:cs="Arial"/>
                <w:bCs/>
                <w:sz w:val="20"/>
                <w:szCs w:val="20"/>
                <w:lang w:bidi="ar-SA"/>
              </w:rPr>
              <w:t>.</w:t>
            </w:r>
            <w:r w:rsidR="0036622F">
              <w:rPr>
                <w:rFonts w:ascii="Arial" w:hAnsi="Arial" w:cs="Arial"/>
                <w:bCs/>
                <w:sz w:val="20"/>
                <w:szCs w:val="20"/>
                <w:lang w:bidi="ar-SA"/>
              </w:rPr>
              <w:t>9</w:t>
            </w:r>
          </w:p>
        </w:tc>
      </w:tr>
      <w:tr w:rsidR="00533C20" w:rsidRPr="000C1FE2" w14:paraId="2031D957" w14:textId="77777777" w:rsidTr="00455054">
        <w:trPr>
          <w:trHeight w:val="378"/>
        </w:trPr>
        <w:tc>
          <w:tcPr>
            <w:cnfStyle w:val="001000000000" w:firstRow="0" w:lastRow="0" w:firstColumn="1" w:lastColumn="0" w:oddVBand="0" w:evenVBand="0" w:oddHBand="0" w:evenHBand="0" w:firstRowFirstColumn="0" w:firstRowLastColumn="0" w:lastRowFirstColumn="0" w:lastRowLastColumn="0"/>
            <w:tcW w:w="9244" w:type="dxa"/>
            <w:gridSpan w:val="4"/>
            <w:tcBorders>
              <w:top w:val="single" w:sz="4" w:space="0" w:color="auto"/>
            </w:tcBorders>
          </w:tcPr>
          <w:p w14:paraId="69C40648" w14:textId="3D71D2D6" w:rsidR="00533C20" w:rsidRPr="000C1FE2" w:rsidRDefault="00533C20" w:rsidP="00533C20">
            <w:pPr>
              <w:spacing w:before="60" w:after="60" w:line="240" w:lineRule="auto"/>
              <w:rPr>
                <w:rFonts w:ascii="Arial" w:hAnsi="Arial" w:cs="Arial"/>
                <w:b w:val="0"/>
                <w:bCs w:val="0"/>
                <w:sz w:val="16"/>
                <w:szCs w:val="16"/>
              </w:rPr>
            </w:pPr>
            <w:proofErr w:type="spellStart"/>
            <w:r w:rsidRPr="000C1FE2">
              <w:rPr>
                <w:rFonts w:ascii="Arial" w:hAnsi="Arial" w:cs="Arial"/>
                <w:b w:val="0"/>
                <w:bCs w:val="0"/>
                <w:sz w:val="16"/>
                <w:szCs w:val="16"/>
              </w:rPr>
              <w:t>tSNR</w:t>
            </w:r>
            <w:proofErr w:type="spellEnd"/>
            <w:r w:rsidRPr="000C1FE2">
              <w:rPr>
                <w:rFonts w:ascii="Arial" w:hAnsi="Arial" w:cs="Arial"/>
                <w:b w:val="0"/>
                <w:bCs w:val="0"/>
                <w:sz w:val="16"/>
                <w:szCs w:val="16"/>
              </w:rPr>
              <w:t xml:space="preserve"> = temporal signal-to-noise ratio.</w:t>
            </w:r>
          </w:p>
        </w:tc>
      </w:tr>
    </w:tbl>
    <w:p w14:paraId="336BA8A3" w14:textId="77777777" w:rsidR="00F85B85" w:rsidRPr="000C1FE2" w:rsidRDefault="00F85B85" w:rsidP="00F85B85">
      <w:pPr>
        <w:pStyle w:val="Tablecaption0"/>
        <w:rPr>
          <w:rFonts w:ascii="Arial" w:eastAsia="Book Antiqua" w:hAnsi="Arial" w:cs="Arial"/>
          <w:b/>
          <w:bCs/>
          <w:sz w:val="20"/>
          <w:szCs w:val="20"/>
        </w:rPr>
      </w:pPr>
    </w:p>
    <w:p w14:paraId="44313A60" w14:textId="77777777" w:rsidR="00F85B85" w:rsidRPr="000C1FE2" w:rsidRDefault="00F85B85" w:rsidP="00F85B85">
      <w:pPr>
        <w:pStyle w:val="Tablecaption0"/>
        <w:rPr>
          <w:rFonts w:ascii="Arial" w:eastAsia="Book Antiqua" w:hAnsi="Arial" w:cs="Arial"/>
          <w:b/>
          <w:bCs/>
          <w:sz w:val="20"/>
          <w:szCs w:val="20"/>
        </w:rPr>
      </w:pPr>
    </w:p>
    <w:p w14:paraId="2F994174" w14:textId="77777777" w:rsidR="00F85B85" w:rsidRPr="000C1FE2" w:rsidRDefault="00F85B85" w:rsidP="00F85B85">
      <w:pPr>
        <w:pStyle w:val="Tablecaption0"/>
        <w:rPr>
          <w:rFonts w:ascii="Arial" w:eastAsia="Book Antiqua" w:hAnsi="Arial" w:cs="Arial"/>
          <w:b/>
          <w:bCs/>
          <w:sz w:val="20"/>
          <w:szCs w:val="20"/>
        </w:rPr>
      </w:pPr>
    </w:p>
    <w:p w14:paraId="2570CB0C" w14:textId="77777777" w:rsidR="00F85B85" w:rsidRPr="000C1FE2" w:rsidRDefault="00F85B85" w:rsidP="00F85B85">
      <w:pPr>
        <w:pStyle w:val="Tablecaption0"/>
        <w:rPr>
          <w:rFonts w:ascii="Arial" w:eastAsia="Book Antiqua" w:hAnsi="Arial" w:cs="Arial"/>
          <w:b/>
          <w:bCs/>
          <w:sz w:val="20"/>
          <w:szCs w:val="20"/>
        </w:rPr>
      </w:pPr>
    </w:p>
    <w:p w14:paraId="5CA00C22" w14:textId="77777777" w:rsidR="0051353F" w:rsidRPr="000C1FE2" w:rsidRDefault="0051353F" w:rsidP="009445D6">
      <w:pPr>
        <w:pStyle w:val="Tablecaption0"/>
        <w:rPr>
          <w:rFonts w:ascii="Arial" w:hAnsi="Arial" w:cs="Arial"/>
          <w:b/>
          <w:bCs/>
          <w:sz w:val="24"/>
          <w:szCs w:val="24"/>
        </w:rPr>
      </w:pPr>
    </w:p>
    <w:p w14:paraId="710A7F78" w14:textId="77777777" w:rsidR="0051353F" w:rsidRPr="000C1FE2" w:rsidRDefault="0051353F">
      <w:pPr>
        <w:widowControl/>
        <w:spacing w:before="0" w:after="160" w:line="259" w:lineRule="auto"/>
        <w:contextualSpacing w:val="0"/>
        <w:jc w:val="left"/>
        <w:rPr>
          <w:rFonts w:ascii="Arial" w:eastAsia="Century Schoolbook" w:hAnsi="Arial" w:cs="Arial"/>
          <w:b/>
          <w:bCs/>
          <w:color w:val="auto"/>
          <w:lang w:eastAsia="en-US" w:bidi="ar-SA"/>
        </w:rPr>
      </w:pPr>
      <w:r w:rsidRPr="000C1FE2">
        <w:rPr>
          <w:rFonts w:ascii="Arial" w:hAnsi="Arial" w:cs="Arial"/>
          <w:b/>
          <w:bCs/>
        </w:rPr>
        <w:br w:type="page"/>
      </w:r>
    </w:p>
    <w:p w14:paraId="6BA2F872" w14:textId="1775733F" w:rsidR="00963197" w:rsidRPr="000C1FE2" w:rsidRDefault="00CD5943" w:rsidP="009445D6">
      <w:pPr>
        <w:pStyle w:val="Tablecaption0"/>
        <w:rPr>
          <w:rFonts w:ascii="Arial" w:hAnsi="Arial" w:cs="Arial"/>
          <w:b/>
          <w:bCs/>
          <w:sz w:val="24"/>
          <w:szCs w:val="24"/>
        </w:rPr>
      </w:pPr>
      <w:r>
        <w:rPr>
          <w:rFonts w:ascii="Arial" w:hAnsi="Arial" w:cs="Arial"/>
          <w:b/>
          <w:bCs/>
          <w:sz w:val="24"/>
          <w:szCs w:val="24"/>
        </w:rPr>
        <w:lastRenderedPageBreak/>
        <w:t xml:space="preserve">Supplementary </w:t>
      </w:r>
      <w:r w:rsidR="007C3141" w:rsidRPr="000C1FE2">
        <w:rPr>
          <w:rFonts w:ascii="Arial" w:hAnsi="Arial" w:cs="Arial"/>
          <w:b/>
          <w:bCs/>
          <w:sz w:val="24"/>
          <w:szCs w:val="24"/>
        </w:rPr>
        <w:t>Table</w:t>
      </w:r>
      <w:r w:rsidR="00490ED4" w:rsidRPr="000C1FE2">
        <w:rPr>
          <w:rFonts w:ascii="Arial" w:hAnsi="Arial" w:cs="Arial"/>
          <w:b/>
          <w:bCs/>
          <w:sz w:val="24"/>
          <w:szCs w:val="24"/>
        </w:rPr>
        <w:t xml:space="preserve"> </w:t>
      </w:r>
      <w:r w:rsidR="0051353F" w:rsidRPr="000C1FE2">
        <w:rPr>
          <w:rFonts w:ascii="Arial" w:hAnsi="Arial" w:cs="Arial"/>
          <w:b/>
          <w:bCs/>
          <w:sz w:val="24"/>
          <w:szCs w:val="24"/>
        </w:rPr>
        <w:t>3</w:t>
      </w:r>
      <w:r w:rsidR="007C3141" w:rsidRPr="000C1FE2">
        <w:rPr>
          <w:rFonts w:ascii="Arial" w:hAnsi="Arial" w:cs="Arial"/>
          <w:b/>
          <w:bCs/>
          <w:sz w:val="24"/>
          <w:szCs w:val="24"/>
        </w:rPr>
        <w:t xml:space="preserve"> | Baseline demographic characteristics by group.</w:t>
      </w:r>
      <w:bookmarkEnd w:id="6"/>
      <w:bookmarkEnd w:id="7"/>
    </w:p>
    <w:p w14:paraId="1B057DFB" w14:textId="1BA5A1F9" w:rsidR="00834FA0" w:rsidRPr="000C1FE2" w:rsidRDefault="00443B7A" w:rsidP="009445D6">
      <w:pPr>
        <w:pStyle w:val="Tablecaption0"/>
        <w:rPr>
          <w:rFonts w:ascii="Arial" w:hAnsi="Arial" w:cs="Arial"/>
          <w:b/>
          <w:bCs/>
          <w:sz w:val="20"/>
          <w:szCs w:val="20"/>
        </w:rPr>
      </w:pPr>
      <w:r w:rsidRPr="000C1FE2">
        <w:rPr>
          <w:rFonts w:ascii="Arial" w:hAnsi="Arial" w:cs="Arial"/>
          <w:b/>
          <w:bCs/>
          <w:sz w:val="20"/>
          <w:szCs w:val="20"/>
        </w:rPr>
        <w:t>This table has been adapted from</w:t>
      </w:r>
      <w:r w:rsidR="00834FA0" w:rsidRPr="000C1FE2">
        <w:rPr>
          <w:rFonts w:ascii="Arial" w:hAnsi="Arial" w:cs="Arial"/>
          <w:b/>
          <w:bCs/>
          <w:sz w:val="20"/>
          <w:szCs w:val="20"/>
        </w:rPr>
        <w:t xml:space="preserve"> a previously published one in </w:t>
      </w:r>
      <w:proofErr w:type="spellStart"/>
      <w:r w:rsidR="00834FA0" w:rsidRPr="000C1FE2">
        <w:rPr>
          <w:rFonts w:ascii="Arial" w:hAnsi="Arial" w:cs="Arial"/>
          <w:b/>
          <w:bCs/>
          <w:sz w:val="20"/>
          <w:szCs w:val="20"/>
        </w:rPr>
        <w:t>Neuro</w:t>
      </w:r>
      <w:r w:rsidR="00F82BD0" w:rsidRPr="000C1FE2">
        <w:rPr>
          <w:rFonts w:ascii="Arial" w:hAnsi="Arial" w:cs="Arial"/>
          <w:b/>
          <w:bCs/>
          <w:sz w:val="20"/>
          <w:szCs w:val="20"/>
        </w:rPr>
        <w:t>i</w:t>
      </w:r>
      <w:r w:rsidR="00834FA0" w:rsidRPr="000C1FE2">
        <w:rPr>
          <w:rFonts w:ascii="Arial" w:hAnsi="Arial" w:cs="Arial"/>
          <w:b/>
          <w:bCs/>
          <w:sz w:val="20"/>
          <w:szCs w:val="20"/>
        </w:rPr>
        <w:t>mage:Clinical</w:t>
      </w:r>
      <w:proofErr w:type="spellEnd"/>
      <w:r w:rsidR="00834FA0" w:rsidRPr="000C1FE2">
        <w:rPr>
          <w:rFonts w:ascii="Arial" w:hAnsi="Arial" w:cs="Arial"/>
          <w:b/>
          <w:bCs/>
          <w:sz w:val="20"/>
          <w:szCs w:val="20"/>
        </w:rPr>
        <w:t xml:space="preserve"> (</w:t>
      </w:r>
      <w:proofErr w:type="spellStart"/>
      <w:r w:rsidR="00834FA0" w:rsidRPr="000C1FE2">
        <w:rPr>
          <w:rFonts w:ascii="Arial" w:hAnsi="Arial" w:cs="Arial"/>
          <w:b/>
          <w:bCs/>
          <w:sz w:val="20"/>
          <w:szCs w:val="20"/>
        </w:rPr>
        <w:t>doi</w:t>
      </w:r>
      <w:proofErr w:type="spellEnd"/>
      <w:r w:rsidR="00834FA0" w:rsidRPr="000C1FE2">
        <w:rPr>
          <w:rFonts w:ascii="Arial" w:hAnsi="Arial" w:cs="Arial"/>
          <w:b/>
          <w:bCs/>
          <w:sz w:val="20"/>
          <w:szCs w:val="20"/>
        </w:rPr>
        <w:t xml:space="preserve">: </w:t>
      </w:r>
      <w:r w:rsidR="0034201F" w:rsidRPr="000C1FE2">
        <w:rPr>
          <w:rFonts w:ascii="Arial" w:hAnsi="Arial" w:cs="Arial"/>
          <w:b/>
          <w:bCs/>
          <w:sz w:val="20"/>
          <w:szCs w:val="20"/>
        </w:rPr>
        <w:t>10.1016/j.nicl.2023.103453)</w:t>
      </w:r>
    </w:p>
    <w:p w14:paraId="6DDCB64C" w14:textId="45F73942" w:rsidR="00443B7A" w:rsidRPr="000C1FE2" w:rsidRDefault="00443B7A" w:rsidP="009445D6">
      <w:pPr>
        <w:pStyle w:val="Tablecaption0"/>
        <w:rPr>
          <w:rFonts w:ascii="Arial" w:hAnsi="Arial" w:cs="Arial"/>
          <w:b/>
          <w:bCs/>
          <w:sz w:val="20"/>
          <w:szCs w:val="20"/>
        </w:rPr>
      </w:pPr>
    </w:p>
    <w:tbl>
      <w:tblPr>
        <w:tblStyle w:val="PlainTable2"/>
        <w:tblW w:w="9300" w:type="dxa"/>
        <w:tblBorders>
          <w:top w:val="none" w:sz="0" w:space="0" w:color="auto"/>
          <w:bottom w:val="none" w:sz="0" w:space="0" w:color="auto"/>
        </w:tblBorders>
        <w:tblLook w:val="04A0" w:firstRow="1" w:lastRow="0" w:firstColumn="1" w:lastColumn="0" w:noHBand="0" w:noVBand="1"/>
      </w:tblPr>
      <w:tblGrid>
        <w:gridCol w:w="2438"/>
        <w:gridCol w:w="2116"/>
        <w:gridCol w:w="2116"/>
        <w:gridCol w:w="2630"/>
      </w:tblGrid>
      <w:tr w:rsidR="00963197" w:rsidRPr="000C1FE2" w14:paraId="67920D0D" w14:textId="77777777" w:rsidTr="00DF4104">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438" w:type="dxa"/>
            <w:tcBorders>
              <w:top w:val="single" w:sz="4" w:space="0" w:color="auto"/>
              <w:bottom w:val="single" w:sz="4" w:space="0" w:color="auto"/>
            </w:tcBorders>
          </w:tcPr>
          <w:p w14:paraId="662215DD" w14:textId="77777777" w:rsidR="00963197" w:rsidRPr="000C1FE2" w:rsidRDefault="00963197" w:rsidP="00351D07">
            <w:pPr>
              <w:spacing w:before="60" w:after="60" w:line="240" w:lineRule="auto"/>
              <w:jc w:val="left"/>
              <w:rPr>
                <w:rFonts w:ascii="Arial" w:hAnsi="Arial" w:cs="Arial"/>
                <w:b w:val="0"/>
                <w:bCs w:val="0"/>
                <w:sz w:val="20"/>
                <w:szCs w:val="20"/>
                <w:lang w:bidi="ar-SA"/>
              </w:rPr>
            </w:pPr>
          </w:p>
        </w:tc>
        <w:tc>
          <w:tcPr>
            <w:tcW w:w="2116" w:type="dxa"/>
            <w:tcBorders>
              <w:top w:val="single" w:sz="4" w:space="0" w:color="auto"/>
              <w:bottom w:val="single" w:sz="4" w:space="0" w:color="auto"/>
            </w:tcBorders>
          </w:tcPr>
          <w:p w14:paraId="44ADA137" w14:textId="77777777" w:rsidR="00963197" w:rsidRPr="000C1FE2" w:rsidRDefault="00963197" w:rsidP="00351D07">
            <w:pPr>
              <w:spacing w:before="60" w:after="6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MDD</w:t>
            </w:r>
          </w:p>
        </w:tc>
        <w:tc>
          <w:tcPr>
            <w:tcW w:w="2116" w:type="dxa"/>
            <w:tcBorders>
              <w:top w:val="single" w:sz="4" w:space="0" w:color="auto"/>
              <w:bottom w:val="single" w:sz="4" w:space="0" w:color="auto"/>
            </w:tcBorders>
          </w:tcPr>
          <w:p w14:paraId="540EA454" w14:textId="77777777" w:rsidR="00963197" w:rsidRPr="000C1FE2" w:rsidRDefault="00963197" w:rsidP="00351D07">
            <w:pPr>
              <w:spacing w:before="60" w:after="6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Control</w:t>
            </w:r>
          </w:p>
        </w:tc>
        <w:tc>
          <w:tcPr>
            <w:tcW w:w="2628" w:type="dxa"/>
            <w:tcBorders>
              <w:top w:val="single" w:sz="4" w:space="0" w:color="auto"/>
              <w:bottom w:val="single" w:sz="4" w:space="0" w:color="auto"/>
            </w:tcBorders>
          </w:tcPr>
          <w:p w14:paraId="50C31331" w14:textId="27231A59" w:rsidR="00963197" w:rsidRPr="000C1FE2" w:rsidRDefault="00963197" w:rsidP="00351D07">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Comparison</w:t>
            </w:r>
          </w:p>
        </w:tc>
      </w:tr>
      <w:tr w:rsidR="00963197" w:rsidRPr="000C1FE2" w14:paraId="1EC736C7" w14:textId="77777777" w:rsidTr="00DF410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438" w:type="dxa"/>
            <w:tcBorders>
              <w:top w:val="single" w:sz="4" w:space="0" w:color="auto"/>
              <w:bottom w:val="none" w:sz="0" w:space="0" w:color="auto"/>
            </w:tcBorders>
          </w:tcPr>
          <w:p w14:paraId="690B90B9" w14:textId="77777777" w:rsidR="00963197" w:rsidRPr="000C1FE2" w:rsidRDefault="00963197" w:rsidP="00351D07">
            <w:pPr>
              <w:spacing w:before="60" w:after="60" w:line="240" w:lineRule="auto"/>
              <w:jc w:val="left"/>
              <w:rPr>
                <w:rFonts w:ascii="Arial" w:hAnsi="Arial" w:cs="Arial"/>
                <w:b w:val="0"/>
                <w:bCs w:val="0"/>
                <w:sz w:val="20"/>
                <w:szCs w:val="20"/>
                <w:lang w:bidi="ar-SA"/>
              </w:rPr>
            </w:pPr>
          </w:p>
        </w:tc>
        <w:tc>
          <w:tcPr>
            <w:tcW w:w="2116" w:type="dxa"/>
            <w:tcBorders>
              <w:top w:val="single" w:sz="4" w:space="0" w:color="auto"/>
              <w:bottom w:val="none" w:sz="0" w:space="0" w:color="auto"/>
            </w:tcBorders>
          </w:tcPr>
          <w:p w14:paraId="7BBC03B6" w14:textId="5B4FE194" w:rsidR="00963197" w:rsidRPr="000C1FE2" w:rsidRDefault="00963197" w:rsidP="00351D0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 xml:space="preserve">n = </w:t>
            </w:r>
            <w:r w:rsidR="00571A4D" w:rsidRPr="000C1FE2">
              <w:rPr>
                <w:rFonts w:ascii="Arial" w:hAnsi="Arial" w:cs="Arial"/>
                <w:sz w:val="20"/>
                <w:szCs w:val="20"/>
                <w:lang w:bidi="ar-SA"/>
              </w:rPr>
              <w:t>4</w:t>
            </w:r>
            <w:r w:rsidR="0005419A" w:rsidRPr="000C1FE2">
              <w:rPr>
                <w:rFonts w:ascii="Arial" w:hAnsi="Arial" w:cs="Arial"/>
                <w:sz w:val="20"/>
                <w:szCs w:val="20"/>
                <w:lang w:bidi="ar-SA"/>
              </w:rPr>
              <w:t>2</w:t>
            </w:r>
          </w:p>
        </w:tc>
        <w:tc>
          <w:tcPr>
            <w:tcW w:w="2116" w:type="dxa"/>
            <w:tcBorders>
              <w:top w:val="single" w:sz="4" w:space="0" w:color="auto"/>
              <w:bottom w:val="none" w:sz="0" w:space="0" w:color="auto"/>
            </w:tcBorders>
          </w:tcPr>
          <w:p w14:paraId="76E75CA4" w14:textId="35DE6769" w:rsidR="00963197" w:rsidRPr="000C1FE2" w:rsidRDefault="00963197" w:rsidP="00351D0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n = 1</w:t>
            </w:r>
            <w:r w:rsidR="0005419A" w:rsidRPr="000C1FE2">
              <w:rPr>
                <w:rFonts w:ascii="Arial" w:hAnsi="Arial" w:cs="Arial"/>
                <w:sz w:val="20"/>
                <w:szCs w:val="20"/>
                <w:lang w:bidi="ar-SA"/>
              </w:rPr>
              <w:t>9</w:t>
            </w:r>
          </w:p>
        </w:tc>
        <w:tc>
          <w:tcPr>
            <w:tcW w:w="2628" w:type="dxa"/>
            <w:tcBorders>
              <w:top w:val="single" w:sz="4" w:space="0" w:color="auto"/>
              <w:bottom w:val="none" w:sz="0" w:space="0" w:color="auto"/>
            </w:tcBorders>
          </w:tcPr>
          <w:p w14:paraId="24DA05C7" w14:textId="77777777" w:rsidR="00963197" w:rsidRPr="000C1FE2" w:rsidRDefault="00963197" w:rsidP="00351D0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p>
        </w:tc>
      </w:tr>
      <w:tr w:rsidR="00963197" w:rsidRPr="000C1FE2" w14:paraId="68DFAAA7" w14:textId="77777777" w:rsidTr="00DF4104">
        <w:trPr>
          <w:trHeight w:val="302"/>
        </w:trPr>
        <w:tc>
          <w:tcPr>
            <w:cnfStyle w:val="001000000000" w:firstRow="0" w:lastRow="0" w:firstColumn="1" w:lastColumn="0" w:oddVBand="0" w:evenVBand="0" w:oddHBand="0" w:evenHBand="0" w:firstRowFirstColumn="0" w:firstRowLastColumn="0" w:lastRowFirstColumn="0" w:lastRowLastColumn="0"/>
            <w:tcW w:w="2438" w:type="dxa"/>
          </w:tcPr>
          <w:p w14:paraId="5B8D40EA" w14:textId="77777777" w:rsidR="00963197" w:rsidRPr="000C1FE2" w:rsidRDefault="00963197" w:rsidP="00351D07">
            <w:pPr>
              <w:spacing w:before="60" w:after="60" w:line="240" w:lineRule="auto"/>
              <w:jc w:val="left"/>
              <w:rPr>
                <w:rFonts w:ascii="Arial" w:hAnsi="Arial" w:cs="Arial"/>
                <w:sz w:val="20"/>
                <w:szCs w:val="20"/>
                <w:lang w:bidi="ar-SA"/>
              </w:rPr>
            </w:pPr>
            <w:r w:rsidRPr="000C1FE2">
              <w:rPr>
                <w:rFonts w:ascii="Arial" w:hAnsi="Arial" w:cs="Arial"/>
                <w:sz w:val="20"/>
                <w:szCs w:val="20"/>
                <w:lang w:bidi="ar-SA"/>
              </w:rPr>
              <w:t>Age</w:t>
            </w:r>
          </w:p>
        </w:tc>
        <w:tc>
          <w:tcPr>
            <w:tcW w:w="2116" w:type="dxa"/>
          </w:tcPr>
          <w:p w14:paraId="55003BEE" w14:textId="48FD4F3E" w:rsidR="00963197" w:rsidRPr="000C1FE2" w:rsidRDefault="00963197" w:rsidP="00351D07">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bidi="ar-SA"/>
              </w:rPr>
            </w:pPr>
            <w:r w:rsidRPr="000C1FE2">
              <w:rPr>
                <w:rFonts w:ascii="Arial" w:hAnsi="Arial" w:cs="Arial"/>
                <w:bCs/>
                <w:sz w:val="20"/>
                <w:szCs w:val="20"/>
                <w:lang w:bidi="ar-SA"/>
              </w:rPr>
              <w:t>4</w:t>
            </w:r>
            <w:r w:rsidR="0005419A" w:rsidRPr="000C1FE2">
              <w:rPr>
                <w:rFonts w:ascii="Arial" w:hAnsi="Arial" w:cs="Arial"/>
                <w:bCs/>
                <w:sz w:val="20"/>
                <w:szCs w:val="20"/>
                <w:lang w:bidi="ar-SA"/>
              </w:rPr>
              <w:t>1</w:t>
            </w:r>
            <w:r w:rsidRPr="000C1FE2">
              <w:rPr>
                <w:rFonts w:ascii="Arial" w:hAnsi="Arial" w:cs="Arial"/>
                <w:bCs/>
                <w:sz w:val="20"/>
                <w:szCs w:val="20"/>
                <w:lang w:bidi="ar-SA"/>
              </w:rPr>
              <w:t>.</w:t>
            </w:r>
            <w:r w:rsidR="0005419A" w:rsidRPr="000C1FE2">
              <w:rPr>
                <w:rFonts w:ascii="Arial" w:hAnsi="Arial" w:cs="Arial"/>
                <w:bCs/>
                <w:sz w:val="20"/>
                <w:szCs w:val="20"/>
                <w:lang w:bidi="ar-SA"/>
              </w:rPr>
              <w:t>5</w:t>
            </w:r>
            <w:r w:rsidRPr="000C1FE2">
              <w:rPr>
                <w:rFonts w:ascii="Arial" w:hAnsi="Arial" w:cs="Arial"/>
                <w:bCs/>
                <w:sz w:val="20"/>
                <w:szCs w:val="20"/>
                <w:lang w:bidi="ar-SA"/>
              </w:rPr>
              <w:t xml:space="preserve"> </w:t>
            </w:r>
            <w:r w:rsidRPr="000C1FE2">
              <w:rPr>
                <w:rFonts w:ascii="Arial" w:hAnsi="Arial" w:cs="Arial"/>
                <w:bCs/>
                <w:sz w:val="20"/>
                <w:szCs w:val="20"/>
              </w:rPr>
              <w:t>± 1</w:t>
            </w:r>
            <w:r w:rsidR="0005419A" w:rsidRPr="000C1FE2">
              <w:rPr>
                <w:rFonts w:ascii="Arial" w:hAnsi="Arial" w:cs="Arial"/>
                <w:bCs/>
                <w:sz w:val="20"/>
                <w:szCs w:val="20"/>
              </w:rPr>
              <w:t>4</w:t>
            </w:r>
            <w:r w:rsidRPr="000C1FE2">
              <w:rPr>
                <w:rFonts w:ascii="Arial" w:hAnsi="Arial" w:cs="Arial"/>
                <w:bCs/>
                <w:sz w:val="20"/>
                <w:szCs w:val="20"/>
              </w:rPr>
              <w:t>.</w:t>
            </w:r>
            <w:r w:rsidR="0005419A" w:rsidRPr="000C1FE2">
              <w:rPr>
                <w:rFonts w:ascii="Arial" w:hAnsi="Arial" w:cs="Arial"/>
                <w:bCs/>
                <w:sz w:val="20"/>
                <w:szCs w:val="20"/>
              </w:rPr>
              <w:t>5</w:t>
            </w:r>
            <w:r w:rsidRPr="000C1FE2">
              <w:rPr>
                <w:rFonts w:ascii="Arial" w:hAnsi="Arial" w:cs="Arial"/>
                <w:bCs/>
                <w:sz w:val="20"/>
                <w:szCs w:val="20"/>
              </w:rPr>
              <w:t xml:space="preserve">; 19 - </w:t>
            </w:r>
            <w:r w:rsidR="0005419A" w:rsidRPr="000C1FE2">
              <w:rPr>
                <w:rFonts w:ascii="Arial" w:hAnsi="Arial" w:cs="Arial"/>
                <w:bCs/>
                <w:sz w:val="20"/>
                <w:szCs w:val="20"/>
              </w:rPr>
              <w:t>66</w:t>
            </w:r>
          </w:p>
        </w:tc>
        <w:tc>
          <w:tcPr>
            <w:tcW w:w="2116" w:type="dxa"/>
          </w:tcPr>
          <w:p w14:paraId="0507FB06" w14:textId="5A408267" w:rsidR="00963197" w:rsidRPr="000C1FE2" w:rsidRDefault="0005419A" w:rsidP="00351D07">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ar-SA"/>
              </w:rPr>
            </w:pPr>
            <w:r w:rsidRPr="000C1FE2">
              <w:rPr>
                <w:rFonts w:ascii="Arial" w:hAnsi="Arial" w:cs="Arial"/>
                <w:bCs/>
                <w:sz w:val="20"/>
                <w:szCs w:val="20"/>
                <w:lang w:bidi="ar-SA"/>
              </w:rPr>
              <w:t>40</w:t>
            </w:r>
            <w:r w:rsidR="00963197" w:rsidRPr="000C1FE2">
              <w:rPr>
                <w:rFonts w:ascii="Arial" w:hAnsi="Arial" w:cs="Arial"/>
                <w:bCs/>
                <w:sz w:val="20"/>
                <w:szCs w:val="20"/>
                <w:lang w:bidi="ar-SA"/>
              </w:rPr>
              <w:t>.</w:t>
            </w:r>
            <w:r w:rsidRPr="000C1FE2">
              <w:rPr>
                <w:rFonts w:ascii="Arial" w:hAnsi="Arial" w:cs="Arial"/>
                <w:bCs/>
                <w:sz w:val="20"/>
                <w:szCs w:val="20"/>
                <w:lang w:bidi="ar-SA"/>
              </w:rPr>
              <w:t>2</w:t>
            </w:r>
            <w:r w:rsidR="00963197" w:rsidRPr="000C1FE2">
              <w:rPr>
                <w:rFonts w:ascii="Arial" w:hAnsi="Arial" w:cs="Arial"/>
                <w:bCs/>
                <w:sz w:val="20"/>
                <w:szCs w:val="20"/>
                <w:lang w:bidi="ar-SA"/>
              </w:rPr>
              <w:t xml:space="preserve"> </w:t>
            </w:r>
            <w:r w:rsidR="00963197" w:rsidRPr="000C1FE2">
              <w:rPr>
                <w:rFonts w:ascii="Arial" w:hAnsi="Arial" w:cs="Arial"/>
                <w:bCs/>
                <w:sz w:val="20"/>
                <w:szCs w:val="20"/>
              </w:rPr>
              <w:t>± 1</w:t>
            </w:r>
            <w:r w:rsidRPr="000C1FE2">
              <w:rPr>
                <w:rFonts w:ascii="Arial" w:hAnsi="Arial" w:cs="Arial"/>
                <w:bCs/>
                <w:sz w:val="20"/>
                <w:szCs w:val="20"/>
              </w:rPr>
              <w:t>3</w:t>
            </w:r>
            <w:r w:rsidR="00963197" w:rsidRPr="000C1FE2">
              <w:rPr>
                <w:rFonts w:ascii="Arial" w:hAnsi="Arial" w:cs="Arial"/>
                <w:bCs/>
                <w:sz w:val="20"/>
                <w:szCs w:val="20"/>
              </w:rPr>
              <w:t>.</w:t>
            </w:r>
            <w:r w:rsidR="00571A4D" w:rsidRPr="000C1FE2">
              <w:rPr>
                <w:rFonts w:ascii="Arial" w:hAnsi="Arial" w:cs="Arial"/>
                <w:bCs/>
                <w:sz w:val="20"/>
                <w:szCs w:val="20"/>
              </w:rPr>
              <w:t>2</w:t>
            </w:r>
            <w:r w:rsidR="00963197" w:rsidRPr="000C1FE2">
              <w:rPr>
                <w:rFonts w:ascii="Arial" w:hAnsi="Arial" w:cs="Arial"/>
                <w:bCs/>
                <w:sz w:val="20"/>
                <w:szCs w:val="20"/>
              </w:rPr>
              <w:t>; 20 - 66</w:t>
            </w:r>
          </w:p>
        </w:tc>
        <w:tc>
          <w:tcPr>
            <w:tcW w:w="2628" w:type="dxa"/>
          </w:tcPr>
          <w:p w14:paraId="1E35B554" w14:textId="10FFA2AE" w:rsidR="00963197" w:rsidRPr="000C1FE2" w:rsidRDefault="00963197" w:rsidP="00351D0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ar-SA"/>
              </w:rPr>
            </w:pPr>
            <w:r w:rsidRPr="000C1FE2">
              <w:rPr>
                <w:rFonts w:ascii="Arial" w:hAnsi="Arial" w:cs="Arial"/>
                <w:bCs/>
                <w:i/>
                <w:iCs/>
                <w:sz w:val="20"/>
                <w:szCs w:val="20"/>
                <w:lang w:bidi="ar-SA"/>
              </w:rPr>
              <w:t>t</w:t>
            </w:r>
            <w:r w:rsidRPr="000C1FE2">
              <w:rPr>
                <w:rFonts w:ascii="Arial" w:hAnsi="Arial" w:cs="Arial"/>
                <w:bCs/>
                <w:sz w:val="20"/>
                <w:szCs w:val="20"/>
                <w:lang w:bidi="ar-SA"/>
              </w:rPr>
              <w:t>(5</w:t>
            </w:r>
            <w:r w:rsidR="0005419A" w:rsidRPr="000C1FE2">
              <w:rPr>
                <w:rFonts w:ascii="Arial" w:hAnsi="Arial" w:cs="Arial"/>
                <w:bCs/>
                <w:sz w:val="20"/>
                <w:szCs w:val="20"/>
                <w:lang w:bidi="ar-SA"/>
              </w:rPr>
              <w:t>9</w:t>
            </w:r>
            <w:r w:rsidRPr="000C1FE2">
              <w:rPr>
                <w:rFonts w:ascii="Arial" w:hAnsi="Arial" w:cs="Arial"/>
                <w:bCs/>
                <w:sz w:val="20"/>
                <w:szCs w:val="20"/>
                <w:lang w:bidi="ar-SA"/>
              </w:rPr>
              <w:t>) = .</w:t>
            </w:r>
            <w:r w:rsidR="0005419A" w:rsidRPr="000C1FE2">
              <w:rPr>
                <w:rFonts w:ascii="Arial" w:hAnsi="Arial" w:cs="Arial"/>
                <w:bCs/>
                <w:sz w:val="20"/>
                <w:szCs w:val="20"/>
                <w:lang w:bidi="ar-SA"/>
              </w:rPr>
              <w:t>34</w:t>
            </w:r>
            <w:r w:rsidRPr="000C1FE2">
              <w:rPr>
                <w:rFonts w:ascii="Arial" w:hAnsi="Arial" w:cs="Arial"/>
                <w:bCs/>
                <w:sz w:val="20"/>
                <w:szCs w:val="20"/>
                <w:lang w:bidi="ar-SA"/>
              </w:rPr>
              <w:t xml:space="preserve">, </w:t>
            </w:r>
            <w:r w:rsidRPr="000C1FE2">
              <w:rPr>
                <w:rFonts w:ascii="Arial" w:hAnsi="Arial" w:cs="Arial"/>
                <w:bCs/>
                <w:i/>
                <w:iCs/>
                <w:sz w:val="20"/>
                <w:szCs w:val="20"/>
                <w:lang w:bidi="ar-SA"/>
              </w:rPr>
              <w:t xml:space="preserve">p </w:t>
            </w:r>
            <w:r w:rsidRPr="000C1FE2">
              <w:rPr>
                <w:rFonts w:ascii="Arial" w:hAnsi="Arial" w:cs="Arial"/>
                <w:bCs/>
                <w:sz w:val="20"/>
                <w:szCs w:val="20"/>
                <w:lang w:bidi="ar-SA"/>
              </w:rPr>
              <w:t>= .</w:t>
            </w:r>
            <w:r w:rsidR="0005419A" w:rsidRPr="000C1FE2">
              <w:rPr>
                <w:rFonts w:ascii="Arial" w:hAnsi="Arial" w:cs="Arial"/>
                <w:bCs/>
                <w:sz w:val="20"/>
                <w:szCs w:val="20"/>
                <w:lang w:bidi="ar-SA"/>
              </w:rPr>
              <w:t>74</w:t>
            </w:r>
          </w:p>
        </w:tc>
      </w:tr>
      <w:tr w:rsidR="00963197" w:rsidRPr="000C1FE2" w14:paraId="131A40B1" w14:textId="77777777" w:rsidTr="00DF410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438" w:type="dxa"/>
            <w:tcBorders>
              <w:top w:val="none" w:sz="0" w:space="0" w:color="auto"/>
              <w:bottom w:val="none" w:sz="0" w:space="0" w:color="auto"/>
            </w:tcBorders>
          </w:tcPr>
          <w:p w14:paraId="67A2AAAC" w14:textId="77777777" w:rsidR="00963197" w:rsidRPr="000C1FE2" w:rsidRDefault="00963197" w:rsidP="00351D07">
            <w:pPr>
              <w:spacing w:before="60" w:after="60" w:line="240" w:lineRule="auto"/>
              <w:jc w:val="left"/>
              <w:rPr>
                <w:rFonts w:ascii="Arial" w:hAnsi="Arial" w:cs="Arial"/>
                <w:sz w:val="20"/>
                <w:szCs w:val="20"/>
                <w:lang w:bidi="ar-SA"/>
              </w:rPr>
            </w:pPr>
            <w:r w:rsidRPr="000C1FE2">
              <w:rPr>
                <w:rFonts w:ascii="Arial" w:hAnsi="Arial" w:cs="Arial"/>
                <w:sz w:val="20"/>
                <w:szCs w:val="20"/>
                <w:lang w:bidi="ar-SA"/>
              </w:rPr>
              <w:t>Gender</w:t>
            </w:r>
          </w:p>
        </w:tc>
        <w:tc>
          <w:tcPr>
            <w:tcW w:w="2116" w:type="dxa"/>
            <w:tcBorders>
              <w:top w:val="none" w:sz="0" w:space="0" w:color="auto"/>
              <w:bottom w:val="none" w:sz="0" w:space="0" w:color="auto"/>
            </w:tcBorders>
          </w:tcPr>
          <w:p w14:paraId="667A78CD" w14:textId="77777777" w:rsidR="00963197" w:rsidRPr="000C1FE2" w:rsidRDefault="00963197" w:rsidP="00351D0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p>
        </w:tc>
        <w:tc>
          <w:tcPr>
            <w:tcW w:w="2116" w:type="dxa"/>
            <w:tcBorders>
              <w:top w:val="none" w:sz="0" w:space="0" w:color="auto"/>
              <w:bottom w:val="none" w:sz="0" w:space="0" w:color="auto"/>
            </w:tcBorders>
          </w:tcPr>
          <w:p w14:paraId="03793508" w14:textId="77777777" w:rsidR="00963197" w:rsidRPr="000C1FE2" w:rsidRDefault="00963197" w:rsidP="00351D0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p>
        </w:tc>
        <w:tc>
          <w:tcPr>
            <w:tcW w:w="2628" w:type="dxa"/>
            <w:tcBorders>
              <w:top w:val="none" w:sz="0" w:space="0" w:color="auto"/>
              <w:bottom w:val="none" w:sz="0" w:space="0" w:color="auto"/>
            </w:tcBorders>
          </w:tcPr>
          <w:p w14:paraId="5BF41E3D" w14:textId="0E6CDD5B" w:rsidR="00963197" w:rsidRPr="000C1FE2" w:rsidRDefault="00963197" w:rsidP="00351D0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sidRPr="000C1FE2">
              <w:rPr>
                <w:rFonts w:ascii="Arial" w:hAnsi="Arial" w:cs="Arial"/>
                <w:bCs/>
                <w:sz w:val="20"/>
                <w:szCs w:val="20"/>
                <w:lang w:bidi="ar-SA"/>
              </w:rPr>
              <w:t>χ</w:t>
            </w:r>
            <w:r w:rsidRPr="000C1FE2">
              <w:rPr>
                <w:rFonts w:ascii="Arial" w:hAnsi="Arial" w:cs="Arial"/>
                <w:bCs/>
                <w:sz w:val="20"/>
                <w:szCs w:val="20"/>
                <w:vertAlign w:val="superscript"/>
                <w:lang w:bidi="ar-SA"/>
              </w:rPr>
              <w:t xml:space="preserve">2 </w:t>
            </w:r>
            <w:r w:rsidRPr="000C1FE2">
              <w:rPr>
                <w:rFonts w:ascii="Arial" w:hAnsi="Arial" w:cs="Arial"/>
                <w:bCs/>
                <w:sz w:val="20"/>
                <w:szCs w:val="20"/>
                <w:lang w:bidi="ar-SA"/>
              </w:rPr>
              <w:t>(2,</w:t>
            </w:r>
            <w:r w:rsidR="0022355F" w:rsidRPr="000C1FE2">
              <w:rPr>
                <w:rFonts w:ascii="Arial" w:hAnsi="Arial" w:cs="Arial"/>
                <w:bCs/>
                <w:sz w:val="20"/>
                <w:szCs w:val="20"/>
                <w:lang w:bidi="ar-SA"/>
              </w:rPr>
              <w:t>61</w:t>
            </w:r>
            <w:r w:rsidRPr="000C1FE2">
              <w:rPr>
                <w:rFonts w:ascii="Arial" w:hAnsi="Arial" w:cs="Arial"/>
                <w:bCs/>
                <w:sz w:val="20"/>
                <w:szCs w:val="20"/>
                <w:lang w:bidi="ar-SA"/>
              </w:rPr>
              <w:t>) = .4</w:t>
            </w:r>
            <w:r w:rsidR="0022355F" w:rsidRPr="000C1FE2">
              <w:rPr>
                <w:rFonts w:ascii="Arial" w:hAnsi="Arial" w:cs="Arial"/>
                <w:bCs/>
                <w:sz w:val="20"/>
                <w:szCs w:val="20"/>
                <w:lang w:bidi="ar-SA"/>
              </w:rPr>
              <w:t>7</w:t>
            </w:r>
            <w:r w:rsidRPr="000C1FE2">
              <w:rPr>
                <w:rFonts w:ascii="Arial" w:hAnsi="Arial" w:cs="Arial"/>
                <w:bCs/>
                <w:sz w:val="20"/>
                <w:szCs w:val="20"/>
                <w:lang w:bidi="ar-SA"/>
              </w:rPr>
              <w:t xml:space="preserve">, </w:t>
            </w:r>
            <w:r w:rsidRPr="000C1FE2">
              <w:rPr>
                <w:rFonts w:ascii="Arial" w:hAnsi="Arial" w:cs="Arial"/>
                <w:bCs/>
                <w:i/>
                <w:iCs/>
                <w:sz w:val="20"/>
                <w:szCs w:val="20"/>
                <w:lang w:bidi="ar-SA"/>
              </w:rPr>
              <w:t xml:space="preserve">p </w:t>
            </w:r>
            <w:r w:rsidRPr="000C1FE2">
              <w:rPr>
                <w:rFonts w:ascii="Arial" w:hAnsi="Arial" w:cs="Arial"/>
                <w:bCs/>
                <w:sz w:val="20"/>
                <w:szCs w:val="20"/>
                <w:lang w:bidi="ar-SA"/>
              </w:rPr>
              <w:t>= .</w:t>
            </w:r>
            <w:r w:rsidR="0022355F" w:rsidRPr="000C1FE2">
              <w:rPr>
                <w:rFonts w:ascii="Arial" w:hAnsi="Arial" w:cs="Arial"/>
                <w:bCs/>
                <w:sz w:val="20"/>
                <w:szCs w:val="20"/>
                <w:lang w:bidi="ar-SA"/>
              </w:rPr>
              <w:t>79</w:t>
            </w:r>
          </w:p>
        </w:tc>
      </w:tr>
      <w:tr w:rsidR="00963197" w:rsidRPr="000C1FE2" w14:paraId="163CF858" w14:textId="77777777" w:rsidTr="00DF4104">
        <w:trPr>
          <w:trHeight w:val="307"/>
        </w:trPr>
        <w:tc>
          <w:tcPr>
            <w:cnfStyle w:val="001000000000" w:firstRow="0" w:lastRow="0" w:firstColumn="1" w:lastColumn="0" w:oddVBand="0" w:evenVBand="0" w:oddHBand="0" w:evenHBand="0" w:firstRowFirstColumn="0" w:firstRowLastColumn="0" w:lastRowFirstColumn="0" w:lastRowLastColumn="0"/>
            <w:tcW w:w="2438" w:type="dxa"/>
          </w:tcPr>
          <w:p w14:paraId="71308025" w14:textId="77777777" w:rsidR="00963197" w:rsidRPr="000C1FE2" w:rsidRDefault="00963197" w:rsidP="00351D07">
            <w:pPr>
              <w:spacing w:before="60" w:after="60" w:line="240" w:lineRule="auto"/>
              <w:jc w:val="left"/>
              <w:rPr>
                <w:rFonts w:ascii="Arial" w:hAnsi="Arial" w:cs="Arial"/>
                <w:b w:val="0"/>
                <w:bCs w:val="0"/>
                <w:sz w:val="20"/>
                <w:szCs w:val="20"/>
                <w:lang w:bidi="ar-SA"/>
              </w:rPr>
            </w:pPr>
            <w:r w:rsidRPr="000C1FE2">
              <w:rPr>
                <w:rFonts w:ascii="Arial" w:hAnsi="Arial" w:cs="Arial"/>
                <w:b w:val="0"/>
                <w:bCs w:val="0"/>
                <w:sz w:val="20"/>
                <w:szCs w:val="20"/>
                <w:lang w:bidi="ar-SA"/>
              </w:rPr>
              <w:t>Female</w:t>
            </w:r>
          </w:p>
        </w:tc>
        <w:tc>
          <w:tcPr>
            <w:tcW w:w="2116" w:type="dxa"/>
          </w:tcPr>
          <w:p w14:paraId="6CB0EDF8" w14:textId="28FA86C3" w:rsidR="00963197" w:rsidRPr="000C1FE2" w:rsidRDefault="00963197" w:rsidP="00351D07">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n = 3</w:t>
            </w:r>
            <w:r w:rsidR="00571A4D" w:rsidRPr="000C1FE2">
              <w:rPr>
                <w:rFonts w:ascii="Arial" w:hAnsi="Arial" w:cs="Arial"/>
                <w:sz w:val="20"/>
                <w:szCs w:val="20"/>
                <w:lang w:bidi="ar-SA"/>
              </w:rPr>
              <w:t>5</w:t>
            </w:r>
            <w:r w:rsidRPr="000C1FE2">
              <w:rPr>
                <w:rFonts w:ascii="Arial" w:hAnsi="Arial" w:cs="Arial"/>
                <w:sz w:val="20"/>
                <w:szCs w:val="20"/>
                <w:lang w:bidi="ar-SA"/>
              </w:rPr>
              <w:t xml:space="preserve"> (8</w:t>
            </w:r>
            <w:r w:rsidR="0005419A" w:rsidRPr="000C1FE2">
              <w:rPr>
                <w:rFonts w:ascii="Arial" w:hAnsi="Arial" w:cs="Arial"/>
                <w:sz w:val="20"/>
                <w:szCs w:val="20"/>
                <w:lang w:bidi="ar-SA"/>
              </w:rPr>
              <w:t>3</w:t>
            </w:r>
            <w:r w:rsidRPr="000C1FE2">
              <w:rPr>
                <w:rFonts w:ascii="Arial" w:hAnsi="Arial" w:cs="Arial"/>
                <w:sz w:val="20"/>
                <w:szCs w:val="20"/>
                <w:lang w:bidi="ar-SA"/>
              </w:rPr>
              <w:t>%)</w:t>
            </w:r>
          </w:p>
        </w:tc>
        <w:tc>
          <w:tcPr>
            <w:tcW w:w="2116" w:type="dxa"/>
          </w:tcPr>
          <w:p w14:paraId="5AA63DE6" w14:textId="31269E4C" w:rsidR="00963197" w:rsidRPr="000C1FE2" w:rsidRDefault="00963197" w:rsidP="00351D07">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n = 1</w:t>
            </w:r>
            <w:r w:rsidR="0005419A" w:rsidRPr="000C1FE2">
              <w:rPr>
                <w:rFonts w:ascii="Arial" w:hAnsi="Arial" w:cs="Arial"/>
                <w:sz w:val="20"/>
                <w:szCs w:val="20"/>
                <w:lang w:bidi="ar-SA"/>
              </w:rPr>
              <w:t>6</w:t>
            </w:r>
            <w:r w:rsidRPr="000C1FE2">
              <w:rPr>
                <w:rFonts w:ascii="Arial" w:hAnsi="Arial" w:cs="Arial"/>
                <w:sz w:val="20"/>
                <w:szCs w:val="20"/>
                <w:lang w:bidi="ar-SA"/>
              </w:rPr>
              <w:t xml:space="preserve"> (8</w:t>
            </w:r>
            <w:r w:rsidR="0022355F" w:rsidRPr="000C1FE2">
              <w:rPr>
                <w:rFonts w:ascii="Arial" w:hAnsi="Arial" w:cs="Arial"/>
                <w:sz w:val="20"/>
                <w:szCs w:val="20"/>
                <w:lang w:bidi="ar-SA"/>
              </w:rPr>
              <w:t>4</w:t>
            </w:r>
            <w:r w:rsidRPr="000C1FE2">
              <w:rPr>
                <w:rFonts w:ascii="Arial" w:hAnsi="Arial" w:cs="Arial"/>
                <w:sz w:val="20"/>
                <w:szCs w:val="20"/>
                <w:lang w:bidi="ar-SA"/>
              </w:rPr>
              <w:t>%)</w:t>
            </w:r>
          </w:p>
        </w:tc>
        <w:tc>
          <w:tcPr>
            <w:tcW w:w="2628" w:type="dxa"/>
          </w:tcPr>
          <w:p w14:paraId="36A195AB" w14:textId="77777777" w:rsidR="00963197" w:rsidRPr="000C1FE2" w:rsidRDefault="00963197" w:rsidP="00351D0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ar-SA"/>
              </w:rPr>
            </w:pPr>
          </w:p>
        </w:tc>
      </w:tr>
      <w:tr w:rsidR="00963197" w:rsidRPr="000C1FE2" w14:paraId="359416E9" w14:textId="77777777" w:rsidTr="00DF410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38" w:type="dxa"/>
            <w:tcBorders>
              <w:top w:val="none" w:sz="0" w:space="0" w:color="auto"/>
              <w:bottom w:val="none" w:sz="0" w:space="0" w:color="auto"/>
            </w:tcBorders>
          </w:tcPr>
          <w:p w14:paraId="3C0FFC58" w14:textId="77777777" w:rsidR="00963197" w:rsidRPr="000C1FE2" w:rsidRDefault="00963197" w:rsidP="00351D07">
            <w:pPr>
              <w:spacing w:before="60" w:after="60" w:line="240" w:lineRule="auto"/>
              <w:jc w:val="left"/>
              <w:rPr>
                <w:rFonts w:ascii="Arial" w:hAnsi="Arial" w:cs="Arial"/>
                <w:b w:val="0"/>
                <w:bCs w:val="0"/>
                <w:sz w:val="20"/>
                <w:szCs w:val="20"/>
                <w:lang w:bidi="ar-SA"/>
              </w:rPr>
            </w:pPr>
            <w:r w:rsidRPr="000C1FE2">
              <w:rPr>
                <w:rFonts w:ascii="Arial" w:hAnsi="Arial" w:cs="Arial"/>
                <w:b w:val="0"/>
                <w:bCs w:val="0"/>
                <w:sz w:val="20"/>
                <w:szCs w:val="20"/>
                <w:lang w:bidi="ar-SA"/>
              </w:rPr>
              <w:t>Male</w:t>
            </w:r>
          </w:p>
        </w:tc>
        <w:tc>
          <w:tcPr>
            <w:tcW w:w="2116" w:type="dxa"/>
            <w:tcBorders>
              <w:top w:val="none" w:sz="0" w:space="0" w:color="auto"/>
              <w:bottom w:val="none" w:sz="0" w:space="0" w:color="auto"/>
            </w:tcBorders>
          </w:tcPr>
          <w:p w14:paraId="4C509489" w14:textId="53216BDE" w:rsidR="00963197" w:rsidRPr="000C1FE2" w:rsidRDefault="00963197" w:rsidP="00351D0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 xml:space="preserve">n = </w:t>
            </w:r>
            <w:r w:rsidR="0005419A" w:rsidRPr="000C1FE2">
              <w:rPr>
                <w:rFonts w:ascii="Arial" w:hAnsi="Arial" w:cs="Arial"/>
                <w:sz w:val="20"/>
                <w:szCs w:val="20"/>
                <w:lang w:bidi="ar-SA"/>
              </w:rPr>
              <w:t>6</w:t>
            </w:r>
            <w:r w:rsidRPr="000C1FE2">
              <w:rPr>
                <w:rFonts w:ascii="Arial" w:hAnsi="Arial" w:cs="Arial"/>
                <w:sz w:val="20"/>
                <w:szCs w:val="20"/>
                <w:lang w:bidi="ar-SA"/>
              </w:rPr>
              <w:t xml:space="preserve"> (1</w:t>
            </w:r>
            <w:r w:rsidR="0005419A" w:rsidRPr="000C1FE2">
              <w:rPr>
                <w:rFonts w:ascii="Arial" w:hAnsi="Arial" w:cs="Arial"/>
                <w:sz w:val="20"/>
                <w:szCs w:val="20"/>
                <w:lang w:bidi="ar-SA"/>
              </w:rPr>
              <w:t>4</w:t>
            </w:r>
            <w:r w:rsidRPr="000C1FE2">
              <w:rPr>
                <w:rFonts w:ascii="Arial" w:hAnsi="Arial" w:cs="Arial"/>
                <w:sz w:val="20"/>
                <w:szCs w:val="20"/>
                <w:lang w:bidi="ar-SA"/>
              </w:rPr>
              <w:t>%)</w:t>
            </w:r>
          </w:p>
        </w:tc>
        <w:tc>
          <w:tcPr>
            <w:tcW w:w="2116" w:type="dxa"/>
            <w:tcBorders>
              <w:top w:val="none" w:sz="0" w:space="0" w:color="auto"/>
              <w:bottom w:val="none" w:sz="0" w:space="0" w:color="auto"/>
            </w:tcBorders>
          </w:tcPr>
          <w:p w14:paraId="4A5F1A12" w14:textId="060C7A4F" w:rsidR="00963197" w:rsidRPr="000C1FE2" w:rsidRDefault="00963197" w:rsidP="00351D0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 xml:space="preserve">n = </w:t>
            </w:r>
            <w:r w:rsidR="00571A4D" w:rsidRPr="000C1FE2">
              <w:rPr>
                <w:rFonts w:ascii="Arial" w:hAnsi="Arial" w:cs="Arial"/>
                <w:sz w:val="20"/>
                <w:szCs w:val="20"/>
                <w:lang w:bidi="ar-SA"/>
              </w:rPr>
              <w:t>3</w:t>
            </w:r>
            <w:r w:rsidRPr="000C1FE2">
              <w:rPr>
                <w:rFonts w:ascii="Arial" w:hAnsi="Arial" w:cs="Arial"/>
                <w:sz w:val="20"/>
                <w:szCs w:val="20"/>
                <w:lang w:bidi="ar-SA"/>
              </w:rPr>
              <w:t xml:space="preserve"> (1</w:t>
            </w:r>
            <w:r w:rsidR="0022355F" w:rsidRPr="000C1FE2">
              <w:rPr>
                <w:rFonts w:ascii="Arial" w:hAnsi="Arial" w:cs="Arial"/>
                <w:sz w:val="20"/>
                <w:szCs w:val="20"/>
                <w:lang w:bidi="ar-SA"/>
              </w:rPr>
              <w:t>6</w:t>
            </w:r>
            <w:r w:rsidRPr="000C1FE2">
              <w:rPr>
                <w:rFonts w:ascii="Arial" w:hAnsi="Arial" w:cs="Arial"/>
                <w:sz w:val="20"/>
                <w:szCs w:val="20"/>
                <w:lang w:bidi="ar-SA"/>
              </w:rPr>
              <w:t>%)</w:t>
            </w:r>
          </w:p>
        </w:tc>
        <w:tc>
          <w:tcPr>
            <w:tcW w:w="2628" w:type="dxa"/>
            <w:tcBorders>
              <w:top w:val="none" w:sz="0" w:space="0" w:color="auto"/>
              <w:bottom w:val="none" w:sz="0" w:space="0" w:color="auto"/>
            </w:tcBorders>
          </w:tcPr>
          <w:p w14:paraId="3D77F743" w14:textId="77777777" w:rsidR="00963197" w:rsidRPr="000C1FE2" w:rsidRDefault="00963197" w:rsidP="00351D0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p>
        </w:tc>
      </w:tr>
      <w:tr w:rsidR="00963197" w:rsidRPr="000C1FE2" w14:paraId="0F6CD0BB" w14:textId="77777777" w:rsidTr="00ED0972">
        <w:trPr>
          <w:trHeight w:val="323"/>
        </w:trPr>
        <w:tc>
          <w:tcPr>
            <w:cnfStyle w:val="001000000000" w:firstRow="0" w:lastRow="0" w:firstColumn="1" w:lastColumn="0" w:oddVBand="0" w:evenVBand="0" w:oddHBand="0" w:evenHBand="0" w:firstRowFirstColumn="0" w:firstRowLastColumn="0" w:lastRowFirstColumn="0" w:lastRowLastColumn="0"/>
            <w:tcW w:w="2438" w:type="dxa"/>
          </w:tcPr>
          <w:p w14:paraId="0D3FBC91" w14:textId="77777777" w:rsidR="00963197" w:rsidRPr="000C1FE2" w:rsidRDefault="00963197" w:rsidP="00351D07">
            <w:pPr>
              <w:spacing w:before="60" w:after="60" w:line="240" w:lineRule="auto"/>
              <w:jc w:val="left"/>
              <w:rPr>
                <w:rFonts w:ascii="Arial" w:hAnsi="Arial" w:cs="Arial"/>
                <w:b w:val="0"/>
                <w:bCs w:val="0"/>
                <w:sz w:val="20"/>
                <w:szCs w:val="20"/>
                <w:lang w:bidi="ar-SA"/>
              </w:rPr>
            </w:pPr>
            <w:r w:rsidRPr="000C1FE2">
              <w:rPr>
                <w:rFonts w:ascii="Arial" w:hAnsi="Arial" w:cs="Arial"/>
                <w:b w:val="0"/>
                <w:bCs w:val="0"/>
                <w:sz w:val="20"/>
                <w:szCs w:val="20"/>
                <w:lang w:bidi="ar-SA"/>
              </w:rPr>
              <w:t>Other</w:t>
            </w:r>
          </w:p>
        </w:tc>
        <w:tc>
          <w:tcPr>
            <w:tcW w:w="2116" w:type="dxa"/>
          </w:tcPr>
          <w:p w14:paraId="6131CAEF" w14:textId="76A95865" w:rsidR="00963197" w:rsidRPr="000C1FE2" w:rsidRDefault="00963197" w:rsidP="00351D07">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n = 1 (</w:t>
            </w:r>
            <w:r w:rsidR="00571A4D" w:rsidRPr="000C1FE2">
              <w:rPr>
                <w:rFonts w:ascii="Arial" w:hAnsi="Arial" w:cs="Arial"/>
                <w:sz w:val="20"/>
                <w:szCs w:val="20"/>
                <w:lang w:bidi="ar-SA"/>
              </w:rPr>
              <w:t>2</w:t>
            </w:r>
            <w:r w:rsidRPr="000C1FE2">
              <w:rPr>
                <w:rFonts w:ascii="Arial" w:hAnsi="Arial" w:cs="Arial"/>
                <w:sz w:val="20"/>
                <w:szCs w:val="20"/>
                <w:lang w:bidi="ar-SA"/>
              </w:rPr>
              <w:t>%)</w:t>
            </w:r>
          </w:p>
        </w:tc>
        <w:tc>
          <w:tcPr>
            <w:tcW w:w="2116" w:type="dxa"/>
          </w:tcPr>
          <w:p w14:paraId="4E431EDF" w14:textId="77777777" w:rsidR="00963197" w:rsidRPr="000C1FE2" w:rsidRDefault="00963197" w:rsidP="00351D07">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n = 0 (0%)</w:t>
            </w:r>
          </w:p>
        </w:tc>
        <w:tc>
          <w:tcPr>
            <w:tcW w:w="2628" w:type="dxa"/>
          </w:tcPr>
          <w:p w14:paraId="00042802" w14:textId="77777777" w:rsidR="00963197" w:rsidRPr="000C1FE2" w:rsidRDefault="00963197" w:rsidP="00351D0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ar-SA"/>
              </w:rPr>
            </w:pPr>
          </w:p>
        </w:tc>
      </w:tr>
      <w:tr w:rsidR="00963197" w:rsidRPr="000C1FE2" w14:paraId="4FB6CEFD" w14:textId="77777777" w:rsidTr="00DF410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438" w:type="dxa"/>
            <w:tcBorders>
              <w:top w:val="none" w:sz="0" w:space="0" w:color="auto"/>
              <w:bottom w:val="none" w:sz="0" w:space="0" w:color="auto"/>
            </w:tcBorders>
          </w:tcPr>
          <w:p w14:paraId="5C905027" w14:textId="77777777" w:rsidR="00963197" w:rsidRPr="000C1FE2" w:rsidRDefault="00963197" w:rsidP="00351D07">
            <w:pPr>
              <w:spacing w:before="60" w:after="60" w:line="240" w:lineRule="auto"/>
              <w:jc w:val="left"/>
              <w:rPr>
                <w:rFonts w:ascii="Arial" w:hAnsi="Arial" w:cs="Arial"/>
                <w:sz w:val="20"/>
                <w:szCs w:val="20"/>
                <w:lang w:bidi="ar-SA"/>
              </w:rPr>
            </w:pPr>
            <w:proofErr w:type="spellStart"/>
            <w:r w:rsidRPr="000C1FE2">
              <w:rPr>
                <w:rFonts w:ascii="Arial" w:hAnsi="Arial" w:cs="Arial"/>
                <w:sz w:val="20"/>
                <w:szCs w:val="20"/>
                <w:lang w:bidi="ar-SA"/>
              </w:rPr>
              <w:t>Ethnicity</w:t>
            </w:r>
            <w:r w:rsidRPr="000C1FE2">
              <w:rPr>
                <w:rFonts w:ascii="Arial" w:hAnsi="Arial" w:cs="Arial"/>
                <w:sz w:val="20"/>
                <w:szCs w:val="20"/>
                <w:vertAlign w:val="superscript"/>
                <w:lang w:bidi="ar-SA"/>
              </w:rPr>
              <w:t>a</w:t>
            </w:r>
            <w:proofErr w:type="spellEnd"/>
          </w:p>
        </w:tc>
        <w:tc>
          <w:tcPr>
            <w:tcW w:w="2116" w:type="dxa"/>
            <w:tcBorders>
              <w:top w:val="none" w:sz="0" w:space="0" w:color="auto"/>
              <w:bottom w:val="none" w:sz="0" w:space="0" w:color="auto"/>
            </w:tcBorders>
          </w:tcPr>
          <w:p w14:paraId="275FC72E" w14:textId="77777777" w:rsidR="00963197" w:rsidRPr="000C1FE2" w:rsidRDefault="00963197" w:rsidP="00351D0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p>
        </w:tc>
        <w:tc>
          <w:tcPr>
            <w:tcW w:w="2116" w:type="dxa"/>
            <w:tcBorders>
              <w:top w:val="none" w:sz="0" w:space="0" w:color="auto"/>
              <w:bottom w:val="none" w:sz="0" w:space="0" w:color="auto"/>
            </w:tcBorders>
          </w:tcPr>
          <w:p w14:paraId="2068EF7A" w14:textId="77777777" w:rsidR="00963197" w:rsidRPr="000C1FE2" w:rsidRDefault="00963197" w:rsidP="00351D0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p>
        </w:tc>
        <w:tc>
          <w:tcPr>
            <w:tcW w:w="2628" w:type="dxa"/>
            <w:tcBorders>
              <w:top w:val="none" w:sz="0" w:space="0" w:color="auto"/>
              <w:bottom w:val="none" w:sz="0" w:space="0" w:color="auto"/>
            </w:tcBorders>
          </w:tcPr>
          <w:p w14:paraId="74B7E4E6" w14:textId="5605951D" w:rsidR="00963197" w:rsidRPr="000C1FE2" w:rsidRDefault="00963197" w:rsidP="00351D0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sidRPr="000C1FE2">
              <w:rPr>
                <w:rFonts w:ascii="Arial" w:hAnsi="Arial" w:cs="Arial"/>
                <w:bCs/>
                <w:sz w:val="20"/>
                <w:szCs w:val="20"/>
                <w:lang w:bidi="ar-SA"/>
              </w:rPr>
              <w:t>χ</w:t>
            </w:r>
            <w:r w:rsidRPr="000C1FE2">
              <w:rPr>
                <w:rFonts w:ascii="Arial" w:hAnsi="Arial" w:cs="Arial"/>
                <w:bCs/>
                <w:sz w:val="20"/>
                <w:szCs w:val="20"/>
                <w:vertAlign w:val="superscript"/>
                <w:lang w:bidi="ar-SA"/>
              </w:rPr>
              <w:t xml:space="preserve">2 </w:t>
            </w:r>
            <w:r w:rsidRPr="000C1FE2">
              <w:rPr>
                <w:rFonts w:ascii="Arial" w:hAnsi="Arial" w:cs="Arial"/>
                <w:bCs/>
                <w:sz w:val="20"/>
                <w:szCs w:val="20"/>
                <w:lang w:bidi="ar-SA"/>
              </w:rPr>
              <w:t>(1,</w:t>
            </w:r>
            <w:r w:rsidR="00E043EB" w:rsidRPr="000C1FE2">
              <w:rPr>
                <w:rFonts w:ascii="Arial" w:hAnsi="Arial" w:cs="Arial"/>
                <w:bCs/>
                <w:sz w:val="20"/>
                <w:szCs w:val="20"/>
                <w:lang w:bidi="ar-SA"/>
              </w:rPr>
              <w:t>60</w:t>
            </w:r>
            <w:r w:rsidRPr="000C1FE2">
              <w:rPr>
                <w:rFonts w:ascii="Arial" w:hAnsi="Arial" w:cs="Arial"/>
                <w:bCs/>
                <w:sz w:val="20"/>
                <w:szCs w:val="20"/>
                <w:lang w:bidi="ar-SA"/>
              </w:rPr>
              <w:t xml:space="preserve">) = </w:t>
            </w:r>
            <w:r w:rsidR="00E043EB" w:rsidRPr="000C1FE2">
              <w:rPr>
                <w:rFonts w:ascii="Arial" w:hAnsi="Arial" w:cs="Arial"/>
                <w:bCs/>
                <w:sz w:val="20"/>
                <w:szCs w:val="20"/>
                <w:lang w:bidi="ar-SA"/>
              </w:rPr>
              <w:t>2</w:t>
            </w:r>
            <w:r w:rsidRPr="000C1FE2">
              <w:rPr>
                <w:rFonts w:ascii="Arial" w:hAnsi="Arial" w:cs="Arial"/>
                <w:bCs/>
                <w:sz w:val="20"/>
                <w:szCs w:val="20"/>
                <w:lang w:bidi="ar-SA"/>
              </w:rPr>
              <w:t>.</w:t>
            </w:r>
            <w:r w:rsidR="00E043EB" w:rsidRPr="000C1FE2">
              <w:rPr>
                <w:rFonts w:ascii="Arial" w:hAnsi="Arial" w:cs="Arial"/>
                <w:bCs/>
                <w:sz w:val="20"/>
                <w:szCs w:val="20"/>
                <w:lang w:bidi="ar-SA"/>
              </w:rPr>
              <w:t>60</w:t>
            </w:r>
            <w:r w:rsidRPr="000C1FE2">
              <w:rPr>
                <w:rFonts w:ascii="Arial" w:hAnsi="Arial" w:cs="Arial"/>
                <w:bCs/>
                <w:sz w:val="20"/>
                <w:szCs w:val="20"/>
                <w:lang w:bidi="ar-SA"/>
              </w:rPr>
              <w:t xml:space="preserve">, </w:t>
            </w:r>
            <w:r w:rsidRPr="000C1FE2">
              <w:rPr>
                <w:rFonts w:ascii="Arial" w:hAnsi="Arial" w:cs="Arial"/>
                <w:bCs/>
                <w:i/>
                <w:iCs/>
                <w:sz w:val="20"/>
                <w:szCs w:val="20"/>
                <w:lang w:bidi="ar-SA"/>
              </w:rPr>
              <w:t xml:space="preserve">p </w:t>
            </w:r>
            <w:r w:rsidRPr="000C1FE2">
              <w:rPr>
                <w:rFonts w:ascii="Arial" w:hAnsi="Arial" w:cs="Arial"/>
                <w:bCs/>
                <w:sz w:val="20"/>
                <w:szCs w:val="20"/>
                <w:lang w:bidi="ar-SA"/>
              </w:rPr>
              <w:t>= .</w:t>
            </w:r>
            <w:r w:rsidR="00E043EB" w:rsidRPr="000C1FE2">
              <w:rPr>
                <w:rFonts w:ascii="Arial" w:hAnsi="Arial" w:cs="Arial"/>
                <w:bCs/>
                <w:sz w:val="20"/>
                <w:szCs w:val="20"/>
                <w:lang w:bidi="ar-SA"/>
              </w:rPr>
              <w:t>11</w:t>
            </w:r>
          </w:p>
        </w:tc>
      </w:tr>
      <w:tr w:rsidR="00963197" w:rsidRPr="000C1FE2" w14:paraId="13E4ED71" w14:textId="77777777" w:rsidTr="00DF4104">
        <w:trPr>
          <w:trHeight w:val="302"/>
        </w:trPr>
        <w:tc>
          <w:tcPr>
            <w:cnfStyle w:val="001000000000" w:firstRow="0" w:lastRow="0" w:firstColumn="1" w:lastColumn="0" w:oddVBand="0" w:evenVBand="0" w:oddHBand="0" w:evenHBand="0" w:firstRowFirstColumn="0" w:firstRowLastColumn="0" w:lastRowFirstColumn="0" w:lastRowLastColumn="0"/>
            <w:tcW w:w="2438" w:type="dxa"/>
          </w:tcPr>
          <w:p w14:paraId="332FA178" w14:textId="77777777" w:rsidR="00963197" w:rsidRPr="000C1FE2" w:rsidRDefault="00963197" w:rsidP="00351D07">
            <w:pPr>
              <w:spacing w:before="60" w:after="60" w:line="240" w:lineRule="auto"/>
              <w:jc w:val="left"/>
              <w:rPr>
                <w:rFonts w:ascii="Arial" w:hAnsi="Arial" w:cs="Arial"/>
                <w:b w:val="0"/>
                <w:bCs w:val="0"/>
                <w:sz w:val="20"/>
                <w:szCs w:val="20"/>
                <w:lang w:bidi="ar-SA"/>
              </w:rPr>
            </w:pPr>
            <w:r w:rsidRPr="000C1FE2">
              <w:rPr>
                <w:rFonts w:ascii="Arial" w:hAnsi="Arial" w:cs="Arial"/>
                <w:b w:val="0"/>
                <w:bCs w:val="0"/>
                <w:sz w:val="20"/>
                <w:szCs w:val="20"/>
                <w:lang w:bidi="ar-SA"/>
              </w:rPr>
              <w:t>Asian</w:t>
            </w:r>
          </w:p>
        </w:tc>
        <w:tc>
          <w:tcPr>
            <w:tcW w:w="2116" w:type="dxa"/>
          </w:tcPr>
          <w:p w14:paraId="45523F1A" w14:textId="05728E17" w:rsidR="00963197" w:rsidRPr="000C1FE2" w:rsidRDefault="00963197" w:rsidP="00351D07">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 xml:space="preserve">n = </w:t>
            </w:r>
            <w:r w:rsidR="0022355F" w:rsidRPr="000C1FE2">
              <w:rPr>
                <w:rFonts w:ascii="Arial" w:hAnsi="Arial" w:cs="Arial"/>
                <w:sz w:val="20"/>
                <w:szCs w:val="20"/>
                <w:lang w:bidi="ar-SA"/>
              </w:rPr>
              <w:t>5</w:t>
            </w:r>
            <w:r w:rsidRPr="000C1FE2">
              <w:rPr>
                <w:rFonts w:ascii="Arial" w:hAnsi="Arial" w:cs="Arial"/>
                <w:sz w:val="20"/>
                <w:szCs w:val="20"/>
                <w:lang w:bidi="ar-SA"/>
              </w:rPr>
              <w:t xml:space="preserve"> (1</w:t>
            </w:r>
            <w:r w:rsidR="0022355F" w:rsidRPr="000C1FE2">
              <w:rPr>
                <w:rFonts w:ascii="Arial" w:hAnsi="Arial" w:cs="Arial"/>
                <w:sz w:val="20"/>
                <w:szCs w:val="20"/>
                <w:lang w:bidi="ar-SA"/>
              </w:rPr>
              <w:t>2</w:t>
            </w:r>
            <w:r w:rsidRPr="000C1FE2">
              <w:rPr>
                <w:rFonts w:ascii="Arial" w:hAnsi="Arial" w:cs="Arial"/>
                <w:sz w:val="20"/>
                <w:szCs w:val="20"/>
                <w:lang w:bidi="ar-SA"/>
              </w:rPr>
              <w:t>%)</w:t>
            </w:r>
          </w:p>
        </w:tc>
        <w:tc>
          <w:tcPr>
            <w:tcW w:w="2116" w:type="dxa"/>
          </w:tcPr>
          <w:p w14:paraId="7F4B9F5C" w14:textId="77777777" w:rsidR="00963197" w:rsidRPr="000C1FE2" w:rsidRDefault="00963197" w:rsidP="00351D07">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n = 0 (0%)</w:t>
            </w:r>
          </w:p>
        </w:tc>
        <w:tc>
          <w:tcPr>
            <w:tcW w:w="2628" w:type="dxa"/>
          </w:tcPr>
          <w:p w14:paraId="132D813D" w14:textId="77777777" w:rsidR="00963197" w:rsidRPr="000C1FE2" w:rsidRDefault="00963197" w:rsidP="00351D0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ar-SA"/>
              </w:rPr>
            </w:pPr>
          </w:p>
        </w:tc>
      </w:tr>
      <w:tr w:rsidR="00963197" w:rsidRPr="000C1FE2" w14:paraId="50D81119" w14:textId="77777777" w:rsidTr="00DF410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438" w:type="dxa"/>
            <w:tcBorders>
              <w:top w:val="none" w:sz="0" w:space="0" w:color="auto"/>
              <w:bottom w:val="none" w:sz="0" w:space="0" w:color="auto"/>
            </w:tcBorders>
          </w:tcPr>
          <w:p w14:paraId="5075C2B8" w14:textId="77777777" w:rsidR="00963197" w:rsidRPr="000C1FE2" w:rsidRDefault="00963197" w:rsidP="00351D07">
            <w:pPr>
              <w:spacing w:before="60" w:after="60" w:line="240" w:lineRule="auto"/>
              <w:jc w:val="left"/>
              <w:rPr>
                <w:rFonts w:ascii="Arial" w:hAnsi="Arial" w:cs="Arial"/>
                <w:b w:val="0"/>
                <w:bCs w:val="0"/>
                <w:sz w:val="20"/>
                <w:szCs w:val="20"/>
                <w:lang w:bidi="ar-SA"/>
              </w:rPr>
            </w:pPr>
            <w:r w:rsidRPr="000C1FE2">
              <w:rPr>
                <w:rFonts w:ascii="Arial" w:hAnsi="Arial" w:cs="Arial"/>
                <w:b w:val="0"/>
                <w:bCs w:val="0"/>
                <w:sz w:val="20"/>
                <w:szCs w:val="20"/>
                <w:lang w:bidi="ar-SA"/>
              </w:rPr>
              <w:t>Black</w:t>
            </w:r>
          </w:p>
        </w:tc>
        <w:tc>
          <w:tcPr>
            <w:tcW w:w="2116" w:type="dxa"/>
            <w:tcBorders>
              <w:top w:val="none" w:sz="0" w:space="0" w:color="auto"/>
              <w:bottom w:val="none" w:sz="0" w:space="0" w:color="auto"/>
            </w:tcBorders>
          </w:tcPr>
          <w:p w14:paraId="50BBEF4D" w14:textId="1A809B75" w:rsidR="00963197" w:rsidRPr="000C1FE2" w:rsidRDefault="00963197" w:rsidP="00351D0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n = 2 (</w:t>
            </w:r>
            <w:r w:rsidR="00CD7FAC" w:rsidRPr="000C1FE2">
              <w:rPr>
                <w:rFonts w:ascii="Arial" w:hAnsi="Arial" w:cs="Arial"/>
                <w:sz w:val="20"/>
                <w:szCs w:val="20"/>
                <w:lang w:bidi="ar-SA"/>
              </w:rPr>
              <w:t>5</w:t>
            </w:r>
            <w:r w:rsidRPr="000C1FE2">
              <w:rPr>
                <w:rFonts w:ascii="Arial" w:hAnsi="Arial" w:cs="Arial"/>
                <w:sz w:val="20"/>
                <w:szCs w:val="20"/>
                <w:lang w:bidi="ar-SA"/>
              </w:rPr>
              <w:t>%)</w:t>
            </w:r>
          </w:p>
        </w:tc>
        <w:tc>
          <w:tcPr>
            <w:tcW w:w="2116" w:type="dxa"/>
            <w:tcBorders>
              <w:top w:val="none" w:sz="0" w:space="0" w:color="auto"/>
              <w:bottom w:val="none" w:sz="0" w:space="0" w:color="auto"/>
            </w:tcBorders>
          </w:tcPr>
          <w:p w14:paraId="54D82A5F" w14:textId="77777777" w:rsidR="00963197" w:rsidRPr="000C1FE2" w:rsidRDefault="00963197" w:rsidP="00351D0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n = 0 (0%)</w:t>
            </w:r>
          </w:p>
        </w:tc>
        <w:tc>
          <w:tcPr>
            <w:tcW w:w="2628" w:type="dxa"/>
            <w:tcBorders>
              <w:top w:val="none" w:sz="0" w:space="0" w:color="auto"/>
              <w:bottom w:val="none" w:sz="0" w:space="0" w:color="auto"/>
            </w:tcBorders>
          </w:tcPr>
          <w:p w14:paraId="03DE70B5" w14:textId="77777777" w:rsidR="00963197" w:rsidRPr="000C1FE2" w:rsidRDefault="00963197" w:rsidP="00351D0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p>
        </w:tc>
      </w:tr>
      <w:tr w:rsidR="00963197" w:rsidRPr="000C1FE2" w14:paraId="409DBAFD" w14:textId="77777777" w:rsidTr="00DF4104">
        <w:trPr>
          <w:trHeight w:val="302"/>
        </w:trPr>
        <w:tc>
          <w:tcPr>
            <w:cnfStyle w:val="001000000000" w:firstRow="0" w:lastRow="0" w:firstColumn="1" w:lastColumn="0" w:oddVBand="0" w:evenVBand="0" w:oddHBand="0" w:evenHBand="0" w:firstRowFirstColumn="0" w:firstRowLastColumn="0" w:lastRowFirstColumn="0" w:lastRowLastColumn="0"/>
            <w:tcW w:w="2438" w:type="dxa"/>
          </w:tcPr>
          <w:p w14:paraId="0C14C8EC" w14:textId="77777777" w:rsidR="00963197" w:rsidRPr="000C1FE2" w:rsidRDefault="00963197" w:rsidP="00351D07">
            <w:pPr>
              <w:spacing w:before="60" w:after="60" w:line="240" w:lineRule="auto"/>
              <w:jc w:val="left"/>
              <w:rPr>
                <w:rFonts w:ascii="Arial" w:hAnsi="Arial" w:cs="Arial"/>
                <w:b w:val="0"/>
                <w:bCs w:val="0"/>
                <w:sz w:val="20"/>
                <w:szCs w:val="20"/>
                <w:lang w:bidi="ar-SA"/>
              </w:rPr>
            </w:pPr>
            <w:r w:rsidRPr="000C1FE2">
              <w:rPr>
                <w:rFonts w:ascii="Arial" w:hAnsi="Arial" w:cs="Arial"/>
                <w:b w:val="0"/>
                <w:bCs w:val="0"/>
                <w:sz w:val="20"/>
                <w:szCs w:val="20"/>
                <w:lang w:bidi="ar-SA"/>
              </w:rPr>
              <w:t>Other</w:t>
            </w:r>
          </w:p>
        </w:tc>
        <w:tc>
          <w:tcPr>
            <w:tcW w:w="2116" w:type="dxa"/>
          </w:tcPr>
          <w:p w14:paraId="146CBB3C" w14:textId="5CC7FDC5" w:rsidR="00963197" w:rsidRPr="000C1FE2" w:rsidRDefault="00963197" w:rsidP="00351D07">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n = 2 (</w:t>
            </w:r>
            <w:r w:rsidR="00CD7FAC" w:rsidRPr="000C1FE2">
              <w:rPr>
                <w:rFonts w:ascii="Arial" w:hAnsi="Arial" w:cs="Arial"/>
                <w:sz w:val="20"/>
                <w:szCs w:val="20"/>
                <w:lang w:bidi="ar-SA"/>
              </w:rPr>
              <w:t>5</w:t>
            </w:r>
            <w:r w:rsidRPr="000C1FE2">
              <w:rPr>
                <w:rFonts w:ascii="Arial" w:hAnsi="Arial" w:cs="Arial"/>
                <w:sz w:val="20"/>
                <w:szCs w:val="20"/>
                <w:lang w:bidi="ar-SA"/>
              </w:rPr>
              <w:t>%)</w:t>
            </w:r>
          </w:p>
        </w:tc>
        <w:tc>
          <w:tcPr>
            <w:tcW w:w="2116" w:type="dxa"/>
          </w:tcPr>
          <w:p w14:paraId="2A57BACD" w14:textId="62B251DB" w:rsidR="00963197" w:rsidRPr="000C1FE2" w:rsidRDefault="00963197" w:rsidP="00351D07">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 xml:space="preserve">n = </w:t>
            </w:r>
            <w:r w:rsidR="00E043EB" w:rsidRPr="000C1FE2">
              <w:rPr>
                <w:rFonts w:ascii="Arial" w:hAnsi="Arial" w:cs="Arial"/>
                <w:sz w:val="20"/>
                <w:szCs w:val="20"/>
                <w:lang w:bidi="ar-SA"/>
              </w:rPr>
              <w:t>1</w:t>
            </w:r>
            <w:r w:rsidRPr="000C1FE2">
              <w:rPr>
                <w:rFonts w:ascii="Arial" w:hAnsi="Arial" w:cs="Arial"/>
                <w:sz w:val="20"/>
                <w:szCs w:val="20"/>
                <w:lang w:bidi="ar-SA"/>
              </w:rPr>
              <w:t xml:space="preserve"> (</w:t>
            </w:r>
            <w:r w:rsidR="00E043EB" w:rsidRPr="000C1FE2">
              <w:rPr>
                <w:rFonts w:ascii="Arial" w:hAnsi="Arial" w:cs="Arial"/>
                <w:sz w:val="20"/>
                <w:szCs w:val="20"/>
                <w:lang w:bidi="ar-SA"/>
              </w:rPr>
              <w:t>5</w:t>
            </w:r>
            <w:r w:rsidRPr="000C1FE2">
              <w:rPr>
                <w:rFonts w:ascii="Arial" w:hAnsi="Arial" w:cs="Arial"/>
                <w:sz w:val="20"/>
                <w:szCs w:val="20"/>
                <w:lang w:bidi="ar-SA"/>
              </w:rPr>
              <w:t>%)</w:t>
            </w:r>
          </w:p>
        </w:tc>
        <w:tc>
          <w:tcPr>
            <w:tcW w:w="2628" w:type="dxa"/>
          </w:tcPr>
          <w:p w14:paraId="02A60153" w14:textId="77777777" w:rsidR="00963197" w:rsidRPr="000C1FE2" w:rsidRDefault="00963197" w:rsidP="00351D0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ar-SA"/>
              </w:rPr>
            </w:pPr>
          </w:p>
        </w:tc>
      </w:tr>
      <w:tr w:rsidR="00963197" w:rsidRPr="000C1FE2" w14:paraId="09B04381" w14:textId="77777777" w:rsidTr="00DF410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438" w:type="dxa"/>
            <w:tcBorders>
              <w:top w:val="none" w:sz="0" w:space="0" w:color="auto"/>
              <w:bottom w:val="none" w:sz="0" w:space="0" w:color="auto"/>
            </w:tcBorders>
          </w:tcPr>
          <w:p w14:paraId="7E1B4230" w14:textId="77777777" w:rsidR="00963197" w:rsidRPr="000C1FE2" w:rsidRDefault="00963197" w:rsidP="00351D07">
            <w:pPr>
              <w:spacing w:before="60" w:after="60" w:line="240" w:lineRule="auto"/>
              <w:jc w:val="left"/>
              <w:rPr>
                <w:rFonts w:ascii="Arial" w:hAnsi="Arial" w:cs="Arial"/>
                <w:b w:val="0"/>
                <w:bCs w:val="0"/>
                <w:sz w:val="20"/>
                <w:szCs w:val="20"/>
                <w:lang w:bidi="ar-SA"/>
              </w:rPr>
            </w:pPr>
            <w:r w:rsidRPr="000C1FE2">
              <w:rPr>
                <w:rFonts w:ascii="Arial" w:hAnsi="Arial" w:cs="Arial"/>
                <w:b w:val="0"/>
                <w:bCs w:val="0"/>
                <w:sz w:val="20"/>
                <w:szCs w:val="20"/>
                <w:lang w:bidi="ar-SA"/>
              </w:rPr>
              <w:t>White</w:t>
            </w:r>
          </w:p>
        </w:tc>
        <w:tc>
          <w:tcPr>
            <w:tcW w:w="2116" w:type="dxa"/>
            <w:tcBorders>
              <w:top w:val="none" w:sz="0" w:space="0" w:color="auto"/>
              <w:bottom w:val="none" w:sz="0" w:space="0" w:color="auto"/>
            </w:tcBorders>
          </w:tcPr>
          <w:p w14:paraId="76C73A2C" w14:textId="614C6395" w:rsidR="00963197" w:rsidRPr="000C1FE2" w:rsidRDefault="00963197" w:rsidP="00351D0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n = 3</w:t>
            </w:r>
            <w:r w:rsidR="0022355F" w:rsidRPr="000C1FE2">
              <w:rPr>
                <w:rFonts w:ascii="Arial" w:hAnsi="Arial" w:cs="Arial"/>
                <w:sz w:val="20"/>
                <w:szCs w:val="20"/>
                <w:lang w:bidi="ar-SA"/>
              </w:rPr>
              <w:t>2</w:t>
            </w:r>
            <w:r w:rsidRPr="000C1FE2">
              <w:rPr>
                <w:rFonts w:ascii="Arial" w:hAnsi="Arial" w:cs="Arial"/>
                <w:sz w:val="20"/>
                <w:szCs w:val="20"/>
                <w:lang w:bidi="ar-SA"/>
              </w:rPr>
              <w:t xml:space="preserve"> (</w:t>
            </w:r>
            <w:r w:rsidR="0022355F" w:rsidRPr="000C1FE2">
              <w:rPr>
                <w:rFonts w:ascii="Arial" w:hAnsi="Arial" w:cs="Arial"/>
                <w:sz w:val="20"/>
                <w:szCs w:val="20"/>
                <w:lang w:bidi="ar-SA"/>
              </w:rPr>
              <w:t>7</w:t>
            </w:r>
            <w:r w:rsidR="00C20DCE" w:rsidRPr="000C1FE2">
              <w:rPr>
                <w:rFonts w:ascii="Arial" w:hAnsi="Arial" w:cs="Arial"/>
                <w:sz w:val="20"/>
                <w:szCs w:val="20"/>
                <w:lang w:bidi="ar-SA"/>
              </w:rPr>
              <w:t>8</w:t>
            </w:r>
            <w:r w:rsidRPr="000C1FE2">
              <w:rPr>
                <w:rFonts w:ascii="Arial" w:hAnsi="Arial" w:cs="Arial"/>
                <w:sz w:val="20"/>
                <w:szCs w:val="20"/>
                <w:lang w:bidi="ar-SA"/>
              </w:rPr>
              <w:t>%)</w:t>
            </w:r>
          </w:p>
        </w:tc>
        <w:tc>
          <w:tcPr>
            <w:tcW w:w="2116" w:type="dxa"/>
            <w:tcBorders>
              <w:top w:val="none" w:sz="0" w:space="0" w:color="auto"/>
              <w:bottom w:val="none" w:sz="0" w:space="0" w:color="auto"/>
            </w:tcBorders>
          </w:tcPr>
          <w:p w14:paraId="540FAB3C" w14:textId="013595AF" w:rsidR="00963197" w:rsidRPr="000C1FE2" w:rsidRDefault="00963197" w:rsidP="00351D0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n = 1</w:t>
            </w:r>
            <w:r w:rsidR="00E043EB" w:rsidRPr="000C1FE2">
              <w:rPr>
                <w:rFonts w:ascii="Arial" w:hAnsi="Arial" w:cs="Arial"/>
                <w:sz w:val="20"/>
                <w:szCs w:val="20"/>
                <w:lang w:bidi="ar-SA"/>
              </w:rPr>
              <w:t>8</w:t>
            </w:r>
            <w:r w:rsidRPr="000C1FE2">
              <w:rPr>
                <w:rFonts w:ascii="Arial" w:hAnsi="Arial" w:cs="Arial"/>
                <w:sz w:val="20"/>
                <w:szCs w:val="20"/>
                <w:lang w:bidi="ar-SA"/>
              </w:rPr>
              <w:t xml:space="preserve"> (</w:t>
            </w:r>
            <w:r w:rsidR="00E043EB" w:rsidRPr="000C1FE2">
              <w:rPr>
                <w:rFonts w:ascii="Arial" w:hAnsi="Arial" w:cs="Arial"/>
                <w:sz w:val="20"/>
                <w:szCs w:val="20"/>
                <w:lang w:bidi="ar-SA"/>
              </w:rPr>
              <w:t>95</w:t>
            </w:r>
            <w:r w:rsidRPr="000C1FE2">
              <w:rPr>
                <w:rFonts w:ascii="Arial" w:hAnsi="Arial" w:cs="Arial"/>
                <w:sz w:val="20"/>
                <w:szCs w:val="20"/>
                <w:lang w:bidi="ar-SA"/>
              </w:rPr>
              <w:t>%)</w:t>
            </w:r>
          </w:p>
        </w:tc>
        <w:tc>
          <w:tcPr>
            <w:tcW w:w="2628" w:type="dxa"/>
            <w:tcBorders>
              <w:top w:val="none" w:sz="0" w:space="0" w:color="auto"/>
              <w:bottom w:val="none" w:sz="0" w:space="0" w:color="auto"/>
            </w:tcBorders>
          </w:tcPr>
          <w:p w14:paraId="7829035F" w14:textId="77777777" w:rsidR="00963197" w:rsidRPr="000C1FE2" w:rsidRDefault="00963197" w:rsidP="00351D0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p>
        </w:tc>
      </w:tr>
      <w:tr w:rsidR="00963197" w:rsidRPr="000C1FE2" w14:paraId="46A0AF49" w14:textId="77777777" w:rsidTr="00DF4104">
        <w:trPr>
          <w:trHeight w:val="302"/>
        </w:trPr>
        <w:tc>
          <w:tcPr>
            <w:cnfStyle w:val="001000000000" w:firstRow="0" w:lastRow="0" w:firstColumn="1" w:lastColumn="0" w:oddVBand="0" w:evenVBand="0" w:oddHBand="0" w:evenHBand="0" w:firstRowFirstColumn="0" w:firstRowLastColumn="0" w:lastRowFirstColumn="0" w:lastRowLastColumn="0"/>
            <w:tcW w:w="2438" w:type="dxa"/>
          </w:tcPr>
          <w:p w14:paraId="4A1A6C00" w14:textId="77777777" w:rsidR="00963197" w:rsidRPr="000C1FE2" w:rsidRDefault="00963197" w:rsidP="00351D07">
            <w:pPr>
              <w:spacing w:before="60" w:after="60" w:line="240" w:lineRule="auto"/>
              <w:jc w:val="left"/>
              <w:rPr>
                <w:rFonts w:ascii="Arial" w:hAnsi="Arial" w:cs="Arial"/>
                <w:sz w:val="20"/>
                <w:szCs w:val="20"/>
                <w:lang w:bidi="ar-SA"/>
              </w:rPr>
            </w:pPr>
            <w:r w:rsidRPr="000C1FE2">
              <w:rPr>
                <w:rFonts w:ascii="Arial" w:hAnsi="Arial" w:cs="Arial"/>
                <w:sz w:val="20"/>
                <w:szCs w:val="20"/>
                <w:lang w:bidi="ar-SA"/>
              </w:rPr>
              <w:t xml:space="preserve">Native first language </w:t>
            </w:r>
          </w:p>
        </w:tc>
        <w:tc>
          <w:tcPr>
            <w:tcW w:w="2116" w:type="dxa"/>
          </w:tcPr>
          <w:p w14:paraId="72AE286B" w14:textId="77777777" w:rsidR="00963197" w:rsidRPr="000C1FE2" w:rsidRDefault="00963197" w:rsidP="00351D07">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ar-SA"/>
              </w:rPr>
            </w:pPr>
          </w:p>
        </w:tc>
        <w:tc>
          <w:tcPr>
            <w:tcW w:w="2116" w:type="dxa"/>
          </w:tcPr>
          <w:p w14:paraId="1E518AB5" w14:textId="77777777" w:rsidR="00963197" w:rsidRPr="000C1FE2" w:rsidRDefault="00963197" w:rsidP="00351D07">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ar-SA"/>
              </w:rPr>
            </w:pPr>
          </w:p>
        </w:tc>
        <w:tc>
          <w:tcPr>
            <w:tcW w:w="2628" w:type="dxa"/>
          </w:tcPr>
          <w:p w14:paraId="394302B8" w14:textId="3DE57D30" w:rsidR="00963197" w:rsidRPr="000C1FE2" w:rsidRDefault="00963197" w:rsidP="00351D0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ar-SA"/>
              </w:rPr>
            </w:pPr>
            <w:r w:rsidRPr="000C1FE2">
              <w:rPr>
                <w:rFonts w:ascii="Arial" w:hAnsi="Arial" w:cs="Arial"/>
                <w:bCs/>
                <w:sz w:val="20"/>
                <w:szCs w:val="20"/>
                <w:lang w:bidi="ar-SA"/>
              </w:rPr>
              <w:t>χ</w:t>
            </w:r>
            <w:r w:rsidRPr="000C1FE2">
              <w:rPr>
                <w:rFonts w:ascii="Arial" w:hAnsi="Arial" w:cs="Arial"/>
                <w:bCs/>
                <w:sz w:val="20"/>
                <w:szCs w:val="20"/>
                <w:vertAlign w:val="superscript"/>
                <w:lang w:bidi="ar-SA"/>
              </w:rPr>
              <w:t xml:space="preserve">2 </w:t>
            </w:r>
            <w:r w:rsidRPr="000C1FE2">
              <w:rPr>
                <w:rFonts w:ascii="Arial" w:hAnsi="Arial" w:cs="Arial"/>
                <w:bCs/>
                <w:sz w:val="20"/>
                <w:szCs w:val="20"/>
                <w:lang w:bidi="ar-SA"/>
              </w:rPr>
              <w:t>(1,</w:t>
            </w:r>
            <w:r w:rsidR="006850E6" w:rsidRPr="000C1FE2">
              <w:rPr>
                <w:rFonts w:ascii="Arial" w:hAnsi="Arial" w:cs="Arial"/>
                <w:bCs/>
                <w:sz w:val="20"/>
                <w:szCs w:val="20"/>
                <w:lang w:bidi="ar-SA"/>
              </w:rPr>
              <w:t>61</w:t>
            </w:r>
            <w:r w:rsidRPr="000C1FE2">
              <w:rPr>
                <w:rFonts w:ascii="Arial" w:hAnsi="Arial" w:cs="Arial"/>
                <w:bCs/>
                <w:sz w:val="20"/>
                <w:szCs w:val="20"/>
                <w:lang w:bidi="ar-SA"/>
              </w:rPr>
              <w:t xml:space="preserve">) = </w:t>
            </w:r>
            <w:r w:rsidR="006850E6" w:rsidRPr="000C1FE2">
              <w:rPr>
                <w:rFonts w:ascii="Arial" w:hAnsi="Arial" w:cs="Arial"/>
                <w:bCs/>
                <w:sz w:val="20"/>
                <w:szCs w:val="20"/>
                <w:lang w:bidi="ar-SA"/>
              </w:rPr>
              <w:t>3</w:t>
            </w:r>
            <w:r w:rsidRPr="000C1FE2">
              <w:rPr>
                <w:rFonts w:ascii="Arial" w:hAnsi="Arial" w:cs="Arial"/>
                <w:bCs/>
                <w:sz w:val="20"/>
                <w:szCs w:val="20"/>
                <w:lang w:bidi="ar-SA"/>
              </w:rPr>
              <w:t>.</w:t>
            </w:r>
            <w:r w:rsidR="006850E6" w:rsidRPr="000C1FE2">
              <w:rPr>
                <w:rFonts w:ascii="Arial" w:hAnsi="Arial" w:cs="Arial"/>
                <w:bCs/>
                <w:sz w:val="20"/>
                <w:szCs w:val="20"/>
                <w:lang w:bidi="ar-SA"/>
              </w:rPr>
              <w:t>5</w:t>
            </w:r>
            <w:r w:rsidR="00CD7FAC" w:rsidRPr="000C1FE2">
              <w:rPr>
                <w:rFonts w:ascii="Arial" w:hAnsi="Arial" w:cs="Arial"/>
                <w:bCs/>
                <w:sz w:val="20"/>
                <w:szCs w:val="20"/>
                <w:lang w:bidi="ar-SA"/>
              </w:rPr>
              <w:t>9</w:t>
            </w:r>
            <w:r w:rsidRPr="000C1FE2">
              <w:rPr>
                <w:rFonts w:ascii="Arial" w:hAnsi="Arial" w:cs="Arial"/>
                <w:bCs/>
                <w:sz w:val="20"/>
                <w:szCs w:val="20"/>
                <w:lang w:bidi="ar-SA"/>
              </w:rPr>
              <w:t xml:space="preserve">, </w:t>
            </w:r>
            <w:r w:rsidRPr="000C1FE2">
              <w:rPr>
                <w:rFonts w:ascii="Arial" w:hAnsi="Arial" w:cs="Arial"/>
                <w:bCs/>
                <w:i/>
                <w:iCs/>
                <w:sz w:val="20"/>
                <w:szCs w:val="20"/>
                <w:lang w:bidi="ar-SA"/>
              </w:rPr>
              <w:t xml:space="preserve">p </w:t>
            </w:r>
            <w:r w:rsidRPr="000C1FE2">
              <w:rPr>
                <w:rFonts w:ascii="Arial" w:hAnsi="Arial" w:cs="Arial"/>
                <w:bCs/>
                <w:sz w:val="20"/>
                <w:szCs w:val="20"/>
                <w:lang w:bidi="ar-SA"/>
              </w:rPr>
              <w:t>= .</w:t>
            </w:r>
            <w:r w:rsidR="00CD7FAC" w:rsidRPr="000C1FE2">
              <w:rPr>
                <w:rFonts w:ascii="Arial" w:hAnsi="Arial" w:cs="Arial"/>
                <w:bCs/>
                <w:sz w:val="20"/>
                <w:szCs w:val="20"/>
                <w:lang w:bidi="ar-SA"/>
              </w:rPr>
              <w:t>0</w:t>
            </w:r>
            <w:r w:rsidR="006850E6" w:rsidRPr="000C1FE2">
              <w:rPr>
                <w:rFonts w:ascii="Arial" w:hAnsi="Arial" w:cs="Arial"/>
                <w:bCs/>
                <w:sz w:val="20"/>
                <w:szCs w:val="20"/>
                <w:lang w:bidi="ar-SA"/>
              </w:rPr>
              <w:t>6</w:t>
            </w:r>
          </w:p>
        </w:tc>
      </w:tr>
      <w:tr w:rsidR="00963197" w:rsidRPr="000C1FE2" w14:paraId="3B192162" w14:textId="77777777" w:rsidTr="00DF410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438" w:type="dxa"/>
            <w:tcBorders>
              <w:top w:val="none" w:sz="0" w:space="0" w:color="auto"/>
              <w:bottom w:val="none" w:sz="0" w:space="0" w:color="auto"/>
            </w:tcBorders>
          </w:tcPr>
          <w:p w14:paraId="1D715BDD" w14:textId="77777777" w:rsidR="00963197" w:rsidRPr="000C1FE2" w:rsidRDefault="00963197" w:rsidP="00351D07">
            <w:pPr>
              <w:spacing w:before="60" w:after="60" w:line="240" w:lineRule="auto"/>
              <w:jc w:val="left"/>
              <w:rPr>
                <w:rFonts w:ascii="Arial" w:hAnsi="Arial" w:cs="Arial"/>
                <w:b w:val="0"/>
                <w:bCs w:val="0"/>
                <w:sz w:val="20"/>
                <w:szCs w:val="20"/>
                <w:lang w:bidi="ar-SA"/>
              </w:rPr>
            </w:pPr>
            <w:r w:rsidRPr="000C1FE2">
              <w:rPr>
                <w:rFonts w:ascii="Arial" w:hAnsi="Arial" w:cs="Arial"/>
                <w:b w:val="0"/>
                <w:bCs w:val="0"/>
                <w:sz w:val="20"/>
                <w:szCs w:val="20"/>
                <w:lang w:bidi="ar-SA"/>
              </w:rPr>
              <w:t>English</w:t>
            </w:r>
          </w:p>
        </w:tc>
        <w:tc>
          <w:tcPr>
            <w:tcW w:w="2116" w:type="dxa"/>
            <w:tcBorders>
              <w:top w:val="none" w:sz="0" w:space="0" w:color="auto"/>
              <w:bottom w:val="none" w:sz="0" w:space="0" w:color="auto"/>
            </w:tcBorders>
          </w:tcPr>
          <w:p w14:paraId="20DDE6AF" w14:textId="1CF2CFE8" w:rsidR="00963197" w:rsidRPr="000C1FE2" w:rsidRDefault="00963197" w:rsidP="00351D0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n = 3</w:t>
            </w:r>
            <w:r w:rsidR="00B77714" w:rsidRPr="000C1FE2">
              <w:rPr>
                <w:rFonts w:ascii="Arial" w:hAnsi="Arial" w:cs="Arial"/>
                <w:sz w:val="20"/>
                <w:szCs w:val="20"/>
                <w:lang w:bidi="ar-SA"/>
              </w:rPr>
              <w:t>4</w:t>
            </w:r>
            <w:r w:rsidRPr="000C1FE2">
              <w:rPr>
                <w:rFonts w:ascii="Arial" w:hAnsi="Arial" w:cs="Arial"/>
                <w:sz w:val="20"/>
                <w:szCs w:val="20"/>
                <w:lang w:bidi="ar-SA"/>
              </w:rPr>
              <w:t xml:space="preserve"> (8</w:t>
            </w:r>
            <w:r w:rsidR="00CD7FAC" w:rsidRPr="000C1FE2">
              <w:rPr>
                <w:rFonts w:ascii="Arial" w:hAnsi="Arial" w:cs="Arial"/>
                <w:sz w:val="20"/>
                <w:szCs w:val="20"/>
                <w:lang w:bidi="ar-SA"/>
              </w:rPr>
              <w:t>1</w:t>
            </w:r>
            <w:r w:rsidRPr="000C1FE2">
              <w:rPr>
                <w:rFonts w:ascii="Arial" w:hAnsi="Arial" w:cs="Arial"/>
                <w:sz w:val="20"/>
                <w:szCs w:val="20"/>
                <w:lang w:bidi="ar-SA"/>
              </w:rPr>
              <w:t>%)</w:t>
            </w:r>
          </w:p>
        </w:tc>
        <w:tc>
          <w:tcPr>
            <w:tcW w:w="2116" w:type="dxa"/>
            <w:tcBorders>
              <w:top w:val="none" w:sz="0" w:space="0" w:color="auto"/>
              <w:bottom w:val="none" w:sz="0" w:space="0" w:color="auto"/>
            </w:tcBorders>
          </w:tcPr>
          <w:p w14:paraId="7BE7804B" w14:textId="78823564" w:rsidR="00963197" w:rsidRPr="000C1FE2" w:rsidRDefault="00963197" w:rsidP="00351D0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n = 1</w:t>
            </w:r>
            <w:r w:rsidR="00CD7FAC" w:rsidRPr="000C1FE2">
              <w:rPr>
                <w:rFonts w:ascii="Arial" w:hAnsi="Arial" w:cs="Arial"/>
                <w:sz w:val="20"/>
                <w:szCs w:val="20"/>
                <w:lang w:bidi="ar-SA"/>
              </w:rPr>
              <w:t>1</w:t>
            </w:r>
            <w:r w:rsidRPr="000C1FE2">
              <w:rPr>
                <w:rFonts w:ascii="Arial" w:hAnsi="Arial" w:cs="Arial"/>
                <w:sz w:val="20"/>
                <w:szCs w:val="20"/>
                <w:lang w:bidi="ar-SA"/>
              </w:rPr>
              <w:t xml:space="preserve"> (</w:t>
            </w:r>
            <w:r w:rsidR="00B77714" w:rsidRPr="000C1FE2">
              <w:rPr>
                <w:rFonts w:ascii="Arial" w:hAnsi="Arial" w:cs="Arial"/>
                <w:sz w:val="20"/>
                <w:szCs w:val="20"/>
                <w:lang w:bidi="ar-SA"/>
              </w:rPr>
              <w:t>58</w:t>
            </w:r>
            <w:r w:rsidRPr="000C1FE2">
              <w:rPr>
                <w:rFonts w:ascii="Arial" w:hAnsi="Arial" w:cs="Arial"/>
                <w:sz w:val="20"/>
                <w:szCs w:val="20"/>
                <w:lang w:bidi="ar-SA"/>
              </w:rPr>
              <w:t>%)</w:t>
            </w:r>
          </w:p>
        </w:tc>
        <w:tc>
          <w:tcPr>
            <w:tcW w:w="2628" w:type="dxa"/>
            <w:tcBorders>
              <w:top w:val="none" w:sz="0" w:space="0" w:color="auto"/>
              <w:bottom w:val="none" w:sz="0" w:space="0" w:color="auto"/>
            </w:tcBorders>
          </w:tcPr>
          <w:p w14:paraId="7B31AA57" w14:textId="77777777" w:rsidR="00963197" w:rsidRPr="000C1FE2" w:rsidRDefault="00963197" w:rsidP="00351D0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p>
        </w:tc>
      </w:tr>
      <w:tr w:rsidR="00963197" w:rsidRPr="000C1FE2" w14:paraId="65DEF82E" w14:textId="77777777" w:rsidTr="00DF4104">
        <w:trPr>
          <w:trHeight w:val="302"/>
        </w:trPr>
        <w:tc>
          <w:tcPr>
            <w:cnfStyle w:val="001000000000" w:firstRow="0" w:lastRow="0" w:firstColumn="1" w:lastColumn="0" w:oddVBand="0" w:evenVBand="0" w:oddHBand="0" w:evenHBand="0" w:firstRowFirstColumn="0" w:firstRowLastColumn="0" w:lastRowFirstColumn="0" w:lastRowLastColumn="0"/>
            <w:tcW w:w="2438" w:type="dxa"/>
          </w:tcPr>
          <w:p w14:paraId="4E227788" w14:textId="77777777" w:rsidR="00963197" w:rsidRPr="000C1FE2" w:rsidRDefault="00963197" w:rsidP="00351D07">
            <w:pPr>
              <w:spacing w:before="60" w:after="60" w:line="240" w:lineRule="auto"/>
              <w:jc w:val="left"/>
              <w:rPr>
                <w:rFonts w:ascii="Arial" w:hAnsi="Arial" w:cs="Arial"/>
                <w:b w:val="0"/>
                <w:bCs w:val="0"/>
                <w:sz w:val="20"/>
                <w:szCs w:val="20"/>
                <w:lang w:bidi="ar-SA"/>
              </w:rPr>
            </w:pPr>
            <w:r w:rsidRPr="000C1FE2">
              <w:rPr>
                <w:rFonts w:ascii="Arial" w:hAnsi="Arial" w:cs="Arial"/>
                <w:b w:val="0"/>
                <w:bCs w:val="0"/>
                <w:sz w:val="20"/>
                <w:szCs w:val="20"/>
                <w:lang w:bidi="ar-SA"/>
              </w:rPr>
              <w:t>Non-English</w:t>
            </w:r>
          </w:p>
        </w:tc>
        <w:tc>
          <w:tcPr>
            <w:tcW w:w="2116" w:type="dxa"/>
          </w:tcPr>
          <w:p w14:paraId="1B506876" w14:textId="2321AD81" w:rsidR="00963197" w:rsidRPr="000C1FE2" w:rsidRDefault="00963197" w:rsidP="00351D07">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n = 8 (1</w:t>
            </w:r>
            <w:r w:rsidR="00CD7FAC" w:rsidRPr="000C1FE2">
              <w:rPr>
                <w:rFonts w:ascii="Arial" w:hAnsi="Arial" w:cs="Arial"/>
                <w:sz w:val="20"/>
                <w:szCs w:val="20"/>
                <w:lang w:bidi="ar-SA"/>
              </w:rPr>
              <w:t>9</w:t>
            </w:r>
            <w:r w:rsidRPr="000C1FE2">
              <w:rPr>
                <w:rFonts w:ascii="Arial" w:hAnsi="Arial" w:cs="Arial"/>
                <w:sz w:val="20"/>
                <w:szCs w:val="20"/>
                <w:lang w:bidi="ar-SA"/>
              </w:rPr>
              <w:t>%)</w:t>
            </w:r>
          </w:p>
        </w:tc>
        <w:tc>
          <w:tcPr>
            <w:tcW w:w="2116" w:type="dxa"/>
          </w:tcPr>
          <w:p w14:paraId="76C4385A" w14:textId="4D1AE243" w:rsidR="00963197" w:rsidRPr="000C1FE2" w:rsidRDefault="00963197" w:rsidP="00351D07">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 xml:space="preserve">n = </w:t>
            </w:r>
            <w:r w:rsidR="00B77714" w:rsidRPr="000C1FE2">
              <w:rPr>
                <w:rFonts w:ascii="Arial" w:hAnsi="Arial" w:cs="Arial"/>
                <w:sz w:val="20"/>
                <w:szCs w:val="20"/>
                <w:lang w:bidi="ar-SA"/>
              </w:rPr>
              <w:t>8</w:t>
            </w:r>
            <w:r w:rsidRPr="000C1FE2">
              <w:rPr>
                <w:rFonts w:ascii="Arial" w:hAnsi="Arial" w:cs="Arial"/>
                <w:sz w:val="20"/>
                <w:szCs w:val="20"/>
                <w:lang w:bidi="ar-SA"/>
              </w:rPr>
              <w:t xml:space="preserve"> (</w:t>
            </w:r>
            <w:r w:rsidR="00B77714" w:rsidRPr="000C1FE2">
              <w:rPr>
                <w:rFonts w:ascii="Arial" w:hAnsi="Arial" w:cs="Arial"/>
                <w:sz w:val="20"/>
                <w:szCs w:val="20"/>
                <w:lang w:bidi="ar-SA"/>
              </w:rPr>
              <w:t>42</w:t>
            </w:r>
            <w:r w:rsidRPr="000C1FE2">
              <w:rPr>
                <w:rFonts w:ascii="Arial" w:hAnsi="Arial" w:cs="Arial"/>
                <w:sz w:val="20"/>
                <w:szCs w:val="20"/>
                <w:lang w:bidi="ar-SA"/>
              </w:rPr>
              <w:t>%)</w:t>
            </w:r>
          </w:p>
        </w:tc>
        <w:tc>
          <w:tcPr>
            <w:tcW w:w="2628" w:type="dxa"/>
          </w:tcPr>
          <w:p w14:paraId="60B2CB74" w14:textId="77777777" w:rsidR="00963197" w:rsidRPr="000C1FE2" w:rsidRDefault="00963197" w:rsidP="00351D0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ar-SA"/>
              </w:rPr>
            </w:pPr>
          </w:p>
        </w:tc>
      </w:tr>
      <w:tr w:rsidR="00963197" w:rsidRPr="000C1FE2" w14:paraId="24D7B379" w14:textId="77777777" w:rsidTr="00DF410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438" w:type="dxa"/>
            <w:tcBorders>
              <w:top w:val="none" w:sz="0" w:space="0" w:color="auto"/>
              <w:bottom w:val="single" w:sz="4" w:space="0" w:color="auto"/>
            </w:tcBorders>
          </w:tcPr>
          <w:p w14:paraId="35E3DF18" w14:textId="77777777" w:rsidR="00963197" w:rsidRPr="000C1FE2" w:rsidRDefault="00963197" w:rsidP="00351D07">
            <w:pPr>
              <w:spacing w:before="60" w:after="60" w:line="240" w:lineRule="auto"/>
              <w:jc w:val="left"/>
              <w:rPr>
                <w:rFonts w:ascii="Arial" w:hAnsi="Arial" w:cs="Arial"/>
                <w:sz w:val="20"/>
                <w:szCs w:val="20"/>
                <w:lang w:bidi="ar-SA"/>
              </w:rPr>
            </w:pPr>
            <w:r w:rsidRPr="000C1FE2">
              <w:rPr>
                <w:rFonts w:ascii="Arial" w:hAnsi="Arial" w:cs="Arial"/>
                <w:sz w:val="20"/>
                <w:szCs w:val="20"/>
                <w:lang w:bidi="ar-SA"/>
              </w:rPr>
              <w:t>Years of education</w:t>
            </w:r>
          </w:p>
        </w:tc>
        <w:tc>
          <w:tcPr>
            <w:tcW w:w="2116" w:type="dxa"/>
            <w:tcBorders>
              <w:top w:val="none" w:sz="0" w:space="0" w:color="auto"/>
              <w:bottom w:val="single" w:sz="4" w:space="0" w:color="auto"/>
            </w:tcBorders>
          </w:tcPr>
          <w:p w14:paraId="01F2708B" w14:textId="267495FE" w:rsidR="00963197" w:rsidRPr="000C1FE2" w:rsidRDefault="00963197" w:rsidP="00351D0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bidi="ar-SA"/>
              </w:rPr>
            </w:pPr>
            <w:r w:rsidRPr="000C1FE2">
              <w:rPr>
                <w:rFonts w:ascii="Arial" w:hAnsi="Arial" w:cs="Arial"/>
                <w:bCs/>
                <w:sz w:val="20"/>
                <w:szCs w:val="20"/>
                <w:lang w:bidi="ar-SA"/>
              </w:rPr>
              <w:t>16.</w:t>
            </w:r>
            <w:r w:rsidR="00B77714" w:rsidRPr="000C1FE2">
              <w:rPr>
                <w:rFonts w:ascii="Arial" w:hAnsi="Arial" w:cs="Arial"/>
                <w:bCs/>
                <w:sz w:val="20"/>
                <w:szCs w:val="20"/>
                <w:lang w:bidi="ar-SA"/>
              </w:rPr>
              <w:t>8</w:t>
            </w:r>
            <w:r w:rsidRPr="000C1FE2">
              <w:rPr>
                <w:rFonts w:ascii="Arial" w:hAnsi="Arial" w:cs="Arial"/>
                <w:bCs/>
                <w:sz w:val="20"/>
                <w:szCs w:val="20"/>
                <w:lang w:bidi="ar-SA"/>
              </w:rPr>
              <w:t xml:space="preserve"> </w:t>
            </w:r>
            <w:r w:rsidRPr="000C1FE2">
              <w:rPr>
                <w:rFonts w:ascii="Arial" w:hAnsi="Arial" w:cs="Arial"/>
                <w:bCs/>
                <w:sz w:val="20"/>
                <w:szCs w:val="20"/>
              </w:rPr>
              <w:t>± 3.</w:t>
            </w:r>
            <w:r w:rsidR="00B77714" w:rsidRPr="000C1FE2">
              <w:rPr>
                <w:rFonts w:ascii="Arial" w:hAnsi="Arial" w:cs="Arial"/>
                <w:bCs/>
                <w:sz w:val="20"/>
                <w:szCs w:val="20"/>
              </w:rPr>
              <w:t>5</w:t>
            </w:r>
            <w:r w:rsidRPr="000C1FE2">
              <w:rPr>
                <w:rFonts w:ascii="Arial" w:hAnsi="Arial" w:cs="Arial"/>
                <w:bCs/>
                <w:sz w:val="20"/>
                <w:szCs w:val="20"/>
              </w:rPr>
              <w:t>; 10 - 24</w:t>
            </w:r>
          </w:p>
        </w:tc>
        <w:tc>
          <w:tcPr>
            <w:tcW w:w="2116" w:type="dxa"/>
            <w:tcBorders>
              <w:top w:val="none" w:sz="0" w:space="0" w:color="auto"/>
              <w:bottom w:val="single" w:sz="4" w:space="0" w:color="auto"/>
            </w:tcBorders>
          </w:tcPr>
          <w:p w14:paraId="4CD42949" w14:textId="319DCACF" w:rsidR="00963197" w:rsidRPr="000C1FE2" w:rsidRDefault="00963197" w:rsidP="00351D0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sidRPr="000C1FE2">
              <w:rPr>
                <w:rFonts w:ascii="Arial" w:hAnsi="Arial" w:cs="Arial"/>
                <w:bCs/>
                <w:sz w:val="20"/>
                <w:szCs w:val="20"/>
                <w:lang w:bidi="ar-SA"/>
              </w:rPr>
              <w:t>16.</w:t>
            </w:r>
            <w:r w:rsidR="00CD7FAC" w:rsidRPr="000C1FE2">
              <w:rPr>
                <w:rFonts w:ascii="Arial" w:hAnsi="Arial" w:cs="Arial"/>
                <w:bCs/>
                <w:sz w:val="20"/>
                <w:szCs w:val="20"/>
                <w:lang w:bidi="ar-SA"/>
              </w:rPr>
              <w:t>6</w:t>
            </w:r>
            <w:r w:rsidRPr="000C1FE2">
              <w:rPr>
                <w:rFonts w:ascii="Arial" w:hAnsi="Arial" w:cs="Arial"/>
                <w:bCs/>
                <w:sz w:val="20"/>
                <w:szCs w:val="20"/>
                <w:lang w:bidi="ar-SA"/>
              </w:rPr>
              <w:t xml:space="preserve"> </w:t>
            </w:r>
            <w:r w:rsidRPr="000C1FE2">
              <w:rPr>
                <w:rFonts w:ascii="Arial" w:hAnsi="Arial" w:cs="Arial"/>
                <w:bCs/>
                <w:sz w:val="20"/>
                <w:szCs w:val="20"/>
              </w:rPr>
              <w:t>± 3.1; 9 - 22</w:t>
            </w:r>
          </w:p>
        </w:tc>
        <w:tc>
          <w:tcPr>
            <w:tcW w:w="2628" w:type="dxa"/>
            <w:tcBorders>
              <w:top w:val="none" w:sz="0" w:space="0" w:color="auto"/>
              <w:bottom w:val="single" w:sz="4" w:space="0" w:color="auto"/>
            </w:tcBorders>
          </w:tcPr>
          <w:p w14:paraId="0240B67C" w14:textId="65B1FC62" w:rsidR="00963197" w:rsidRPr="000C1FE2" w:rsidRDefault="00963197" w:rsidP="00351D0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sidRPr="000C1FE2">
              <w:rPr>
                <w:rFonts w:ascii="Arial" w:hAnsi="Arial" w:cs="Arial"/>
                <w:bCs/>
                <w:i/>
                <w:iCs/>
                <w:sz w:val="20"/>
                <w:szCs w:val="20"/>
                <w:lang w:bidi="ar-SA"/>
              </w:rPr>
              <w:t>t</w:t>
            </w:r>
            <w:r w:rsidRPr="000C1FE2">
              <w:rPr>
                <w:rFonts w:ascii="Arial" w:hAnsi="Arial" w:cs="Arial"/>
                <w:bCs/>
                <w:sz w:val="20"/>
                <w:szCs w:val="20"/>
                <w:lang w:bidi="ar-SA"/>
              </w:rPr>
              <w:t>(5</w:t>
            </w:r>
            <w:r w:rsidR="006850E6" w:rsidRPr="000C1FE2">
              <w:rPr>
                <w:rFonts w:ascii="Arial" w:hAnsi="Arial" w:cs="Arial"/>
                <w:bCs/>
                <w:sz w:val="20"/>
                <w:szCs w:val="20"/>
                <w:lang w:bidi="ar-SA"/>
              </w:rPr>
              <w:t>9</w:t>
            </w:r>
            <w:r w:rsidRPr="000C1FE2">
              <w:rPr>
                <w:rFonts w:ascii="Arial" w:hAnsi="Arial" w:cs="Arial"/>
                <w:bCs/>
                <w:sz w:val="20"/>
                <w:szCs w:val="20"/>
                <w:lang w:bidi="ar-SA"/>
              </w:rPr>
              <w:t>) = .</w:t>
            </w:r>
            <w:r w:rsidR="006850E6" w:rsidRPr="000C1FE2">
              <w:rPr>
                <w:rFonts w:ascii="Arial" w:hAnsi="Arial" w:cs="Arial"/>
                <w:bCs/>
                <w:sz w:val="20"/>
                <w:szCs w:val="20"/>
                <w:lang w:bidi="ar-SA"/>
              </w:rPr>
              <w:t>21</w:t>
            </w:r>
            <w:r w:rsidRPr="000C1FE2">
              <w:rPr>
                <w:rFonts w:ascii="Arial" w:hAnsi="Arial" w:cs="Arial"/>
                <w:bCs/>
                <w:sz w:val="20"/>
                <w:szCs w:val="20"/>
                <w:lang w:bidi="ar-SA"/>
              </w:rPr>
              <w:t xml:space="preserve">, </w:t>
            </w:r>
            <w:r w:rsidRPr="000C1FE2">
              <w:rPr>
                <w:rFonts w:ascii="Arial" w:hAnsi="Arial" w:cs="Arial"/>
                <w:bCs/>
                <w:i/>
                <w:iCs/>
                <w:sz w:val="20"/>
                <w:szCs w:val="20"/>
                <w:lang w:bidi="ar-SA"/>
              </w:rPr>
              <w:t xml:space="preserve">p </w:t>
            </w:r>
            <w:r w:rsidRPr="000C1FE2">
              <w:rPr>
                <w:rFonts w:ascii="Arial" w:hAnsi="Arial" w:cs="Arial"/>
                <w:bCs/>
                <w:sz w:val="20"/>
                <w:szCs w:val="20"/>
                <w:lang w:bidi="ar-SA"/>
              </w:rPr>
              <w:t>= .</w:t>
            </w:r>
            <w:r w:rsidR="00CD7FAC" w:rsidRPr="000C1FE2">
              <w:rPr>
                <w:rFonts w:ascii="Arial" w:hAnsi="Arial" w:cs="Arial"/>
                <w:bCs/>
                <w:sz w:val="20"/>
                <w:szCs w:val="20"/>
                <w:lang w:bidi="ar-SA"/>
              </w:rPr>
              <w:t>8</w:t>
            </w:r>
            <w:r w:rsidR="006850E6" w:rsidRPr="000C1FE2">
              <w:rPr>
                <w:rFonts w:ascii="Arial" w:hAnsi="Arial" w:cs="Arial"/>
                <w:bCs/>
                <w:sz w:val="20"/>
                <w:szCs w:val="20"/>
                <w:lang w:bidi="ar-SA"/>
              </w:rPr>
              <w:t>3</w:t>
            </w:r>
          </w:p>
        </w:tc>
      </w:tr>
      <w:tr w:rsidR="00870C3D" w:rsidRPr="000C1FE2" w14:paraId="60ED624E" w14:textId="77777777" w:rsidTr="00DF4104">
        <w:trPr>
          <w:trHeight w:val="850"/>
        </w:trPr>
        <w:tc>
          <w:tcPr>
            <w:cnfStyle w:val="001000000000" w:firstRow="0" w:lastRow="0" w:firstColumn="1" w:lastColumn="0" w:oddVBand="0" w:evenVBand="0" w:oddHBand="0" w:evenHBand="0" w:firstRowFirstColumn="0" w:firstRowLastColumn="0" w:lastRowFirstColumn="0" w:lastRowLastColumn="0"/>
            <w:tcW w:w="9300" w:type="dxa"/>
            <w:gridSpan w:val="4"/>
            <w:tcBorders>
              <w:top w:val="single" w:sz="4" w:space="0" w:color="auto"/>
            </w:tcBorders>
          </w:tcPr>
          <w:p w14:paraId="2FE02760" w14:textId="78034906" w:rsidR="0020429A" w:rsidRPr="000C1FE2" w:rsidRDefault="0020429A" w:rsidP="009445D6">
            <w:pPr>
              <w:spacing w:before="60" w:line="240" w:lineRule="auto"/>
              <w:rPr>
                <w:rFonts w:ascii="Arial" w:hAnsi="Arial" w:cs="Arial"/>
                <w:sz w:val="16"/>
                <w:szCs w:val="16"/>
                <w:lang w:bidi="ar-SA"/>
              </w:rPr>
            </w:pPr>
            <w:r w:rsidRPr="000C1FE2">
              <w:rPr>
                <w:rFonts w:ascii="Arial" w:hAnsi="Arial" w:cs="Arial"/>
                <w:b w:val="0"/>
                <w:bCs w:val="0"/>
                <w:sz w:val="16"/>
                <w:szCs w:val="16"/>
                <w:vertAlign w:val="superscript"/>
                <w:lang w:bidi="ar-SA"/>
              </w:rPr>
              <w:t>a</w:t>
            </w:r>
            <w:r w:rsidRPr="000C1FE2">
              <w:rPr>
                <w:rFonts w:ascii="Arial" w:hAnsi="Arial" w:cs="Arial"/>
                <w:b w:val="0"/>
                <w:bCs w:val="0"/>
                <w:sz w:val="16"/>
                <w:szCs w:val="16"/>
                <w:lang w:bidi="ar-SA"/>
              </w:rPr>
              <w:t xml:space="preserve"> Missing data for one MDD; categories have been merged into White vs</w:t>
            </w:r>
            <w:r w:rsidR="0060285E">
              <w:rPr>
                <w:rFonts w:ascii="Arial" w:hAnsi="Arial" w:cs="Arial"/>
                <w:b w:val="0"/>
                <w:bCs w:val="0"/>
                <w:sz w:val="16"/>
                <w:szCs w:val="16"/>
                <w:lang w:bidi="ar-SA"/>
              </w:rPr>
              <w:t>.</w:t>
            </w:r>
            <w:r w:rsidRPr="000C1FE2">
              <w:rPr>
                <w:rFonts w:ascii="Arial" w:hAnsi="Arial" w:cs="Arial"/>
                <w:b w:val="0"/>
                <w:bCs w:val="0"/>
                <w:sz w:val="16"/>
                <w:szCs w:val="16"/>
                <w:lang w:bidi="ar-SA"/>
              </w:rPr>
              <w:t xml:space="preserve"> non-White for chi-square test. </w:t>
            </w:r>
          </w:p>
          <w:p w14:paraId="667CE86C" w14:textId="2B9A7812" w:rsidR="00870C3D" w:rsidRPr="000C1FE2" w:rsidRDefault="0020429A" w:rsidP="009445D6">
            <w:pPr>
              <w:spacing w:before="60" w:after="60" w:line="240" w:lineRule="auto"/>
              <w:jc w:val="left"/>
              <w:rPr>
                <w:rFonts w:ascii="Arial" w:hAnsi="Arial" w:cs="Arial"/>
                <w:bCs w:val="0"/>
                <w:i/>
                <w:iCs/>
                <w:sz w:val="16"/>
                <w:szCs w:val="16"/>
                <w:lang w:bidi="ar-SA"/>
              </w:rPr>
            </w:pPr>
            <w:r w:rsidRPr="000C1FE2">
              <w:rPr>
                <w:rFonts w:ascii="Arial" w:hAnsi="Arial" w:cs="Arial"/>
                <w:b w:val="0"/>
                <w:bCs w:val="0"/>
                <w:sz w:val="16"/>
                <w:szCs w:val="16"/>
              </w:rPr>
              <w:t>Means, standard deviations and range are reported (</w:t>
            </w:r>
            <w:r w:rsidRPr="000C1FE2">
              <w:rPr>
                <w:rFonts w:ascii="Arial" w:hAnsi="Arial" w:cs="Arial"/>
                <w:b w:val="0"/>
                <w:bCs w:val="0"/>
                <w:i/>
                <w:iCs/>
                <w:sz w:val="16"/>
                <w:szCs w:val="16"/>
              </w:rPr>
              <w:t xml:space="preserve">M ± SD; minimum – maximum). </w:t>
            </w:r>
            <w:r w:rsidRPr="000C1FE2">
              <w:rPr>
                <w:rFonts w:ascii="Arial" w:hAnsi="Arial" w:cs="Arial"/>
                <w:b w:val="0"/>
                <w:bCs w:val="0"/>
                <w:sz w:val="16"/>
                <w:szCs w:val="16"/>
              </w:rPr>
              <w:t xml:space="preserve">Percentages may not add up to 100 due to rounding. * </w:t>
            </w:r>
            <w:proofErr w:type="gramStart"/>
            <w:r w:rsidRPr="000C1FE2">
              <w:rPr>
                <w:rFonts w:ascii="Arial" w:hAnsi="Arial" w:cs="Arial"/>
                <w:b w:val="0"/>
                <w:bCs w:val="0"/>
                <w:sz w:val="16"/>
                <w:szCs w:val="16"/>
              </w:rPr>
              <w:t>significant</w:t>
            </w:r>
            <w:proofErr w:type="gramEnd"/>
            <w:r w:rsidRPr="000C1FE2">
              <w:rPr>
                <w:rFonts w:ascii="Arial" w:hAnsi="Arial" w:cs="Arial"/>
                <w:b w:val="0"/>
                <w:bCs w:val="0"/>
                <w:sz w:val="16"/>
                <w:szCs w:val="16"/>
              </w:rPr>
              <w:t xml:space="preserve"> at </w:t>
            </w:r>
            <w:r w:rsidRPr="000C1FE2">
              <w:rPr>
                <w:rFonts w:ascii="Arial" w:hAnsi="Arial" w:cs="Arial"/>
                <w:b w:val="0"/>
                <w:bCs w:val="0"/>
                <w:i/>
                <w:iCs/>
                <w:sz w:val="16"/>
                <w:szCs w:val="16"/>
              </w:rPr>
              <w:t xml:space="preserve">p </w:t>
            </w:r>
            <w:r w:rsidRPr="000C1FE2">
              <w:rPr>
                <w:rFonts w:ascii="Arial" w:hAnsi="Arial" w:cs="Arial"/>
                <w:b w:val="0"/>
                <w:bCs w:val="0"/>
                <w:sz w:val="16"/>
                <w:szCs w:val="16"/>
              </w:rPr>
              <w:t xml:space="preserve">&lt; .05, two-tailed. </w:t>
            </w:r>
            <w:r w:rsidRPr="000C1FE2">
              <w:rPr>
                <w:rFonts w:ascii="Arial" w:hAnsi="Arial" w:cs="Arial"/>
                <w:b w:val="0"/>
                <w:bCs w:val="0"/>
                <w:sz w:val="16"/>
                <w:szCs w:val="16"/>
                <w:lang w:bidi="ar-SA"/>
              </w:rPr>
              <w:t>MDD = major depressive disorder</w:t>
            </w:r>
            <w:r w:rsidR="0032561E" w:rsidRPr="000C1FE2">
              <w:rPr>
                <w:rFonts w:ascii="Arial" w:hAnsi="Arial" w:cs="Arial"/>
                <w:b w:val="0"/>
                <w:bCs w:val="0"/>
                <w:sz w:val="16"/>
                <w:szCs w:val="16"/>
                <w:lang w:bidi="ar-SA"/>
              </w:rPr>
              <w:t>.</w:t>
            </w:r>
          </w:p>
        </w:tc>
      </w:tr>
    </w:tbl>
    <w:p w14:paraId="0D07E10D" w14:textId="09D298A1" w:rsidR="0022752C" w:rsidRPr="000C1FE2" w:rsidRDefault="0022752C" w:rsidP="009445D6">
      <w:pPr>
        <w:pStyle w:val="Tablecaption0"/>
        <w:rPr>
          <w:rFonts w:ascii="Arial" w:eastAsia="Book Antiqua" w:hAnsi="Arial" w:cs="Arial"/>
          <w:b/>
          <w:bCs/>
          <w:sz w:val="20"/>
          <w:szCs w:val="20"/>
        </w:rPr>
      </w:pPr>
    </w:p>
    <w:p w14:paraId="6F35FE2D" w14:textId="7E3E26C7" w:rsidR="00D145A4" w:rsidRPr="000C1FE2" w:rsidRDefault="00D145A4" w:rsidP="009445D6">
      <w:pPr>
        <w:pStyle w:val="Tablecaption0"/>
        <w:rPr>
          <w:rFonts w:ascii="Arial" w:eastAsia="Book Antiqua" w:hAnsi="Arial" w:cs="Arial"/>
          <w:b/>
          <w:bCs/>
          <w:sz w:val="20"/>
          <w:szCs w:val="20"/>
        </w:rPr>
      </w:pPr>
    </w:p>
    <w:p w14:paraId="316292DC" w14:textId="366822E2" w:rsidR="00E62208" w:rsidRPr="000C1FE2" w:rsidRDefault="00E62208" w:rsidP="009445D6">
      <w:pPr>
        <w:pStyle w:val="Tablecaption0"/>
        <w:rPr>
          <w:rFonts w:ascii="Arial" w:eastAsia="Book Antiqua" w:hAnsi="Arial" w:cs="Arial"/>
          <w:b/>
          <w:bCs/>
          <w:sz w:val="20"/>
          <w:szCs w:val="20"/>
        </w:rPr>
      </w:pPr>
    </w:p>
    <w:p w14:paraId="540EFAB6" w14:textId="16CF022A" w:rsidR="00E62208" w:rsidRPr="000C1FE2" w:rsidRDefault="00E62208" w:rsidP="009445D6">
      <w:pPr>
        <w:pStyle w:val="Tablecaption0"/>
        <w:rPr>
          <w:rFonts w:ascii="Arial" w:eastAsia="Book Antiqua" w:hAnsi="Arial" w:cs="Arial"/>
          <w:b/>
          <w:bCs/>
          <w:sz w:val="20"/>
          <w:szCs w:val="20"/>
        </w:rPr>
      </w:pPr>
    </w:p>
    <w:p w14:paraId="1E92B2BE" w14:textId="7B311884" w:rsidR="00E62208" w:rsidRPr="000C1FE2" w:rsidRDefault="00E62208" w:rsidP="009445D6">
      <w:pPr>
        <w:pStyle w:val="Tablecaption0"/>
        <w:rPr>
          <w:rFonts w:ascii="Arial" w:eastAsia="Book Antiqua" w:hAnsi="Arial" w:cs="Arial"/>
          <w:b/>
          <w:bCs/>
          <w:sz w:val="20"/>
          <w:szCs w:val="20"/>
        </w:rPr>
      </w:pPr>
    </w:p>
    <w:p w14:paraId="25868A6C" w14:textId="35791E7D" w:rsidR="002E181D" w:rsidRPr="000C1FE2" w:rsidRDefault="002E181D" w:rsidP="009445D6">
      <w:pPr>
        <w:pStyle w:val="Tablecaption0"/>
        <w:rPr>
          <w:rFonts w:ascii="Arial" w:eastAsia="Book Antiqua" w:hAnsi="Arial" w:cs="Arial"/>
          <w:b/>
          <w:bCs/>
          <w:sz w:val="20"/>
          <w:szCs w:val="20"/>
        </w:rPr>
      </w:pPr>
    </w:p>
    <w:p w14:paraId="02935F4E" w14:textId="6ABBE828" w:rsidR="002E181D" w:rsidRPr="000C1FE2" w:rsidRDefault="002E181D" w:rsidP="009445D6">
      <w:pPr>
        <w:pStyle w:val="Tablecaption0"/>
        <w:rPr>
          <w:rFonts w:ascii="Arial" w:eastAsia="Book Antiqua" w:hAnsi="Arial" w:cs="Arial"/>
          <w:b/>
          <w:bCs/>
          <w:sz w:val="20"/>
          <w:szCs w:val="20"/>
        </w:rPr>
      </w:pPr>
    </w:p>
    <w:p w14:paraId="45C648E9" w14:textId="62E7DF38" w:rsidR="002E181D" w:rsidRPr="000C1FE2" w:rsidRDefault="002E181D" w:rsidP="009445D6">
      <w:pPr>
        <w:pStyle w:val="Tablecaption0"/>
        <w:rPr>
          <w:rFonts w:ascii="Arial" w:eastAsia="Book Antiqua" w:hAnsi="Arial" w:cs="Arial"/>
          <w:b/>
          <w:bCs/>
          <w:sz w:val="20"/>
          <w:szCs w:val="20"/>
        </w:rPr>
      </w:pPr>
    </w:p>
    <w:p w14:paraId="746B599B" w14:textId="55598F96" w:rsidR="002E181D" w:rsidRPr="000C1FE2" w:rsidRDefault="002E181D" w:rsidP="009445D6">
      <w:pPr>
        <w:pStyle w:val="Tablecaption0"/>
        <w:rPr>
          <w:rFonts w:ascii="Arial" w:eastAsia="Book Antiqua" w:hAnsi="Arial" w:cs="Arial"/>
          <w:b/>
          <w:bCs/>
          <w:sz w:val="20"/>
          <w:szCs w:val="20"/>
        </w:rPr>
      </w:pPr>
    </w:p>
    <w:p w14:paraId="67E64621" w14:textId="081D5BA0" w:rsidR="002E181D" w:rsidRPr="000C1FE2" w:rsidRDefault="002E181D" w:rsidP="009445D6">
      <w:pPr>
        <w:pStyle w:val="Tablecaption0"/>
        <w:rPr>
          <w:rFonts w:ascii="Arial" w:eastAsia="Book Antiqua" w:hAnsi="Arial" w:cs="Arial"/>
          <w:b/>
          <w:bCs/>
          <w:sz w:val="20"/>
          <w:szCs w:val="20"/>
        </w:rPr>
      </w:pPr>
    </w:p>
    <w:p w14:paraId="6950B15C" w14:textId="57B10504" w:rsidR="002E181D" w:rsidRPr="000C1FE2" w:rsidRDefault="002E181D" w:rsidP="009445D6">
      <w:pPr>
        <w:pStyle w:val="Tablecaption0"/>
        <w:rPr>
          <w:rFonts w:ascii="Arial" w:eastAsia="Book Antiqua" w:hAnsi="Arial" w:cs="Arial"/>
          <w:b/>
          <w:bCs/>
          <w:sz w:val="20"/>
          <w:szCs w:val="20"/>
        </w:rPr>
      </w:pPr>
    </w:p>
    <w:p w14:paraId="3D1A4830" w14:textId="34503C32" w:rsidR="002E181D" w:rsidRPr="000C1FE2" w:rsidRDefault="002E181D" w:rsidP="009445D6">
      <w:pPr>
        <w:pStyle w:val="Tablecaption0"/>
        <w:rPr>
          <w:rFonts w:ascii="Arial" w:eastAsia="Book Antiqua" w:hAnsi="Arial" w:cs="Arial"/>
          <w:b/>
          <w:bCs/>
          <w:sz w:val="20"/>
          <w:szCs w:val="20"/>
        </w:rPr>
      </w:pPr>
    </w:p>
    <w:p w14:paraId="05220D14" w14:textId="065C739D" w:rsidR="002E181D" w:rsidRPr="000C1FE2" w:rsidRDefault="002E181D" w:rsidP="009445D6">
      <w:pPr>
        <w:pStyle w:val="Tablecaption0"/>
        <w:rPr>
          <w:rFonts w:ascii="Arial" w:eastAsia="Book Antiqua" w:hAnsi="Arial" w:cs="Arial"/>
          <w:b/>
          <w:bCs/>
          <w:sz w:val="20"/>
          <w:szCs w:val="20"/>
        </w:rPr>
      </w:pPr>
    </w:p>
    <w:p w14:paraId="23CBFC1E" w14:textId="6393D992" w:rsidR="002E181D" w:rsidRPr="000C1FE2" w:rsidRDefault="002E181D" w:rsidP="009445D6">
      <w:pPr>
        <w:pStyle w:val="Tablecaption0"/>
        <w:rPr>
          <w:rFonts w:ascii="Arial" w:eastAsia="Book Antiqua" w:hAnsi="Arial" w:cs="Arial"/>
          <w:b/>
          <w:bCs/>
          <w:sz w:val="20"/>
          <w:szCs w:val="20"/>
        </w:rPr>
      </w:pPr>
    </w:p>
    <w:p w14:paraId="3A0EAB9A" w14:textId="5FDA0C8F" w:rsidR="002E181D" w:rsidRPr="000C1FE2" w:rsidRDefault="002E181D" w:rsidP="009445D6">
      <w:pPr>
        <w:pStyle w:val="Tablecaption0"/>
        <w:rPr>
          <w:rFonts w:ascii="Arial" w:eastAsia="Book Antiqua" w:hAnsi="Arial" w:cs="Arial"/>
          <w:b/>
          <w:bCs/>
          <w:sz w:val="20"/>
          <w:szCs w:val="20"/>
        </w:rPr>
      </w:pPr>
    </w:p>
    <w:p w14:paraId="4B20AD14" w14:textId="3F9CBE05" w:rsidR="002E181D" w:rsidRPr="000C1FE2" w:rsidRDefault="002E181D" w:rsidP="009445D6">
      <w:pPr>
        <w:pStyle w:val="Tablecaption0"/>
        <w:rPr>
          <w:rFonts w:ascii="Arial" w:eastAsia="Book Antiqua" w:hAnsi="Arial" w:cs="Arial"/>
          <w:b/>
          <w:bCs/>
          <w:sz w:val="20"/>
          <w:szCs w:val="20"/>
        </w:rPr>
      </w:pPr>
    </w:p>
    <w:p w14:paraId="7B3292EA" w14:textId="5E3B17B0" w:rsidR="002E181D" w:rsidRPr="000C1FE2" w:rsidRDefault="002E181D" w:rsidP="009445D6">
      <w:pPr>
        <w:pStyle w:val="Tablecaption0"/>
        <w:rPr>
          <w:rFonts w:ascii="Arial" w:eastAsia="Book Antiqua" w:hAnsi="Arial" w:cs="Arial"/>
          <w:b/>
          <w:bCs/>
          <w:sz w:val="20"/>
          <w:szCs w:val="20"/>
        </w:rPr>
      </w:pPr>
    </w:p>
    <w:p w14:paraId="1C089E5F" w14:textId="11B0576A" w:rsidR="002E181D" w:rsidRPr="000C1FE2" w:rsidRDefault="002E181D" w:rsidP="009445D6">
      <w:pPr>
        <w:pStyle w:val="Tablecaption0"/>
        <w:rPr>
          <w:rFonts w:ascii="Arial" w:eastAsia="Book Antiqua" w:hAnsi="Arial" w:cs="Arial"/>
          <w:b/>
          <w:bCs/>
          <w:sz w:val="20"/>
          <w:szCs w:val="20"/>
        </w:rPr>
      </w:pPr>
    </w:p>
    <w:p w14:paraId="35163A20" w14:textId="30C0B571" w:rsidR="002E181D" w:rsidRPr="000C1FE2" w:rsidRDefault="002E181D" w:rsidP="009445D6">
      <w:pPr>
        <w:pStyle w:val="Tablecaption0"/>
        <w:rPr>
          <w:rFonts w:ascii="Arial" w:eastAsia="Book Antiqua" w:hAnsi="Arial" w:cs="Arial"/>
          <w:b/>
          <w:bCs/>
          <w:sz w:val="20"/>
          <w:szCs w:val="20"/>
        </w:rPr>
      </w:pPr>
    </w:p>
    <w:p w14:paraId="6BFD8564" w14:textId="77F34942" w:rsidR="002E181D" w:rsidRPr="000C1FE2" w:rsidRDefault="002E181D" w:rsidP="009445D6">
      <w:pPr>
        <w:pStyle w:val="Tablecaption0"/>
        <w:rPr>
          <w:rFonts w:ascii="Arial" w:eastAsia="Book Antiqua" w:hAnsi="Arial" w:cs="Arial"/>
          <w:b/>
          <w:bCs/>
          <w:sz w:val="20"/>
          <w:szCs w:val="20"/>
        </w:rPr>
      </w:pPr>
    </w:p>
    <w:p w14:paraId="4B4E5399" w14:textId="16EA00B5" w:rsidR="002E181D" w:rsidRPr="000C1FE2" w:rsidRDefault="002E181D" w:rsidP="009445D6">
      <w:pPr>
        <w:pStyle w:val="Tablecaption0"/>
        <w:rPr>
          <w:rFonts w:ascii="Arial" w:eastAsia="Book Antiqua" w:hAnsi="Arial" w:cs="Arial"/>
          <w:b/>
          <w:bCs/>
          <w:sz w:val="20"/>
          <w:szCs w:val="20"/>
        </w:rPr>
      </w:pPr>
    </w:p>
    <w:p w14:paraId="2A29D75A" w14:textId="223768FF" w:rsidR="002E181D" w:rsidRPr="000C1FE2" w:rsidRDefault="002E181D" w:rsidP="009445D6">
      <w:pPr>
        <w:pStyle w:val="Tablecaption0"/>
        <w:rPr>
          <w:rFonts w:ascii="Arial" w:eastAsia="Book Antiqua" w:hAnsi="Arial" w:cs="Arial"/>
          <w:b/>
          <w:bCs/>
          <w:sz w:val="20"/>
          <w:szCs w:val="20"/>
        </w:rPr>
      </w:pPr>
    </w:p>
    <w:p w14:paraId="42C3B52F" w14:textId="690AAEE7" w:rsidR="002E181D" w:rsidRPr="000C1FE2" w:rsidRDefault="002E181D" w:rsidP="009445D6">
      <w:pPr>
        <w:pStyle w:val="Tablecaption0"/>
        <w:rPr>
          <w:rFonts w:ascii="Arial" w:eastAsia="Book Antiqua" w:hAnsi="Arial" w:cs="Arial"/>
          <w:b/>
          <w:bCs/>
          <w:sz w:val="20"/>
          <w:szCs w:val="20"/>
        </w:rPr>
      </w:pPr>
    </w:p>
    <w:p w14:paraId="59E4C429" w14:textId="3846367B" w:rsidR="002E181D" w:rsidRPr="000C1FE2" w:rsidRDefault="002E181D" w:rsidP="009445D6">
      <w:pPr>
        <w:pStyle w:val="Tablecaption0"/>
        <w:rPr>
          <w:rFonts w:ascii="Arial" w:eastAsia="Book Antiqua" w:hAnsi="Arial" w:cs="Arial"/>
          <w:b/>
          <w:bCs/>
          <w:sz w:val="20"/>
          <w:szCs w:val="20"/>
        </w:rPr>
      </w:pPr>
    </w:p>
    <w:p w14:paraId="78A4E180" w14:textId="686BDD04" w:rsidR="002E181D" w:rsidRPr="000C1FE2" w:rsidRDefault="002E181D" w:rsidP="009445D6">
      <w:pPr>
        <w:pStyle w:val="Tablecaption0"/>
        <w:rPr>
          <w:rFonts w:ascii="Arial" w:eastAsia="Book Antiqua" w:hAnsi="Arial" w:cs="Arial"/>
          <w:b/>
          <w:bCs/>
          <w:sz w:val="20"/>
          <w:szCs w:val="20"/>
        </w:rPr>
      </w:pPr>
    </w:p>
    <w:p w14:paraId="0D0AC37D" w14:textId="70FA4E80" w:rsidR="002E181D" w:rsidRPr="000C1FE2" w:rsidRDefault="002E181D" w:rsidP="009445D6">
      <w:pPr>
        <w:pStyle w:val="Tablecaption0"/>
        <w:rPr>
          <w:rFonts w:ascii="Arial" w:eastAsia="Book Antiqua" w:hAnsi="Arial" w:cs="Arial"/>
          <w:b/>
          <w:bCs/>
          <w:sz w:val="20"/>
          <w:szCs w:val="20"/>
        </w:rPr>
      </w:pPr>
    </w:p>
    <w:p w14:paraId="4DA27844" w14:textId="6CEC949A" w:rsidR="002E181D" w:rsidRPr="000C1FE2" w:rsidRDefault="002E181D" w:rsidP="009445D6">
      <w:pPr>
        <w:pStyle w:val="Tablecaption0"/>
        <w:rPr>
          <w:rFonts w:ascii="Arial" w:eastAsia="Book Antiqua" w:hAnsi="Arial" w:cs="Arial"/>
          <w:b/>
          <w:bCs/>
          <w:sz w:val="20"/>
          <w:szCs w:val="20"/>
        </w:rPr>
      </w:pPr>
    </w:p>
    <w:p w14:paraId="4B0DD839" w14:textId="6D2CDB58" w:rsidR="002E181D" w:rsidRPr="000C1FE2" w:rsidRDefault="002E181D" w:rsidP="009445D6">
      <w:pPr>
        <w:pStyle w:val="Tablecaption0"/>
        <w:rPr>
          <w:rFonts w:ascii="Arial" w:eastAsia="Book Antiqua" w:hAnsi="Arial" w:cs="Arial"/>
          <w:b/>
          <w:bCs/>
          <w:sz w:val="20"/>
          <w:szCs w:val="20"/>
        </w:rPr>
      </w:pPr>
    </w:p>
    <w:p w14:paraId="6CE7BA99" w14:textId="77777777" w:rsidR="002E181D" w:rsidRPr="000C1FE2" w:rsidRDefault="002E181D" w:rsidP="009445D6">
      <w:pPr>
        <w:pStyle w:val="Tablecaption0"/>
        <w:rPr>
          <w:rFonts w:ascii="Arial" w:eastAsia="Book Antiqua" w:hAnsi="Arial" w:cs="Arial"/>
          <w:b/>
          <w:bCs/>
          <w:sz w:val="20"/>
          <w:szCs w:val="20"/>
        </w:rPr>
      </w:pPr>
    </w:p>
    <w:p w14:paraId="493C6A38" w14:textId="0110C358" w:rsidR="00E62208" w:rsidRPr="000C1FE2" w:rsidRDefault="00E62208" w:rsidP="009445D6">
      <w:pPr>
        <w:pStyle w:val="Tablecaption0"/>
        <w:rPr>
          <w:rFonts w:ascii="Arial" w:eastAsia="Book Antiqua" w:hAnsi="Arial" w:cs="Arial"/>
          <w:b/>
          <w:bCs/>
          <w:sz w:val="20"/>
          <w:szCs w:val="20"/>
        </w:rPr>
      </w:pPr>
    </w:p>
    <w:p w14:paraId="7B22C5E8" w14:textId="5DD36ACE" w:rsidR="008638BE" w:rsidRPr="000C1FE2" w:rsidRDefault="008638BE" w:rsidP="009445D6">
      <w:pPr>
        <w:pStyle w:val="Tablecaption0"/>
        <w:rPr>
          <w:rFonts w:ascii="Arial" w:eastAsia="Book Antiqua" w:hAnsi="Arial" w:cs="Arial"/>
          <w:b/>
          <w:bCs/>
          <w:sz w:val="20"/>
          <w:szCs w:val="20"/>
        </w:rPr>
      </w:pPr>
    </w:p>
    <w:p w14:paraId="4CD35984" w14:textId="6939602C" w:rsidR="00E62208" w:rsidRPr="000C1FE2" w:rsidRDefault="0014370D" w:rsidP="009445D6">
      <w:pPr>
        <w:pStyle w:val="Tablecaption0"/>
        <w:rPr>
          <w:rFonts w:ascii="Arial" w:hAnsi="Arial" w:cs="Arial"/>
          <w:b/>
          <w:bCs/>
          <w:sz w:val="24"/>
          <w:szCs w:val="24"/>
        </w:rPr>
      </w:pPr>
      <w:r>
        <w:rPr>
          <w:rFonts w:ascii="Arial" w:hAnsi="Arial" w:cs="Arial"/>
          <w:b/>
          <w:bCs/>
          <w:sz w:val="24"/>
          <w:szCs w:val="24"/>
        </w:rPr>
        <w:lastRenderedPageBreak/>
        <w:t xml:space="preserve">Supplementary </w:t>
      </w:r>
      <w:r w:rsidR="00E62208" w:rsidRPr="000C1FE2">
        <w:rPr>
          <w:rFonts w:ascii="Arial" w:hAnsi="Arial" w:cs="Arial"/>
          <w:b/>
          <w:bCs/>
          <w:sz w:val="24"/>
          <w:szCs w:val="24"/>
        </w:rPr>
        <w:t xml:space="preserve">Table </w:t>
      </w:r>
      <w:r w:rsidR="0051353F" w:rsidRPr="000C1FE2">
        <w:rPr>
          <w:rFonts w:ascii="Arial" w:hAnsi="Arial" w:cs="Arial"/>
          <w:b/>
          <w:bCs/>
          <w:sz w:val="24"/>
          <w:szCs w:val="24"/>
        </w:rPr>
        <w:t>4</w:t>
      </w:r>
      <w:r w:rsidR="00D917B2" w:rsidRPr="000C1FE2">
        <w:rPr>
          <w:rFonts w:ascii="Arial" w:hAnsi="Arial" w:cs="Arial"/>
          <w:b/>
          <w:bCs/>
          <w:sz w:val="24"/>
          <w:szCs w:val="24"/>
        </w:rPr>
        <w:t xml:space="preserve"> </w:t>
      </w:r>
      <w:r w:rsidR="00E62208" w:rsidRPr="000C1FE2">
        <w:rPr>
          <w:rFonts w:ascii="Arial" w:hAnsi="Arial" w:cs="Arial"/>
          <w:b/>
          <w:bCs/>
          <w:sz w:val="24"/>
          <w:szCs w:val="24"/>
        </w:rPr>
        <w:t xml:space="preserve">| </w:t>
      </w:r>
      <w:r w:rsidR="008933B9" w:rsidRPr="000C1FE2">
        <w:rPr>
          <w:rFonts w:ascii="Arial" w:hAnsi="Arial" w:cs="Arial"/>
          <w:b/>
          <w:bCs/>
          <w:sz w:val="24"/>
          <w:szCs w:val="24"/>
        </w:rPr>
        <w:t>Movement parameters</w:t>
      </w:r>
      <w:r w:rsidR="00345F00" w:rsidRPr="000C1FE2">
        <w:rPr>
          <w:rFonts w:ascii="Arial" w:hAnsi="Arial" w:cs="Arial"/>
          <w:b/>
          <w:bCs/>
          <w:sz w:val="24"/>
          <w:szCs w:val="24"/>
        </w:rPr>
        <w:t xml:space="preserve"> and </w:t>
      </w:r>
      <w:r w:rsidR="00DD2563" w:rsidRPr="000C1FE2">
        <w:rPr>
          <w:rFonts w:ascii="Arial" w:hAnsi="Arial" w:cs="Arial"/>
          <w:b/>
          <w:bCs/>
          <w:sz w:val="24"/>
          <w:szCs w:val="24"/>
        </w:rPr>
        <w:t>response times for sad, happy, and neutral blocks</w:t>
      </w:r>
      <w:r w:rsidR="001F2BC2" w:rsidRPr="000C1FE2">
        <w:rPr>
          <w:rFonts w:ascii="Arial" w:hAnsi="Arial" w:cs="Arial"/>
          <w:b/>
          <w:bCs/>
          <w:sz w:val="24"/>
          <w:szCs w:val="24"/>
        </w:rPr>
        <w:t xml:space="preserve"> </w:t>
      </w:r>
      <w:r w:rsidR="008638BE" w:rsidRPr="000C1FE2">
        <w:rPr>
          <w:rFonts w:ascii="Arial" w:hAnsi="Arial" w:cs="Arial"/>
          <w:b/>
          <w:bCs/>
          <w:sz w:val="24"/>
          <w:szCs w:val="24"/>
        </w:rPr>
        <w:t>by group.</w:t>
      </w:r>
    </w:p>
    <w:tbl>
      <w:tblPr>
        <w:tblStyle w:val="PlainTable2"/>
        <w:tblW w:w="9828" w:type="dxa"/>
        <w:tblInd w:w="-284" w:type="dxa"/>
        <w:tblBorders>
          <w:top w:val="none" w:sz="0" w:space="0" w:color="auto"/>
          <w:bottom w:val="none" w:sz="0" w:space="0" w:color="auto"/>
        </w:tblBorders>
        <w:tblLook w:val="04A0" w:firstRow="1" w:lastRow="0" w:firstColumn="1" w:lastColumn="0" w:noHBand="0" w:noVBand="1"/>
      </w:tblPr>
      <w:tblGrid>
        <w:gridCol w:w="3005"/>
        <w:gridCol w:w="1701"/>
        <w:gridCol w:w="1890"/>
        <w:gridCol w:w="3232"/>
      </w:tblGrid>
      <w:tr w:rsidR="00B6798B" w:rsidRPr="000C1FE2" w14:paraId="2A8072F4" w14:textId="77777777" w:rsidTr="005C24A2">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auto"/>
              <w:bottom w:val="single" w:sz="4" w:space="0" w:color="auto"/>
            </w:tcBorders>
          </w:tcPr>
          <w:p w14:paraId="0ADA1015" w14:textId="77777777" w:rsidR="0071725F" w:rsidRPr="000C1FE2" w:rsidRDefault="0071725F" w:rsidP="009445D6">
            <w:pPr>
              <w:spacing w:before="60" w:after="60" w:line="240" w:lineRule="auto"/>
              <w:jc w:val="left"/>
              <w:rPr>
                <w:rFonts w:ascii="Arial" w:hAnsi="Arial" w:cs="Arial"/>
                <w:b w:val="0"/>
                <w:bCs w:val="0"/>
                <w:sz w:val="20"/>
                <w:szCs w:val="20"/>
                <w:lang w:bidi="ar-SA"/>
              </w:rPr>
            </w:pPr>
          </w:p>
        </w:tc>
        <w:tc>
          <w:tcPr>
            <w:tcW w:w="1701" w:type="dxa"/>
            <w:tcBorders>
              <w:top w:val="single" w:sz="4" w:space="0" w:color="auto"/>
              <w:bottom w:val="single" w:sz="4" w:space="0" w:color="auto"/>
            </w:tcBorders>
          </w:tcPr>
          <w:p w14:paraId="6AA7A9C7" w14:textId="77777777" w:rsidR="0071725F" w:rsidRPr="000C1FE2" w:rsidRDefault="0071725F" w:rsidP="009445D6">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MDD</w:t>
            </w:r>
          </w:p>
        </w:tc>
        <w:tc>
          <w:tcPr>
            <w:tcW w:w="1890" w:type="dxa"/>
            <w:tcBorders>
              <w:top w:val="single" w:sz="4" w:space="0" w:color="auto"/>
              <w:bottom w:val="single" w:sz="4" w:space="0" w:color="auto"/>
            </w:tcBorders>
          </w:tcPr>
          <w:p w14:paraId="3D292151" w14:textId="77777777" w:rsidR="0071725F" w:rsidRPr="000C1FE2" w:rsidRDefault="0071725F" w:rsidP="009445D6">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Control</w:t>
            </w:r>
          </w:p>
        </w:tc>
        <w:tc>
          <w:tcPr>
            <w:tcW w:w="3230" w:type="dxa"/>
            <w:tcBorders>
              <w:top w:val="single" w:sz="4" w:space="0" w:color="auto"/>
              <w:bottom w:val="single" w:sz="4" w:space="0" w:color="auto"/>
            </w:tcBorders>
          </w:tcPr>
          <w:p w14:paraId="6DEFFB16" w14:textId="77777777" w:rsidR="0071725F" w:rsidRPr="000C1FE2" w:rsidRDefault="0071725F" w:rsidP="009445D6">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Comparison</w:t>
            </w:r>
          </w:p>
        </w:tc>
      </w:tr>
      <w:tr w:rsidR="00B6798B" w:rsidRPr="000C1FE2" w14:paraId="6972D21A" w14:textId="77777777" w:rsidTr="005C24A2">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auto"/>
              <w:bottom w:val="none" w:sz="0" w:space="0" w:color="auto"/>
            </w:tcBorders>
          </w:tcPr>
          <w:p w14:paraId="1CC6CD24" w14:textId="77777777" w:rsidR="0071725F" w:rsidRPr="000C1FE2" w:rsidRDefault="0071725F" w:rsidP="00B6798B">
            <w:pPr>
              <w:spacing w:before="60" w:after="60" w:line="276" w:lineRule="auto"/>
              <w:jc w:val="left"/>
              <w:rPr>
                <w:rFonts w:ascii="Arial" w:hAnsi="Arial" w:cs="Arial"/>
                <w:b w:val="0"/>
                <w:bCs w:val="0"/>
                <w:sz w:val="20"/>
                <w:szCs w:val="20"/>
                <w:lang w:bidi="ar-SA"/>
              </w:rPr>
            </w:pPr>
          </w:p>
        </w:tc>
        <w:tc>
          <w:tcPr>
            <w:tcW w:w="1701" w:type="dxa"/>
            <w:tcBorders>
              <w:top w:val="single" w:sz="4" w:space="0" w:color="auto"/>
              <w:bottom w:val="none" w:sz="0" w:space="0" w:color="auto"/>
            </w:tcBorders>
          </w:tcPr>
          <w:p w14:paraId="11B89108" w14:textId="48FBECDC" w:rsidR="0071725F" w:rsidRPr="000C1FE2" w:rsidRDefault="0071725F" w:rsidP="00B6798B">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 xml:space="preserve">n = </w:t>
            </w:r>
            <w:r w:rsidR="00112C2B" w:rsidRPr="000C1FE2">
              <w:rPr>
                <w:rFonts w:ascii="Arial" w:hAnsi="Arial" w:cs="Arial"/>
                <w:sz w:val="20"/>
                <w:szCs w:val="20"/>
                <w:lang w:bidi="ar-SA"/>
              </w:rPr>
              <w:t>4</w:t>
            </w:r>
            <w:r w:rsidR="005947EF" w:rsidRPr="000C1FE2">
              <w:rPr>
                <w:rFonts w:ascii="Arial" w:hAnsi="Arial" w:cs="Arial"/>
                <w:sz w:val="20"/>
                <w:szCs w:val="20"/>
                <w:lang w:bidi="ar-SA"/>
              </w:rPr>
              <w:t>2</w:t>
            </w:r>
          </w:p>
        </w:tc>
        <w:tc>
          <w:tcPr>
            <w:tcW w:w="1890" w:type="dxa"/>
            <w:tcBorders>
              <w:top w:val="single" w:sz="4" w:space="0" w:color="auto"/>
              <w:bottom w:val="none" w:sz="0" w:space="0" w:color="auto"/>
            </w:tcBorders>
          </w:tcPr>
          <w:p w14:paraId="70A0A729" w14:textId="27D75843" w:rsidR="0071725F" w:rsidRPr="000C1FE2" w:rsidRDefault="0071725F" w:rsidP="00B6798B">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n = 1</w:t>
            </w:r>
            <w:r w:rsidR="005947EF" w:rsidRPr="000C1FE2">
              <w:rPr>
                <w:rFonts w:ascii="Arial" w:hAnsi="Arial" w:cs="Arial"/>
                <w:sz w:val="20"/>
                <w:szCs w:val="20"/>
                <w:lang w:bidi="ar-SA"/>
              </w:rPr>
              <w:t>9</w:t>
            </w:r>
          </w:p>
        </w:tc>
        <w:tc>
          <w:tcPr>
            <w:tcW w:w="3230" w:type="dxa"/>
            <w:tcBorders>
              <w:top w:val="single" w:sz="4" w:space="0" w:color="auto"/>
              <w:bottom w:val="none" w:sz="0" w:space="0" w:color="auto"/>
            </w:tcBorders>
          </w:tcPr>
          <w:p w14:paraId="5E39C621" w14:textId="77777777" w:rsidR="0071725F" w:rsidRPr="000C1FE2" w:rsidRDefault="0071725F" w:rsidP="000C4316">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p>
        </w:tc>
      </w:tr>
      <w:tr w:rsidR="00B6798B" w:rsidRPr="000C1FE2" w14:paraId="6ED4C5D8" w14:textId="77777777" w:rsidTr="005C24A2">
        <w:trPr>
          <w:trHeight w:val="160"/>
        </w:trPr>
        <w:tc>
          <w:tcPr>
            <w:cnfStyle w:val="001000000000" w:firstRow="0" w:lastRow="0" w:firstColumn="1" w:lastColumn="0" w:oddVBand="0" w:evenVBand="0" w:oddHBand="0" w:evenHBand="0" w:firstRowFirstColumn="0" w:firstRowLastColumn="0" w:lastRowFirstColumn="0" w:lastRowLastColumn="0"/>
            <w:tcW w:w="3005" w:type="dxa"/>
          </w:tcPr>
          <w:p w14:paraId="74F321C8" w14:textId="43649754" w:rsidR="009F32F8" w:rsidRPr="000C1FE2" w:rsidRDefault="009F32F8" w:rsidP="00B6798B">
            <w:pPr>
              <w:spacing w:before="60" w:after="60" w:line="276" w:lineRule="auto"/>
              <w:jc w:val="left"/>
              <w:rPr>
                <w:rFonts w:ascii="Arial" w:hAnsi="Arial" w:cs="Arial"/>
                <w:sz w:val="20"/>
                <w:szCs w:val="20"/>
                <w:lang w:bidi="ar-SA"/>
              </w:rPr>
            </w:pPr>
            <w:r w:rsidRPr="000C1FE2">
              <w:rPr>
                <w:rFonts w:ascii="Arial" w:hAnsi="Arial" w:cs="Arial"/>
                <w:sz w:val="20"/>
                <w:szCs w:val="20"/>
                <w:lang w:bidi="ar-SA"/>
              </w:rPr>
              <w:t>Movement parameters</w:t>
            </w:r>
          </w:p>
        </w:tc>
        <w:tc>
          <w:tcPr>
            <w:tcW w:w="1701" w:type="dxa"/>
          </w:tcPr>
          <w:p w14:paraId="2E63FCE7" w14:textId="194EA61C" w:rsidR="009F32F8" w:rsidRPr="000C1FE2" w:rsidRDefault="009F32F8" w:rsidP="00B6798B">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bidi="ar-SA"/>
              </w:rPr>
            </w:pPr>
          </w:p>
        </w:tc>
        <w:tc>
          <w:tcPr>
            <w:tcW w:w="1890" w:type="dxa"/>
          </w:tcPr>
          <w:p w14:paraId="4CE9FE83" w14:textId="50A65D1B" w:rsidR="009F32F8" w:rsidRPr="000C1FE2" w:rsidRDefault="009F32F8" w:rsidP="00B6798B">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ar-SA"/>
              </w:rPr>
            </w:pPr>
          </w:p>
        </w:tc>
        <w:tc>
          <w:tcPr>
            <w:tcW w:w="3230" w:type="dxa"/>
          </w:tcPr>
          <w:p w14:paraId="47D5C433" w14:textId="0D2E9F6A" w:rsidR="009F32F8" w:rsidRPr="000C1FE2" w:rsidRDefault="009F32F8" w:rsidP="000C4316">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ar-SA"/>
              </w:rPr>
            </w:pPr>
          </w:p>
        </w:tc>
      </w:tr>
      <w:tr w:rsidR="00B6798B" w:rsidRPr="000C1FE2" w14:paraId="41E11C26" w14:textId="77777777" w:rsidTr="005C24A2">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005" w:type="dxa"/>
            <w:tcBorders>
              <w:top w:val="none" w:sz="0" w:space="0" w:color="auto"/>
              <w:bottom w:val="none" w:sz="0" w:space="0" w:color="auto"/>
            </w:tcBorders>
          </w:tcPr>
          <w:p w14:paraId="73B6F031" w14:textId="050E4092" w:rsidR="009F32F8" w:rsidRPr="000C1FE2" w:rsidRDefault="009F32F8" w:rsidP="00B6798B">
            <w:pPr>
              <w:spacing w:before="60" w:after="60" w:line="276" w:lineRule="auto"/>
              <w:jc w:val="left"/>
              <w:rPr>
                <w:rFonts w:ascii="Arial" w:hAnsi="Arial" w:cs="Arial"/>
                <w:sz w:val="20"/>
                <w:szCs w:val="20"/>
                <w:lang w:bidi="ar-SA"/>
              </w:rPr>
            </w:pPr>
            <w:r w:rsidRPr="000C1FE2">
              <w:rPr>
                <w:rFonts w:ascii="Arial" w:hAnsi="Arial" w:cs="Arial"/>
                <w:b w:val="0"/>
                <w:bCs w:val="0"/>
                <w:sz w:val="20"/>
                <w:szCs w:val="20"/>
                <w:lang w:bidi="ar-SA"/>
              </w:rPr>
              <w:t>RMS translation</w:t>
            </w:r>
          </w:p>
        </w:tc>
        <w:tc>
          <w:tcPr>
            <w:tcW w:w="1701" w:type="dxa"/>
            <w:tcBorders>
              <w:top w:val="none" w:sz="0" w:space="0" w:color="auto"/>
              <w:bottom w:val="none" w:sz="0" w:space="0" w:color="auto"/>
            </w:tcBorders>
          </w:tcPr>
          <w:p w14:paraId="4C298A66" w14:textId="423A9A0D" w:rsidR="009F32F8" w:rsidRPr="000C1FE2" w:rsidRDefault="009F32F8" w:rsidP="00B6798B">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.0</w:t>
            </w:r>
            <w:r w:rsidR="00112C2B" w:rsidRPr="000C1FE2">
              <w:rPr>
                <w:rFonts w:ascii="Arial" w:hAnsi="Arial" w:cs="Arial"/>
                <w:sz w:val="20"/>
                <w:szCs w:val="20"/>
                <w:lang w:bidi="ar-SA"/>
              </w:rPr>
              <w:t>7</w:t>
            </w:r>
            <w:r w:rsidRPr="000C1FE2">
              <w:rPr>
                <w:rFonts w:ascii="Arial" w:hAnsi="Arial" w:cs="Arial"/>
                <w:sz w:val="20"/>
                <w:szCs w:val="20"/>
                <w:lang w:bidi="ar-SA"/>
              </w:rPr>
              <w:t xml:space="preserve"> </w:t>
            </w:r>
            <w:r w:rsidRPr="000C1FE2">
              <w:rPr>
                <w:rFonts w:ascii="Arial" w:hAnsi="Arial" w:cs="Arial"/>
                <w:bCs/>
                <w:sz w:val="20"/>
                <w:szCs w:val="20"/>
              </w:rPr>
              <w:t>± .0</w:t>
            </w:r>
            <w:r w:rsidR="005947EF" w:rsidRPr="000C1FE2">
              <w:rPr>
                <w:rFonts w:ascii="Arial" w:hAnsi="Arial" w:cs="Arial"/>
                <w:bCs/>
                <w:sz w:val="20"/>
                <w:szCs w:val="20"/>
              </w:rPr>
              <w:t>3</w:t>
            </w:r>
          </w:p>
        </w:tc>
        <w:tc>
          <w:tcPr>
            <w:tcW w:w="1890" w:type="dxa"/>
            <w:tcBorders>
              <w:top w:val="none" w:sz="0" w:space="0" w:color="auto"/>
              <w:bottom w:val="none" w:sz="0" w:space="0" w:color="auto"/>
            </w:tcBorders>
          </w:tcPr>
          <w:p w14:paraId="70AF5BF8" w14:textId="18DDFCAA" w:rsidR="009F32F8" w:rsidRPr="000C1FE2" w:rsidRDefault="009F32F8" w:rsidP="00B6798B">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w:t>
            </w:r>
            <w:r w:rsidR="005947EF" w:rsidRPr="000C1FE2">
              <w:rPr>
                <w:rFonts w:ascii="Arial" w:hAnsi="Arial" w:cs="Arial"/>
                <w:sz w:val="20"/>
                <w:szCs w:val="20"/>
                <w:lang w:bidi="ar-SA"/>
              </w:rPr>
              <w:t>10</w:t>
            </w:r>
            <w:r w:rsidRPr="000C1FE2">
              <w:rPr>
                <w:rFonts w:ascii="Arial" w:hAnsi="Arial" w:cs="Arial"/>
                <w:sz w:val="20"/>
                <w:szCs w:val="20"/>
                <w:lang w:bidi="ar-SA"/>
              </w:rPr>
              <w:t xml:space="preserve"> </w:t>
            </w:r>
            <w:r w:rsidRPr="000C1FE2">
              <w:rPr>
                <w:rFonts w:ascii="Arial" w:hAnsi="Arial" w:cs="Arial"/>
                <w:bCs/>
                <w:sz w:val="20"/>
                <w:szCs w:val="20"/>
              </w:rPr>
              <w:t>± .0</w:t>
            </w:r>
            <w:r w:rsidR="005947EF" w:rsidRPr="000C1FE2">
              <w:rPr>
                <w:rFonts w:ascii="Arial" w:hAnsi="Arial" w:cs="Arial"/>
                <w:bCs/>
                <w:sz w:val="20"/>
                <w:szCs w:val="20"/>
              </w:rPr>
              <w:t>9</w:t>
            </w:r>
          </w:p>
        </w:tc>
        <w:tc>
          <w:tcPr>
            <w:tcW w:w="3230" w:type="dxa"/>
            <w:tcBorders>
              <w:top w:val="none" w:sz="0" w:space="0" w:color="auto"/>
              <w:bottom w:val="none" w:sz="0" w:space="0" w:color="auto"/>
            </w:tcBorders>
          </w:tcPr>
          <w:p w14:paraId="12682F09" w14:textId="021126B2" w:rsidR="009F32F8" w:rsidRPr="000C1FE2" w:rsidRDefault="00112C2B" w:rsidP="000C4316">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sidRPr="000C1FE2">
              <w:rPr>
                <w:rFonts w:ascii="Arial" w:hAnsi="Arial" w:cs="Arial"/>
                <w:i/>
                <w:iCs/>
                <w:sz w:val="20"/>
                <w:szCs w:val="20"/>
                <w:lang w:bidi="ar-SA"/>
              </w:rPr>
              <w:t>U</w:t>
            </w:r>
            <w:r w:rsidRPr="000C1FE2">
              <w:rPr>
                <w:rFonts w:ascii="Arial" w:hAnsi="Arial" w:cs="Arial"/>
                <w:sz w:val="20"/>
                <w:szCs w:val="20"/>
                <w:lang w:bidi="ar-SA"/>
              </w:rPr>
              <w:t>(</w:t>
            </w:r>
            <w:r w:rsidR="005947EF" w:rsidRPr="000C1FE2">
              <w:rPr>
                <w:rFonts w:ascii="Arial" w:hAnsi="Arial" w:cs="Arial"/>
                <w:sz w:val="20"/>
                <w:szCs w:val="20"/>
                <w:lang w:bidi="ar-SA"/>
              </w:rPr>
              <w:t>61</w:t>
            </w:r>
            <w:r w:rsidRPr="000C1FE2">
              <w:rPr>
                <w:rFonts w:ascii="Arial" w:hAnsi="Arial" w:cs="Arial"/>
                <w:sz w:val="20"/>
                <w:szCs w:val="20"/>
                <w:lang w:bidi="ar-SA"/>
              </w:rPr>
              <w:t>) = 3</w:t>
            </w:r>
            <w:r w:rsidR="005947EF" w:rsidRPr="000C1FE2">
              <w:rPr>
                <w:rFonts w:ascii="Arial" w:hAnsi="Arial" w:cs="Arial"/>
                <w:sz w:val="20"/>
                <w:szCs w:val="20"/>
                <w:lang w:bidi="ar-SA"/>
              </w:rPr>
              <w:t>83</w:t>
            </w:r>
            <w:r w:rsidRPr="000C1FE2">
              <w:rPr>
                <w:rFonts w:ascii="Arial" w:hAnsi="Arial" w:cs="Arial"/>
                <w:sz w:val="20"/>
                <w:szCs w:val="20"/>
                <w:lang w:bidi="ar-SA"/>
              </w:rPr>
              <w:t xml:space="preserve">.0, </w:t>
            </w:r>
            <w:r w:rsidRPr="000C1FE2">
              <w:rPr>
                <w:rFonts w:ascii="Arial" w:hAnsi="Arial" w:cs="Arial"/>
                <w:i/>
                <w:iCs/>
                <w:sz w:val="20"/>
                <w:szCs w:val="20"/>
                <w:lang w:bidi="ar-SA"/>
              </w:rPr>
              <w:t xml:space="preserve">z </w:t>
            </w:r>
            <w:r w:rsidRPr="000C1FE2">
              <w:rPr>
                <w:rFonts w:ascii="Arial" w:hAnsi="Arial" w:cs="Arial"/>
                <w:sz w:val="20"/>
                <w:szCs w:val="20"/>
                <w:lang w:bidi="ar-SA"/>
              </w:rPr>
              <w:t>= -.</w:t>
            </w:r>
            <w:r w:rsidR="005947EF" w:rsidRPr="000C1FE2">
              <w:rPr>
                <w:rFonts w:ascii="Arial" w:hAnsi="Arial" w:cs="Arial"/>
                <w:sz w:val="20"/>
                <w:szCs w:val="20"/>
                <w:lang w:bidi="ar-SA"/>
              </w:rPr>
              <w:t>25</w:t>
            </w:r>
            <w:r w:rsidRPr="000C1FE2">
              <w:rPr>
                <w:rFonts w:ascii="Arial" w:hAnsi="Arial" w:cs="Arial"/>
                <w:sz w:val="20"/>
                <w:szCs w:val="20"/>
                <w:lang w:bidi="ar-SA"/>
              </w:rPr>
              <w:t xml:space="preserve">, </w:t>
            </w:r>
            <w:r w:rsidRPr="000C1FE2">
              <w:rPr>
                <w:rFonts w:ascii="Arial" w:hAnsi="Arial" w:cs="Arial"/>
                <w:i/>
                <w:iCs/>
                <w:sz w:val="20"/>
                <w:szCs w:val="20"/>
                <w:lang w:bidi="ar-SA"/>
              </w:rPr>
              <w:t xml:space="preserve">p </w:t>
            </w:r>
            <w:r w:rsidRPr="000C1FE2">
              <w:rPr>
                <w:rFonts w:ascii="Arial" w:hAnsi="Arial" w:cs="Arial"/>
                <w:sz w:val="20"/>
                <w:szCs w:val="20"/>
                <w:lang w:bidi="ar-SA"/>
              </w:rPr>
              <w:t>= .</w:t>
            </w:r>
            <w:r w:rsidR="005947EF" w:rsidRPr="000C1FE2">
              <w:rPr>
                <w:rFonts w:ascii="Arial" w:hAnsi="Arial" w:cs="Arial"/>
                <w:sz w:val="20"/>
                <w:szCs w:val="20"/>
                <w:lang w:bidi="ar-SA"/>
              </w:rPr>
              <w:t>80</w:t>
            </w:r>
          </w:p>
        </w:tc>
      </w:tr>
      <w:tr w:rsidR="00B6798B" w:rsidRPr="000C1FE2" w14:paraId="1C0286B6" w14:textId="77777777" w:rsidTr="005C24A2">
        <w:trPr>
          <w:trHeight w:val="260"/>
        </w:trPr>
        <w:tc>
          <w:tcPr>
            <w:cnfStyle w:val="001000000000" w:firstRow="0" w:lastRow="0" w:firstColumn="1" w:lastColumn="0" w:oddVBand="0" w:evenVBand="0" w:oddHBand="0" w:evenHBand="0" w:firstRowFirstColumn="0" w:firstRowLastColumn="0" w:lastRowFirstColumn="0" w:lastRowLastColumn="0"/>
            <w:tcW w:w="3005" w:type="dxa"/>
          </w:tcPr>
          <w:p w14:paraId="7401BA43" w14:textId="67B84BDA" w:rsidR="009F32F8" w:rsidRPr="000C1FE2" w:rsidRDefault="009F32F8" w:rsidP="00B6798B">
            <w:pPr>
              <w:spacing w:before="60" w:after="60" w:line="276" w:lineRule="auto"/>
              <w:jc w:val="left"/>
              <w:rPr>
                <w:rFonts w:ascii="Arial" w:hAnsi="Arial" w:cs="Arial"/>
                <w:b w:val="0"/>
                <w:bCs w:val="0"/>
                <w:sz w:val="20"/>
                <w:szCs w:val="20"/>
                <w:lang w:bidi="ar-SA"/>
              </w:rPr>
            </w:pPr>
            <w:r w:rsidRPr="000C1FE2">
              <w:rPr>
                <w:rFonts w:ascii="Arial" w:hAnsi="Arial" w:cs="Arial"/>
                <w:b w:val="0"/>
                <w:bCs w:val="0"/>
                <w:sz w:val="20"/>
                <w:szCs w:val="20"/>
                <w:lang w:bidi="ar-SA"/>
              </w:rPr>
              <w:t>RMS rotation</w:t>
            </w:r>
          </w:p>
        </w:tc>
        <w:tc>
          <w:tcPr>
            <w:tcW w:w="1701" w:type="dxa"/>
          </w:tcPr>
          <w:p w14:paraId="0153A217" w14:textId="49772364" w:rsidR="009F32F8" w:rsidRPr="000C1FE2" w:rsidRDefault="009F32F8" w:rsidP="00B6798B">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.0</w:t>
            </w:r>
            <w:r w:rsidR="00112C2B" w:rsidRPr="000C1FE2">
              <w:rPr>
                <w:rFonts w:ascii="Arial" w:hAnsi="Arial" w:cs="Arial"/>
                <w:sz w:val="20"/>
                <w:szCs w:val="20"/>
                <w:lang w:bidi="ar-SA"/>
              </w:rPr>
              <w:t>7</w:t>
            </w:r>
            <w:r w:rsidRPr="000C1FE2">
              <w:rPr>
                <w:rFonts w:ascii="Arial" w:hAnsi="Arial" w:cs="Arial"/>
                <w:sz w:val="20"/>
                <w:szCs w:val="20"/>
                <w:lang w:bidi="ar-SA"/>
              </w:rPr>
              <w:t xml:space="preserve"> </w:t>
            </w:r>
            <w:r w:rsidRPr="000C1FE2">
              <w:rPr>
                <w:rFonts w:ascii="Arial" w:hAnsi="Arial" w:cs="Arial"/>
                <w:bCs/>
                <w:sz w:val="20"/>
                <w:szCs w:val="20"/>
              </w:rPr>
              <w:t>± .0</w:t>
            </w:r>
            <w:r w:rsidR="005947EF" w:rsidRPr="000C1FE2">
              <w:rPr>
                <w:rFonts w:ascii="Arial" w:hAnsi="Arial" w:cs="Arial"/>
                <w:bCs/>
                <w:sz w:val="20"/>
                <w:szCs w:val="20"/>
              </w:rPr>
              <w:t>3</w:t>
            </w:r>
          </w:p>
        </w:tc>
        <w:tc>
          <w:tcPr>
            <w:tcW w:w="1890" w:type="dxa"/>
          </w:tcPr>
          <w:p w14:paraId="007E08AD" w14:textId="10C806A9" w:rsidR="009F32F8" w:rsidRPr="000C1FE2" w:rsidRDefault="009F32F8" w:rsidP="00B6798B">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.0</w:t>
            </w:r>
            <w:r w:rsidR="005947EF" w:rsidRPr="000C1FE2">
              <w:rPr>
                <w:rFonts w:ascii="Arial" w:hAnsi="Arial" w:cs="Arial"/>
                <w:sz w:val="20"/>
                <w:szCs w:val="20"/>
                <w:lang w:bidi="ar-SA"/>
              </w:rPr>
              <w:t>8</w:t>
            </w:r>
            <w:r w:rsidRPr="000C1FE2">
              <w:rPr>
                <w:rFonts w:ascii="Arial" w:hAnsi="Arial" w:cs="Arial"/>
                <w:sz w:val="20"/>
                <w:szCs w:val="20"/>
                <w:lang w:bidi="ar-SA"/>
              </w:rPr>
              <w:t xml:space="preserve"> </w:t>
            </w:r>
            <w:r w:rsidRPr="000C1FE2">
              <w:rPr>
                <w:rFonts w:ascii="Arial" w:hAnsi="Arial" w:cs="Arial"/>
                <w:bCs/>
                <w:sz w:val="20"/>
                <w:szCs w:val="20"/>
              </w:rPr>
              <w:t>± .0</w:t>
            </w:r>
            <w:r w:rsidR="005947EF" w:rsidRPr="000C1FE2">
              <w:rPr>
                <w:rFonts w:ascii="Arial" w:hAnsi="Arial" w:cs="Arial"/>
                <w:bCs/>
                <w:sz w:val="20"/>
                <w:szCs w:val="20"/>
              </w:rPr>
              <w:t>5</w:t>
            </w:r>
          </w:p>
        </w:tc>
        <w:tc>
          <w:tcPr>
            <w:tcW w:w="3230" w:type="dxa"/>
          </w:tcPr>
          <w:p w14:paraId="7E1F90CA" w14:textId="4F54A8F1" w:rsidR="009F32F8" w:rsidRPr="000C1FE2" w:rsidRDefault="00112C2B" w:rsidP="000C4316">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ar-SA"/>
              </w:rPr>
            </w:pPr>
            <w:r w:rsidRPr="000C1FE2">
              <w:rPr>
                <w:rFonts w:ascii="Arial" w:hAnsi="Arial" w:cs="Arial"/>
                <w:i/>
                <w:iCs/>
                <w:sz w:val="20"/>
                <w:szCs w:val="20"/>
                <w:lang w:bidi="ar-SA"/>
              </w:rPr>
              <w:t>U</w:t>
            </w:r>
            <w:r w:rsidRPr="000C1FE2">
              <w:rPr>
                <w:rFonts w:ascii="Arial" w:hAnsi="Arial" w:cs="Arial"/>
                <w:sz w:val="20"/>
                <w:szCs w:val="20"/>
                <w:lang w:bidi="ar-SA"/>
              </w:rPr>
              <w:t>(</w:t>
            </w:r>
            <w:r w:rsidR="005947EF" w:rsidRPr="000C1FE2">
              <w:rPr>
                <w:rFonts w:ascii="Arial" w:hAnsi="Arial" w:cs="Arial"/>
                <w:sz w:val="20"/>
                <w:szCs w:val="20"/>
                <w:lang w:bidi="ar-SA"/>
              </w:rPr>
              <w:t>61</w:t>
            </w:r>
            <w:r w:rsidRPr="000C1FE2">
              <w:rPr>
                <w:rFonts w:ascii="Arial" w:hAnsi="Arial" w:cs="Arial"/>
                <w:sz w:val="20"/>
                <w:szCs w:val="20"/>
                <w:lang w:bidi="ar-SA"/>
              </w:rPr>
              <w:t xml:space="preserve">) = </w:t>
            </w:r>
            <w:r w:rsidR="005947EF" w:rsidRPr="000C1FE2">
              <w:rPr>
                <w:rFonts w:ascii="Arial" w:hAnsi="Arial" w:cs="Arial"/>
                <w:sz w:val="20"/>
                <w:szCs w:val="20"/>
                <w:lang w:bidi="ar-SA"/>
              </w:rPr>
              <w:t>359</w:t>
            </w:r>
            <w:r w:rsidRPr="000C1FE2">
              <w:rPr>
                <w:rFonts w:ascii="Arial" w:hAnsi="Arial" w:cs="Arial"/>
                <w:sz w:val="20"/>
                <w:szCs w:val="20"/>
                <w:lang w:bidi="ar-SA"/>
              </w:rPr>
              <w:t xml:space="preserve">.0, </w:t>
            </w:r>
            <w:r w:rsidRPr="000C1FE2">
              <w:rPr>
                <w:rFonts w:ascii="Arial" w:hAnsi="Arial" w:cs="Arial"/>
                <w:i/>
                <w:iCs/>
                <w:sz w:val="20"/>
                <w:szCs w:val="20"/>
                <w:lang w:bidi="ar-SA"/>
              </w:rPr>
              <w:t xml:space="preserve">z </w:t>
            </w:r>
            <w:r w:rsidRPr="000C1FE2">
              <w:rPr>
                <w:rFonts w:ascii="Arial" w:hAnsi="Arial" w:cs="Arial"/>
                <w:sz w:val="20"/>
                <w:szCs w:val="20"/>
                <w:lang w:bidi="ar-SA"/>
              </w:rPr>
              <w:t>= -</w:t>
            </w:r>
            <w:r w:rsidR="005947EF" w:rsidRPr="000C1FE2">
              <w:rPr>
                <w:rFonts w:ascii="Arial" w:hAnsi="Arial" w:cs="Arial"/>
                <w:sz w:val="20"/>
                <w:szCs w:val="20"/>
                <w:lang w:bidi="ar-SA"/>
              </w:rPr>
              <w:t>.62</w:t>
            </w:r>
            <w:r w:rsidRPr="000C1FE2">
              <w:rPr>
                <w:rFonts w:ascii="Arial" w:hAnsi="Arial" w:cs="Arial"/>
                <w:sz w:val="20"/>
                <w:szCs w:val="20"/>
                <w:lang w:bidi="ar-SA"/>
              </w:rPr>
              <w:t xml:space="preserve">, </w:t>
            </w:r>
            <w:r w:rsidRPr="000C1FE2">
              <w:rPr>
                <w:rFonts w:ascii="Arial" w:hAnsi="Arial" w:cs="Arial"/>
                <w:i/>
                <w:iCs/>
                <w:sz w:val="20"/>
                <w:szCs w:val="20"/>
                <w:lang w:bidi="ar-SA"/>
              </w:rPr>
              <w:t xml:space="preserve">p </w:t>
            </w:r>
            <w:r w:rsidRPr="000C1FE2">
              <w:rPr>
                <w:rFonts w:ascii="Arial" w:hAnsi="Arial" w:cs="Arial"/>
                <w:sz w:val="20"/>
                <w:szCs w:val="20"/>
                <w:lang w:bidi="ar-SA"/>
              </w:rPr>
              <w:t>= .</w:t>
            </w:r>
            <w:r w:rsidR="005947EF" w:rsidRPr="000C1FE2">
              <w:rPr>
                <w:rFonts w:ascii="Arial" w:hAnsi="Arial" w:cs="Arial"/>
                <w:sz w:val="20"/>
                <w:szCs w:val="20"/>
                <w:lang w:bidi="ar-SA"/>
              </w:rPr>
              <w:t>53</w:t>
            </w:r>
          </w:p>
        </w:tc>
      </w:tr>
      <w:tr w:rsidR="00B6798B" w:rsidRPr="000C1FE2" w14:paraId="60B1DD58" w14:textId="77777777" w:rsidTr="005C24A2">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005" w:type="dxa"/>
            <w:tcBorders>
              <w:top w:val="none" w:sz="0" w:space="0" w:color="auto"/>
              <w:bottom w:val="none" w:sz="0" w:space="0" w:color="auto"/>
            </w:tcBorders>
          </w:tcPr>
          <w:p w14:paraId="27F6BFDF" w14:textId="2A2AB83D" w:rsidR="009F32F8" w:rsidRPr="000C1FE2" w:rsidRDefault="00C30DDA" w:rsidP="00B6798B">
            <w:pPr>
              <w:spacing w:before="60" w:after="60" w:line="276" w:lineRule="auto"/>
              <w:jc w:val="left"/>
              <w:rPr>
                <w:rFonts w:ascii="Arial" w:hAnsi="Arial" w:cs="Arial"/>
                <w:sz w:val="20"/>
                <w:szCs w:val="20"/>
                <w:lang w:bidi="ar-SA"/>
              </w:rPr>
            </w:pPr>
            <w:r w:rsidRPr="000C1FE2">
              <w:rPr>
                <w:rFonts w:ascii="Arial" w:hAnsi="Arial" w:cs="Arial"/>
                <w:sz w:val="20"/>
                <w:szCs w:val="20"/>
                <w:lang w:bidi="ar-SA"/>
              </w:rPr>
              <w:t xml:space="preserve">Response </w:t>
            </w:r>
            <w:proofErr w:type="spellStart"/>
            <w:r w:rsidRPr="000C1FE2">
              <w:rPr>
                <w:rFonts w:ascii="Arial" w:hAnsi="Arial" w:cs="Arial"/>
                <w:sz w:val="20"/>
                <w:szCs w:val="20"/>
                <w:lang w:bidi="ar-SA"/>
              </w:rPr>
              <w:t>times</w:t>
            </w:r>
            <w:r w:rsidR="000C4316" w:rsidRPr="000C1FE2">
              <w:rPr>
                <w:rFonts w:ascii="Arial" w:hAnsi="Arial" w:cs="Arial"/>
                <w:sz w:val="20"/>
                <w:szCs w:val="20"/>
                <w:vertAlign w:val="superscript"/>
                <w:lang w:bidi="ar-SA"/>
              </w:rPr>
              <w:t>a</w:t>
            </w:r>
            <w:proofErr w:type="spellEnd"/>
            <w:r w:rsidR="005947EF" w:rsidRPr="000C1FE2">
              <w:rPr>
                <w:rFonts w:ascii="Arial" w:hAnsi="Arial" w:cs="Arial"/>
                <w:sz w:val="20"/>
                <w:szCs w:val="20"/>
                <w:vertAlign w:val="superscript"/>
                <w:lang w:bidi="ar-SA"/>
              </w:rPr>
              <w:t xml:space="preserve"> </w:t>
            </w:r>
            <w:r w:rsidR="005947EF" w:rsidRPr="000C1FE2">
              <w:rPr>
                <w:rFonts w:ascii="Arial" w:hAnsi="Arial" w:cs="Arial"/>
                <w:sz w:val="20"/>
                <w:szCs w:val="20"/>
                <w:lang w:bidi="ar-SA"/>
              </w:rPr>
              <w:t>(</w:t>
            </w:r>
            <w:proofErr w:type="spellStart"/>
            <w:r w:rsidR="005947EF" w:rsidRPr="000C1FE2">
              <w:rPr>
                <w:rFonts w:ascii="Arial" w:hAnsi="Arial" w:cs="Arial"/>
                <w:sz w:val="20"/>
                <w:szCs w:val="20"/>
                <w:lang w:bidi="ar-SA"/>
              </w:rPr>
              <w:t>ms</w:t>
            </w:r>
            <w:proofErr w:type="spellEnd"/>
            <w:r w:rsidR="005947EF" w:rsidRPr="000C1FE2">
              <w:rPr>
                <w:rFonts w:ascii="Arial" w:hAnsi="Arial" w:cs="Arial"/>
                <w:sz w:val="20"/>
                <w:szCs w:val="20"/>
                <w:lang w:bidi="ar-SA"/>
              </w:rPr>
              <w:t>)</w:t>
            </w:r>
          </w:p>
        </w:tc>
        <w:tc>
          <w:tcPr>
            <w:tcW w:w="1701" w:type="dxa"/>
            <w:tcBorders>
              <w:top w:val="none" w:sz="0" w:space="0" w:color="auto"/>
              <w:bottom w:val="none" w:sz="0" w:space="0" w:color="auto"/>
            </w:tcBorders>
          </w:tcPr>
          <w:p w14:paraId="402B99FD" w14:textId="7CA098C6" w:rsidR="009F32F8" w:rsidRPr="000C1FE2" w:rsidRDefault="009F32F8" w:rsidP="00B6798B">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p>
        </w:tc>
        <w:tc>
          <w:tcPr>
            <w:tcW w:w="1890" w:type="dxa"/>
            <w:tcBorders>
              <w:top w:val="none" w:sz="0" w:space="0" w:color="auto"/>
              <w:bottom w:val="none" w:sz="0" w:space="0" w:color="auto"/>
            </w:tcBorders>
          </w:tcPr>
          <w:p w14:paraId="63BF5FCA" w14:textId="37EF9129" w:rsidR="009F32F8" w:rsidRPr="000C1FE2" w:rsidRDefault="009F32F8" w:rsidP="00B6798B">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p>
        </w:tc>
        <w:tc>
          <w:tcPr>
            <w:tcW w:w="3230" w:type="dxa"/>
            <w:tcBorders>
              <w:top w:val="none" w:sz="0" w:space="0" w:color="auto"/>
              <w:bottom w:val="none" w:sz="0" w:space="0" w:color="auto"/>
            </w:tcBorders>
          </w:tcPr>
          <w:p w14:paraId="3FCAC344" w14:textId="77777777" w:rsidR="009F32F8" w:rsidRPr="000C1FE2" w:rsidRDefault="009F32F8" w:rsidP="000C4316">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p>
        </w:tc>
      </w:tr>
      <w:tr w:rsidR="00B6798B" w:rsidRPr="000C1FE2" w14:paraId="44C733ED" w14:textId="77777777" w:rsidTr="005C24A2">
        <w:trPr>
          <w:trHeight w:val="68"/>
        </w:trPr>
        <w:tc>
          <w:tcPr>
            <w:cnfStyle w:val="001000000000" w:firstRow="0" w:lastRow="0" w:firstColumn="1" w:lastColumn="0" w:oddVBand="0" w:evenVBand="0" w:oddHBand="0" w:evenHBand="0" w:firstRowFirstColumn="0" w:firstRowLastColumn="0" w:lastRowFirstColumn="0" w:lastRowLastColumn="0"/>
            <w:tcW w:w="3005" w:type="dxa"/>
          </w:tcPr>
          <w:p w14:paraId="22856A6A" w14:textId="7FAAD2ED" w:rsidR="00762930" w:rsidRPr="000C1FE2" w:rsidRDefault="005947EF" w:rsidP="00B6798B">
            <w:pPr>
              <w:spacing w:before="60" w:after="60" w:line="276" w:lineRule="auto"/>
              <w:jc w:val="left"/>
              <w:rPr>
                <w:rFonts w:ascii="Arial" w:hAnsi="Arial" w:cs="Arial"/>
                <w:b w:val="0"/>
                <w:bCs w:val="0"/>
                <w:sz w:val="20"/>
                <w:szCs w:val="20"/>
                <w:lang w:bidi="ar-SA"/>
              </w:rPr>
            </w:pPr>
            <w:r w:rsidRPr="000C1FE2">
              <w:rPr>
                <w:rFonts w:ascii="Arial" w:hAnsi="Arial" w:cs="Arial"/>
                <w:b w:val="0"/>
                <w:bCs w:val="0"/>
                <w:sz w:val="20"/>
                <w:szCs w:val="20"/>
                <w:lang w:bidi="ar-SA"/>
              </w:rPr>
              <w:t>Sad faces</w:t>
            </w:r>
          </w:p>
        </w:tc>
        <w:tc>
          <w:tcPr>
            <w:tcW w:w="1701" w:type="dxa"/>
          </w:tcPr>
          <w:p w14:paraId="73501821" w14:textId="1278C25A" w:rsidR="00762930" w:rsidRPr="000C1FE2" w:rsidRDefault="005947EF" w:rsidP="00B6798B">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596</w:t>
            </w:r>
            <w:r w:rsidR="00762930" w:rsidRPr="000C1FE2">
              <w:rPr>
                <w:rFonts w:ascii="Arial" w:hAnsi="Arial" w:cs="Arial"/>
                <w:sz w:val="20"/>
                <w:szCs w:val="20"/>
                <w:lang w:bidi="ar-SA"/>
              </w:rPr>
              <w:t xml:space="preserve"> </w:t>
            </w:r>
            <w:r w:rsidR="00762930" w:rsidRPr="000C1FE2">
              <w:rPr>
                <w:rFonts w:ascii="Arial" w:hAnsi="Arial" w:cs="Arial"/>
                <w:bCs/>
                <w:sz w:val="20"/>
                <w:szCs w:val="20"/>
              </w:rPr>
              <w:t xml:space="preserve">± </w:t>
            </w:r>
            <w:r w:rsidRPr="000C1FE2">
              <w:rPr>
                <w:rFonts w:ascii="Arial" w:hAnsi="Arial" w:cs="Arial"/>
                <w:bCs/>
                <w:sz w:val="20"/>
                <w:szCs w:val="20"/>
              </w:rPr>
              <w:t>81</w:t>
            </w:r>
          </w:p>
        </w:tc>
        <w:tc>
          <w:tcPr>
            <w:tcW w:w="1890" w:type="dxa"/>
          </w:tcPr>
          <w:p w14:paraId="62BAAFF5" w14:textId="3E23B3D2" w:rsidR="00762930" w:rsidRPr="000C1FE2" w:rsidRDefault="005947EF" w:rsidP="00B6798B">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 xml:space="preserve">617 </w:t>
            </w:r>
            <w:r w:rsidRPr="000C1FE2">
              <w:rPr>
                <w:rFonts w:ascii="Arial" w:hAnsi="Arial" w:cs="Arial"/>
                <w:bCs/>
                <w:sz w:val="20"/>
                <w:szCs w:val="20"/>
              </w:rPr>
              <w:t>± 72</w:t>
            </w:r>
          </w:p>
        </w:tc>
        <w:tc>
          <w:tcPr>
            <w:tcW w:w="3230" w:type="dxa"/>
          </w:tcPr>
          <w:p w14:paraId="2EFD4184" w14:textId="54915FE8" w:rsidR="00762930" w:rsidRPr="000C1FE2" w:rsidRDefault="007F300E" w:rsidP="000C4316">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ar-SA"/>
              </w:rPr>
            </w:pPr>
            <w:r w:rsidRPr="000C1FE2">
              <w:rPr>
                <w:rFonts w:ascii="Arial" w:hAnsi="Arial" w:cs="Arial"/>
                <w:i/>
                <w:iCs/>
                <w:sz w:val="20"/>
                <w:szCs w:val="20"/>
                <w:lang w:bidi="ar-SA"/>
              </w:rPr>
              <w:t>t</w:t>
            </w:r>
            <w:r w:rsidRPr="000C1FE2">
              <w:rPr>
                <w:rFonts w:ascii="Arial" w:hAnsi="Arial" w:cs="Arial"/>
                <w:sz w:val="20"/>
                <w:szCs w:val="20"/>
                <w:lang w:bidi="ar-SA"/>
              </w:rPr>
              <w:t xml:space="preserve">(58) = -.96, </w:t>
            </w:r>
            <w:r w:rsidRPr="000C1FE2">
              <w:rPr>
                <w:rFonts w:ascii="Arial" w:hAnsi="Arial" w:cs="Arial"/>
                <w:i/>
                <w:iCs/>
                <w:sz w:val="20"/>
                <w:szCs w:val="20"/>
                <w:lang w:bidi="ar-SA"/>
              </w:rPr>
              <w:t xml:space="preserve">p </w:t>
            </w:r>
            <w:r w:rsidRPr="000C1FE2">
              <w:rPr>
                <w:rFonts w:ascii="Arial" w:hAnsi="Arial" w:cs="Arial"/>
                <w:sz w:val="20"/>
                <w:szCs w:val="20"/>
                <w:lang w:bidi="ar-SA"/>
              </w:rPr>
              <w:t>= .34</w:t>
            </w:r>
          </w:p>
        </w:tc>
      </w:tr>
      <w:tr w:rsidR="005607A8" w:rsidRPr="000C1FE2" w14:paraId="12FC4582" w14:textId="77777777" w:rsidTr="005C24A2">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005" w:type="dxa"/>
            <w:tcBorders>
              <w:top w:val="none" w:sz="0" w:space="0" w:color="auto"/>
              <w:bottom w:val="none" w:sz="0" w:space="0" w:color="auto"/>
            </w:tcBorders>
          </w:tcPr>
          <w:p w14:paraId="291FF62C" w14:textId="2C942CB0" w:rsidR="005607A8" w:rsidRPr="000C1FE2" w:rsidRDefault="005947EF" w:rsidP="005607A8">
            <w:pPr>
              <w:spacing w:before="60" w:after="60" w:line="276" w:lineRule="auto"/>
              <w:jc w:val="left"/>
              <w:rPr>
                <w:rFonts w:ascii="Arial" w:hAnsi="Arial" w:cs="Arial"/>
                <w:b w:val="0"/>
                <w:bCs w:val="0"/>
                <w:sz w:val="20"/>
                <w:szCs w:val="20"/>
                <w:lang w:bidi="ar-SA"/>
              </w:rPr>
            </w:pPr>
            <w:r w:rsidRPr="000C1FE2">
              <w:rPr>
                <w:rFonts w:ascii="Arial" w:hAnsi="Arial" w:cs="Arial"/>
                <w:b w:val="0"/>
                <w:bCs w:val="0"/>
                <w:sz w:val="20"/>
                <w:szCs w:val="20"/>
                <w:lang w:bidi="ar-SA"/>
              </w:rPr>
              <w:t>Happy faces</w:t>
            </w:r>
          </w:p>
        </w:tc>
        <w:tc>
          <w:tcPr>
            <w:tcW w:w="1701" w:type="dxa"/>
            <w:tcBorders>
              <w:top w:val="none" w:sz="0" w:space="0" w:color="auto"/>
              <w:bottom w:val="none" w:sz="0" w:space="0" w:color="auto"/>
            </w:tcBorders>
          </w:tcPr>
          <w:p w14:paraId="4A33BF1D" w14:textId="1EB0FBA7" w:rsidR="005607A8" w:rsidRPr="000C1FE2" w:rsidRDefault="005947EF" w:rsidP="005607A8">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 xml:space="preserve">594 </w:t>
            </w:r>
            <w:r w:rsidRPr="000C1FE2">
              <w:rPr>
                <w:rFonts w:ascii="Arial" w:hAnsi="Arial" w:cs="Arial"/>
                <w:bCs/>
                <w:sz w:val="20"/>
                <w:szCs w:val="20"/>
              </w:rPr>
              <w:t>± 77</w:t>
            </w:r>
          </w:p>
        </w:tc>
        <w:tc>
          <w:tcPr>
            <w:tcW w:w="1890" w:type="dxa"/>
            <w:tcBorders>
              <w:top w:val="none" w:sz="0" w:space="0" w:color="auto"/>
              <w:bottom w:val="none" w:sz="0" w:space="0" w:color="auto"/>
            </w:tcBorders>
          </w:tcPr>
          <w:p w14:paraId="3E37A02A" w14:textId="7F8454A6" w:rsidR="005607A8" w:rsidRPr="000C1FE2" w:rsidRDefault="005947EF" w:rsidP="005607A8">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 xml:space="preserve">613 </w:t>
            </w:r>
            <w:r w:rsidRPr="000C1FE2">
              <w:rPr>
                <w:rFonts w:ascii="Arial" w:hAnsi="Arial" w:cs="Arial"/>
                <w:bCs/>
                <w:sz w:val="20"/>
                <w:szCs w:val="20"/>
              </w:rPr>
              <w:t>± 69</w:t>
            </w:r>
          </w:p>
        </w:tc>
        <w:tc>
          <w:tcPr>
            <w:tcW w:w="3230" w:type="dxa"/>
            <w:tcBorders>
              <w:top w:val="none" w:sz="0" w:space="0" w:color="auto"/>
              <w:bottom w:val="none" w:sz="0" w:space="0" w:color="auto"/>
            </w:tcBorders>
          </w:tcPr>
          <w:p w14:paraId="770842EC" w14:textId="247F71A6" w:rsidR="005607A8" w:rsidRPr="000C1FE2" w:rsidRDefault="007F300E" w:rsidP="000C4316">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sidRPr="000C1FE2">
              <w:rPr>
                <w:rFonts w:ascii="Arial" w:hAnsi="Arial" w:cs="Arial"/>
                <w:i/>
                <w:iCs/>
                <w:sz w:val="20"/>
                <w:szCs w:val="20"/>
                <w:lang w:bidi="ar-SA"/>
              </w:rPr>
              <w:t>t</w:t>
            </w:r>
            <w:r w:rsidRPr="000C1FE2">
              <w:rPr>
                <w:rFonts w:ascii="Arial" w:hAnsi="Arial" w:cs="Arial"/>
                <w:sz w:val="20"/>
                <w:szCs w:val="20"/>
                <w:lang w:bidi="ar-SA"/>
              </w:rPr>
              <w:t xml:space="preserve">(58) = -.92, </w:t>
            </w:r>
            <w:r w:rsidRPr="000C1FE2">
              <w:rPr>
                <w:rFonts w:ascii="Arial" w:hAnsi="Arial" w:cs="Arial"/>
                <w:i/>
                <w:iCs/>
                <w:sz w:val="20"/>
                <w:szCs w:val="20"/>
                <w:lang w:bidi="ar-SA"/>
              </w:rPr>
              <w:t xml:space="preserve">p </w:t>
            </w:r>
            <w:r w:rsidRPr="000C1FE2">
              <w:rPr>
                <w:rFonts w:ascii="Arial" w:hAnsi="Arial" w:cs="Arial"/>
                <w:sz w:val="20"/>
                <w:szCs w:val="20"/>
                <w:lang w:bidi="ar-SA"/>
              </w:rPr>
              <w:t>= .36</w:t>
            </w:r>
          </w:p>
        </w:tc>
      </w:tr>
      <w:tr w:rsidR="005607A8" w:rsidRPr="000C1FE2" w14:paraId="6B0A2A93" w14:textId="77777777" w:rsidTr="005C24A2">
        <w:trPr>
          <w:trHeight w:val="147"/>
        </w:trPr>
        <w:tc>
          <w:tcPr>
            <w:cnfStyle w:val="001000000000" w:firstRow="0" w:lastRow="0" w:firstColumn="1" w:lastColumn="0" w:oddVBand="0" w:evenVBand="0" w:oddHBand="0" w:evenHBand="0" w:firstRowFirstColumn="0" w:firstRowLastColumn="0" w:lastRowFirstColumn="0" w:lastRowLastColumn="0"/>
            <w:tcW w:w="3005" w:type="dxa"/>
          </w:tcPr>
          <w:p w14:paraId="730343BF" w14:textId="6BCC67E0" w:rsidR="005607A8" w:rsidRPr="000C1FE2" w:rsidRDefault="005947EF" w:rsidP="005607A8">
            <w:pPr>
              <w:spacing w:before="60" w:after="60" w:line="276" w:lineRule="auto"/>
              <w:jc w:val="left"/>
              <w:rPr>
                <w:rFonts w:ascii="Arial" w:hAnsi="Arial" w:cs="Arial"/>
                <w:b w:val="0"/>
                <w:bCs w:val="0"/>
                <w:sz w:val="20"/>
                <w:szCs w:val="20"/>
                <w:lang w:bidi="ar-SA"/>
              </w:rPr>
            </w:pPr>
            <w:r w:rsidRPr="000C1FE2">
              <w:rPr>
                <w:rFonts w:ascii="Arial" w:hAnsi="Arial" w:cs="Arial"/>
                <w:b w:val="0"/>
                <w:bCs w:val="0"/>
                <w:sz w:val="20"/>
                <w:szCs w:val="20"/>
                <w:lang w:bidi="ar-SA"/>
              </w:rPr>
              <w:t>Neutral faces</w:t>
            </w:r>
          </w:p>
        </w:tc>
        <w:tc>
          <w:tcPr>
            <w:tcW w:w="1701" w:type="dxa"/>
          </w:tcPr>
          <w:p w14:paraId="5F4AE714" w14:textId="1C0DFAEE" w:rsidR="005607A8" w:rsidRPr="000C1FE2" w:rsidRDefault="005947EF" w:rsidP="005607A8">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 xml:space="preserve">590 </w:t>
            </w:r>
            <w:r w:rsidRPr="000C1FE2">
              <w:rPr>
                <w:rFonts w:ascii="Arial" w:hAnsi="Arial" w:cs="Arial"/>
                <w:bCs/>
                <w:sz w:val="20"/>
                <w:szCs w:val="20"/>
              </w:rPr>
              <w:t>± 81</w:t>
            </w:r>
          </w:p>
        </w:tc>
        <w:tc>
          <w:tcPr>
            <w:tcW w:w="1890" w:type="dxa"/>
          </w:tcPr>
          <w:p w14:paraId="578FCB4C" w14:textId="250E29CB" w:rsidR="005607A8" w:rsidRPr="000C1FE2" w:rsidRDefault="005947EF" w:rsidP="005607A8">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 xml:space="preserve">615 </w:t>
            </w:r>
            <w:r w:rsidRPr="000C1FE2">
              <w:rPr>
                <w:rFonts w:ascii="Arial" w:hAnsi="Arial" w:cs="Arial"/>
                <w:bCs/>
                <w:sz w:val="20"/>
                <w:szCs w:val="20"/>
              </w:rPr>
              <w:t>± 72</w:t>
            </w:r>
          </w:p>
        </w:tc>
        <w:tc>
          <w:tcPr>
            <w:tcW w:w="3230" w:type="dxa"/>
          </w:tcPr>
          <w:p w14:paraId="42770511" w14:textId="359AF5B1" w:rsidR="005607A8" w:rsidRPr="000C1FE2" w:rsidRDefault="007F300E" w:rsidP="000C4316">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ar-SA"/>
              </w:rPr>
            </w:pPr>
            <w:r w:rsidRPr="000C1FE2">
              <w:rPr>
                <w:rFonts w:ascii="Arial" w:hAnsi="Arial" w:cs="Arial"/>
                <w:i/>
                <w:iCs/>
                <w:sz w:val="20"/>
                <w:szCs w:val="20"/>
                <w:lang w:bidi="ar-SA"/>
              </w:rPr>
              <w:t>t</w:t>
            </w:r>
            <w:r w:rsidRPr="000C1FE2">
              <w:rPr>
                <w:rFonts w:ascii="Arial" w:hAnsi="Arial" w:cs="Arial"/>
                <w:sz w:val="20"/>
                <w:szCs w:val="20"/>
                <w:lang w:bidi="ar-SA"/>
              </w:rPr>
              <w:t xml:space="preserve">(58) = -1.13, </w:t>
            </w:r>
            <w:r w:rsidRPr="000C1FE2">
              <w:rPr>
                <w:rFonts w:ascii="Arial" w:hAnsi="Arial" w:cs="Arial"/>
                <w:i/>
                <w:iCs/>
                <w:sz w:val="20"/>
                <w:szCs w:val="20"/>
                <w:lang w:bidi="ar-SA"/>
              </w:rPr>
              <w:t xml:space="preserve">p </w:t>
            </w:r>
            <w:r w:rsidRPr="000C1FE2">
              <w:rPr>
                <w:rFonts w:ascii="Arial" w:hAnsi="Arial" w:cs="Arial"/>
                <w:sz w:val="20"/>
                <w:szCs w:val="20"/>
                <w:lang w:bidi="ar-SA"/>
              </w:rPr>
              <w:t>= .26</w:t>
            </w:r>
          </w:p>
        </w:tc>
      </w:tr>
      <w:tr w:rsidR="00F363CB" w:rsidRPr="000C1FE2" w14:paraId="745C2736" w14:textId="77777777" w:rsidTr="005C24A2">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3005" w:type="dxa"/>
            <w:tcBorders>
              <w:top w:val="none" w:sz="0" w:space="0" w:color="auto"/>
              <w:bottom w:val="single" w:sz="4" w:space="0" w:color="auto"/>
            </w:tcBorders>
          </w:tcPr>
          <w:p w14:paraId="3D10BD8F" w14:textId="2C3945DA" w:rsidR="00F363CB" w:rsidRPr="000C1FE2" w:rsidRDefault="00BC0B77" w:rsidP="005607A8">
            <w:pPr>
              <w:spacing w:before="60" w:after="60" w:line="276" w:lineRule="auto"/>
              <w:jc w:val="left"/>
              <w:rPr>
                <w:rFonts w:ascii="Arial" w:hAnsi="Arial" w:cs="Arial"/>
                <w:sz w:val="20"/>
                <w:szCs w:val="20"/>
                <w:lang w:bidi="ar-SA"/>
              </w:rPr>
            </w:pPr>
            <w:r>
              <w:rPr>
                <w:rFonts w:ascii="Arial" w:hAnsi="Arial" w:cs="Arial"/>
                <w:sz w:val="20"/>
                <w:szCs w:val="20"/>
                <w:lang w:bidi="ar-SA"/>
              </w:rPr>
              <w:t>Accuracy (%)</w:t>
            </w:r>
            <w:r w:rsidR="00306190" w:rsidRPr="00436E57">
              <w:rPr>
                <w:rFonts w:ascii="Arial" w:hAnsi="Arial" w:cs="Arial"/>
                <w:sz w:val="20"/>
                <w:szCs w:val="20"/>
                <w:vertAlign w:val="superscript"/>
                <w:lang w:bidi="ar-SA"/>
              </w:rPr>
              <w:t>b</w:t>
            </w:r>
          </w:p>
        </w:tc>
        <w:tc>
          <w:tcPr>
            <w:tcW w:w="1701" w:type="dxa"/>
            <w:tcBorders>
              <w:top w:val="none" w:sz="0" w:space="0" w:color="auto"/>
              <w:bottom w:val="single" w:sz="4" w:space="0" w:color="auto"/>
            </w:tcBorders>
          </w:tcPr>
          <w:p w14:paraId="4644E7CC" w14:textId="5BEB4ECC" w:rsidR="00F363CB" w:rsidRPr="000C1FE2" w:rsidRDefault="00F555F6" w:rsidP="005607A8">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Pr>
                <w:rFonts w:ascii="Arial" w:hAnsi="Arial" w:cs="Arial"/>
                <w:sz w:val="20"/>
                <w:szCs w:val="20"/>
                <w:lang w:bidi="ar-SA"/>
              </w:rPr>
              <w:t>92.</w:t>
            </w:r>
            <w:r w:rsidR="00C81DF0">
              <w:rPr>
                <w:rFonts w:ascii="Arial" w:hAnsi="Arial" w:cs="Arial"/>
                <w:sz w:val="20"/>
                <w:szCs w:val="20"/>
                <w:lang w:bidi="ar-SA"/>
              </w:rPr>
              <w:t>3</w:t>
            </w:r>
            <w:r>
              <w:rPr>
                <w:rFonts w:ascii="Arial" w:hAnsi="Arial" w:cs="Arial"/>
                <w:sz w:val="20"/>
                <w:szCs w:val="20"/>
                <w:lang w:bidi="ar-SA"/>
              </w:rPr>
              <w:t xml:space="preserve"> </w:t>
            </w:r>
            <w:r w:rsidRPr="000C1FE2">
              <w:rPr>
                <w:rFonts w:ascii="Arial" w:hAnsi="Arial" w:cs="Arial"/>
                <w:bCs/>
                <w:sz w:val="20"/>
                <w:szCs w:val="20"/>
              </w:rPr>
              <w:t>±</w:t>
            </w:r>
            <w:r>
              <w:rPr>
                <w:rFonts w:ascii="Arial" w:hAnsi="Arial" w:cs="Arial"/>
                <w:bCs/>
                <w:sz w:val="20"/>
                <w:szCs w:val="20"/>
              </w:rPr>
              <w:t xml:space="preserve"> 10.8</w:t>
            </w:r>
          </w:p>
        </w:tc>
        <w:tc>
          <w:tcPr>
            <w:tcW w:w="1890" w:type="dxa"/>
            <w:tcBorders>
              <w:top w:val="none" w:sz="0" w:space="0" w:color="auto"/>
              <w:bottom w:val="single" w:sz="4" w:space="0" w:color="auto"/>
            </w:tcBorders>
          </w:tcPr>
          <w:p w14:paraId="5C7D5693" w14:textId="24768A8A" w:rsidR="00F363CB" w:rsidRPr="000C1FE2" w:rsidRDefault="00C81DF0" w:rsidP="005607A8">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Pr>
                <w:rFonts w:ascii="Arial" w:hAnsi="Arial" w:cs="Arial"/>
                <w:sz w:val="20"/>
                <w:szCs w:val="20"/>
                <w:lang w:bidi="ar-SA"/>
              </w:rPr>
              <w:t xml:space="preserve">93.6 </w:t>
            </w:r>
            <w:r w:rsidRPr="000C1FE2">
              <w:rPr>
                <w:rFonts w:ascii="Arial" w:hAnsi="Arial" w:cs="Arial"/>
                <w:bCs/>
                <w:sz w:val="20"/>
                <w:szCs w:val="20"/>
              </w:rPr>
              <w:t>±</w:t>
            </w:r>
            <w:r>
              <w:rPr>
                <w:rFonts w:ascii="Arial" w:hAnsi="Arial" w:cs="Arial"/>
                <w:bCs/>
                <w:sz w:val="20"/>
                <w:szCs w:val="20"/>
              </w:rPr>
              <w:t xml:space="preserve"> 5.0</w:t>
            </w:r>
          </w:p>
        </w:tc>
        <w:tc>
          <w:tcPr>
            <w:tcW w:w="3230" w:type="dxa"/>
            <w:tcBorders>
              <w:top w:val="none" w:sz="0" w:space="0" w:color="auto"/>
              <w:bottom w:val="single" w:sz="4" w:space="0" w:color="auto"/>
            </w:tcBorders>
          </w:tcPr>
          <w:p w14:paraId="4F6F1A98" w14:textId="66E0EEBE" w:rsidR="00F363CB" w:rsidRPr="00436E57" w:rsidRDefault="00837291" w:rsidP="000C4316">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Pr>
                <w:rFonts w:ascii="Arial" w:hAnsi="Arial" w:cs="Arial"/>
                <w:i/>
                <w:iCs/>
                <w:sz w:val="20"/>
                <w:szCs w:val="20"/>
                <w:lang w:bidi="ar-SA"/>
              </w:rPr>
              <w:t>t</w:t>
            </w:r>
            <w:r>
              <w:rPr>
                <w:rFonts w:ascii="Arial" w:hAnsi="Arial" w:cs="Arial"/>
                <w:sz w:val="20"/>
                <w:szCs w:val="20"/>
                <w:lang w:bidi="ar-SA"/>
              </w:rPr>
              <w:t xml:space="preserve">(58) = -.51, </w:t>
            </w:r>
            <w:r>
              <w:rPr>
                <w:rFonts w:ascii="Arial" w:hAnsi="Arial" w:cs="Arial"/>
                <w:i/>
                <w:iCs/>
                <w:sz w:val="20"/>
                <w:szCs w:val="20"/>
                <w:lang w:bidi="ar-SA"/>
              </w:rPr>
              <w:t xml:space="preserve">p </w:t>
            </w:r>
            <w:r>
              <w:rPr>
                <w:rFonts w:ascii="Arial" w:hAnsi="Arial" w:cs="Arial"/>
                <w:sz w:val="20"/>
                <w:szCs w:val="20"/>
                <w:lang w:bidi="ar-SA"/>
              </w:rPr>
              <w:t>= .</w:t>
            </w:r>
            <w:r w:rsidR="00B60401">
              <w:rPr>
                <w:rFonts w:ascii="Arial" w:hAnsi="Arial" w:cs="Arial"/>
                <w:sz w:val="20"/>
                <w:szCs w:val="20"/>
                <w:lang w:bidi="ar-SA"/>
              </w:rPr>
              <w:t>61</w:t>
            </w:r>
          </w:p>
        </w:tc>
      </w:tr>
      <w:tr w:rsidR="005607A8" w:rsidRPr="000C1FE2" w14:paraId="56D38EB3" w14:textId="77777777" w:rsidTr="005C24A2">
        <w:trPr>
          <w:trHeight w:val="791"/>
        </w:trPr>
        <w:tc>
          <w:tcPr>
            <w:cnfStyle w:val="001000000000" w:firstRow="0" w:lastRow="0" w:firstColumn="1" w:lastColumn="0" w:oddVBand="0" w:evenVBand="0" w:oddHBand="0" w:evenHBand="0" w:firstRowFirstColumn="0" w:firstRowLastColumn="0" w:lastRowFirstColumn="0" w:lastRowLastColumn="0"/>
            <w:tcW w:w="9828" w:type="dxa"/>
            <w:gridSpan w:val="4"/>
            <w:tcBorders>
              <w:top w:val="single" w:sz="4" w:space="0" w:color="auto"/>
            </w:tcBorders>
          </w:tcPr>
          <w:p w14:paraId="656D7A93" w14:textId="76D18939" w:rsidR="000C4316" w:rsidRDefault="000C4316" w:rsidP="000C4316">
            <w:pPr>
              <w:spacing w:before="0" w:line="276" w:lineRule="auto"/>
              <w:rPr>
                <w:rFonts w:ascii="Arial" w:hAnsi="Arial" w:cs="Arial"/>
                <w:sz w:val="16"/>
                <w:szCs w:val="16"/>
                <w:lang w:bidi="ar-SA"/>
              </w:rPr>
            </w:pPr>
            <w:r w:rsidRPr="000C1FE2">
              <w:rPr>
                <w:rFonts w:ascii="Arial" w:hAnsi="Arial" w:cs="Arial"/>
                <w:b w:val="0"/>
                <w:bCs w:val="0"/>
                <w:sz w:val="16"/>
                <w:szCs w:val="16"/>
                <w:vertAlign w:val="superscript"/>
                <w:lang w:bidi="ar-SA"/>
              </w:rPr>
              <w:t xml:space="preserve">a </w:t>
            </w:r>
            <w:r w:rsidR="007F300E" w:rsidRPr="000C1FE2">
              <w:rPr>
                <w:rFonts w:ascii="Arial" w:hAnsi="Arial" w:cs="Arial"/>
                <w:b w:val="0"/>
                <w:bCs w:val="0"/>
                <w:sz w:val="16"/>
                <w:szCs w:val="16"/>
                <w:lang w:bidi="ar-SA"/>
              </w:rPr>
              <w:t>One MDD participant had a faulty button box, so no behavioural measures were recorded.</w:t>
            </w:r>
          </w:p>
          <w:p w14:paraId="32DB341E" w14:textId="3E393B98" w:rsidR="00306190" w:rsidRPr="00306190" w:rsidRDefault="00306190" w:rsidP="000C4316">
            <w:pPr>
              <w:spacing w:before="0" w:line="276" w:lineRule="auto"/>
              <w:rPr>
                <w:rFonts w:ascii="Arial" w:hAnsi="Arial" w:cs="Arial"/>
                <w:sz w:val="16"/>
                <w:szCs w:val="16"/>
                <w:lang w:bidi="ar-SA"/>
              </w:rPr>
            </w:pPr>
            <w:r w:rsidRPr="00436E57">
              <w:rPr>
                <w:rFonts w:ascii="Arial" w:hAnsi="Arial" w:cs="Arial"/>
                <w:sz w:val="16"/>
                <w:szCs w:val="16"/>
                <w:vertAlign w:val="superscript"/>
                <w:lang w:bidi="ar-SA"/>
              </w:rPr>
              <w:t>b</w:t>
            </w:r>
            <w:r>
              <w:rPr>
                <w:rFonts w:ascii="Arial" w:hAnsi="Arial" w:cs="Arial"/>
                <w:sz w:val="16"/>
                <w:szCs w:val="16"/>
                <w:lang w:bidi="ar-SA"/>
              </w:rPr>
              <w:t xml:space="preserve"> Accuracy was defined as </w:t>
            </w:r>
            <w:r w:rsidR="00992BC7">
              <w:rPr>
                <w:rFonts w:ascii="Arial" w:hAnsi="Arial" w:cs="Arial"/>
                <w:sz w:val="16"/>
                <w:szCs w:val="16"/>
                <w:lang w:bidi="ar-SA"/>
              </w:rPr>
              <w:t xml:space="preserve">percentage of </w:t>
            </w:r>
            <w:r>
              <w:rPr>
                <w:rFonts w:ascii="Arial" w:hAnsi="Arial" w:cs="Arial"/>
                <w:sz w:val="16"/>
                <w:szCs w:val="16"/>
                <w:lang w:bidi="ar-SA"/>
              </w:rPr>
              <w:t>correctly identif</w:t>
            </w:r>
            <w:r w:rsidR="00907D8C">
              <w:rPr>
                <w:rFonts w:ascii="Arial" w:hAnsi="Arial" w:cs="Arial"/>
                <w:sz w:val="16"/>
                <w:szCs w:val="16"/>
                <w:lang w:bidi="ar-SA"/>
              </w:rPr>
              <w:t>ying the gender of the pair of faces</w:t>
            </w:r>
            <w:r w:rsidR="00B60401">
              <w:rPr>
                <w:rFonts w:ascii="Arial" w:hAnsi="Arial" w:cs="Arial"/>
                <w:sz w:val="16"/>
                <w:szCs w:val="16"/>
                <w:lang w:bidi="ar-SA"/>
              </w:rPr>
              <w:t>.</w:t>
            </w:r>
            <w:r>
              <w:rPr>
                <w:rFonts w:ascii="Arial" w:hAnsi="Arial" w:cs="Arial"/>
                <w:sz w:val="16"/>
                <w:szCs w:val="16"/>
                <w:lang w:bidi="ar-SA"/>
              </w:rPr>
              <w:t xml:space="preserve"> </w:t>
            </w:r>
          </w:p>
          <w:p w14:paraId="6F422007" w14:textId="16D7FB47" w:rsidR="005607A8" w:rsidRPr="000C1FE2" w:rsidRDefault="000C4316" w:rsidP="000C4316">
            <w:pPr>
              <w:spacing w:after="60" w:line="240" w:lineRule="auto"/>
              <w:rPr>
                <w:rFonts w:ascii="Arial" w:hAnsi="Arial" w:cs="Arial"/>
                <w:b w:val="0"/>
                <w:bCs w:val="0"/>
                <w:sz w:val="16"/>
                <w:szCs w:val="16"/>
                <w:lang w:bidi="ar-SA"/>
              </w:rPr>
            </w:pPr>
            <w:r w:rsidRPr="000C1FE2">
              <w:rPr>
                <w:rFonts w:ascii="Arial" w:hAnsi="Arial" w:cs="Arial"/>
                <w:b w:val="0"/>
                <w:bCs w:val="0"/>
                <w:sz w:val="16"/>
                <w:szCs w:val="16"/>
              </w:rPr>
              <w:t>Means and standard deviations are reported (</w:t>
            </w:r>
            <w:r w:rsidRPr="000C1FE2">
              <w:rPr>
                <w:rFonts w:ascii="Arial" w:hAnsi="Arial" w:cs="Arial"/>
                <w:b w:val="0"/>
                <w:bCs w:val="0"/>
                <w:i/>
                <w:iCs/>
                <w:sz w:val="16"/>
                <w:szCs w:val="16"/>
              </w:rPr>
              <w:t>M ± SD).</w:t>
            </w:r>
            <w:r w:rsidR="00DD2563" w:rsidRPr="000C1FE2">
              <w:rPr>
                <w:rFonts w:ascii="Arial" w:hAnsi="Arial" w:cs="Arial"/>
                <w:b w:val="0"/>
                <w:bCs w:val="0"/>
                <w:i/>
                <w:iCs/>
                <w:sz w:val="16"/>
                <w:szCs w:val="16"/>
              </w:rPr>
              <w:t xml:space="preserve"> </w:t>
            </w:r>
            <w:r w:rsidRPr="000C1FE2">
              <w:rPr>
                <w:rFonts w:ascii="Arial" w:hAnsi="Arial" w:cs="Arial"/>
                <w:b w:val="0"/>
                <w:bCs w:val="0"/>
                <w:sz w:val="16"/>
                <w:szCs w:val="16"/>
              </w:rPr>
              <w:t xml:space="preserve">* </w:t>
            </w:r>
            <w:proofErr w:type="gramStart"/>
            <w:r w:rsidRPr="000C1FE2">
              <w:rPr>
                <w:rFonts w:ascii="Arial" w:hAnsi="Arial" w:cs="Arial"/>
                <w:b w:val="0"/>
                <w:bCs w:val="0"/>
                <w:sz w:val="16"/>
                <w:szCs w:val="16"/>
              </w:rPr>
              <w:t>significant</w:t>
            </w:r>
            <w:proofErr w:type="gramEnd"/>
            <w:r w:rsidRPr="000C1FE2">
              <w:rPr>
                <w:rFonts w:ascii="Arial" w:hAnsi="Arial" w:cs="Arial"/>
                <w:b w:val="0"/>
                <w:bCs w:val="0"/>
                <w:sz w:val="16"/>
                <w:szCs w:val="16"/>
              </w:rPr>
              <w:t xml:space="preserve"> at </w:t>
            </w:r>
            <w:r w:rsidRPr="000C1FE2">
              <w:rPr>
                <w:rFonts w:ascii="Arial" w:hAnsi="Arial" w:cs="Arial"/>
                <w:b w:val="0"/>
                <w:bCs w:val="0"/>
                <w:i/>
                <w:iCs/>
                <w:sz w:val="16"/>
                <w:szCs w:val="16"/>
              </w:rPr>
              <w:t>p &lt; .</w:t>
            </w:r>
            <w:r w:rsidRPr="000C1FE2">
              <w:rPr>
                <w:rFonts w:ascii="Arial" w:hAnsi="Arial" w:cs="Arial"/>
                <w:b w:val="0"/>
                <w:bCs w:val="0"/>
                <w:sz w:val="16"/>
                <w:szCs w:val="16"/>
              </w:rPr>
              <w:t xml:space="preserve">05 threshold, two-tailed. </w:t>
            </w:r>
            <w:r w:rsidRPr="000C1FE2">
              <w:rPr>
                <w:rFonts w:ascii="Arial" w:hAnsi="Arial" w:cs="Arial"/>
                <w:b w:val="0"/>
                <w:bCs w:val="0"/>
                <w:sz w:val="16"/>
                <w:szCs w:val="16"/>
                <w:lang w:bidi="ar-SA"/>
              </w:rPr>
              <w:t>MDD = major depressive disorder; RMS = root mean square.</w:t>
            </w:r>
          </w:p>
        </w:tc>
      </w:tr>
    </w:tbl>
    <w:p w14:paraId="4A452AFC" w14:textId="4575C5B9" w:rsidR="00E62208" w:rsidRPr="000C1FE2" w:rsidRDefault="00E62208" w:rsidP="009445D6">
      <w:pPr>
        <w:pStyle w:val="Tablecaption0"/>
        <w:rPr>
          <w:rFonts w:ascii="Arial" w:eastAsia="Book Antiqua" w:hAnsi="Arial" w:cs="Arial"/>
          <w:b/>
          <w:bCs/>
          <w:sz w:val="20"/>
          <w:szCs w:val="20"/>
        </w:rPr>
      </w:pPr>
    </w:p>
    <w:p w14:paraId="522F192E" w14:textId="77777777" w:rsidR="00E62208" w:rsidRPr="000C1FE2" w:rsidRDefault="00E62208" w:rsidP="009445D6">
      <w:pPr>
        <w:pStyle w:val="Tablecaption0"/>
        <w:rPr>
          <w:rFonts w:ascii="Arial" w:eastAsia="Book Antiqua" w:hAnsi="Arial" w:cs="Arial"/>
          <w:b/>
          <w:bCs/>
          <w:sz w:val="20"/>
          <w:szCs w:val="20"/>
        </w:rPr>
      </w:pPr>
    </w:p>
    <w:p w14:paraId="7A74F9D9" w14:textId="177BEF34" w:rsidR="00D145A4" w:rsidRPr="000C1FE2" w:rsidRDefault="00D145A4" w:rsidP="009445D6">
      <w:pPr>
        <w:pStyle w:val="Tablecaption0"/>
        <w:rPr>
          <w:rFonts w:ascii="Arial" w:eastAsia="Book Antiqua" w:hAnsi="Arial" w:cs="Arial"/>
          <w:b/>
          <w:bCs/>
          <w:sz w:val="20"/>
          <w:szCs w:val="20"/>
        </w:rPr>
      </w:pPr>
    </w:p>
    <w:p w14:paraId="089455B7" w14:textId="18686E33" w:rsidR="00D145A4" w:rsidRPr="000C1FE2" w:rsidRDefault="00D145A4" w:rsidP="009445D6">
      <w:pPr>
        <w:pStyle w:val="Tablecaption0"/>
        <w:rPr>
          <w:rFonts w:ascii="Arial" w:eastAsia="Book Antiqua" w:hAnsi="Arial" w:cs="Arial"/>
          <w:b/>
          <w:bCs/>
          <w:sz w:val="20"/>
          <w:szCs w:val="20"/>
        </w:rPr>
      </w:pPr>
    </w:p>
    <w:p w14:paraId="795859D7" w14:textId="6A9A3C60" w:rsidR="00D145A4" w:rsidRPr="000C1FE2" w:rsidRDefault="00D145A4" w:rsidP="009445D6">
      <w:pPr>
        <w:pStyle w:val="Tablecaption0"/>
        <w:rPr>
          <w:rFonts w:ascii="Arial" w:eastAsia="Book Antiqua" w:hAnsi="Arial" w:cs="Arial"/>
          <w:b/>
          <w:bCs/>
          <w:sz w:val="20"/>
          <w:szCs w:val="20"/>
        </w:rPr>
      </w:pPr>
    </w:p>
    <w:p w14:paraId="3A0B10BB" w14:textId="37A9B4E7" w:rsidR="002950D3" w:rsidRPr="000C1FE2" w:rsidRDefault="002950D3" w:rsidP="009445D6">
      <w:pPr>
        <w:pStyle w:val="Tablecaption0"/>
        <w:rPr>
          <w:rFonts w:ascii="Arial" w:eastAsia="Book Antiqua" w:hAnsi="Arial" w:cs="Arial"/>
          <w:b/>
          <w:bCs/>
          <w:sz w:val="20"/>
          <w:szCs w:val="20"/>
        </w:rPr>
      </w:pPr>
    </w:p>
    <w:p w14:paraId="048DC68E" w14:textId="42460A7E" w:rsidR="002950D3" w:rsidRPr="000C1FE2" w:rsidRDefault="002950D3" w:rsidP="009445D6">
      <w:pPr>
        <w:pStyle w:val="Tablecaption0"/>
        <w:rPr>
          <w:rFonts w:ascii="Arial" w:eastAsia="Book Antiqua" w:hAnsi="Arial" w:cs="Arial"/>
          <w:b/>
          <w:bCs/>
          <w:sz w:val="20"/>
          <w:szCs w:val="20"/>
        </w:rPr>
      </w:pPr>
    </w:p>
    <w:p w14:paraId="140D6509" w14:textId="60E9B4E7" w:rsidR="002E181D" w:rsidRPr="000C1FE2" w:rsidRDefault="002E181D" w:rsidP="009445D6">
      <w:pPr>
        <w:pStyle w:val="Tablecaption0"/>
        <w:rPr>
          <w:rFonts w:ascii="Arial" w:eastAsia="Book Antiqua" w:hAnsi="Arial" w:cs="Arial"/>
          <w:b/>
          <w:bCs/>
          <w:sz w:val="20"/>
          <w:szCs w:val="20"/>
        </w:rPr>
      </w:pPr>
    </w:p>
    <w:p w14:paraId="00CDE953" w14:textId="767CBBBD" w:rsidR="002E181D" w:rsidRPr="000C1FE2" w:rsidRDefault="002E181D" w:rsidP="009445D6">
      <w:pPr>
        <w:pStyle w:val="Tablecaption0"/>
        <w:rPr>
          <w:rFonts w:ascii="Arial" w:eastAsia="Book Antiqua" w:hAnsi="Arial" w:cs="Arial"/>
          <w:b/>
          <w:bCs/>
          <w:sz w:val="20"/>
          <w:szCs w:val="20"/>
        </w:rPr>
      </w:pPr>
    </w:p>
    <w:p w14:paraId="2A3B3068" w14:textId="3BBCD6A1" w:rsidR="002E181D" w:rsidRPr="000C1FE2" w:rsidRDefault="002E181D" w:rsidP="009445D6">
      <w:pPr>
        <w:pStyle w:val="Tablecaption0"/>
        <w:rPr>
          <w:rFonts w:ascii="Arial" w:eastAsia="Book Antiqua" w:hAnsi="Arial" w:cs="Arial"/>
          <w:b/>
          <w:bCs/>
          <w:sz w:val="20"/>
          <w:szCs w:val="20"/>
        </w:rPr>
      </w:pPr>
    </w:p>
    <w:p w14:paraId="5682B7F4" w14:textId="6FD7E0D5" w:rsidR="002E181D" w:rsidRPr="000C1FE2" w:rsidRDefault="002E181D" w:rsidP="009445D6">
      <w:pPr>
        <w:pStyle w:val="Tablecaption0"/>
        <w:rPr>
          <w:rFonts w:ascii="Arial" w:eastAsia="Book Antiqua" w:hAnsi="Arial" w:cs="Arial"/>
          <w:b/>
          <w:bCs/>
          <w:sz w:val="20"/>
          <w:szCs w:val="20"/>
        </w:rPr>
      </w:pPr>
    </w:p>
    <w:p w14:paraId="47D93960" w14:textId="737AE439" w:rsidR="002E181D" w:rsidRPr="000C1FE2" w:rsidRDefault="002E181D" w:rsidP="009445D6">
      <w:pPr>
        <w:pStyle w:val="Tablecaption0"/>
        <w:rPr>
          <w:rFonts w:ascii="Arial" w:eastAsia="Book Antiqua" w:hAnsi="Arial" w:cs="Arial"/>
          <w:b/>
          <w:bCs/>
          <w:sz w:val="20"/>
          <w:szCs w:val="20"/>
        </w:rPr>
      </w:pPr>
    </w:p>
    <w:p w14:paraId="4C92626E" w14:textId="26D6FC64" w:rsidR="002E181D" w:rsidRPr="000C1FE2" w:rsidRDefault="002E181D" w:rsidP="009445D6">
      <w:pPr>
        <w:pStyle w:val="Tablecaption0"/>
        <w:rPr>
          <w:rFonts w:ascii="Arial" w:eastAsia="Book Antiqua" w:hAnsi="Arial" w:cs="Arial"/>
          <w:b/>
          <w:bCs/>
          <w:sz w:val="20"/>
          <w:szCs w:val="20"/>
        </w:rPr>
      </w:pPr>
    </w:p>
    <w:p w14:paraId="209D476C" w14:textId="4CC9AB76" w:rsidR="002E181D" w:rsidRPr="000C1FE2" w:rsidRDefault="002E181D" w:rsidP="009445D6">
      <w:pPr>
        <w:pStyle w:val="Tablecaption0"/>
        <w:rPr>
          <w:rFonts w:ascii="Arial" w:eastAsia="Book Antiqua" w:hAnsi="Arial" w:cs="Arial"/>
          <w:b/>
          <w:bCs/>
          <w:sz w:val="20"/>
          <w:szCs w:val="20"/>
        </w:rPr>
      </w:pPr>
    </w:p>
    <w:p w14:paraId="6FC3B4AB" w14:textId="41F6E60D" w:rsidR="002E181D" w:rsidRPr="000C1FE2" w:rsidRDefault="002E181D" w:rsidP="009445D6">
      <w:pPr>
        <w:pStyle w:val="Tablecaption0"/>
        <w:rPr>
          <w:rFonts w:ascii="Arial" w:eastAsia="Book Antiqua" w:hAnsi="Arial" w:cs="Arial"/>
          <w:b/>
          <w:bCs/>
          <w:sz w:val="20"/>
          <w:szCs w:val="20"/>
        </w:rPr>
      </w:pPr>
    </w:p>
    <w:p w14:paraId="37E46A26" w14:textId="50C8FD15" w:rsidR="002E181D" w:rsidRPr="000C1FE2" w:rsidRDefault="002E181D" w:rsidP="009445D6">
      <w:pPr>
        <w:pStyle w:val="Tablecaption0"/>
        <w:rPr>
          <w:rFonts w:ascii="Arial" w:eastAsia="Book Antiqua" w:hAnsi="Arial" w:cs="Arial"/>
          <w:b/>
          <w:bCs/>
          <w:sz w:val="20"/>
          <w:szCs w:val="20"/>
        </w:rPr>
      </w:pPr>
    </w:p>
    <w:p w14:paraId="49A20132" w14:textId="6714AA96" w:rsidR="002E181D" w:rsidRPr="000C1FE2" w:rsidRDefault="002E181D" w:rsidP="009445D6">
      <w:pPr>
        <w:pStyle w:val="Tablecaption0"/>
        <w:rPr>
          <w:rFonts w:ascii="Arial" w:eastAsia="Book Antiqua" w:hAnsi="Arial" w:cs="Arial"/>
          <w:b/>
          <w:bCs/>
          <w:sz w:val="20"/>
          <w:szCs w:val="20"/>
        </w:rPr>
      </w:pPr>
    </w:p>
    <w:p w14:paraId="1EE12B04" w14:textId="3F3BE8DB" w:rsidR="002E181D" w:rsidRPr="000C1FE2" w:rsidRDefault="002E181D" w:rsidP="009445D6">
      <w:pPr>
        <w:pStyle w:val="Tablecaption0"/>
        <w:rPr>
          <w:rFonts w:ascii="Arial" w:eastAsia="Book Antiqua" w:hAnsi="Arial" w:cs="Arial"/>
          <w:b/>
          <w:bCs/>
          <w:sz w:val="20"/>
          <w:szCs w:val="20"/>
        </w:rPr>
      </w:pPr>
    </w:p>
    <w:p w14:paraId="7861006F" w14:textId="3C5A8B39" w:rsidR="002E181D" w:rsidRPr="000C1FE2" w:rsidRDefault="002E181D" w:rsidP="009445D6">
      <w:pPr>
        <w:pStyle w:val="Tablecaption0"/>
        <w:rPr>
          <w:rFonts w:ascii="Arial" w:eastAsia="Book Antiqua" w:hAnsi="Arial" w:cs="Arial"/>
          <w:b/>
          <w:bCs/>
          <w:sz w:val="20"/>
          <w:szCs w:val="20"/>
        </w:rPr>
      </w:pPr>
    </w:p>
    <w:p w14:paraId="789BEEEF" w14:textId="112A2FE0" w:rsidR="002E181D" w:rsidRPr="000C1FE2" w:rsidRDefault="002E181D" w:rsidP="009445D6">
      <w:pPr>
        <w:pStyle w:val="Tablecaption0"/>
        <w:rPr>
          <w:rFonts w:ascii="Arial" w:eastAsia="Book Antiqua" w:hAnsi="Arial" w:cs="Arial"/>
          <w:b/>
          <w:bCs/>
          <w:sz w:val="20"/>
          <w:szCs w:val="20"/>
        </w:rPr>
      </w:pPr>
    </w:p>
    <w:p w14:paraId="1A7B7154" w14:textId="0CB76BE6" w:rsidR="002E181D" w:rsidRPr="000C1FE2" w:rsidRDefault="002E181D" w:rsidP="009445D6">
      <w:pPr>
        <w:pStyle w:val="Tablecaption0"/>
        <w:rPr>
          <w:rFonts w:ascii="Arial" w:eastAsia="Book Antiqua" w:hAnsi="Arial" w:cs="Arial"/>
          <w:b/>
          <w:bCs/>
          <w:sz w:val="20"/>
          <w:szCs w:val="20"/>
        </w:rPr>
      </w:pPr>
    </w:p>
    <w:p w14:paraId="73B31BDC" w14:textId="3940C7CD" w:rsidR="002E181D" w:rsidRPr="000C1FE2" w:rsidRDefault="002E181D" w:rsidP="009445D6">
      <w:pPr>
        <w:pStyle w:val="Tablecaption0"/>
        <w:rPr>
          <w:rFonts w:ascii="Arial" w:eastAsia="Book Antiqua" w:hAnsi="Arial" w:cs="Arial"/>
          <w:b/>
          <w:bCs/>
          <w:sz w:val="20"/>
          <w:szCs w:val="20"/>
        </w:rPr>
      </w:pPr>
    </w:p>
    <w:p w14:paraId="053DC723" w14:textId="2E0D3E04" w:rsidR="002E181D" w:rsidRPr="000C1FE2" w:rsidRDefault="002E181D" w:rsidP="009445D6">
      <w:pPr>
        <w:pStyle w:val="Tablecaption0"/>
        <w:rPr>
          <w:rFonts w:ascii="Arial" w:eastAsia="Book Antiqua" w:hAnsi="Arial" w:cs="Arial"/>
          <w:b/>
          <w:bCs/>
          <w:sz w:val="20"/>
          <w:szCs w:val="20"/>
        </w:rPr>
      </w:pPr>
    </w:p>
    <w:p w14:paraId="4D10F10D" w14:textId="1DFC5225" w:rsidR="002E181D" w:rsidRPr="000C1FE2" w:rsidRDefault="002E181D" w:rsidP="009445D6">
      <w:pPr>
        <w:pStyle w:val="Tablecaption0"/>
        <w:rPr>
          <w:rFonts w:ascii="Arial" w:eastAsia="Book Antiqua" w:hAnsi="Arial" w:cs="Arial"/>
          <w:b/>
          <w:bCs/>
          <w:sz w:val="20"/>
          <w:szCs w:val="20"/>
        </w:rPr>
      </w:pPr>
    </w:p>
    <w:p w14:paraId="73E827C9" w14:textId="2C4B3BC3" w:rsidR="002E181D" w:rsidRPr="000C1FE2" w:rsidRDefault="002E181D" w:rsidP="009445D6">
      <w:pPr>
        <w:pStyle w:val="Tablecaption0"/>
        <w:rPr>
          <w:rFonts w:ascii="Arial" w:eastAsia="Book Antiqua" w:hAnsi="Arial" w:cs="Arial"/>
          <w:b/>
          <w:bCs/>
          <w:sz w:val="20"/>
          <w:szCs w:val="20"/>
        </w:rPr>
      </w:pPr>
    </w:p>
    <w:p w14:paraId="5D40777D" w14:textId="0D34D379" w:rsidR="002E181D" w:rsidRPr="000C1FE2" w:rsidRDefault="002E181D" w:rsidP="009445D6">
      <w:pPr>
        <w:pStyle w:val="Tablecaption0"/>
        <w:rPr>
          <w:rFonts w:ascii="Arial" w:eastAsia="Book Antiqua" w:hAnsi="Arial" w:cs="Arial"/>
          <w:b/>
          <w:bCs/>
          <w:sz w:val="20"/>
          <w:szCs w:val="20"/>
        </w:rPr>
      </w:pPr>
    </w:p>
    <w:p w14:paraId="3EA1935C" w14:textId="579F186C" w:rsidR="002E181D" w:rsidRPr="000C1FE2" w:rsidRDefault="002E181D" w:rsidP="009445D6">
      <w:pPr>
        <w:pStyle w:val="Tablecaption0"/>
        <w:rPr>
          <w:rFonts w:ascii="Arial" w:eastAsia="Book Antiqua" w:hAnsi="Arial" w:cs="Arial"/>
          <w:b/>
          <w:bCs/>
          <w:sz w:val="20"/>
          <w:szCs w:val="20"/>
        </w:rPr>
      </w:pPr>
    </w:p>
    <w:p w14:paraId="0D78C593" w14:textId="6D403FD0" w:rsidR="002E181D" w:rsidRPr="000C1FE2" w:rsidRDefault="002E181D" w:rsidP="009445D6">
      <w:pPr>
        <w:pStyle w:val="Tablecaption0"/>
        <w:rPr>
          <w:rFonts w:ascii="Arial" w:eastAsia="Book Antiqua" w:hAnsi="Arial" w:cs="Arial"/>
          <w:b/>
          <w:bCs/>
          <w:sz w:val="20"/>
          <w:szCs w:val="20"/>
        </w:rPr>
      </w:pPr>
    </w:p>
    <w:p w14:paraId="54DCFD3B" w14:textId="3CEBA536" w:rsidR="002E181D" w:rsidRPr="000C1FE2" w:rsidRDefault="002E181D" w:rsidP="009445D6">
      <w:pPr>
        <w:pStyle w:val="Tablecaption0"/>
        <w:rPr>
          <w:rFonts w:ascii="Arial" w:eastAsia="Book Antiqua" w:hAnsi="Arial" w:cs="Arial"/>
          <w:b/>
          <w:bCs/>
          <w:sz w:val="20"/>
          <w:szCs w:val="20"/>
        </w:rPr>
      </w:pPr>
    </w:p>
    <w:p w14:paraId="372DEE39" w14:textId="7818BFDE" w:rsidR="002E181D" w:rsidRPr="000C1FE2" w:rsidRDefault="002E181D" w:rsidP="009445D6">
      <w:pPr>
        <w:pStyle w:val="Tablecaption0"/>
        <w:rPr>
          <w:rFonts w:ascii="Arial" w:eastAsia="Book Antiqua" w:hAnsi="Arial" w:cs="Arial"/>
          <w:b/>
          <w:bCs/>
          <w:sz w:val="20"/>
          <w:szCs w:val="20"/>
        </w:rPr>
      </w:pPr>
    </w:p>
    <w:p w14:paraId="6885AC92" w14:textId="6B3A3FDE" w:rsidR="002E181D" w:rsidRPr="000C1FE2" w:rsidRDefault="002E181D" w:rsidP="009445D6">
      <w:pPr>
        <w:pStyle w:val="Tablecaption0"/>
        <w:rPr>
          <w:rFonts w:ascii="Arial" w:eastAsia="Book Antiqua" w:hAnsi="Arial" w:cs="Arial"/>
          <w:b/>
          <w:bCs/>
          <w:sz w:val="20"/>
          <w:szCs w:val="20"/>
        </w:rPr>
      </w:pPr>
    </w:p>
    <w:p w14:paraId="34B117E4" w14:textId="08EE6391" w:rsidR="002E181D" w:rsidRPr="000C1FE2" w:rsidRDefault="002E181D" w:rsidP="009445D6">
      <w:pPr>
        <w:pStyle w:val="Tablecaption0"/>
        <w:rPr>
          <w:rFonts w:ascii="Arial" w:eastAsia="Book Antiqua" w:hAnsi="Arial" w:cs="Arial"/>
          <w:b/>
          <w:bCs/>
          <w:sz w:val="20"/>
          <w:szCs w:val="20"/>
        </w:rPr>
      </w:pPr>
    </w:p>
    <w:p w14:paraId="3C6E6E12" w14:textId="73816B72" w:rsidR="002E181D" w:rsidRPr="000C1FE2" w:rsidRDefault="002E181D" w:rsidP="009445D6">
      <w:pPr>
        <w:pStyle w:val="Tablecaption0"/>
        <w:rPr>
          <w:rFonts w:ascii="Arial" w:eastAsia="Book Antiqua" w:hAnsi="Arial" w:cs="Arial"/>
          <w:b/>
          <w:bCs/>
          <w:sz w:val="20"/>
          <w:szCs w:val="20"/>
        </w:rPr>
      </w:pPr>
    </w:p>
    <w:p w14:paraId="59C02CD9" w14:textId="77777777" w:rsidR="00C20DCE" w:rsidRPr="000C1FE2" w:rsidRDefault="00C20DCE" w:rsidP="009445D6">
      <w:pPr>
        <w:pStyle w:val="Tablecaption0"/>
        <w:rPr>
          <w:rFonts w:ascii="Arial" w:eastAsia="Book Antiqua" w:hAnsi="Arial" w:cs="Arial"/>
          <w:b/>
          <w:bCs/>
          <w:sz w:val="20"/>
          <w:szCs w:val="20"/>
        </w:rPr>
      </w:pPr>
    </w:p>
    <w:p w14:paraId="62DD4B30" w14:textId="77777777" w:rsidR="00C20DCE" w:rsidRPr="000C1FE2" w:rsidRDefault="00C20DCE" w:rsidP="009445D6">
      <w:pPr>
        <w:pStyle w:val="Tablecaption0"/>
        <w:rPr>
          <w:rFonts w:ascii="Arial" w:eastAsia="Book Antiqua" w:hAnsi="Arial" w:cs="Arial"/>
          <w:b/>
          <w:bCs/>
          <w:sz w:val="20"/>
          <w:szCs w:val="20"/>
        </w:rPr>
      </w:pPr>
    </w:p>
    <w:p w14:paraId="64FFDF56" w14:textId="77777777" w:rsidR="00C20DCE" w:rsidRPr="000C1FE2" w:rsidRDefault="00C20DCE" w:rsidP="009445D6">
      <w:pPr>
        <w:pStyle w:val="Tablecaption0"/>
        <w:rPr>
          <w:rFonts w:ascii="Arial" w:eastAsia="Book Antiqua" w:hAnsi="Arial" w:cs="Arial"/>
          <w:b/>
          <w:bCs/>
          <w:sz w:val="20"/>
          <w:szCs w:val="20"/>
        </w:rPr>
      </w:pPr>
    </w:p>
    <w:p w14:paraId="4703FC7C" w14:textId="7EF9F57D" w:rsidR="002E181D" w:rsidRPr="000C1FE2" w:rsidRDefault="002E181D" w:rsidP="009445D6">
      <w:pPr>
        <w:pStyle w:val="Tablecaption0"/>
        <w:rPr>
          <w:rFonts w:ascii="Arial" w:eastAsia="Book Antiqua" w:hAnsi="Arial" w:cs="Arial"/>
          <w:b/>
          <w:bCs/>
          <w:sz w:val="20"/>
          <w:szCs w:val="20"/>
        </w:rPr>
      </w:pPr>
    </w:p>
    <w:p w14:paraId="564BB172" w14:textId="30E35821" w:rsidR="002E181D" w:rsidRPr="000C1FE2" w:rsidRDefault="002E181D" w:rsidP="009445D6">
      <w:pPr>
        <w:pStyle w:val="Tablecaption0"/>
        <w:rPr>
          <w:rFonts w:ascii="Arial" w:eastAsia="Book Antiqua" w:hAnsi="Arial" w:cs="Arial"/>
          <w:b/>
          <w:bCs/>
          <w:sz w:val="20"/>
          <w:szCs w:val="20"/>
        </w:rPr>
      </w:pPr>
    </w:p>
    <w:p w14:paraId="1CB8AB2E" w14:textId="77777777" w:rsidR="002E181D" w:rsidRDefault="002E181D" w:rsidP="009445D6">
      <w:pPr>
        <w:pStyle w:val="Tablecaption0"/>
        <w:rPr>
          <w:rFonts w:ascii="Arial" w:eastAsia="Book Antiqua" w:hAnsi="Arial" w:cs="Arial"/>
          <w:b/>
          <w:bCs/>
          <w:sz w:val="20"/>
          <w:szCs w:val="20"/>
        </w:rPr>
      </w:pPr>
    </w:p>
    <w:p w14:paraId="16C8894B" w14:textId="77777777" w:rsidR="007330AA" w:rsidRPr="000C1FE2" w:rsidRDefault="007330AA" w:rsidP="009445D6">
      <w:pPr>
        <w:pStyle w:val="Tablecaption0"/>
        <w:rPr>
          <w:rFonts w:ascii="Arial" w:eastAsia="Book Antiqua" w:hAnsi="Arial" w:cs="Arial"/>
          <w:b/>
          <w:bCs/>
          <w:sz w:val="20"/>
          <w:szCs w:val="20"/>
        </w:rPr>
      </w:pPr>
    </w:p>
    <w:p w14:paraId="345F6732" w14:textId="003FD853" w:rsidR="002950D3" w:rsidRPr="000C1FE2" w:rsidRDefault="002950D3" w:rsidP="009445D6">
      <w:pPr>
        <w:pStyle w:val="Tablecaption0"/>
        <w:rPr>
          <w:rFonts w:ascii="Arial" w:eastAsia="Book Antiqua" w:hAnsi="Arial" w:cs="Arial"/>
          <w:b/>
          <w:bCs/>
          <w:sz w:val="20"/>
          <w:szCs w:val="20"/>
        </w:rPr>
      </w:pPr>
    </w:p>
    <w:p w14:paraId="2C5AA91E" w14:textId="68742D4F" w:rsidR="002950D3" w:rsidRPr="000C1FE2" w:rsidRDefault="002950D3" w:rsidP="009445D6">
      <w:pPr>
        <w:pStyle w:val="Tablecaption0"/>
        <w:rPr>
          <w:rFonts w:ascii="Arial" w:eastAsia="Book Antiqua" w:hAnsi="Arial" w:cs="Arial"/>
          <w:b/>
          <w:bCs/>
          <w:sz w:val="20"/>
          <w:szCs w:val="20"/>
        </w:rPr>
      </w:pPr>
    </w:p>
    <w:p w14:paraId="413C174C" w14:textId="4A8F0E4F" w:rsidR="002950D3" w:rsidRPr="000C1FE2" w:rsidRDefault="0014370D" w:rsidP="009445D6">
      <w:pPr>
        <w:pStyle w:val="Tablecaption0"/>
        <w:rPr>
          <w:rFonts w:ascii="Arial" w:hAnsi="Arial" w:cs="Arial"/>
          <w:b/>
          <w:bCs/>
          <w:sz w:val="24"/>
          <w:szCs w:val="24"/>
        </w:rPr>
      </w:pPr>
      <w:r>
        <w:rPr>
          <w:rFonts w:ascii="Arial" w:hAnsi="Arial" w:cs="Arial"/>
          <w:b/>
          <w:bCs/>
          <w:sz w:val="24"/>
          <w:szCs w:val="24"/>
        </w:rPr>
        <w:lastRenderedPageBreak/>
        <w:t xml:space="preserve">Supplementary </w:t>
      </w:r>
      <w:r w:rsidR="00D75FB3" w:rsidRPr="000C1FE2">
        <w:rPr>
          <w:rFonts w:ascii="Arial" w:hAnsi="Arial" w:cs="Arial"/>
          <w:b/>
          <w:bCs/>
          <w:sz w:val="24"/>
          <w:szCs w:val="24"/>
        </w:rPr>
        <w:t>T</w:t>
      </w:r>
      <w:r w:rsidR="002950D3" w:rsidRPr="000C1FE2">
        <w:rPr>
          <w:rFonts w:ascii="Arial" w:hAnsi="Arial" w:cs="Arial"/>
          <w:b/>
          <w:bCs/>
          <w:sz w:val="24"/>
          <w:szCs w:val="24"/>
        </w:rPr>
        <w:t>able</w:t>
      </w:r>
      <w:r w:rsidR="00110E88" w:rsidRPr="000C1FE2">
        <w:rPr>
          <w:rFonts w:ascii="Arial" w:hAnsi="Arial" w:cs="Arial"/>
          <w:b/>
          <w:bCs/>
          <w:sz w:val="24"/>
          <w:szCs w:val="24"/>
        </w:rPr>
        <w:t xml:space="preserve"> </w:t>
      </w:r>
      <w:r w:rsidR="0051353F" w:rsidRPr="000C1FE2">
        <w:rPr>
          <w:rFonts w:ascii="Arial" w:hAnsi="Arial" w:cs="Arial"/>
          <w:b/>
          <w:bCs/>
          <w:sz w:val="24"/>
          <w:szCs w:val="24"/>
        </w:rPr>
        <w:t>5</w:t>
      </w:r>
      <w:r w:rsidR="002950D3" w:rsidRPr="000C1FE2">
        <w:rPr>
          <w:rFonts w:ascii="Arial" w:hAnsi="Arial" w:cs="Arial"/>
          <w:b/>
          <w:bCs/>
          <w:sz w:val="24"/>
          <w:szCs w:val="24"/>
        </w:rPr>
        <w:t xml:space="preserve"> | Baseline clinical characteristics control participants (n=1</w:t>
      </w:r>
      <w:r w:rsidR="003A015E" w:rsidRPr="000C1FE2">
        <w:rPr>
          <w:rFonts w:ascii="Arial" w:hAnsi="Arial" w:cs="Arial"/>
          <w:b/>
          <w:bCs/>
          <w:sz w:val="24"/>
          <w:szCs w:val="24"/>
        </w:rPr>
        <w:t>9</w:t>
      </w:r>
      <w:r w:rsidR="002950D3" w:rsidRPr="000C1FE2">
        <w:rPr>
          <w:rFonts w:ascii="Arial" w:hAnsi="Arial" w:cs="Arial"/>
          <w:b/>
          <w:bCs/>
          <w:sz w:val="24"/>
          <w:szCs w:val="24"/>
        </w:rPr>
        <w:t>).</w:t>
      </w:r>
    </w:p>
    <w:p w14:paraId="67E14A6C" w14:textId="0F5451DE" w:rsidR="00F82BD0" w:rsidRPr="000C1FE2" w:rsidRDefault="00F82BD0" w:rsidP="009445D6">
      <w:pPr>
        <w:pStyle w:val="Tablecaption0"/>
        <w:rPr>
          <w:rFonts w:ascii="Arial" w:hAnsi="Arial" w:cs="Arial"/>
          <w:b/>
          <w:bCs/>
          <w:sz w:val="20"/>
          <w:szCs w:val="20"/>
        </w:rPr>
      </w:pPr>
      <w:r w:rsidRPr="000C1FE2">
        <w:rPr>
          <w:rFonts w:ascii="Arial" w:hAnsi="Arial" w:cs="Arial"/>
          <w:b/>
          <w:bCs/>
          <w:sz w:val="20"/>
          <w:szCs w:val="20"/>
        </w:rPr>
        <w:t xml:space="preserve">This table has been adapted from a previously published one in </w:t>
      </w:r>
      <w:proofErr w:type="spellStart"/>
      <w:r w:rsidRPr="000C1FE2">
        <w:rPr>
          <w:rFonts w:ascii="Arial" w:hAnsi="Arial" w:cs="Arial"/>
          <w:b/>
          <w:bCs/>
          <w:sz w:val="20"/>
          <w:szCs w:val="20"/>
        </w:rPr>
        <w:t>Neuroimage:Clinical</w:t>
      </w:r>
      <w:proofErr w:type="spellEnd"/>
      <w:r w:rsidRPr="000C1FE2">
        <w:rPr>
          <w:rFonts w:ascii="Arial" w:hAnsi="Arial" w:cs="Arial"/>
          <w:b/>
          <w:bCs/>
          <w:sz w:val="20"/>
          <w:szCs w:val="20"/>
        </w:rPr>
        <w:t xml:space="preserve"> (</w:t>
      </w:r>
      <w:proofErr w:type="spellStart"/>
      <w:r w:rsidRPr="000C1FE2">
        <w:rPr>
          <w:rFonts w:ascii="Arial" w:hAnsi="Arial" w:cs="Arial"/>
          <w:b/>
          <w:bCs/>
          <w:sz w:val="20"/>
          <w:szCs w:val="20"/>
        </w:rPr>
        <w:t>doi</w:t>
      </w:r>
      <w:proofErr w:type="spellEnd"/>
      <w:r w:rsidRPr="000C1FE2">
        <w:rPr>
          <w:rFonts w:ascii="Arial" w:hAnsi="Arial" w:cs="Arial"/>
          <w:b/>
          <w:bCs/>
          <w:sz w:val="20"/>
          <w:szCs w:val="20"/>
        </w:rPr>
        <w:t>: 10.1016/j.nicl.2023.103453)</w:t>
      </w:r>
    </w:p>
    <w:p w14:paraId="08866C6B" w14:textId="77777777" w:rsidR="00F82BD0" w:rsidRPr="000C1FE2" w:rsidRDefault="00F82BD0" w:rsidP="009445D6">
      <w:pPr>
        <w:pStyle w:val="Tablecaption0"/>
        <w:rPr>
          <w:rFonts w:ascii="Arial" w:hAnsi="Arial" w:cs="Arial"/>
          <w:b/>
          <w:bCs/>
          <w:sz w:val="20"/>
          <w:szCs w:val="20"/>
        </w:rPr>
      </w:pPr>
    </w:p>
    <w:tbl>
      <w:tblPr>
        <w:tblStyle w:val="PlainTable2"/>
        <w:tblW w:w="9500" w:type="dxa"/>
        <w:jc w:val="center"/>
        <w:tblBorders>
          <w:top w:val="none" w:sz="0" w:space="0" w:color="auto"/>
          <w:bottom w:val="none" w:sz="0" w:space="0" w:color="auto"/>
        </w:tblBorders>
        <w:tblLook w:val="04A0" w:firstRow="1" w:lastRow="0" w:firstColumn="1" w:lastColumn="0" w:noHBand="0" w:noVBand="1"/>
      </w:tblPr>
      <w:tblGrid>
        <w:gridCol w:w="5617"/>
        <w:gridCol w:w="3883"/>
      </w:tblGrid>
      <w:tr w:rsidR="002950D3" w:rsidRPr="000C1FE2" w14:paraId="65566C6E" w14:textId="77777777" w:rsidTr="00054E05">
        <w:trPr>
          <w:cnfStyle w:val="100000000000" w:firstRow="1" w:lastRow="0" w:firstColumn="0" w:lastColumn="0" w:oddVBand="0" w:evenVBand="0" w:oddHBand="0"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5617" w:type="dxa"/>
            <w:tcBorders>
              <w:top w:val="single" w:sz="4" w:space="0" w:color="auto"/>
              <w:bottom w:val="none" w:sz="0" w:space="0" w:color="auto"/>
            </w:tcBorders>
          </w:tcPr>
          <w:p w14:paraId="4BBA0EBF" w14:textId="77777777" w:rsidR="002950D3" w:rsidRPr="000C1FE2" w:rsidRDefault="002950D3" w:rsidP="009445D6">
            <w:pPr>
              <w:spacing w:before="0" w:after="60" w:line="240" w:lineRule="auto"/>
              <w:jc w:val="left"/>
              <w:rPr>
                <w:rFonts w:ascii="Arial" w:hAnsi="Arial" w:cs="Arial"/>
                <w:color w:val="000000" w:themeColor="text1"/>
                <w:sz w:val="20"/>
                <w:szCs w:val="20"/>
                <w:lang w:bidi="ar-SA"/>
              </w:rPr>
            </w:pPr>
            <w:r w:rsidRPr="000C1FE2">
              <w:rPr>
                <w:rFonts w:ascii="Arial" w:hAnsi="Arial" w:cs="Arial"/>
                <w:color w:val="000000" w:themeColor="text1"/>
                <w:sz w:val="20"/>
                <w:szCs w:val="20"/>
                <w:lang w:bidi="ar-SA"/>
              </w:rPr>
              <w:t>Past depressive symptoms not meeting MDE criteria</w:t>
            </w:r>
          </w:p>
        </w:tc>
        <w:tc>
          <w:tcPr>
            <w:tcW w:w="3882" w:type="dxa"/>
            <w:tcBorders>
              <w:top w:val="single" w:sz="4" w:space="0" w:color="auto"/>
              <w:bottom w:val="none" w:sz="0" w:space="0" w:color="auto"/>
            </w:tcBorders>
          </w:tcPr>
          <w:p w14:paraId="3BD4949F" w14:textId="69AC98D7" w:rsidR="002950D3" w:rsidRPr="000C1FE2" w:rsidRDefault="002950D3" w:rsidP="009445D6">
            <w:pPr>
              <w:spacing w:before="0" w:after="6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bidi="ar-SA"/>
              </w:rPr>
            </w:pPr>
            <w:r w:rsidRPr="000C1FE2">
              <w:rPr>
                <w:rFonts w:ascii="Arial" w:hAnsi="Arial" w:cs="Arial"/>
                <w:b w:val="0"/>
                <w:sz w:val="20"/>
                <w:szCs w:val="20"/>
                <w:lang w:bidi="ar-SA"/>
              </w:rPr>
              <w:t>4 (2</w:t>
            </w:r>
            <w:r w:rsidR="003A015E" w:rsidRPr="000C1FE2">
              <w:rPr>
                <w:rFonts w:ascii="Arial" w:hAnsi="Arial" w:cs="Arial"/>
                <w:b w:val="0"/>
                <w:sz w:val="20"/>
                <w:szCs w:val="20"/>
                <w:lang w:bidi="ar-SA"/>
              </w:rPr>
              <w:t>1</w:t>
            </w:r>
            <w:r w:rsidRPr="000C1FE2">
              <w:rPr>
                <w:rFonts w:ascii="Arial" w:hAnsi="Arial" w:cs="Arial"/>
                <w:b w:val="0"/>
                <w:sz w:val="20"/>
                <w:szCs w:val="20"/>
                <w:lang w:bidi="ar-SA"/>
              </w:rPr>
              <w:t>%)</w:t>
            </w:r>
          </w:p>
        </w:tc>
      </w:tr>
      <w:tr w:rsidR="002950D3" w:rsidRPr="000C1FE2" w14:paraId="4FFA259E" w14:textId="77777777" w:rsidTr="00036C6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17" w:type="dxa"/>
            <w:tcBorders>
              <w:top w:val="none" w:sz="0" w:space="0" w:color="auto"/>
              <w:bottom w:val="none" w:sz="0" w:space="0" w:color="auto"/>
            </w:tcBorders>
          </w:tcPr>
          <w:p w14:paraId="3F8A9B8A" w14:textId="77777777" w:rsidR="002950D3" w:rsidRPr="000C1FE2" w:rsidRDefault="002950D3" w:rsidP="009445D6">
            <w:pPr>
              <w:spacing w:before="60" w:after="60" w:line="240" w:lineRule="auto"/>
              <w:jc w:val="left"/>
              <w:rPr>
                <w:rFonts w:ascii="Arial" w:hAnsi="Arial" w:cs="Arial"/>
                <w:sz w:val="20"/>
                <w:szCs w:val="20"/>
                <w:lang w:bidi="ar-SA"/>
              </w:rPr>
            </w:pPr>
            <w:r w:rsidRPr="000C1FE2">
              <w:rPr>
                <w:rFonts w:ascii="Arial" w:hAnsi="Arial" w:cs="Arial"/>
                <w:sz w:val="20"/>
                <w:szCs w:val="20"/>
                <w:lang w:bidi="ar-SA"/>
              </w:rPr>
              <w:t>Life-time axis-I disorder using DSM-5 criteria</w:t>
            </w:r>
          </w:p>
        </w:tc>
        <w:tc>
          <w:tcPr>
            <w:tcW w:w="3882" w:type="dxa"/>
            <w:tcBorders>
              <w:top w:val="none" w:sz="0" w:space="0" w:color="auto"/>
              <w:bottom w:val="none" w:sz="0" w:space="0" w:color="auto"/>
            </w:tcBorders>
          </w:tcPr>
          <w:p w14:paraId="437DE655" w14:textId="77777777" w:rsidR="002950D3" w:rsidRPr="000C1FE2" w:rsidRDefault="002950D3" w:rsidP="009445D6">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p>
        </w:tc>
      </w:tr>
      <w:tr w:rsidR="002950D3" w:rsidRPr="000C1FE2" w14:paraId="5DFB75A0" w14:textId="77777777" w:rsidTr="00036C6C">
        <w:trPr>
          <w:trHeight w:val="300"/>
          <w:jc w:val="center"/>
        </w:trPr>
        <w:tc>
          <w:tcPr>
            <w:cnfStyle w:val="001000000000" w:firstRow="0" w:lastRow="0" w:firstColumn="1" w:lastColumn="0" w:oddVBand="0" w:evenVBand="0" w:oddHBand="0" w:evenHBand="0" w:firstRowFirstColumn="0" w:firstRowLastColumn="0" w:lastRowFirstColumn="0" w:lastRowLastColumn="0"/>
            <w:tcW w:w="5617" w:type="dxa"/>
          </w:tcPr>
          <w:p w14:paraId="4A81F6F7" w14:textId="77777777" w:rsidR="002950D3" w:rsidRPr="000C1FE2" w:rsidRDefault="002950D3" w:rsidP="009445D6">
            <w:pPr>
              <w:spacing w:before="60" w:after="60" w:line="240" w:lineRule="auto"/>
              <w:jc w:val="left"/>
              <w:rPr>
                <w:rFonts w:ascii="Arial" w:hAnsi="Arial" w:cs="Arial"/>
                <w:b w:val="0"/>
                <w:bCs w:val="0"/>
                <w:sz w:val="20"/>
                <w:szCs w:val="20"/>
                <w:lang w:bidi="ar-SA"/>
              </w:rPr>
            </w:pPr>
            <w:r w:rsidRPr="000C1FE2">
              <w:rPr>
                <w:rFonts w:ascii="Arial" w:hAnsi="Arial" w:cs="Arial"/>
                <w:b w:val="0"/>
                <w:bCs w:val="0"/>
                <w:color w:val="000000" w:themeColor="text1"/>
                <w:sz w:val="20"/>
                <w:szCs w:val="20"/>
                <w:lang w:bidi="ar-SA"/>
              </w:rPr>
              <w:t>Anxiety disorder</w:t>
            </w:r>
          </w:p>
        </w:tc>
        <w:tc>
          <w:tcPr>
            <w:tcW w:w="3882" w:type="dxa"/>
          </w:tcPr>
          <w:p w14:paraId="76EC3007" w14:textId="7D88B8C1" w:rsidR="002950D3" w:rsidRPr="000C1FE2" w:rsidRDefault="001A57D5" w:rsidP="009445D6">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6</w:t>
            </w:r>
            <w:r w:rsidR="002950D3" w:rsidRPr="000C1FE2">
              <w:rPr>
                <w:rFonts w:ascii="Arial" w:hAnsi="Arial" w:cs="Arial"/>
                <w:sz w:val="20"/>
                <w:szCs w:val="20"/>
                <w:lang w:bidi="ar-SA"/>
              </w:rPr>
              <w:t xml:space="preserve"> (3</w:t>
            </w:r>
            <w:r w:rsidR="003A015E" w:rsidRPr="000C1FE2">
              <w:rPr>
                <w:rFonts w:ascii="Arial" w:hAnsi="Arial" w:cs="Arial"/>
                <w:sz w:val="20"/>
                <w:szCs w:val="20"/>
                <w:lang w:bidi="ar-SA"/>
              </w:rPr>
              <w:t>2</w:t>
            </w:r>
            <w:r w:rsidRPr="000C1FE2">
              <w:rPr>
                <w:rFonts w:ascii="Arial" w:hAnsi="Arial" w:cs="Arial"/>
                <w:sz w:val="20"/>
                <w:szCs w:val="20"/>
                <w:lang w:bidi="ar-SA"/>
              </w:rPr>
              <w:t>%)</w:t>
            </w:r>
          </w:p>
        </w:tc>
      </w:tr>
      <w:tr w:rsidR="002950D3" w:rsidRPr="000C1FE2" w14:paraId="31A72012" w14:textId="77777777" w:rsidTr="00036C6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17" w:type="dxa"/>
            <w:tcBorders>
              <w:top w:val="none" w:sz="0" w:space="0" w:color="auto"/>
              <w:bottom w:val="none" w:sz="0" w:space="0" w:color="auto"/>
            </w:tcBorders>
          </w:tcPr>
          <w:p w14:paraId="12DC6959" w14:textId="77777777" w:rsidR="002950D3" w:rsidRPr="000C1FE2" w:rsidRDefault="002950D3" w:rsidP="009445D6">
            <w:pPr>
              <w:spacing w:before="60" w:after="60" w:line="240" w:lineRule="auto"/>
              <w:jc w:val="left"/>
              <w:rPr>
                <w:rFonts w:ascii="Arial" w:hAnsi="Arial" w:cs="Arial"/>
                <w:b w:val="0"/>
                <w:bCs w:val="0"/>
                <w:sz w:val="20"/>
                <w:szCs w:val="20"/>
                <w:lang w:bidi="ar-SA"/>
              </w:rPr>
            </w:pPr>
            <w:r w:rsidRPr="000C1FE2">
              <w:rPr>
                <w:rFonts w:ascii="Arial" w:hAnsi="Arial" w:cs="Arial"/>
                <w:b w:val="0"/>
                <w:bCs w:val="0"/>
                <w:sz w:val="20"/>
                <w:szCs w:val="20"/>
                <w:lang w:bidi="ar-SA"/>
              </w:rPr>
              <w:t>Subthreshold past posttraumatic stress disorder</w:t>
            </w:r>
          </w:p>
        </w:tc>
        <w:tc>
          <w:tcPr>
            <w:tcW w:w="3882" w:type="dxa"/>
            <w:tcBorders>
              <w:top w:val="none" w:sz="0" w:space="0" w:color="auto"/>
              <w:bottom w:val="none" w:sz="0" w:space="0" w:color="auto"/>
            </w:tcBorders>
          </w:tcPr>
          <w:p w14:paraId="2CC2363A" w14:textId="7C5534AE" w:rsidR="002950D3" w:rsidRPr="000C1FE2" w:rsidRDefault="002950D3" w:rsidP="009445D6">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2 (1</w:t>
            </w:r>
            <w:r w:rsidR="003A015E" w:rsidRPr="000C1FE2">
              <w:rPr>
                <w:rFonts w:ascii="Arial" w:hAnsi="Arial" w:cs="Arial"/>
                <w:sz w:val="20"/>
                <w:szCs w:val="20"/>
                <w:lang w:bidi="ar-SA"/>
              </w:rPr>
              <w:t>1</w:t>
            </w:r>
            <w:r w:rsidRPr="000C1FE2">
              <w:rPr>
                <w:rFonts w:ascii="Arial" w:hAnsi="Arial" w:cs="Arial"/>
                <w:sz w:val="20"/>
                <w:szCs w:val="20"/>
                <w:lang w:bidi="ar-SA"/>
              </w:rPr>
              <w:t>%)</w:t>
            </w:r>
          </w:p>
        </w:tc>
      </w:tr>
      <w:tr w:rsidR="002950D3" w:rsidRPr="000C1FE2" w14:paraId="0545184E" w14:textId="77777777" w:rsidTr="00036C6C">
        <w:trPr>
          <w:trHeight w:val="300"/>
          <w:jc w:val="center"/>
        </w:trPr>
        <w:tc>
          <w:tcPr>
            <w:cnfStyle w:val="001000000000" w:firstRow="0" w:lastRow="0" w:firstColumn="1" w:lastColumn="0" w:oddVBand="0" w:evenVBand="0" w:oddHBand="0" w:evenHBand="0" w:firstRowFirstColumn="0" w:firstRowLastColumn="0" w:lastRowFirstColumn="0" w:lastRowLastColumn="0"/>
            <w:tcW w:w="5617" w:type="dxa"/>
          </w:tcPr>
          <w:p w14:paraId="73861393" w14:textId="77777777" w:rsidR="002950D3" w:rsidRPr="000C1FE2" w:rsidRDefault="002950D3" w:rsidP="009445D6">
            <w:pPr>
              <w:spacing w:before="60" w:after="60" w:line="240" w:lineRule="auto"/>
              <w:jc w:val="left"/>
              <w:rPr>
                <w:rFonts w:ascii="Arial" w:hAnsi="Arial" w:cs="Arial"/>
                <w:b w:val="0"/>
                <w:bCs w:val="0"/>
                <w:sz w:val="20"/>
                <w:szCs w:val="20"/>
                <w:lang w:bidi="ar-SA"/>
              </w:rPr>
            </w:pPr>
            <w:r w:rsidRPr="000C1FE2">
              <w:rPr>
                <w:rFonts w:ascii="Arial" w:hAnsi="Arial" w:cs="Arial"/>
                <w:b w:val="0"/>
                <w:bCs w:val="0"/>
                <w:sz w:val="20"/>
                <w:szCs w:val="20"/>
                <w:lang w:bidi="ar-SA"/>
              </w:rPr>
              <w:t>None</w:t>
            </w:r>
          </w:p>
        </w:tc>
        <w:tc>
          <w:tcPr>
            <w:tcW w:w="3882" w:type="dxa"/>
          </w:tcPr>
          <w:p w14:paraId="79A9E1B7" w14:textId="1EDF8BA5" w:rsidR="002950D3" w:rsidRPr="000C1FE2" w:rsidRDefault="003A015E" w:rsidP="009445D6">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12</w:t>
            </w:r>
            <w:r w:rsidR="002950D3" w:rsidRPr="000C1FE2">
              <w:rPr>
                <w:rFonts w:ascii="Arial" w:hAnsi="Arial" w:cs="Arial"/>
                <w:sz w:val="20"/>
                <w:szCs w:val="20"/>
                <w:lang w:bidi="ar-SA"/>
              </w:rPr>
              <w:t xml:space="preserve"> (</w:t>
            </w:r>
            <w:r w:rsidR="001A57D5" w:rsidRPr="000C1FE2">
              <w:rPr>
                <w:rFonts w:ascii="Arial" w:hAnsi="Arial" w:cs="Arial"/>
                <w:sz w:val="20"/>
                <w:szCs w:val="20"/>
                <w:lang w:bidi="ar-SA"/>
              </w:rPr>
              <w:t>6</w:t>
            </w:r>
            <w:r w:rsidRPr="000C1FE2">
              <w:rPr>
                <w:rFonts w:ascii="Arial" w:hAnsi="Arial" w:cs="Arial"/>
                <w:sz w:val="20"/>
                <w:szCs w:val="20"/>
                <w:lang w:bidi="ar-SA"/>
              </w:rPr>
              <w:t>3</w:t>
            </w:r>
            <w:r w:rsidR="002950D3" w:rsidRPr="000C1FE2">
              <w:rPr>
                <w:rFonts w:ascii="Arial" w:hAnsi="Arial" w:cs="Arial"/>
                <w:sz w:val="20"/>
                <w:szCs w:val="20"/>
                <w:lang w:bidi="ar-SA"/>
              </w:rPr>
              <w:t>%)</w:t>
            </w:r>
          </w:p>
        </w:tc>
      </w:tr>
      <w:tr w:rsidR="002950D3" w:rsidRPr="000C1FE2" w14:paraId="79727EDD" w14:textId="77777777" w:rsidTr="00036C6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17" w:type="dxa"/>
            <w:tcBorders>
              <w:top w:val="none" w:sz="0" w:space="0" w:color="auto"/>
              <w:bottom w:val="none" w:sz="0" w:space="0" w:color="auto"/>
            </w:tcBorders>
          </w:tcPr>
          <w:p w14:paraId="46C20E53" w14:textId="77777777" w:rsidR="002950D3" w:rsidRPr="000C1FE2" w:rsidRDefault="002950D3" w:rsidP="009445D6">
            <w:pPr>
              <w:spacing w:before="60" w:after="60" w:line="240" w:lineRule="auto"/>
              <w:jc w:val="left"/>
              <w:rPr>
                <w:rFonts w:ascii="Arial" w:hAnsi="Arial" w:cs="Arial"/>
                <w:sz w:val="20"/>
                <w:szCs w:val="20"/>
                <w:lang w:bidi="ar-SA"/>
              </w:rPr>
            </w:pPr>
            <w:r w:rsidRPr="000C1FE2">
              <w:rPr>
                <w:rFonts w:ascii="Arial" w:hAnsi="Arial" w:cs="Arial"/>
                <w:sz w:val="20"/>
                <w:szCs w:val="20"/>
                <w:lang w:bidi="ar-SA"/>
              </w:rPr>
              <w:t>Family history</w:t>
            </w:r>
          </w:p>
        </w:tc>
        <w:tc>
          <w:tcPr>
            <w:tcW w:w="3882" w:type="dxa"/>
            <w:tcBorders>
              <w:top w:val="none" w:sz="0" w:space="0" w:color="auto"/>
              <w:bottom w:val="none" w:sz="0" w:space="0" w:color="auto"/>
            </w:tcBorders>
          </w:tcPr>
          <w:p w14:paraId="1DAC6384" w14:textId="77777777" w:rsidR="002950D3" w:rsidRPr="000C1FE2" w:rsidRDefault="002950D3" w:rsidP="009445D6">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p>
        </w:tc>
      </w:tr>
      <w:tr w:rsidR="002950D3" w:rsidRPr="000C1FE2" w14:paraId="3AF56969" w14:textId="77777777" w:rsidTr="00036C6C">
        <w:trPr>
          <w:trHeight w:val="300"/>
          <w:jc w:val="center"/>
        </w:trPr>
        <w:tc>
          <w:tcPr>
            <w:cnfStyle w:val="001000000000" w:firstRow="0" w:lastRow="0" w:firstColumn="1" w:lastColumn="0" w:oddVBand="0" w:evenVBand="0" w:oddHBand="0" w:evenHBand="0" w:firstRowFirstColumn="0" w:firstRowLastColumn="0" w:lastRowFirstColumn="0" w:lastRowLastColumn="0"/>
            <w:tcW w:w="5617" w:type="dxa"/>
          </w:tcPr>
          <w:p w14:paraId="3879E22A" w14:textId="77777777" w:rsidR="002950D3" w:rsidRPr="000C1FE2" w:rsidRDefault="002950D3" w:rsidP="009445D6">
            <w:pPr>
              <w:spacing w:before="60" w:after="60" w:line="240" w:lineRule="auto"/>
              <w:jc w:val="left"/>
              <w:rPr>
                <w:rFonts w:ascii="Arial" w:hAnsi="Arial" w:cs="Arial"/>
                <w:sz w:val="20"/>
                <w:szCs w:val="20"/>
                <w:lang w:bidi="ar-SA"/>
              </w:rPr>
            </w:pPr>
            <w:r w:rsidRPr="000C1FE2">
              <w:rPr>
                <w:rFonts w:ascii="Arial" w:hAnsi="Arial" w:cs="Arial"/>
                <w:b w:val="0"/>
                <w:bCs w:val="0"/>
                <w:sz w:val="20"/>
                <w:szCs w:val="20"/>
                <w:lang w:bidi="ar-SA"/>
              </w:rPr>
              <w:t>First degree relative with probable MDD</w:t>
            </w:r>
          </w:p>
        </w:tc>
        <w:tc>
          <w:tcPr>
            <w:tcW w:w="3882" w:type="dxa"/>
          </w:tcPr>
          <w:p w14:paraId="36E64518" w14:textId="754765CC" w:rsidR="002950D3" w:rsidRPr="000C1FE2" w:rsidRDefault="002950D3" w:rsidP="009445D6">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2 (1</w:t>
            </w:r>
            <w:r w:rsidR="003A015E" w:rsidRPr="000C1FE2">
              <w:rPr>
                <w:rFonts w:ascii="Arial" w:hAnsi="Arial" w:cs="Arial"/>
                <w:sz w:val="20"/>
                <w:szCs w:val="20"/>
                <w:lang w:bidi="ar-SA"/>
              </w:rPr>
              <w:t>1</w:t>
            </w:r>
            <w:r w:rsidRPr="000C1FE2">
              <w:rPr>
                <w:rFonts w:ascii="Arial" w:hAnsi="Arial" w:cs="Arial"/>
                <w:sz w:val="20"/>
                <w:szCs w:val="20"/>
                <w:lang w:bidi="ar-SA"/>
              </w:rPr>
              <w:t>%)</w:t>
            </w:r>
          </w:p>
        </w:tc>
      </w:tr>
      <w:tr w:rsidR="002950D3" w:rsidRPr="000C1FE2" w14:paraId="6F942EA0" w14:textId="77777777" w:rsidTr="00036C6C">
        <w:trPr>
          <w:cnfStyle w:val="000000100000" w:firstRow="0" w:lastRow="0" w:firstColumn="0" w:lastColumn="0" w:oddVBand="0" w:evenVBand="0" w:oddHBand="1" w:evenHBand="0" w:firstRowFirstColumn="0" w:firstRowLastColumn="0" w:lastRowFirstColumn="0" w:lastRowLastColumn="0"/>
          <w:trHeight w:val="356"/>
          <w:jc w:val="center"/>
        </w:trPr>
        <w:tc>
          <w:tcPr>
            <w:cnfStyle w:val="001000000000" w:firstRow="0" w:lastRow="0" w:firstColumn="1" w:lastColumn="0" w:oddVBand="0" w:evenVBand="0" w:oddHBand="0" w:evenHBand="0" w:firstRowFirstColumn="0" w:firstRowLastColumn="0" w:lastRowFirstColumn="0" w:lastRowLastColumn="0"/>
            <w:tcW w:w="5617" w:type="dxa"/>
            <w:tcBorders>
              <w:top w:val="none" w:sz="0" w:space="0" w:color="auto"/>
              <w:bottom w:val="single" w:sz="4" w:space="0" w:color="auto"/>
            </w:tcBorders>
          </w:tcPr>
          <w:p w14:paraId="73D9A3C1" w14:textId="77777777" w:rsidR="002950D3" w:rsidRPr="000C1FE2" w:rsidRDefault="002950D3" w:rsidP="009445D6">
            <w:pPr>
              <w:spacing w:before="60" w:after="60" w:line="240" w:lineRule="auto"/>
              <w:jc w:val="left"/>
              <w:rPr>
                <w:rFonts w:ascii="Arial" w:hAnsi="Arial" w:cs="Arial"/>
                <w:sz w:val="20"/>
                <w:szCs w:val="20"/>
                <w:lang w:bidi="ar-SA"/>
              </w:rPr>
            </w:pPr>
            <w:r w:rsidRPr="000C1FE2">
              <w:rPr>
                <w:rFonts w:ascii="Arial" w:hAnsi="Arial" w:cs="Arial"/>
                <w:b w:val="0"/>
                <w:bCs w:val="0"/>
                <w:sz w:val="20"/>
                <w:szCs w:val="20"/>
                <w:lang w:bidi="ar-SA"/>
              </w:rPr>
              <w:t>No family history of MDD</w:t>
            </w:r>
          </w:p>
        </w:tc>
        <w:tc>
          <w:tcPr>
            <w:tcW w:w="3882" w:type="dxa"/>
            <w:tcBorders>
              <w:top w:val="none" w:sz="0" w:space="0" w:color="auto"/>
              <w:bottom w:val="single" w:sz="4" w:space="0" w:color="auto"/>
            </w:tcBorders>
          </w:tcPr>
          <w:p w14:paraId="7F6C0F4E" w14:textId="284BFC12" w:rsidR="002950D3" w:rsidRPr="000C1FE2" w:rsidRDefault="002950D3" w:rsidP="009445D6">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1</w:t>
            </w:r>
            <w:r w:rsidR="003A015E" w:rsidRPr="000C1FE2">
              <w:rPr>
                <w:rFonts w:ascii="Arial" w:hAnsi="Arial" w:cs="Arial"/>
                <w:sz w:val="20"/>
                <w:szCs w:val="20"/>
                <w:lang w:bidi="ar-SA"/>
              </w:rPr>
              <w:t>7</w:t>
            </w:r>
            <w:r w:rsidRPr="000C1FE2">
              <w:rPr>
                <w:rFonts w:ascii="Arial" w:hAnsi="Arial" w:cs="Arial"/>
                <w:sz w:val="20"/>
                <w:szCs w:val="20"/>
                <w:lang w:bidi="ar-SA"/>
              </w:rPr>
              <w:t xml:space="preserve"> (</w:t>
            </w:r>
            <w:r w:rsidR="003A015E" w:rsidRPr="000C1FE2">
              <w:rPr>
                <w:rFonts w:ascii="Arial" w:hAnsi="Arial" w:cs="Arial"/>
                <w:sz w:val="20"/>
                <w:szCs w:val="20"/>
                <w:lang w:bidi="ar-SA"/>
              </w:rPr>
              <w:t>90</w:t>
            </w:r>
            <w:r w:rsidRPr="000C1FE2">
              <w:rPr>
                <w:rFonts w:ascii="Arial" w:hAnsi="Arial" w:cs="Arial"/>
                <w:sz w:val="20"/>
                <w:szCs w:val="20"/>
                <w:lang w:bidi="ar-SA"/>
              </w:rPr>
              <w:t>%)</w:t>
            </w:r>
          </w:p>
        </w:tc>
      </w:tr>
      <w:tr w:rsidR="002950D3" w:rsidRPr="000C1FE2" w14:paraId="460F6DFD" w14:textId="77777777" w:rsidTr="00036C6C">
        <w:trPr>
          <w:trHeight w:val="587"/>
          <w:jc w:val="center"/>
        </w:trPr>
        <w:tc>
          <w:tcPr>
            <w:cnfStyle w:val="001000000000" w:firstRow="0" w:lastRow="0" w:firstColumn="1" w:lastColumn="0" w:oddVBand="0" w:evenVBand="0" w:oddHBand="0" w:evenHBand="0" w:firstRowFirstColumn="0" w:firstRowLastColumn="0" w:lastRowFirstColumn="0" w:lastRowLastColumn="0"/>
            <w:tcW w:w="9500" w:type="dxa"/>
            <w:gridSpan w:val="2"/>
            <w:tcBorders>
              <w:top w:val="single" w:sz="4" w:space="0" w:color="auto"/>
            </w:tcBorders>
          </w:tcPr>
          <w:p w14:paraId="22CDA3BE" w14:textId="09CE45D8" w:rsidR="002950D3" w:rsidRPr="000C1FE2" w:rsidRDefault="00EB14DD" w:rsidP="009445D6">
            <w:pPr>
              <w:spacing w:before="60" w:after="60" w:line="240" w:lineRule="auto"/>
              <w:rPr>
                <w:rFonts w:ascii="Arial" w:hAnsi="Arial" w:cs="Arial"/>
                <w:sz w:val="16"/>
                <w:szCs w:val="16"/>
                <w:lang w:bidi="ar-SA"/>
              </w:rPr>
            </w:pPr>
            <w:r w:rsidRPr="000C1FE2">
              <w:rPr>
                <w:rFonts w:ascii="Arial" w:hAnsi="Arial" w:cs="Arial"/>
                <w:b w:val="0"/>
                <w:bCs w:val="0"/>
                <w:sz w:val="16"/>
                <w:szCs w:val="16"/>
              </w:rPr>
              <w:t xml:space="preserve">Percentages may not add up to 100 due to rounding. </w:t>
            </w:r>
            <w:r w:rsidR="002950D3" w:rsidRPr="000C1FE2">
              <w:rPr>
                <w:rFonts w:ascii="Arial" w:hAnsi="Arial" w:cs="Arial"/>
                <w:b w:val="0"/>
                <w:bCs w:val="0"/>
                <w:sz w:val="16"/>
                <w:szCs w:val="16"/>
                <w:lang w:bidi="ar-SA"/>
              </w:rPr>
              <w:t>MDD = major depressive disorder; MDE = major depressive episode; DSM-5 = Diagnostic and Statistical Manual for Mental Disorders 5</w:t>
            </w:r>
            <w:r w:rsidR="002950D3" w:rsidRPr="000C1FE2">
              <w:rPr>
                <w:rFonts w:ascii="Arial" w:hAnsi="Arial" w:cs="Arial"/>
                <w:b w:val="0"/>
                <w:bCs w:val="0"/>
                <w:sz w:val="16"/>
                <w:szCs w:val="16"/>
                <w:vertAlign w:val="superscript"/>
                <w:lang w:bidi="ar-SA"/>
              </w:rPr>
              <w:t>th</w:t>
            </w:r>
            <w:r w:rsidR="002950D3" w:rsidRPr="000C1FE2">
              <w:rPr>
                <w:rFonts w:ascii="Arial" w:hAnsi="Arial" w:cs="Arial"/>
                <w:b w:val="0"/>
                <w:bCs w:val="0"/>
                <w:sz w:val="16"/>
                <w:szCs w:val="16"/>
                <w:lang w:bidi="ar-SA"/>
              </w:rPr>
              <w:t xml:space="preserve"> edition.</w:t>
            </w:r>
          </w:p>
        </w:tc>
      </w:tr>
    </w:tbl>
    <w:p w14:paraId="42784608" w14:textId="77777777" w:rsidR="002950D3" w:rsidRPr="000C1FE2" w:rsidRDefault="002950D3" w:rsidP="009445D6">
      <w:pPr>
        <w:pStyle w:val="Tablecaption0"/>
        <w:rPr>
          <w:rFonts w:ascii="Arial" w:eastAsia="Book Antiqua" w:hAnsi="Arial" w:cs="Arial"/>
          <w:b/>
          <w:bCs/>
          <w:sz w:val="20"/>
          <w:szCs w:val="20"/>
        </w:rPr>
      </w:pPr>
    </w:p>
    <w:p w14:paraId="28B350D1" w14:textId="0B6D9C58" w:rsidR="00D145A4" w:rsidRPr="000C1FE2" w:rsidRDefault="00D145A4" w:rsidP="009445D6">
      <w:pPr>
        <w:pStyle w:val="Tablecaption0"/>
        <w:rPr>
          <w:rFonts w:ascii="Arial" w:eastAsia="Book Antiqua" w:hAnsi="Arial" w:cs="Arial"/>
          <w:b/>
          <w:bCs/>
          <w:sz w:val="20"/>
          <w:szCs w:val="20"/>
        </w:rPr>
      </w:pPr>
    </w:p>
    <w:p w14:paraId="0713961E" w14:textId="7A1DFADF" w:rsidR="00D145A4" w:rsidRPr="000C1FE2" w:rsidRDefault="00D145A4" w:rsidP="009445D6">
      <w:pPr>
        <w:pStyle w:val="Tablecaption0"/>
        <w:rPr>
          <w:rFonts w:ascii="Arial" w:eastAsia="Book Antiqua" w:hAnsi="Arial" w:cs="Arial"/>
          <w:b/>
          <w:bCs/>
          <w:sz w:val="20"/>
          <w:szCs w:val="20"/>
        </w:rPr>
      </w:pPr>
    </w:p>
    <w:p w14:paraId="6B2E28AE" w14:textId="7CD7D7E0" w:rsidR="00D145A4" w:rsidRPr="000C1FE2" w:rsidRDefault="00D145A4" w:rsidP="009445D6">
      <w:pPr>
        <w:pStyle w:val="Tablecaption0"/>
        <w:rPr>
          <w:rFonts w:ascii="Arial" w:eastAsia="Book Antiqua" w:hAnsi="Arial" w:cs="Arial"/>
          <w:b/>
          <w:bCs/>
          <w:sz w:val="20"/>
          <w:szCs w:val="20"/>
        </w:rPr>
      </w:pPr>
    </w:p>
    <w:p w14:paraId="7F81A096" w14:textId="2F1C63D0" w:rsidR="00D145A4" w:rsidRPr="000C1FE2" w:rsidRDefault="00D145A4" w:rsidP="009445D6">
      <w:pPr>
        <w:pStyle w:val="Tablecaption0"/>
        <w:rPr>
          <w:rFonts w:ascii="Arial" w:eastAsia="Book Antiqua" w:hAnsi="Arial" w:cs="Arial"/>
          <w:b/>
          <w:bCs/>
          <w:sz w:val="20"/>
          <w:szCs w:val="20"/>
        </w:rPr>
      </w:pPr>
    </w:p>
    <w:p w14:paraId="6F2DDE94" w14:textId="31C9FBFA" w:rsidR="00D145A4" w:rsidRPr="000C1FE2" w:rsidRDefault="00D145A4" w:rsidP="009445D6">
      <w:pPr>
        <w:pStyle w:val="Tablecaption0"/>
        <w:rPr>
          <w:rFonts w:ascii="Arial" w:eastAsia="Book Antiqua" w:hAnsi="Arial" w:cs="Arial"/>
          <w:b/>
          <w:bCs/>
          <w:sz w:val="20"/>
          <w:szCs w:val="20"/>
        </w:rPr>
      </w:pPr>
    </w:p>
    <w:p w14:paraId="2CD464B0" w14:textId="3B09F8FB" w:rsidR="00D145A4" w:rsidRPr="000C1FE2" w:rsidRDefault="00D145A4" w:rsidP="009445D6">
      <w:pPr>
        <w:pStyle w:val="Tablecaption0"/>
        <w:rPr>
          <w:rFonts w:ascii="Arial" w:eastAsia="Book Antiqua" w:hAnsi="Arial" w:cs="Arial"/>
          <w:b/>
          <w:bCs/>
          <w:sz w:val="20"/>
          <w:szCs w:val="20"/>
        </w:rPr>
      </w:pPr>
    </w:p>
    <w:p w14:paraId="08A189B5" w14:textId="78D97851" w:rsidR="00D145A4" w:rsidRPr="000C1FE2" w:rsidRDefault="00D145A4" w:rsidP="009445D6">
      <w:pPr>
        <w:pStyle w:val="Tablecaption0"/>
        <w:rPr>
          <w:rFonts w:ascii="Arial" w:eastAsia="Book Antiqua" w:hAnsi="Arial" w:cs="Arial"/>
          <w:b/>
          <w:bCs/>
          <w:sz w:val="20"/>
          <w:szCs w:val="20"/>
        </w:rPr>
      </w:pPr>
    </w:p>
    <w:p w14:paraId="53A4D858" w14:textId="22000378" w:rsidR="00D145A4" w:rsidRPr="000C1FE2" w:rsidRDefault="00D145A4" w:rsidP="009445D6">
      <w:pPr>
        <w:pStyle w:val="Tablecaption0"/>
        <w:rPr>
          <w:rFonts w:ascii="Arial" w:eastAsia="Book Antiqua" w:hAnsi="Arial" w:cs="Arial"/>
          <w:b/>
          <w:bCs/>
          <w:sz w:val="20"/>
          <w:szCs w:val="20"/>
        </w:rPr>
      </w:pPr>
    </w:p>
    <w:p w14:paraId="7591CF48" w14:textId="75CA024D" w:rsidR="002E181D" w:rsidRPr="000C1FE2" w:rsidRDefault="002E181D" w:rsidP="009445D6">
      <w:pPr>
        <w:pStyle w:val="Tablecaption0"/>
        <w:rPr>
          <w:rFonts w:ascii="Arial" w:eastAsia="Book Antiqua" w:hAnsi="Arial" w:cs="Arial"/>
          <w:b/>
          <w:bCs/>
          <w:sz w:val="20"/>
          <w:szCs w:val="20"/>
        </w:rPr>
      </w:pPr>
    </w:p>
    <w:p w14:paraId="61C73BA2" w14:textId="334792D7" w:rsidR="002E181D" w:rsidRPr="000C1FE2" w:rsidRDefault="002E181D" w:rsidP="009445D6">
      <w:pPr>
        <w:pStyle w:val="Tablecaption0"/>
        <w:rPr>
          <w:rFonts w:ascii="Arial" w:eastAsia="Book Antiqua" w:hAnsi="Arial" w:cs="Arial"/>
          <w:b/>
          <w:bCs/>
          <w:sz w:val="20"/>
          <w:szCs w:val="20"/>
        </w:rPr>
      </w:pPr>
    </w:p>
    <w:p w14:paraId="5BD9058A" w14:textId="2FB66B41" w:rsidR="002E181D" w:rsidRPr="000C1FE2" w:rsidRDefault="002E181D" w:rsidP="009445D6">
      <w:pPr>
        <w:pStyle w:val="Tablecaption0"/>
        <w:rPr>
          <w:rFonts w:ascii="Arial" w:eastAsia="Book Antiqua" w:hAnsi="Arial" w:cs="Arial"/>
          <w:b/>
          <w:bCs/>
          <w:sz w:val="20"/>
          <w:szCs w:val="20"/>
        </w:rPr>
      </w:pPr>
    </w:p>
    <w:p w14:paraId="043D7A94" w14:textId="45942AB3" w:rsidR="002E181D" w:rsidRPr="000C1FE2" w:rsidRDefault="002E181D" w:rsidP="009445D6">
      <w:pPr>
        <w:pStyle w:val="Tablecaption0"/>
        <w:rPr>
          <w:rFonts w:ascii="Arial" w:eastAsia="Book Antiqua" w:hAnsi="Arial" w:cs="Arial"/>
          <w:b/>
          <w:bCs/>
          <w:sz w:val="20"/>
          <w:szCs w:val="20"/>
        </w:rPr>
      </w:pPr>
    </w:p>
    <w:p w14:paraId="6036F1F0" w14:textId="36EC6705" w:rsidR="002E181D" w:rsidRPr="000C1FE2" w:rsidRDefault="002E181D" w:rsidP="009445D6">
      <w:pPr>
        <w:pStyle w:val="Tablecaption0"/>
        <w:rPr>
          <w:rFonts w:ascii="Arial" w:eastAsia="Book Antiqua" w:hAnsi="Arial" w:cs="Arial"/>
          <w:b/>
          <w:bCs/>
          <w:sz w:val="20"/>
          <w:szCs w:val="20"/>
        </w:rPr>
      </w:pPr>
    </w:p>
    <w:p w14:paraId="2638F4B3" w14:textId="72102E3F" w:rsidR="002E181D" w:rsidRPr="000C1FE2" w:rsidRDefault="002E181D" w:rsidP="009445D6">
      <w:pPr>
        <w:pStyle w:val="Tablecaption0"/>
        <w:rPr>
          <w:rFonts w:ascii="Arial" w:eastAsia="Book Antiqua" w:hAnsi="Arial" w:cs="Arial"/>
          <w:b/>
          <w:bCs/>
          <w:sz w:val="20"/>
          <w:szCs w:val="20"/>
        </w:rPr>
      </w:pPr>
    </w:p>
    <w:p w14:paraId="71CB2211" w14:textId="18E6D7B2" w:rsidR="002E181D" w:rsidRPr="000C1FE2" w:rsidRDefault="002E181D" w:rsidP="009445D6">
      <w:pPr>
        <w:pStyle w:val="Tablecaption0"/>
        <w:rPr>
          <w:rFonts w:ascii="Arial" w:eastAsia="Book Antiqua" w:hAnsi="Arial" w:cs="Arial"/>
          <w:b/>
          <w:bCs/>
          <w:sz w:val="20"/>
          <w:szCs w:val="20"/>
        </w:rPr>
      </w:pPr>
    </w:p>
    <w:p w14:paraId="6AED8255" w14:textId="34ADD956" w:rsidR="002E181D" w:rsidRPr="000C1FE2" w:rsidRDefault="002E181D" w:rsidP="009445D6">
      <w:pPr>
        <w:pStyle w:val="Tablecaption0"/>
        <w:rPr>
          <w:rFonts w:ascii="Arial" w:eastAsia="Book Antiqua" w:hAnsi="Arial" w:cs="Arial"/>
          <w:b/>
          <w:bCs/>
          <w:sz w:val="20"/>
          <w:szCs w:val="20"/>
        </w:rPr>
      </w:pPr>
    </w:p>
    <w:p w14:paraId="0C7785CC" w14:textId="60549682" w:rsidR="002E181D" w:rsidRPr="000C1FE2" w:rsidRDefault="002E181D" w:rsidP="009445D6">
      <w:pPr>
        <w:pStyle w:val="Tablecaption0"/>
        <w:rPr>
          <w:rFonts w:ascii="Arial" w:eastAsia="Book Antiqua" w:hAnsi="Arial" w:cs="Arial"/>
          <w:b/>
          <w:bCs/>
          <w:sz w:val="20"/>
          <w:szCs w:val="20"/>
        </w:rPr>
      </w:pPr>
    </w:p>
    <w:p w14:paraId="281EEA4C" w14:textId="450F1CC2" w:rsidR="002E181D" w:rsidRPr="000C1FE2" w:rsidRDefault="002E181D" w:rsidP="009445D6">
      <w:pPr>
        <w:pStyle w:val="Tablecaption0"/>
        <w:rPr>
          <w:rFonts w:ascii="Arial" w:eastAsia="Book Antiqua" w:hAnsi="Arial" w:cs="Arial"/>
          <w:b/>
          <w:bCs/>
          <w:sz w:val="20"/>
          <w:szCs w:val="20"/>
        </w:rPr>
      </w:pPr>
    </w:p>
    <w:p w14:paraId="6FCF0C53" w14:textId="7518C1C9" w:rsidR="002E181D" w:rsidRPr="000C1FE2" w:rsidRDefault="002E181D" w:rsidP="009445D6">
      <w:pPr>
        <w:pStyle w:val="Tablecaption0"/>
        <w:rPr>
          <w:rFonts w:ascii="Arial" w:eastAsia="Book Antiqua" w:hAnsi="Arial" w:cs="Arial"/>
          <w:b/>
          <w:bCs/>
          <w:sz w:val="20"/>
          <w:szCs w:val="20"/>
        </w:rPr>
      </w:pPr>
    </w:p>
    <w:p w14:paraId="51CF431D" w14:textId="174E9C8F" w:rsidR="002E181D" w:rsidRPr="000C1FE2" w:rsidRDefault="002E181D" w:rsidP="009445D6">
      <w:pPr>
        <w:pStyle w:val="Tablecaption0"/>
        <w:rPr>
          <w:rFonts w:ascii="Arial" w:eastAsia="Book Antiqua" w:hAnsi="Arial" w:cs="Arial"/>
          <w:b/>
          <w:bCs/>
          <w:sz w:val="20"/>
          <w:szCs w:val="20"/>
        </w:rPr>
      </w:pPr>
    </w:p>
    <w:p w14:paraId="3DD8D871" w14:textId="42F42D42" w:rsidR="002E181D" w:rsidRPr="000C1FE2" w:rsidRDefault="002E181D" w:rsidP="009445D6">
      <w:pPr>
        <w:pStyle w:val="Tablecaption0"/>
        <w:rPr>
          <w:rFonts w:ascii="Arial" w:eastAsia="Book Antiqua" w:hAnsi="Arial" w:cs="Arial"/>
          <w:b/>
          <w:bCs/>
          <w:sz w:val="20"/>
          <w:szCs w:val="20"/>
        </w:rPr>
      </w:pPr>
    </w:p>
    <w:p w14:paraId="2C791E63" w14:textId="3D8F7489" w:rsidR="002E181D" w:rsidRPr="000C1FE2" w:rsidRDefault="002E181D" w:rsidP="009445D6">
      <w:pPr>
        <w:pStyle w:val="Tablecaption0"/>
        <w:rPr>
          <w:rFonts w:ascii="Arial" w:eastAsia="Book Antiqua" w:hAnsi="Arial" w:cs="Arial"/>
          <w:b/>
          <w:bCs/>
          <w:sz w:val="20"/>
          <w:szCs w:val="20"/>
        </w:rPr>
      </w:pPr>
    </w:p>
    <w:p w14:paraId="43768AEE" w14:textId="35BC9A2A" w:rsidR="002E181D" w:rsidRPr="000C1FE2" w:rsidRDefault="002E181D" w:rsidP="009445D6">
      <w:pPr>
        <w:pStyle w:val="Tablecaption0"/>
        <w:rPr>
          <w:rFonts w:ascii="Arial" w:eastAsia="Book Antiqua" w:hAnsi="Arial" w:cs="Arial"/>
          <w:b/>
          <w:bCs/>
          <w:sz w:val="20"/>
          <w:szCs w:val="20"/>
        </w:rPr>
      </w:pPr>
    </w:p>
    <w:p w14:paraId="1F72FE99" w14:textId="199DF60C" w:rsidR="002E181D" w:rsidRPr="000C1FE2" w:rsidRDefault="002E181D" w:rsidP="009445D6">
      <w:pPr>
        <w:pStyle w:val="Tablecaption0"/>
        <w:rPr>
          <w:rFonts w:ascii="Arial" w:eastAsia="Book Antiqua" w:hAnsi="Arial" w:cs="Arial"/>
          <w:b/>
          <w:bCs/>
          <w:sz w:val="20"/>
          <w:szCs w:val="20"/>
        </w:rPr>
      </w:pPr>
    </w:p>
    <w:p w14:paraId="5BF4E241" w14:textId="5C98C4C8" w:rsidR="002E181D" w:rsidRPr="000C1FE2" w:rsidRDefault="002E181D" w:rsidP="009445D6">
      <w:pPr>
        <w:pStyle w:val="Tablecaption0"/>
        <w:rPr>
          <w:rFonts w:ascii="Arial" w:eastAsia="Book Antiqua" w:hAnsi="Arial" w:cs="Arial"/>
          <w:b/>
          <w:bCs/>
          <w:sz w:val="20"/>
          <w:szCs w:val="20"/>
        </w:rPr>
      </w:pPr>
    </w:p>
    <w:p w14:paraId="6BC21F72" w14:textId="113D3CBF" w:rsidR="002E181D" w:rsidRPr="000C1FE2" w:rsidRDefault="002E181D" w:rsidP="009445D6">
      <w:pPr>
        <w:pStyle w:val="Tablecaption0"/>
        <w:rPr>
          <w:rFonts w:ascii="Arial" w:eastAsia="Book Antiqua" w:hAnsi="Arial" w:cs="Arial"/>
          <w:b/>
          <w:bCs/>
          <w:sz w:val="20"/>
          <w:szCs w:val="20"/>
        </w:rPr>
      </w:pPr>
    </w:p>
    <w:p w14:paraId="75502740" w14:textId="1EFEC77A" w:rsidR="002E181D" w:rsidRPr="000C1FE2" w:rsidRDefault="002E181D" w:rsidP="009445D6">
      <w:pPr>
        <w:pStyle w:val="Tablecaption0"/>
        <w:rPr>
          <w:rFonts w:ascii="Arial" w:eastAsia="Book Antiqua" w:hAnsi="Arial" w:cs="Arial"/>
          <w:b/>
          <w:bCs/>
          <w:sz w:val="20"/>
          <w:szCs w:val="20"/>
        </w:rPr>
      </w:pPr>
    </w:p>
    <w:p w14:paraId="2F37454D" w14:textId="766A545D" w:rsidR="002E181D" w:rsidRPr="000C1FE2" w:rsidRDefault="002E181D" w:rsidP="009445D6">
      <w:pPr>
        <w:pStyle w:val="Tablecaption0"/>
        <w:rPr>
          <w:rFonts w:ascii="Arial" w:eastAsia="Book Antiqua" w:hAnsi="Arial" w:cs="Arial"/>
          <w:b/>
          <w:bCs/>
          <w:sz w:val="20"/>
          <w:szCs w:val="20"/>
        </w:rPr>
      </w:pPr>
    </w:p>
    <w:p w14:paraId="6833793B" w14:textId="19BEB99B" w:rsidR="002E181D" w:rsidRPr="000C1FE2" w:rsidRDefault="002E181D" w:rsidP="009445D6">
      <w:pPr>
        <w:pStyle w:val="Tablecaption0"/>
        <w:rPr>
          <w:rFonts w:ascii="Arial" w:eastAsia="Book Antiqua" w:hAnsi="Arial" w:cs="Arial"/>
          <w:b/>
          <w:bCs/>
          <w:sz w:val="20"/>
          <w:szCs w:val="20"/>
        </w:rPr>
      </w:pPr>
    </w:p>
    <w:p w14:paraId="44E33BBC" w14:textId="5C777FA0" w:rsidR="002E181D" w:rsidRPr="000C1FE2" w:rsidRDefault="002E181D" w:rsidP="009445D6">
      <w:pPr>
        <w:pStyle w:val="Tablecaption0"/>
        <w:rPr>
          <w:rFonts w:ascii="Arial" w:eastAsia="Book Antiqua" w:hAnsi="Arial" w:cs="Arial"/>
          <w:b/>
          <w:bCs/>
          <w:sz w:val="20"/>
          <w:szCs w:val="20"/>
        </w:rPr>
      </w:pPr>
    </w:p>
    <w:p w14:paraId="6F67FF47" w14:textId="03B9450D" w:rsidR="002E181D" w:rsidRPr="000C1FE2" w:rsidRDefault="002E181D" w:rsidP="009445D6">
      <w:pPr>
        <w:pStyle w:val="Tablecaption0"/>
        <w:rPr>
          <w:rFonts w:ascii="Arial" w:eastAsia="Book Antiqua" w:hAnsi="Arial" w:cs="Arial"/>
          <w:b/>
          <w:bCs/>
          <w:sz w:val="20"/>
          <w:szCs w:val="20"/>
        </w:rPr>
      </w:pPr>
    </w:p>
    <w:p w14:paraId="759AB9BE" w14:textId="4BD4ACCD" w:rsidR="002E181D" w:rsidRPr="000C1FE2" w:rsidRDefault="002E181D" w:rsidP="009445D6">
      <w:pPr>
        <w:pStyle w:val="Tablecaption0"/>
        <w:rPr>
          <w:rFonts w:ascii="Arial" w:eastAsia="Book Antiqua" w:hAnsi="Arial" w:cs="Arial"/>
          <w:b/>
          <w:bCs/>
          <w:sz w:val="20"/>
          <w:szCs w:val="20"/>
        </w:rPr>
      </w:pPr>
    </w:p>
    <w:p w14:paraId="38F61B33" w14:textId="547E4E7D" w:rsidR="002E181D" w:rsidRPr="000C1FE2" w:rsidRDefault="002E181D" w:rsidP="009445D6">
      <w:pPr>
        <w:pStyle w:val="Tablecaption0"/>
        <w:rPr>
          <w:rFonts w:ascii="Arial" w:eastAsia="Book Antiqua" w:hAnsi="Arial" w:cs="Arial"/>
          <w:b/>
          <w:bCs/>
          <w:sz w:val="20"/>
          <w:szCs w:val="20"/>
        </w:rPr>
      </w:pPr>
    </w:p>
    <w:p w14:paraId="0C95FEE2" w14:textId="715FE609" w:rsidR="002E181D" w:rsidRPr="000C1FE2" w:rsidRDefault="002E181D" w:rsidP="009445D6">
      <w:pPr>
        <w:pStyle w:val="Tablecaption0"/>
        <w:rPr>
          <w:rFonts w:ascii="Arial" w:eastAsia="Book Antiqua" w:hAnsi="Arial" w:cs="Arial"/>
          <w:b/>
          <w:bCs/>
          <w:sz w:val="20"/>
          <w:szCs w:val="20"/>
        </w:rPr>
      </w:pPr>
    </w:p>
    <w:p w14:paraId="0708E17B" w14:textId="7ABEE90C" w:rsidR="002E181D" w:rsidRPr="000C1FE2" w:rsidRDefault="002E181D" w:rsidP="009445D6">
      <w:pPr>
        <w:pStyle w:val="Tablecaption0"/>
        <w:rPr>
          <w:rFonts w:ascii="Arial" w:eastAsia="Book Antiqua" w:hAnsi="Arial" w:cs="Arial"/>
          <w:b/>
          <w:bCs/>
          <w:sz w:val="20"/>
          <w:szCs w:val="20"/>
        </w:rPr>
      </w:pPr>
    </w:p>
    <w:p w14:paraId="08FF6880" w14:textId="4958A2C8" w:rsidR="002E181D" w:rsidRPr="000C1FE2" w:rsidRDefault="002E181D" w:rsidP="009445D6">
      <w:pPr>
        <w:pStyle w:val="Tablecaption0"/>
        <w:rPr>
          <w:rFonts w:ascii="Arial" w:eastAsia="Book Antiqua" w:hAnsi="Arial" w:cs="Arial"/>
          <w:b/>
          <w:bCs/>
          <w:sz w:val="20"/>
          <w:szCs w:val="20"/>
        </w:rPr>
      </w:pPr>
    </w:p>
    <w:p w14:paraId="6869B9E8" w14:textId="3B0DDEA9" w:rsidR="002E181D" w:rsidRPr="000C1FE2" w:rsidRDefault="002E181D" w:rsidP="009445D6">
      <w:pPr>
        <w:pStyle w:val="Tablecaption0"/>
        <w:rPr>
          <w:rFonts w:ascii="Arial" w:eastAsia="Book Antiqua" w:hAnsi="Arial" w:cs="Arial"/>
          <w:b/>
          <w:bCs/>
          <w:sz w:val="20"/>
          <w:szCs w:val="20"/>
        </w:rPr>
      </w:pPr>
    </w:p>
    <w:p w14:paraId="3CD7D26F" w14:textId="77777777" w:rsidR="002E181D" w:rsidRPr="000C1FE2" w:rsidRDefault="002E181D" w:rsidP="009445D6">
      <w:pPr>
        <w:pStyle w:val="Tablecaption0"/>
        <w:rPr>
          <w:rFonts w:ascii="Arial" w:eastAsia="Book Antiqua" w:hAnsi="Arial" w:cs="Arial"/>
          <w:b/>
          <w:bCs/>
          <w:sz w:val="20"/>
          <w:szCs w:val="20"/>
        </w:rPr>
      </w:pPr>
    </w:p>
    <w:p w14:paraId="1D8C6E3B" w14:textId="03325C99" w:rsidR="00D145A4" w:rsidRPr="000C1FE2" w:rsidRDefault="00D145A4" w:rsidP="009445D6">
      <w:pPr>
        <w:pStyle w:val="Tablecaption0"/>
        <w:rPr>
          <w:rFonts w:ascii="Arial" w:eastAsia="Book Antiqua" w:hAnsi="Arial" w:cs="Arial"/>
          <w:b/>
          <w:bCs/>
          <w:sz w:val="20"/>
          <w:szCs w:val="20"/>
        </w:rPr>
      </w:pPr>
    </w:p>
    <w:p w14:paraId="3E170783" w14:textId="250E74A9" w:rsidR="00D145A4" w:rsidRPr="000C1FE2" w:rsidRDefault="00D145A4" w:rsidP="009445D6">
      <w:pPr>
        <w:pStyle w:val="Tablecaption0"/>
        <w:rPr>
          <w:rFonts w:ascii="Arial" w:eastAsia="Book Antiqua" w:hAnsi="Arial" w:cs="Arial"/>
          <w:b/>
          <w:bCs/>
          <w:sz w:val="20"/>
          <w:szCs w:val="20"/>
        </w:rPr>
      </w:pPr>
    </w:p>
    <w:p w14:paraId="56A8A278" w14:textId="7E09A65C" w:rsidR="0063393A" w:rsidRPr="000C1FE2" w:rsidRDefault="0014370D" w:rsidP="009445D6">
      <w:pPr>
        <w:pStyle w:val="Tablecaption0"/>
        <w:rPr>
          <w:rFonts w:ascii="Arial" w:hAnsi="Arial" w:cs="Arial"/>
          <w:b/>
          <w:bCs/>
          <w:sz w:val="24"/>
          <w:szCs w:val="24"/>
        </w:rPr>
      </w:pPr>
      <w:r>
        <w:rPr>
          <w:rFonts w:ascii="Arial" w:hAnsi="Arial" w:cs="Arial"/>
          <w:b/>
          <w:bCs/>
          <w:sz w:val="24"/>
          <w:szCs w:val="24"/>
        </w:rPr>
        <w:lastRenderedPageBreak/>
        <w:t xml:space="preserve">Supplementary </w:t>
      </w:r>
      <w:r w:rsidR="0063393A" w:rsidRPr="000C1FE2">
        <w:rPr>
          <w:rFonts w:ascii="Arial" w:hAnsi="Arial" w:cs="Arial"/>
          <w:b/>
          <w:bCs/>
          <w:sz w:val="24"/>
          <w:szCs w:val="24"/>
        </w:rPr>
        <w:t>Table</w:t>
      </w:r>
      <w:r w:rsidR="00110E88" w:rsidRPr="000C1FE2">
        <w:rPr>
          <w:rFonts w:ascii="Arial" w:hAnsi="Arial" w:cs="Arial"/>
          <w:b/>
          <w:bCs/>
          <w:sz w:val="24"/>
          <w:szCs w:val="24"/>
        </w:rPr>
        <w:t xml:space="preserve"> </w:t>
      </w:r>
      <w:r w:rsidR="0051353F" w:rsidRPr="000C1FE2">
        <w:rPr>
          <w:rFonts w:ascii="Arial" w:hAnsi="Arial" w:cs="Arial"/>
          <w:b/>
          <w:bCs/>
          <w:sz w:val="24"/>
          <w:szCs w:val="24"/>
        </w:rPr>
        <w:t>6</w:t>
      </w:r>
      <w:r w:rsidR="0063393A" w:rsidRPr="000C1FE2">
        <w:rPr>
          <w:rFonts w:ascii="Arial" w:hAnsi="Arial" w:cs="Arial"/>
          <w:b/>
          <w:bCs/>
          <w:sz w:val="24"/>
          <w:szCs w:val="24"/>
        </w:rPr>
        <w:t xml:space="preserve"> | Current and past MDD treatment (n=</w:t>
      </w:r>
      <w:r w:rsidR="000F2E50" w:rsidRPr="000C1FE2">
        <w:rPr>
          <w:rFonts w:ascii="Arial" w:hAnsi="Arial" w:cs="Arial"/>
          <w:b/>
          <w:bCs/>
          <w:sz w:val="24"/>
          <w:szCs w:val="24"/>
        </w:rPr>
        <w:t>4</w:t>
      </w:r>
      <w:r w:rsidR="00B765C5" w:rsidRPr="000C1FE2">
        <w:rPr>
          <w:rFonts w:ascii="Arial" w:hAnsi="Arial" w:cs="Arial"/>
          <w:b/>
          <w:bCs/>
          <w:sz w:val="24"/>
          <w:szCs w:val="24"/>
        </w:rPr>
        <w:t>2</w:t>
      </w:r>
      <w:r w:rsidR="0063393A" w:rsidRPr="000C1FE2">
        <w:rPr>
          <w:rFonts w:ascii="Arial" w:hAnsi="Arial" w:cs="Arial"/>
          <w:b/>
          <w:bCs/>
          <w:sz w:val="24"/>
          <w:szCs w:val="24"/>
        </w:rPr>
        <w:t>).</w:t>
      </w:r>
    </w:p>
    <w:p w14:paraId="7CB43C91" w14:textId="77777777" w:rsidR="00F82BD0" w:rsidRPr="000C1FE2" w:rsidRDefault="00F82BD0" w:rsidP="00F82BD0">
      <w:pPr>
        <w:pStyle w:val="Tablecaption0"/>
        <w:rPr>
          <w:rFonts w:ascii="Arial" w:hAnsi="Arial" w:cs="Arial"/>
          <w:b/>
          <w:bCs/>
          <w:sz w:val="20"/>
          <w:szCs w:val="20"/>
        </w:rPr>
      </w:pPr>
      <w:r w:rsidRPr="000C1FE2">
        <w:rPr>
          <w:rFonts w:ascii="Arial" w:hAnsi="Arial" w:cs="Arial"/>
          <w:b/>
          <w:bCs/>
          <w:sz w:val="20"/>
          <w:szCs w:val="20"/>
        </w:rPr>
        <w:t xml:space="preserve">This table has been adapted from a previously published one in </w:t>
      </w:r>
      <w:proofErr w:type="spellStart"/>
      <w:r w:rsidRPr="000C1FE2">
        <w:rPr>
          <w:rFonts w:ascii="Arial" w:hAnsi="Arial" w:cs="Arial"/>
          <w:b/>
          <w:bCs/>
          <w:sz w:val="20"/>
          <w:szCs w:val="20"/>
        </w:rPr>
        <w:t>Neuroimage:Clinical</w:t>
      </w:r>
      <w:proofErr w:type="spellEnd"/>
      <w:r w:rsidRPr="000C1FE2">
        <w:rPr>
          <w:rFonts w:ascii="Arial" w:hAnsi="Arial" w:cs="Arial"/>
          <w:b/>
          <w:bCs/>
          <w:sz w:val="20"/>
          <w:szCs w:val="20"/>
        </w:rPr>
        <w:t xml:space="preserve"> (</w:t>
      </w:r>
      <w:proofErr w:type="spellStart"/>
      <w:r w:rsidRPr="000C1FE2">
        <w:rPr>
          <w:rFonts w:ascii="Arial" w:hAnsi="Arial" w:cs="Arial"/>
          <w:b/>
          <w:bCs/>
          <w:sz w:val="20"/>
          <w:szCs w:val="20"/>
        </w:rPr>
        <w:t>doi</w:t>
      </w:r>
      <w:proofErr w:type="spellEnd"/>
      <w:r w:rsidRPr="000C1FE2">
        <w:rPr>
          <w:rFonts w:ascii="Arial" w:hAnsi="Arial" w:cs="Arial"/>
          <w:b/>
          <w:bCs/>
          <w:sz w:val="20"/>
          <w:szCs w:val="20"/>
        </w:rPr>
        <w:t>: 10.1016/j.nicl.2023.103453)</w:t>
      </w:r>
    </w:p>
    <w:p w14:paraId="3DAEF9DC" w14:textId="77777777" w:rsidR="00F82BD0" w:rsidRPr="000C1FE2" w:rsidRDefault="00F82BD0" w:rsidP="009445D6">
      <w:pPr>
        <w:pStyle w:val="Tablecaption0"/>
        <w:rPr>
          <w:rFonts w:ascii="Arial" w:hAnsi="Arial" w:cs="Arial"/>
          <w:b/>
          <w:bCs/>
          <w:sz w:val="24"/>
          <w:szCs w:val="24"/>
        </w:rPr>
      </w:pPr>
    </w:p>
    <w:tbl>
      <w:tblPr>
        <w:tblStyle w:val="PlainTable2"/>
        <w:tblW w:w="9357" w:type="dxa"/>
        <w:tblBorders>
          <w:top w:val="none" w:sz="0" w:space="0" w:color="auto"/>
          <w:bottom w:val="none" w:sz="0" w:space="0" w:color="auto"/>
        </w:tblBorders>
        <w:tblLook w:val="04A0" w:firstRow="1" w:lastRow="0" w:firstColumn="1" w:lastColumn="0" w:noHBand="0" w:noVBand="1"/>
      </w:tblPr>
      <w:tblGrid>
        <w:gridCol w:w="5555"/>
        <w:gridCol w:w="3802"/>
      </w:tblGrid>
      <w:tr w:rsidR="0063393A" w:rsidRPr="000C1FE2" w14:paraId="345934F2" w14:textId="77777777" w:rsidTr="0015733B">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5555" w:type="dxa"/>
            <w:tcBorders>
              <w:top w:val="single" w:sz="4" w:space="0" w:color="auto"/>
              <w:bottom w:val="single" w:sz="4" w:space="0" w:color="auto"/>
            </w:tcBorders>
          </w:tcPr>
          <w:p w14:paraId="5E345B63" w14:textId="77777777" w:rsidR="0063393A" w:rsidRPr="000C1FE2" w:rsidRDefault="0063393A" w:rsidP="009445D6">
            <w:pPr>
              <w:spacing w:before="60" w:after="60" w:line="240" w:lineRule="auto"/>
              <w:jc w:val="left"/>
              <w:rPr>
                <w:rFonts w:ascii="Arial" w:hAnsi="Arial" w:cs="Arial"/>
                <w:sz w:val="20"/>
                <w:szCs w:val="20"/>
                <w:lang w:bidi="ar-SA"/>
              </w:rPr>
            </w:pPr>
            <w:r w:rsidRPr="000C1FE2">
              <w:rPr>
                <w:rFonts w:ascii="Arial" w:hAnsi="Arial" w:cs="Arial"/>
                <w:sz w:val="20"/>
                <w:szCs w:val="20"/>
                <w:lang w:bidi="ar-SA"/>
              </w:rPr>
              <w:t>Treatment at baseline</w:t>
            </w:r>
          </w:p>
        </w:tc>
        <w:tc>
          <w:tcPr>
            <w:tcW w:w="3801" w:type="dxa"/>
            <w:tcBorders>
              <w:top w:val="single" w:sz="4" w:space="0" w:color="auto"/>
              <w:bottom w:val="single" w:sz="4" w:space="0" w:color="auto"/>
            </w:tcBorders>
          </w:tcPr>
          <w:p w14:paraId="19A2BE95" w14:textId="11A68572" w:rsidR="0063393A" w:rsidRPr="000C1FE2" w:rsidRDefault="0063393A" w:rsidP="009445D6">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bidi="ar-SA"/>
              </w:rPr>
            </w:pPr>
          </w:p>
        </w:tc>
      </w:tr>
      <w:tr w:rsidR="0063393A" w:rsidRPr="000C1FE2" w14:paraId="3F86C9E6" w14:textId="77777777" w:rsidTr="00B91C06">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555" w:type="dxa"/>
            <w:tcBorders>
              <w:top w:val="single" w:sz="4" w:space="0" w:color="auto"/>
              <w:bottom w:val="none" w:sz="0" w:space="0" w:color="auto"/>
            </w:tcBorders>
          </w:tcPr>
          <w:p w14:paraId="5D50F504" w14:textId="54359FDF" w:rsidR="0063393A" w:rsidRPr="000C1FE2" w:rsidRDefault="0063393A" w:rsidP="009445D6">
            <w:pPr>
              <w:spacing w:before="60" w:after="60" w:line="240" w:lineRule="auto"/>
              <w:jc w:val="left"/>
              <w:rPr>
                <w:rFonts w:ascii="Arial" w:hAnsi="Arial" w:cs="Arial"/>
                <w:sz w:val="20"/>
                <w:szCs w:val="20"/>
                <w:lang w:bidi="ar-SA"/>
              </w:rPr>
            </w:pPr>
            <w:r w:rsidRPr="000C1FE2">
              <w:rPr>
                <w:rFonts w:ascii="Arial" w:hAnsi="Arial" w:cs="Arial"/>
                <w:sz w:val="20"/>
                <w:szCs w:val="20"/>
                <w:lang w:bidi="ar-SA"/>
              </w:rPr>
              <w:t>S</w:t>
            </w:r>
            <w:r w:rsidR="002C557D" w:rsidRPr="000C1FE2">
              <w:rPr>
                <w:rFonts w:ascii="Arial" w:hAnsi="Arial" w:cs="Arial"/>
                <w:sz w:val="20"/>
                <w:szCs w:val="20"/>
                <w:lang w:bidi="ar-SA"/>
              </w:rPr>
              <w:t>SRI</w:t>
            </w:r>
          </w:p>
        </w:tc>
        <w:tc>
          <w:tcPr>
            <w:tcW w:w="3801" w:type="dxa"/>
            <w:tcBorders>
              <w:top w:val="single" w:sz="4" w:space="0" w:color="auto"/>
              <w:bottom w:val="none" w:sz="0" w:space="0" w:color="auto"/>
            </w:tcBorders>
          </w:tcPr>
          <w:p w14:paraId="05D470C6" w14:textId="48C7D97F" w:rsidR="0063393A" w:rsidRPr="000C1FE2" w:rsidRDefault="00315A8A" w:rsidP="009445D6">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3</w:t>
            </w:r>
            <w:r w:rsidR="00B765C5" w:rsidRPr="000C1FE2">
              <w:rPr>
                <w:rFonts w:ascii="Arial" w:hAnsi="Arial" w:cs="Arial"/>
                <w:sz w:val="20"/>
                <w:szCs w:val="20"/>
                <w:lang w:bidi="ar-SA"/>
              </w:rPr>
              <w:t>4</w:t>
            </w:r>
            <w:r w:rsidR="00CE5FE1" w:rsidRPr="000C1FE2">
              <w:rPr>
                <w:rFonts w:ascii="Arial" w:hAnsi="Arial" w:cs="Arial"/>
                <w:sz w:val="20"/>
                <w:szCs w:val="20"/>
                <w:lang w:bidi="ar-SA"/>
              </w:rPr>
              <w:t xml:space="preserve"> (</w:t>
            </w:r>
            <w:r w:rsidR="007D200E" w:rsidRPr="000C1FE2">
              <w:rPr>
                <w:rFonts w:ascii="Arial" w:hAnsi="Arial" w:cs="Arial"/>
                <w:sz w:val="20"/>
                <w:szCs w:val="20"/>
                <w:lang w:bidi="ar-SA"/>
              </w:rPr>
              <w:t>81</w:t>
            </w:r>
            <w:r w:rsidR="00CE5FE1" w:rsidRPr="000C1FE2">
              <w:rPr>
                <w:rFonts w:ascii="Arial" w:hAnsi="Arial" w:cs="Arial"/>
                <w:sz w:val="20"/>
                <w:szCs w:val="20"/>
                <w:lang w:bidi="ar-SA"/>
              </w:rPr>
              <w:t>%)</w:t>
            </w:r>
          </w:p>
        </w:tc>
      </w:tr>
      <w:tr w:rsidR="0063393A" w:rsidRPr="000C1FE2" w14:paraId="72370C4F" w14:textId="77777777" w:rsidTr="00B91C06">
        <w:trPr>
          <w:trHeight w:val="346"/>
        </w:trPr>
        <w:tc>
          <w:tcPr>
            <w:cnfStyle w:val="001000000000" w:firstRow="0" w:lastRow="0" w:firstColumn="1" w:lastColumn="0" w:oddVBand="0" w:evenVBand="0" w:oddHBand="0" w:evenHBand="0" w:firstRowFirstColumn="0" w:firstRowLastColumn="0" w:lastRowFirstColumn="0" w:lastRowLastColumn="0"/>
            <w:tcW w:w="5555" w:type="dxa"/>
          </w:tcPr>
          <w:p w14:paraId="30FC5F89" w14:textId="77777777" w:rsidR="0063393A" w:rsidRPr="000C1FE2" w:rsidRDefault="0063393A" w:rsidP="009445D6">
            <w:pPr>
              <w:spacing w:before="60" w:after="60" w:line="240" w:lineRule="auto"/>
              <w:jc w:val="left"/>
              <w:rPr>
                <w:rFonts w:ascii="Arial" w:hAnsi="Arial" w:cs="Arial"/>
                <w:b w:val="0"/>
                <w:bCs w:val="0"/>
                <w:i/>
                <w:iCs/>
                <w:sz w:val="20"/>
                <w:szCs w:val="20"/>
                <w:lang w:bidi="ar-SA"/>
              </w:rPr>
            </w:pPr>
            <w:r w:rsidRPr="000C1FE2">
              <w:rPr>
                <w:rFonts w:ascii="Arial" w:hAnsi="Arial" w:cs="Arial"/>
                <w:b w:val="0"/>
                <w:bCs w:val="0"/>
                <w:i/>
                <w:iCs/>
                <w:sz w:val="20"/>
                <w:szCs w:val="20"/>
                <w:lang w:bidi="ar-SA"/>
              </w:rPr>
              <w:t>Sertraline</w:t>
            </w:r>
          </w:p>
        </w:tc>
        <w:tc>
          <w:tcPr>
            <w:tcW w:w="3801" w:type="dxa"/>
          </w:tcPr>
          <w:p w14:paraId="5CE9E296" w14:textId="47B5ED38" w:rsidR="0063393A" w:rsidRPr="000C1FE2" w:rsidRDefault="00315A8A" w:rsidP="009445D6">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1</w:t>
            </w:r>
            <w:r w:rsidR="00B765C5" w:rsidRPr="000C1FE2">
              <w:rPr>
                <w:rFonts w:ascii="Arial" w:hAnsi="Arial" w:cs="Arial"/>
                <w:sz w:val="20"/>
                <w:szCs w:val="20"/>
                <w:lang w:bidi="ar-SA"/>
              </w:rPr>
              <w:t>2</w:t>
            </w:r>
            <w:r w:rsidR="00CE5FE1" w:rsidRPr="000C1FE2">
              <w:rPr>
                <w:rFonts w:ascii="Arial" w:hAnsi="Arial" w:cs="Arial"/>
                <w:sz w:val="20"/>
                <w:szCs w:val="20"/>
                <w:lang w:bidi="ar-SA"/>
              </w:rPr>
              <w:t xml:space="preserve"> (</w:t>
            </w:r>
            <w:r w:rsidR="007D200E" w:rsidRPr="000C1FE2">
              <w:rPr>
                <w:rFonts w:ascii="Arial" w:hAnsi="Arial" w:cs="Arial"/>
                <w:sz w:val="20"/>
                <w:szCs w:val="20"/>
                <w:lang w:bidi="ar-SA"/>
              </w:rPr>
              <w:t>29</w:t>
            </w:r>
            <w:r w:rsidR="0063393A" w:rsidRPr="000C1FE2">
              <w:rPr>
                <w:rFonts w:ascii="Arial" w:hAnsi="Arial" w:cs="Arial"/>
                <w:sz w:val="20"/>
                <w:szCs w:val="20"/>
                <w:lang w:bidi="ar-SA"/>
              </w:rPr>
              <w:t>%)</w:t>
            </w:r>
          </w:p>
        </w:tc>
      </w:tr>
      <w:tr w:rsidR="0063393A" w:rsidRPr="000C1FE2" w14:paraId="508B4133" w14:textId="77777777" w:rsidTr="00B91C06">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555" w:type="dxa"/>
            <w:tcBorders>
              <w:top w:val="none" w:sz="0" w:space="0" w:color="auto"/>
              <w:bottom w:val="none" w:sz="0" w:space="0" w:color="auto"/>
            </w:tcBorders>
          </w:tcPr>
          <w:p w14:paraId="44E01D2C" w14:textId="77777777" w:rsidR="0063393A" w:rsidRPr="000C1FE2" w:rsidRDefault="0063393A" w:rsidP="009445D6">
            <w:pPr>
              <w:spacing w:before="60" w:after="60" w:line="240" w:lineRule="auto"/>
              <w:jc w:val="left"/>
              <w:rPr>
                <w:rFonts w:ascii="Arial" w:hAnsi="Arial" w:cs="Arial"/>
                <w:b w:val="0"/>
                <w:bCs w:val="0"/>
                <w:i/>
                <w:iCs/>
                <w:sz w:val="20"/>
                <w:szCs w:val="20"/>
                <w:lang w:bidi="ar-SA"/>
              </w:rPr>
            </w:pPr>
            <w:r w:rsidRPr="000C1FE2">
              <w:rPr>
                <w:rFonts w:ascii="Arial" w:hAnsi="Arial" w:cs="Arial"/>
                <w:b w:val="0"/>
                <w:bCs w:val="0"/>
                <w:i/>
                <w:iCs/>
                <w:sz w:val="20"/>
                <w:szCs w:val="20"/>
                <w:lang w:bidi="ar-SA"/>
              </w:rPr>
              <w:t>Citalopram</w:t>
            </w:r>
          </w:p>
        </w:tc>
        <w:tc>
          <w:tcPr>
            <w:tcW w:w="3801" w:type="dxa"/>
            <w:tcBorders>
              <w:top w:val="none" w:sz="0" w:space="0" w:color="auto"/>
              <w:bottom w:val="none" w:sz="0" w:space="0" w:color="auto"/>
            </w:tcBorders>
          </w:tcPr>
          <w:p w14:paraId="64CBFF2B" w14:textId="075CD3F1" w:rsidR="0063393A" w:rsidRPr="000C1FE2" w:rsidRDefault="00B765C5" w:rsidP="009445D6">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9</w:t>
            </w:r>
            <w:r w:rsidR="0063393A" w:rsidRPr="000C1FE2">
              <w:rPr>
                <w:rFonts w:ascii="Arial" w:hAnsi="Arial" w:cs="Arial"/>
                <w:sz w:val="20"/>
                <w:szCs w:val="20"/>
                <w:lang w:bidi="ar-SA"/>
              </w:rPr>
              <w:t xml:space="preserve"> (</w:t>
            </w:r>
            <w:r w:rsidR="007D200E" w:rsidRPr="000C1FE2">
              <w:rPr>
                <w:rFonts w:ascii="Arial" w:hAnsi="Arial" w:cs="Arial"/>
                <w:sz w:val="20"/>
                <w:szCs w:val="20"/>
                <w:lang w:bidi="ar-SA"/>
              </w:rPr>
              <w:t>21</w:t>
            </w:r>
            <w:r w:rsidR="0063393A" w:rsidRPr="000C1FE2">
              <w:rPr>
                <w:rFonts w:ascii="Arial" w:hAnsi="Arial" w:cs="Arial"/>
                <w:sz w:val="20"/>
                <w:szCs w:val="20"/>
                <w:lang w:bidi="ar-SA"/>
              </w:rPr>
              <w:t>%)</w:t>
            </w:r>
          </w:p>
        </w:tc>
      </w:tr>
      <w:tr w:rsidR="0063393A" w:rsidRPr="000C1FE2" w14:paraId="7DF1C914" w14:textId="77777777" w:rsidTr="00B91C06">
        <w:trPr>
          <w:trHeight w:val="346"/>
        </w:trPr>
        <w:tc>
          <w:tcPr>
            <w:cnfStyle w:val="001000000000" w:firstRow="0" w:lastRow="0" w:firstColumn="1" w:lastColumn="0" w:oddVBand="0" w:evenVBand="0" w:oddHBand="0" w:evenHBand="0" w:firstRowFirstColumn="0" w:firstRowLastColumn="0" w:lastRowFirstColumn="0" w:lastRowLastColumn="0"/>
            <w:tcW w:w="5555" w:type="dxa"/>
          </w:tcPr>
          <w:p w14:paraId="0951257D" w14:textId="77777777" w:rsidR="0063393A" w:rsidRPr="000C1FE2" w:rsidRDefault="0063393A" w:rsidP="009445D6">
            <w:pPr>
              <w:spacing w:before="60" w:after="60" w:line="240" w:lineRule="auto"/>
              <w:jc w:val="left"/>
              <w:rPr>
                <w:rFonts w:ascii="Arial" w:hAnsi="Arial" w:cs="Arial"/>
                <w:b w:val="0"/>
                <w:bCs w:val="0"/>
                <w:i/>
                <w:iCs/>
                <w:sz w:val="20"/>
                <w:szCs w:val="20"/>
                <w:lang w:bidi="ar-SA"/>
              </w:rPr>
            </w:pPr>
            <w:r w:rsidRPr="000C1FE2">
              <w:rPr>
                <w:rFonts w:ascii="Arial" w:hAnsi="Arial" w:cs="Arial"/>
                <w:b w:val="0"/>
                <w:bCs w:val="0"/>
                <w:i/>
                <w:iCs/>
                <w:sz w:val="20"/>
                <w:szCs w:val="20"/>
                <w:lang w:bidi="ar-SA"/>
              </w:rPr>
              <w:t>Escitalopram</w:t>
            </w:r>
          </w:p>
        </w:tc>
        <w:tc>
          <w:tcPr>
            <w:tcW w:w="3801" w:type="dxa"/>
          </w:tcPr>
          <w:p w14:paraId="0917D0D4" w14:textId="7C91FEA0" w:rsidR="0063393A" w:rsidRPr="000C1FE2" w:rsidRDefault="00315A8A" w:rsidP="009445D6">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3</w:t>
            </w:r>
            <w:r w:rsidR="0063393A" w:rsidRPr="000C1FE2">
              <w:rPr>
                <w:rFonts w:ascii="Arial" w:hAnsi="Arial" w:cs="Arial"/>
                <w:sz w:val="20"/>
                <w:szCs w:val="20"/>
                <w:lang w:bidi="ar-SA"/>
              </w:rPr>
              <w:t xml:space="preserve"> (</w:t>
            </w:r>
            <w:r w:rsidR="007D200E" w:rsidRPr="000C1FE2">
              <w:rPr>
                <w:rFonts w:ascii="Arial" w:hAnsi="Arial" w:cs="Arial"/>
                <w:sz w:val="20"/>
                <w:szCs w:val="20"/>
                <w:lang w:bidi="ar-SA"/>
              </w:rPr>
              <w:t>7</w:t>
            </w:r>
            <w:r w:rsidR="0063393A" w:rsidRPr="000C1FE2">
              <w:rPr>
                <w:rFonts w:ascii="Arial" w:hAnsi="Arial" w:cs="Arial"/>
                <w:sz w:val="20"/>
                <w:szCs w:val="20"/>
                <w:lang w:bidi="ar-SA"/>
              </w:rPr>
              <w:t>%)</w:t>
            </w:r>
          </w:p>
        </w:tc>
      </w:tr>
      <w:tr w:rsidR="0063393A" w:rsidRPr="000C1FE2" w14:paraId="74FAE041" w14:textId="77777777" w:rsidTr="00B91C06">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555" w:type="dxa"/>
            <w:tcBorders>
              <w:top w:val="none" w:sz="0" w:space="0" w:color="auto"/>
              <w:bottom w:val="none" w:sz="0" w:space="0" w:color="auto"/>
            </w:tcBorders>
          </w:tcPr>
          <w:p w14:paraId="3FBBFA47" w14:textId="77777777" w:rsidR="0063393A" w:rsidRPr="000C1FE2" w:rsidRDefault="0063393A" w:rsidP="009445D6">
            <w:pPr>
              <w:spacing w:before="60" w:after="60" w:line="240" w:lineRule="auto"/>
              <w:jc w:val="left"/>
              <w:rPr>
                <w:rFonts w:ascii="Arial" w:hAnsi="Arial" w:cs="Arial"/>
                <w:b w:val="0"/>
                <w:bCs w:val="0"/>
                <w:i/>
                <w:iCs/>
                <w:sz w:val="20"/>
                <w:szCs w:val="20"/>
                <w:lang w:bidi="ar-SA"/>
              </w:rPr>
            </w:pPr>
            <w:r w:rsidRPr="000C1FE2">
              <w:rPr>
                <w:rFonts w:ascii="Arial" w:hAnsi="Arial" w:cs="Arial"/>
                <w:b w:val="0"/>
                <w:bCs w:val="0"/>
                <w:i/>
                <w:iCs/>
                <w:sz w:val="20"/>
                <w:szCs w:val="20"/>
                <w:lang w:bidi="ar-SA"/>
              </w:rPr>
              <w:t>Fluoxetine</w:t>
            </w:r>
          </w:p>
        </w:tc>
        <w:tc>
          <w:tcPr>
            <w:tcW w:w="3801" w:type="dxa"/>
            <w:tcBorders>
              <w:top w:val="none" w:sz="0" w:space="0" w:color="auto"/>
              <w:bottom w:val="none" w:sz="0" w:space="0" w:color="auto"/>
            </w:tcBorders>
          </w:tcPr>
          <w:p w14:paraId="297D52EE" w14:textId="2FB1DEBB" w:rsidR="0063393A" w:rsidRPr="000C1FE2" w:rsidRDefault="00315A8A" w:rsidP="009445D6">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5</w:t>
            </w:r>
            <w:r w:rsidR="0063393A" w:rsidRPr="000C1FE2">
              <w:rPr>
                <w:rFonts w:ascii="Arial" w:hAnsi="Arial" w:cs="Arial"/>
                <w:sz w:val="20"/>
                <w:szCs w:val="20"/>
                <w:lang w:bidi="ar-SA"/>
              </w:rPr>
              <w:t xml:space="preserve"> (</w:t>
            </w:r>
            <w:r w:rsidR="00BD4B32" w:rsidRPr="000C1FE2">
              <w:rPr>
                <w:rFonts w:ascii="Arial" w:hAnsi="Arial" w:cs="Arial"/>
                <w:sz w:val="20"/>
                <w:szCs w:val="20"/>
                <w:lang w:bidi="ar-SA"/>
              </w:rPr>
              <w:t>12</w:t>
            </w:r>
            <w:r w:rsidR="0063393A" w:rsidRPr="000C1FE2">
              <w:rPr>
                <w:rFonts w:ascii="Arial" w:hAnsi="Arial" w:cs="Arial"/>
                <w:sz w:val="20"/>
                <w:szCs w:val="20"/>
                <w:lang w:bidi="ar-SA"/>
              </w:rPr>
              <w:t>%)</w:t>
            </w:r>
          </w:p>
        </w:tc>
      </w:tr>
      <w:tr w:rsidR="0063393A" w:rsidRPr="000C1FE2" w14:paraId="287E75DD" w14:textId="77777777" w:rsidTr="00B91C06">
        <w:trPr>
          <w:trHeight w:val="346"/>
        </w:trPr>
        <w:tc>
          <w:tcPr>
            <w:cnfStyle w:val="001000000000" w:firstRow="0" w:lastRow="0" w:firstColumn="1" w:lastColumn="0" w:oddVBand="0" w:evenVBand="0" w:oddHBand="0" w:evenHBand="0" w:firstRowFirstColumn="0" w:firstRowLastColumn="0" w:lastRowFirstColumn="0" w:lastRowLastColumn="0"/>
            <w:tcW w:w="5555" w:type="dxa"/>
          </w:tcPr>
          <w:p w14:paraId="577A22AF" w14:textId="77777777" w:rsidR="0063393A" w:rsidRPr="000C1FE2" w:rsidRDefault="0063393A" w:rsidP="009445D6">
            <w:pPr>
              <w:spacing w:before="60" w:after="60" w:line="240" w:lineRule="auto"/>
              <w:jc w:val="left"/>
              <w:rPr>
                <w:rFonts w:ascii="Arial" w:hAnsi="Arial" w:cs="Arial"/>
                <w:b w:val="0"/>
                <w:bCs w:val="0"/>
                <w:i/>
                <w:iCs/>
                <w:sz w:val="20"/>
                <w:szCs w:val="20"/>
                <w:lang w:bidi="ar-SA"/>
              </w:rPr>
            </w:pPr>
            <w:r w:rsidRPr="000C1FE2">
              <w:rPr>
                <w:rFonts w:ascii="Arial" w:hAnsi="Arial" w:cs="Arial"/>
                <w:b w:val="0"/>
                <w:bCs w:val="0"/>
                <w:i/>
                <w:iCs/>
                <w:sz w:val="20"/>
                <w:szCs w:val="20"/>
                <w:lang w:bidi="ar-SA"/>
              </w:rPr>
              <w:t>Venlafaxine (≤ 150mg)</w:t>
            </w:r>
          </w:p>
        </w:tc>
        <w:tc>
          <w:tcPr>
            <w:tcW w:w="3801" w:type="dxa"/>
          </w:tcPr>
          <w:p w14:paraId="03918432" w14:textId="6DD643AE" w:rsidR="0063393A" w:rsidRPr="000C1FE2" w:rsidRDefault="00315A8A" w:rsidP="009445D6">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 xml:space="preserve">5 </w:t>
            </w:r>
            <w:r w:rsidR="0063393A" w:rsidRPr="000C1FE2">
              <w:rPr>
                <w:rFonts w:ascii="Arial" w:hAnsi="Arial" w:cs="Arial"/>
                <w:sz w:val="20"/>
                <w:szCs w:val="20"/>
                <w:lang w:bidi="ar-SA"/>
              </w:rPr>
              <w:t>(</w:t>
            </w:r>
            <w:r w:rsidR="00BD4B32" w:rsidRPr="000C1FE2">
              <w:rPr>
                <w:rFonts w:ascii="Arial" w:hAnsi="Arial" w:cs="Arial"/>
                <w:sz w:val="20"/>
                <w:szCs w:val="20"/>
                <w:lang w:bidi="ar-SA"/>
              </w:rPr>
              <w:t>12</w:t>
            </w:r>
            <w:r w:rsidR="0063393A" w:rsidRPr="000C1FE2">
              <w:rPr>
                <w:rFonts w:ascii="Arial" w:hAnsi="Arial" w:cs="Arial"/>
                <w:sz w:val="20"/>
                <w:szCs w:val="20"/>
                <w:lang w:bidi="ar-SA"/>
              </w:rPr>
              <w:t>%)</w:t>
            </w:r>
          </w:p>
        </w:tc>
      </w:tr>
      <w:tr w:rsidR="0063393A" w:rsidRPr="000C1FE2" w14:paraId="45DB84BB" w14:textId="77777777" w:rsidTr="00B91C06">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555" w:type="dxa"/>
            <w:tcBorders>
              <w:top w:val="none" w:sz="0" w:space="0" w:color="auto"/>
              <w:bottom w:val="none" w:sz="0" w:space="0" w:color="auto"/>
            </w:tcBorders>
          </w:tcPr>
          <w:p w14:paraId="167C6C51" w14:textId="366889E2" w:rsidR="0063393A" w:rsidRPr="000C1FE2" w:rsidRDefault="002C557D" w:rsidP="009445D6">
            <w:pPr>
              <w:spacing w:before="60" w:after="60" w:line="240" w:lineRule="auto"/>
              <w:jc w:val="left"/>
              <w:rPr>
                <w:rFonts w:ascii="Arial" w:hAnsi="Arial" w:cs="Arial"/>
                <w:sz w:val="20"/>
                <w:szCs w:val="20"/>
                <w:lang w:bidi="ar-SA"/>
              </w:rPr>
            </w:pPr>
            <w:r w:rsidRPr="000C1FE2">
              <w:rPr>
                <w:rFonts w:ascii="Arial" w:hAnsi="Arial" w:cs="Arial"/>
                <w:sz w:val="20"/>
                <w:szCs w:val="20"/>
                <w:lang w:bidi="ar-SA"/>
              </w:rPr>
              <w:t>SNRI</w:t>
            </w:r>
          </w:p>
        </w:tc>
        <w:tc>
          <w:tcPr>
            <w:tcW w:w="3801" w:type="dxa"/>
            <w:tcBorders>
              <w:top w:val="none" w:sz="0" w:space="0" w:color="auto"/>
              <w:bottom w:val="none" w:sz="0" w:space="0" w:color="auto"/>
            </w:tcBorders>
          </w:tcPr>
          <w:p w14:paraId="3E5413EA" w14:textId="2BEF7791" w:rsidR="0063393A" w:rsidRPr="000C1FE2" w:rsidRDefault="00B765C5" w:rsidP="009445D6">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5</w:t>
            </w:r>
            <w:r w:rsidR="0063393A" w:rsidRPr="000C1FE2">
              <w:rPr>
                <w:rFonts w:ascii="Arial" w:hAnsi="Arial" w:cs="Arial"/>
                <w:sz w:val="20"/>
                <w:szCs w:val="20"/>
                <w:lang w:bidi="ar-SA"/>
              </w:rPr>
              <w:t xml:space="preserve"> (</w:t>
            </w:r>
            <w:r w:rsidR="00BD4B32" w:rsidRPr="000C1FE2">
              <w:rPr>
                <w:rFonts w:ascii="Arial" w:hAnsi="Arial" w:cs="Arial"/>
                <w:sz w:val="20"/>
                <w:szCs w:val="20"/>
                <w:lang w:bidi="ar-SA"/>
              </w:rPr>
              <w:t>12</w:t>
            </w:r>
            <w:r w:rsidR="0063393A" w:rsidRPr="000C1FE2">
              <w:rPr>
                <w:rFonts w:ascii="Arial" w:hAnsi="Arial" w:cs="Arial"/>
                <w:sz w:val="20"/>
                <w:szCs w:val="20"/>
                <w:lang w:bidi="ar-SA"/>
              </w:rPr>
              <w:t>%)</w:t>
            </w:r>
          </w:p>
        </w:tc>
      </w:tr>
      <w:tr w:rsidR="0063393A" w:rsidRPr="000C1FE2" w14:paraId="71AF4747" w14:textId="77777777" w:rsidTr="00B91C06">
        <w:trPr>
          <w:trHeight w:val="346"/>
        </w:trPr>
        <w:tc>
          <w:tcPr>
            <w:cnfStyle w:val="001000000000" w:firstRow="0" w:lastRow="0" w:firstColumn="1" w:lastColumn="0" w:oddVBand="0" w:evenVBand="0" w:oddHBand="0" w:evenHBand="0" w:firstRowFirstColumn="0" w:firstRowLastColumn="0" w:lastRowFirstColumn="0" w:lastRowLastColumn="0"/>
            <w:tcW w:w="5555" w:type="dxa"/>
          </w:tcPr>
          <w:p w14:paraId="117FDCEB" w14:textId="77777777" w:rsidR="0063393A" w:rsidRPr="000C1FE2" w:rsidRDefault="0063393A" w:rsidP="009445D6">
            <w:pPr>
              <w:spacing w:before="60" w:after="60" w:line="240" w:lineRule="auto"/>
              <w:jc w:val="left"/>
              <w:rPr>
                <w:rFonts w:ascii="Arial" w:hAnsi="Arial" w:cs="Arial"/>
                <w:b w:val="0"/>
                <w:bCs w:val="0"/>
                <w:i/>
                <w:iCs/>
                <w:sz w:val="20"/>
                <w:szCs w:val="20"/>
                <w:lang w:bidi="ar-SA"/>
              </w:rPr>
            </w:pPr>
            <w:r w:rsidRPr="000C1FE2">
              <w:rPr>
                <w:rFonts w:ascii="Arial" w:hAnsi="Arial" w:cs="Arial"/>
                <w:b w:val="0"/>
                <w:bCs w:val="0"/>
                <w:i/>
                <w:iCs/>
                <w:sz w:val="20"/>
                <w:szCs w:val="20"/>
                <w:lang w:bidi="ar-SA"/>
              </w:rPr>
              <w:t>Duloxetine</w:t>
            </w:r>
          </w:p>
        </w:tc>
        <w:tc>
          <w:tcPr>
            <w:tcW w:w="3801" w:type="dxa"/>
          </w:tcPr>
          <w:p w14:paraId="714AD4D2" w14:textId="1CCACDF2" w:rsidR="0063393A" w:rsidRPr="000C1FE2" w:rsidRDefault="00315A8A" w:rsidP="001C291C">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2</w:t>
            </w:r>
            <w:r w:rsidR="0063393A" w:rsidRPr="000C1FE2">
              <w:rPr>
                <w:rFonts w:ascii="Arial" w:hAnsi="Arial" w:cs="Arial"/>
                <w:sz w:val="20"/>
                <w:szCs w:val="20"/>
                <w:lang w:bidi="ar-SA"/>
              </w:rPr>
              <w:t xml:space="preserve"> (</w:t>
            </w:r>
            <w:r w:rsidR="00BD4B32" w:rsidRPr="000C1FE2">
              <w:rPr>
                <w:rFonts w:ascii="Arial" w:hAnsi="Arial" w:cs="Arial"/>
                <w:sz w:val="20"/>
                <w:szCs w:val="20"/>
                <w:lang w:bidi="ar-SA"/>
              </w:rPr>
              <w:t>5</w:t>
            </w:r>
            <w:r w:rsidR="0063393A" w:rsidRPr="000C1FE2">
              <w:rPr>
                <w:rFonts w:ascii="Arial" w:hAnsi="Arial" w:cs="Arial"/>
                <w:sz w:val="20"/>
                <w:szCs w:val="20"/>
                <w:lang w:bidi="ar-SA"/>
              </w:rPr>
              <w:t>%)</w:t>
            </w:r>
          </w:p>
        </w:tc>
      </w:tr>
      <w:tr w:rsidR="0063393A" w:rsidRPr="000C1FE2" w14:paraId="7D6F9A49" w14:textId="77777777" w:rsidTr="00B91C06">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555" w:type="dxa"/>
            <w:tcBorders>
              <w:top w:val="none" w:sz="0" w:space="0" w:color="auto"/>
              <w:bottom w:val="none" w:sz="0" w:space="0" w:color="auto"/>
            </w:tcBorders>
          </w:tcPr>
          <w:p w14:paraId="6C4E603B" w14:textId="77777777" w:rsidR="0063393A" w:rsidRPr="000C1FE2" w:rsidRDefault="0063393A" w:rsidP="009445D6">
            <w:pPr>
              <w:spacing w:before="60" w:after="60" w:line="240" w:lineRule="auto"/>
              <w:jc w:val="left"/>
              <w:rPr>
                <w:rFonts w:ascii="Arial" w:hAnsi="Arial" w:cs="Arial"/>
                <w:b w:val="0"/>
                <w:bCs w:val="0"/>
                <w:i/>
                <w:iCs/>
                <w:sz w:val="20"/>
                <w:szCs w:val="20"/>
                <w:lang w:bidi="ar-SA"/>
              </w:rPr>
            </w:pPr>
            <w:r w:rsidRPr="000C1FE2">
              <w:rPr>
                <w:rFonts w:ascii="Arial" w:hAnsi="Arial" w:cs="Arial"/>
                <w:b w:val="0"/>
                <w:bCs w:val="0"/>
                <w:i/>
                <w:iCs/>
                <w:sz w:val="20"/>
                <w:szCs w:val="20"/>
                <w:lang w:bidi="ar-SA"/>
              </w:rPr>
              <w:t>Venlafaxine (&gt; 150mg)</w:t>
            </w:r>
          </w:p>
        </w:tc>
        <w:tc>
          <w:tcPr>
            <w:tcW w:w="3801" w:type="dxa"/>
            <w:tcBorders>
              <w:top w:val="none" w:sz="0" w:space="0" w:color="auto"/>
              <w:bottom w:val="none" w:sz="0" w:space="0" w:color="auto"/>
            </w:tcBorders>
          </w:tcPr>
          <w:p w14:paraId="15CEB7F0" w14:textId="2B4B6F58" w:rsidR="0063393A" w:rsidRPr="000C1FE2" w:rsidRDefault="00B765C5" w:rsidP="009445D6">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3</w:t>
            </w:r>
            <w:r w:rsidR="0063393A" w:rsidRPr="000C1FE2">
              <w:rPr>
                <w:rFonts w:ascii="Arial" w:hAnsi="Arial" w:cs="Arial"/>
                <w:sz w:val="20"/>
                <w:szCs w:val="20"/>
                <w:lang w:bidi="ar-SA"/>
              </w:rPr>
              <w:t xml:space="preserve"> (</w:t>
            </w:r>
            <w:r w:rsidR="00BD4B32" w:rsidRPr="000C1FE2">
              <w:rPr>
                <w:rFonts w:ascii="Arial" w:hAnsi="Arial" w:cs="Arial"/>
                <w:sz w:val="20"/>
                <w:szCs w:val="20"/>
                <w:lang w:bidi="ar-SA"/>
              </w:rPr>
              <w:t>7</w:t>
            </w:r>
            <w:r w:rsidR="0063393A" w:rsidRPr="000C1FE2">
              <w:rPr>
                <w:rFonts w:ascii="Arial" w:hAnsi="Arial" w:cs="Arial"/>
                <w:sz w:val="20"/>
                <w:szCs w:val="20"/>
                <w:lang w:bidi="ar-SA"/>
              </w:rPr>
              <w:t>%)</w:t>
            </w:r>
          </w:p>
        </w:tc>
      </w:tr>
      <w:tr w:rsidR="0063393A" w:rsidRPr="000C1FE2" w14:paraId="30E61494" w14:textId="77777777" w:rsidTr="00B91C06">
        <w:trPr>
          <w:trHeight w:val="346"/>
        </w:trPr>
        <w:tc>
          <w:tcPr>
            <w:cnfStyle w:val="001000000000" w:firstRow="0" w:lastRow="0" w:firstColumn="1" w:lastColumn="0" w:oddVBand="0" w:evenVBand="0" w:oddHBand="0" w:evenHBand="0" w:firstRowFirstColumn="0" w:firstRowLastColumn="0" w:lastRowFirstColumn="0" w:lastRowLastColumn="0"/>
            <w:tcW w:w="5555" w:type="dxa"/>
          </w:tcPr>
          <w:p w14:paraId="3D7ED47C" w14:textId="77777777" w:rsidR="0063393A" w:rsidRPr="000C1FE2" w:rsidRDefault="0063393A" w:rsidP="009445D6">
            <w:pPr>
              <w:spacing w:before="60" w:after="60" w:line="240" w:lineRule="auto"/>
              <w:jc w:val="left"/>
              <w:rPr>
                <w:rFonts w:ascii="Arial" w:hAnsi="Arial" w:cs="Arial"/>
                <w:sz w:val="20"/>
                <w:szCs w:val="20"/>
                <w:lang w:bidi="ar-SA"/>
              </w:rPr>
            </w:pPr>
            <w:r w:rsidRPr="000C1FE2">
              <w:rPr>
                <w:rFonts w:ascii="Arial" w:hAnsi="Arial" w:cs="Arial"/>
                <w:sz w:val="20"/>
                <w:szCs w:val="20"/>
                <w:lang w:bidi="ar-SA"/>
              </w:rPr>
              <w:t>Tricyclic antidepressant</w:t>
            </w:r>
          </w:p>
        </w:tc>
        <w:tc>
          <w:tcPr>
            <w:tcW w:w="3801" w:type="dxa"/>
          </w:tcPr>
          <w:p w14:paraId="45AA7D87" w14:textId="07FB3FD0" w:rsidR="0063393A" w:rsidRPr="000C1FE2" w:rsidRDefault="00315A8A" w:rsidP="009445D6">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2</w:t>
            </w:r>
            <w:r w:rsidR="0063393A" w:rsidRPr="000C1FE2">
              <w:rPr>
                <w:rFonts w:ascii="Arial" w:hAnsi="Arial" w:cs="Arial"/>
                <w:sz w:val="20"/>
                <w:szCs w:val="20"/>
                <w:lang w:bidi="ar-SA"/>
              </w:rPr>
              <w:t xml:space="preserve"> (</w:t>
            </w:r>
            <w:r w:rsidR="00BD4B32" w:rsidRPr="000C1FE2">
              <w:rPr>
                <w:rFonts w:ascii="Arial" w:hAnsi="Arial" w:cs="Arial"/>
                <w:sz w:val="20"/>
                <w:szCs w:val="20"/>
                <w:lang w:bidi="ar-SA"/>
              </w:rPr>
              <w:t>5</w:t>
            </w:r>
            <w:r w:rsidR="0063393A" w:rsidRPr="000C1FE2">
              <w:rPr>
                <w:rFonts w:ascii="Arial" w:hAnsi="Arial" w:cs="Arial"/>
                <w:sz w:val="20"/>
                <w:szCs w:val="20"/>
                <w:lang w:bidi="ar-SA"/>
              </w:rPr>
              <w:t>%)</w:t>
            </w:r>
          </w:p>
        </w:tc>
      </w:tr>
      <w:tr w:rsidR="0063393A" w:rsidRPr="000C1FE2" w14:paraId="50424659" w14:textId="77777777" w:rsidTr="00B91C06">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555" w:type="dxa"/>
            <w:tcBorders>
              <w:top w:val="none" w:sz="0" w:space="0" w:color="auto"/>
              <w:bottom w:val="none" w:sz="0" w:space="0" w:color="auto"/>
            </w:tcBorders>
          </w:tcPr>
          <w:p w14:paraId="05B04ED5" w14:textId="77777777" w:rsidR="0063393A" w:rsidRPr="000C1FE2" w:rsidRDefault="0063393A" w:rsidP="009445D6">
            <w:pPr>
              <w:spacing w:before="60" w:after="60" w:line="240" w:lineRule="auto"/>
              <w:jc w:val="left"/>
              <w:rPr>
                <w:rFonts w:ascii="Arial" w:hAnsi="Arial" w:cs="Arial"/>
                <w:sz w:val="20"/>
                <w:szCs w:val="20"/>
                <w:lang w:bidi="ar-SA"/>
              </w:rPr>
            </w:pPr>
            <w:proofErr w:type="gramStart"/>
            <w:r w:rsidRPr="164DFE42">
              <w:rPr>
                <w:rFonts w:ascii="Arial" w:hAnsi="Arial" w:cs="Arial"/>
                <w:sz w:val="20"/>
                <w:szCs w:val="20"/>
                <w:lang w:bidi="ar-SA"/>
              </w:rPr>
              <w:t>Other</w:t>
            </w:r>
            <w:proofErr w:type="gramEnd"/>
            <w:r w:rsidRPr="164DFE42">
              <w:rPr>
                <w:rFonts w:ascii="Arial" w:hAnsi="Arial" w:cs="Arial"/>
                <w:sz w:val="20"/>
                <w:szCs w:val="20"/>
                <w:lang w:bidi="ar-SA"/>
              </w:rPr>
              <w:t xml:space="preserve"> antidepressant</w:t>
            </w:r>
          </w:p>
        </w:tc>
        <w:tc>
          <w:tcPr>
            <w:tcW w:w="3801" w:type="dxa"/>
            <w:tcBorders>
              <w:top w:val="none" w:sz="0" w:space="0" w:color="auto"/>
              <w:bottom w:val="none" w:sz="0" w:space="0" w:color="auto"/>
            </w:tcBorders>
          </w:tcPr>
          <w:p w14:paraId="57CCE56B" w14:textId="4CCBD4EB" w:rsidR="0063393A" w:rsidRPr="000C1FE2" w:rsidRDefault="0063393A" w:rsidP="009445D6">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1 (</w:t>
            </w:r>
            <w:r w:rsidR="00BD4B32" w:rsidRPr="000C1FE2">
              <w:rPr>
                <w:rFonts w:ascii="Arial" w:hAnsi="Arial" w:cs="Arial"/>
                <w:sz w:val="20"/>
                <w:szCs w:val="20"/>
                <w:lang w:bidi="ar-SA"/>
              </w:rPr>
              <w:t>2</w:t>
            </w:r>
            <w:r w:rsidRPr="000C1FE2">
              <w:rPr>
                <w:rFonts w:ascii="Arial" w:hAnsi="Arial" w:cs="Arial"/>
                <w:sz w:val="20"/>
                <w:szCs w:val="20"/>
                <w:lang w:bidi="ar-SA"/>
              </w:rPr>
              <w:t>%)</w:t>
            </w:r>
          </w:p>
        </w:tc>
      </w:tr>
      <w:tr w:rsidR="0063393A" w:rsidRPr="000C1FE2" w14:paraId="74DD41D0" w14:textId="77777777" w:rsidTr="00B91C06">
        <w:trPr>
          <w:trHeight w:val="346"/>
        </w:trPr>
        <w:tc>
          <w:tcPr>
            <w:cnfStyle w:val="001000000000" w:firstRow="0" w:lastRow="0" w:firstColumn="1" w:lastColumn="0" w:oddVBand="0" w:evenVBand="0" w:oddHBand="0" w:evenHBand="0" w:firstRowFirstColumn="0" w:firstRowLastColumn="0" w:lastRowFirstColumn="0" w:lastRowLastColumn="0"/>
            <w:tcW w:w="5555" w:type="dxa"/>
          </w:tcPr>
          <w:p w14:paraId="1991921C" w14:textId="77777777" w:rsidR="0063393A" w:rsidRPr="000C1FE2" w:rsidRDefault="0063393A" w:rsidP="009445D6">
            <w:pPr>
              <w:spacing w:before="60" w:after="60" w:line="240" w:lineRule="auto"/>
              <w:jc w:val="left"/>
              <w:rPr>
                <w:rFonts w:ascii="Arial" w:hAnsi="Arial" w:cs="Arial"/>
                <w:sz w:val="20"/>
                <w:szCs w:val="20"/>
                <w:lang w:bidi="ar-SA"/>
              </w:rPr>
            </w:pPr>
            <w:r w:rsidRPr="000C1FE2">
              <w:rPr>
                <w:rFonts w:ascii="Arial" w:hAnsi="Arial" w:cs="Arial"/>
                <w:sz w:val="20"/>
                <w:szCs w:val="20"/>
                <w:lang w:bidi="ar-SA"/>
              </w:rPr>
              <w:t>Add-on treatment</w:t>
            </w:r>
          </w:p>
        </w:tc>
        <w:tc>
          <w:tcPr>
            <w:tcW w:w="3801" w:type="dxa"/>
          </w:tcPr>
          <w:p w14:paraId="009F047B" w14:textId="14D7852D" w:rsidR="0063393A" w:rsidRPr="000C1FE2" w:rsidRDefault="00315A8A" w:rsidP="009445D6">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4</w:t>
            </w:r>
            <w:r w:rsidR="0063393A" w:rsidRPr="000C1FE2">
              <w:rPr>
                <w:rFonts w:ascii="Arial" w:hAnsi="Arial" w:cs="Arial"/>
                <w:sz w:val="20"/>
                <w:szCs w:val="20"/>
                <w:lang w:bidi="ar-SA"/>
              </w:rPr>
              <w:t xml:space="preserve"> (</w:t>
            </w:r>
            <w:r w:rsidR="00BD4B32" w:rsidRPr="000C1FE2">
              <w:rPr>
                <w:rFonts w:ascii="Arial" w:hAnsi="Arial" w:cs="Arial"/>
                <w:sz w:val="20"/>
                <w:szCs w:val="20"/>
                <w:lang w:bidi="ar-SA"/>
              </w:rPr>
              <w:t>10</w:t>
            </w:r>
            <w:r w:rsidR="0063393A" w:rsidRPr="000C1FE2">
              <w:rPr>
                <w:rFonts w:ascii="Arial" w:hAnsi="Arial" w:cs="Arial"/>
                <w:sz w:val="20"/>
                <w:szCs w:val="20"/>
                <w:lang w:bidi="ar-SA"/>
              </w:rPr>
              <w:t>%)</w:t>
            </w:r>
          </w:p>
        </w:tc>
      </w:tr>
      <w:tr w:rsidR="0063393A" w:rsidRPr="000C1FE2" w14:paraId="3D50F3B7" w14:textId="77777777" w:rsidTr="00B91C06">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555" w:type="dxa"/>
            <w:tcBorders>
              <w:top w:val="none" w:sz="0" w:space="0" w:color="auto"/>
              <w:bottom w:val="single" w:sz="4" w:space="0" w:color="auto"/>
            </w:tcBorders>
          </w:tcPr>
          <w:p w14:paraId="6732BDD3" w14:textId="77777777" w:rsidR="0063393A" w:rsidRPr="000C1FE2" w:rsidRDefault="0063393A" w:rsidP="009445D6">
            <w:pPr>
              <w:spacing w:before="60" w:after="60" w:line="240" w:lineRule="auto"/>
              <w:jc w:val="left"/>
              <w:rPr>
                <w:rFonts w:ascii="Arial" w:hAnsi="Arial" w:cs="Arial"/>
                <w:sz w:val="20"/>
                <w:szCs w:val="20"/>
                <w:lang w:bidi="ar-SA"/>
              </w:rPr>
            </w:pPr>
            <w:r w:rsidRPr="000C1FE2">
              <w:rPr>
                <w:rFonts w:ascii="Arial" w:hAnsi="Arial" w:cs="Arial"/>
                <w:sz w:val="20"/>
                <w:szCs w:val="20"/>
                <w:lang w:bidi="ar-SA"/>
              </w:rPr>
              <w:t>Non-pharmacological treatment</w:t>
            </w:r>
          </w:p>
        </w:tc>
        <w:tc>
          <w:tcPr>
            <w:tcW w:w="3801" w:type="dxa"/>
            <w:tcBorders>
              <w:top w:val="none" w:sz="0" w:space="0" w:color="auto"/>
              <w:bottom w:val="single" w:sz="4" w:space="0" w:color="auto"/>
            </w:tcBorders>
          </w:tcPr>
          <w:p w14:paraId="20A92BD5" w14:textId="0A53BFDA" w:rsidR="0063393A" w:rsidRPr="000C1FE2" w:rsidRDefault="00315A8A" w:rsidP="009445D6">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1</w:t>
            </w:r>
            <w:r w:rsidR="00B765C5" w:rsidRPr="000C1FE2">
              <w:rPr>
                <w:rFonts w:ascii="Arial" w:hAnsi="Arial" w:cs="Arial"/>
                <w:sz w:val="20"/>
                <w:szCs w:val="20"/>
                <w:lang w:bidi="ar-SA"/>
              </w:rPr>
              <w:t>2</w:t>
            </w:r>
            <w:r w:rsidR="0063393A" w:rsidRPr="000C1FE2">
              <w:rPr>
                <w:rFonts w:ascii="Arial" w:hAnsi="Arial" w:cs="Arial"/>
                <w:sz w:val="20"/>
                <w:szCs w:val="20"/>
                <w:lang w:bidi="ar-SA"/>
              </w:rPr>
              <w:t xml:space="preserve"> (</w:t>
            </w:r>
            <w:r w:rsidR="00BD4B32" w:rsidRPr="000C1FE2">
              <w:rPr>
                <w:rFonts w:ascii="Arial" w:hAnsi="Arial" w:cs="Arial"/>
                <w:sz w:val="20"/>
                <w:szCs w:val="20"/>
                <w:lang w:bidi="ar-SA"/>
              </w:rPr>
              <w:t>29</w:t>
            </w:r>
            <w:r w:rsidRPr="000C1FE2">
              <w:rPr>
                <w:rFonts w:ascii="Arial" w:hAnsi="Arial" w:cs="Arial"/>
                <w:sz w:val="20"/>
                <w:szCs w:val="20"/>
                <w:lang w:bidi="ar-SA"/>
              </w:rPr>
              <w:t>%</w:t>
            </w:r>
            <w:r w:rsidR="0063393A" w:rsidRPr="000C1FE2">
              <w:rPr>
                <w:rFonts w:ascii="Arial" w:hAnsi="Arial" w:cs="Arial"/>
                <w:sz w:val="20"/>
                <w:szCs w:val="20"/>
                <w:lang w:bidi="ar-SA"/>
              </w:rPr>
              <w:t>)</w:t>
            </w:r>
          </w:p>
        </w:tc>
      </w:tr>
      <w:tr w:rsidR="0063393A" w:rsidRPr="000C1FE2" w14:paraId="6F3342DD" w14:textId="77777777" w:rsidTr="00B91C06">
        <w:trPr>
          <w:trHeight w:val="346"/>
        </w:trPr>
        <w:tc>
          <w:tcPr>
            <w:cnfStyle w:val="001000000000" w:firstRow="0" w:lastRow="0" w:firstColumn="1" w:lastColumn="0" w:oddVBand="0" w:evenVBand="0" w:oddHBand="0" w:evenHBand="0" w:firstRowFirstColumn="0" w:firstRowLastColumn="0" w:lastRowFirstColumn="0" w:lastRowLastColumn="0"/>
            <w:tcW w:w="5555" w:type="dxa"/>
            <w:tcBorders>
              <w:top w:val="single" w:sz="4" w:space="0" w:color="auto"/>
              <w:bottom w:val="single" w:sz="4" w:space="0" w:color="auto"/>
            </w:tcBorders>
          </w:tcPr>
          <w:p w14:paraId="65A28F0A" w14:textId="77777777" w:rsidR="0063393A" w:rsidRPr="000C1FE2" w:rsidRDefault="0063393A" w:rsidP="009445D6">
            <w:pPr>
              <w:spacing w:before="60" w:after="60" w:line="240" w:lineRule="auto"/>
              <w:jc w:val="left"/>
              <w:rPr>
                <w:rFonts w:ascii="Arial" w:hAnsi="Arial" w:cs="Arial"/>
                <w:sz w:val="20"/>
                <w:szCs w:val="20"/>
                <w:lang w:bidi="ar-SA"/>
              </w:rPr>
            </w:pPr>
            <w:r w:rsidRPr="000C1FE2">
              <w:rPr>
                <w:rFonts w:ascii="Arial" w:hAnsi="Arial" w:cs="Arial"/>
                <w:sz w:val="20"/>
                <w:szCs w:val="20"/>
                <w:lang w:bidi="ar-SA"/>
              </w:rPr>
              <w:t>Past treatment</w:t>
            </w:r>
          </w:p>
        </w:tc>
        <w:tc>
          <w:tcPr>
            <w:tcW w:w="3801" w:type="dxa"/>
            <w:tcBorders>
              <w:top w:val="single" w:sz="4" w:space="0" w:color="auto"/>
              <w:bottom w:val="single" w:sz="4" w:space="0" w:color="auto"/>
            </w:tcBorders>
          </w:tcPr>
          <w:p w14:paraId="2856717D" w14:textId="77777777" w:rsidR="0063393A" w:rsidRPr="000C1FE2" w:rsidRDefault="0063393A" w:rsidP="009445D6">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ar-SA"/>
              </w:rPr>
            </w:pPr>
          </w:p>
        </w:tc>
      </w:tr>
      <w:tr w:rsidR="0063393A" w:rsidRPr="000C1FE2" w14:paraId="3FD77025" w14:textId="77777777" w:rsidTr="00B91C06">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555" w:type="dxa"/>
            <w:tcBorders>
              <w:top w:val="single" w:sz="4" w:space="0" w:color="auto"/>
              <w:bottom w:val="none" w:sz="0" w:space="0" w:color="auto"/>
            </w:tcBorders>
          </w:tcPr>
          <w:p w14:paraId="1C990622" w14:textId="77777777" w:rsidR="0063393A" w:rsidRPr="000C1FE2" w:rsidRDefault="0063393A" w:rsidP="009445D6">
            <w:pPr>
              <w:spacing w:before="60" w:after="60" w:line="240" w:lineRule="auto"/>
              <w:jc w:val="left"/>
              <w:rPr>
                <w:rFonts w:ascii="Arial" w:hAnsi="Arial" w:cs="Arial"/>
                <w:b w:val="0"/>
                <w:bCs w:val="0"/>
                <w:sz w:val="20"/>
                <w:szCs w:val="20"/>
                <w:lang w:bidi="ar-SA"/>
              </w:rPr>
            </w:pPr>
            <w:r w:rsidRPr="000C1FE2">
              <w:rPr>
                <w:rFonts w:ascii="Arial" w:hAnsi="Arial" w:cs="Arial"/>
                <w:b w:val="0"/>
                <w:bCs w:val="0"/>
                <w:sz w:val="20"/>
                <w:szCs w:val="20"/>
                <w:lang w:bidi="ar-SA"/>
              </w:rPr>
              <w:t>1 – 2 medications</w:t>
            </w:r>
          </w:p>
        </w:tc>
        <w:tc>
          <w:tcPr>
            <w:tcW w:w="3801" w:type="dxa"/>
            <w:tcBorders>
              <w:top w:val="single" w:sz="4" w:space="0" w:color="auto"/>
              <w:bottom w:val="none" w:sz="0" w:space="0" w:color="auto"/>
            </w:tcBorders>
          </w:tcPr>
          <w:p w14:paraId="358D04EB" w14:textId="4CD471C4" w:rsidR="0063393A" w:rsidRPr="000C1FE2" w:rsidRDefault="004F261B" w:rsidP="009445D6">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29</w:t>
            </w:r>
            <w:r w:rsidR="0063393A" w:rsidRPr="000C1FE2">
              <w:rPr>
                <w:rFonts w:ascii="Arial" w:hAnsi="Arial" w:cs="Arial"/>
                <w:sz w:val="20"/>
                <w:szCs w:val="20"/>
                <w:lang w:bidi="ar-SA"/>
              </w:rPr>
              <w:t xml:space="preserve"> </w:t>
            </w:r>
            <w:r w:rsidR="00315A8A" w:rsidRPr="000C1FE2">
              <w:rPr>
                <w:rFonts w:ascii="Arial" w:hAnsi="Arial" w:cs="Arial"/>
                <w:sz w:val="20"/>
                <w:szCs w:val="20"/>
                <w:lang w:bidi="ar-SA"/>
              </w:rPr>
              <w:t>(</w:t>
            </w:r>
            <w:r w:rsidR="00BD4B32" w:rsidRPr="000C1FE2">
              <w:rPr>
                <w:rFonts w:ascii="Arial" w:hAnsi="Arial" w:cs="Arial"/>
                <w:sz w:val="20"/>
                <w:szCs w:val="20"/>
                <w:lang w:bidi="ar-SA"/>
              </w:rPr>
              <w:t>69</w:t>
            </w:r>
            <w:r w:rsidR="0063393A" w:rsidRPr="000C1FE2">
              <w:rPr>
                <w:rFonts w:ascii="Arial" w:hAnsi="Arial" w:cs="Arial"/>
                <w:sz w:val="20"/>
                <w:szCs w:val="20"/>
                <w:lang w:bidi="ar-SA"/>
              </w:rPr>
              <w:t>%)</w:t>
            </w:r>
          </w:p>
        </w:tc>
      </w:tr>
      <w:tr w:rsidR="0063393A" w:rsidRPr="000C1FE2" w14:paraId="58031503" w14:textId="77777777" w:rsidTr="00B91C06">
        <w:trPr>
          <w:trHeight w:val="346"/>
        </w:trPr>
        <w:tc>
          <w:tcPr>
            <w:cnfStyle w:val="001000000000" w:firstRow="0" w:lastRow="0" w:firstColumn="1" w:lastColumn="0" w:oddVBand="0" w:evenVBand="0" w:oddHBand="0" w:evenHBand="0" w:firstRowFirstColumn="0" w:firstRowLastColumn="0" w:lastRowFirstColumn="0" w:lastRowLastColumn="0"/>
            <w:tcW w:w="5555" w:type="dxa"/>
          </w:tcPr>
          <w:p w14:paraId="46F61AD3" w14:textId="77777777" w:rsidR="0063393A" w:rsidRPr="000C1FE2" w:rsidRDefault="0063393A" w:rsidP="009445D6">
            <w:pPr>
              <w:spacing w:before="60" w:after="60" w:line="240" w:lineRule="auto"/>
              <w:jc w:val="left"/>
              <w:rPr>
                <w:rFonts w:ascii="Arial" w:hAnsi="Arial" w:cs="Arial"/>
                <w:b w:val="0"/>
                <w:bCs w:val="0"/>
                <w:sz w:val="20"/>
                <w:szCs w:val="20"/>
                <w:lang w:bidi="ar-SA"/>
              </w:rPr>
            </w:pPr>
            <w:r w:rsidRPr="000C1FE2">
              <w:rPr>
                <w:rFonts w:ascii="Arial" w:hAnsi="Arial" w:cs="Arial"/>
                <w:b w:val="0"/>
                <w:bCs w:val="0"/>
                <w:sz w:val="20"/>
                <w:szCs w:val="20"/>
                <w:lang w:bidi="ar-SA"/>
              </w:rPr>
              <w:t xml:space="preserve">3 – 4 medications </w:t>
            </w:r>
          </w:p>
        </w:tc>
        <w:tc>
          <w:tcPr>
            <w:tcW w:w="3801" w:type="dxa"/>
          </w:tcPr>
          <w:p w14:paraId="6A6FF341" w14:textId="37E0FC7D" w:rsidR="0063393A" w:rsidRPr="000C1FE2" w:rsidRDefault="00315A8A" w:rsidP="009445D6">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9</w:t>
            </w:r>
            <w:r w:rsidR="0063393A" w:rsidRPr="000C1FE2">
              <w:rPr>
                <w:rFonts w:ascii="Arial" w:hAnsi="Arial" w:cs="Arial"/>
                <w:sz w:val="20"/>
                <w:szCs w:val="20"/>
                <w:lang w:bidi="ar-SA"/>
              </w:rPr>
              <w:t xml:space="preserve"> (</w:t>
            </w:r>
            <w:r w:rsidR="00BD4B32" w:rsidRPr="000C1FE2">
              <w:rPr>
                <w:rFonts w:ascii="Arial" w:hAnsi="Arial" w:cs="Arial"/>
                <w:sz w:val="20"/>
                <w:szCs w:val="20"/>
                <w:lang w:bidi="ar-SA"/>
              </w:rPr>
              <w:t>21</w:t>
            </w:r>
            <w:r w:rsidR="0063393A" w:rsidRPr="000C1FE2">
              <w:rPr>
                <w:rFonts w:ascii="Arial" w:hAnsi="Arial" w:cs="Arial"/>
                <w:sz w:val="20"/>
                <w:szCs w:val="20"/>
                <w:lang w:bidi="ar-SA"/>
              </w:rPr>
              <w:t>%)</w:t>
            </w:r>
          </w:p>
        </w:tc>
      </w:tr>
      <w:tr w:rsidR="0063393A" w:rsidRPr="000C1FE2" w14:paraId="7B3920B2" w14:textId="77777777" w:rsidTr="00B91C06">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555" w:type="dxa"/>
            <w:tcBorders>
              <w:top w:val="none" w:sz="0" w:space="0" w:color="auto"/>
              <w:bottom w:val="none" w:sz="0" w:space="0" w:color="auto"/>
            </w:tcBorders>
          </w:tcPr>
          <w:p w14:paraId="0949E7CA" w14:textId="77777777" w:rsidR="0063393A" w:rsidRPr="000C1FE2" w:rsidRDefault="0063393A" w:rsidP="009445D6">
            <w:pPr>
              <w:spacing w:before="60" w:after="60" w:line="240" w:lineRule="auto"/>
              <w:jc w:val="left"/>
              <w:rPr>
                <w:rFonts w:ascii="Arial" w:hAnsi="Arial" w:cs="Arial"/>
                <w:b w:val="0"/>
                <w:bCs w:val="0"/>
                <w:sz w:val="20"/>
                <w:szCs w:val="20"/>
                <w:lang w:bidi="ar-SA"/>
              </w:rPr>
            </w:pPr>
            <w:r w:rsidRPr="000C1FE2">
              <w:rPr>
                <w:rFonts w:ascii="Arial" w:hAnsi="Arial" w:cs="Arial"/>
                <w:b w:val="0"/>
                <w:bCs w:val="0"/>
                <w:sz w:val="20"/>
                <w:szCs w:val="20"/>
                <w:lang w:bidi="ar-SA"/>
              </w:rPr>
              <w:t xml:space="preserve">5 – 6 medications </w:t>
            </w:r>
          </w:p>
        </w:tc>
        <w:tc>
          <w:tcPr>
            <w:tcW w:w="3801" w:type="dxa"/>
            <w:tcBorders>
              <w:top w:val="none" w:sz="0" w:space="0" w:color="auto"/>
              <w:bottom w:val="none" w:sz="0" w:space="0" w:color="auto"/>
            </w:tcBorders>
          </w:tcPr>
          <w:p w14:paraId="734DDFBC" w14:textId="1FB37037" w:rsidR="0063393A" w:rsidRPr="000C1FE2" w:rsidRDefault="00315A8A" w:rsidP="009445D6">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4</w:t>
            </w:r>
            <w:r w:rsidR="0063393A" w:rsidRPr="000C1FE2">
              <w:rPr>
                <w:rFonts w:ascii="Arial" w:hAnsi="Arial" w:cs="Arial"/>
                <w:sz w:val="20"/>
                <w:szCs w:val="20"/>
                <w:lang w:bidi="ar-SA"/>
              </w:rPr>
              <w:t xml:space="preserve"> (</w:t>
            </w:r>
            <w:r w:rsidR="00BD4B32" w:rsidRPr="000C1FE2">
              <w:rPr>
                <w:rFonts w:ascii="Arial" w:hAnsi="Arial" w:cs="Arial"/>
                <w:sz w:val="20"/>
                <w:szCs w:val="20"/>
                <w:lang w:bidi="ar-SA"/>
              </w:rPr>
              <w:t>10</w:t>
            </w:r>
            <w:r w:rsidR="0063393A" w:rsidRPr="000C1FE2">
              <w:rPr>
                <w:rFonts w:ascii="Arial" w:hAnsi="Arial" w:cs="Arial"/>
                <w:sz w:val="20"/>
                <w:szCs w:val="20"/>
                <w:lang w:bidi="ar-SA"/>
              </w:rPr>
              <w:t>%)</w:t>
            </w:r>
          </w:p>
        </w:tc>
      </w:tr>
      <w:tr w:rsidR="0063393A" w:rsidRPr="000C1FE2" w14:paraId="5A956B62" w14:textId="77777777" w:rsidTr="00B91C06">
        <w:trPr>
          <w:trHeight w:val="346"/>
        </w:trPr>
        <w:tc>
          <w:tcPr>
            <w:cnfStyle w:val="001000000000" w:firstRow="0" w:lastRow="0" w:firstColumn="1" w:lastColumn="0" w:oddVBand="0" w:evenVBand="0" w:oddHBand="0" w:evenHBand="0" w:firstRowFirstColumn="0" w:firstRowLastColumn="0" w:lastRowFirstColumn="0" w:lastRowLastColumn="0"/>
            <w:tcW w:w="5555" w:type="dxa"/>
          </w:tcPr>
          <w:p w14:paraId="59A8339D" w14:textId="37883CC9" w:rsidR="0063393A" w:rsidRPr="000C1FE2" w:rsidRDefault="002C557D" w:rsidP="009445D6">
            <w:pPr>
              <w:spacing w:before="60" w:after="60" w:line="240" w:lineRule="auto"/>
              <w:jc w:val="left"/>
              <w:rPr>
                <w:rFonts w:ascii="Arial" w:hAnsi="Arial" w:cs="Arial"/>
                <w:sz w:val="20"/>
                <w:szCs w:val="20"/>
                <w:lang w:bidi="ar-SA"/>
              </w:rPr>
            </w:pPr>
            <w:r w:rsidRPr="000C1FE2">
              <w:rPr>
                <w:rFonts w:ascii="Arial" w:hAnsi="Arial" w:cs="Arial"/>
                <w:sz w:val="20"/>
                <w:szCs w:val="20"/>
                <w:lang w:bidi="ar-SA"/>
              </w:rPr>
              <w:t>SSRI</w:t>
            </w:r>
          </w:p>
        </w:tc>
        <w:tc>
          <w:tcPr>
            <w:tcW w:w="3801" w:type="dxa"/>
          </w:tcPr>
          <w:p w14:paraId="24D0FE0E" w14:textId="77777777" w:rsidR="0063393A" w:rsidRPr="000C1FE2" w:rsidRDefault="0063393A" w:rsidP="009445D6">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ar-SA"/>
              </w:rPr>
            </w:pPr>
          </w:p>
        </w:tc>
      </w:tr>
      <w:tr w:rsidR="0063393A" w:rsidRPr="000C1FE2" w14:paraId="3013241D" w14:textId="77777777" w:rsidTr="00B91C06">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555" w:type="dxa"/>
            <w:tcBorders>
              <w:top w:val="none" w:sz="0" w:space="0" w:color="auto"/>
              <w:bottom w:val="none" w:sz="0" w:space="0" w:color="auto"/>
            </w:tcBorders>
          </w:tcPr>
          <w:p w14:paraId="31457EFF" w14:textId="77777777" w:rsidR="0063393A" w:rsidRPr="000C1FE2" w:rsidRDefault="0063393A" w:rsidP="009445D6">
            <w:pPr>
              <w:spacing w:before="60" w:after="60" w:line="240" w:lineRule="auto"/>
              <w:jc w:val="left"/>
              <w:rPr>
                <w:rFonts w:ascii="Arial" w:hAnsi="Arial" w:cs="Arial"/>
                <w:b w:val="0"/>
                <w:bCs w:val="0"/>
                <w:sz w:val="20"/>
                <w:szCs w:val="20"/>
                <w:lang w:bidi="ar-SA"/>
              </w:rPr>
            </w:pPr>
            <w:r w:rsidRPr="000C1FE2">
              <w:rPr>
                <w:rFonts w:ascii="Arial" w:hAnsi="Arial" w:cs="Arial"/>
                <w:b w:val="0"/>
                <w:bCs w:val="0"/>
                <w:i/>
                <w:iCs/>
                <w:sz w:val="20"/>
                <w:szCs w:val="20"/>
                <w:lang w:bidi="ar-SA"/>
              </w:rPr>
              <w:t>Sertraline</w:t>
            </w:r>
          </w:p>
        </w:tc>
        <w:tc>
          <w:tcPr>
            <w:tcW w:w="3801" w:type="dxa"/>
            <w:tcBorders>
              <w:top w:val="none" w:sz="0" w:space="0" w:color="auto"/>
              <w:bottom w:val="none" w:sz="0" w:space="0" w:color="auto"/>
            </w:tcBorders>
          </w:tcPr>
          <w:p w14:paraId="5225CD42" w14:textId="7BBC6F8B" w:rsidR="0063393A" w:rsidRPr="000C1FE2" w:rsidRDefault="00315A8A" w:rsidP="009445D6">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1</w:t>
            </w:r>
            <w:r w:rsidR="004F261B" w:rsidRPr="000C1FE2">
              <w:rPr>
                <w:rFonts w:ascii="Arial" w:hAnsi="Arial" w:cs="Arial"/>
                <w:sz w:val="20"/>
                <w:szCs w:val="20"/>
                <w:lang w:bidi="ar-SA"/>
              </w:rPr>
              <w:t>3</w:t>
            </w:r>
            <w:r w:rsidR="0063393A" w:rsidRPr="000C1FE2">
              <w:rPr>
                <w:rFonts w:ascii="Arial" w:hAnsi="Arial" w:cs="Arial"/>
                <w:sz w:val="20"/>
                <w:szCs w:val="20"/>
                <w:lang w:bidi="ar-SA"/>
              </w:rPr>
              <w:t xml:space="preserve"> (</w:t>
            </w:r>
            <w:r w:rsidR="00BD4B32" w:rsidRPr="000C1FE2">
              <w:rPr>
                <w:rFonts w:ascii="Arial" w:hAnsi="Arial" w:cs="Arial"/>
                <w:sz w:val="20"/>
                <w:szCs w:val="20"/>
                <w:lang w:bidi="ar-SA"/>
              </w:rPr>
              <w:t>31</w:t>
            </w:r>
            <w:r w:rsidR="0063393A" w:rsidRPr="000C1FE2">
              <w:rPr>
                <w:rFonts w:ascii="Arial" w:hAnsi="Arial" w:cs="Arial"/>
                <w:sz w:val="20"/>
                <w:szCs w:val="20"/>
                <w:lang w:bidi="ar-SA"/>
              </w:rPr>
              <w:t>%)</w:t>
            </w:r>
          </w:p>
        </w:tc>
      </w:tr>
      <w:tr w:rsidR="0063393A" w:rsidRPr="000C1FE2" w14:paraId="7231C729" w14:textId="77777777" w:rsidTr="00B91C06">
        <w:trPr>
          <w:trHeight w:val="346"/>
        </w:trPr>
        <w:tc>
          <w:tcPr>
            <w:cnfStyle w:val="001000000000" w:firstRow="0" w:lastRow="0" w:firstColumn="1" w:lastColumn="0" w:oddVBand="0" w:evenVBand="0" w:oddHBand="0" w:evenHBand="0" w:firstRowFirstColumn="0" w:firstRowLastColumn="0" w:lastRowFirstColumn="0" w:lastRowLastColumn="0"/>
            <w:tcW w:w="5555" w:type="dxa"/>
          </w:tcPr>
          <w:p w14:paraId="695D330A" w14:textId="77777777" w:rsidR="0063393A" w:rsidRPr="000C1FE2" w:rsidRDefault="0063393A" w:rsidP="009445D6">
            <w:pPr>
              <w:spacing w:before="60" w:after="60" w:line="240" w:lineRule="auto"/>
              <w:jc w:val="left"/>
              <w:rPr>
                <w:rFonts w:ascii="Arial" w:hAnsi="Arial" w:cs="Arial"/>
                <w:b w:val="0"/>
                <w:bCs w:val="0"/>
                <w:sz w:val="20"/>
                <w:szCs w:val="20"/>
                <w:lang w:bidi="ar-SA"/>
              </w:rPr>
            </w:pPr>
            <w:r w:rsidRPr="000C1FE2">
              <w:rPr>
                <w:rFonts w:ascii="Arial" w:hAnsi="Arial" w:cs="Arial"/>
                <w:b w:val="0"/>
                <w:bCs w:val="0"/>
                <w:i/>
                <w:iCs/>
                <w:sz w:val="20"/>
                <w:szCs w:val="20"/>
                <w:lang w:bidi="ar-SA"/>
              </w:rPr>
              <w:t>Citalopram</w:t>
            </w:r>
          </w:p>
        </w:tc>
        <w:tc>
          <w:tcPr>
            <w:tcW w:w="3801" w:type="dxa"/>
          </w:tcPr>
          <w:p w14:paraId="377C03EA" w14:textId="0FCD46DA" w:rsidR="0063393A" w:rsidRPr="000C1FE2" w:rsidRDefault="00315A8A" w:rsidP="009445D6">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2</w:t>
            </w:r>
            <w:r w:rsidR="00C21B5C" w:rsidRPr="000C1FE2">
              <w:rPr>
                <w:rFonts w:ascii="Arial" w:hAnsi="Arial" w:cs="Arial"/>
                <w:sz w:val="20"/>
                <w:szCs w:val="20"/>
                <w:lang w:bidi="ar-SA"/>
              </w:rPr>
              <w:t>1</w:t>
            </w:r>
            <w:r w:rsidR="0063393A" w:rsidRPr="000C1FE2">
              <w:rPr>
                <w:rFonts w:ascii="Arial" w:hAnsi="Arial" w:cs="Arial"/>
                <w:sz w:val="20"/>
                <w:szCs w:val="20"/>
                <w:lang w:bidi="ar-SA"/>
              </w:rPr>
              <w:t xml:space="preserve"> </w:t>
            </w:r>
            <w:r w:rsidRPr="000C1FE2">
              <w:rPr>
                <w:rFonts w:ascii="Arial" w:hAnsi="Arial" w:cs="Arial"/>
                <w:sz w:val="20"/>
                <w:szCs w:val="20"/>
                <w:lang w:bidi="ar-SA"/>
              </w:rPr>
              <w:t>(</w:t>
            </w:r>
            <w:r w:rsidR="00BD4B32" w:rsidRPr="000C1FE2">
              <w:rPr>
                <w:rFonts w:ascii="Arial" w:hAnsi="Arial" w:cs="Arial"/>
                <w:sz w:val="20"/>
                <w:szCs w:val="20"/>
                <w:lang w:bidi="ar-SA"/>
              </w:rPr>
              <w:t>50</w:t>
            </w:r>
            <w:r w:rsidR="0063393A" w:rsidRPr="000C1FE2">
              <w:rPr>
                <w:rFonts w:ascii="Arial" w:hAnsi="Arial" w:cs="Arial"/>
                <w:sz w:val="20"/>
                <w:szCs w:val="20"/>
                <w:lang w:bidi="ar-SA"/>
              </w:rPr>
              <w:t>%)</w:t>
            </w:r>
          </w:p>
        </w:tc>
      </w:tr>
      <w:tr w:rsidR="0063393A" w:rsidRPr="000C1FE2" w14:paraId="1FCB96E2" w14:textId="77777777" w:rsidTr="00B91C06">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555" w:type="dxa"/>
            <w:tcBorders>
              <w:top w:val="none" w:sz="0" w:space="0" w:color="auto"/>
              <w:bottom w:val="none" w:sz="0" w:space="0" w:color="auto"/>
            </w:tcBorders>
          </w:tcPr>
          <w:p w14:paraId="7AB255DE" w14:textId="77777777" w:rsidR="0063393A" w:rsidRPr="000C1FE2" w:rsidRDefault="0063393A" w:rsidP="009445D6">
            <w:pPr>
              <w:spacing w:before="60" w:after="60" w:line="240" w:lineRule="auto"/>
              <w:jc w:val="left"/>
              <w:rPr>
                <w:rFonts w:ascii="Arial" w:hAnsi="Arial" w:cs="Arial"/>
                <w:b w:val="0"/>
                <w:bCs w:val="0"/>
                <w:sz w:val="20"/>
                <w:szCs w:val="20"/>
                <w:lang w:bidi="ar-SA"/>
              </w:rPr>
            </w:pPr>
            <w:r w:rsidRPr="000C1FE2">
              <w:rPr>
                <w:rFonts w:ascii="Arial" w:hAnsi="Arial" w:cs="Arial"/>
                <w:b w:val="0"/>
                <w:bCs w:val="0"/>
                <w:i/>
                <w:iCs/>
                <w:sz w:val="20"/>
                <w:szCs w:val="20"/>
                <w:lang w:bidi="ar-SA"/>
              </w:rPr>
              <w:t>Escitalopram</w:t>
            </w:r>
          </w:p>
        </w:tc>
        <w:tc>
          <w:tcPr>
            <w:tcW w:w="3801" w:type="dxa"/>
            <w:tcBorders>
              <w:top w:val="none" w:sz="0" w:space="0" w:color="auto"/>
              <w:bottom w:val="none" w:sz="0" w:space="0" w:color="auto"/>
            </w:tcBorders>
          </w:tcPr>
          <w:p w14:paraId="26952E18" w14:textId="66AEC5CD" w:rsidR="0063393A" w:rsidRPr="000C1FE2" w:rsidRDefault="00C21B5C" w:rsidP="009445D6">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5</w:t>
            </w:r>
            <w:r w:rsidR="0063393A" w:rsidRPr="000C1FE2">
              <w:rPr>
                <w:rFonts w:ascii="Arial" w:hAnsi="Arial" w:cs="Arial"/>
                <w:sz w:val="20"/>
                <w:szCs w:val="20"/>
                <w:lang w:bidi="ar-SA"/>
              </w:rPr>
              <w:t xml:space="preserve"> (</w:t>
            </w:r>
            <w:r w:rsidR="00BD4B32" w:rsidRPr="000C1FE2">
              <w:rPr>
                <w:rFonts w:ascii="Arial" w:hAnsi="Arial" w:cs="Arial"/>
                <w:sz w:val="20"/>
                <w:szCs w:val="20"/>
                <w:lang w:bidi="ar-SA"/>
              </w:rPr>
              <w:t>12</w:t>
            </w:r>
            <w:r w:rsidR="0063393A" w:rsidRPr="000C1FE2">
              <w:rPr>
                <w:rFonts w:ascii="Arial" w:hAnsi="Arial" w:cs="Arial"/>
                <w:sz w:val="20"/>
                <w:szCs w:val="20"/>
                <w:lang w:bidi="ar-SA"/>
              </w:rPr>
              <w:t>%)</w:t>
            </w:r>
          </w:p>
        </w:tc>
      </w:tr>
      <w:tr w:rsidR="0063393A" w:rsidRPr="000C1FE2" w14:paraId="2CB7AE6F" w14:textId="77777777" w:rsidTr="00B91C06">
        <w:trPr>
          <w:trHeight w:val="346"/>
        </w:trPr>
        <w:tc>
          <w:tcPr>
            <w:cnfStyle w:val="001000000000" w:firstRow="0" w:lastRow="0" w:firstColumn="1" w:lastColumn="0" w:oddVBand="0" w:evenVBand="0" w:oddHBand="0" w:evenHBand="0" w:firstRowFirstColumn="0" w:firstRowLastColumn="0" w:lastRowFirstColumn="0" w:lastRowLastColumn="0"/>
            <w:tcW w:w="5555" w:type="dxa"/>
          </w:tcPr>
          <w:p w14:paraId="6068290D" w14:textId="77777777" w:rsidR="0063393A" w:rsidRPr="000C1FE2" w:rsidRDefault="0063393A" w:rsidP="009445D6">
            <w:pPr>
              <w:spacing w:before="60" w:after="60" w:line="240" w:lineRule="auto"/>
              <w:jc w:val="left"/>
              <w:rPr>
                <w:rFonts w:ascii="Arial" w:hAnsi="Arial" w:cs="Arial"/>
                <w:b w:val="0"/>
                <w:bCs w:val="0"/>
                <w:sz w:val="20"/>
                <w:szCs w:val="20"/>
                <w:lang w:bidi="ar-SA"/>
              </w:rPr>
            </w:pPr>
            <w:r w:rsidRPr="000C1FE2">
              <w:rPr>
                <w:rFonts w:ascii="Arial" w:hAnsi="Arial" w:cs="Arial"/>
                <w:b w:val="0"/>
                <w:bCs w:val="0"/>
                <w:i/>
                <w:iCs/>
                <w:sz w:val="20"/>
                <w:szCs w:val="20"/>
                <w:lang w:bidi="ar-SA"/>
              </w:rPr>
              <w:t>Fluoxetine</w:t>
            </w:r>
          </w:p>
        </w:tc>
        <w:tc>
          <w:tcPr>
            <w:tcW w:w="3801" w:type="dxa"/>
          </w:tcPr>
          <w:p w14:paraId="16FBC678" w14:textId="13A16178" w:rsidR="0063393A" w:rsidRPr="000C1FE2" w:rsidRDefault="00315A8A" w:rsidP="009445D6">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2</w:t>
            </w:r>
            <w:r w:rsidR="004F261B" w:rsidRPr="000C1FE2">
              <w:rPr>
                <w:rFonts w:ascii="Arial" w:hAnsi="Arial" w:cs="Arial"/>
                <w:sz w:val="20"/>
                <w:szCs w:val="20"/>
                <w:lang w:bidi="ar-SA"/>
              </w:rPr>
              <w:t>3</w:t>
            </w:r>
            <w:r w:rsidR="0063393A" w:rsidRPr="000C1FE2">
              <w:rPr>
                <w:rFonts w:ascii="Arial" w:hAnsi="Arial" w:cs="Arial"/>
                <w:sz w:val="20"/>
                <w:szCs w:val="20"/>
                <w:lang w:bidi="ar-SA"/>
              </w:rPr>
              <w:t xml:space="preserve"> (</w:t>
            </w:r>
            <w:r w:rsidR="00BD4B32" w:rsidRPr="000C1FE2">
              <w:rPr>
                <w:rFonts w:ascii="Arial" w:hAnsi="Arial" w:cs="Arial"/>
                <w:sz w:val="20"/>
                <w:szCs w:val="20"/>
                <w:lang w:bidi="ar-SA"/>
              </w:rPr>
              <w:t>55</w:t>
            </w:r>
            <w:r w:rsidR="0063393A" w:rsidRPr="000C1FE2">
              <w:rPr>
                <w:rFonts w:ascii="Arial" w:hAnsi="Arial" w:cs="Arial"/>
                <w:sz w:val="20"/>
                <w:szCs w:val="20"/>
                <w:lang w:bidi="ar-SA"/>
              </w:rPr>
              <w:t>%)</w:t>
            </w:r>
          </w:p>
        </w:tc>
      </w:tr>
      <w:tr w:rsidR="0063393A" w:rsidRPr="000C1FE2" w14:paraId="0E19CA68" w14:textId="77777777" w:rsidTr="00B91C06">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555" w:type="dxa"/>
            <w:tcBorders>
              <w:top w:val="none" w:sz="0" w:space="0" w:color="auto"/>
              <w:bottom w:val="none" w:sz="0" w:space="0" w:color="auto"/>
            </w:tcBorders>
          </w:tcPr>
          <w:p w14:paraId="1DAB9BFD" w14:textId="77777777" w:rsidR="0063393A" w:rsidRPr="000C1FE2" w:rsidRDefault="0063393A" w:rsidP="009445D6">
            <w:pPr>
              <w:spacing w:before="60" w:after="60" w:line="240" w:lineRule="auto"/>
              <w:jc w:val="left"/>
              <w:rPr>
                <w:rFonts w:ascii="Arial" w:hAnsi="Arial" w:cs="Arial"/>
                <w:b w:val="0"/>
                <w:bCs w:val="0"/>
                <w:i/>
                <w:iCs/>
                <w:sz w:val="20"/>
                <w:szCs w:val="20"/>
                <w:lang w:bidi="ar-SA"/>
              </w:rPr>
            </w:pPr>
            <w:r w:rsidRPr="000C1FE2">
              <w:rPr>
                <w:rFonts w:ascii="Arial" w:hAnsi="Arial" w:cs="Arial"/>
                <w:b w:val="0"/>
                <w:bCs w:val="0"/>
                <w:i/>
                <w:iCs/>
                <w:sz w:val="20"/>
                <w:szCs w:val="20"/>
                <w:lang w:bidi="ar-SA"/>
              </w:rPr>
              <w:t>Paroxetine</w:t>
            </w:r>
          </w:p>
        </w:tc>
        <w:tc>
          <w:tcPr>
            <w:tcW w:w="3801" w:type="dxa"/>
            <w:tcBorders>
              <w:top w:val="none" w:sz="0" w:space="0" w:color="auto"/>
              <w:bottom w:val="none" w:sz="0" w:space="0" w:color="auto"/>
            </w:tcBorders>
          </w:tcPr>
          <w:p w14:paraId="5B8BED35" w14:textId="43354E1A" w:rsidR="0063393A" w:rsidRPr="000C1FE2" w:rsidRDefault="004F261B" w:rsidP="009445D6">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5</w:t>
            </w:r>
            <w:r w:rsidR="00C21B5C" w:rsidRPr="000C1FE2">
              <w:rPr>
                <w:rFonts w:ascii="Arial" w:hAnsi="Arial" w:cs="Arial"/>
                <w:sz w:val="20"/>
                <w:szCs w:val="20"/>
                <w:lang w:bidi="ar-SA"/>
              </w:rPr>
              <w:t xml:space="preserve"> </w:t>
            </w:r>
            <w:r w:rsidR="0063393A" w:rsidRPr="000C1FE2">
              <w:rPr>
                <w:rFonts w:ascii="Arial" w:hAnsi="Arial" w:cs="Arial"/>
                <w:sz w:val="20"/>
                <w:szCs w:val="20"/>
                <w:lang w:bidi="ar-SA"/>
              </w:rPr>
              <w:t>(</w:t>
            </w:r>
            <w:r w:rsidR="00CB02B2" w:rsidRPr="000C1FE2">
              <w:rPr>
                <w:rFonts w:ascii="Arial" w:hAnsi="Arial" w:cs="Arial"/>
                <w:sz w:val="20"/>
                <w:szCs w:val="20"/>
                <w:lang w:bidi="ar-SA"/>
              </w:rPr>
              <w:t>12</w:t>
            </w:r>
            <w:r w:rsidR="0063393A" w:rsidRPr="000C1FE2">
              <w:rPr>
                <w:rFonts w:ascii="Arial" w:hAnsi="Arial" w:cs="Arial"/>
                <w:sz w:val="20"/>
                <w:szCs w:val="20"/>
                <w:lang w:bidi="ar-SA"/>
              </w:rPr>
              <w:t>%)</w:t>
            </w:r>
          </w:p>
        </w:tc>
      </w:tr>
      <w:tr w:rsidR="0063393A" w:rsidRPr="000C1FE2" w14:paraId="49E0CFB0" w14:textId="77777777" w:rsidTr="00B91C06">
        <w:trPr>
          <w:trHeight w:val="346"/>
        </w:trPr>
        <w:tc>
          <w:tcPr>
            <w:cnfStyle w:val="001000000000" w:firstRow="0" w:lastRow="0" w:firstColumn="1" w:lastColumn="0" w:oddVBand="0" w:evenVBand="0" w:oddHBand="0" w:evenHBand="0" w:firstRowFirstColumn="0" w:firstRowLastColumn="0" w:lastRowFirstColumn="0" w:lastRowLastColumn="0"/>
            <w:tcW w:w="5555" w:type="dxa"/>
          </w:tcPr>
          <w:p w14:paraId="0E76A3C4" w14:textId="77777777" w:rsidR="0063393A" w:rsidRPr="000C1FE2" w:rsidRDefault="0063393A" w:rsidP="009445D6">
            <w:pPr>
              <w:spacing w:before="60" w:after="60" w:line="240" w:lineRule="auto"/>
              <w:jc w:val="left"/>
              <w:rPr>
                <w:rFonts w:ascii="Arial" w:hAnsi="Arial" w:cs="Arial"/>
                <w:b w:val="0"/>
                <w:bCs w:val="0"/>
                <w:i/>
                <w:iCs/>
                <w:sz w:val="20"/>
                <w:szCs w:val="20"/>
                <w:lang w:bidi="ar-SA"/>
              </w:rPr>
            </w:pPr>
            <w:r w:rsidRPr="000C1FE2">
              <w:rPr>
                <w:rFonts w:ascii="Arial" w:hAnsi="Arial" w:cs="Arial"/>
                <w:b w:val="0"/>
                <w:bCs w:val="0"/>
                <w:i/>
                <w:iCs/>
                <w:sz w:val="20"/>
                <w:szCs w:val="20"/>
                <w:lang w:bidi="ar-SA"/>
              </w:rPr>
              <w:t>Venlafaxine (≤ 150mg)</w:t>
            </w:r>
          </w:p>
        </w:tc>
        <w:tc>
          <w:tcPr>
            <w:tcW w:w="3801" w:type="dxa"/>
          </w:tcPr>
          <w:p w14:paraId="78756194" w14:textId="40222A3B" w:rsidR="0063393A" w:rsidRPr="000C1FE2" w:rsidRDefault="004F261B" w:rsidP="009445D6">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5</w:t>
            </w:r>
            <w:r w:rsidR="0063393A" w:rsidRPr="000C1FE2">
              <w:rPr>
                <w:rFonts w:ascii="Arial" w:hAnsi="Arial" w:cs="Arial"/>
                <w:sz w:val="20"/>
                <w:szCs w:val="20"/>
                <w:lang w:bidi="ar-SA"/>
              </w:rPr>
              <w:t xml:space="preserve"> (</w:t>
            </w:r>
            <w:r w:rsidR="00CB02B2" w:rsidRPr="000C1FE2">
              <w:rPr>
                <w:rFonts w:ascii="Arial" w:hAnsi="Arial" w:cs="Arial"/>
                <w:sz w:val="20"/>
                <w:szCs w:val="20"/>
                <w:lang w:bidi="ar-SA"/>
              </w:rPr>
              <w:t>12</w:t>
            </w:r>
            <w:r w:rsidR="0063393A" w:rsidRPr="000C1FE2">
              <w:rPr>
                <w:rFonts w:ascii="Arial" w:hAnsi="Arial" w:cs="Arial"/>
                <w:sz w:val="20"/>
                <w:szCs w:val="20"/>
                <w:lang w:bidi="ar-SA"/>
              </w:rPr>
              <w:t>%)</w:t>
            </w:r>
          </w:p>
        </w:tc>
      </w:tr>
      <w:tr w:rsidR="0063393A" w:rsidRPr="000C1FE2" w14:paraId="1006E2E2" w14:textId="77777777" w:rsidTr="00B91C06">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555" w:type="dxa"/>
            <w:tcBorders>
              <w:top w:val="none" w:sz="0" w:space="0" w:color="auto"/>
              <w:bottom w:val="none" w:sz="0" w:space="0" w:color="auto"/>
            </w:tcBorders>
          </w:tcPr>
          <w:p w14:paraId="508C6C8D" w14:textId="1F764323" w:rsidR="0063393A" w:rsidRPr="000C1FE2" w:rsidRDefault="002C557D" w:rsidP="009445D6">
            <w:pPr>
              <w:spacing w:before="60" w:after="60" w:line="240" w:lineRule="auto"/>
              <w:jc w:val="left"/>
              <w:rPr>
                <w:rFonts w:ascii="Arial" w:hAnsi="Arial" w:cs="Arial"/>
                <w:sz w:val="20"/>
                <w:szCs w:val="20"/>
                <w:lang w:bidi="ar-SA"/>
              </w:rPr>
            </w:pPr>
            <w:r w:rsidRPr="000C1FE2">
              <w:rPr>
                <w:rFonts w:ascii="Arial" w:hAnsi="Arial" w:cs="Arial"/>
                <w:sz w:val="20"/>
                <w:szCs w:val="20"/>
                <w:lang w:bidi="ar-SA"/>
              </w:rPr>
              <w:t>SNRI</w:t>
            </w:r>
          </w:p>
        </w:tc>
        <w:tc>
          <w:tcPr>
            <w:tcW w:w="3801" w:type="dxa"/>
            <w:tcBorders>
              <w:top w:val="none" w:sz="0" w:space="0" w:color="auto"/>
              <w:bottom w:val="none" w:sz="0" w:space="0" w:color="auto"/>
            </w:tcBorders>
            <w:shd w:val="clear" w:color="auto" w:fill="auto"/>
          </w:tcPr>
          <w:p w14:paraId="362D405B" w14:textId="77777777" w:rsidR="0063393A" w:rsidRPr="000C1FE2" w:rsidRDefault="0063393A" w:rsidP="009445D6">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p>
        </w:tc>
      </w:tr>
      <w:tr w:rsidR="0063393A" w:rsidRPr="000C1FE2" w14:paraId="4B9449FC" w14:textId="77777777" w:rsidTr="00B91C06">
        <w:trPr>
          <w:trHeight w:val="346"/>
        </w:trPr>
        <w:tc>
          <w:tcPr>
            <w:cnfStyle w:val="001000000000" w:firstRow="0" w:lastRow="0" w:firstColumn="1" w:lastColumn="0" w:oddVBand="0" w:evenVBand="0" w:oddHBand="0" w:evenHBand="0" w:firstRowFirstColumn="0" w:firstRowLastColumn="0" w:lastRowFirstColumn="0" w:lastRowLastColumn="0"/>
            <w:tcW w:w="5555" w:type="dxa"/>
          </w:tcPr>
          <w:p w14:paraId="733AA80E" w14:textId="77777777" w:rsidR="0063393A" w:rsidRPr="000C1FE2" w:rsidRDefault="0063393A" w:rsidP="009445D6">
            <w:pPr>
              <w:spacing w:before="60" w:after="60" w:line="240" w:lineRule="auto"/>
              <w:jc w:val="left"/>
              <w:rPr>
                <w:rFonts w:ascii="Arial" w:hAnsi="Arial" w:cs="Arial"/>
                <w:sz w:val="20"/>
                <w:szCs w:val="20"/>
                <w:lang w:bidi="ar-SA"/>
              </w:rPr>
            </w:pPr>
            <w:r w:rsidRPr="000C1FE2">
              <w:rPr>
                <w:rFonts w:ascii="Arial" w:hAnsi="Arial" w:cs="Arial"/>
                <w:b w:val="0"/>
                <w:bCs w:val="0"/>
                <w:i/>
                <w:iCs/>
                <w:sz w:val="20"/>
                <w:szCs w:val="20"/>
                <w:lang w:bidi="ar-SA"/>
              </w:rPr>
              <w:t>Duloxetine</w:t>
            </w:r>
          </w:p>
        </w:tc>
        <w:tc>
          <w:tcPr>
            <w:tcW w:w="3801" w:type="dxa"/>
          </w:tcPr>
          <w:p w14:paraId="2C4E1005" w14:textId="79BAFD29" w:rsidR="0063393A" w:rsidRPr="000C1FE2" w:rsidRDefault="00315A8A" w:rsidP="009445D6">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2</w:t>
            </w:r>
            <w:r w:rsidR="0063393A" w:rsidRPr="000C1FE2">
              <w:rPr>
                <w:rFonts w:ascii="Arial" w:hAnsi="Arial" w:cs="Arial"/>
                <w:sz w:val="20"/>
                <w:szCs w:val="20"/>
                <w:lang w:bidi="ar-SA"/>
              </w:rPr>
              <w:t xml:space="preserve"> (</w:t>
            </w:r>
            <w:r w:rsidR="00CB02B2" w:rsidRPr="000C1FE2">
              <w:rPr>
                <w:rFonts w:ascii="Arial" w:hAnsi="Arial" w:cs="Arial"/>
                <w:sz w:val="20"/>
                <w:szCs w:val="20"/>
                <w:lang w:bidi="ar-SA"/>
              </w:rPr>
              <w:t>5</w:t>
            </w:r>
            <w:r w:rsidR="0063393A" w:rsidRPr="000C1FE2">
              <w:rPr>
                <w:rFonts w:ascii="Arial" w:hAnsi="Arial" w:cs="Arial"/>
                <w:sz w:val="20"/>
                <w:szCs w:val="20"/>
                <w:lang w:bidi="ar-SA"/>
              </w:rPr>
              <w:t>%)</w:t>
            </w:r>
          </w:p>
        </w:tc>
      </w:tr>
      <w:tr w:rsidR="0063393A" w:rsidRPr="000C1FE2" w14:paraId="585CC93A" w14:textId="77777777" w:rsidTr="00B91C06">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555" w:type="dxa"/>
            <w:tcBorders>
              <w:top w:val="none" w:sz="0" w:space="0" w:color="auto"/>
              <w:bottom w:val="none" w:sz="0" w:space="0" w:color="auto"/>
            </w:tcBorders>
          </w:tcPr>
          <w:p w14:paraId="12E71A26" w14:textId="77777777" w:rsidR="0063393A" w:rsidRPr="000C1FE2" w:rsidRDefault="0063393A" w:rsidP="009445D6">
            <w:pPr>
              <w:spacing w:before="60" w:after="60" w:line="240" w:lineRule="auto"/>
              <w:jc w:val="left"/>
              <w:rPr>
                <w:rFonts w:ascii="Arial" w:hAnsi="Arial" w:cs="Arial"/>
                <w:b w:val="0"/>
                <w:bCs w:val="0"/>
                <w:i/>
                <w:iCs/>
                <w:sz w:val="20"/>
                <w:szCs w:val="20"/>
                <w:lang w:bidi="ar-SA"/>
              </w:rPr>
            </w:pPr>
            <w:r w:rsidRPr="000C1FE2">
              <w:rPr>
                <w:rFonts w:ascii="Arial" w:hAnsi="Arial" w:cs="Arial"/>
                <w:b w:val="0"/>
                <w:bCs w:val="0"/>
                <w:i/>
                <w:iCs/>
                <w:sz w:val="20"/>
                <w:szCs w:val="20"/>
                <w:lang w:bidi="ar-SA"/>
              </w:rPr>
              <w:t>Venlafaxine (&gt; 150mg)</w:t>
            </w:r>
          </w:p>
        </w:tc>
        <w:tc>
          <w:tcPr>
            <w:tcW w:w="3801" w:type="dxa"/>
            <w:tcBorders>
              <w:top w:val="none" w:sz="0" w:space="0" w:color="auto"/>
              <w:bottom w:val="none" w:sz="0" w:space="0" w:color="auto"/>
            </w:tcBorders>
          </w:tcPr>
          <w:p w14:paraId="46E2CFDD" w14:textId="158F0509" w:rsidR="0063393A" w:rsidRPr="000C1FE2" w:rsidRDefault="00315A8A" w:rsidP="009445D6">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1</w:t>
            </w:r>
            <w:r w:rsidR="0063393A" w:rsidRPr="000C1FE2">
              <w:rPr>
                <w:rFonts w:ascii="Arial" w:hAnsi="Arial" w:cs="Arial"/>
                <w:sz w:val="20"/>
                <w:szCs w:val="20"/>
                <w:lang w:bidi="ar-SA"/>
              </w:rPr>
              <w:t xml:space="preserve"> (</w:t>
            </w:r>
            <w:r w:rsidR="00CB02B2" w:rsidRPr="000C1FE2">
              <w:rPr>
                <w:rFonts w:ascii="Arial" w:hAnsi="Arial" w:cs="Arial"/>
                <w:sz w:val="20"/>
                <w:szCs w:val="20"/>
                <w:lang w:bidi="ar-SA"/>
              </w:rPr>
              <w:t>2</w:t>
            </w:r>
            <w:r w:rsidR="0063393A" w:rsidRPr="000C1FE2">
              <w:rPr>
                <w:rFonts w:ascii="Arial" w:hAnsi="Arial" w:cs="Arial"/>
                <w:sz w:val="20"/>
                <w:szCs w:val="20"/>
                <w:lang w:bidi="ar-SA"/>
              </w:rPr>
              <w:t>%)</w:t>
            </w:r>
          </w:p>
        </w:tc>
      </w:tr>
      <w:tr w:rsidR="0063393A" w:rsidRPr="000C1FE2" w14:paraId="06463EFE" w14:textId="77777777" w:rsidTr="00B91C06">
        <w:trPr>
          <w:trHeight w:val="346"/>
        </w:trPr>
        <w:tc>
          <w:tcPr>
            <w:cnfStyle w:val="001000000000" w:firstRow="0" w:lastRow="0" w:firstColumn="1" w:lastColumn="0" w:oddVBand="0" w:evenVBand="0" w:oddHBand="0" w:evenHBand="0" w:firstRowFirstColumn="0" w:firstRowLastColumn="0" w:lastRowFirstColumn="0" w:lastRowLastColumn="0"/>
            <w:tcW w:w="5555" w:type="dxa"/>
          </w:tcPr>
          <w:p w14:paraId="7AA0ABEE" w14:textId="77777777" w:rsidR="0063393A" w:rsidRPr="000C1FE2" w:rsidRDefault="0063393A" w:rsidP="009445D6">
            <w:pPr>
              <w:spacing w:before="60" w:after="60" w:line="240" w:lineRule="auto"/>
              <w:jc w:val="left"/>
              <w:rPr>
                <w:rFonts w:ascii="Arial" w:hAnsi="Arial" w:cs="Arial"/>
                <w:i/>
                <w:iCs/>
                <w:sz w:val="20"/>
                <w:szCs w:val="20"/>
                <w:lang w:bidi="ar-SA"/>
              </w:rPr>
            </w:pPr>
            <w:r w:rsidRPr="000C1FE2">
              <w:rPr>
                <w:rFonts w:ascii="Arial" w:hAnsi="Arial" w:cs="Arial"/>
                <w:sz w:val="20"/>
                <w:szCs w:val="20"/>
                <w:lang w:bidi="ar-SA"/>
              </w:rPr>
              <w:t>Tricyclic antidepressant</w:t>
            </w:r>
          </w:p>
        </w:tc>
        <w:tc>
          <w:tcPr>
            <w:tcW w:w="3801" w:type="dxa"/>
          </w:tcPr>
          <w:p w14:paraId="00F0BEF4" w14:textId="42F3C679" w:rsidR="0063393A" w:rsidRPr="000C1FE2" w:rsidRDefault="00315A8A" w:rsidP="009445D6">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4</w:t>
            </w:r>
            <w:r w:rsidR="0063393A" w:rsidRPr="000C1FE2">
              <w:rPr>
                <w:rFonts w:ascii="Arial" w:hAnsi="Arial" w:cs="Arial"/>
                <w:sz w:val="20"/>
                <w:szCs w:val="20"/>
                <w:lang w:bidi="ar-SA"/>
              </w:rPr>
              <w:t xml:space="preserve"> (</w:t>
            </w:r>
            <w:r w:rsidR="00CB02B2" w:rsidRPr="000C1FE2">
              <w:rPr>
                <w:rFonts w:ascii="Arial" w:hAnsi="Arial" w:cs="Arial"/>
                <w:sz w:val="20"/>
                <w:szCs w:val="20"/>
                <w:lang w:bidi="ar-SA"/>
              </w:rPr>
              <w:t>10</w:t>
            </w:r>
            <w:r w:rsidR="0063393A" w:rsidRPr="000C1FE2">
              <w:rPr>
                <w:rFonts w:ascii="Arial" w:hAnsi="Arial" w:cs="Arial"/>
                <w:sz w:val="20"/>
                <w:szCs w:val="20"/>
                <w:lang w:bidi="ar-SA"/>
              </w:rPr>
              <w:t>%)</w:t>
            </w:r>
          </w:p>
        </w:tc>
      </w:tr>
      <w:tr w:rsidR="0063393A" w:rsidRPr="000C1FE2" w14:paraId="1E2C2AF4" w14:textId="77777777" w:rsidTr="00B91C06">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555" w:type="dxa"/>
            <w:tcBorders>
              <w:top w:val="none" w:sz="0" w:space="0" w:color="auto"/>
              <w:bottom w:val="none" w:sz="0" w:space="0" w:color="auto"/>
            </w:tcBorders>
          </w:tcPr>
          <w:p w14:paraId="4FEB3A6D" w14:textId="77777777" w:rsidR="0063393A" w:rsidRPr="000C1FE2" w:rsidRDefault="0063393A" w:rsidP="009445D6">
            <w:pPr>
              <w:spacing w:before="60" w:after="60" w:line="240" w:lineRule="auto"/>
              <w:jc w:val="left"/>
              <w:rPr>
                <w:rFonts w:ascii="Arial" w:hAnsi="Arial" w:cs="Arial"/>
                <w:sz w:val="20"/>
                <w:szCs w:val="20"/>
                <w:lang w:bidi="ar-SA"/>
              </w:rPr>
            </w:pPr>
            <w:proofErr w:type="gramStart"/>
            <w:r w:rsidRPr="000C1FE2">
              <w:rPr>
                <w:rFonts w:ascii="Arial" w:hAnsi="Arial" w:cs="Arial"/>
                <w:sz w:val="20"/>
                <w:szCs w:val="20"/>
                <w:lang w:bidi="ar-SA"/>
              </w:rPr>
              <w:t>Other</w:t>
            </w:r>
            <w:proofErr w:type="gramEnd"/>
            <w:r w:rsidRPr="000C1FE2">
              <w:rPr>
                <w:rFonts w:ascii="Arial" w:hAnsi="Arial" w:cs="Arial"/>
                <w:sz w:val="20"/>
                <w:szCs w:val="20"/>
                <w:lang w:bidi="ar-SA"/>
              </w:rPr>
              <w:t xml:space="preserve"> antidepressant</w:t>
            </w:r>
          </w:p>
        </w:tc>
        <w:tc>
          <w:tcPr>
            <w:tcW w:w="3801" w:type="dxa"/>
            <w:tcBorders>
              <w:top w:val="none" w:sz="0" w:space="0" w:color="auto"/>
              <w:bottom w:val="none" w:sz="0" w:space="0" w:color="auto"/>
            </w:tcBorders>
          </w:tcPr>
          <w:p w14:paraId="0E2D46DF" w14:textId="54FDB4DD" w:rsidR="0063393A" w:rsidRPr="000C1FE2" w:rsidRDefault="00315A8A" w:rsidP="009445D6">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8</w:t>
            </w:r>
            <w:r w:rsidR="0063393A" w:rsidRPr="000C1FE2">
              <w:rPr>
                <w:rFonts w:ascii="Arial" w:hAnsi="Arial" w:cs="Arial"/>
                <w:sz w:val="20"/>
                <w:szCs w:val="20"/>
                <w:lang w:bidi="ar-SA"/>
              </w:rPr>
              <w:t xml:space="preserve"> (</w:t>
            </w:r>
            <w:r w:rsidR="00CB02B2" w:rsidRPr="000C1FE2">
              <w:rPr>
                <w:rFonts w:ascii="Arial" w:hAnsi="Arial" w:cs="Arial"/>
                <w:sz w:val="20"/>
                <w:szCs w:val="20"/>
                <w:lang w:bidi="ar-SA"/>
              </w:rPr>
              <w:t>19</w:t>
            </w:r>
            <w:r w:rsidR="0063393A" w:rsidRPr="000C1FE2">
              <w:rPr>
                <w:rFonts w:ascii="Arial" w:hAnsi="Arial" w:cs="Arial"/>
                <w:sz w:val="20"/>
                <w:szCs w:val="20"/>
                <w:lang w:bidi="ar-SA"/>
              </w:rPr>
              <w:t>%)</w:t>
            </w:r>
          </w:p>
        </w:tc>
      </w:tr>
      <w:tr w:rsidR="0063393A" w:rsidRPr="000C1FE2" w14:paraId="4D130635" w14:textId="77777777" w:rsidTr="00B91C06">
        <w:trPr>
          <w:trHeight w:val="346"/>
        </w:trPr>
        <w:tc>
          <w:tcPr>
            <w:cnfStyle w:val="001000000000" w:firstRow="0" w:lastRow="0" w:firstColumn="1" w:lastColumn="0" w:oddVBand="0" w:evenVBand="0" w:oddHBand="0" w:evenHBand="0" w:firstRowFirstColumn="0" w:firstRowLastColumn="0" w:lastRowFirstColumn="0" w:lastRowLastColumn="0"/>
            <w:tcW w:w="5555" w:type="dxa"/>
          </w:tcPr>
          <w:p w14:paraId="1F78849F" w14:textId="77777777" w:rsidR="0063393A" w:rsidRPr="000C1FE2" w:rsidRDefault="0063393A" w:rsidP="009445D6">
            <w:pPr>
              <w:spacing w:before="60" w:after="60" w:line="240" w:lineRule="auto"/>
              <w:jc w:val="left"/>
              <w:rPr>
                <w:rFonts w:ascii="Arial" w:hAnsi="Arial" w:cs="Arial"/>
                <w:sz w:val="20"/>
                <w:szCs w:val="20"/>
                <w:lang w:bidi="ar-SA"/>
              </w:rPr>
            </w:pPr>
            <w:r w:rsidRPr="000C1FE2">
              <w:rPr>
                <w:rFonts w:ascii="Arial" w:hAnsi="Arial" w:cs="Arial"/>
                <w:sz w:val="20"/>
                <w:szCs w:val="20"/>
                <w:lang w:bidi="ar-SA"/>
              </w:rPr>
              <w:t>Add-on treatment</w:t>
            </w:r>
          </w:p>
        </w:tc>
        <w:tc>
          <w:tcPr>
            <w:tcW w:w="3801" w:type="dxa"/>
          </w:tcPr>
          <w:p w14:paraId="6D848128" w14:textId="253A6BD0" w:rsidR="0063393A" w:rsidRPr="000C1FE2" w:rsidRDefault="00315A8A" w:rsidP="009445D6">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6</w:t>
            </w:r>
            <w:r w:rsidR="0063393A" w:rsidRPr="000C1FE2">
              <w:rPr>
                <w:rFonts w:ascii="Arial" w:hAnsi="Arial" w:cs="Arial"/>
                <w:sz w:val="20"/>
                <w:szCs w:val="20"/>
                <w:lang w:bidi="ar-SA"/>
              </w:rPr>
              <w:t xml:space="preserve"> (</w:t>
            </w:r>
            <w:r w:rsidR="00CB02B2" w:rsidRPr="000C1FE2">
              <w:rPr>
                <w:rFonts w:ascii="Arial" w:hAnsi="Arial" w:cs="Arial"/>
                <w:sz w:val="20"/>
                <w:szCs w:val="20"/>
                <w:lang w:bidi="ar-SA"/>
              </w:rPr>
              <w:t>14</w:t>
            </w:r>
            <w:r w:rsidR="0063393A" w:rsidRPr="000C1FE2">
              <w:rPr>
                <w:rFonts w:ascii="Arial" w:hAnsi="Arial" w:cs="Arial"/>
                <w:sz w:val="20"/>
                <w:szCs w:val="20"/>
                <w:lang w:bidi="ar-SA"/>
              </w:rPr>
              <w:t>%)</w:t>
            </w:r>
          </w:p>
        </w:tc>
      </w:tr>
      <w:tr w:rsidR="0063393A" w:rsidRPr="000C1FE2" w14:paraId="26A0A4A5" w14:textId="77777777" w:rsidTr="00B91C06">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555" w:type="dxa"/>
            <w:tcBorders>
              <w:top w:val="none" w:sz="0" w:space="0" w:color="auto"/>
              <w:bottom w:val="none" w:sz="0" w:space="0" w:color="auto"/>
            </w:tcBorders>
          </w:tcPr>
          <w:p w14:paraId="6DE1EBAE" w14:textId="77777777" w:rsidR="0063393A" w:rsidRPr="000C1FE2" w:rsidRDefault="0063393A" w:rsidP="009445D6">
            <w:pPr>
              <w:spacing w:before="60" w:after="60" w:line="240" w:lineRule="auto"/>
              <w:jc w:val="left"/>
              <w:rPr>
                <w:rFonts w:ascii="Arial" w:hAnsi="Arial" w:cs="Arial"/>
                <w:sz w:val="20"/>
                <w:szCs w:val="20"/>
                <w:lang w:bidi="ar-SA"/>
              </w:rPr>
            </w:pPr>
            <w:r w:rsidRPr="000C1FE2">
              <w:rPr>
                <w:rFonts w:ascii="Arial" w:hAnsi="Arial" w:cs="Arial"/>
                <w:sz w:val="20"/>
                <w:szCs w:val="20"/>
                <w:lang w:bidi="ar-SA"/>
              </w:rPr>
              <w:t>Lifetime mental health/psychotherapy service use</w:t>
            </w:r>
          </w:p>
        </w:tc>
        <w:tc>
          <w:tcPr>
            <w:tcW w:w="3801" w:type="dxa"/>
            <w:tcBorders>
              <w:top w:val="none" w:sz="0" w:space="0" w:color="auto"/>
              <w:bottom w:val="none" w:sz="0" w:space="0" w:color="auto"/>
            </w:tcBorders>
          </w:tcPr>
          <w:p w14:paraId="0F1B568B" w14:textId="30CF7675" w:rsidR="0063393A" w:rsidRPr="000C1FE2" w:rsidRDefault="00C21B5C" w:rsidP="009445D6">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40</w:t>
            </w:r>
            <w:r w:rsidR="0063393A" w:rsidRPr="000C1FE2">
              <w:rPr>
                <w:rFonts w:ascii="Arial" w:hAnsi="Arial" w:cs="Arial"/>
                <w:sz w:val="20"/>
                <w:szCs w:val="20"/>
                <w:lang w:bidi="ar-SA"/>
              </w:rPr>
              <w:t xml:space="preserve"> (</w:t>
            </w:r>
            <w:r w:rsidR="00CB02B2" w:rsidRPr="000C1FE2">
              <w:rPr>
                <w:rFonts w:ascii="Arial" w:hAnsi="Arial" w:cs="Arial"/>
                <w:sz w:val="20"/>
                <w:szCs w:val="20"/>
                <w:lang w:bidi="ar-SA"/>
              </w:rPr>
              <w:t>95</w:t>
            </w:r>
            <w:r w:rsidR="0063393A" w:rsidRPr="000C1FE2">
              <w:rPr>
                <w:rFonts w:ascii="Arial" w:hAnsi="Arial" w:cs="Arial"/>
                <w:sz w:val="20"/>
                <w:szCs w:val="20"/>
                <w:lang w:bidi="ar-SA"/>
              </w:rPr>
              <w:t>%)</w:t>
            </w:r>
          </w:p>
        </w:tc>
      </w:tr>
      <w:tr w:rsidR="0063393A" w:rsidRPr="000C1FE2" w14:paraId="49C85E0C" w14:textId="77777777" w:rsidTr="00B91C06">
        <w:trPr>
          <w:trHeight w:val="346"/>
        </w:trPr>
        <w:tc>
          <w:tcPr>
            <w:cnfStyle w:val="001000000000" w:firstRow="0" w:lastRow="0" w:firstColumn="1" w:lastColumn="0" w:oddVBand="0" w:evenVBand="0" w:oddHBand="0" w:evenHBand="0" w:firstRowFirstColumn="0" w:firstRowLastColumn="0" w:lastRowFirstColumn="0" w:lastRowLastColumn="0"/>
            <w:tcW w:w="5555" w:type="dxa"/>
            <w:tcBorders>
              <w:bottom w:val="single" w:sz="4" w:space="0" w:color="auto"/>
            </w:tcBorders>
          </w:tcPr>
          <w:p w14:paraId="7BD92621" w14:textId="77777777" w:rsidR="0063393A" w:rsidRPr="000C1FE2" w:rsidRDefault="0063393A" w:rsidP="009445D6">
            <w:pPr>
              <w:spacing w:before="60" w:after="60" w:line="240" w:lineRule="auto"/>
              <w:jc w:val="left"/>
              <w:rPr>
                <w:rFonts w:ascii="Arial" w:hAnsi="Arial" w:cs="Arial"/>
                <w:b w:val="0"/>
                <w:bCs w:val="0"/>
                <w:i/>
                <w:iCs/>
                <w:sz w:val="20"/>
                <w:szCs w:val="20"/>
                <w:lang w:bidi="ar-SA"/>
              </w:rPr>
            </w:pPr>
            <w:r w:rsidRPr="000C1FE2">
              <w:rPr>
                <w:rFonts w:ascii="Arial" w:hAnsi="Arial" w:cs="Arial"/>
                <w:b w:val="0"/>
                <w:bCs w:val="0"/>
                <w:i/>
                <w:iCs/>
                <w:sz w:val="20"/>
                <w:szCs w:val="20"/>
                <w:lang w:bidi="ar-SA"/>
              </w:rPr>
              <w:t>Of which past secondary care use</w:t>
            </w:r>
          </w:p>
        </w:tc>
        <w:tc>
          <w:tcPr>
            <w:tcW w:w="3801" w:type="dxa"/>
            <w:tcBorders>
              <w:bottom w:val="single" w:sz="4" w:space="0" w:color="auto"/>
            </w:tcBorders>
          </w:tcPr>
          <w:p w14:paraId="5498B82C" w14:textId="7CFC554B" w:rsidR="0063393A" w:rsidRPr="000C1FE2" w:rsidRDefault="00F53A62" w:rsidP="009445D6">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9</w:t>
            </w:r>
            <w:r w:rsidR="0063393A" w:rsidRPr="000C1FE2">
              <w:rPr>
                <w:rFonts w:ascii="Arial" w:hAnsi="Arial" w:cs="Arial"/>
                <w:sz w:val="20"/>
                <w:szCs w:val="20"/>
                <w:lang w:bidi="ar-SA"/>
              </w:rPr>
              <w:t xml:space="preserve"> (</w:t>
            </w:r>
            <w:r w:rsidR="00CB02B2" w:rsidRPr="000C1FE2">
              <w:rPr>
                <w:rFonts w:ascii="Arial" w:hAnsi="Arial" w:cs="Arial"/>
                <w:sz w:val="20"/>
                <w:szCs w:val="20"/>
                <w:lang w:bidi="ar-SA"/>
              </w:rPr>
              <w:t>21</w:t>
            </w:r>
            <w:r w:rsidR="0063393A" w:rsidRPr="000C1FE2">
              <w:rPr>
                <w:rFonts w:ascii="Arial" w:hAnsi="Arial" w:cs="Arial"/>
                <w:sz w:val="20"/>
                <w:szCs w:val="20"/>
                <w:lang w:bidi="ar-SA"/>
              </w:rPr>
              <w:t>%)</w:t>
            </w:r>
          </w:p>
        </w:tc>
      </w:tr>
      <w:tr w:rsidR="00793F6C" w:rsidRPr="000C1FE2" w14:paraId="59A30D16" w14:textId="77777777" w:rsidTr="00B91C06">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9357" w:type="dxa"/>
            <w:gridSpan w:val="2"/>
            <w:tcBorders>
              <w:top w:val="single" w:sz="4" w:space="0" w:color="auto"/>
              <w:bottom w:val="none" w:sz="0" w:space="0" w:color="auto"/>
            </w:tcBorders>
          </w:tcPr>
          <w:p w14:paraId="17FCD5CE" w14:textId="78A2C587" w:rsidR="00793F6C" w:rsidRPr="000C1FE2" w:rsidRDefault="00793F6C" w:rsidP="009445D6">
            <w:pPr>
              <w:spacing w:before="60" w:after="60" w:line="240" w:lineRule="auto"/>
              <w:jc w:val="left"/>
              <w:rPr>
                <w:rFonts w:ascii="Arial" w:hAnsi="Arial" w:cs="Arial"/>
                <w:sz w:val="16"/>
                <w:szCs w:val="16"/>
                <w:lang w:bidi="ar-SA"/>
              </w:rPr>
            </w:pPr>
            <w:r w:rsidRPr="000C1FE2">
              <w:rPr>
                <w:rFonts w:ascii="Arial" w:hAnsi="Arial" w:cs="Arial"/>
                <w:b w:val="0"/>
                <w:bCs w:val="0"/>
                <w:sz w:val="16"/>
                <w:szCs w:val="16"/>
              </w:rPr>
              <w:t xml:space="preserve">Percentages may not add up to 100 due to rounding. </w:t>
            </w:r>
            <w:r w:rsidRPr="000C1FE2">
              <w:rPr>
                <w:rFonts w:ascii="Arial" w:hAnsi="Arial" w:cs="Arial"/>
                <w:b w:val="0"/>
                <w:bCs w:val="0"/>
                <w:sz w:val="16"/>
                <w:szCs w:val="16"/>
                <w:lang w:bidi="ar-SA"/>
              </w:rPr>
              <w:t>MDD = major depressive disorder; S</w:t>
            </w:r>
            <w:r w:rsidR="009B64E1" w:rsidRPr="000C1FE2">
              <w:rPr>
                <w:rFonts w:ascii="Arial" w:hAnsi="Arial" w:cs="Arial"/>
                <w:b w:val="0"/>
                <w:bCs w:val="0"/>
                <w:sz w:val="16"/>
                <w:szCs w:val="16"/>
                <w:lang w:bidi="ar-SA"/>
              </w:rPr>
              <w:t>SRI</w:t>
            </w:r>
            <w:r w:rsidRPr="000C1FE2">
              <w:rPr>
                <w:rFonts w:ascii="Arial" w:hAnsi="Arial" w:cs="Arial"/>
                <w:b w:val="0"/>
                <w:bCs w:val="0"/>
                <w:sz w:val="16"/>
                <w:szCs w:val="16"/>
                <w:lang w:bidi="ar-SA"/>
              </w:rPr>
              <w:t xml:space="preserve"> = </w:t>
            </w:r>
            <w:r w:rsidR="009B64E1" w:rsidRPr="000C1FE2">
              <w:rPr>
                <w:rFonts w:ascii="Arial" w:hAnsi="Arial" w:cs="Arial"/>
                <w:b w:val="0"/>
                <w:bCs w:val="0"/>
                <w:sz w:val="16"/>
                <w:szCs w:val="16"/>
                <w:lang w:bidi="ar-SA"/>
              </w:rPr>
              <w:t xml:space="preserve">selective </w:t>
            </w:r>
            <w:r w:rsidRPr="000C1FE2">
              <w:rPr>
                <w:rFonts w:ascii="Arial" w:hAnsi="Arial" w:cs="Arial"/>
                <w:b w:val="0"/>
                <w:bCs w:val="0"/>
                <w:sz w:val="16"/>
                <w:szCs w:val="16"/>
                <w:lang w:bidi="ar-SA"/>
              </w:rPr>
              <w:t xml:space="preserve">serotonin reuptake inhibitor; </w:t>
            </w:r>
            <w:r w:rsidR="009B64E1" w:rsidRPr="000C1FE2">
              <w:rPr>
                <w:rFonts w:ascii="Arial" w:hAnsi="Arial" w:cs="Arial"/>
                <w:b w:val="0"/>
                <w:bCs w:val="0"/>
                <w:sz w:val="16"/>
                <w:szCs w:val="16"/>
                <w:lang w:bidi="ar-SA"/>
              </w:rPr>
              <w:t>SNRI</w:t>
            </w:r>
            <w:r w:rsidRPr="000C1FE2">
              <w:rPr>
                <w:rFonts w:ascii="Arial" w:hAnsi="Arial" w:cs="Arial"/>
                <w:b w:val="0"/>
                <w:bCs w:val="0"/>
                <w:sz w:val="16"/>
                <w:szCs w:val="16"/>
                <w:lang w:bidi="ar-SA"/>
              </w:rPr>
              <w:t xml:space="preserve"> = </w:t>
            </w:r>
            <w:r w:rsidR="009B64E1" w:rsidRPr="000C1FE2">
              <w:rPr>
                <w:rFonts w:ascii="Arial" w:hAnsi="Arial" w:cs="Arial"/>
                <w:b w:val="0"/>
                <w:bCs w:val="0"/>
                <w:sz w:val="16"/>
                <w:szCs w:val="16"/>
                <w:lang w:bidi="ar-SA"/>
              </w:rPr>
              <w:t xml:space="preserve">selective </w:t>
            </w:r>
            <w:r w:rsidRPr="000C1FE2">
              <w:rPr>
                <w:rFonts w:ascii="Arial" w:hAnsi="Arial" w:cs="Arial"/>
                <w:b w:val="0"/>
                <w:bCs w:val="0"/>
                <w:sz w:val="16"/>
                <w:szCs w:val="16"/>
                <w:lang w:bidi="ar-SA"/>
              </w:rPr>
              <w:t>nor</w:t>
            </w:r>
            <w:r w:rsidR="00946FBE" w:rsidRPr="000C1FE2">
              <w:rPr>
                <w:rFonts w:ascii="Arial" w:hAnsi="Arial" w:cs="Arial"/>
                <w:b w:val="0"/>
                <w:bCs w:val="0"/>
                <w:sz w:val="16"/>
                <w:szCs w:val="16"/>
                <w:lang w:bidi="ar-SA"/>
              </w:rPr>
              <w:t>epinephrine</w:t>
            </w:r>
            <w:r w:rsidRPr="000C1FE2">
              <w:rPr>
                <w:rFonts w:ascii="Arial" w:hAnsi="Arial" w:cs="Arial"/>
                <w:b w:val="0"/>
                <w:bCs w:val="0"/>
                <w:sz w:val="16"/>
                <w:szCs w:val="16"/>
                <w:lang w:bidi="ar-SA"/>
              </w:rPr>
              <w:t xml:space="preserve"> reuptake inhibitor</w:t>
            </w:r>
            <w:r w:rsidR="000569DC" w:rsidRPr="000C1FE2">
              <w:rPr>
                <w:rFonts w:ascii="Arial" w:hAnsi="Arial" w:cs="Arial"/>
                <w:b w:val="0"/>
                <w:bCs w:val="0"/>
                <w:sz w:val="16"/>
                <w:szCs w:val="16"/>
                <w:lang w:bidi="ar-SA"/>
              </w:rPr>
              <w:t>.</w:t>
            </w:r>
          </w:p>
        </w:tc>
      </w:tr>
    </w:tbl>
    <w:p w14:paraId="07B95733" w14:textId="2EACEE4B" w:rsidR="00D145A4" w:rsidRPr="000C1FE2" w:rsidRDefault="00D145A4" w:rsidP="009445D6">
      <w:pPr>
        <w:pStyle w:val="Tablecaption0"/>
        <w:rPr>
          <w:rFonts w:ascii="Arial" w:eastAsia="Book Antiqua" w:hAnsi="Arial" w:cs="Arial"/>
          <w:b/>
          <w:bCs/>
          <w:sz w:val="20"/>
          <w:szCs w:val="20"/>
        </w:rPr>
      </w:pPr>
    </w:p>
    <w:p w14:paraId="0CBC1E0E" w14:textId="77777777" w:rsidR="00B91C06" w:rsidRDefault="00B91C06" w:rsidP="009445D6">
      <w:pPr>
        <w:pStyle w:val="Tablecaption0"/>
        <w:rPr>
          <w:rFonts w:ascii="Arial" w:hAnsi="Arial" w:cs="Arial"/>
          <w:b/>
          <w:bCs/>
          <w:sz w:val="24"/>
          <w:szCs w:val="24"/>
        </w:rPr>
      </w:pPr>
    </w:p>
    <w:p w14:paraId="2F4EA6BB" w14:textId="3CBBD3E0" w:rsidR="00AD232D" w:rsidRPr="000C1FE2" w:rsidRDefault="0014370D" w:rsidP="009445D6">
      <w:pPr>
        <w:pStyle w:val="Tablecaption0"/>
        <w:rPr>
          <w:rFonts w:ascii="Arial" w:hAnsi="Arial" w:cs="Arial"/>
          <w:b/>
          <w:bCs/>
          <w:sz w:val="24"/>
          <w:szCs w:val="24"/>
        </w:rPr>
      </w:pPr>
      <w:r>
        <w:rPr>
          <w:rFonts w:ascii="Arial" w:hAnsi="Arial" w:cs="Arial"/>
          <w:b/>
          <w:bCs/>
          <w:sz w:val="24"/>
          <w:szCs w:val="24"/>
        </w:rPr>
        <w:lastRenderedPageBreak/>
        <w:t xml:space="preserve">Supplementary </w:t>
      </w:r>
      <w:r w:rsidR="00AD232D" w:rsidRPr="000C1FE2">
        <w:rPr>
          <w:rFonts w:ascii="Arial" w:hAnsi="Arial" w:cs="Arial"/>
          <w:b/>
          <w:bCs/>
          <w:sz w:val="24"/>
          <w:szCs w:val="24"/>
        </w:rPr>
        <w:t xml:space="preserve">Table </w:t>
      </w:r>
      <w:r w:rsidR="0051353F" w:rsidRPr="000C1FE2">
        <w:rPr>
          <w:rFonts w:ascii="Arial" w:hAnsi="Arial" w:cs="Arial"/>
          <w:b/>
          <w:bCs/>
          <w:sz w:val="24"/>
          <w:szCs w:val="24"/>
        </w:rPr>
        <w:t>7</w:t>
      </w:r>
      <w:r w:rsidR="00895825" w:rsidRPr="000C1FE2">
        <w:rPr>
          <w:rFonts w:ascii="Arial" w:hAnsi="Arial" w:cs="Arial"/>
          <w:b/>
          <w:bCs/>
          <w:sz w:val="24"/>
          <w:szCs w:val="24"/>
        </w:rPr>
        <w:t xml:space="preserve"> </w:t>
      </w:r>
      <w:r w:rsidR="00AD232D" w:rsidRPr="000C1FE2">
        <w:rPr>
          <w:rFonts w:ascii="Arial" w:hAnsi="Arial" w:cs="Arial"/>
          <w:b/>
          <w:bCs/>
          <w:sz w:val="24"/>
          <w:szCs w:val="24"/>
        </w:rPr>
        <w:t xml:space="preserve">| </w:t>
      </w:r>
      <w:r w:rsidR="006E4F23" w:rsidRPr="000C1FE2">
        <w:rPr>
          <w:rFonts w:ascii="Arial" w:hAnsi="Arial" w:cs="Arial"/>
          <w:b/>
          <w:bCs/>
          <w:sz w:val="24"/>
          <w:szCs w:val="24"/>
        </w:rPr>
        <w:t>MDD treatment during follow-up period</w:t>
      </w:r>
      <w:r w:rsidR="00AD232D" w:rsidRPr="000C1FE2">
        <w:rPr>
          <w:rFonts w:ascii="Arial" w:hAnsi="Arial" w:cs="Arial"/>
          <w:b/>
          <w:bCs/>
          <w:sz w:val="24"/>
          <w:szCs w:val="24"/>
        </w:rPr>
        <w:t xml:space="preserve"> (n=</w:t>
      </w:r>
      <w:r w:rsidR="00F86134" w:rsidRPr="000C1FE2">
        <w:rPr>
          <w:rFonts w:ascii="Arial" w:hAnsi="Arial" w:cs="Arial"/>
          <w:b/>
          <w:bCs/>
          <w:sz w:val="24"/>
          <w:szCs w:val="24"/>
        </w:rPr>
        <w:t>4</w:t>
      </w:r>
      <w:r w:rsidR="00CB02B2" w:rsidRPr="000C1FE2">
        <w:rPr>
          <w:rFonts w:ascii="Arial" w:hAnsi="Arial" w:cs="Arial"/>
          <w:b/>
          <w:bCs/>
          <w:sz w:val="24"/>
          <w:szCs w:val="24"/>
        </w:rPr>
        <w:t>2</w:t>
      </w:r>
      <w:r w:rsidR="00AD232D" w:rsidRPr="000C1FE2">
        <w:rPr>
          <w:rFonts w:ascii="Arial" w:hAnsi="Arial" w:cs="Arial"/>
          <w:b/>
          <w:bCs/>
          <w:sz w:val="24"/>
          <w:szCs w:val="24"/>
        </w:rPr>
        <w:t>).</w:t>
      </w:r>
    </w:p>
    <w:p w14:paraId="382B7141" w14:textId="77777777" w:rsidR="00F82BD0" w:rsidRPr="000C1FE2" w:rsidRDefault="00F82BD0" w:rsidP="00F82BD0">
      <w:pPr>
        <w:pStyle w:val="Tablecaption0"/>
        <w:rPr>
          <w:rFonts w:ascii="Arial" w:hAnsi="Arial" w:cs="Arial"/>
          <w:b/>
          <w:bCs/>
          <w:sz w:val="20"/>
          <w:szCs w:val="20"/>
        </w:rPr>
      </w:pPr>
      <w:r w:rsidRPr="000C1FE2">
        <w:rPr>
          <w:rFonts w:ascii="Arial" w:hAnsi="Arial" w:cs="Arial"/>
          <w:b/>
          <w:bCs/>
          <w:sz w:val="20"/>
          <w:szCs w:val="20"/>
        </w:rPr>
        <w:t xml:space="preserve">This table has been adapted from a previously published one in </w:t>
      </w:r>
      <w:proofErr w:type="spellStart"/>
      <w:r w:rsidRPr="000C1FE2">
        <w:rPr>
          <w:rFonts w:ascii="Arial" w:hAnsi="Arial" w:cs="Arial"/>
          <w:b/>
          <w:bCs/>
          <w:sz w:val="20"/>
          <w:szCs w:val="20"/>
        </w:rPr>
        <w:t>Neuroimage:Clinical</w:t>
      </w:r>
      <w:proofErr w:type="spellEnd"/>
      <w:r w:rsidRPr="000C1FE2">
        <w:rPr>
          <w:rFonts w:ascii="Arial" w:hAnsi="Arial" w:cs="Arial"/>
          <w:b/>
          <w:bCs/>
          <w:sz w:val="20"/>
          <w:szCs w:val="20"/>
        </w:rPr>
        <w:t xml:space="preserve"> (</w:t>
      </w:r>
      <w:proofErr w:type="spellStart"/>
      <w:r w:rsidRPr="000C1FE2">
        <w:rPr>
          <w:rFonts w:ascii="Arial" w:hAnsi="Arial" w:cs="Arial"/>
          <w:b/>
          <w:bCs/>
          <w:sz w:val="20"/>
          <w:szCs w:val="20"/>
        </w:rPr>
        <w:t>doi</w:t>
      </w:r>
      <w:proofErr w:type="spellEnd"/>
      <w:r w:rsidRPr="000C1FE2">
        <w:rPr>
          <w:rFonts w:ascii="Arial" w:hAnsi="Arial" w:cs="Arial"/>
          <w:b/>
          <w:bCs/>
          <w:sz w:val="20"/>
          <w:szCs w:val="20"/>
        </w:rPr>
        <w:t>: 10.1016/j.nicl.2023.103453)</w:t>
      </w:r>
    </w:p>
    <w:tbl>
      <w:tblPr>
        <w:tblStyle w:val="PlainTable2"/>
        <w:tblpPr w:leftFromText="180" w:rightFromText="180" w:vertAnchor="text" w:horzAnchor="margin" w:tblpY="406"/>
        <w:tblW w:w="9567" w:type="dxa"/>
        <w:tblBorders>
          <w:top w:val="none" w:sz="0" w:space="0" w:color="auto"/>
          <w:bottom w:val="none" w:sz="0" w:space="0" w:color="auto"/>
        </w:tblBorders>
        <w:tblLook w:val="04A0" w:firstRow="1" w:lastRow="0" w:firstColumn="1" w:lastColumn="0" w:noHBand="0" w:noVBand="1"/>
      </w:tblPr>
      <w:tblGrid>
        <w:gridCol w:w="5379"/>
        <w:gridCol w:w="4188"/>
      </w:tblGrid>
      <w:tr w:rsidR="00D51ACC" w:rsidRPr="000C1FE2" w14:paraId="61553232" w14:textId="77777777" w:rsidTr="00D51ACC">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5379" w:type="dxa"/>
            <w:tcBorders>
              <w:top w:val="single" w:sz="4" w:space="0" w:color="auto"/>
              <w:bottom w:val="single" w:sz="4" w:space="0" w:color="auto"/>
            </w:tcBorders>
          </w:tcPr>
          <w:p w14:paraId="5E5D4FB7" w14:textId="77777777" w:rsidR="00D51ACC" w:rsidRPr="000C1FE2" w:rsidRDefault="00D51ACC" w:rsidP="00D51ACC">
            <w:pPr>
              <w:spacing w:before="60" w:after="60" w:line="240" w:lineRule="auto"/>
              <w:jc w:val="left"/>
              <w:rPr>
                <w:rFonts w:ascii="Arial" w:hAnsi="Arial" w:cs="Arial"/>
                <w:sz w:val="20"/>
                <w:szCs w:val="20"/>
                <w:lang w:bidi="ar-SA"/>
              </w:rPr>
            </w:pPr>
            <w:r w:rsidRPr="000C1FE2">
              <w:rPr>
                <w:rFonts w:ascii="Arial" w:hAnsi="Arial" w:cs="Arial"/>
                <w:sz w:val="20"/>
                <w:szCs w:val="20"/>
                <w:lang w:bidi="ar-SA"/>
              </w:rPr>
              <w:t>Main change</w:t>
            </w:r>
          </w:p>
        </w:tc>
        <w:tc>
          <w:tcPr>
            <w:tcW w:w="4188" w:type="dxa"/>
            <w:tcBorders>
              <w:top w:val="single" w:sz="4" w:space="0" w:color="auto"/>
              <w:bottom w:val="single" w:sz="4" w:space="0" w:color="auto"/>
            </w:tcBorders>
          </w:tcPr>
          <w:p w14:paraId="3CC80ADA" w14:textId="77777777" w:rsidR="00D51ACC" w:rsidRPr="000C1FE2" w:rsidRDefault="00D51ACC" w:rsidP="00D51ACC">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bidi="ar-SA"/>
              </w:rPr>
            </w:pPr>
          </w:p>
        </w:tc>
      </w:tr>
      <w:tr w:rsidR="00D51ACC" w:rsidRPr="000C1FE2" w14:paraId="472BB4FD" w14:textId="77777777" w:rsidTr="00D51AC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5379" w:type="dxa"/>
            <w:tcBorders>
              <w:top w:val="single" w:sz="4" w:space="0" w:color="auto"/>
              <w:bottom w:val="none" w:sz="0" w:space="0" w:color="auto"/>
            </w:tcBorders>
          </w:tcPr>
          <w:p w14:paraId="1C73A2AD" w14:textId="77777777" w:rsidR="00D51ACC" w:rsidRPr="000C1FE2" w:rsidRDefault="00D51ACC" w:rsidP="00D51ACC">
            <w:pPr>
              <w:spacing w:before="60" w:after="60" w:line="240" w:lineRule="auto"/>
              <w:jc w:val="left"/>
              <w:rPr>
                <w:rFonts w:ascii="Arial" w:hAnsi="Arial" w:cs="Arial"/>
                <w:sz w:val="20"/>
                <w:szCs w:val="20"/>
                <w:lang w:bidi="ar-SA"/>
              </w:rPr>
            </w:pPr>
            <w:r w:rsidRPr="000C1FE2">
              <w:rPr>
                <w:rFonts w:ascii="Arial" w:hAnsi="Arial" w:cs="Arial"/>
                <w:b w:val="0"/>
                <w:bCs w:val="0"/>
                <w:sz w:val="20"/>
                <w:szCs w:val="20"/>
                <w:lang w:bidi="ar-SA"/>
              </w:rPr>
              <w:t>No change in antidepressant</w:t>
            </w:r>
          </w:p>
        </w:tc>
        <w:tc>
          <w:tcPr>
            <w:tcW w:w="4188" w:type="dxa"/>
            <w:tcBorders>
              <w:top w:val="single" w:sz="4" w:space="0" w:color="auto"/>
              <w:bottom w:val="none" w:sz="0" w:space="0" w:color="auto"/>
            </w:tcBorders>
          </w:tcPr>
          <w:p w14:paraId="1B3479A7" w14:textId="77777777" w:rsidR="00D51ACC" w:rsidRPr="000C1FE2" w:rsidRDefault="00D51ACC" w:rsidP="00D51ACC">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22 (52%)</w:t>
            </w:r>
          </w:p>
        </w:tc>
      </w:tr>
      <w:tr w:rsidR="00D51ACC" w:rsidRPr="000C1FE2" w14:paraId="739BFF36" w14:textId="77777777" w:rsidTr="00D51ACC">
        <w:trPr>
          <w:trHeight w:val="318"/>
        </w:trPr>
        <w:tc>
          <w:tcPr>
            <w:cnfStyle w:val="001000000000" w:firstRow="0" w:lastRow="0" w:firstColumn="1" w:lastColumn="0" w:oddVBand="0" w:evenVBand="0" w:oddHBand="0" w:evenHBand="0" w:firstRowFirstColumn="0" w:firstRowLastColumn="0" w:lastRowFirstColumn="0" w:lastRowLastColumn="0"/>
            <w:tcW w:w="5379" w:type="dxa"/>
          </w:tcPr>
          <w:p w14:paraId="72CB2606" w14:textId="77777777" w:rsidR="00D51ACC" w:rsidRPr="000C1FE2" w:rsidRDefault="00D51ACC" w:rsidP="00D51ACC">
            <w:pPr>
              <w:spacing w:before="60" w:after="60" w:line="240" w:lineRule="auto"/>
              <w:jc w:val="left"/>
              <w:rPr>
                <w:rFonts w:ascii="Arial" w:hAnsi="Arial" w:cs="Arial"/>
                <w:b w:val="0"/>
                <w:bCs w:val="0"/>
                <w:i/>
                <w:iCs/>
                <w:sz w:val="20"/>
                <w:szCs w:val="20"/>
                <w:lang w:bidi="ar-SA"/>
              </w:rPr>
            </w:pPr>
            <w:r w:rsidRPr="000C1FE2">
              <w:rPr>
                <w:rFonts w:ascii="Arial" w:hAnsi="Arial" w:cs="Arial"/>
                <w:b w:val="0"/>
                <w:bCs w:val="0"/>
                <w:sz w:val="20"/>
                <w:szCs w:val="20"/>
                <w:lang w:bidi="ar-SA"/>
              </w:rPr>
              <w:t xml:space="preserve">Stopped antidepressant </w:t>
            </w:r>
          </w:p>
        </w:tc>
        <w:tc>
          <w:tcPr>
            <w:tcW w:w="4188" w:type="dxa"/>
          </w:tcPr>
          <w:p w14:paraId="767EA565" w14:textId="77777777" w:rsidR="00D51ACC" w:rsidRPr="000C1FE2" w:rsidRDefault="00D51ACC" w:rsidP="00D51ACC">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6 (14%)</w:t>
            </w:r>
          </w:p>
        </w:tc>
      </w:tr>
      <w:tr w:rsidR="00D51ACC" w:rsidRPr="000C1FE2" w14:paraId="098658E0" w14:textId="77777777" w:rsidTr="00D51AC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5379" w:type="dxa"/>
            <w:tcBorders>
              <w:top w:val="none" w:sz="0" w:space="0" w:color="auto"/>
              <w:bottom w:val="none" w:sz="0" w:space="0" w:color="auto"/>
            </w:tcBorders>
          </w:tcPr>
          <w:p w14:paraId="429AADA2" w14:textId="77777777" w:rsidR="00D51ACC" w:rsidRPr="000C1FE2" w:rsidRDefault="00D51ACC" w:rsidP="00D51ACC">
            <w:pPr>
              <w:spacing w:before="60" w:after="60" w:line="240" w:lineRule="auto"/>
              <w:jc w:val="left"/>
              <w:rPr>
                <w:rFonts w:ascii="Arial" w:hAnsi="Arial" w:cs="Arial"/>
                <w:b w:val="0"/>
                <w:bCs w:val="0"/>
                <w:i/>
                <w:iCs/>
                <w:sz w:val="20"/>
                <w:szCs w:val="20"/>
                <w:lang w:bidi="ar-SA"/>
              </w:rPr>
            </w:pPr>
            <w:r w:rsidRPr="000C1FE2">
              <w:rPr>
                <w:rFonts w:ascii="Arial" w:hAnsi="Arial" w:cs="Arial"/>
                <w:b w:val="0"/>
                <w:bCs w:val="0"/>
                <w:sz w:val="20"/>
                <w:szCs w:val="20"/>
                <w:lang w:bidi="ar-SA"/>
              </w:rPr>
              <w:t>Lowered dose of antidepressant</w:t>
            </w:r>
          </w:p>
        </w:tc>
        <w:tc>
          <w:tcPr>
            <w:tcW w:w="4188" w:type="dxa"/>
            <w:tcBorders>
              <w:top w:val="none" w:sz="0" w:space="0" w:color="auto"/>
              <w:bottom w:val="none" w:sz="0" w:space="0" w:color="auto"/>
            </w:tcBorders>
          </w:tcPr>
          <w:p w14:paraId="4303F2CC" w14:textId="77777777" w:rsidR="00D51ACC" w:rsidRPr="000C1FE2" w:rsidRDefault="00D51ACC" w:rsidP="00D51ACC">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0 (0%)</w:t>
            </w:r>
          </w:p>
        </w:tc>
      </w:tr>
      <w:tr w:rsidR="00D51ACC" w:rsidRPr="000C1FE2" w14:paraId="34DBF942" w14:textId="77777777" w:rsidTr="00D51ACC">
        <w:trPr>
          <w:trHeight w:val="318"/>
        </w:trPr>
        <w:tc>
          <w:tcPr>
            <w:cnfStyle w:val="001000000000" w:firstRow="0" w:lastRow="0" w:firstColumn="1" w:lastColumn="0" w:oddVBand="0" w:evenVBand="0" w:oddHBand="0" w:evenHBand="0" w:firstRowFirstColumn="0" w:firstRowLastColumn="0" w:lastRowFirstColumn="0" w:lastRowLastColumn="0"/>
            <w:tcW w:w="5379" w:type="dxa"/>
          </w:tcPr>
          <w:p w14:paraId="020C37E9" w14:textId="77777777" w:rsidR="00D51ACC" w:rsidRPr="000C1FE2" w:rsidRDefault="00D51ACC" w:rsidP="00D51ACC">
            <w:pPr>
              <w:spacing w:before="60" w:after="60" w:line="240" w:lineRule="auto"/>
              <w:jc w:val="left"/>
              <w:rPr>
                <w:rFonts w:ascii="Arial" w:hAnsi="Arial" w:cs="Arial"/>
                <w:b w:val="0"/>
                <w:bCs w:val="0"/>
                <w:i/>
                <w:iCs/>
                <w:sz w:val="20"/>
                <w:szCs w:val="20"/>
                <w:lang w:bidi="ar-SA"/>
              </w:rPr>
            </w:pPr>
            <w:r w:rsidRPr="000C1FE2">
              <w:rPr>
                <w:rFonts w:ascii="Arial" w:hAnsi="Arial" w:cs="Arial"/>
                <w:b w:val="0"/>
                <w:bCs w:val="0"/>
                <w:sz w:val="20"/>
                <w:szCs w:val="20"/>
                <w:lang w:bidi="ar-SA"/>
              </w:rPr>
              <w:t>Increase from effective dose to higher effective dose</w:t>
            </w:r>
          </w:p>
        </w:tc>
        <w:tc>
          <w:tcPr>
            <w:tcW w:w="4188" w:type="dxa"/>
          </w:tcPr>
          <w:p w14:paraId="29C99168" w14:textId="77777777" w:rsidR="00D51ACC" w:rsidRPr="000C1FE2" w:rsidRDefault="00D51ACC" w:rsidP="00D51ACC">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8 (19%)</w:t>
            </w:r>
          </w:p>
        </w:tc>
      </w:tr>
      <w:tr w:rsidR="00D51ACC" w:rsidRPr="000C1FE2" w14:paraId="09A01F70" w14:textId="77777777" w:rsidTr="00447B7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5379" w:type="dxa"/>
            <w:tcBorders>
              <w:top w:val="none" w:sz="0" w:space="0" w:color="auto"/>
              <w:bottom w:val="none" w:sz="0" w:space="0" w:color="auto"/>
            </w:tcBorders>
          </w:tcPr>
          <w:p w14:paraId="75F6257A" w14:textId="77777777" w:rsidR="00D51ACC" w:rsidRPr="000C1FE2" w:rsidRDefault="00D51ACC" w:rsidP="00D51ACC">
            <w:pPr>
              <w:spacing w:before="60" w:after="60" w:line="240" w:lineRule="auto"/>
              <w:jc w:val="left"/>
              <w:rPr>
                <w:rFonts w:ascii="Arial" w:hAnsi="Arial" w:cs="Arial"/>
                <w:b w:val="0"/>
                <w:bCs w:val="0"/>
                <w:i/>
                <w:iCs/>
                <w:sz w:val="20"/>
                <w:szCs w:val="20"/>
                <w:lang w:bidi="ar-SA"/>
              </w:rPr>
            </w:pPr>
            <w:r w:rsidRPr="000C1FE2">
              <w:rPr>
                <w:rFonts w:ascii="Arial" w:hAnsi="Arial" w:cs="Arial"/>
                <w:b w:val="0"/>
                <w:bCs w:val="0"/>
                <w:sz w:val="20"/>
                <w:szCs w:val="20"/>
                <w:lang w:bidi="ar-SA"/>
              </w:rPr>
              <w:t>Increase from ineffective dose to effective dose</w:t>
            </w:r>
          </w:p>
        </w:tc>
        <w:tc>
          <w:tcPr>
            <w:tcW w:w="4188" w:type="dxa"/>
            <w:tcBorders>
              <w:top w:val="none" w:sz="0" w:space="0" w:color="auto"/>
              <w:bottom w:val="none" w:sz="0" w:space="0" w:color="auto"/>
            </w:tcBorders>
          </w:tcPr>
          <w:p w14:paraId="7F08A49D" w14:textId="77777777" w:rsidR="00D51ACC" w:rsidRPr="000C1FE2" w:rsidRDefault="00D51ACC" w:rsidP="00D51ACC">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0 (0%)</w:t>
            </w:r>
          </w:p>
        </w:tc>
      </w:tr>
      <w:tr w:rsidR="00D51ACC" w:rsidRPr="000C1FE2" w14:paraId="11D4610A" w14:textId="77777777" w:rsidTr="00447B73">
        <w:trPr>
          <w:trHeight w:val="318"/>
        </w:trPr>
        <w:tc>
          <w:tcPr>
            <w:cnfStyle w:val="001000000000" w:firstRow="0" w:lastRow="0" w:firstColumn="1" w:lastColumn="0" w:oddVBand="0" w:evenVBand="0" w:oddHBand="0" w:evenHBand="0" w:firstRowFirstColumn="0" w:firstRowLastColumn="0" w:lastRowFirstColumn="0" w:lastRowLastColumn="0"/>
            <w:tcW w:w="5379" w:type="dxa"/>
          </w:tcPr>
          <w:p w14:paraId="5EE2BDAA" w14:textId="77777777" w:rsidR="00D51ACC" w:rsidRPr="000C1FE2" w:rsidRDefault="00D51ACC" w:rsidP="00D51ACC">
            <w:pPr>
              <w:spacing w:before="60" w:after="60" w:line="240" w:lineRule="auto"/>
              <w:jc w:val="left"/>
              <w:rPr>
                <w:rFonts w:ascii="Arial" w:hAnsi="Arial" w:cs="Arial"/>
                <w:b w:val="0"/>
                <w:bCs w:val="0"/>
                <w:i/>
                <w:iCs/>
                <w:sz w:val="20"/>
                <w:szCs w:val="20"/>
                <w:lang w:bidi="ar-SA"/>
              </w:rPr>
            </w:pPr>
            <w:r w:rsidRPr="000C1FE2">
              <w:rPr>
                <w:rFonts w:ascii="Arial" w:hAnsi="Arial" w:cs="Arial"/>
                <w:b w:val="0"/>
                <w:bCs w:val="0"/>
                <w:sz w:val="20"/>
                <w:szCs w:val="20"/>
                <w:lang w:bidi="ar-SA"/>
              </w:rPr>
              <w:t>Change to another antidepressant at effective dose</w:t>
            </w:r>
          </w:p>
        </w:tc>
        <w:tc>
          <w:tcPr>
            <w:tcW w:w="4188" w:type="dxa"/>
          </w:tcPr>
          <w:p w14:paraId="3B930284" w14:textId="77777777" w:rsidR="00D51ACC" w:rsidRPr="000C1FE2" w:rsidRDefault="00D51ACC" w:rsidP="00D51ACC">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4 (10%)</w:t>
            </w:r>
          </w:p>
        </w:tc>
      </w:tr>
      <w:tr w:rsidR="00D51ACC" w:rsidRPr="000C1FE2" w14:paraId="2A388CC3" w14:textId="77777777" w:rsidTr="00447B7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5379" w:type="dxa"/>
            <w:tcBorders>
              <w:top w:val="none" w:sz="0" w:space="0" w:color="auto"/>
              <w:bottom w:val="single" w:sz="4" w:space="0" w:color="auto"/>
            </w:tcBorders>
          </w:tcPr>
          <w:p w14:paraId="1B9B835E" w14:textId="77777777" w:rsidR="00D51ACC" w:rsidRPr="000C1FE2" w:rsidRDefault="00D51ACC" w:rsidP="00D51ACC">
            <w:pPr>
              <w:spacing w:before="60" w:after="60" w:line="240" w:lineRule="auto"/>
              <w:jc w:val="left"/>
              <w:rPr>
                <w:rFonts w:ascii="Arial" w:hAnsi="Arial" w:cs="Arial"/>
                <w:sz w:val="20"/>
                <w:szCs w:val="20"/>
                <w:lang w:bidi="ar-SA"/>
              </w:rPr>
            </w:pPr>
            <w:r w:rsidRPr="000C1FE2">
              <w:rPr>
                <w:rFonts w:ascii="Arial" w:hAnsi="Arial" w:cs="Arial"/>
                <w:b w:val="0"/>
                <w:bCs w:val="0"/>
                <w:sz w:val="20"/>
                <w:szCs w:val="20"/>
                <w:lang w:bidi="ar-SA"/>
              </w:rPr>
              <w:t>Change to another antidepressant at ineffective dose</w:t>
            </w:r>
          </w:p>
        </w:tc>
        <w:tc>
          <w:tcPr>
            <w:tcW w:w="4188" w:type="dxa"/>
            <w:tcBorders>
              <w:top w:val="none" w:sz="0" w:space="0" w:color="auto"/>
              <w:bottom w:val="single" w:sz="4" w:space="0" w:color="auto"/>
            </w:tcBorders>
          </w:tcPr>
          <w:p w14:paraId="380B729C" w14:textId="77777777" w:rsidR="00D51ACC" w:rsidRPr="000C1FE2" w:rsidRDefault="00D51ACC" w:rsidP="00D51ACC">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2 (5%)</w:t>
            </w:r>
          </w:p>
        </w:tc>
      </w:tr>
      <w:tr w:rsidR="00D51ACC" w:rsidRPr="000C1FE2" w14:paraId="104879E3" w14:textId="77777777" w:rsidTr="00D51ACC">
        <w:trPr>
          <w:trHeight w:val="318"/>
        </w:trPr>
        <w:tc>
          <w:tcPr>
            <w:cnfStyle w:val="001000000000" w:firstRow="0" w:lastRow="0" w:firstColumn="1" w:lastColumn="0" w:oddVBand="0" w:evenVBand="0" w:oddHBand="0" w:evenHBand="0" w:firstRowFirstColumn="0" w:firstRowLastColumn="0" w:lastRowFirstColumn="0" w:lastRowLastColumn="0"/>
            <w:tcW w:w="5379" w:type="dxa"/>
            <w:tcBorders>
              <w:top w:val="single" w:sz="4" w:space="0" w:color="auto"/>
              <w:bottom w:val="single" w:sz="4" w:space="0" w:color="auto"/>
            </w:tcBorders>
          </w:tcPr>
          <w:p w14:paraId="567CD042" w14:textId="77777777" w:rsidR="00D51ACC" w:rsidRPr="000C1FE2" w:rsidRDefault="00D51ACC" w:rsidP="00D51ACC">
            <w:pPr>
              <w:spacing w:before="60" w:after="60" w:line="240" w:lineRule="auto"/>
              <w:jc w:val="left"/>
              <w:rPr>
                <w:rFonts w:ascii="Arial" w:hAnsi="Arial" w:cs="Arial"/>
                <w:b w:val="0"/>
                <w:bCs w:val="0"/>
                <w:i/>
                <w:iCs/>
                <w:sz w:val="20"/>
                <w:szCs w:val="20"/>
                <w:lang w:bidi="ar-SA"/>
              </w:rPr>
            </w:pPr>
            <w:r w:rsidRPr="000C1FE2">
              <w:rPr>
                <w:rFonts w:ascii="Arial" w:hAnsi="Arial" w:cs="Arial"/>
                <w:sz w:val="20"/>
                <w:szCs w:val="20"/>
                <w:lang w:bidi="ar-SA"/>
              </w:rPr>
              <w:t>Main antidepressant</w:t>
            </w:r>
          </w:p>
        </w:tc>
        <w:tc>
          <w:tcPr>
            <w:tcW w:w="4188" w:type="dxa"/>
            <w:tcBorders>
              <w:top w:val="single" w:sz="4" w:space="0" w:color="auto"/>
              <w:bottom w:val="single" w:sz="4" w:space="0" w:color="auto"/>
            </w:tcBorders>
          </w:tcPr>
          <w:p w14:paraId="0D4E4F64" w14:textId="77777777" w:rsidR="00D51ACC" w:rsidRPr="000C1FE2" w:rsidRDefault="00D51ACC" w:rsidP="00D51ACC">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ar-SA"/>
              </w:rPr>
            </w:pPr>
          </w:p>
        </w:tc>
      </w:tr>
      <w:tr w:rsidR="00D51ACC" w:rsidRPr="000C1FE2" w14:paraId="44629813" w14:textId="77777777" w:rsidTr="00D51AC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5379" w:type="dxa"/>
            <w:tcBorders>
              <w:top w:val="single" w:sz="4" w:space="0" w:color="auto"/>
              <w:bottom w:val="none" w:sz="0" w:space="0" w:color="auto"/>
            </w:tcBorders>
          </w:tcPr>
          <w:p w14:paraId="4778A2AD" w14:textId="77777777" w:rsidR="00D51ACC" w:rsidRPr="000C1FE2" w:rsidRDefault="00D51ACC" w:rsidP="00D51ACC">
            <w:pPr>
              <w:spacing w:before="60" w:after="60" w:line="240" w:lineRule="auto"/>
              <w:jc w:val="left"/>
              <w:rPr>
                <w:rFonts w:ascii="Arial" w:hAnsi="Arial" w:cs="Arial"/>
                <w:b w:val="0"/>
                <w:bCs w:val="0"/>
                <w:i/>
                <w:iCs/>
                <w:sz w:val="20"/>
                <w:szCs w:val="20"/>
                <w:lang w:bidi="ar-SA"/>
              </w:rPr>
            </w:pPr>
            <w:r w:rsidRPr="000C1FE2">
              <w:rPr>
                <w:rFonts w:ascii="Arial" w:hAnsi="Arial" w:cs="Arial"/>
                <w:sz w:val="20"/>
                <w:szCs w:val="20"/>
                <w:lang w:bidi="ar-SA"/>
              </w:rPr>
              <w:t>SSRI</w:t>
            </w:r>
          </w:p>
        </w:tc>
        <w:tc>
          <w:tcPr>
            <w:tcW w:w="4188" w:type="dxa"/>
            <w:tcBorders>
              <w:top w:val="single" w:sz="4" w:space="0" w:color="auto"/>
              <w:bottom w:val="none" w:sz="0" w:space="0" w:color="auto"/>
            </w:tcBorders>
          </w:tcPr>
          <w:p w14:paraId="7A059CF0" w14:textId="77777777" w:rsidR="00D51ACC" w:rsidRPr="000C1FE2" w:rsidRDefault="00D51ACC" w:rsidP="00D51ACC">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28 (67%)</w:t>
            </w:r>
          </w:p>
        </w:tc>
      </w:tr>
      <w:tr w:rsidR="00D51ACC" w:rsidRPr="000C1FE2" w14:paraId="25293DF0" w14:textId="77777777" w:rsidTr="00D51ACC">
        <w:trPr>
          <w:trHeight w:val="318"/>
        </w:trPr>
        <w:tc>
          <w:tcPr>
            <w:cnfStyle w:val="001000000000" w:firstRow="0" w:lastRow="0" w:firstColumn="1" w:lastColumn="0" w:oddVBand="0" w:evenVBand="0" w:oddHBand="0" w:evenHBand="0" w:firstRowFirstColumn="0" w:firstRowLastColumn="0" w:lastRowFirstColumn="0" w:lastRowLastColumn="0"/>
            <w:tcW w:w="5379" w:type="dxa"/>
          </w:tcPr>
          <w:p w14:paraId="1570F888" w14:textId="77777777" w:rsidR="00D51ACC" w:rsidRPr="000C1FE2" w:rsidRDefault="00D51ACC" w:rsidP="00D51ACC">
            <w:pPr>
              <w:spacing w:before="60" w:after="60" w:line="240" w:lineRule="auto"/>
              <w:jc w:val="left"/>
              <w:rPr>
                <w:rFonts w:ascii="Arial" w:hAnsi="Arial" w:cs="Arial"/>
                <w:sz w:val="20"/>
                <w:szCs w:val="20"/>
                <w:lang w:bidi="ar-SA"/>
              </w:rPr>
            </w:pPr>
            <w:r w:rsidRPr="000C1FE2">
              <w:rPr>
                <w:rFonts w:ascii="Arial" w:hAnsi="Arial" w:cs="Arial"/>
                <w:b w:val="0"/>
                <w:bCs w:val="0"/>
                <w:i/>
                <w:iCs/>
                <w:sz w:val="20"/>
                <w:szCs w:val="20"/>
                <w:lang w:bidi="ar-SA"/>
              </w:rPr>
              <w:t>Sertraline</w:t>
            </w:r>
          </w:p>
        </w:tc>
        <w:tc>
          <w:tcPr>
            <w:tcW w:w="4188" w:type="dxa"/>
          </w:tcPr>
          <w:p w14:paraId="29FB34E7" w14:textId="77777777" w:rsidR="00D51ACC" w:rsidRPr="000C1FE2" w:rsidRDefault="00D51ACC" w:rsidP="00D51ACC">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9 (21%)</w:t>
            </w:r>
          </w:p>
        </w:tc>
      </w:tr>
      <w:tr w:rsidR="00D51ACC" w:rsidRPr="000C1FE2" w14:paraId="77ECE5AF" w14:textId="77777777" w:rsidTr="00D51AC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5379" w:type="dxa"/>
            <w:tcBorders>
              <w:top w:val="none" w:sz="0" w:space="0" w:color="auto"/>
              <w:bottom w:val="none" w:sz="0" w:space="0" w:color="auto"/>
            </w:tcBorders>
          </w:tcPr>
          <w:p w14:paraId="3A39E69F" w14:textId="77777777" w:rsidR="00D51ACC" w:rsidRPr="000C1FE2" w:rsidRDefault="00D51ACC" w:rsidP="00D51ACC">
            <w:pPr>
              <w:spacing w:before="60" w:after="60" w:line="240" w:lineRule="auto"/>
              <w:jc w:val="left"/>
              <w:rPr>
                <w:rFonts w:ascii="Arial" w:hAnsi="Arial" w:cs="Arial"/>
                <w:sz w:val="20"/>
                <w:szCs w:val="20"/>
                <w:lang w:bidi="ar-SA"/>
              </w:rPr>
            </w:pPr>
            <w:r w:rsidRPr="000C1FE2">
              <w:rPr>
                <w:rFonts w:ascii="Arial" w:hAnsi="Arial" w:cs="Arial"/>
                <w:b w:val="0"/>
                <w:bCs w:val="0"/>
                <w:i/>
                <w:iCs/>
                <w:sz w:val="20"/>
                <w:szCs w:val="20"/>
                <w:lang w:bidi="ar-SA"/>
              </w:rPr>
              <w:t>Citalopram</w:t>
            </w:r>
          </w:p>
        </w:tc>
        <w:tc>
          <w:tcPr>
            <w:tcW w:w="4188" w:type="dxa"/>
            <w:tcBorders>
              <w:top w:val="none" w:sz="0" w:space="0" w:color="auto"/>
              <w:bottom w:val="none" w:sz="0" w:space="0" w:color="auto"/>
            </w:tcBorders>
          </w:tcPr>
          <w:p w14:paraId="5A5131B5" w14:textId="77777777" w:rsidR="00D51ACC" w:rsidRPr="000C1FE2" w:rsidRDefault="00D51ACC" w:rsidP="00D51ACC">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6 (14%)</w:t>
            </w:r>
          </w:p>
        </w:tc>
      </w:tr>
      <w:tr w:rsidR="00D51ACC" w:rsidRPr="000C1FE2" w14:paraId="50F4C096" w14:textId="77777777" w:rsidTr="00D51ACC">
        <w:trPr>
          <w:trHeight w:val="318"/>
        </w:trPr>
        <w:tc>
          <w:tcPr>
            <w:cnfStyle w:val="001000000000" w:firstRow="0" w:lastRow="0" w:firstColumn="1" w:lastColumn="0" w:oddVBand="0" w:evenVBand="0" w:oddHBand="0" w:evenHBand="0" w:firstRowFirstColumn="0" w:firstRowLastColumn="0" w:lastRowFirstColumn="0" w:lastRowLastColumn="0"/>
            <w:tcW w:w="5379" w:type="dxa"/>
          </w:tcPr>
          <w:p w14:paraId="56347138" w14:textId="77777777" w:rsidR="00D51ACC" w:rsidRPr="000C1FE2" w:rsidRDefault="00D51ACC" w:rsidP="00D51ACC">
            <w:pPr>
              <w:spacing w:before="60" w:after="60" w:line="240" w:lineRule="auto"/>
              <w:jc w:val="left"/>
              <w:rPr>
                <w:rFonts w:ascii="Arial" w:hAnsi="Arial" w:cs="Arial"/>
                <w:sz w:val="20"/>
                <w:szCs w:val="20"/>
                <w:lang w:bidi="ar-SA"/>
              </w:rPr>
            </w:pPr>
            <w:r w:rsidRPr="000C1FE2">
              <w:rPr>
                <w:rFonts w:ascii="Arial" w:hAnsi="Arial" w:cs="Arial"/>
                <w:b w:val="0"/>
                <w:bCs w:val="0"/>
                <w:i/>
                <w:iCs/>
                <w:sz w:val="20"/>
                <w:szCs w:val="20"/>
                <w:lang w:bidi="ar-SA"/>
              </w:rPr>
              <w:t>Escitalopram</w:t>
            </w:r>
          </w:p>
        </w:tc>
        <w:tc>
          <w:tcPr>
            <w:tcW w:w="4188" w:type="dxa"/>
          </w:tcPr>
          <w:p w14:paraId="34E85AEB" w14:textId="77777777" w:rsidR="00D51ACC" w:rsidRPr="000C1FE2" w:rsidRDefault="00D51ACC" w:rsidP="00D51ACC">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4 (10%)</w:t>
            </w:r>
          </w:p>
        </w:tc>
      </w:tr>
      <w:tr w:rsidR="00D51ACC" w:rsidRPr="000C1FE2" w14:paraId="1D8A448F" w14:textId="77777777" w:rsidTr="00D51AC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5379" w:type="dxa"/>
            <w:tcBorders>
              <w:top w:val="none" w:sz="0" w:space="0" w:color="auto"/>
              <w:bottom w:val="none" w:sz="0" w:space="0" w:color="auto"/>
            </w:tcBorders>
          </w:tcPr>
          <w:p w14:paraId="588D24D0" w14:textId="77777777" w:rsidR="00D51ACC" w:rsidRPr="000C1FE2" w:rsidRDefault="00D51ACC" w:rsidP="00D51ACC">
            <w:pPr>
              <w:spacing w:before="60" w:after="60" w:line="240" w:lineRule="auto"/>
              <w:jc w:val="left"/>
              <w:rPr>
                <w:rFonts w:ascii="Arial" w:hAnsi="Arial" w:cs="Arial"/>
                <w:sz w:val="20"/>
                <w:szCs w:val="20"/>
                <w:lang w:bidi="ar-SA"/>
              </w:rPr>
            </w:pPr>
            <w:r w:rsidRPr="000C1FE2">
              <w:rPr>
                <w:rFonts w:ascii="Arial" w:hAnsi="Arial" w:cs="Arial"/>
                <w:b w:val="0"/>
                <w:bCs w:val="0"/>
                <w:i/>
                <w:iCs/>
                <w:sz w:val="20"/>
                <w:szCs w:val="20"/>
                <w:lang w:bidi="ar-SA"/>
              </w:rPr>
              <w:t>Fluoxetine</w:t>
            </w:r>
          </w:p>
        </w:tc>
        <w:tc>
          <w:tcPr>
            <w:tcW w:w="4188" w:type="dxa"/>
            <w:tcBorders>
              <w:top w:val="none" w:sz="0" w:space="0" w:color="auto"/>
              <w:bottom w:val="none" w:sz="0" w:space="0" w:color="auto"/>
            </w:tcBorders>
          </w:tcPr>
          <w:p w14:paraId="39CA361A" w14:textId="77777777" w:rsidR="00D51ACC" w:rsidRPr="000C1FE2" w:rsidRDefault="00D51ACC" w:rsidP="00D51ACC">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3 (7%)</w:t>
            </w:r>
          </w:p>
        </w:tc>
      </w:tr>
      <w:tr w:rsidR="00D51ACC" w:rsidRPr="000C1FE2" w14:paraId="118DB31E" w14:textId="77777777" w:rsidTr="00D51ACC">
        <w:trPr>
          <w:trHeight w:val="318"/>
        </w:trPr>
        <w:tc>
          <w:tcPr>
            <w:cnfStyle w:val="001000000000" w:firstRow="0" w:lastRow="0" w:firstColumn="1" w:lastColumn="0" w:oddVBand="0" w:evenVBand="0" w:oddHBand="0" w:evenHBand="0" w:firstRowFirstColumn="0" w:firstRowLastColumn="0" w:lastRowFirstColumn="0" w:lastRowLastColumn="0"/>
            <w:tcW w:w="5379" w:type="dxa"/>
          </w:tcPr>
          <w:p w14:paraId="5C74F5DE" w14:textId="77777777" w:rsidR="00D51ACC" w:rsidRPr="000C1FE2" w:rsidRDefault="00D51ACC" w:rsidP="00D51ACC">
            <w:pPr>
              <w:spacing w:before="60" w:after="60" w:line="240" w:lineRule="auto"/>
              <w:jc w:val="left"/>
              <w:rPr>
                <w:rFonts w:ascii="Arial" w:hAnsi="Arial" w:cs="Arial"/>
                <w:sz w:val="20"/>
                <w:szCs w:val="20"/>
                <w:lang w:bidi="ar-SA"/>
              </w:rPr>
            </w:pPr>
            <w:r w:rsidRPr="000C1FE2">
              <w:rPr>
                <w:rFonts w:ascii="Arial" w:hAnsi="Arial" w:cs="Arial"/>
                <w:b w:val="0"/>
                <w:bCs w:val="0"/>
                <w:i/>
                <w:iCs/>
                <w:sz w:val="20"/>
                <w:szCs w:val="20"/>
                <w:lang w:bidi="ar-SA"/>
              </w:rPr>
              <w:t>Venlafaxine (≤ 150mg)</w:t>
            </w:r>
          </w:p>
        </w:tc>
        <w:tc>
          <w:tcPr>
            <w:tcW w:w="4188" w:type="dxa"/>
          </w:tcPr>
          <w:p w14:paraId="0E093046" w14:textId="77777777" w:rsidR="00D51ACC" w:rsidRPr="000C1FE2" w:rsidRDefault="00D51ACC" w:rsidP="00D51ACC">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6 (14%)</w:t>
            </w:r>
          </w:p>
        </w:tc>
      </w:tr>
      <w:tr w:rsidR="00D51ACC" w:rsidRPr="000C1FE2" w14:paraId="744EC167" w14:textId="77777777" w:rsidTr="00D51AC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5379" w:type="dxa"/>
            <w:tcBorders>
              <w:top w:val="none" w:sz="0" w:space="0" w:color="auto"/>
              <w:bottom w:val="none" w:sz="0" w:space="0" w:color="auto"/>
            </w:tcBorders>
          </w:tcPr>
          <w:p w14:paraId="041D3688" w14:textId="77777777" w:rsidR="00D51ACC" w:rsidRPr="000C1FE2" w:rsidRDefault="00D51ACC" w:rsidP="00D51ACC">
            <w:pPr>
              <w:spacing w:before="60" w:after="60" w:line="240" w:lineRule="auto"/>
              <w:jc w:val="left"/>
              <w:rPr>
                <w:rFonts w:ascii="Arial" w:hAnsi="Arial" w:cs="Arial"/>
                <w:b w:val="0"/>
                <w:bCs w:val="0"/>
                <w:sz w:val="20"/>
                <w:szCs w:val="20"/>
                <w:lang w:bidi="ar-SA"/>
              </w:rPr>
            </w:pPr>
            <w:r w:rsidRPr="000C1FE2">
              <w:rPr>
                <w:rFonts w:ascii="Arial" w:hAnsi="Arial" w:cs="Arial"/>
                <w:sz w:val="20"/>
                <w:szCs w:val="20"/>
                <w:lang w:bidi="ar-SA"/>
              </w:rPr>
              <w:t>SNRI</w:t>
            </w:r>
          </w:p>
        </w:tc>
        <w:tc>
          <w:tcPr>
            <w:tcW w:w="4188" w:type="dxa"/>
            <w:tcBorders>
              <w:top w:val="none" w:sz="0" w:space="0" w:color="auto"/>
              <w:bottom w:val="none" w:sz="0" w:space="0" w:color="auto"/>
            </w:tcBorders>
          </w:tcPr>
          <w:p w14:paraId="6FC1AE75" w14:textId="77777777" w:rsidR="00D51ACC" w:rsidRPr="000C1FE2" w:rsidRDefault="00D51ACC" w:rsidP="00D51ACC">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5 (12%)</w:t>
            </w:r>
          </w:p>
        </w:tc>
      </w:tr>
      <w:tr w:rsidR="00D51ACC" w:rsidRPr="000C1FE2" w14:paraId="30E7EE33" w14:textId="77777777" w:rsidTr="00D51ACC">
        <w:trPr>
          <w:trHeight w:val="318"/>
        </w:trPr>
        <w:tc>
          <w:tcPr>
            <w:cnfStyle w:val="001000000000" w:firstRow="0" w:lastRow="0" w:firstColumn="1" w:lastColumn="0" w:oddVBand="0" w:evenVBand="0" w:oddHBand="0" w:evenHBand="0" w:firstRowFirstColumn="0" w:firstRowLastColumn="0" w:lastRowFirstColumn="0" w:lastRowLastColumn="0"/>
            <w:tcW w:w="5379" w:type="dxa"/>
          </w:tcPr>
          <w:p w14:paraId="0C5E72D9" w14:textId="77777777" w:rsidR="00D51ACC" w:rsidRPr="000C1FE2" w:rsidRDefault="00D51ACC" w:rsidP="00D51ACC">
            <w:pPr>
              <w:spacing w:before="60" w:after="60" w:line="240" w:lineRule="auto"/>
              <w:jc w:val="left"/>
              <w:rPr>
                <w:rFonts w:ascii="Arial" w:hAnsi="Arial" w:cs="Arial"/>
                <w:b w:val="0"/>
                <w:bCs w:val="0"/>
                <w:sz w:val="20"/>
                <w:szCs w:val="20"/>
                <w:lang w:bidi="ar-SA"/>
              </w:rPr>
            </w:pPr>
            <w:r w:rsidRPr="000C1FE2">
              <w:rPr>
                <w:rFonts w:ascii="Arial" w:hAnsi="Arial" w:cs="Arial"/>
                <w:b w:val="0"/>
                <w:bCs w:val="0"/>
                <w:i/>
                <w:iCs/>
                <w:sz w:val="20"/>
                <w:szCs w:val="20"/>
                <w:lang w:bidi="ar-SA"/>
              </w:rPr>
              <w:t>Duloxetine</w:t>
            </w:r>
          </w:p>
        </w:tc>
        <w:tc>
          <w:tcPr>
            <w:tcW w:w="4188" w:type="dxa"/>
          </w:tcPr>
          <w:p w14:paraId="1E68AE00" w14:textId="77777777" w:rsidR="00D51ACC" w:rsidRPr="000C1FE2" w:rsidRDefault="00D51ACC" w:rsidP="00D51ACC">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2 (5%)</w:t>
            </w:r>
          </w:p>
        </w:tc>
      </w:tr>
      <w:tr w:rsidR="00D51ACC" w:rsidRPr="000C1FE2" w14:paraId="7071D7C1" w14:textId="77777777" w:rsidTr="00D51AC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5379" w:type="dxa"/>
            <w:tcBorders>
              <w:top w:val="none" w:sz="0" w:space="0" w:color="auto"/>
              <w:bottom w:val="none" w:sz="0" w:space="0" w:color="auto"/>
            </w:tcBorders>
          </w:tcPr>
          <w:p w14:paraId="4CA9D6D8" w14:textId="77777777" w:rsidR="00D51ACC" w:rsidRPr="000C1FE2" w:rsidRDefault="00D51ACC" w:rsidP="00D51ACC">
            <w:pPr>
              <w:spacing w:before="60" w:after="60" w:line="240" w:lineRule="auto"/>
              <w:jc w:val="left"/>
              <w:rPr>
                <w:rFonts w:ascii="Arial" w:hAnsi="Arial" w:cs="Arial"/>
                <w:b w:val="0"/>
                <w:bCs w:val="0"/>
                <w:sz w:val="20"/>
                <w:szCs w:val="20"/>
                <w:lang w:bidi="ar-SA"/>
              </w:rPr>
            </w:pPr>
            <w:r w:rsidRPr="000C1FE2">
              <w:rPr>
                <w:rFonts w:ascii="Arial" w:hAnsi="Arial" w:cs="Arial"/>
                <w:b w:val="0"/>
                <w:bCs w:val="0"/>
                <w:i/>
                <w:iCs/>
                <w:sz w:val="20"/>
                <w:szCs w:val="20"/>
                <w:lang w:bidi="ar-SA"/>
              </w:rPr>
              <w:t>Venlafaxine (&gt; 150mg)</w:t>
            </w:r>
          </w:p>
        </w:tc>
        <w:tc>
          <w:tcPr>
            <w:tcW w:w="4188" w:type="dxa"/>
            <w:tcBorders>
              <w:top w:val="none" w:sz="0" w:space="0" w:color="auto"/>
              <w:bottom w:val="none" w:sz="0" w:space="0" w:color="auto"/>
            </w:tcBorders>
          </w:tcPr>
          <w:p w14:paraId="2AA3FEC7" w14:textId="77777777" w:rsidR="00D51ACC" w:rsidRPr="000C1FE2" w:rsidRDefault="00D51ACC" w:rsidP="00D51ACC">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3 (7%)</w:t>
            </w:r>
          </w:p>
        </w:tc>
      </w:tr>
      <w:tr w:rsidR="00D51ACC" w:rsidRPr="000C1FE2" w14:paraId="2EAEFEA2" w14:textId="77777777" w:rsidTr="00D51ACC">
        <w:trPr>
          <w:trHeight w:val="318"/>
        </w:trPr>
        <w:tc>
          <w:tcPr>
            <w:cnfStyle w:val="001000000000" w:firstRow="0" w:lastRow="0" w:firstColumn="1" w:lastColumn="0" w:oddVBand="0" w:evenVBand="0" w:oddHBand="0" w:evenHBand="0" w:firstRowFirstColumn="0" w:firstRowLastColumn="0" w:lastRowFirstColumn="0" w:lastRowLastColumn="0"/>
            <w:tcW w:w="5379" w:type="dxa"/>
          </w:tcPr>
          <w:p w14:paraId="5A6F018B" w14:textId="77777777" w:rsidR="00D51ACC" w:rsidRPr="000C1FE2" w:rsidRDefault="00D51ACC" w:rsidP="00D51ACC">
            <w:pPr>
              <w:spacing w:before="60" w:after="60" w:line="240" w:lineRule="auto"/>
              <w:jc w:val="left"/>
              <w:rPr>
                <w:rFonts w:ascii="Arial" w:hAnsi="Arial" w:cs="Arial"/>
                <w:sz w:val="20"/>
                <w:szCs w:val="20"/>
                <w:lang w:bidi="ar-SA"/>
              </w:rPr>
            </w:pPr>
            <w:r w:rsidRPr="000C1FE2">
              <w:rPr>
                <w:rFonts w:ascii="Arial" w:hAnsi="Arial" w:cs="Arial"/>
                <w:sz w:val="20"/>
                <w:szCs w:val="20"/>
                <w:lang w:bidi="ar-SA"/>
              </w:rPr>
              <w:t>Mirtazapine</w:t>
            </w:r>
          </w:p>
        </w:tc>
        <w:tc>
          <w:tcPr>
            <w:tcW w:w="4188" w:type="dxa"/>
          </w:tcPr>
          <w:p w14:paraId="6F9B2A34" w14:textId="77777777" w:rsidR="00D51ACC" w:rsidRPr="000C1FE2" w:rsidRDefault="00D51ACC" w:rsidP="00D51ACC">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3 (7%)</w:t>
            </w:r>
          </w:p>
        </w:tc>
      </w:tr>
      <w:tr w:rsidR="00D51ACC" w:rsidRPr="000C1FE2" w14:paraId="4C9F99B7" w14:textId="77777777" w:rsidTr="00D51AC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5379" w:type="dxa"/>
            <w:tcBorders>
              <w:top w:val="none" w:sz="0" w:space="0" w:color="auto"/>
              <w:bottom w:val="none" w:sz="0" w:space="0" w:color="auto"/>
            </w:tcBorders>
          </w:tcPr>
          <w:p w14:paraId="0A6B5C81" w14:textId="77777777" w:rsidR="00D51ACC" w:rsidRPr="000C1FE2" w:rsidRDefault="00D51ACC" w:rsidP="00D51ACC">
            <w:pPr>
              <w:spacing w:before="60" w:after="60" w:line="240" w:lineRule="auto"/>
              <w:jc w:val="left"/>
              <w:rPr>
                <w:rFonts w:ascii="Arial" w:hAnsi="Arial" w:cs="Arial"/>
                <w:b w:val="0"/>
                <w:bCs w:val="0"/>
                <w:sz w:val="20"/>
                <w:szCs w:val="20"/>
                <w:lang w:bidi="ar-SA"/>
              </w:rPr>
            </w:pPr>
            <w:r w:rsidRPr="000C1FE2">
              <w:rPr>
                <w:rFonts w:ascii="Arial" w:hAnsi="Arial" w:cs="Arial"/>
                <w:sz w:val="20"/>
                <w:szCs w:val="20"/>
                <w:lang w:bidi="ar-SA"/>
              </w:rPr>
              <w:t>Tricyclic antidepressant</w:t>
            </w:r>
          </w:p>
        </w:tc>
        <w:tc>
          <w:tcPr>
            <w:tcW w:w="4188" w:type="dxa"/>
            <w:tcBorders>
              <w:top w:val="none" w:sz="0" w:space="0" w:color="auto"/>
              <w:bottom w:val="none" w:sz="0" w:space="0" w:color="auto"/>
            </w:tcBorders>
          </w:tcPr>
          <w:p w14:paraId="53C8778F" w14:textId="77777777" w:rsidR="00D51ACC" w:rsidRPr="000C1FE2" w:rsidRDefault="00D51ACC" w:rsidP="00D51ACC">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1 (2%)</w:t>
            </w:r>
          </w:p>
        </w:tc>
      </w:tr>
      <w:tr w:rsidR="00D51ACC" w:rsidRPr="000C1FE2" w14:paraId="292E7798" w14:textId="77777777" w:rsidTr="00D51ACC">
        <w:trPr>
          <w:trHeight w:val="318"/>
        </w:trPr>
        <w:tc>
          <w:tcPr>
            <w:cnfStyle w:val="001000000000" w:firstRow="0" w:lastRow="0" w:firstColumn="1" w:lastColumn="0" w:oddVBand="0" w:evenVBand="0" w:oddHBand="0" w:evenHBand="0" w:firstRowFirstColumn="0" w:firstRowLastColumn="0" w:lastRowFirstColumn="0" w:lastRowLastColumn="0"/>
            <w:tcW w:w="5379" w:type="dxa"/>
          </w:tcPr>
          <w:p w14:paraId="21D8E97C" w14:textId="77777777" w:rsidR="00D51ACC" w:rsidRPr="000C1FE2" w:rsidRDefault="00D51ACC" w:rsidP="00D51ACC">
            <w:pPr>
              <w:spacing w:before="60" w:after="60" w:line="240" w:lineRule="auto"/>
              <w:jc w:val="left"/>
              <w:rPr>
                <w:rFonts w:ascii="Arial" w:hAnsi="Arial" w:cs="Arial"/>
                <w:b w:val="0"/>
                <w:bCs w:val="0"/>
                <w:sz w:val="20"/>
                <w:szCs w:val="20"/>
                <w:lang w:bidi="ar-SA"/>
              </w:rPr>
            </w:pPr>
            <w:proofErr w:type="gramStart"/>
            <w:r w:rsidRPr="000C1FE2">
              <w:rPr>
                <w:rFonts w:ascii="Arial" w:hAnsi="Arial" w:cs="Arial"/>
                <w:sz w:val="20"/>
                <w:szCs w:val="20"/>
                <w:lang w:bidi="ar-SA"/>
              </w:rPr>
              <w:t>Other</w:t>
            </w:r>
            <w:proofErr w:type="gramEnd"/>
            <w:r w:rsidRPr="000C1FE2">
              <w:rPr>
                <w:rFonts w:ascii="Arial" w:hAnsi="Arial" w:cs="Arial"/>
                <w:sz w:val="20"/>
                <w:szCs w:val="20"/>
                <w:lang w:bidi="ar-SA"/>
              </w:rPr>
              <w:t xml:space="preserve"> antidepressant</w:t>
            </w:r>
          </w:p>
        </w:tc>
        <w:tc>
          <w:tcPr>
            <w:tcW w:w="4188" w:type="dxa"/>
          </w:tcPr>
          <w:p w14:paraId="1981F205" w14:textId="77777777" w:rsidR="00D51ACC" w:rsidRPr="000C1FE2" w:rsidRDefault="00D51ACC" w:rsidP="00D51ACC">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0 (%)</w:t>
            </w:r>
          </w:p>
        </w:tc>
      </w:tr>
      <w:tr w:rsidR="00D51ACC" w:rsidRPr="000C1FE2" w14:paraId="4B6A9D3C" w14:textId="77777777" w:rsidTr="00D51AC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5379" w:type="dxa"/>
            <w:tcBorders>
              <w:top w:val="none" w:sz="0" w:space="0" w:color="auto"/>
              <w:bottom w:val="single" w:sz="4" w:space="0" w:color="auto"/>
            </w:tcBorders>
          </w:tcPr>
          <w:p w14:paraId="76AECA86" w14:textId="77777777" w:rsidR="00D51ACC" w:rsidRPr="000C1FE2" w:rsidRDefault="00D51ACC" w:rsidP="00D51ACC">
            <w:pPr>
              <w:spacing w:before="60" w:after="60" w:line="240" w:lineRule="auto"/>
              <w:jc w:val="left"/>
              <w:rPr>
                <w:rFonts w:ascii="Arial" w:hAnsi="Arial" w:cs="Arial"/>
                <w:b w:val="0"/>
                <w:bCs w:val="0"/>
                <w:sz w:val="20"/>
                <w:szCs w:val="20"/>
                <w:lang w:bidi="ar-SA"/>
              </w:rPr>
            </w:pPr>
            <w:r w:rsidRPr="000C1FE2">
              <w:rPr>
                <w:rFonts w:ascii="Arial" w:hAnsi="Arial" w:cs="Arial"/>
                <w:sz w:val="20"/>
                <w:szCs w:val="20"/>
                <w:lang w:bidi="ar-SA"/>
              </w:rPr>
              <w:t>Add-on treatment</w:t>
            </w:r>
          </w:p>
        </w:tc>
        <w:tc>
          <w:tcPr>
            <w:tcW w:w="4188" w:type="dxa"/>
            <w:tcBorders>
              <w:top w:val="none" w:sz="0" w:space="0" w:color="auto"/>
              <w:bottom w:val="single" w:sz="4" w:space="0" w:color="auto"/>
            </w:tcBorders>
          </w:tcPr>
          <w:p w14:paraId="2A9C5B63" w14:textId="77777777" w:rsidR="00D51ACC" w:rsidRPr="000C1FE2" w:rsidRDefault="00D51ACC" w:rsidP="00D51ACC">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5 (12%)</w:t>
            </w:r>
          </w:p>
        </w:tc>
      </w:tr>
      <w:tr w:rsidR="00D51ACC" w:rsidRPr="000C1FE2" w14:paraId="5A918AC8" w14:textId="77777777" w:rsidTr="00D51ACC">
        <w:trPr>
          <w:trHeight w:val="318"/>
        </w:trPr>
        <w:tc>
          <w:tcPr>
            <w:cnfStyle w:val="001000000000" w:firstRow="0" w:lastRow="0" w:firstColumn="1" w:lastColumn="0" w:oddVBand="0" w:evenVBand="0" w:oddHBand="0" w:evenHBand="0" w:firstRowFirstColumn="0" w:firstRowLastColumn="0" w:lastRowFirstColumn="0" w:lastRowLastColumn="0"/>
            <w:tcW w:w="5379" w:type="dxa"/>
            <w:tcBorders>
              <w:top w:val="single" w:sz="4" w:space="0" w:color="auto"/>
              <w:bottom w:val="single" w:sz="4" w:space="0" w:color="auto"/>
            </w:tcBorders>
          </w:tcPr>
          <w:p w14:paraId="541EF072" w14:textId="77777777" w:rsidR="00D51ACC" w:rsidRPr="000C1FE2" w:rsidRDefault="00D51ACC" w:rsidP="00D51ACC">
            <w:pPr>
              <w:spacing w:before="60" w:after="60" w:line="240" w:lineRule="auto"/>
              <w:jc w:val="left"/>
              <w:rPr>
                <w:rFonts w:ascii="Arial" w:hAnsi="Arial" w:cs="Arial"/>
                <w:b w:val="0"/>
                <w:bCs w:val="0"/>
                <w:sz w:val="20"/>
                <w:szCs w:val="20"/>
                <w:lang w:bidi="ar-SA"/>
              </w:rPr>
            </w:pPr>
            <w:r w:rsidRPr="000C1FE2">
              <w:rPr>
                <w:rFonts w:ascii="Arial" w:hAnsi="Arial" w:cs="Arial"/>
                <w:sz w:val="20"/>
                <w:szCs w:val="20"/>
                <w:lang w:bidi="ar-SA"/>
              </w:rPr>
              <w:t>Change in mental health service use</w:t>
            </w:r>
          </w:p>
        </w:tc>
        <w:tc>
          <w:tcPr>
            <w:tcW w:w="4188" w:type="dxa"/>
            <w:tcBorders>
              <w:top w:val="single" w:sz="4" w:space="0" w:color="auto"/>
              <w:bottom w:val="single" w:sz="4" w:space="0" w:color="auto"/>
            </w:tcBorders>
          </w:tcPr>
          <w:p w14:paraId="41FB2399" w14:textId="77777777" w:rsidR="00D51ACC" w:rsidRPr="000C1FE2" w:rsidRDefault="00D51ACC" w:rsidP="00D51ACC">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ar-SA"/>
              </w:rPr>
            </w:pPr>
          </w:p>
        </w:tc>
      </w:tr>
      <w:tr w:rsidR="00D51ACC" w:rsidRPr="000C1FE2" w14:paraId="28FCC52B" w14:textId="77777777" w:rsidTr="00D51AC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5379" w:type="dxa"/>
            <w:tcBorders>
              <w:top w:val="single" w:sz="4" w:space="0" w:color="auto"/>
              <w:bottom w:val="none" w:sz="0" w:space="0" w:color="auto"/>
            </w:tcBorders>
          </w:tcPr>
          <w:p w14:paraId="1C861192" w14:textId="77777777" w:rsidR="00D51ACC" w:rsidRPr="000C1FE2" w:rsidRDefault="00D51ACC" w:rsidP="00D51ACC">
            <w:pPr>
              <w:spacing w:before="60" w:after="60" w:line="240" w:lineRule="auto"/>
              <w:jc w:val="left"/>
              <w:rPr>
                <w:rFonts w:ascii="Arial" w:hAnsi="Arial" w:cs="Arial"/>
                <w:b w:val="0"/>
                <w:bCs w:val="0"/>
                <w:i/>
                <w:iCs/>
                <w:sz w:val="20"/>
                <w:szCs w:val="20"/>
                <w:lang w:bidi="ar-SA"/>
              </w:rPr>
            </w:pPr>
            <w:r w:rsidRPr="000C1FE2">
              <w:rPr>
                <w:rFonts w:ascii="Arial" w:hAnsi="Arial" w:cs="Arial"/>
                <w:b w:val="0"/>
                <w:bCs w:val="0"/>
                <w:sz w:val="20"/>
                <w:szCs w:val="20"/>
                <w:lang w:bidi="ar-SA"/>
              </w:rPr>
              <w:t>Started accessing mental health service</w:t>
            </w:r>
          </w:p>
        </w:tc>
        <w:tc>
          <w:tcPr>
            <w:tcW w:w="4188" w:type="dxa"/>
            <w:tcBorders>
              <w:top w:val="single" w:sz="4" w:space="0" w:color="auto"/>
              <w:bottom w:val="none" w:sz="0" w:space="0" w:color="auto"/>
            </w:tcBorders>
          </w:tcPr>
          <w:p w14:paraId="5E5CCBA1" w14:textId="77777777" w:rsidR="00D51ACC" w:rsidRPr="000C1FE2" w:rsidRDefault="00D51ACC" w:rsidP="00D51ACC">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8 (19%)</w:t>
            </w:r>
          </w:p>
        </w:tc>
      </w:tr>
      <w:tr w:rsidR="00D51ACC" w:rsidRPr="000C1FE2" w14:paraId="4D3BFA47" w14:textId="77777777" w:rsidTr="00D51ACC">
        <w:trPr>
          <w:trHeight w:val="318"/>
        </w:trPr>
        <w:tc>
          <w:tcPr>
            <w:cnfStyle w:val="001000000000" w:firstRow="0" w:lastRow="0" w:firstColumn="1" w:lastColumn="0" w:oddVBand="0" w:evenVBand="0" w:oddHBand="0" w:evenHBand="0" w:firstRowFirstColumn="0" w:firstRowLastColumn="0" w:lastRowFirstColumn="0" w:lastRowLastColumn="0"/>
            <w:tcW w:w="5379" w:type="dxa"/>
          </w:tcPr>
          <w:p w14:paraId="0424C8C2" w14:textId="77777777" w:rsidR="00D51ACC" w:rsidRPr="000C1FE2" w:rsidRDefault="00D51ACC" w:rsidP="00D51ACC">
            <w:pPr>
              <w:spacing w:before="60" w:after="60" w:line="240" w:lineRule="auto"/>
              <w:jc w:val="left"/>
              <w:rPr>
                <w:rFonts w:ascii="Arial" w:hAnsi="Arial" w:cs="Arial"/>
                <w:b w:val="0"/>
                <w:bCs w:val="0"/>
                <w:i/>
                <w:iCs/>
                <w:sz w:val="20"/>
                <w:szCs w:val="20"/>
                <w:lang w:bidi="ar-SA"/>
              </w:rPr>
            </w:pPr>
            <w:r w:rsidRPr="000C1FE2">
              <w:rPr>
                <w:rFonts w:ascii="Arial" w:hAnsi="Arial" w:cs="Arial"/>
                <w:b w:val="0"/>
                <w:bCs w:val="0"/>
                <w:sz w:val="20"/>
                <w:szCs w:val="20"/>
                <w:lang w:bidi="ar-SA"/>
              </w:rPr>
              <w:t xml:space="preserve">Continued care in mental health service </w:t>
            </w:r>
          </w:p>
        </w:tc>
        <w:tc>
          <w:tcPr>
            <w:tcW w:w="4188" w:type="dxa"/>
          </w:tcPr>
          <w:p w14:paraId="12366E8E" w14:textId="77777777" w:rsidR="00D51ACC" w:rsidRPr="000C1FE2" w:rsidRDefault="00D51ACC" w:rsidP="00D51ACC">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9 (21%)</w:t>
            </w:r>
          </w:p>
        </w:tc>
      </w:tr>
      <w:tr w:rsidR="00D51ACC" w:rsidRPr="000C1FE2" w14:paraId="3287F9DB" w14:textId="77777777" w:rsidTr="00D51AC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5379" w:type="dxa"/>
            <w:tcBorders>
              <w:top w:val="none" w:sz="0" w:space="0" w:color="auto"/>
              <w:bottom w:val="none" w:sz="0" w:space="0" w:color="auto"/>
            </w:tcBorders>
          </w:tcPr>
          <w:p w14:paraId="10FD5495" w14:textId="77777777" w:rsidR="00D51ACC" w:rsidRPr="000C1FE2" w:rsidRDefault="00D51ACC" w:rsidP="00D51ACC">
            <w:pPr>
              <w:spacing w:before="60" w:after="60" w:line="240" w:lineRule="auto"/>
              <w:jc w:val="left"/>
              <w:rPr>
                <w:rFonts w:ascii="Arial" w:hAnsi="Arial" w:cs="Arial"/>
                <w:i/>
                <w:iCs/>
                <w:sz w:val="20"/>
                <w:szCs w:val="20"/>
                <w:lang w:bidi="ar-SA"/>
              </w:rPr>
            </w:pPr>
            <w:r w:rsidRPr="000C1FE2">
              <w:rPr>
                <w:rFonts w:ascii="Arial" w:hAnsi="Arial" w:cs="Arial"/>
                <w:b w:val="0"/>
                <w:bCs w:val="0"/>
                <w:sz w:val="20"/>
                <w:szCs w:val="20"/>
                <w:lang w:bidi="ar-SA"/>
              </w:rPr>
              <w:t xml:space="preserve">Stopped mental health treatment </w:t>
            </w:r>
          </w:p>
        </w:tc>
        <w:tc>
          <w:tcPr>
            <w:tcW w:w="4188" w:type="dxa"/>
            <w:tcBorders>
              <w:top w:val="none" w:sz="0" w:space="0" w:color="auto"/>
              <w:bottom w:val="none" w:sz="0" w:space="0" w:color="auto"/>
            </w:tcBorders>
            <w:shd w:val="clear" w:color="auto" w:fill="auto"/>
          </w:tcPr>
          <w:p w14:paraId="61A282FC" w14:textId="77777777" w:rsidR="00D51ACC" w:rsidRPr="000C1FE2" w:rsidRDefault="00D51ACC" w:rsidP="00D51ACC">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2 (5%)</w:t>
            </w:r>
          </w:p>
        </w:tc>
      </w:tr>
      <w:tr w:rsidR="00D51ACC" w:rsidRPr="000C1FE2" w14:paraId="0AD2E5CF" w14:textId="77777777" w:rsidTr="00D51ACC">
        <w:trPr>
          <w:trHeight w:val="318"/>
        </w:trPr>
        <w:tc>
          <w:tcPr>
            <w:cnfStyle w:val="001000000000" w:firstRow="0" w:lastRow="0" w:firstColumn="1" w:lastColumn="0" w:oddVBand="0" w:evenVBand="0" w:oddHBand="0" w:evenHBand="0" w:firstRowFirstColumn="0" w:firstRowLastColumn="0" w:lastRowFirstColumn="0" w:lastRowLastColumn="0"/>
            <w:tcW w:w="5379" w:type="dxa"/>
          </w:tcPr>
          <w:p w14:paraId="25890726" w14:textId="77777777" w:rsidR="00D51ACC" w:rsidRPr="000C1FE2" w:rsidRDefault="00D51ACC" w:rsidP="00D51ACC">
            <w:pPr>
              <w:spacing w:before="60" w:after="60" w:line="240" w:lineRule="auto"/>
              <w:jc w:val="left"/>
              <w:rPr>
                <w:rFonts w:ascii="Arial" w:hAnsi="Arial" w:cs="Arial"/>
                <w:sz w:val="20"/>
                <w:szCs w:val="20"/>
                <w:lang w:bidi="ar-SA"/>
              </w:rPr>
            </w:pPr>
            <w:r w:rsidRPr="000C1FE2">
              <w:rPr>
                <w:rFonts w:ascii="Arial" w:hAnsi="Arial" w:cs="Arial"/>
                <w:sz w:val="20"/>
                <w:szCs w:val="20"/>
                <w:lang w:bidi="ar-SA"/>
              </w:rPr>
              <w:t>Type of mental health service use</w:t>
            </w:r>
          </w:p>
        </w:tc>
        <w:tc>
          <w:tcPr>
            <w:tcW w:w="4188" w:type="dxa"/>
          </w:tcPr>
          <w:p w14:paraId="14E40650" w14:textId="77777777" w:rsidR="00D51ACC" w:rsidRPr="000C1FE2" w:rsidRDefault="00D51ACC" w:rsidP="00D51ACC">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ar-SA"/>
              </w:rPr>
            </w:pPr>
          </w:p>
        </w:tc>
      </w:tr>
      <w:tr w:rsidR="00D51ACC" w:rsidRPr="000C1FE2" w14:paraId="6DCFC7F6" w14:textId="77777777" w:rsidTr="00D51AC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5379" w:type="dxa"/>
            <w:tcBorders>
              <w:top w:val="none" w:sz="0" w:space="0" w:color="auto"/>
              <w:bottom w:val="none" w:sz="0" w:space="0" w:color="auto"/>
            </w:tcBorders>
          </w:tcPr>
          <w:p w14:paraId="57C6F942" w14:textId="77777777" w:rsidR="00D51ACC" w:rsidRPr="000C1FE2" w:rsidRDefault="00D51ACC" w:rsidP="00D51ACC">
            <w:pPr>
              <w:spacing w:before="60" w:after="60" w:line="240" w:lineRule="auto"/>
              <w:jc w:val="left"/>
              <w:rPr>
                <w:rFonts w:ascii="Arial" w:hAnsi="Arial" w:cs="Arial"/>
                <w:b w:val="0"/>
                <w:bCs w:val="0"/>
                <w:i/>
                <w:iCs/>
                <w:sz w:val="20"/>
                <w:szCs w:val="20"/>
                <w:lang w:bidi="ar-SA"/>
              </w:rPr>
            </w:pPr>
            <w:r w:rsidRPr="000C1FE2">
              <w:rPr>
                <w:rFonts w:ascii="Arial" w:hAnsi="Arial" w:cs="Arial"/>
                <w:b w:val="0"/>
                <w:bCs w:val="0"/>
                <w:i/>
                <w:iCs/>
                <w:sz w:val="20"/>
                <w:szCs w:val="20"/>
                <w:lang w:bidi="ar-SA"/>
              </w:rPr>
              <w:t>CBT</w:t>
            </w:r>
          </w:p>
        </w:tc>
        <w:tc>
          <w:tcPr>
            <w:tcW w:w="4188" w:type="dxa"/>
            <w:tcBorders>
              <w:top w:val="none" w:sz="0" w:space="0" w:color="auto"/>
              <w:bottom w:val="none" w:sz="0" w:space="0" w:color="auto"/>
            </w:tcBorders>
          </w:tcPr>
          <w:p w14:paraId="075548A0" w14:textId="77777777" w:rsidR="00D51ACC" w:rsidRPr="000C1FE2" w:rsidRDefault="00D51ACC" w:rsidP="00D51ACC">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3 (7%)</w:t>
            </w:r>
          </w:p>
        </w:tc>
      </w:tr>
      <w:tr w:rsidR="00D51ACC" w:rsidRPr="000C1FE2" w14:paraId="47C9B2B4" w14:textId="77777777" w:rsidTr="00D51ACC">
        <w:trPr>
          <w:trHeight w:val="318"/>
        </w:trPr>
        <w:tc>
          <w:tcPr>
            <w:cnfStyle w:val="001000000000" w:firstRow="0" w:lastRow="0" w:firstColumn="1" w:lastColumn="0" w:oddVBand="0" w:evenVBand="0" w:oddHBand="0" w:evenHBand="0" w:firstRowFirstColumn="0" w:firstRowLastColumn="0" w:lastRowFirstColumn="0" w:lastRowLastColumn="0"/>
            <w:tcW w:w="5379" w:type="dxa"/>
          </w:tcPr>
          <w:p w14:paraId="57371E27" w14:textId="77777777" w:rsidR="00D51ACC" w:rsidRPr="000C1FE2" w:rsidRDefault="00D51ACC" w:rsidP="00D51ACC">
            <w:pPr>
              <w:spacing w:before="60" w:after="60" w:line="240" w:lineRule="auto"/>
              <w:jc w:val="left"/>
              <w:rPr>
                <w:rFonts w:ascii="Arial" w:hAnsi="Arial" w:cs="Arial"/>
                <w:i/>
                <w:iCs/>
                <w:sz w:val="20"/>
                <w:szCs w:val="20"/>
                <w:lang w:bidi="ar-SA"/>
              </w:rPr>
            </w:pPr>
            <w:r w:rsidRPr="000C1FE2">
              <w:rPr>
                <w:rFonts w:ascii="Arial" w:hAnsi="Arial" w:cs="Arial"/>
                <w:b w:val="0"/>
                <w:bCs w:val="0"/>
                <w:i/>
                <w:iCs/>
                <w:sz w:val="20"/>
                <w:szCs w:val="20"/>
                <w:lang w:bidi="ar-SA"/>
              </w:rPr>
              <w:t>Psychotherapy</w:t>
            </w:r>
          </w:p>
        </w:tc>
        <w:tc>
          <w:tcPr>
            <w:tcW w:w="4188" w:type="dxa"/>
          </w:tcPr>
          <w:p w14:paraId="788CACAF" w14:textId="77777777" w:rsidR="00D51ACC" w:rsidRPr="000C1FE2" w:rsidRDefault="00D51ACC" w:rsidP="00D51ACC">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5 (12%)</w:t>
            </w:r>
          </w:p>
        </w:tc>
      </w:tr>
      <w:tr w:rsidR="00D51ACC" w:rsidRPr="000C1FE2" w14:paraId="4F7A3BF4" w14:textId="77777777" w:rsidTr="00D51AC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5379" w:type="dxa"/>
            <w:tcBorders>
              <w:top w:val="none" w:sz="0" w:space="0" w:color="auto"/>
              <w:bottom w:val="none" w:sz="0" w:space="0" w:color="auto"/>
            </w:tcBorders>
          </w:tcPr>
          <w:p w14:paraId="1FD98A6B" w14:textId="77777777" w:rsidR="00D51ACC" w:rsidRPr="000C1FE2" w:rsidRDefault="00D51ACC" w:rsidP="00D51ACC">
            <w:pPr>
              <w:spacing w:before="60" w:after="60" w:line="240" w:lineRule="auto"/>
              <w:jc w:val="left"/>
              <w:rPr>
                <w:rFonts w:ascii="Arial" w:hAnsi="Arial" w:cs="Arial"/>
                <w:sz w:val="20"/>
                <w:szCs w:val="20"/>
                <w:lang w:bidi="ar-SA"/>
              </w:rPr>
            </w:pPr>
            <w:r w:rsidRPr="000C1FE2">
              <w:rPr>
                <w:rFonts w:ascii="Arial" w:hAnsi="Arial" w:cs="Arial"/>
                <w:b w:val="0"/>
                <w:bCs w:val="0"/>
                <w:i/>
                <w:iCs/>
                <w:sz w:val="20"/>
                <w:szCs w:val="20"/>
                <w:lang w:bidi="ar-SA"/>
              </w:rPr>
              <w:t>Psychoanalysis</w:t>
            </w:r>
          </w:p>
        </w:tc>
        <w:tc>
          <w:tcPr>
            <w:tcW w:w="4188" w:type="dxa"/>
            <w:tcBorders>
              <w:top w:val="none" w:sz="0" w:space="0" w:color="auto"/>
              <w:bottom w:val="none" w:sz="0" w:space="0" w:color="auto"/>
            </w:tcBorders>
          </w:tcPr>
          <w:p w14:paraId="779FFB57" w14:textId="77777777" w:rsidR="00D51ACC" w:rsidRPr="000C1FE2" w:rsidRDefault="00D51ACC" w:rsidP="00D51ACC">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2 (5%)</w:t>
            </w:r>
          </w:p>
        </w:tc>
      </w:tr>
      <w:tr w:rsidR="00D51ACC" w:rsidRPr="000C1FE2" w14:paraId="5F5AA20C" w14:textId="77777777" w:rsidTr="00D51ACC">
        <w:trPr>
          <w:trHeight w:val="318"/>
        </w:trPr>
        <w:tc>
          <w:tcPr>
            <w:cnfStyle w:val="001000000000" w:firstRow="0" w:lastRow="0" w:firstColumn="1" w:lastColumn="0" w:oddVBand="0" w:evenVBand="0" w:oddHBand="0" w:evenHBand="0" w:firstRowFirstColumn="0" w:firstRowLastColumn="0" w:lastRowFirstColumn="0" w:lastRowLastColumn="0"/>
            <w:tcW w:w="5379" w:type="dxa"/>
          </w:tcPr>
          <w:p w14:paraId="1F5AE984" w14:textId="77777777" w:rsidR="00D51ACC" w:rsidRPr="000C1FE2" w:rsidRDefault="00D51ACC" w:rsidP="00D51ACC">
            <w:pPr>
              <w:spacing w:before="60" w:after="60" w:line="240" w:lineRule="auto"/>
              <w:jc w:val="left"/>
              <w:rPr>
                <w:rFonts w:ascii="Arial" w:hAnsi="Arial" w:cs="Arial"/>
                <w:sz w:val="20"/>
                <w:szCs w:val="20"/>
                <w:lang w:bidi="ar-SA"/>
              </w:rPr>
            </w:pPr>
            <w:r w:rsidRPr="000C1FE2">
              <w:rPr>
                <w:rFonts w:ascii="Arial" w:hAnsi="Arial" w:cs="Arial"/>
                <w:b w:val="0"/>
                <w:bCs w:val="0"/>
                <w:i/>
                <w:iCs/>
                <w:sz w:val="20"/>
                <w:szCs w:val="20"/>
                <w:lang w:bidi="ar-SA"/>
              </w:rPr>
              <w:t>Counselling</w:t>
            </w:r>
          </w:p>
        </w:tc>
        <w:tc>
          <w:tcPr>
            <w:tcW w:w="4188" w:type="dxa"/>
          </w:tcPr>
          <w:p w14:paraId="7DBD39AD" w14:textId="77777777" w:rsidR="00D51ACC" w:rsidRPr="000C1FE2" w:rsidRDefault="00D51ACC" w:rsidP="00D51ACC">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2 (5%)</w:t>
            </w:r>
          </w:p>
        </w:tc>
      </w:tr>
      <w:tr w:rsidR="00D51ACC" w:rsidRPr="000C1FE2" w14:paraId="1C89F7BF" w14:textId="77777777" w:rsidTr="00D51AC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5379" w:type="dxa"/>
            <w:tcBorders>
              <w:top w:val="none" w:sz="0" w:space="0" w:color="auto"/>
              <w:bottom w:val="none" w:sz="0" w:space="0" w:color="auto"/>
            </w:tcBorders>
          </w:tcPr>
          <w:p w14:paraId="33079E78" w14:textId="77777777" w:rsidR="00D51ACC" w:rsidRPr="000C1FE2" w:rsidRDefault="00D51ACC" w:rsidP="00D51ACC">
            <w:pPr>
              <w:spacing w:before="60" w:after="60" w:line="240" w:lineRule="auto"/>
              <w:jc w:val="left"/>
              <w:rPr>
                <w:rFonts w:ascii="Arial" w:hAnsi="Arial" w:cs="Arial"/>
                <w:sz w:val="20"/>
                <w:szCs w:val="20"/>
                <w:lang w:bidi="ar-SA"/>
              </w:rPr>
            </w:pPr>
            <w:r w:rsidRPr="000C1FE2">
              <w:rPr>
                <w:rFonts w:ascii="Arial" w:hAnsi="Arial" w:cs="Arial"/>
                <w:b w:val="0"/>
                <w:bCs w:val="0"/>
                <w:i/>
                <w:iCs/>
                <w:sz w:val="20"/>
                <w:szCs w:val="20"/>
                <w:lang w:bidi="ar-SA"/>
              </w:rPr>
              <w:t>Other</w:t>
            </w:r>
          </w:p>
        </w:tc>
        <w:tc>
          <w:tcPr>
            <w:tcW w:w="4188" w:type="dxa"/>
            <w:tcBorders>
              <w:top w:val="none" w:sz="0" w:space="0" w:color="auto"/>
              <w:bottom w:val="none" w:sz="0" w:space="0" w:color="auto"/>
            </w:tcBorders>
          </w:tcPr>
          <w:p w14:paraId="465741F4" w14:textId="77777777" w:rsidR="00D51ACC" w:rsidRPr="000C1FE2" w:rsidRDefault="00D51ACC" w:rsidP="00D51ACC">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5 (12%)</w:t>
            </w:r>
          </w:p>
        </w:tc>
      </w:tr>
      <w:tr w:rsidR="00D51ACC" w:rsidRPr="000C1FE2" w14:paraId="747EAE7E" w14:textId="77777777" w:rsidTr="00D51ACC">
        <w:trPr>
          <w:trHeight w:val="318"/>
        </w:trPr>
        <w:tc>
          <w:tcPr>
            <w:cnfStyle w:val="001000000000" w:firstRow="0" w:lastRow="0" w:firstColumn="1" w:lastColumn="0" w:oddVBand="0" w:evenVBand="0" w:oddHBand="0" w:evenHBand="0" w:firstRowFirstColumn="0" w:firstRowLastColumn="0" w:lastRowFirstColumn="0" w:lastRowLastColumn="0"/>
            <w:tcW w:w="5379" w:type="dxa"/>
          </w:tcPr>
          <w:p w14:paraId="73F22683" w14:textId="77777777" w:rsidR="00D51ACC" w:rsidRPr="000C1FE2" w:rsidRDefault="00D51ACC" w:rsidP="00D51ACC">
            <w:pPr>
              <w:spacing w:before="60" w:after="60" w:line="240" w:lineRule="auto"/>
              <w:jc w:val="left"/>
              <w:rPr>
                <w:rFonts w:ascii="Arial" w:hAnsi="Arial" w:cs="Arial"/>
                <w:sz w:val="20"/>
                <w:szCs w:val="20"/>
                <w:lang w:bidi="ar-SA"/>
              </w:rPr>
            </w:pPr>
            <w:r w:rsidRPr="000C1FE2">
              <w:rPr>
                <w:rFonts w:ascii="Arial" w:hAnsi="Arial" w:cs="Arial"/>
                <w:sz w:val="20"/>
                <w:szCs w:val="20"/>
                <w:lang w:bidi="ar-SA"/>
              </w:rPr>
              <w:t xml:space="preserve">GP appointments related to mental </w:t>
            </w:r>
            <w:proofErr w:type="spellStart"/>
            <w:r w:rsidRPr="000C1FE2">
              <w:rPr>
                <w:rFonts w:ascii="Arial" w:hAnsi="Arial" w:cs="Arial"/>
                <w:sz w:val="20"/>
                <w:szCs w:val="20"/>
                <w:lang w:bidi="ar-SA"/>
              </w:rPr>
              <w:t>health</w:t>
            </w:r>
            <w:r w:rsidRPr="000C1FE2">
              <w:rPr>
                <w:rFonts w:ascii="Arial" w:hAnsi="Arial" w:cs="Arial"/>
                <w:sz w:val="20"/>
                <w:szCs w:val="20"/>
                <w:vertAlign w:val="superscript"/>
                <w:lang w:bidi="ar-SA"/>
              </w:rPr>
              <w:t>a</w:t>
            </w:r>
            <w:proofErr w:type="spellEnd"/>
          </w:p>
        </w:tc>
        <w:tc>
          <w:tcPr>
            <w:tcW w:w="4188" w:type="dxa"/>
          </w:tcPr>
          <w:p w14:paraId="2BBC5E69" w14:textId="77777777" w:rsidR="00D51ACC" w:rsidRPr="000C1FE2" w:rsidRDefault="00D51ACC" w:rsidP="00D51ACC">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ar-SA"/>
              </w:rPr>
            </w:pPr>
          </w:p>
        </w:tc>
      </w:tr>
      <w:tr w:rsidR="00D51ACC" w:rsidRPr="000C1FE2" w14:paraId="0E9522C5" w14:textId="77777777" w:rsidTr="00D51AC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5379" w:type="dxa"/>
            <w:tcBorders>
              <w:top w:val="none" w:sz="0" w:space="0" w:color="auto"/>
              <w:bottom w:val="none" w:sz="0" w:space="0" w:color="auto"/>
            </w:tcBorders>
          </w:tcPr>
          <w:p w14:paraId="3AF91B7F" w14:textId="77777777" w:rsidR="00D51ACC" w:rsidRPr="000C1FE2" w:rsidRDefault="00D51ACC" w:rsidP="00D51ACC">
            <w:pPr>
              <w:spacing w:before="60" w:after="60" w:line="240" w:lineRule="auto"/>
              <w:jc w:val="left"/>
              <w:rPr>
                <w:rFonts w:ascii="Arial" w:hAnsi="Arial" w:cs="Arial"/>
                <w:b w:val="0"/>
                <w:bCs w:val="0"/>
                <w:sz w:val="20"/>
                <w:szCs w:val="20"/>
                <w:lang w:bidi="ar-SA"/>
              </w:rPr>
            </w:pPr>
            <w:r w:rsidRPr="000C1FE2">
              <w:rPr>
                <w:rFonts w:ascii="Arial" w:hAnsi="Arial" w:cs="Arial"/>
                <w:b w:val="0"/>
                <w:bCs w:val="0"/>
                <w:sz w:val="20"/>
                <w:szCs w:val="20"/>
                <w:lang w:bidi="ar-SA"/>
              </w:rPr>
              <w:t>None</w:t>
            </w:r>
          </w:p>
        </w:tc>
        <w:tc>
          <w:tcPr>
            <w:tcW w:w="4188" w:type="dxa"/>
            <w:tcBorders>
              <w:top w:val="none" w:sz="0" w:space="0" w:color="auto"/>
              <w:bottom w:val="none" w:sz="0" w:space="0" w:color="auto"/>
            </w:tcBorders>
          </w:tcPr>
          <w:p w14:paraId="01A0BD91" w14:textId="77777777" w:rsidR="00D51ACC" w:rsidRPr="000C1FE2" w:rsidRDefault="00D51ACC" w:rsidP="00D51ACC">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10 (24%)</w:t>
            </w:r>
          </w:p>
        </w:tc>
      </w:tr>
      <w:tr w:rsidR="00D51ACC" w:rsidRPr="000C1FE2" w14:paraId="033FF2F1" w14:textId="77777777" w:rsidTr="00D51ACC">
        <w:trPr>
          <w:trHeight w:val="318"/>
        </w:trPr>
        <w:tc>
          <w:tcPr>
            <w:cnfStyle w:val="001000000000" w:firstRow="0" w:lastRow="0" w:firstColumn="1" w:lastColumn="0" w:oddVBand="0" w:evenVBand="0" w:oddHBand="0" w:evenHBand="0" w:firstRowFirstColumn="0" w:firstRowLastColumn="0" w:lastRowFirstColumn="0" w:lastRowLastColumn="0"/>
            <w:tcW w:w="5379" w:type="dxa"/>
          </w:tcPr>
          <w:p w14:paraId="0A6390CD" w14:textId="77777777" w:rsidR="00D51ACC" w:rsidRPr="000C1FE2" w:rsidRDefault="00D51ACC" w:rsidP="00D51ACC">
            <w:pPr>
              <w:spacing w:before="60" w:after="60" w:line="240" w:lineRule="auto"/>
              <w:jc w:val="left"/>
              <w:rPr>
                <w:rFonts w:ascii="Arial" w:hAnsi="Arial" w:cs="Arial"/>
                <w:b w:val="0"/>
                <w:bCs w:val="0"/>
                <w:sz w:val="20"/>
                <w:szCs w:val="20"/>
                <w:lang w:bidi="ar-SA"/>
              </w:rPr>
            </w:pPr>
            <w:r w:rsidRPr="000C1FE2">
              <w:rPr>
                <w:rFonts w:ascii="Arial" w:hAnsi="Arial" w:cs="Arial"/>
                <w:b w:val="0"/>
                <w:bCs w:val="0"/>
                <w:sz w:val="20"/>
                <w:szCs w:val="20"/>
                <w:lang w:bidi="ar-SA"/>
              </w:rPr>
              <w:t>1</w:t>
            </w:r>
          </w:p>
        </w:tc>
        <w:tc>
          <w:tcPr>
            <w:tcW w:w="4188" w:type="dxa"/>
          </w:tcPr>
          <w:p w14:paraId="28B6AE0D" w14:textId="77777777" w:rsidR="00D51ACC" w:rsidRPr="000C1FE2" w:rsidRDefault="00D51ACC" w:rsidP="00D51ACC">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9 (21%)</w:t>
            </w:r>
          </w:p>
        </w:tc>
      </w:tr>
      <w:tr w:rsidR="00D51ACC" w:rsidRPr="000C1FE2" w14:paraId="55768D1A" w14:textId="77777777" w:rsidTr="00D51AC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5379" w:type="dxa"/>
            <w:tcBorders>
              <w:top w:val="none" w:sz="0" w:space="0" w:color="auto"/>
              <w:bottom w:val="none" w:sz="0" w:space="0" w:color="auto"/>
            </w:tcBorders>
          </w:tcPr>
          <w:p w14:paraId="4757CAF3" w14:textId="77777777" w:rsidR="00D51ACC" w:rsidRPr="000C1FE2" w:rsidRDefault="00D51ACC" w:rsidP="00D51ACC">
            <w:pPr>
              <w:spacing w:before="60" w:after="60" w:line="240" w:lineRule="auto"/>
              <w:jc w:val="left"/>
              <w:rPr>
                <w:rFonts w:ascii="Arial" w:hAnsi="Arial" w:cs="Arial"/>
                <w:b w:val="0"/>
                <w:bCs w:val="0"/>
                <w:sz w:val="20"/>
                <w:szCs w:val="20"/>
                <w:lang w:bidi="ar-SA"/>
              </w:rPr>
            </w:pPr>
            <w:r w:rsidRPr="000C1FE2">
              <w:rPr>
                <w:rFonts w:ascii="Arial" w:hAnsi="Arial" w:cs="Arial"/>
                <w:b w:val="0"/>
                <w:bCs w:val="0"/>
                <w:sz w:val="20"/>
                <w:szCs w:val="20"/>
                <w:lang w:bidi="ar-SA"/>
              </w:rPr>
              <w:t>2</w:t>
            </w:r>
          </w:p>
        </w:tc>
        <w:tc>
          <w:tcPr>
            <w:tcW w:w="4188" w:type="dxa"/>
            <w:tcBorders>
              <w:top w:val="none" w:sz="0" w:space="0" w:color="auto"/>
              <w:bottom w:val="none" w:sz="0" w:space="0" w:color="auto"/>
            </w:tcBorders>
          </w:tcPr>
          <w:p w14:paraId="0E11A1BD" w14:textId="77777777" w:rsidR="00D51ACC" w:rsidRPr="000C1FE2" w:rsidRDefault="00D51ACC" w:rsidP="00D51ACC">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11 (26%)</w:t>
            </w:r>
          </w:p>
        </w:tc>
      </w:tr>
      <w:tr w:rsidR="00D51ACC" w:rsidRPr="000C1FE2" w14:paraId="086FCE41" w14:textId="77777777" w:rsidTr="00D51ACC">
        <w:trPr>
          <w:trHeight w:val="318"/>
        </w:trPr>
        <w:tc>
          <w:tcPr>
            <w:cnfStyle w:val="001000000000" w:firstRow="0" w:lastRow="0" w:firstColumn="1" w:lastColumn="0" w:oddVBand="0" w:evenVBand="0" w:oddHBand="0" w:evenHBand="0" w:firstRowFirstColumn="0" w:firstRowLastColumn="0" w:lastRowFirstColumn="0" w:lastRowLastColumn="0"/>
            <w:tcW w:w="5379" w:type="dxa"/>
          </w:tcPr>
          <w:p w14:paraId="400FF630" w14:textId="77777777" w:rsidR="00D51ACC" w:rsidRPr="000C1FE2" w:rsidRDefault="00D51ACC" w:rsidP="00D51ACC">
            <w:pPr>
              <w:spacing w:before="60" w:after="60" w:line="240" w:lineRule="auto"/>
              <w:jc w:val="left"/>
              <w:rPr>
                <w:rFonts w:ascii="Arial" w:hAnsi="Arial" w:cs="Arial"/>
                <w:b w:val="0"/>
                <w:bCs w:val="0"/>
                <w:sz w:val="20"/>
                <w:szCs w:val="20"/>
                <w:lang w:bidi="ar-SA"/>
              </w:rPr>
            </w:pPr>
            <w:r w:rsidRPr="000C1FE2">
              <w:rPr>
                <w:rFonts w:ascii="Arial" w:hAnsi="Arial" w:cs="Arial"/>
                <w:b w:val="0"/>
                <w:bCs w:val="0"/>
                <w:sz w:val="20"/>
                <w:szCs w:val="20"/>
                <w:lang w:bidi="ar-SA"/>
              </w:rPr>
              <w:t>3</w:t>
            </w:r>
          </w:p>
        </w:tc>
        <w:tc>
          <w:tcPr>
            <w:tcW w:w="4188" w:type="dxa"/>
          </w:tcPr>
          <w:p w14:paraId="3F645DD0" w14:textId="77777777" w:rsidR="00D51ACC" w:rsidRPr="000C1FE2" w:rsidRDefault="00D51ACC" w:rsidP="00D51ACC">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8 (19%)</w:t>
            </w:r>
          </w:p>
        </w:tc>
      </w:tr>
      <w:tr w:rsidR="00D51ACC" w:rsidRPr="000C1FE2" w14:paraId="45E91B35" w14:textId="77777777" w:rsidTr="00D51AC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5379" w:type="dxa"/>
            <w:tcBorders>
              <w:top w:val="none" w:sz="0" w:space="0" w:color="auto"/>
              <w:bottom w:val="single" w:sz="4" w:space="0" w:color="auto"/>
            </w:tcBorders>
          </w:tcPr>
          <w:p w14:paraId="44485759" w14:textId="77777777" w:rsidR="00D51ACC" w:rsidRPr="000C1FE2" w:rsidRDefault="00D51ACC" w:rsidP="00D51ACC">
            <w:pPr>
              <w:spacing w:before="60" w:after="60" w:line="240" w:lineRule="auto"/>
              <w:jc w:val="left"/>
              <w:rPr>
                <w:rFonts w:ascii="Arial" w:hAnsi="Arial" w:cs="Arial"/>
                <w:b w:val="0"/>
                <w:bCs w:val="0"/>
                <w:sz w:val="20"/>
                <w:szCs w:val="20"/>
                <w:lang w:bidi="ar-SA"/>
              </w:rPr>
            </w:pPr>
            <w:r w:rsidRPr="000C1FE2">
              <w:rPr>
                <w:rFonts w:ascii="Arial" w:hAnsi="Arial" w:cs="Arial"/>
                <w:b w:val="0"/>
                <w:bCs w:val="0"/>
                <w:sz w:val="20"/>
                <w:szCs w:val="20"/>
                <w:lang w:bidi="ar-SA"/>
              </w:rPr>
              <w:t>More than 3</w:t>
            </w:r>
          </w:p>
        </w:tc>
        <w:tc>
          <w:tcPr>
            <w:tcW w:w="4188" w:type="dxa"/>
            <w:tcBorders>
              <w:top w:val="none" w:sz="0" w:space="0" w:color="auto"/>
              <w:bottom w:val="single" w:sz="4" w:space="0" w:color="auto"/>
            </w:tcBorders>
          </w:tcPr>
          <w:p w14:paraId="264BD2F7" w14:textId="77777777" w:rsidR="00D51ACC" w:rsidRPr="000C1FE2" w:rsidRDefault="00D51ACC" w:rsidP="00D51ACC">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3 (7%)</w:t>
            </w:r>
          </w:p>
        </w:tc>
      </w:tr>
      <w:tr w:rsidR="00D51ACC" w:rsidRPr="000C1FE2" w14:paraId="2FCB5FFF" w14:textId="77777777" w:rsidTr="00447B73">
        <w:trPr>
          <w:trHeight w:val="594"/>
        </w:trPr>
        <w:tc>
          <w:tcPr>
            <w:cnfStyle w:val="001000000000" w:firstRow="0" w:lastRow="0" w:firstColumn="1" w:lastColumn="0" w:oddVBand="0" w:evenVBand="0" w:oddHBand="0" w:evenHBand="0" w:firstRowFirstColumn="0" w:firstRowLastColumn="0" w:lastRowFirstColumn="0" w:lastRowLastColumn="0"/>
            <w:tcW w:w="9567" w:type="dxa"/>
            <w:gridSpan w:val="2"/>
            <w:tcBorders>
              <w:top w:val="single" w:sz="4" w:space="0" w:color="auto"/>
            </w:tcBorders>
          </w:tcPr>
          <w:p w14:paraId="1AC5930D" w14:textId="77777777" w:rsidR="00D51ACC" w:rsidRPr="000C1FE2" w:rsidRDefault="00D51ACC" w:rsidP="00D51ACC">
            <w:pPr>
              <w:spacing w:before="60" w:after="60" w:line="240" w:lineRule="auto"/>
              <w:jc w:val="left"/>
              <w:rPr>
                <w:rFonts w:ascii="Arial" w:hAnsi="Arial" w:cs="Arial"/>
                <w:b w:val="0"/>
                <w:bCs w:val="0"/>
                <w:sz w:val="16"/>
                <w:szCs w:val="16"/>
              </w:rPr>
            </w:pPr>
            <w:r w:rsidRPr="000C1FE2">
              <w:rPr>
                <w:rFonts w:ascii="Arial" w:hAnsi="Arial" w:cs="Arial"/>
                <w:b w:val="0"/>
                <w:bCs w:val="0"/>
                <w:sz w:val="16"/>
                <w:szCs w:val="16"/>
                <w:vertAlign w:val="superscript"/>
              </w:rPr>
              <w:t xml:space="preserve">a </w:t>
            </w:r>
            <w:r w:rsidRPr="000C1FE2">
              <w:rPr>
                <w:rFonts w:ascii="Arial" w:hAnsi="Arial" w:cs="Arial"/>
                <w:b w:val="0"/>
                <w:bCs w:val="0"/>
                <w:sz w:val="16"/>
                <w:szCs w:val="16"/>
              </w:rPr>
              <w:t>Missing data for one participant.</w:t>
            </w:r>
          </w:p>
          <w:p w14:paraId="28A7288D" w14:textId="6498BD18" w:rsidR="00D51ACC" w:rsidRPr="000C1FE2" w:rsidRDefault="00D51ACC" w:rsidP="00D51ACC">
            <w:pPr>
              <w:spacing w:before="60" w:after="60" w:line="240" w:lineRule="auto"/>
              <w:jc w:val="left"/>
              <w:rPr>
                <w:rFonts w:ascii="Arial" w:hAnsi="Arial" w:cs="Arial"/>
                <w:sz w:val="16"/>
                <w:szCs w:val="16"/>
                <w:lang w:bidi="ar-SA"/>
              </w:rPr>
            </w:pPr>
            <w:r w:rsidRPr="000C1FE2">
              <w:rPr>
                <w:rFonts w:ascii="Arial" w:hAnsi="Arial" w:cs="Arial"/>
                <w:b w:val="0"/>
                <w:bCs w:val="0"/>
                <w:sz w:val="16"/>
                <w:szCs w:val="16"/>
              </w:rPr>
              <w:t>Percentages may not add up to 100 due to rounding. MDD = major depressive disorder; SSRI = selective serotonin reuptake inhibitor; SNRI = selective norepinephrine reuptake inhibitor; CBT = cognitive behavio</w:t>
            </w:r>
            <w:r>
              <w:rPr>
                <w:rFonts w:ascii="Arial" w:hAnsi="Arial" w:cs="Arial"/>
                <w:b w:val="0"/>
                <w:bCs w:val="0"/>
                <w:sz w:val="16"/>
                <w:szCs w:val="16"/>
              </w:rPr>
              <w:t>u</w:t>
            </w:r>
            <w:r w:rsidRPr="000C1FE2">
              <w:rPr>
                <w:rFonts w:ascii="Arial" w:hAnsi="Arial" w:cs="Arial"/>
                <w:b w:val="0"/>
                <w:bCs w:val="0"/>
                <w:sz w:val="16"/>
                <w:szCs w:val="16"/>
              </w:rPr>
              <w:t>ral therapy</w:t>
            </w:r>
            <w:r w:rsidR="002232AD">
              <w:rPr>
                <w:rFonts w:ascii="Arial" w:hAnsi="Arial" w:cs="Arial"/>
                <w:b w:val="0"/>
                <w:bCs w:val="0"/>
                <w:sz w:val="16"/>
                <w:szCs w:val="16"/>
              </w:rPr>
              <w:t>; GP = general practitioner</w:t>
            </w:r>
            <w:r w:rsidRPr="000C1FE2">
              <w:rPr>
                <w:rFonts w:ascii="Arial" w:hAnsi="Arial" w:cs="Arial"/>
                <w:b w:val="0"/>
                <w:bCs w:val="0"/>
                <w:sz w:val="16"/>
                <w:szCs w:val="16"/>
              </w:rPr>
              <w:t>.</w:t>
            </w:r>
          </w:p>
        </w:tc>
      </w:tr>
    </w:tbl>
    <w:p w14:paraId="63470F86" w14:textId="77777777" w:rsidR="00F82BD0" w:rsidRPr="000C1FE2" w:rsidRDefault="00F82BD0" w:rsidP="009445D6">
      <w:pPr>
        <w:pStyle w:val="Tablecaption0"/>
        <w:rPr>
          <w:rFonts w:ascii="Arial" w:hAnsi="Arial" w:cs="Arial"/>
          <w:b/>
          <w:bCs/>
          <w:sz w:val="24"/>
          <w:szCs w:val="24"/>
        </w:rPr>
      </w:pPr>
    </w:p>
    <w:p w14:paraId="0F6FFC9C" w14:textId="615DAF23" w:rsidR="003D4034" w:rsidRPr="000C1FE2" w:rsidRDefault="0014370D" w:rsidP="009445D6">
      <w:pPr>
        <w:pStyle w:val="Tablecaption0"/>
        <w:rPr>
          <w:rFonts w:ascii="Arial" w:hAnsi="Arial" w:cs="Arial"/>
          <w:b/>
          <w:bCs/>
          <w:sz w:val="24"/>
          <w:szCs w:val="24"/>
        </w:rPr>
      </w:pPr>
      <w:r>
        <w:rPr>
          <w:rFonts w:ascii="Arial" w:hAnsi="Arial" w:cs="Arial"/>
          <w:b/>
          <w:bCs/>
          <w:sz w:val="24"/>
          <w:szCs w:val="24"/>
        </w:rPr>
        <w:lastRenderedPageBreak/>
        <w:t xml:space="preserve">Supplementary </w:t>
      </w:r>
      <w:r w:rsidR="003D4034" w:rsidRPr="000C1FE2">
        <w:rPr>
          <w:rFonts w:ascii="Arial" w:hAnsi="Arial" w:cs="Arial"/>
          <w:b/>
          <w:bCs/>
          <w:sz w:val="24"/>
          <w:szCs w:val="24"/>
        </w:rPr>
        <w:t xml:space="preserve">Table </w:t>
      </w:r>
      <w:r w:rsidR="0051353F" w:rsidRPr="000C1FE2">
        <w:rPr>
          <w:rFonts w:ascii="Arial" w:hAnsi="Arial" w:cs="Arial"/>
          <w:b/>
          <w:bCs/>
          <w:sz w:val="24"/>
          <w:szCs w:val="24"/>
        </w:rPr>
        <w:t>8</w:t>
      </w:r>
      <w:r w:rsidR="003D4034" w:rsidRPr="000C1FE2">
        <w:rPr>
          <w:rFonts w:ascii="Arial" w:hAnsi="Arial" w:cs="Arial"/>
          <w:b/>
          <w:bCs/>
          <w:sz w:val="24"/>
          <w:szCs w:val="24"/>
        </w:rPr>
        <w:t xml:space="preserve"> | </w:t>
      </w:r>
      <w:r w:rsidR="00B43526" w:rsidRPr="000C1FE2">
        <w:rPr>
          <w:rFonts w:ascii="Arial" w:hAnsi="Arial" w:cs="Arial"/>
          <w:b/>
          <w:bCs/>
          <w:sz w:val="24"/>
          <w:szCs w:val="24"/>
        </w:rPr>
        <w:t>Association between potential</w:t>
      </w:r>
      <w:r w:rsidR="008C3DBE" w:rsidRPr="000C1FE2">
        <w:rPr>
          <w:rFonts w:ascii="Arial" w:hAnsi="Arial" w:cs="Arial"/>
          <w:b/>
          <w:bCs/>
          <w:sz w:val="24"/>
          <w:szCs w:val="24"/>
        </w:rPr>
        <w:t xml:space="preserve"> clinical</w:t>
      </w:r>
      <w:r w:rsidR="00B43526" w:rsidRPr="000C1FE2">
        <w:rPr>
          <w:rFonts w:ascii="Arial" w:hAnsi="Arial" w:cs="Arial"/>
          <w:b/>
          <w:bCs/>
          <w:sz w:val="24"/>
          <w:szCs w:val="24"/>
        </w:rPr>
        <w:t xml:space="preserve"> confounders and percentage change for primary analysis MDD group (n=3</w:t>
      </w:r>
      <w:r w:rsidR="009534F2" w:rsidRPr="000C1FE2">
        <w:rPr>
          <w:rFonts w:ascii="Arial" w:hAnsi="Arial" w:cs="Arial"/>
          <w:b/>
          <w:bCs/>
          <w:sz w:val="24"/>
          <w:szCs w:val="24"/>
        </w:rPr>
        <w:t>8</w:t>
      </w:r>
      <w:r w:rsidR="00B43526" w:rsidRPr="000C1FE2">
        <w:rPr>
          <w:rFonts w:ascii="Arial" w:hAnsi="Arial" w:cs="Arial"/>
          <w:b/>
          <w:bCs/>
          <w:sz w:val="24"/>
          <w:szCs w:val="24"/>
        </w:rPr>
        <w:t>).</w:t>
      </w:r>
    </w:p>
    <w:p w14:paraId="3A128CC8" w14:textId="77777777" w:rsidR="001F5071" w:rsidRPr="000C1FE2" w:rsidRDefault="001F5071" w:rsidP="001F5071">
      <w:pPr>
        <w:pStyle w:val="Tablecaption0"/>
        <w:rPr>
          <w:rFonts w:ascii="Arial" w:hAnsi="Arial" w:cs="Arial"/>
          <w:b/>
          <w:bCs/>
          <w:sz w:val="20"/>
          <w:szCs w:val="20"/>
        </w:rPr>
      </w:pPr>
      <w:r w:rsidRPr="000C1FE2">
        <w:rPr>
          <w:rFonts w:ascii="Arial" w:hAnsi="Arial" w:cs="Arial"/>
          <w:b/>
          <w:bCs/>
          <w:sz w:val="20"/>
          <w:szCs w:val="20"/>
        </w:rPr>
        <w:t xml:space="preserve">This table has been adapted from a previously published one in </w:t>
      </w:r>
      <w:proofErr w:type="spellStart"/>
      <w:r w:rsidRPr="000C1FE2">
        <w:rPr>
          <w:rFonts w:ascii="Arial" w:hAnsi="Arial" w:cs="Arial"/>
          <w:b/>
          <w:bCs/>
          <w:sz w:val="20"/>
          <w:szCs w:val="20"/>
        </w:rPr>
        <w:t>Neuroimage:Clinical</w:t>
      </w:r>
      <w:proofErr w:type="spellEnd"/>
      <w:r w:rsidRPr="000C1FE2">
        <w:rPr>
          <w:rFonts w:ascii="Arial" w:hAnsi="Arial" w:cs="Arial"/>
          <w:b/>
          <w:bCs/>
          <w:sz w:val="20"/>
          <w:szCs w:val="20"/>
        </w:rPr>
        <w:t xml:space="preserve"> (</w:t>
      </w:r>
      <w:proofErr w:type="spellStart"/>
      <w:r w:rsidRPr="000C1FE2">
        <w:rPr>
          <w:rFonts w:ascii="Arial" w:hAnsi="Arial" w:cs="Arial"/>
          <w:b/>
          <w:bCs/>
          <w:sz w:val="20"/>
          <w:szCs w:val="20"/>
        </w:rPr>
        <w:t>doi</w:t>
      </w:r>
      <w:proofErr w:type="spellEnd"/>
      <w:r w:rsidRPr="000C1FE2">
        <w:rPr>
          <w:rFonts w:ascii="Arial" w:hAnsi="Arial" w:cs="Arial"/>
          <w:b/>
          <w:bCs/>
          <w:sz w:val="20"/>
          <w:szCs w:val="20"/>
        </w:rPr>
        <w:t>: 10.1016/j.nicl.2023.103453)</w:t>
      </w:r>
    </w:p>
    <w:p w14:paraId="08E7A787" w14:textId="77777777" w:rsidR="001F5071" w:rsidRPr="000C1FE2" w:rsidRDefault="001F5071" w:rsidP="009445D6">
      <w:pPr>
        <w:pStyle w:val="Tablecaption0"/>
        <w:rPr>
          <w:rFonts w:ascii="Arial" w:hAnsi="Arial" w:cs="Arial"/>
          <w:b/>
          <w:bCs/>
          <w:sz w:val="24"/>
          <w:szCs w:val="24"/>
        </w:rPr>
      </w:pPr>
    </w:p>
    <w:tbl>
      <w:tblPr>
        <w:tblStyle w:val="PlainTable2"/>
        <w:tblW w:w="8789" w:type="dxa"/>
        <w:tblBorders>
          <w:top w:val="none" w:sz="0" w:space="0" w:color="auto"/>
          <w:bottom w:val="none" w:sz="0" w:space="0" w:color="auto"/>
        </w:tblBorders>
        <w:tblLayout w:type="fixed"/>
        <w:tblLook w:val="04A0" w:firstRow="1" w:lastRow="0" w:firstColumn="1" w:lastColumn="0" w:noHBand="0" w:noVBand="1"/>
      </w:tblPr>
      <w:tblGrid>
        <w:gridCol w:w="4536"/>
        <w:gridCol w:w="993"/>
        <w:gridCol w:w="3260"/>
      </w:tblGrid>
      <w:tr w:rsidR="00E565B0" w:rsidRPr="000C1FE2" w14:paraId="39A7F042" w14:textId="77777777" w:rsidTr="009D46AE">
        <w:trPr>
          <w:cnfStyle w:val="100000000000" w:firstRow="1" w:lastRow="0" w:firstColumn="0" w:lastColumn="0" w:oddVBand="0" w:evenVBand="0" w:oddHBand="0"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auto"/>
              <w:bottom w:val="single" w:sz="4" w:space="0" w:color="auto"/>
            </w:tcBorders>
          </w:tcPr>
          <w:p w14:paraId="7DF302A7" w14:textId="77777777" w:rsidR="00E565B0" w:rsidRPr="000C1FE2" w:rsidRDefault="00E565B0" w:rsidP="00EF09D4">
            <w:pPr>
              <w:spacing w:before="60" w:after="60" w:line="360" w:lineRule="auto"/>
              <w:jc w:val="left"/>
              <w:rPr>
                <w:rFonts w:ascii="Arial" w:hAnsi="Arial" w:cs="Arial"/>
                <w:b w:val="0"/>
                <w:bCs w:val="0"/>
                <w:sz w:val="20"/>
                <w:szCs w:val="20"/>
                <w:lang w:bidi="ar-SA"/>
              </w:rPr>
            </w:pPr>
            <w:bookmarkStart w:id="9" w:name="_Ref106643836"/>
            <w:bookmarkStart w:id="10" w:name="_Toc107425357"/>
          </w:p>
        </w:tc>
        <w:tc>
          <w:tcPr>
            <w:tcW w:w="993" w:type="dxa"/>
            <w:tcBorders>
              <w:top w:val="single" w:sz="4" w:space="0" w:color="auto"/>
              <w:bottom w:val="single" w:sz="4" w:space="0" w:color="auto"/>
            </w:tcBorders>
          </w:tcPr>
          <w:p w14:paraId="6EB9C344" w14:textId="77777777" w:rsidR="00E565B0" w:rsidRPr="000C1FE2" w:rsidRDefault="00E565B0" w:rsidP="00EF09D4">
            <w:pPr>
              <w:spacing w:before="60" w:after="60" w:line="36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bidi="ar-SA"/>
              </w:rPr>
            </w:pPr>
          </w:p>
        </w:tc>
        <w:tc>
          <w:tcPr>
            <w:tcW w:w="3260" w:type="dxa"/>
            <w:tcBorders>
              <w:top w:val="single" w:sz="4" w:space="0" w:color="auto"/>
              <w:bottom w:val="single" w:sz="4" w:space="0" w:color="auto"/>
            </w:tcBorders>
          </w:tcPr>
          <w:p w14:paraId="6784F89E" w14:textId="3F7470CA" w:rsidR="00E565B0" w:rsidRPr="000C1FE2" w:rsidRDefault="00E565B0" w:rsidP="00EF09D4">
            <w:pPr>
              <w:spacing w:before="60" w:after="60"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QIDS-SR16 percentage change</w:t>
            </w:r>
          </w:p>
        </w:tc>
      </w:tr>
      <w:tr w:rsidR="002767EB" w:rsidRPr="000C1FE2" w14:paraId="744B7941" w14:textId="77777777" w:rsidTr="009D46AE">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4536" w:type="dxa"/>
            <w:vMerge w:val="restart"/>
            <w:tcBorders>
              <w:top w:val="single" w:sz="4" w:space="0" w:color="auto"/>
            </w:tcBorders>
          </w:tcPr>
          <w:p w14:paraId="7AB8E605" w14:textId="77777777" w:rsidR="002767EB" w:rsidRPr="000C1FE2" w:rsidRDefault="002767EB" w:rsidP="00EF09D4">
            <w:pPr>
              <w:spacing w:before="60" w:after="60" w:line="360" w:lineRule="auto"/>
              <w:jc w:val="left"/>
              <w:rPr>
                <w:rFonts w:ascii="Arial" w:hAnsi="Arial" w:cs="Arial"/>
                <w:sz w:val="20"/>
                <w:szCs w:val="20"/>
                <w:lang w:bidi="ar-SA"/>
              </w:rPr>
            </w:pPr>
            <w:r w:rsidRPr="000C1FE2">
              <w:rPr>
                <w:rFonts w:ascii="Arial" w:hAnsi="Arial" w:cs="Arial"/>
                <w:sz w:val="20"/>
                <w:szCs w:val="20"/>
                <w:lang w:bidi="ar-SA"/>
              </w:rPr>
              <w:t>MM-PHQ-9 (baseline)</w:t>
            </w:r>
          </w:p>
        </w:tc>
        <w:tc>
          <w:tcPr>
            <w:tcW w:w="993" w:type="dxa"/>
            <w:tcBorders>
              <w:top w:val="single" w:sz="4" w:space="0" w:color="auto"/>
              <w:bottom w:val="single" w:sz="4" w:space="0" w:color="auto"/>
            </w:tcBorders>
          </w:tcPr>
          <w:p w14:paraId="225D4A0D" w14:textId="77777777" w:rsidR="002767EB" w:rsidRPr="000C1FE2" w:rsidRDefault="002767EB" w:rsidP="00EF09D4">
            <w:pPr>
              <w:spacing w:before="60" w:after="60" w:line="36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rho</w:t>
            </w:r>
          </w:p>
        </w:tc>
        <w:tc>
          <w:tcPr>
            <w:tcW w:w="3260" w:type="dxa"/>
            <w:tcBorders>
              <w:top w:val="single" w:sz="4" w:space="0" w:color="auto"/>
              <w:bottom w:val="single" w:sz="4" w:space="0" w:color="auto"/>
            </w:tcBorders>
          </w:tcPr>
          <w:p w14:paraId="6FEE8E7D" w14:textId="2312A9DF" w:rsidR="002767EB" w:rsidRPr="000C1FE2" w:rsidRDefault="00362D54" w:rsidP="00EF09D4">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bidi="ar-SA"/>
              </w:rPr>
            </w:pPr>
            <w:r w:rsidRPr="000C1FE2">
              <w:rPr>
                <w:rFonts w:ascii="Arial" w:hAnsi="Arial" w:cs="Arial"/>
                <w:color w:val="auto"/>
                <w:sz w:val="20"/>
                <w:szCs w:val="20"/>
                <w:lang w:bidi="ar-SA"/>
              </w:rPr>
              <w:t>.1</w:t>
            </w:r>
            <w:r w:rsidR="009534F2" w:rsidRPr="000C1FE2">
              <w:rPr>
                <w:rFonts w:ascii="Arial" w:hAnsi="Arial" w:cs="Arial"/>
                <w:color w:val="auto"/>
                <w:sz w:val="20"/>
                <w:szCs w:val="20"/>
                <w:lang w:bidi="ar-SA"/>
              </w:rPr>
              <w:t>5</w:t>
            </w:r>
          </w:p>
        </w:tc>
      </w:tr>
      <w:tr w:rsidR="002767EB" w:rsidRPr="000C1FE2" w14:paraId="4990B507" w14:textId="77777777" w:rsidTr="009D46AE">
        <w:trPr>
          <w:trHeight w:val="131"/>
        </w:trPr>
        <w:tc>
          <w:tcPr>
            <w:cnfStyle w:val="001000000000" w:firstRow="0" w:lastRow="0" w:firstColumn="1" w:lastColumn="0" w:oddVBand="0" w:evenVBand="0" w:oddHBand="0" w:evenHBand="0" w:firstRowFirstColumn="0" w:firstRowLastColumn="0" w:lastRowFirstColumn="0" w:lastRowLastColumn="0"/>
            <w:tcW w:w="4536" w:type="dxa"/>
            <w:vMerge/>
            <w:tcBorders>
              <w:bottom w:val="single" w:sz="4" w:space="0" w:color="auto"/>
            </w:tcBorders>
          </w:tcPr>
          <w:p w14:paraId="0E77B478" w14:textId="77777777" w:rsidR="002767EB" w:rsidRPr="000C1FE2" w:rsidRDefault="002767EB" w:rsidP="00EF09D4">
            <w:pPr>
              <w:spacing w:before="60" w:after="60" w:line="360" w:lineRule="auto"/>
              <w:jc w:val="left"/>
              <w:rPr>
                <w:rFonts w:ascii="Arial" w:hAnsi="Arial" w:cs="Arial"/>
                <w:sz w:val="20"/>
                <w:szCs w:val="20"/>
                <w:lang w:bidi="ar-SA"/>
              </w:rPr>
            </w:pPr>
          </w:p>
        </w:tc>
        <w:tc>
          <w:tcPr>
            <w:tcW w:w="993" w:type="dxa"/>
            <w:tcBorders>
              <w:top w:val="single" w:sz="4" w:space="0" w:color="auto"/>
              <w:bottom w:val="single" w:sz="4" w:space="0" w:color="auto"/>
            </w:tcBorders>
          </w:tcPr>
          <w:p w14:paraId="21530AD4" w14:textId="77777777" w:rsidR="002767EB" w:rsidRPr="000C1FE2" w:rsidRDefault="002767EB" w:rsidP="00EF09D4">
            <w:pPr>
              <w:spacing w:before="60" w:after="60" w:line="36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ar-SA"/>
              </w:rPr>
            </w:pPr>
            <w:r w:rsidRPr="000C1FE2">
              <w:rPr>
                <w:rFonts w:ascii="Arial" w:hAnsi="Arial" w:cs="Arial"/>
                <w:i/>
                <w:iCs/>
                <w:sz w:val="20"/>
                <w:szCs w:val="20"/>
                <w:lang w:bidi="ar-SA"/>
              </w:rPr>
              <w:t>p</w:t>
            </w:r>
            <w:r w:rsidRPr="000C1FE2">
              <w:rPr>
                <w:rFonts w:ascii="Arial" w:hAnsi="Arial" w:cs="Arial"/>
                <w:sz w:val="20"/>
                <w:szCs w:val="20"/>
                <w:lang w:bidi="ar-SA"/>
              </w:rPr>
              <w:t>-value</w:t>
            </w:r>
          </w:p>
        </w:tc>
        <w:tc>
          <w:tcPr>
            <w:tcW w:w="3260" w:type="dxa"/>
            <w:tcBorders>
              <w:top w:val="single" w:sz="4" w:space="0" w:color="auto"/>
              <w:bottom w:val="single" w:sz="4" w:space="0" w:color="auto"/>
            </w:tcBorders>
          </w:tcPr>
          <w:p w14:paraId="09D33971" w14:textId="5849B6C1" w:rsidR="002767EB" w:rsidRPr="000C1FE2" w:rsidRDefault="00362D54" w:rsidP="00EF09D4">
            <w:pPr>
              <w:spacing w:before="60" w:after="6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bidi="ar-SA"/>
              </w:rPr>
            </w:pPr>
            <w:r w:rsidRPr="000C1FE2">
              <w:rPr>
                <w:rFonts w:ascii="Arial" w:hAnsi="Arial" w:cs="Arial"/>
                <w:color w:val="auto"/>
                <w:sz w:val="20"/>
                <w:szCs w:val="20"/>
                <w:lang w:bidi="ar-SA"/>
              </w:rPr>
              <w:t>.</w:t>
            </w:r>
            <w:r w:rsidR="009534F2" w:rsidRPr="000C1FE2">
              <w:rPr>
                <w:rFonts w:ascii="Arial" w:hAnsi="Arial" w:cs="Arial"/>
                <w:color w:val="auto"/>
                <w:sz w:val="20"/>
                <w:szCs w:val="20"/>
                <w:lang w:bidi="ar-SA"/>
              </w:rPr>
              <w:t>38</w:t>
            </w:r>
          </w:p>
        </w:tc>
      </w:tr>
      <w:tr w:rsidR="002767EB" w:rsidRPr="000C1FE2" w14:paraId="21DF717F" w14:textId="77777777" w:rsidTr="009D46AE">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4536" w:type="dxa"/>
            <w:vMerge w:val="restart"/>
            <w:tcBorders>
              <w:top w:val="single" w:sz="4" w:space="0" w:color="auto"/>
            </w:tcBorders>
          </w:tcPr>
          <w:p w14:paraId="4F7D9C5E" w14:textId="77777777" w:rsidR="002767EB" w:rsidRPr="000C1FE2" w:rsidRDefault="002767EB" w:rsidP="00EF09D4">
            <w:pPr>
              <w:spacing w:before="60" w:after="60" w:line="360" w:lineRule="auto"/>
              <w:jc w:val="left"/>
              <w:rPr>
                <w:rFonts w:ascii="Arial" w:hAnsi="Arial" w:cs="Arial"/>
                <w:sz w:val="20"/>
                <w:szCs w:val="20"/>
                <w:lang w:bidi="ar-SA"/>
              </w:rPr>
            </w:pPr>
            <w:r w:rsidRPr="000C1FE2">
              <w:rPr>
                <w:rFonts w:ascii="Arial" w:hAnsi="Arial" w:cs="Arial"/>
                <w:sz w:val="20"/>
                <w:szCs w:val="20"/>
                <w:lang w:bidi="ar-SA"/>
              </w:rPr>
              <w:t>GAD-7 (baseline)</w:t>
            </w:r>
          </w:p>
        </w:tc>
        <w:tc>
          <w:tcPr>
            <w:tcW w:w="993" w:type="dxa"/>
            <w:tcBorders>
              <w:top w:val="single" w:sz="4" w:space="0" w:color="auto"/>
              <w:bottom w:val="single" w:sz="4" w:space="0" w:color="auto"/>
            </w:tcBorders>
          </w:tcPr>
          <w:p w14:paraId="20E49F49" w14:textId="77777777" w:rsidR="002767EB" w:rsidRPr="000C1FE2" w:rsidRDefault="002767EB" w:rsidP="00EF09D4">
            <w:pPr>
              <w:spacing w:before="60" w:after="60" w:line="36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rho</w:t>
            </w:r>
          </w:p>
        </w:tc>
        <w:tc>
          <w:tcPr>
            <w:tcW w:w="3260" w:type="dxa"/>
            <w:tcBorders>
              <w:top w:val="single" w:sz="4" w:space="0" w:color="auto"/>
              <w:bottom w:val="single" w:sz="4" w:space="0" w:color="auto"/>
            </w:tcBorders>
          </w:tcPr>
          <w:p w14:paraId="7DBF84E3" w14:textId="4BA2C1AC" w:rsidR="002767EB" w:rsidRPr="000C1FE2" w:rsidRDefault="009F08E4" w:rsidP="00EF09D4">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bidi="ar-SA"/>
              </w:rPr>
            </w:pPr>
            <w:r w:rsidRPr="000C1FE2">
              <w:rPr>
                <w:rFonts w:ascii="Arial" w:hAnsi="Arial" w:cs="Arial"/>
                <w:color w:val="auto"/>
                <w:sz w:val="20"/>
                <w:szCs w:val="20"/>
                <w:lang w:bidi="ar-SA"/>
              </w:rPr>
              <w:t>.</w:t>
            </w:r>
            <w:r w:rsidR="009534F2" w:rsidRPr="000C1FE2">
              <w:rPr>
                <w:rFonts w:ascii="Arial" w:hAnsi="Arial" w:cs="Arial"/>
                <w:color w:val="auto"/>
                <w:sz w:val="20"/>
                <w:szCs w:val="20"/>
                <w:lang w:bidi="ar-SA"/>
              </w:rPr>
              <w:t>08</w:t>
            </w:r>
          </w:p>
        </w:tc>
      </w:tr>
      <w:tr w:rsidR="002767EB" w:rsidRPr="000C1FE2" w14:paraId="640777F2" w14:textId="77777777" w:rsidTr="009D46AE">
        <w:trPr>
          <w:trHeight w:val="131"/>
        </w:trPr>
        <w:tc>
          <w:tcPr>
            <w:cnfStyle w:val="001000000000" w:firstRow="0" w:lastRow="0" w:firstColumn="1" w:lastColumn="0" w:oddVBand="0" w:evenVBand="0" w:oddHBand="0" w:evenHBand="0" w:firstRowFirstColumn="0" w:firstRowLastColumn="0" w:lastRowFirstColumn="0" w:lastRowLastColumn="0"/>
            <w:tcW w:w="4536" w:type="dxa"/>
            <w:vMerge/>
            <w:tcBorders>
              <w:bottom w:val="single" w:sz="4" w:space="0" w:color="auto"/>
            </w:tcBorders>
          </w:tcPr>
          <w:p w14:paraId="1411C76B" w14:textId="77777777" w:rsidR="002767EB" w:rsidRPr="000C1FE2" w:rsidRDefault="002767EB" w:rsidP="00EF09D4">
            <w:pPr>
              <w:spacing w:before="60" w:after="60" w:line="360" w:lineRule="auto"/>
              <w:jc w:val="left"/>
              <w:rPr>
                <w:rFonts w:ascii="Arial" w:hAnsi="Arial" w:cs="Arial"/>
                <w:sz w:val="20"/>
                <w:szCs w:val="20"/>
                <w:lang w:bidi="ar-SA"/>
              </w:rPr>
            </w:pPr>
          </w:p>
        </w:tc>
        <w:tc>
          <w:tcPr>
            <w:tcW w:w="993" w:type="dxa"/>
            <w:tcBorders>
              <w:top w:val="single" w:sz="4" w:space="0" w:color="auto"/>
              <w:bottom w:val="single" w:sz="4" w:space="0" w:color="auto"/>
            </w:tcBorders>
          </w:tcPr>
          <w:p w14:paraId="091C02C8" w14:textId="77777777" w:rsidR="002767EB" w:rsidRPr="000C1FE2" w:rsidRDefault="002767EB" w:rsidP="00EF09D4">
            <w:pPr>
              <w:spacing w:before="60" w:after="60" w:line="36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ar-SA"/>
              </w:rPr>
            </w:pPr>
            <w:r w:rsidRPr="000C1FE2">
              <w:rPr>
                <w:rFonts w:ascii="Arial" w:hAnsi="Arial" w:cs="Arial"/>
                <w:i/>
                <w:iCs/>
                <w:sz w:val="20"/>
                <w:szCs w:val="20"/>
                <w:lang w:bidi="ar-SA"/>
              </w:rPr>
              <w:t>p</w:t>
            </w:r>
            <w:r w:rsidRPr="000C1FE2">
              <w:rPr>
                <w:rFonts w:ascii="Arial" w:hAnsi="Arial" w:cs="Arial"/>
                <w:sz w:val="20"/>
                <w:szCs w:val="20"/>
                <w:lang w:bidi="ar-SA"/>
              </w:rPr>
              <w:t>-value</w:t>
            </w:r>
          </w:p>
        </w:tc>
        <w:tc>
          <w:tcPr>
            <w:tcW w:w="3260" w:type="dxa"/>
            <w:tcBorders>
              <w:top w:val="single" w:sz="4" w:space="0" w:color="auto"/>
              <w:bottom w:val="single" w:sz="4" w:space="0" w:color="auto"/>
            </w:tcBorders>
          </w:tcPr>
          <w:p w14:paraId="12A35AE5" w14:textId="09F138E1" w:rsidR="002767EB" w:rsidRPr="000C1FE2" w:rsidRDefault="009F08E4" w:rsidP="00EF09D4">
            <w:pPr>
              <w:spacing w:before="60" w:after="6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bidi="ar-SA"/>
              </w:rPr>
            </w:pPr>
            <w:r w:rsidRPr="000C1FE2">
              <w:rPr>
                <w:rFonts w:ascii="Arial" w:hAnsi="Arial" w:cs="Arial"/>
                <w:color w:val="auto"/>
                <w:sz w:val="20"/>
                <w:szCs w:val="20"/>
                <w:lang w:bidi="ar-SA"/>
              </w:rPr>
              <w:t>.</w:t>
            </w:r>
            <w:r w:rsidR="00A7495C" w:rsidRPr="000C1FE2">
              <w:rPr>
                <w:rFonts w:ascii="Arial" w:hAnsi="Arial" w:cs="Arial"/>
                <w:color w:val="auto"/>
                <w:sz w:val="20"/>
                <w:szCs w:val="20"/>
                <w:lang w:bidi="ar-SA"/>
              </w:rPr>
              <w:t>63</w:t>
            </w:r>
          </w:p>
        </w:tc>
      </w:tr>
      <w:tr w:rsidR="002767EB" w:rsidRPr="000C1FE2" w14:paraId="2E7FA58B" w14:textId="77777777" w:rsidTr="009D46AE">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4536" w:type="dxa"/>
            <w:vMerge w:val="restart"/>
            <w:tcBorders>
              <w:top w:val="single" w:sz="4" w:space="0" w:color="auto"/>
            </w:tcBorders>
          </w:tcPr>
          <w:p w14:paraId="0D917B99" w14:textId="578D0CD6" w:rsidR="002767EB" w:rsidRPr="000C1FE2" w:rsidRDefault="002767EB" w:rsidP="00EF09D4">
            <w:pPr>
              <w:spacing w:before="60" w:after="60" w:line="360" w:lineRule="auto"/>
              <w:jc w:val="left"/>
              <w:rPr>
                <w:rFonts w:ascii="Arial" w:hAnsi="Arial" w:cs="Arial"/>
                <w:sz w:val="20"/>
                <w:szCs w:val="20"/>
                <w:lang w:bidi="ar-SA"/>
              </w:rPr>
            </w:pPr>
            <w:r w:rsidRPr="000C1FE2">
              <w:rPr>
                <w:rFonts w:ascii="Arial" w:hAnsi="Arial" w:cs="Arial"/>
                <w:sz w:val="20"/>
                <w:szCs w:val="20"/>
                <w:lang w:bidi="ar-SA"/>
              </w:rPr>
              <w:t>Current MDE duration (months)</w:t>
            </w:r>
          </w:p>
        </w:tc>
        <w:tc>
          <w:tcPr>
            <w:tcW w:w="993" w:type="dxa"/>
            <w:tcBorders>
              <w:top w:val="single" w:sz="4" w:space="0" w:color="auto"/>
              <w:bottom w:val="single" w:sz="4" w:space="0" w:color="auto"/>
            </w:tcBorders>
          </w:tcPr>
          <w:p w14:paraId="213F59A7" w14:textId="77777777" w:rsidR="002767EB" w:rsidRPr="000C1FE2" w:rsidRDefault="002767EB" w:rsidP="00EF09D4">
            <w:pPr>
              <w:spacing w:before="60" w:after="60" w:line="36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rho</w:t>
            </w:r>
          </w:p>
        </w:tc>
        <w:tc>
          <w:tcPr>
            <w:tcW w:w="3260" w:type="dxa"/>
            <w:tcBorders>
              <w:top w:val="single" w:sz="4" w:space="0" w:color="auto"/>
              <w:bottom w:val="single" w:sz="4" w:space="0" w:color="auto"/>
            </w:tcBorders>
          </w:tcPr>
          <w:p w14:paraId="165F1092" w14:textId="37CAF374" w:rsidR="002767EB" w:rsidRPr="000C1FE2" w:rsidRDefault="009F08E4" w:rsidP="00EF09D4">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bidi="ar-SA"/>
              </w:rPr>
            </w:pPr>
            <w:r w:rsidRPr="000C1FE2">
              <w:rPr>
                <w:rFonts w:ascii="Arial" w:hAnsi="Arial" w:cs="Arial"/>
                <w:color w:val="auto"/>
                <w:sz w:val="20"/>
                <w:szCs w:val="20"/>
                <w:lang w:bidi="ar-SA"/>
              </w:rPr>
              <w:t>.</w:t>
            </w:r>
            <w:r w:rsidR="00A7495C" w:rsidRPr="000C1FE2">
              <w:rPr>
                <w:rFonts w:ascii="Arial" w:hAnsi="Arial" w:cs="Arial"/>
                <w:color w:val="auto"/>
                <w:sz w:val="20"/>
                <w:szCs w:val="20"/>
                <w:lang w:bidi="ar-SA"/>
              </w:rPr>
              <w:t>39</w:t>
            </w:r>
            <w:r w:rsidRPr="000C1FE2">
              <w:rPr>
                <w:rFonts w:ascii="Arial" w:hAnsi="Arial" w:cs="Arial"/>
                <w:color w:val="auto"/>
                <w:sz w:val="20"/>
                <w:szCs w:val="20"/>
                <w:lang w:bidi="ar-SA"/>
              </w:rPr>
              <w:t>*</w:t>
            </w:r>
          </w:p>
        </w:tc>
      </w:tr>
      <w:tr w:rsidR="002767EB" w:rsidRPr="000C1FE2" w14:paraId="34298572" w14:textId="77777777" w:rsidTr="009D46AE">
        <w:trPr>
          <w:trHeight w:val="131"/>
        </w:trPr>
        <w:tc>
          <w:tcPr>
            <w:cnfStyle w:val="001000000000" w:firstRow="0" w:lastRow="0" w:firstColumn="1" w:lastColumn="0" w:oddVBand="0" w:evenVBand="0" w:oddHBand="0" w:evenHBand="0" w:firstRowFirstColumn="0" w:firstRowLastColumn="0" w:lastRowFirstColumn="0" w:lastRowLastColumn="0"/>
            <w:tcW w:w="4536" w:type="dxa"/>
            <w:vMerge/>
            <w:tcBorders>
              <w:bottom w:val="single" w:sz="4" w:space="0" w:color="auto"/>
            </w:tcBorders>
          </w:tcPr>
          <w:p w14:paraId="71FE833C" w14:textId="77777777" w:rsidR="002767EB" w:rsidRPr="000C1FE2" w:rsidRDefault="002767EB" w:rsidP="00EF09D4">
            <w:pPr>
              <w:spacing w:before="60" w:after="60" w:line="360" w:lineRule="auto"/>
              <w:jc w:val="left"/>
              <w:rPr>
                <w:rFonts w:ascii="Arial" w:hAnsi="Arial" w:cs="Arial"/>
                <w:sz w:val="20"/>
                <w:szCs w:val="20"/>
                <w:lang w:bidi="ar-SA"/>
              </w:rPr>
            </w:pPr>
          </w:p>
        </w:tc>
        <w:tc>
          <w:tcPr>
            <w:tcW w:w="993" w:type="dxa"/>
            <w:tcBorders>
              <w:top w:val="single" w:sz="4" w:space="0" w:color="auto"/>
              <w:bottom w:val="single" w:sz="4" w:space="0" w:color="auto"/>
            </w:tcBorders>
          </w:tcPr>
          <w:p w14:paraId="4BFD8869" w14:textId="77777777" w:rsidR="002767EB" w:rsidRPr="000C1FE2" w:rsidRDefault="002767EB" w:rsidP="00EF09D4">
            <w:pPr>
              <w:spacing w:before="60" w:after="60" w:line="36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ar-SA"/>
              </w:rPr>
            </w:pPr>
            <w:r w:rsidRPr="000C1FE2">
              <w:rPr>
                <w:rFonts w:ascii="Arial" w:hAnsi="Arial" w:cs="Arial"/>
                <w:i/>
                <w:iCs/>
                <w:sz w:val="20"/>
                <w:szCs w:val="20"/>
                <w:lang w:bidi="ar-SA"/>
              </w:rPr>
              <w:t>p</w:t>
            </w:r>
            <w:r w:rsidRPr="000C1FE2">
              <w:rPr>
                <w:rFonts w:ascii="Arial" w:hAnsi="Arial" w:cs="Arial"/>
                <w:sz w:val="20"/>
                <w:szCs w:val="20"/>
                <w:lang w:bidi="ar-SA"/>
              </w:rPr>
              <w:t>-value</w:t>
            </w:r>
          </w:p>
        </w:tc>
        <w:tc>
          <w:tcPr>
            <w:tcW w:w="3260" w:type="dxa"/>
            <w:tcBorders>
              <w:top w:val="single" w:sz="4" w:space="0" w:color="auto"/>
              <w:bottom w:val="single" w:sz="4" w:space="0" w:color="auto"/>
            </w:tcBorders>
          </w:tcPr>
          <w:p w14:paraId="58670879" w14:textId="628D2A68" w:rsidR="002767EB" w:rsidRPr="000C1FE2" w:rsidRDefault="009F08E4" w:rsidP="00EF09D4">
            <w:pPr>
              <w:spacing w:before="60" w:after="6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bidi="ar-SA"/>
              </w:rPr>
            </w:pPr>
            <w:r w:rsidRPr="000C1FE2">
              <w:rPr>
                <w:rFonts w:ascii="Arial" w:hAnsi="Arial" w:cs="Arial"/>
                <w:color w:val="auto"/>
                <w:sz w:val="20"/>
                <w:szCs w:val="20"/>
                <w:lang w:bidi="ar-SA"/>
              </w:rPr>
              <w:t>.0</w:t>
            </w:r>
            <w:r w:rsidR="00A7495C" w:rsidRPr="000C1FE2">
              <w:rPr>
                <w:rFonts w:ascii="Arial" w:hAnsi="Arial" w:cs="Arial"/>
                <w:color w:val="auto"/>
                <w:sz w:val="20"/>
                <w:szCs w:val="20"/>
                <w:lang w:bidi="ar-SA"/>
              </w:rPr>
              <w:t>2</w:t>
            </w:r>
          </w:p>
        </w:tc>
      </w:tr>
      <w:tr w:rsidR="002767EB" w:rsidRPr="000C1FE2" w14:paraId="53CFAECC" w14:textId="77777777" w:rsidTr="009D46AE">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4536" w:type="dxa"/>
            <w:vMerge w:val="restart"/>
            <w:tcBorders>
              <w:top w:val="single" w:sz="4" w:space="0" w:color="auto"/>
            </w:tcBorders>
          </w:tcPr>
          <w:p w14:paraId="37F138E9" w14:textId="444C0D17" w:rsidR="002767EB" w:rsidRPr="000C1FE2" w:rsidRDefault="002767EB" w:rsidP="00EF09D4">
            <w:pPr>
              <w:spacing w:before="60" w:after="60" w:line="360" w:lineRule="auto"/>
              <w:jc w:val="left"/>
              <w:rPr>
                <w:rFonts w:ascii="Arial" w:hAnsi="Arial" w:cs="Arial"/>
                <w:sz w:val="20"/>
                <w:szCs w:val="20"/>
                <w:lang w:bidi="ar-SA"/>
              </w:rPr>
            </w:pPr>
            <w:r w:rsidRPr="000C1FE2">
              <w:rPr>
                <w:rFonts w:ascii="Arial" w:hAnsi="Arial" w:cs="Arial"/>
                <w:sz w:val="20"/>
                <w:szCs w:val="20"/>
                <w:lang w:bidi="ar-SA"/>
              </w:rPr>
              <w:t>Age of onset first MDE (years)</w:t>
            </w:r>
          </w:p>
        </w:tc>
        <w:tc>
          <w:tcPr>
            <w:tcW w:w="993" w:type="dxa"/>
            <w:tcBorders>
              <w:top w:val="single" w:sz="4" w:space="0" w:color="auto"/>
              <w:bottom w:val="single" w:sz="4" w:space="0" w:color="auto"/>
            </w:tcBorders>
          </w:tcPr>
          <w:p w14:paraId="3C211BF6" w14:textId="77777777" w:rsidR="002767EB" w:rsidRPr="000C1FE2" w:rsidRDefault="002767EB" w:rsidP="00EF09D4">
            <w:pPr>
              <w:spacing w:before="60" w:after="60" w:line="36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rho</w:t>
            </w:r>
          </w:p>
        </w:tc>
        <w:tc>
          <w:tcPr>
            <w:tcW w:w="3260" w:type="dxa"/>
            <w:tcBorders>
              <w:top w:val="single" w:sz="4" w:space="0" w:color="auto"/>
              <w:bottom w:val="single" w:sz="4" w:space="0" w:color="auto"/>
            </w:tcBorders>
          </w:tcPr>
          <w:p w14:paraId="5D3A739F" w14:textId="7328CBBB" w:rsidR="002767EB" w:rsidRPr="000C1FE2" w:rsidRDefault="009F08E4" w:rsidP="00EF09D4">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bidi="ar-SA"/>
              </w:rPr>
            </w:pPr>
            <w:r w:rsidRPr="000C1FE2">
              <w:rPr>
                <w:rFonts w:ascii="Arial" w:hAnsi="Arial" w:cs="Arial"/>
                <w:color w:val="auto"/>
                <w:sz w:val="20"/>
                <w:szCs w:val="20"/>
                <w:lang w:bidi="ar-SA"/>
              </w:rPr>
              <w:t>-.</w:t>
            </w:r>
            <w:r w:rsidR="00A7495C" w:rsidRPr="000C1FE2">
              <w:rPr>
                <w:rFonts w:ascii="Arial" w:hAnsi="Arial" w:cs="Arial"/>
                <w:color w:val="auto"/>
                <w:sz w:val="20"/>
                <w:szCs w:val="20"/>
                <w:lang w:bidi="ar-SA"/>
              </w:rPr>
              <w:t>15</w:t>
            </w:r>
          </w:p>
        </w:tc>
      </w:tr>
      <w:tr w:rsidR="002767EB" w:rsidRPr="000C1FE2" w14:paraId="0CDBFDAD" w14:textId="77777777" w:rsidTr="009D46AE">
        <w:trPr>
          <w:trHeight w:val="131"/>
        </w:trPr>
        <w:tc>
          <w:tcPr>
            <w:cnfStyle w:val="001000000000" w:firstRow="0" w:lastRow="0" w:firstColumn="1" w:lastColumn="0" w:oddVBand="0" w:evenVBand="0" w:oddHBand="0" w:evenHBand="0" w:firstRowFirstColumn="0" w:firstRowLastColumn="0" w:lastRowFirstColumn="0" w:lastRowLastColumn="0"/>
            <w:tcW w:w="4536" w:type="dxa"/>
            <w:vMerge/>
            <w:tcBorders>
              <w:bottom w:val="single" w:sz="4" w:space="0" w:color="auto"/>
            </w:tcBorders>
          </w:tcPr>
          <w:p w14:paraId="6171A64B" w14:textId="77777777" w:rsidR="002767EB" w:rsidRPr="000C1FE2" w:rsidRDefault="002767EB" w:rsidP="00EF09D4">
            <w:pPr>
              <w:spacing w:before="60" w:after="60" w:line="360" w:lineRule="auto"/>
              <w:jc w:val="left"/>
              <w:rPr>
                <w:rFonts w:ascii="Arial" w:hAnsi="Arial" w:cs="Arial"/>
                <w:sz w:val="20"/>
                <w:szCs w:val="20"/>
                <w:lang w:bidi="ar-SA"/>
              </w:rPr>
            </w:pPr>
          </w:p>
        </w:tc>
        <w:tc>
          <w:tcPr>
            <w:tcW w:w="993" w:type="dxa"/>
            <w:tcBorders>
              <w:top w:val="single" w:sz="4" w:space="0" w:color="auto"/>
              <w:bottom w:val="single" w:sz="4" w:space="0" w:color="auto"/>
            </w:tcBorders>
          </w:tcPr>
          <w:p w14:paraId="60057172" w14:textId="77777777" w:rsidR="002767EB" w:rsidRPr="000C1FE2" w:rsidRDefault="002767EB" w:rsidP="00EF09D4">
            <w:pPr>
              <w:spacing w:before="60" w:after="60" w:line="36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ar-SA"/>
              </w:rPr>
            </w:pPr>
            <w:r w:rsidRPr="000C1FE2">
              <w:rPr>
                <w:rFonts w:ascii="Arial" w:hAnsi="Arial" w:cs="Arial"/>
                <w:i/>
                <w:iCs/>
                <w:sz w:val="20"/>
                <w:szCs w:val="20"/>
                <w:lang w:bidi="ar-SA"/>
              </w:rPr>
              <w:t>p</w:t>
            </w:r>
            <w:r w:rsidRPr="000C1FE2">
              <w:rPr>
                <w:rFonts w:ascii="Arial" w:hAnsi="Arial" w:cs="Arial"/>
                <w:sz w:val="20"/>
                <w:szCs w:val="20"/>
                <w:lang w:bidi="ar-SA"/>
              </w:rPr>
              <w:t>-value</w:t>
            </w:r>
          </w:p>
        </w:tc>
        <w:tc>
          <w:tcPr>
            <w:tcW w:w="3260" w:type="dxa"/>
            <w:tcBorders>
              <w:top w:val="single" w:sz="4" w:space="0" w:color="auto"/>
              <w:bottom w:val="single" w:sz="4" w:space="0" w:color="auto"/>
            </w:tcBorders>
          </w:tcPr>
          <w:p w14:paraId="4BDE1953" w14:textId="2C0CC589" w:rsidR="002767EB" w:rsidRPr="000C1FE2" w:rsidRDefault="009F08E4" w:rsidP="00EF09D4">
            <w:pPr>
              <w:spacing w:before="60" w:after="6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bidi="ar-SA"/>
              </w:rPr>
            </w:pPr>
            <w:r w:rsidRPr="000C1FE2">
              <w:rPr>
                <w:rFonts w:ascii="Arial" w:hAnsi="Arial" w:cs="Arial"/>
                <w:color w:val="auto"/>
                <w:sz w:val="20"/>
                <w:szCs w:val="20"/>
                <w:lang w:bidi="ar-SA"/>
              </w:rPr>
              <w:t>.</w:t>
            </w:r>
            <w:r w:rsidR="00A7495C" w:rsidRPr="000C1FE2">
              <w:rPr>
                <w:rFonts w:ascii="Arial" w:hAnsi="Arial" w:cs="Arial"/>
                <w:color w:val="auto"/>
                <w:sz w:val="20"/>
                <w:szCs w:val="20"/>
                <w:lang w:bidi="ar-SA"/>
              </w:rPr>
              <w:t>36</w:t>
            </w:r>
          </w:p>
        </w:tc>
      </w:tr>
      <w:tr w:rsidR="002767EB" w:rsidRPr="000C1FE2" w14:paraId="26BA065B" w14:textId="77777777" w:rsidTr="009D46AE">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4536" w:type="dxa"/>
            <w:vMerge w:val="restart"/>
            <w:tcBorders>
              <w:top w:val="single" w:sz="4" w:space="0" w:color="auto"/>
            </w:tcBorders>
          </w:tcPr>
          <w:p w14:paraId="6E9F9FE0" w14:textId="2F1DB242" w:rsidR="002767EB" w:rsidRPr="000C1FE2" w:rsidRDefault="002767EB" w:rsidP="00EF09D4">
            <w:pPr>
              <w:spacing w:before="60" w:after="60" w:line="360" w:lineRule="auto"/>
              <w:jc w:val="left"/>
              <w:rPr>
                <w:rFonts w:ascii="Arial" w:hAnsi="Arial" w:cs="Arial"/>
                <w:sz w:val="20"/>
                <w:szCs w:val="20"/>
                <w:lang w:bidi="ar-SA"/>
              </w:rPr>
            </w:pPr>
            <w:r w:rsidRPr="000C1FE2">
              <w:rPr>
                <w:rFonts w:ascii="Arial" w:hAnsi="Arial" w:cs="Arial"/>
                <w:sz w:val="20"/>
                <w:szCs w:val="20"/>
                <w:lang w:bidi="ar-SA"/>
              </w:rPr>
              <w:t>Number of MDE in lifetime</w:t>
            </w:r>
          </w:p>
        </w:tc>
        <w:tc>
          <w:tcPr>
            <w:tcW w:w="993" w:type="dxa"/>
            <w:tcBorders>
              <w:top w:val="single" w:sz="4" w:space="0" w:color="auto"/>
              <w:bottom w:val="single" w:sz="4" w:space="0" w:color="auto"/>
            </w:tcBorders>
          </w:tcPr>
          <w:p w14:paraId="7CC53FE5" w14:textId="77777777" w:rsidR="002767EB" w:rsidRPr="000C1FE2" w:rsidRDefault="002767EB" w:rsidP="00EF09D4">
            <w:pPr>
              <w:spacing w:before="60" w:after="60" w:line="36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rho</w:t>
            </w:r>
          </w:p>
        </w:tc>
        <w:tc>
          <w:tcPr>
            <w:tcW w:w="3260" w:type="dxa"/>
            <w:tcBorders>
              <w:top w:val="single" w:sz="4" w:space="0" w:color="auto"/>
              <w:bottom w:val="single" w:sz="4" w:space="0" w:color="auto"/>
            </w:tcBorders>
          </w:tcPr>
          <w:p w14:paraId="36312735" w14:textId="65E64196" w:rsidR="002767EB" w:rsidRPr="000C1FE2" w:rsidRDefault="009F08E4" w:rsidP="00EF09D4">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bidi="ar-SA"/>
              </w:rPr>
            </w:pPr>
            <w:r w:rsidRPr="000C1FE2">
              <w:rPr>
                <w:rFonts w:ascii="Arial" w:hAnsi="Arial" w:cs="Arial"/>
                <w:color w:val="auto"/>
                <w:sz w:val="20"/>
                <w:szCs w:val="20"/>
                <w:lang w:bidi="ar-SA"/>
              </w:rPr>
              <w:t>-.1</w:t>
            </w:r>
            <w:r w:rsidR="00A7495C" w:rsidRPr="000C1FE2">
              <w:rPr>
                <w:rFonts w:ascii="Arial" w:hAnsi="Arial" w:cs="Arial"/>
                <w:color w:val="auto"/>
                <w:sz w:val="20"/>
                <w:szCs w:val="20"/>
                <w:lang w:bidi="ar-SA"/>
              </w:rPr>
              <w:t>2</w:t>
            </w:r>
          </w:p>
        </w:tc>
      </w:tr>
      <w:tr w:rsidR="002767EB" w:rsidRPr="000C1FE2" w14:paraId="7FD1C84D" w14:textId="77777777" w:rsidTr="009D46AE">
        <w:trPr>
          <w:trHeight w:val="131"/>
        </w:trPr>
        <w:tc>
          <w:tcPr>
            <w:cnfStyle w:val="001000000000" w:firstRow="0" w:lastRow="0" w:firstColumn="1" w:lastColumn="0" w:oddVBand="0" w:evenVBand="0" w:oddHBand="0" w:evenHBand="0" w:firstRowFirstColumn="0" w:firstRowLastColumn="0" w:lastRowFirstColumn="0" w:lastRowLastColumn="0"/>
            <w:tcW w:w="4536" w:type="dxa"/>
            <w:vMerge/>
            <w:tcBorders>
              <w:bottom w:val="single" w:sz="4" w:space="0" w:color="auto"/>
            </w:tcBorders>
          </w:tcPr>
          <w:p w14:paraId="49928595" w14:textId="77777777" w:rsidR="002767EB" w:rsidRPr="000C1FE2" w:rsidRDefault="002767EB" w:rsidP="00EF09D4">
            <w:pPr>
              <w:spacing w:before="60" w:after="60" w:line="360" w:lineRule="auto"/>
              <w:jc w:val="left"/>
              <w:rPr>
                <w:rFonts w:ascii="Arial" w:hAnsi="Arial" w:cs="Arial"/>
                <w:b w:val="0"/>
                <w:bCs w:val="0"/>
                <w:sz w:val="20"/>
                <w:szCs w:val="20"/>
                <w:lang w:bidi="ar-SA"/>
              </w:rPr>
            </w:pPr>
          </w:p>
        </w:tc>
        <w:tc>
          <w:tcPr>
            <w:tcW w:w="993" w:type="dxa"/>
            <w:tcBorders>
              <w:top w:val="single" w:sz="4" w:space="0" w:color="auto"/>
              <w:bottom w:val="single" w:sz="4" w:space="0" w:color="auto"/>
            </w:tcBorders>
          </w:tcPr>
          <w:p w14:paraId="151B8BA2" w14:textId="77777777" w:rsidR="002767EB" w:rsidRPr="000C1FE2" w:rsidRDefault="002767EB" w:rsidP="00EF09D4">
            <w:pPr>
              <w:spacing w:before="60" w:after="60" w:line="36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ar-SA"/>
              </w:rPr>
            </w:pPr>
            <w:r w:rsidRPr="000C1FE2">
              <w:rPr>
                <w:rFonts w:ascii="Arial" w:hAnsi="Arial" w:cs="Arial"/>
                <w:i/>
                <w:iCs/>
                <w:sz w:val="20"/>
                <w:szCs w:val="20"/>
                <w:lang w:bidi="ar-SA"/>
              </w:rPr>
              <w:t>p</w:t>
            </w:r>
            <w:r w:rsidRPr="000C1FE2">
              <w:rPr>
                <w:rFonts w:ascii="Arial" w:hAnsi="Arial" w:cs="Arial"/>
                <w:sz w:val="20"/>
                <w:szCs w:val="20"/>
                <w:lang w:bidi="ar-SA"/>
              </w:rPr>
              <w:t>-value</w:t>
            </w:r>
          </w:p>
        </w:tc>
        <w:tc>
          <w:tcPr>
            <w:tcW w:w="3260" w:type="dxa"/>
            <w:tcBorders>
              <w:top w:val="single" w:sz="4" w:space="0" w:color="auto"/>
              <w:bottom w:val="single" w:sz="4" w:space="0" w:color="auto"/>
            </w:tcBorders>
          </w:tcPr>
          <w:p w14:paraId="5CC88BE8" w14:textId="6E5323A4" w:rsidR="002767EB" w:rsidRPr="000C1FE2" w:rsidRDefault="009F08E4" w:rsidP="00EF09D4">
            <w:pPr>
              <w:spacing w:before="60" w:after="6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bidi="ar-SA"/>
              </w:rPr>
            </w:pPr>
            <w:r w:rsidRPr="000C1FE2">
              <w:rPr>
                <w:rFonts w:ascii="Arial" w:hAnsi="Arial" w:cs="Arial"/>
                <w:color w:val="auto"/>
                <w:sz w:val="20"/>
                <w:szCs w:val="20"/>
                <w:lang w:bidi="ar-SA"/>
              </w:rPr>
              <w:t>.</w:t>
            </w:r>
            <w:r w:rsidR="00A7495C" w:rsidRPr="000C1FE2">
              <w:rPr>
                <w:rFonts w:ascii="Arial" w:hAnsi="Arial" w:cs="Arial"/>
                <w:color w:val="auto"/>
                <w:sz w:val="20"/>
                <w:szCs w:val="20"/>
                <w:lang w:bidi="ar-SA"/>
              </w:rPr>
              <w:t>47</w:t>
            </w:r>
          </w:p>
        </w:tc>
      </w:tr>
      <w:tr w:rsidR="002767EB" w:rsidRPr="000C1FE2" w14:paraId="59FBB089" w14:textId="77777777" w:rsidTr="009D46AE">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4536" w:type="dxa"/>
            <w:vMerge w:val="restart"/>
            <w:tcBorders>
              <w:top w:val="single" w:sz="4" w:space="0" w:color="auto"/>
            </w:tcBorders>
          </w:tcPr>
          <w:p w14:paraId="2DFE32B3" w14:textId="20A3C2F3" w:rsidR="002767EB" w:rsidRPr="000C1FE2" w:rsidRDefault="002767EB" w:rsidP="00EF09D4">
            <w:pPr>
              <w:spacing w:before="60" w:after="60" w:line="360" w:lineRule="auto"/>
              <w:jc w:val="left"/>
              <w:rPr>
                <w:rFonts w:ascii="Arial" w:hAnsi="Arial" w:cs="Arial"/>
                <w:sz w:val="20"/>
                <w:szCs w:val="20"/>
                <w:lang w:bidi="ar-SA"/>
              </w:rPr>
            </w:pPr>
            <w:r w:rsidRPr="000C1FE2">
              <w:rPr>
                <w:rFonts w:ascii="Arial" w:hAnsi="Arial" w:cs="Arial"/>
                <w:sz w:val="20"/>
                <w:szCs w:val="20"/>
                <w:lang w:bidi="ar-SA"/>
              </w:rPr>
              <w:t>Total duration depression from onset (years)</w:t>
            </w:r>
          </w:p>
        </w:tc>
        <w:tc>
          <w:tcPr>
            <w:tcW w:w="993" w:type="dxa"/>
            <w:tcBorders>
              <w:top w:val="single" w:sz="4" w:space="0" w:color="auto"/>
              <w:bottom w:val="single" w:sz="4" w:space="0" w:color="auto"/>
            </w:tcBorders>
          </w:tcPr>
          <w:p w14:paraId="0BEBD944" w14:textId="77777777" w:rsidR="002767EB" w:rsidRPr="000C1FE2" w:rsidRDefault="002767EB" w:rsidP="00EF09D4">
            <w:pPr>
              <w:spacing w:before="60" w:after="60" w:line="36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rho</w:t>
            </w:r>
          </w:p>
        </w:tc>
        <w:tc>
          <w:tcPr>
            <w:tcW w:w="3260" w:type="dxa"/>
            <w:tcBorders>
              <w:top w:val="single" w:sz="4" w:space="0" w:color="auto"/>
              <w:bottom w:val="single" w:sz="4" w:space="0" w:color="auto"/>
            </w:tcBorders>
          </w:tcPr>
          <w:p w14:paraId="71FAD02E" w14:textId="3402F3A8" w:rsidR="002767EB" w:rsidRPr="000C1FE2" w:rsidRDefault="009F08E4" w:rsidP="00EF09D4">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bidi="ar-SA"/>
              </w:rPr>
            </w:pPr>
            <w:r w:rsidRPr="000C1FE2">
              <w:rPr>
                <w:rFonts w:ascii="Arial" w:hAnsi="Arial" w:cs="Arial"/>
                <w:color w:val="auto"/>
                <w:sz w:val="20"/>
                <w:szCs w:val="20"/>
                <w:lang w:bidi="ar-SA"/>
              </w:rPr>
              <w:t>.</w:t>
            </w:r>
            <w:r w:rsidR="00A7495C" w:rsidRPr="000C1FE2">
              <w:rPr>
                <w:rFonts w:ascii="Arial" w:hAnsi="Arial" w:cs="Arial"/>
                <w:color w:val="auto"/>
                <w:sz w:val="20"/>
                <w:szCs w:val="20"/>
                <w:lang w:bidi="ar-SA"/>
              </w:rPr>
              <w:t>05</w:t>
            </w:r>
          </w:p>
        </w:tc>
      </w:tr>
      <w:tr w:rsidR="002767EB" w:rsidRPr="000C1FE2" w14:paraId="601A8D7C" w14:textId="77777777" w:rsidTr="005F7341">
        <w:trPr>
          <w:trHeight w:val="131"/>
        </w:trPr>
        <w:tc>
          <w:tcPr>
            <w:cnfStyle w:val="001000000000" w:firstRow="0" w:lastRow="0" w:firstColumn="1" w:lastColumn="0" w:oddVBand="0" w:evenVBand="0" w:oddHBand="0" w:evenHBand="0" w:firstRowFirstColumn="0" w:firstRowLastColumn="0" w:lastRowFirstColumn="0" w:lastRowLastColumn="0"/>
            <w:tcW w:w="4536" w:type="dxa"/>
            <w:vMerge/>
            <w:tcBorders>
              <w:bottom w:val="single" w:sz="4" w:space="0" w:color="auto"/>
            </w:tcBorders>
          </w:tcPr>
          <w:p w14:paraId="27B06996" w14:textId="77777777" w:rsidR="002767EB" w:rsidRPr="000C1FE2" w:rsidRDefault="002767EB" w:rsidP="00EF09D4">
            <w:pPr>
              <w:spacing w:before="60" w:after="60" w:line="360" w:lineRule="auto"/>
              <w:jc w:val="left"/>
              <w:rPr>
                <w:rFonts w:ascii="Arial" w:hAnsi="Arial" w:cs="Arial"/>
                <w:b w:val="0"/>
                <w:bCs w:val="0"/>
                <w:sz w:val="20"/>
                <w:szCs w:val="20"/>
                <w:lang w:bidi="ar-SA"/>
              </w:rPr>
            </w:pPr>
          </w:p>
        </w:tc>
        <w:tc>
          <w:tcPr>
            <w:tcW w:w="993" w:type="dxa"/>
            <w:tcBorders>
              <w:top w:val="single" w:sz="4" w:space="0" w:color="auto"/>
              <w:bottom w:val="single" w:sz="4" w:space="0" w:color="auto"/>
            </w:tcBorders>
          </w:tcPr>
          <w:p w14:paraId="35CF75F6" w14:textId="77777777" w:rsidR="002767EB" w:rsidRPr="000C1FE2" w:rsidRDefault="002767EB" w:rsidP="00EF09D4">
            <w:pPr>
              <w:spacing w:before="60" w:after="60" w:line="36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ar-SA"/>
              </w:rPr>
            </w:pPr>
            <w:r w:rsidRPr="000C1FE2">
              <w:rPr>
                <w:rFonts w:ascii="Arial" w:hAnsi="Arial" w:cs="Arial"/>
                <w:i/>
                <w:iCs/>
                <w:sz w:val="20"/>
                <w:szCs w:val="20"/>
                <w:lang w:bidi="ar-SA"/>
              </w:rPr>
              <w:t>p</w:t>
            </w:r>
            <w:r w:rsidRPr="000C1FE2">
              <w:rPr>
                <w:rFonts w:ascii="Arial" w:hAnsi="Arial" w:cs="Arial"/>
                <w:i/>
                <w:iCs/>
                <w:sz w:val="20"/>
                <w:szCs w:val="20"/>
                <w:lang w:bidi="ar-SA"/>
              </w:rPr>
              <w:softHyphen/>
            </w:r>
            <w:r w:rsidRPr="000C1FE2">
              <w:rPr>
                <w:rFonts w:ascii="Arial" w:hAnsi="Arial" w:cs="Arial"/>
                <w:sz w:val="20"/>
                <w:szCs w:val="20"/>
                <w:lang w:bidi="ar-SA"/>
              </w:rPr>
              <w:t>-value</w:t>
            </w:r>
          </w:p>
        </w:tc>
        <w:tc>
          <w:tcPr>
            <w:tcW w:w="3260" w:type="dxa"/>
            <w:tcBorders>
              <w:top w:val="single" w:sz="4" w:space="0" w:color="auto"/>
              <w:bottom w:val="single" w:sz="4" w:space="0" w:color="auto"/>
            </w:tcBorders>
          </w:tcPr>
          <w:p w14:paraId="72ED295E" w14:textId="1B0BC3EA" w:rsidR="002767EB" w:rsidRPr="000C1FE2" w:rsidRDefault="009F08E4" w:rsidP="00EF09D4">
            <w:pPr>
              <w:spacing w:before="60" w:after="6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bidi="ar-SA"/>
              </w:rPr>
            </w:pPr>
            <w:r w:rsidRPr="000C1FE2">
              <w:rPr>
                <w:rFonts w:ascii="Arial" w:hAnsi="Arial" w:cs="Arial"/>
                <w:color w:val="auto"/>
                <w:sz w:val="20"/>
                <w:szCs w:val="20"/>
                <w:lang w:bidi="ar-SA"/>
              </w:rPr>
              <w:t>.</w:t>
            </w:r>
            <w:r w:rsidR="00A7495C" w:rsidRPr="000C1FE2">
              <w:rPr>
                <w:rFonts w:ascii="Arial" w:hAnsi="Arial" w:cs="Arial"/>
                <w:color w:val="auto"/>
                <w:sz w:val="20"/>
                <w:szCs w:val="20"/>
                <w:lang w:bidi="ar-SA"/>
              </w:rPr>
              <w:t>7</w:t>
            </w:r>
            <w:r w:rsidR="001810F6">
              <w:rPr>
                <w:rFonts w:ascii="Arial" w:hAnsi="Arial" w:cs="Arial"/>
                <w:color w:val="auto"/>
                <w:sz w:val="20"/>
                <w:szCs w:val="20"/>
                <w:lang w:bidi="ar-SA"/>
              </w:rPr>
              <w:t>9</w:t>
            </w:r>
          </w:p>
        </w:tc>
      </w:tr>
      <w:tr w:rsidR="002767EB" w:rsidRPr="000C1FE2" w14:paraId="107F76D7" w14:textId="77777777" w:rsidTr="005F7341">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auto"/>
              <w:bottom w:val="none" w:sz="0" w:space="0" w:color="auto"/>
            </w:tcBorders>
          </w:tcPr>
          <w:p w14:paraId="3D564138" w14:textId="30FE84BB" w:rsidR="002767EB" w:rsidRPr="000C1FE2" w:rsidRDefault="002767EB" w:rsidP="00EF09D4">
            <w:pPr>
              <w:spacing w:before="60" w:after="60" w:line="360" w:lineRule="auto"/>
              <w:jc w:val="left"/>
              <w:rPr>
                <w:rFonts w:ascii="Arial" w:hAnsi="Arial" w:cs="Arial"/>
                <w:b w:val="0"/>
                <w:bCs w:val="0"/>
                <w:sz w:val="20"/>
                <w:szCs w:val="20"/>
                <w:lang w:bidi="ar-SA"/>
              </w:rPr>
            </w:pPr>
            <w:r w:rsidRPr="000C1FE2">
              <w:rPr>
                <w:rFonts w:ascii="Arial" w:hAnsi="Arial" w:cs="Arial"/>
                <w:sz w:val="20"/>
                <w:szCs w:val="20"/>
                <w:lang w:bidi="ar-SA"/>
              </w:rPr>
              <w:t>Number of suicide attempts</w:t>
            </w:r>
          </w:p>
        </w:tc>
        <w:tc>
          <w:tcPr>
            <w:tcW w:w="993" w:type="dxa"/>
            <w:tcBorders>
              <w:top w:val="single" w:sz="4" w:space="0" w:color="auto"/>
              <w:bottom w:val="single" w:sz="4" w:space="0" w:color="auto"/>
            </w:tcBorders>
          </w:tcPr>
          <w:p w14:paraId="3110E5E6" w14:textId="23E41937" w:rsidR="002767EB" w:rsidRPr="000C1FE2" w:rsidRDefault="002767EB" w:rsidP="00EF09D4">
            <w:pPr>
              <w:spacing w:before="60" w:after="60" w:line="36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lang w:bidi="ar-SA"/>
              </w:rPr>
            </w:pPr>
            <w:r w:rsidRPr="000C1FE2">
              <w:rPr>
                <w:rFonts w:ascii="Arial" w:hAnsi="Arial" w:cs="Arial"/>
                <w:sz w:val="20"/>
                <w:szCs w:val="20"/>
                <w:lang w:bidi="ar-SA"/>
              </w:rPr>
              <w:t>rho</w:t>
            </w:r>
          </w:p>
        </w:tc>
        <w:tc>
          <w:tcPr>
            <w:tcW w:w="3260" w:type="dxa"/>
            <w:tcBorders>
              <w:top w:val="single" w:sz="4" w:space="0" w:color="auto"/>
              <w:bottom w:val="single" w:sz="4" w:space="0" w:color="auto"/>
            </w:tcBorders>
          </w:tcPr>
          <w:p w14:paraId="70507940" w14:textId="1F242B5B" w:rsidR="002767EB" w:rsidRPr="000C1FE2" w:rsidRDefault="009F08E4" w:rsidP="00EF09D4">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bidi="ar-SA"/>
              </w:rPr>
            </w:pPr>
            <w:r w:rsidRPr="000C1FE2">
              <w:rPr>
                <w:rFonts w:ascii="Arial" w:hAnsi="Arial" w:cs="Arial"/>
                <w:color w:val="auto"/>
                <w:sz w:val="20"/>
                <w:szCs w:val="20"/>
                <w:lang w:bidi="ar-SA"/>
              </w:rPr>
              <w:t>.</w:t>
            </w:r>
            <w:r w:rsidR="00A7495C" w:rsidRPr="000C1FE2">
              <w:rPr>
                <w:rFonts w:ascii="Arial" w:hAnsi="Arial" w:cs="Arial"/>
                <w:color w:val="auto"/>
                <w:sz w:val="20"/>
                <w:szCs w:val="20"/>
                <w:lang w:bidi="ar-SA"/>
              </w:rPr>
              <w:t>11</w:t>
            </w:r>
          </w:p>
        </w:tc>
      </w:tr>
      <w:tr w:rsidR="002767EB" w:rsidRPr="000C1FE2" w14:paraId="1F3185FF" w14:textId="77777777" w:rsidTr="005F7341">
        <w:trPr>
          <w:trHeight w:val="131"/>
        </w:trPr>
        <w:tc>
          <w:tcPr>
            <w:cnfStyle w:val="001000000000" w:firstRow="0" w:lastRow="0" w:firstColumn="1" w:lastColumn="0" w:oddVBand="0" w:evenVBand="0" w:oddHBand="0" w:evenHBand="0" w:firstRowFirstColumn="0" w:firstRowLastColumn="0" w:lastRowFirstColumn="0" w:lastRowLastColumn="0"/>
            <w:tcW w:w="4536" w:type="dxa"/>
            <w:tcBorders>
              <w:bottom w:val="single" w:sz="4" w:space="0" w:color="auto"/>
            </w:tcBorders>
          </w:tcPr>
          <w:p w14:paraId="04FEC324" w14:textId="0414E76A" w:rsidR="002767EB" w:rsidRPr="000C1FE2" w:rsidRDefault="002767EB" w:rsidP="00EF09D4">
            <w:pPr>
              <w:spacing w:before="60" w:after="60" w:line="360" w:lineRule="auto"/>
              <w:jc w:val="left"/>
              <w:rPr>
                <w:rFonts w:ascii="Arial" w:hAnsi="Arial" w:cs="Arial"/>
                <w:sz w:val="20"/>
                <w:szCs w:val="20"/>
                <w:lang w:bidi="ar-SA"/>
              </w:rPr>
            </w:pPr>
          </w:p>
        </w:tc>
        <w:tc>
          <w:tcPr>
            <w:tcW w:w="993" w:type="dxa"/>
            <w:tcBorders>
              <w:top w:val="single" w:sz="4" w:space="0" w:color="auto"/>
              <w:bottom w:val="single" w:sz="4" w:space="0" w:color="auto"/>
            </w:tcBorders>
          </w:tcPr>
          <w:p w14:paraId="3C90F5EC" w14:textId="4EEA8C32" w:rsidR="002767EB" w:rsidRPr="000C1FE2" w:rsidRDefault="002767EB" w:rsidP="00EF09D4">
            <w:pPr>
              <w:spacing w:before="60" w:after="60" w:line="36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bidi="ar-SA"/>
              </w:rPr>
            </w:pPr>
            <w:r w:rsidRPr="000C1FE2">
              <w:rPr>
                <w:rFonts w:ascii="Arial" w:hAnsi="Arial" w:cs="Arial"/>
                <w:i/>
                <w:iCs/>
                <w:sz w:val="20"/>
                <w:szCs w:val="20"/>
                <w:lang w:bidi="ar-SA"/>
              </w:rPr>
              <w:t>p</w:t>
            </w:r>
            <w:r w:rsidRPr="000C1FE2">
              <w:rPr>
                <w:rFonts w:ascii="Arial" w:hAnsi="Arial" w:cs="Arial"/>
                <w:i/>
                <w:iCs/>
                <w:sz w:val="20"/>
                <w:szCs w:val="20"/>
                <w:lang w:bidi="ar-SA"/>
              </w:rPr>
              <w:softHyphen/>
            </w:r>
            <w:r w:rsidRPr="000C1FE2">
              <w:rPr>
                <w:rFonts w:ascii="Arial" w:hAnsi="Arial" w:cs="Arial"/>
                <w:sz w:val="20"/>
                <w:szCs w:val="20"/>
                <w:lang w:bidi="ar-SA"/>
              </w:rPr>
              <w:t>-value</w:t>
            </w:r>
          </w:p>
        </w:tc>
        <w:tc>
          <w:tcPr>
            <w:tcW w:w="3260" w:type="dxa"/>
            <w:tcBorders>
              <w:top w:val="single" w:sz="4" w:space="0" w:color="auto"/>
              <w:bottom w:val="single" w:sz="4" w:space="0" w:color="auto"/>
            </w:tcBorders>
          </w:tcPr>
          <w:p w14:paraId="20374144" w14:textId="7E8F3D86" w:rsidR="002767EB" w:rsidRPr="000C1FE2" w:rsidRDefault="009F08E4" w:rsidP="00EF09D4">
            <w:pPr>
              <w:spacing w:before="60" w:after="6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bidi="ar-SA"/>
              </w:rPr>
            </w:pPr>
            <w:r w:rsidRPr="000C1FE2">
              <w:rPr>
                <w:rFonts w:ascii="Arial" w:hAnsi="Arial" w:cs="Arial"/>
                <w:color w:val="auto"/>
                <w:sz w:val="20"/>
                <w:szCs w:val="20"/>
                <w:lang w:bidi="ar-SA"/>
              </w:rPr>
              <w:t>.</w:t>
            </w:r>
            <w:r w:rsidR="00A7495C" w:rsidRPr="000C1FE2">
              <w:rPr>
                <w:rFonts w:ascii="Arial" w:hAnsi="Arial" w:cs="Arial"/>
                <w:color w:val="auto"/>
                <w:sz w:val="20"/>
                <w:szCs w:val="20"/>
                <w:lang w:bidi="ar-SA"/>
              </w:rPr>
              <w:t>53</w:t>
            </w:r>
          </w:p>
        </w:tc>
      </w:tr>
      <w:tr w:rsidR="00E565B0" w:rsidRPr="000C1FE2" w14:paraId="771E1886" w14:textId="77777777" w:rsidTr="00447B73">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8789" w:type="dxa"/>
            <w:gridSpan w:val="3"/>
            <w:tcBorders>
              <w:top w:val="single" w:sz="4" w:space="0" w:color="auto"/>
              <w:bottom w:val="none" w:sz="0" w:space="0" w:color="auto"/>
            </w:tcBorders>
          </w:tcPr>
          <w:p w14:paraId="7C76DD8B" w14:textId="79F96FFC" w:rsidR="00E565B0" w:rsidRPr="000C1FE2" w:rsidRDefault="00E565B0" w:rsidP="00EF09D4">
            <w:pPr>
              <w:spacing w:before="60" w:after="60" w:line="276" w:lineRule="auto"/>
              <w:rPr>
                <w:rFonts w:ascii="Arial" w:hAnsi="Arial" w:cs="Arial"/>
                <w:sz w:val="16"/>
                <w:szCs w:val="16"/>
                <w:lang w:bidi="ar-SA"/>
              </w:rPr>
            </w:pPr>
            <w:r w:rsidRPr="000C1FE2">
              <w:rPr>
                <w:rFonts w:ascii="Arial" w:hAnsi="Arial" w:cs="Arial"/>
                <w:b w:val="0"/>
                <w:bCs w:val="0"/>
                <w:sz w:val="16"/>
                <w:szCs w:val="16"/>
              </w:rPr>
              <w:t xml:space="preserve">* </w:t>
            </w:r>
            <w:proofErr w:type="gramStart"/>
            <w:r w:rsidRPr="000C1FE2">
              <w:rPr>
                <w:rFonts w:ascii="Arial" w:hAnsi="Arial" w:cs="Arial"/>
                <w:b w:val="0"/>
                <w:bCs w:val="0"/>
                <w:sz w:val="16"/>
                <w:szCs w:val="16"/>
              </w:rPr>
              <w:t>significant</w:t>
            </w:r>
            <w:proofErr w:type="gramEnd"/>
            <w:r w:rsidRPr="000C1FE2">
              <w:rPr>
                <w:rFonts w:ascii="Arial" w:hAnsi="Arial" w:cs="Arial"/>
                <w:b w:val="0"/>
                <w:bCs w:val="0"/>
                <w:sz w:val="16"/>
                <w:szCs w:val="16"/>
              </w:rPr>
              <w:t xml:space="preserve"> at </w:t>
            </w:r>
            <w:r w:rsidRPr="000C1FE2">
              <w:rPr>
                <w:rFonts w:ascii="Arial" w:hAnsi="Arial" w:cs="Arial"/>
                <w:b w:val="0"/>
                <w:bCs w:val="0"/>
                <w:i/>
                <w:iCs/>
                <w:sz w:val="16"/>
                <w:szCs w:val="16"/>
              </w:rPr>
              <w:t>p</w:t>
            </w:r>
            <w:r w:rsidRPr="000C1FE2">
              <w:rPr>
                <w:rFonts w:ascii="Arial" w:hAnsi="Arial" w:cs="Arial"/>
                <w:b w:val="0"/>
                <w:bCs w:val="0"/>
                <w:sz w:val="16"/>
                <w:szCs w:val="16"/>
              </w:rPr>
              <w:t xml:space="preserve"> &lt; .05 threshold, two-tailed. </w:t>
            </w:r>
            <w:r w:rsidRPr="000C1FE2">
              <w:rPr>
                <w:rFonts w:ascii="Arial" w:hAnsi="Arial" w:cs="Arial"/>
                <w:b w:val="0"/>
                <w:bCs w:val="0"/>
                <w:sz w:val="16"/>
                <w:szCs w:val="16"/>
                <w:lang w:bidi="ar-SA"/>
              </w:rPr>
              <w:t xml:space="preserve">MDD = major depressive disorder; </w:t>
            </w:r>
            <w:r w:rsidR="00C5732C" w:rsidRPr="000C1FE2">
              <w:rPr>
                <w:rFonts w:ascii="Arial" w:hAnsi="Arial" w:cs="Arial"/>
                <w:b w:val="0"/>
                <w:bCs w:val="0"/>
                <w:sz w:val="16"/>
                <w:szCs w:val="16"/>
                <w:lang w:bidi="ar-SA"/>
              </w:rPr>
              <w:t>QIDS-SR16 = Quick Inventory</w:t>
            </w:r>
            <w:r w:rsidR="00454E80" w:rsidRPr="000C1FE2">
              <w:rPr>
                <w:rFonts w:ascii="Arial" w:hAnsi="Arial" w:cs="Arial"/>
                <w:b w:val="0"/>
                <w:bCs w:val="0"/>
                <w:sz w:val="16"/>
                <w:szCs w:val="16"/>
                <w:lang w:bidi="ar-SA"/>
              </w:rPr>
              <w:t xml:space="preserve"> of Depressive Symptomatology – self-rated, 16 items; </w:t>
            </w:r>
            <w:r w:rsidRPr="000C1FE2">
              <w:rPr>
                <w:rFonts w:ascii="Arial" w:hAnsi="Arial" w:cs="Arial"/>
                <w:b w:val="0"/>
                <w:bCs w:val="0"/>
                <w:sz w:val="16"/>
                <w:szCs w:val="16"/>
                <w:lang w:bidi="ar-SA"/>
              </w:rPr>
              <w:t>MM-PHQ-9 = Maudsley Modified Patient Health Questionnaire, 9 items; GAD-7 = Generali</w:t>
            </w:r>
            <w:r w:rsidR="00E33CB8">
              <w:rPr>
                <w:rFonts w:ascii="Arial" w:hAnsi="Arial" w:cs="Arial"/>
                <w:b w:val="0"/>
                <w:bCs w:val="0"/>
                <w:sz w:val="16"/>
                <w:szCs w:val="16"/>
                <w:lang w:bidi="ar-SA"/>
              </w:rPr>
              <w:t>s</w:t>
            </w:r>
            <w:r w:rsidRPr="000C1FE2">
              <w:rPr>
                <w:rFonts w:ascii="Arial" w:hAnsi="Arial" w:cs="Arial"/>
                <w:b w:val="0"/>
                <w:bCs w:val="0"/>
                <w:sz w:val="16"/>
                <w:szCs w:val="16"/>
                <w:lang w:bidi="ar-SA"/>
              </w:rPr>
              <w:t xml:space="preserve">ed Anxiety Disorder, 7 items; </w:t>
            </w:r>
            <w:r w:rsidR="00B072A4" w:rsidRPr="000C1FE2">
              <w:rPr>
                <w:rFonts w:ascii="Arial" w:hAnsi="Arial" w:cs="Arial"/>
                <w:b w:val="0"/>
                <w:bCs w:val="0"/>
                <w:sz w:val="16"/>
                <w:szCs w:val="16"/>
                <w:lang w:bidi="ar-SA"/>
              </w:rPr>
              <w:t xml:space="preserve">MDE = </w:t>
            </w:r>
            <w:r w:rsidR="002232AD">
              <w:rPr>
                <w:rFonts w:ascii="Arial" w:hAnsi="Arial" w:cs="Arial"/>
                <w:b w:val="0"/>
                <w:bCs w:val="0"/>
                <w:sz w:val="16"/>
                <w:szCs w:val="16"/>
                <w:lang w:bidi="ar-SA"/>
              </w:rPr>
              <w:t>m</w:t>
            </w:r>
            <w:r w:rsidR="00B072A4" w:rsidRPr="000C1FE2">
              <w:rPr>
                <w:rFonts w:ascii="Arial" w:hAnsi="Arial" w:cs="Arial"/>
                <w:b w:val="0"/>
                <w:bCs w:val="0"/>
                <w:sz w:val="16"/>
                <w:szCs w:val="16"/>
                <w:lang w:bidi="ar-SA"/>
              </w:rPr>
              <w:t>ajor</w:t>
            </w:r>
            <w:r w:rsidR="002232AD">
              <w:rPr>
                <w:rFonts w:ascii="Arial" w:hAnsi="Arial" w:cs="Arial"/>
                <w:b w:val="0"/>
                <w:bCs w:val="0"/>
                <w:sz w:val="16"/>
                <w:szCs w:val="16"/>
                <w:lang w:bidi="ar-SA"/>
              </w:rPr>
              <w:t xml:space="preserve"> d</w:t>
            </w:r>
            <w:r w:rsidR="00B072A4" w:rsidRPr="000C1FE2">
              <w:rPr>
                <w:rFonts w:ascii="Arial" w:hAnsi="Arial" w:cs="Arial"/>
                <w:b w:val="0"/>
                <w:bCs w:val="0"/>
                <w:sz w:val="16"/>
                <w:szCs w:val="16"/>
                <w:lang w:bidi="ar-SA"/>
              </w:rPr>
              <w:t xml:space="preserve">epressive </w:t>
            </w:r>
            <w:r w:rsidR="002232AD">
              <w:rPr>
                <w:rFonts w:ascii="Arial" w:hAnsi="Arial" w:cs="Arial"/>
                <w:b w:val="0"/>
                <w:bCs w:val="0"/>
                <w:sz w:val="16"/>
                <w:szCs w:val="16"/>
                <w:lang w:bidi="ar-SA"/>
              </w:rPr>
              <w:t>e</w:t>
            </w:r>
            <w:r w:rsidR="00B072A4" w:rsidRPr="000C1FE2">
              <w:rPr>
                <w:rFonts w:ascii="Arial" w:hAnsi="Arial" w:cs="Arial"/>
                <w:b w:val="0"/>
                <w:bCs w:val="0"/>
                <w:sz w:val="16"/>
                <w:szCs w:val="16"/>
                <w:lang w:bidi="ar-SA"/>
              </w:rPr>
              <w:t>pisode</w:t>
            </w:r>
            <w:r w:rsidR="00C5732C" w:rsidRPr="000C1FE2">
              <w:rPr>
                <w:rFonts w:ascii="Arial" w:hAnsi="Arial" w:cs="Arial"/>
                <w:b w:val="0"/>
                <w:bCs w:val="0"/>
                <w:sz w:val="16"/>
                <w:szCs w:val="16"/>
                <w:lang w:bidi="ar-SA"/>
              </w:rPr>
              <w:t>.</w:t>
            </w:r>
          </w:p>
        </w:tc>
      </w:tr>
    </w:tbl>
    <w:p w14:paraId="37CC8399" w14:textId="77777777" w:rsidR="003D4034" w:rsidRPr="000C1FE2" w:rsidRDefault="003D4034" w:rsidP="009445D6">
      <w:pPr>
        <w:pStyle w:val="Tablecaption0"/>
        <w:rPr>
          <w:rFonts w:ascii="Arial" w:hAnsi="Arial" w:cs="Arial"/>
          <w:b/>
          <w:bCs/>
          <w:sz w:val="20"/>
          <w:szCs w:val="20"/>
        </w:rPr>
      </w:pPr>
    </w:p>
    <w:p w14:paraId="48FB8171" w14:textId="77777777" w:rsidR="003D4034" w:rsidRPr="000C1FE2" w:rsidRDefault="003D4034" w:rsidP="009445D6">
      <w:pPr>
        <w:pStyle w:val="Tablecaption0"/>
        <w:rPr>
          <w:rFonts w:ascii="Arial" w:hAnsi="Arial" w:cs="Arial"/>
          <w:b/>
          <w:bCs/>
          <w:sz w:val="20"/>
          <w:szCs w:val="20"/>
        </w:rPr>
      </w:pPr>
    </w:p>
    <w:p w14:paraId="1C4063AC" w14:textId="77777777" w:rsidR="003D4034" w:rsidRPr="000C1FE2" w:rsidRDefault="003D4034" w:rsidP="009445D6">
      <w:pPr>
        <w:pStyle w:val="Tablecaption0"/>
        <w:rPr>
          <w:rFonts w:ascii="Arial" w:hAnsi="Arial" w:cs="Arial"/>
          <w:b/>
          <w:bCs/>
          <w:sz w:val="20"/>
          <w:szCs w:val="20"/>
        </w:rPr>
      </w:pPr>
    </w:p>
    <w:p w14:paraId="47892834" w14:textId="77777777" w:rsidR="003D4034" w:rsidRPr="000C1FE2" w:rsidRDefault="003D4034" w:rsidP="009445D6">
      <w:pPr>
        <w:pStyle w:val="Tablecaption0"/>
        <w:rPr>
          <w:rFonts w:ascii="Arial" w:hAnsi="Arial" w:cs="Arial"/>
          <w:b/>
          <w:bCs/>
          <w:sz w:val="20"/>
          <w:szCs w:val="20"/>
        </w:rPr>
      </w:pPr>
    </w:p>
    <w:p w14:paraId="49C8361E" w14:textId="77777777" w:rsidR="003D4034" w:rsidRPr="000C1FE2" w:rsidRDefault="003D4034" w:rsidP="009445D6">
      <w:pPr>
        <w:pStyle w:val="Tablecaption0"/>
        <w:rPr>
          <w:rFonts w:ascii="Arial" w:hAnsi="Arial" w:cs="Arial"/>
          <w:b/>
          <w:bCs/>
          <w:sz w:val="20"/>
          <w:szCs w:val="20"/>
        </w:rPr>
      </w:pPr>
    </w:p>
    <w:p w14:paraId="0E76613A" w14:textId="77777777" w:rsidR="003D4034" w:rsidRPr="000C1FE2" w:rsidRDefault="003D4034" w:rsidP="009445D6">
      <w:pPr>
        <w:pStyle w:val="Tablecaption0"/>
        <w:rPr>
          <w:rFonts w:ascii="Arial" w:hAnsi="Arial" w:cs="Arial"/>
          <w:b/>
          <w:bCs/>
          <w:sz w:val="20"/>
          <w:szCs w:val="20"/>
        </w:rPr>
      </w:pPr>
    </w:p>
    <w:p w14:paraId="411CE933" w14:textId="422876FF" w:rsidR="003D4034" w:rsidRPr="000C1FE2" w:rsidRDefault="003D4034" w:rsidP="009445D6">
      <w:pPr>
        <w:pStyle w:val="Tablecaption0"/>
        <w:rPr>
          <w:rFonts w:ascii="Arial" w:hAnsi="Arial" w:cs="Arial"/>
          <w:b/>
          <w:bCs/>
          <w:sz w:val="20"/>
          <w:szCs w:val="20"/>
        </w:rPr>
      </w:pPr>
    </w:p>
    <w:p w14:paraId="2569DD2B" w14:textId="69568DDD" w:rsidR="002E181D" w:rsidRPr="000C1FE2" w:rsidRDefault="002E181D" w:rsidP="009445D6">
      <w:pPr>
        <w:pStyle w:val="Tablecaption0"/>
        <w:rPr>
          <w:rFonts w:ascii="Arial" w:hAnsi="Arial" w:cs="Arial"/>
          <w:b/>
          <w:bCs/>
          <w:sz w:val="20"/>
          <w:szCs w:val="20"/>
        </w:rPr>
      </w:pPr>
    </w:p>
    <w:p w14:paraId="388D4FEC" w14:textId="203FD525" w:rsidR="002E181D" w:rsidRPr="000C1FE2" w:rsidRDefault="002E181D" w:rsidP="009445D6">
      <w:pPr>
        <w:pStyle w:val="Tablecaption0"/>
        <w:rPr>
          <w:rFonts w:ascii="Arial" w:hAnsi="Arial" w:cs="Arial"/>
          <w:b/>
          <w:bCs/>
          <w:sz w:val="20"/>
          <w:szCs w:val="20"/>
        </w:rPr>
      </w:pPr>
    </w:p>
    <w:p w14:paraId="4BE0C010" w14:textId="0834F491" w:rsidR="002E181D" w:rsidRPr="000C1FE2" w:rsidRDefault="002E181D" w:rsidP="009445D6">
      <w:pPr>
        <w:pStyle w:val="Tablecaption0"/>
        <w:rPr>
          <w:rFonts w:ascii="Arial" w:hAnsi="Arial" w:cs="Arial"/>
          <w:b/>
          <w:bCs/>
          <w:sz w:val="20"/>
          <w:szCs w:val="20"/>
        </w:rPr>
      </w:pPr>
    </w:p>
    <w:p w14:paraId="72970E7A" w14:textId="28135A2E" w:rsidR="002E181D" w:rsidRPr="000C1FE2" w:rsidRDefault="002E181D" w:rsidP="009445D6">
      <w:pPr>
        <w:pStyle w:val="Tablecaption0"/>
        <w:rPr>
          <w:rFonts w:ascii="Arial" w:hAnsi="Arial" w:cs="Arial"/>
          <w:b/>
          <w:bCs/>
          <w:sz w:val="20"/>
          <w:szCs w:val="20"/>
        </w:rPr>
      </w:pPr>
    </w:p>
    <w:p w14:paraId="097753EE" w14:textId="41DB944C" w:rsidR="002E181D" w:rsidRPr="000C1FE2" w:rsidRDefault="002E181D" w:rsidP="009445D6">
      <w:pPr>
        <w:pStyle w:val="Tablecaption0"/>
        <w:rPr>
          <w:rFonts w:ascii="Arial" w:hAnsi="Arial" w:cs="Arial"/>
          <w:b/>
          <w:bCs/>
          <w:sz w:val="20"/>
          <w:szCs w:val="20"/>
        </w:rPr>
      </w:pPr>
    </w:p>
    <w:p w14:paraId="1FD5025A" w14:textId="49C7E8E6" w:rsidR="002E181D" w:rsidRPr="000C1FE2" w:rsidRDefault="002E181D" w:rsidP="009445D6">
      <w:pPr>
        <w:pStyle w:val="Tablecaption0"/>
        <w:rPr>
          <w:rFonts w:ascii="Arial" w:hAnsi="Arial" w:cs="Arial"/>
          <w:b/>
          <w:bCs/>
          <w:sz w:val="20"/>
          <w:szCs w:val="20"/>
        </w:rPr>
      </w:pPr>
    </w:p>
    <w:p w14:paraId="153E8DDC" w14:textId="1BD4DD48" w:rsidR="002E181D" w:rsidRPr="000C1FE2" w:rsidRDefault="002E181D" w:rsidP="009445D6">
      <w:pPr>
        <w:pStyle w:val="Tablecaption0"/>
        <w:rPr>
          <w:rFonts w:ascii="Arial" w:hAnsi="Arial" w:cs="Arial"/>
          <w:b/>
          <w:bCs/>
          <w:sz w:val="20"/>
          <w:szCs w:val="20"/>
        </w:rPr>
      </w:pPr>
    </w:p>
    <w:p w14:paraId="5039DB03" w14:textId="5693E359" w:rsidR="002E181D" w:rsidRPr="000C1FE2" w:rsidRDefault="002E181D" w:rsidP="009445D6">
      <w:pPr>
        <w:pStyle w:val="Tablecaption0"/>
        <w:rPr>
          <w:rFonts w:ascii="Arial" w:hAnsi="Arial" w:cs="Arial"/>
          <w:b/>
          <w:bCs/>
          <w:sz w:val="20"/>
          <w:szCs w:val="20"/>
        </w:rPr>
      </w:pPr>
    </w:p>
    <w:p w14:paraId="02859E55" w14:textId="5B17E3EA" w:rsidR="002E181D" w:rsidRPr="000C1FE2" w:rsidRDefault="002E181D" w:rsidP="009445D6">
      <w:pPr>
        <w:pStyle w:val="Tablecaption0"/>
        <w:rPr>
          <w:rFonts w:ascii="Arial" w:hAnsi="Arial" w:cs="Arial"/>
          <w:b/>
          <w:bCs/>
          <w:sz w:val="20"/>
          <w:szCs w:val="20"/>
        </w:rPr>
      </w:pPr>
    </w:p>
    <w:p w14:paraId="3E8F7B53" w14:textId="217AFE8A" w:rsidR="002E181D" w:rsidRPr="000C1FE2" w:rsidRDefault="002E181D" w:rsidP="009445D6">
      <w:pPr>
        <w:pStyle w:val="Tablecaption0"/>
        <w:rPr>
          <w:rFonts w:ascii="Arial" w:hAnsi="Arial" w:cs="Arial"/>
          <w:b/>
          <w:bCs/>
          <w:sz w:val="20"/>
          <w:szCs w:val="20"/>
        </w:rPr>
      </w:pPr>
    </w:p>
    <w:p w14:paraId="0683B061" w14:textId="05122E37" w:rsidR="002E181D" w:rsidRPr="000C1FE2" w:rsidRDefault="002E181D" w:rsidP="009445D6">
      <w:pPr>
        <w:pStyle w:val="Tablecaption0"/>
        <w:rPr>
          <w:rFonts w:ascii="Arial" w:hAnsi="Arial" w:cs="Arial"/>
          <w:b/>
          <w:bCs/>
          <w:sz w:val="20"/>
          <w:szCs w:val="20"/>
        </w:rPr>
      </w:pPr>
    </w:p>
    <w:p w14:paraId="2583B791" w14:textId="4926095F" w:rsidR="002E181D" w:rsidRPr="000C1FE2" w:rsidRDefault="002E181D" w:rsidP="009445D6">
      <w:pPr>
        <w:pStyle w:val="Tablecaption0"/>
        <w:rPr>
          <w:rFonts w:ascii="Arial" w:hAnsi="Arial" w:cs="Arial"/>
          <w:b/>
          <w:bCs/>
          <w:sz w:val="20"/>
          <w:szCs w:val="20"/>
        </w:rPr>
      </w:pPr>
    </w:p>
    <w:p w14:paraId="5342573B" w14:textId="3319447B" w:rsidR="002E181D" w:rsidRPr="000C1FE2" w:rsidRDefault="002E181D" w:rsidP="009445D6">
      <w:pPr>
        <w:pStyle w:val="Tablecaption0"/>
        <w:rPr>
          <w:rFonts w:ascii="Arial" w:hAnsi="Arial" w:cs="Arial"/>
          <w:b/>
          <w:bCs/>
          <w:sz w:val="20"/>
          <w:szCs w:val="20"/>
        </w:rPr>
      </w:pPr>
    </w:p>
    <w:p w14:paraId="6B64F88D" w14:textId="1BA01935" w:rsidR="002E181D" w:rsidRPr="000C1FE2" w:rsidRDefault="002E181D" w:rsidP="009445D6">
      <w:pPr>
        <w:pStyle w:val="Tablecaption0"/>
        <w:rPr>
          <w:rFonts w:ascii="Arial" w:hAnsi="Arial" w:cs="Arial"/>
          <w:b/>
          <w:bCs/>
          <w:sz w:val="20"/>
          <w:szCs w:val="20"/>
        </w:rPr>
      </w:pPr>
    </w:p>
    <w:p w14:paraId="67F3D3F4" w14:textId="10171F58" w:rsidR="002E181D" w:rsidRPr="000C1FE2" w:rsidRDefault="002E181D" w:rsidP="009445D6">
      <w:pPr>
        <w:pStyle w:val="Tablecaption0"/>
        <w:rPr>
          <w:rFonts w:ascii="Arial" w:hAnsi="Arial" w:cs="Arial"/>
          <w:b/>
          <w:bCs/>
          <w:sz w:val="20"/>
          <w:szCs w:val="20"/>
        </w:rPr>
      </w:pPr>
    </w:p>
    <w:p w14:paraId="621A356E" w14:textId="22809B39" w:rsidR="002E181D" w:rsidRPr="000C1FE2" w:rsidRDefault="002E181D" w:rsidP="009445D6">
      <w:pPr>
        <w:pStyle w:val="Tablecaption0"/>
        <w:rPr>
          <w:rFonts w:ascii="Arial" w:hAnsi="Arial" w:cs="Arial"/>
          <w:b/>
          <w:bCs/>
          <w:sz w:val="20"/>
          <w:szCs w:val="20"/>
        </w:rPr>
      </w:pPr>
    </w:p>
    <w:p w14:paraId="7B9C73DD" w14:textId="1C9BADA2" w:rsidR="00656300" w:rsidRDefault="00656300">
      <w:pPr>
        <w:widowControl/>
        <w:spacing w:before="0" w:after="160" w:line="259" w:lineRule="auto"/>
        <w:contextualSpacing w:val="0"/>
        <w:jc w:val="left"/>
        <w:rPr>
          <w:rFonts w:ascii="Arial" w:eastAsia="Century Schoolbook" w:hAnsi="Arial" w:cs="Arial"/>
          <w:b/>
          <w:bCs/>
          <w:color w:val="auto"/>
          <w:sz w:val="20"/>
          <w:szCs w:val="20"/>
          <w:lang w:eastAsia="en-US" w:bidi="ar-SA"/>
        </w:rPr>
      </w:pPr>
    </w:p>
    <w:p w14:paraId="2F5F5ABE" w14:textId="77777777" w:rsidR="002E181D" w:rsidRPr="000C1FE2" w:rsidRDefault="002E181D" w:rsidP="009445D6">
      <w:pPr>
        <w:pStyle w:val="Tablecaption0"/>
        <w:rPr>
          <w:rFonts w:ascii="Arial" w:hAnsi="Arial" w:cs="Arial"/>
          <w:b/>
          <w:bCs/>
          <w:sz w:val="20"/>
          <w:szCs w:val="20"/>
        </w:rPr>
      </w:pPr>
    </w:p>
    <w:p w14:paraId="2B2D95E1" w14:textId="77777777" w:rsidR="00B41618" w:rsidRPr="000C1FE2" w:rsidRDefault="00B41618" w:rsidP="009445D6">
      <w:pPr>
        <w:pStyle w:val="Tablecaption0"/>
        <w:rPr>
          <w:rFonts w:ascii="Arial" w:hAnsi="Arial" w:cs="Arial"/>
          <w:b/>
          <w:bCs/>
          <w:sz w:val="20"/>
          <w:szCs w:val="20"/>
        </w:rPr>
      </w:pPr>
    </w:p>
    <w:p w14:paraId="220DD192" w14:textId="072D89D6" w:rsidR="002E181D" w:rsidRPr="000C1FE2" w:rsidRDefault="002E181D" w:rsidP="009445D6">
      <w:pPr>
        <w:pStyle w:val="Tablecaption0"/>
        <w:rPr>
          <w:rFonts w:ascii="Arial" w:hAnsi="Arial" w:cs="Arial"/>
          <w:b/>
          <w:bCs/>
          <w:sz w:val="20"/>
          <w:szCs w:val="20"/>
        </w:rPr>
      </w:pPr>
    </w:p>
    <w:p w14:paraId="1B60E52A" w14:textId="77777777" w:rsidR="004144C4" w:rsidRDefault="004144C4" w:rsidP="009445D6">
      <w:pPr>
        <w:pStyle w:val="Tablecaption0"/>
        <w:rPr>
          <w:rFonts w:ascii="Arial" w:hAnsi="Arial" w:cs="Arial"/>
          <w:b/>
          <w:bCs/>
          <w:sz w:val="20"/>
          <w:szCs w:val="20"/>
        </w:rPr>
        <w:sectPr w:rsidR="004144C4" w:rsidSect="00A559C1">
          <w:footerReference w:type="default" r:id="rId11"/>
          <w:pgSz w:w="11906" w:h="16838"/>
          <w:pgMar w:top="1440" w:right="1440" w:bottom="1440" w:left="1440" w:header="708" w:footer="708" w:gutter="0"/>
          <w:cols w:space="708"/>
          <w:docGrid w:linePitch="360"/>
        </w:sectPr>
      </w:pPr>
    </w:p>
    <w:p w14:paraId="722F618B" w14:textId="77777777" w:rsidR="004144C4" w:rsidRDefault="004144C4" w:rsidP="004144C4">
      <w:pPr>
        <w:pStyle w:val="Tablecaption0"/>
        <w:rPr>
          <w:rFonts w:ascii="Arial" w:hAnsi="Arial" w:cs="Arial"/>
          <w:b/>
          <w:bCs/>
          <w:sz w:val="20"/>
          <w:szCs w:val="20"/>
        </w:rPr>
      </w:pPr>
    </w:p>
    <w:p w14:paraId="1EBE026A" w14:textId="77777777" w:rsidR="004144C4" w:rsidRPr="000C1FE2" w:rsidRDefault="004144C4" w:rsidP="004144C4">
      <w:pPr>
        <w:pStyle w:val="Tablecaption0"/>
        <w:rPr>
          <w:rFonts w:ascii="Arial" w:hAnsi="Arial" w:cs="Arial"/>
          <w:b/>
          <w:bCs/>
          <w:sz w:val="24"/>
          <w:szCs w:val="24"/>
        </w:rPr>
      </w:pPr>
      <w:r>
        <w:rPr>
          <w:rFonts w:ascii="Arial" w:hAnsi="Arial" w:cs="Arial"/>
          <w:b/>
          <w:bCs/>
          <w:sz w:val="24"/>
          <w:szCs w:val="24"/>
        </w:rPr>
        <w:t xml:space="preserve">Supplementary </w:t>
      </w:r>
      <w:r w:rsidRPr="000C1FE2">
        <w:rPr>
          <w:rFonts w:ascii="Arial" w:hAnsi="Arial" w:cs="Arial"/>
          <w:b/>
          <w:bCs/>
          <w:sz w:val="24"/>
          <w:szCs w:val="24"/>
        </w:rPr>
        <w:t xml:space="preserve">Table </w:t>
      </w:r>
      <w:r>
        <w:rPr>
          <w:rFonts w:ascii="Arial" w:hAnsi="Arial" w:cs="Arial"/>
          <w:b/>
          <w:bCs/>
          <w:sz w:val="24"/>
          <w:szCs w:val="24"/>
        </w:rPr>
        <w:t>9</w:t>
      </w:r>
      <w:r w:rsidRPr="000C1FE2">
        <w:rPr>
          <w:rFonts w:ascii="Arial" w:hAnsi="Arial" w:cs="Arial"/>
          <w:b/>
          <w:bCs/>
          <w:sz w:val="24"/>
          <w:szCs w:val="24"/>
        </w:rPr>
        <w:t xml:space="preserve"> | Association between </w:t>
      </w:r>
      <w:r>
        <w:rPr>
          <w:rFonts w:ascii="Arial" w:hAnsi="Arial" w:cs="Arial"/>
          <w:b/>
          <w:bCs/>
          <w:sz w:val="24"/>
          <w:szCs w:val="24"/>
        </w:rPr>
        <w:t xml:space="preserve">baseline anxiety and neural measures </w:t>
      </w:r>
      <w:r w:rsidRPr="000C1FE2">
        <w:rPr>
          <w:rFonts w:ascii="Arial" w:hAnsi="Arial" w:cs="Arial"/>
          <w:b/>
          <w:bCs/>
          <w:sz w:val="24"/>
          <w:szCs w:val="24"/>
        </w:rPr>
        <w:t>for primary analysis MDD group (n=38).</w:t>
      </w:r>
    </w:p>
    <w:p w14:paraId="7A6F6C27" w14:textId="77777777" w:rsidR="004144C4" w:rsidRPr="000C1FE2" w:rsidRDefault="004144C4" w:rsidP="004144C4">
      <w:pPr>
        <w:pStyle w:val="Tablecaption0"/>
        <w:rPr>
          <w:rFonts w:ascii="Arial" w:hAnsi="Arial" w:cs="Arial"/>
          <w:b/>
          <w:bCs/>
          <w:sz w:val="24"/>
          <w:szCs w:val="24"/>
        </w:rPr>
      </w:pPr>
    </w:p>
    <w:tbl>
      <w:tblPr>
        <w:tblStyle w:val="PlainTable2"/>
        <w:tblW w:w="13479" w:type="dxa"/>
        <w:tblBorders>
          <w:top w:val="none" w:sz="0" w:space="0" w:color="auto"/>
          <w:bottom w:val="none" w:sz="0" w:space="0" w:color="auto"/>
        </w:tblBorders>
        <w:tblLayout w:type="fixed"/>
        <w:tblLook w:val="04A0" w:firstRow="1" w:lastRow="0" w:firstColumn="1" w:lastColumn="0" w:noHBand="0" w:noVBand="1"/>
      </w:tblPr>
      <w:tblGrid>
        <w:gridCol w:w="1274"/>
        <w:gridCol w:w="1163"/>
        <w:gridCol w:w="1128"/>
        <w:gridCol w:w="701"/>
        <w:gridCol w:w="936"/>
        <w:gridCol w:w="975"/>
        <w:gridCol w:w="702"/>
        <w:gridCol w:w="977"/>
        <w:gridCol w:w="975"/>
        <w:gridCol w:w="702"/>
        <w:gridCol w:w="1075"/>
        <w:gridCol w:w="1168"/>
        <w:gridCol w:w="702"/>
        <w:gridCol w:w="980"/>
        <w:gridCol w:w="21"/>
      </w:tblGrid>
      <w:tr w:rsidR="004144C4" w:rsidRPr="000C1FE2" w14:paraId="689301FA" w14:textId="77777777" w:rsidTr="004144C4">
        <w:trPr>
          <w:gridAfter w:val="1"/>
          <w:cnfStyle w:val="100000000000" w:firstRow="1" w:lastRow="0" w:firstColumn="0" w:lastColumn="0" w:oddVBand="0" w:evenVBand="0" w:oddHBand="0" w:evenHBand="0" w:firstRowFirstColumn="0" w:firstRowLastColumn="0" w:lastRowFirstColumn="0" w:lastRowLastColumn="0"/>
          <w:wAfter w:w="16" w:type="dxa"/>
          <w:trHeight w:val="138"/>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bottom w:val="single" w:sz="4" w:space="0" w:color="auto"/>
            </w:tcBorders>
          </w:tcPr>
          <w:p w14:paraId="1F951798" w14:textId="77777777" w:rsidR="004144C4" w:rsidRPr="000C1FE2" w:rsidRDefault="004144C4" w:rsidP="007205A1">
            <w:pPr>
              <w:spacing w:before="60" w:after="60" w:line="360" w:lineRule="auto"/>
              <w:jc w:val="left"/>
              <w:rPr>
                <w:rFonts w:ascii="Arial" w:hAnsi="Arial" w:cs="Arial"/>
                <w:b w:val="0"/>
                <w:bCs w:val="0"/>
                <w:sz w:val="20"/>
                <w:szCs w:val="20"/>
                <w:lang w:bidi="ar-SA"/>
              </w:rPr>
            </w:pPr>
          </w:p>
        </w:tc>
        <w:tc>
          <w:tcPr>
            <w:tcW w:w="1164" w:type="dxa"/>
            <w:tcBorders>
              <w:top w:val="single" w:sz="4" w:space="0" w:color="auto"/>
              <w:bottom w:val="single" w:sz="4" w:space="0" w:color="auto"/>
            </w:tcBorders>
          </w:tcPr>
          <w:p w14:paraId="35B6ECC6" w14:textId="77777777" w:rsidR="004144C4" w:rsidRPr="000C1FE2" w:rsidRDefault="004144C4" w:rsidP="007205A1">
            <w:pPr>
              <w:spacing w:before="60" w:after="60" w:line="36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bidi="ar-SA"/>
              </w:rPr>
            </w:pPr>
          </w:p>
        </w:tc>
        <w:tc>
          <w:tcPr>
            <w:tcW w:w="2767" w:type="dxa"/>
            <w:gridSpan w:val="3"/>
            <w:tcBorders>
              <w:top w:val="single" w:sz="4" w:space="0" w:color="auto"/>
              <w:bottom w:val="single" w:sz="4" w:space="0" w:color="auto"/>
            </w:tcBorders>
          </w:tcPr>
          <w:p w14:paraId="45A63781" w14:textId="77777777" w:rsidR="004144C4" w:rsidRDefault="004144C4" w:rsidP="007205A1">
            <w:pPr>
              <w:spacing w:before="60" w:after="60"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bidi="ar-SA"/>
              </w:rPr>
            </w:pPr>
            <w:r>
              <w:rPr>
                <w:rFonts w:ascii="Arial" w:hAnsi="Arial" w:cs="Arial"/>
                <w:sz w:val="20"/>
                <w:szCs w:val="20"/>
                <w:lang w:bidi="ar-SA"/>
              </w:rPr>
              <w:t>Dorsal/pregenual ACC</w:t>
            </w:r>
          </w:p>
        </w:tc>
        <w:tc>
          <w:tcPr>
            <w:tcW w:w="2654" w:type="dxa"/>
            <w:gridSpan w:val="3"/>
            <w:tcBorders>
              <w:top w:val="single" w:sz="4" w:space="0" w:color="auto"/>
              <w:bottom w:val="single" w:sz="4" w:space="0" w:color="auto"/>
            </w:tcBorders>
          </w:tcPr>
          <w:p w14:paraId="14AC25F5" w14:textId="77777777" w:rsidR="004144C4" w:rsidRDefault="004144C4" w:rsidP="007205A1">
            <w:pPr>
              <w:spacing w:before="60" w:after="60"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bidi="ar-SA"/>
              </w:rPr>
            </w:pPr>
            <w:r>
              <w:rPr>
                <w:rFonts w:ascii="Arial" w:hAnsi="Arial" w:cs="Arial"/>
                <w:sz w:val="20"/>
                <w:szCs w:val="20"/>
                <w:lang w:bidi="ar-SA"/>
              </w:rPr>
              <w:t>Left amygdala</w:t>
            </w:r>
          </w:p>
        </w:tc>
        <w:tc>
          <w:tcPr>
            <w:tcW w:w="2752" w:type="dxa"/>
            <w:gridSpan w:val="3"/>
            <w:tcBorders>
              <w:top w:val="single" w:sz="4" w:space="0" w:color="auto"/>
              <w:bottom w:val="single" w:sz="4" w:space="0" w:color="auto"/>
            </w:tcBorders>
          </w:tcPr>
          <w:p w14:paraId="2B38F688" w14:textId="77777777" w:rsidR="004144C4" w:rsidRDefault="004144C4" w:rsidP="007205A1">
            <w:pPr>
              <w:spacing w:before="60" w:after="60"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bidi="ar-SA"/>
              </w:rPr>
            </w:pPr>
            <w:r>
              <w:rPr>
                <w:rFonts w:ascii="Arial" w:hAnsi="Arial" w:cs="Arial"/>
                <w:sz w:val="20"/>
                <w:szCs w:val="20"/>
                <w:lang w:bidi="ar-SA"/>
              </w:rPr>
              <w:t>Right amygdala</w:t>
            </w:r>
          </w:p>
        </w:tc>
        <w:tc>
          <w:tcPr>
            <w:tcW w:w="2850" w:type="dxa"/>
            <w:gridSpan w:val="3"/>
            <w:tcBorders>
              <w:top w:val="single" w:sz="4" w:space="0" w:color="auto"/>
              <w:bottom w:val="single" w:sz="4" w:space="0" w:color="auto"/>
            </w:tcBorders>
          </w:tcPr>
          <w:p w14:paraId="435680AB" w14:textId="77777777" w:rsidR="004144C4" w:rsidRDefault="004144C4" w:rsidP="007205A1">
            <w:pPr>
              <w:spacing w:before="60" w:after="60"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bidi="ar-SA"/>
              </w:rPr>
            </w:pPr>
            <w:r>
              <w:rPr>
                <w:rFonts w:ascii="Arial" w:hAnsi="Arial" w:cs="Arial"/>
                <w:sz w:val="20"/>
                <w:szCs w:val="20"/>
                <w:lang w:bidi="ar-SA"/>
              </w:rPr>
              <w:t>Bilateral amygdala</w:t>
            </w:r>
          </w:p>
        </w:tc>
      </w:tr>
      <w:tr w:rsidR="004144C4" w:rsidRPr="000C1FE2" w14:paraId="312D3AE9" w14:textId="77777777" w:rsidTr="004144C4">
        <w:trPr>
          <w:gridAfter w:val="1"/>
          <w:cnfStyle w:val="000000100000" w:firstRow="0" w:lastRow="0" w:firstColumn="0" w:lastColumn="0" w:oddVBand="0" w:evenVBand="0" w:oddHBand="1" w:evenHBand="0" w:firstRowFirstColumn="0" w:firstRowLastColumn="0" w:lastRowFirstColumn="0" w:lastRowLastColumn="0"/>
          <w:wAfter w:w="21" w:type="dxa"/>
          <w:trHeight w:val="138"/>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bottom w:val="single" w:sz="4" w:space="0" w:color="auto"/>
            </w:tcBorders>
          </w:tcPr>
          <w:p w14:paraId="6ABFB633" w14:textId="77777777" w:rsidR="004144C4" w:rsidRPr="000C1FE2" w:rsidRDefault="004144C4" w:rsidP="007205A1">
            <w:pPr>
              <w:spacing w:before="60" w:after="60" w:line="360" w:lineRule="auto"/>
              <w:jc w:val="left"/>
              <w:rPr>
                <w:rFonts w:ascii="Arial" w:hAnsi="Arial" w:cs="Arial"/>
                <w:b w:val="0"/>
                <w:bCs w:val="0"/>
                <w:sz w:val="20"/>
                <w:szCs w:val="20"/>
                <w:lang w:bidi="ar-SA"/>
              </w:rPr>
            </w:pPr>
          </w:p>
        </w:tc>
        <w:tc>
          <w:tcPr>
            <w:tcW w:w="1164" w:type="dxa"/>
            <w:tcBorders>
              <w:top w:val="single" w:sz="4" w:space="0" w:color="auto"/>
              <w:bottom w:val="single" w:sz="4" w:space="0" w:color="auto"/>
            </w:tcBorders>
          </w:tcPr>
          <w:p w14:paraId="57BDAF52" w14:textId="77777777" w:rsidR="004144C4" w:rsidRPr="000C1FE2" w:rsidRDefault="004144C4" w:rsidP="007205A1">
            <w:pPr>
              <w:spacing w:before="60" w:after="60" w:line="36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p>
        </w:tc>
        <w:tc>
          <w:tcPr>
            <w:tcW w:w="1129" w:type="dxa"/>
            <w:tcBorders>
              <w:top w:val="single" w:sz="4" w:space="0" w:color="auto"/>
              <w:bottom w:val="single" w:sz="4" w:space="0" w:color="auto"/>
            </w:tcBorders>
          </w:tcPr>
          <w:p w14:paraId="22FBD31A" w14:textId="77777777" w:rsidR="004144C4" w:rsidRDefault="004144C4" w:rsidP="007205A1">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Pr>
                <w:rFonts w:ascii="Arial" w:hAnsi="Arial" w:cs="Arial"/>
                <w:sz w:val="20"/>
                <w:szCs w:val="20"/>
                <w:lang w:bidi="ar-SA"/>
              </w:rPr>
              <w:t>Happy</w:t>
            </w:r>
          </w:p>
        </w:tc>
        <w:tc>
          <w:tcPr>
            <w:tcW w:w="702" w:type="dxa"/>
            <w:tcBorders>
              <w:top w:val="single" w:sz="4" w:space="0" w:color="auto"/>
              <w:bottom w:val="single" w:sz="4" w:space="0" w:color="auto"/>
            </w:tcBorders>
          </w:tcPr>
          <w:p w14:paraId="31DE5F04" w14:textId="77777777" w:rsidR="004144C4" w:rsidRDefault="004144C4" w:rsidP="007205A1">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Pr>
                <w:rFonts w:ascii="Arial" w:hAnsi="Arial" w:cs="Arial"/>
                <w:sz w:val="20"/>
                <w:szCs w:val="20"/>
                <w:lang w:bidi="ar-SA"/>
              </w:rPr>
              <w:t>Sad</w:t>
            </w:r>
          </w:p>
        </w:tc>
        <w:tc>
          <w:tcPr>
            <w:tcW w:w="936" w:type="dxa"/>
            <w:tcBorders>
              <w:top w:val="single" w:sz="4" w:space="0" w:color="auto"/>
              <w:bottom w:val="single" w:sz="4" w:space="0" w:color="auto"/>
            </w:tcBorders>
          </w:tcPr>
          <w:p w14:paraId="3AEFFCBD" w14:textId="31155282" w:rsidR="004144C4" w:rsidRDefault="004144C4" w:rsidP="007205A1">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Pr>
                <w:rFonts w:ascii="Arial" w:hAnsi="Arial" w:cs="Arial"/>
                <w:sz w:val="20"/>
                <w:szCs w:val="20"/>
                <w:lang w:bidi="ar-SA"/>
              </w:rPr>
              <w:t>Sad vs</w:t>
            </w:r>
            <w:r w:rsidR="0060285E">
              <w:rPr>
                <w:rFonts w:ascii="Arial" w:hAnsi="Arial" w:cs="Arial"/>
                <w:sz w:val="20"/>
                <w:szCs w:val="20"/>
                <w:lang w:bidi="ar-SA"/>
              </w:rPr>
              <w:t>.</w:t>
            </w:r>
            <w:r>
              <w:rPr>
                <w:rFonts w:ascii="Arial" w:hAnsi="Arial" w:cs="Arial"/>
                <w:sz w:val="20"/>
                <w:szCs w:val="20"/>
                <w:lang w:bidi="ar-SA"/>
              </w:rPr>
              <w:t xml:space="preserve"> happy</w:t>
            </w:r>
          </w:p>
        </w:tc>
        <w:tc>
          <w:tcPr>
            <w:tcW w:w="975" w:type="dxa"/>
            <w:tcBorders>
              <w:top w:val="single" w:sz="4" w:space="0" w:color="auto"/>
              <w:bottom w:val="single" w:sz="4" w:space="0" w:color="auto"/>
            </w:tcBorders>
          </w:tcPr>
          <w:p w14:paraId="23BFA1CC" w14:textId="77777777" w:rsidR="004144C4" w:rsidRDefault="004144C4" w:rsidP="007205A1">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Pr>
                <w:rFonts w:ascii="Arial" w:hAnsi="Arial" w:cs="Arial"/>
                <w:sz w:val="20"/>
                <w:szCs w:val="20"/>
                <w:lang w:bidi="ar-SA"/>
              </w:rPr>
              <w:t>Happy</w:t>
            </w:r>
          </w:p>
        </w:tc>
        <w:tc>
          <w:tcPr>
            <w:tcW w:w="702" w:type="dxa"/>
            <w:tcBorders>
              <w:top w:val="single" w:sz="4" w:space="0" w:color="auto"/>
              <w:bottom w:val="single" w:sz="4" w:space="0" w:color="auto"/>
            </w:tcBorders>
          </w:tcPr>
          <w:p w14:paraId="09AEDF5C" w14:textId="77777777" w:rsidR="004144C4" w:rsidRDefault="004144C4" w:rsidP="007205A1">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Pr>
                <w:rFonts w:ascii="Arial" w:hAnsi="Arial" w:cs="Arial"/>
                <w:sz w:val="20"/>
                <w:szCs w:val="20"/>
                <w:lang w:bidi="ar-SA"/>
              </w:rPr>
              <w:t>Sad</w:t>
            </w:r>
          </w:p>
        </w:tc>
        <w:tc>
          <w:tcPr>
            <w:tcW w:w="977" w:type="dxa"/>
            <w:tcBorders>
              <w:top w:val="single" w:sz="4" w:space="0" w:color="auto"/>
              <w:bottom w:val="single" w:sz="4" w:space="0" w:color="auto"/>
            </w:tcBorders>
          </w:tcPr>
          <w:p w14:paraId="14BB9482" w14:textId="1A0B0B4A" w:rsidR="004144C4" w:rsidRDefault="004144C4" w:rsidP="007205A1">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Pr>
                <w:rFonts w:ascii="Arial" w:hAnsi="Arial" w:cs="Arial"/>
                <w:sz w:val="20"/>
                <w:szCs w:val="20"/>
                <w:lang w:bidi="ar-SA"/>
              </w:rPr>
              <w:t>Sad vs</w:t>
            </w:r>
            <w:r w:rsidR="0060285E">
              <w:rPr>
                <w:rFonts w:ascii="Arial" w:hAnsi="Arial" w:cs="Arial"/>
                <w:sz w:val="20"/>
                <w:szCs w:val="20"/>
                <w:lang w:bidi="ar-SA"/>
              </w:rPr>
              <w:t>.</w:t>
            </w:r>
            <w:r>
              <w:rPr>
                <w:rFonts w:ascii="Arial" w:hAnsi="Arial" w:cs="Arial"/>
                <w:sz w:val="20"/>
                <w:szCs w:val="20"/>
                <w:lang w:bidi="ar-SA"/>
              </w:rPr>
              <w:t xml:space="preserve"> happy</w:t>
            </w:r>
          </w:p>
        </w:tc>
        <w:tc>
          <w:tcPr>
            <w:tcW w:w="975" w:type="dxa"/>
            <w:tcBorders>
              <w:top w:val="single" w:sz="4" w:space="0" w:color="auto"/>
              <w:bottom w:val="single" w:sz="4" w:space="0" w:color="auto"/>
            </w:tcBorders>
          </w:tcPr>
          <w:p w14:paraId="7B3CE8A9" w14:textId="77777777" w:rsidR="004144C4" w:rsidRDefault="004144C4" w:rsidP="007205A1">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Pr>
                <w:rFonts w:ascii="Arial" w:hAnsi="Arial" w:cs="Arial"/>
                <w:sz w:val="20"/>
                <w:szCs w:val="20"/>
                <w:lang w:bidi="ar-SA"/>
              </w:rPr>
              <w:t>Happy</w:t>
            </w:r>
          </w:p>
        </w:tc>
        <w:tc>
          <w:tcPr>
            <w:tcW w:w="702" w:type="dxa"/>
            <w:tcBorders>
              <w:top w:val="single" w:sz="4" w:space="0" w:color="auto"/>
              <w:bottom w:val="single" w:sz="4" w:space="0" w:color="auto"/>
            </w:tcBorders>
          </w:tcPr>
          <w:p w14:paraId="6AB68664" w14:textId="77777777" w:rsidR="004144C4" w:rsidRDefault="004144C4" w:rsidP="007205A1">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Pr>
                <w:rFonts w:ascii="Arial" w:hAnsi="Arial" w:cs="Arial"/>
                <w:sz w:val="20"/>
                <w:szCs w:val="20"/>
                <w:lang w:bidi="ar-SA"/>
              </w:rPr>
              <w:t>Sad</w:t>
            </w:r>
          </w:p>
        </w:tc>
        <w:tc>
          <w:tcPr>
            <w:tcW w:w="1075" w:type="dxa"/>
            <w:tcBorders>
              <w:top w:val="single" w:sz="4" w:space="0" w:color="auto"/>
              <w:bottom w:val="single" w:sz="4" w:space="0" w:color="auto"/>
            </w:tcBorders>
          </w:tcPr>
          <w:p w14:paraId="774E92DA" w14:textId="34BCC2FE" w:rsidR="004144C4" w:rsidRDefault="004144C4" w:rsidP="007205A1">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Pr>
                <w:rFonts w:ascii="Arial" w:hAnsi="Arial" w:cs="Arial"/>
                <w:sz w:val="20"/>
                <w:szCs w:val="20"/>
                <w:lang w:bidi="ar-SA"/>
              </w:rPr>
              <w:t>Sad vs</w:t>
            </w:r>
            <w:r w:rsidR="0060285E">
              <w:rPr>
                <w:rFonts w:ascii="Arial" w:hAnsi="Arial" w:cs="Arial"/>
                <w:sz w:val="20"/>
                <w:szCs w:val="20"/>
                <w:lang w:bidi="ar-SA"/>
              </w:rPr>
              <w:t>.</w:t>
            </w:r>
            <w:r>
              <w:rPr>
                <w:rFonts w:ascii="Arial" w:hAnsi="Arial" w:cs="Arial"/>
                <w:sz w:val="20"/>
                <w:szCs w:val="20"/>
                <w:lang w:bidi="ar-SA"/>
              </w:rPr>
              <w:t xml:space="preserve"> happy</w:t>
            </w:r>
          </w:p>
        </w:tc>
        <w:tc>
          <w:tcPr>
            <w:tcW w:w="1168" w:type="dxa"/>
            <w:tcBorders>
              <w:top w:val="single" w:sz="4" w:space="0" w:color="auto"/>
              <w:bottom w:val="single" w:sz="4" w:space="0" w:color="auto"/>
            </w:tcBorders>
          </w:tcPr>
          <w:p w14:paraId="1C649DF3" w14:textId="77777777" w:rsidR="004144C4" w:rsidRDefault="004144C4" w:rsidP="007205A1">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Pr>
                <w:rFonts w:ascii="Arial" w:hAnsi="Arial" w:cs="Arial"/>
                <w:sz w:val="20"/>
                <w:szCs w:val="20"/>
                <w:lang w:bidi="ar-SA"/>
              </w:rPr>
              <w:t>Happy</w:t>
            </w:r>
          </w:p>
        </w:tc>
        <w:tc>
          <w:tcPr>
            <w:tcW w:w="702" w:type="dxa"/>
            <w:tcBorders>
              <w:top w:val="single" w:sz="4" w:space="0" w:color="auto"/>
              <w:bottom w:val="single" w:sz="4" w:space="0" w:color="auto"/>
            </w:tcBorders>
          </w:tcPr>
          <w:p w14:paraId="5B0C245B" w14:textId="77777777" w:rsidR="004144C4" w:rsidRDefault="004144C4" w:rsidP="007205A1">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Pr>
                <w:rFonts w:ascii="Arial" w:hAnsi="Arial" w:cs="Arial"/>
                <w:sz w:val="20"/>
                <w:szCs w:val="20"/>
                <w:lang w:bidi="ar-SA"/>
              </w:rPr>
              <w:t>Sad</w:t>
            </w:r>
          </w:p>
        </w:tc>
        <w:tc>
          <w:tcPr>
            <w:tcW w:w="975" w:type="dxa"/>
            <w:tcBorders>
              <w:top w:val="single" w:sz="4" w:space="0" w:color="auto"/>
              <w:bottom w:val="single" w:sz="4" w:space="0" w:color="auto"/>
            </w:tcBorders>
          </w:tcPr>
          <w:p w14:paraId="7BDB8FEC" w14:textId="48914B16" w:rsidR="004144C4" w:rsidRDefault="004144C4" w:rsidP="007205A1">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Pr>
                <w:rFonts w:ascii="Arial" w:hAnsi="Arial" w:cs="Arial"/>
                <w:sz w:val="20"/>
                <w:szCs w:val="20"/>
                <w:lang w:bidi="ar-SA"/>
              </w:rPr>
              <w:t>Sad vs</w:t>
            </w:r>
            <w:r w:rsidR="0060285E">
              <w:rPr>
                <w:rFonts w:ascii="Arial" w:hAnsi="Arial" w:cs="Arial"/>
                <w:sz w:val="20"/>
                <w:szCs w:val="20"/>
                <w:lang w:bidi="ar-SA"/>
              </w:rPr>
              <w:t>.</w:t>
            </w:r>
            <w:r>
              <w:rPr>
                <w:rFonts w:ascii="Arial" w:hAnsi="Arial" w:cs="Arial"/>
                <w:sz w:val="20"/>
                <w:szCs w:val="20"/>
                <w:lang w:bidi="ar-SA"/>
              </w:rPr>
              <w:t xml:space="preserve"> happy</w:t>
            </w:r>
          </w:p>
        </w:tc>
      </w:tr>
      <w:tr w:rsidR="004144C4" w:rsidRPr="000C1FE2" w14:paraId="1C36BD56" w14:textId="77777777" w:rsidTr="004144C4">
        <w:trPr>
          <w:gridAfter w:val="1"/>
          <w:wAfter w:w="21" w:type="dxa"/>
          <w:trHeight w:val="138"/>
        </w:trPr>
        <w:tc>
          <w:tcPr>
            <w:cnfStyle w:val="001000000000" w:firstRow="0" w:lastRow="0" w:firstColumn="1" w:lastColumn="0" w:oddVBand="0" w:evenVBand="0" w:oddHBand="0" w:evenHBand="0" w:firstRowFirstColumn="0" w:firstRowLastColumn="0" w:lastRowFirstColumn="0" w:lastRowLastColumn="0"/>
            <w:tcW w:w="1276" w:type="dxa"/>
            <w:vMerge w:val="restart"/>
            <w:tcBorders>
              <w:top w:val="single" w:sz="4" w:space="0" w:color="auto"/>
            </w:tcBorders>
          </w:tcPr>
          <w:p w14:paraId="2F39BEF5" w14:textId="77777777" w:rsidR="004144C4" w:rsidRPr="000C1FE2" w:rsidRDefault="004144C4" w:rsidP="007205A1">
            <w:pPr>
              <w:spacing w:before="60" w:after="60" w:line="360" w:lineRule="auto"/>
              <w:jc w:val="left"/>
              <w:rPr>
                <w:rFonts w:ascii="Arial" w:hAnsi="Arial" w:cs="Arial"/>
                <w:sz w:val="20"/>
                <w:szCs w:val="20"/>
                <w:lang w:bidi="ar-SA"/>
              </w:rPr>
            </w:pPr>
            <w:r w:rsidRPr="009D6BBC">
              <w:rPr>
                <w:rFonts w:ascii="Arial" w:hAnsi="Arial" w:cs="Arial"/>
                <w:sz w:val="20"/>
                <w:szCs w:val="20"/>
                <w:lang w:bidi="ar-SA"/>
              </w:rPr>
              <w:t>GAD-7</w:t>
            </w:r>
            <w:r>
              <w:rPr>
                <w:rFonts w:ascii="Arial" w:hAnsi="Arial" w:cs="Arial"/>
                <w:sz w:val="20"/>
                <w:szCs w:val="20"/>
                <w:lang w:bidi="ar-SA"/>
              </w:rPr>
              <w:t xml:space="preserve"> (baseline)</w:t>
            </w:r>
          </w:p>
        </w:tc>
        <w:tc>
          <w:tcPr>
            <w:tcW w:w="1164" w:type="dxa"/>
            <w:tcBorders>
              <w:top w:val="single" w:sz="4" w:space="0" w:color="auto"/>
              <w:bottom w:val="single" w:sz="4" w:space="0" w:color="auto"/>
            </w:tcBorders>
          </w:tcPr>
          <w:p w14:paraId="555F8D53" w14:textId="77777777" w:rsidR="004144C4" w:rsidRPr="000C1FE2" w:rsidRDefault="004144C4" w:rsidP="007205A1">
            <w:pPr>
              <w:spacing w:before="60" w:after="60" w:line="36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ar-SA"/>
              </w:rPr>
            </w:pPr>
            <w:r w:rsidRPr="000C1FE2">
              <w:rPr>
                <w:rFonts w:ascii="Arial" w:hAnsi="Arial" w:cs="Arial"/>
                <w:sz w:val="20"/>
                <w:szCs w:val="20"/>
                <w:lang w:bidi="ar-SA"/>
              </w:rPr>
              <w:t>rho</w:t>
            </w:r>
          </w:p>
        </w:tc>
        <w:tc>
          <w:tcPr>
            <w:tcW w:w="1129" w:type="dxa"/>
            <w:tcBorders>
              <w:top w:val="single" w:sz="4" w:space="0" w:color="auto"/>
              <w:bottom w:val="single" w:sz="4" w:space="0" w:color="auto"/>
            </w:tcBorders>
          </w:tcPr>
          <w:p w14:paraId="4DBD9E91" w14:textId="77777777" w:rsidR="004144C4" w:rsidRPr="000C1FE2" w:rsidRDefault="004144C4" w:rsidP="007205A1">
            <w:pPr>
              <w:spacing w:before="60" w:after="6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bidi="ar-SA"/>
              </w:rPr>
            </w:pPr>
            <w:r>
              <w:rPr>
                <w:rFonts w:ascii="Arial" w:hAnsi="Arial" w:cs="Arial"/>
                <w:color w:val="auto"/>
                <w:sz w:val="20"/>
                <w:szCs w:val="20"/>
                <w:lang w:bidi="ar-SA"/>
              </w:rPr>
              <w:t>-.42*</w:t>
            </w:r>
          </w:p>
        </w:tc>
        <w:tc>
          <w:tcPr>
            <w:tcW w:w="702" w:type="dxa"/>
            <w:tcBorders>
              <w:top w:val="single" w:sz="4" w:space="0" w:color="auto"/>
              <w:bottom w:val="single" w:sz="4" w:space="0" w:color="auto"/>
            </w:tcBorders>
          </w:tcPr>
          <w:p w14:paraId="7E78EC5A" w14:textId="77777777" w:rsidR="004144C4" w:rsidRPr="000C1FE2" w:rsidRDefault="004144C4" w:rsidP="007205A1">
            <w:pPr>
              <w:spacing w:before="60" w:after="6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bidi="ar-SA"/>
              </w:rPr>
            </w:pPr>
            <w:r>
              <w:rPr>
                <w:rFonts w:ascii="Arial" w:hAnsi="Arial" w:cs="Arial"/>
                <w:color w:val="auto"/>
                <w:sz w:val="20"/>
                <w:szCs w:val="20"/>
                <w:lang w:bidi="ar-SA"/>
              </w:rPr>
              <w:t>.10</w:t>
            </w:r>
          </w:p>
        </w:tc>
        <w:tc>
          <w:tcPr>
            <w:tcW w:w="936" w:type="dxa"/>
            <w:tcBorders>
              <w:top w:val="single" w:sz="4" w:space="0" w:color="auto"/>
              <w:bottom w:val="single" w:sz="4" w:space="0" w:color="auto"/>
            </w:tcBorders>
          </w:tcPr>
          <w:p w14:paraId="00102412" w14:textId="77777777" w:rsidR="004144C4" w:rsidRPr="000C1FE2" w:rsidRDefault="004144C4" w:rsidP="007205A1">
            <w:pPr>
              <w:spacing w:before="60" w:after="6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bidi="ar-SA"/>
              </w:rPr>
            </w:pPr>
            <w:r>
              <w:rPr>
                <w:rFonts w:ascii="Arial" w:hAnsi="Arial" w:cs="Arial"/>
                <w:color w:val="auto"/>
                <w:sz w:val="20"/>
                <w:szCs w:val="20"/>
                <w:lang w:bidi="ar-SA"/>
              </w:rPr>
              <w:t>.38*</w:t>
            </w:r>
          </w:p>
        </w:tc>
        <w:tc>
          <w:tcPr>
            <w:tcW w:w="975" w:type="dxa"/>
            <w:tcBorders>
              <w:top w:val="single" w:sz="4" w:space="0" w:color="auto"/>
              <w:bottom w:val="single" w:sz="4" w:space="0" w:color="auto"/>
            </w:tcBorders>
          </w:tcPr>
          <w:p w14:paraId="06448542" w14:textId="77777777" w:rsidR="004144C4" w:rsidRPr="000C1FE2" w:rsidRDefault="004144C4" w:rsidP="007205A1">
            <w:pPr>
              <w:spacing w:before="60" w:after="6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bidi="ar-SA"/>
              </w:rPr>
            </w:pPr>
            <w:r>
              <w:rPr>
                <w:rFonts w:ascii="Arial" w:hAnsi="Arial" w:cs="Arial"/>
                <w:color w:val="auto"/>
                <w:sz w:val="20"/>
                <w:szCs w:val="20"/>
                <w:lang w:bidi="ar-SA"/>
              </w:rPr>
              <w:t>-.18</w:t>
            </w:r>
          </w:p>
        </w:tc>
        <w:tc>
          <w:tcPr>
            <w:tcW w:w="702" w:type="dxa"/>
            <w:tcBorders>
              <w:top w:val="single" w:sz="4" w:space="0" w:color="auto"/>
              <w:bottom w:val="single" w:sz="4" w:space="0" w:color="auto"/>
            </w:tcBorders>
          </w:tcPr>
          <w:p w14:paraId="0DB8E9BB" w14:textId="77777777" w:rsidR="004144C4" w:rsidRPr="000C1FE2" w:rsidRDefault="004144C4" w:rsidP="007205A1">
            <w:pPr>
              <w:spacing w:before="60" w:after="6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bidi="ar-SA"/>
              </w:rPr>
            </w:pPr>
            <w:r>
              <w:rPr>
                <w:rFonts w:ascii="Arial" w:hAnsi="Arial" w:cs="Arial"/>
                <w:color w:val="auto"/>
                <w:sz w:val="20"/>
                <w:szCs w:val="20"/>
                <w:lang w:bidi="ar-SA"/>
              </w:rPr>
              <w:t>-.16</w:t>
            </w:r>
          </w:p>
        </w:tc>
        <w:tc>
          <w:tcPr>
            <w:tcW w:w="977" w:type="dxa"/>
            <w:tcBorders>
              <w:top w:val="single" w:sz="4" w:space="0" w:color="auto"/>
              <w:bottom w:val="single" w:sz="4" w:space="0" w:color="auto"/>
            </w:tcBorders>
          </w:tcPr>
          <w:p w14:paraId="09EB6746" w14:textId="77777777" w:rsidR="004144C4" w:rsidRPr="000C1FE2" w:rsidRDefault="004144C4" w:rsidP="007205A1">
            <w:pPr>
              <w:spacing w:before="60" w:after="6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bidi="ar-SA"/>
              </w:rPr>
            </w:pPr>
            <w:r>
              <w:rPr>
                <w:rFonts w:ascii="Arial" w:hAnsi="Arial" w:cs="Arial"/>
                <w:color w:val="auto"/>
                <w:sz w:val="20"/>
                <w:szCs w:val="20"/>
                <w:lang w:bidi="ar-SA"/>
              </w:rPr>
              <w:t>.04</w:t>
            </w:r>
          </w:p>
        </w:tc>
        <w:tc>
          <w:tcPr>
            <w:tcW w:w="975" w:type="dxa"/>
            <w:tcBorders>
              <w:top w:val="single" w:sz="4" w:space="0" w:color="auto"/>
              <w:bottom w:val="single" w:sz="4" w:space="0" w:color="auto"/>
            </w:tcBorders>
          </w:tcPr>
          <w:p w14:paraId="26E59C87" w14:textId="77777777" w:rsidR="004144C4" w:rsidRPr="000C1FE2" w:rsidRDefault="004144C4" w:rsidP="007205A1">
            <w:pPr>
              <w:spacing w:before="60" w:after="6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bidi="ar-SA"/>
              </w:rPr>
            </w:pPr>
            <w:r>
              <w:rPr>
                <w:rFonts w:ascii="Arial" w:hAnsi="Arial" w:cs="Arial"/>
                <w:color w:val="auto"/>
                <w:sz w:val="20"/>
                <w:szCs w:val="20"/>
                <w:lang w:bidi="ar-SA"/>
              </w:rPr>
              <w:t>-.32*</w:t>
            </w:r>
          </w:p>
        </w:tc>
        <w:tc>
          <w:tcPr>
            <w:tcW w:w="702" w:type="dxa"/>
            <w:tcBorders>
              <w:top w:val="single" w:sz="4" w:space="0" w:color="auto"/>
              <w:bottom w:val="single" w:sz="4" w:space="0" w:color="auto"/>
            </w:tcBorders>
          </w:tcPr>
          <w:p w14:paraId="51B29BE3" w14:textId="77777777" w:rsidR="004144C4" w:rsidRPr="000C1FE2" w:rsidRDefault="004144C4" w:rsidP="007205A1">
            <w:pPr>
              <w:spacing w:before="60" w:after="6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bidi="ar-SA"/>
              </w:rPr>
            </w:pPr>
            <w:r>
              <w:rPr>
                <w:rFonts w:ascii="Arial" w:hAnsi="Arial" w:cs="Arial"/>
                <w:color w:val="auto"/>
                <w:sz w:val="20"/>
                <w:szCs w:val="20"/>
                <w:lang w:bidi="ar-SA"/>
              </w:rPr>
              <w:t>-.06</w:t>
            </w:r>
          </w:p>
        </w:tc>
        <w:tc>
          <w:tcPr>
            <w:tcW w:w="1075" w:type="dxa"/>
            <w:tcBorders>
              <w:top w:val="single" w:sz="4" w:space="0" w:color="auto"/>
              <w:bottom w:val="single" w:sz="4" w:space="0" w:color="auto"/>
            </w:tcBorders>
          </w:tcPr>
          <w:p w14:paraId="4C13279C" w14:textId="77777777" w:rsidR="004144C4" w:rsidRPr="000C1FE2" w:rsidRDefault="004144C4" w:rsidP="007205A1">
            <w:pPr>
              <w:spacing w:before="60" w:after="6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bidi="ar-SA"/>
              </w:rPr>
            </w:pPr>
            <w:r>
              <w:rPr>
                <w:rFonts w:ascii="Arial" w:hAnsi="Arial" w:cs="Arial"/>
                <w:color w:val="auto"/>
                <w:sz w:val="20"/>
                <w:szCs w:val="20"/>
                <w:lang w:bidi="ar-SA"/>
              </w:rPr>
              <w:t>.24</w:t>
            </w:r>
          </w:p>
        </w:tc>
        <w:tc>
          <w:tcPr>
            <w:tcW w:w="1168" w:type="dxa"/>
            <w:tcBorders>
              <w:top w:val="single" w:sz="4" w:space="0" w:color="auto"/>
              <w:bottom w:val="single" w:sz="4" w:space="0" w:color="auto"/>
            </w:tcBorders>
          </w:tcPr>
          <w:p w14:paraId="15E364D7" w14:textId="77777777" w:rsidR="004144C4" w:rsidRPr="000C1FE2" w:rsidRDefault="004144C4" w:rsidP="007205A1">
            <w:pPr>
              <w:spacing w:before="60" w:after="6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bidi="ar-SA"/>
              </w:rPr>
            </w:pPr>
            <w:r>
              <w:rPr>
                <w:rFonts w:ascii="Arial" w:hAnsi="Arial" w:cs="Arial"/>
                <w:color w:val="auto"/>
                <w:sz w:val="20"/>
                <w:szCs w:val="20"/>
                <w:lang w:bidi="ar-SA"/>
              </w:rPr>
              <w:t>-.27</w:t>
            </w:r>
          </w:p>
        </w:tc>
        <w:tc>
          <w:tcPr>
            <w:tcW w:w="702" w:type="dxa"/>
            <w:tcBorders>
              <w:top w:val="single" w:sz="4" w:space="0" w:color="auto"/>
              <w:bottom w:val="single" w:sz="4" w:space="0" w:color="auto"/>
            </w:tcBorders>
          </w:tcPr>
          <w:p w14:paraId="4FA0456D" w14:textId="77777777" w:rsidR="004144C4" w:rsidRPr="000C1FE2" w:rsidRDefault="004144C4" w:rsidP="007205A1">
            <w:pPr>
              <w:spacing w:before="60" w:after="6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bidi="ar-SA"/>
              </w:rPr>
            </w:pPr>
            <w:r>
              <w:rPr>
                <w:rFonts w:ascii="Arial" w:hAnsi="Arial" w:cs="Arial"/>
                <w:color w:val="auto"/>
                <w:sz w:val="20"/>
                <w:szCs w:val="20"/>
                <w:lang w:bidi="ar-SA"/>
              </w:rPr>
              <w:t>-.09</w:t>
            </w:r>
          </w:p>
        </w:tc>
        <w:tc>
          <w:tcPr>
            <w:tcW w:w="975" w:type="dxa"/>
            <w:tcBorders>
              <w:top w:val="single" w:sz="4" w:space="0" w:color="auto"/>
              <w:bottom w:val="single" w:sz="4" w:space="0" w:color="auto"/>
            </w:tcBorders>
          </w:tcPr>
          <w:p w14:paraId="52943EB6" w14:textId="77777777" w:rsidR="004144C4" w:rsidRPr="000C1FE2" w:rsidRDefault="004144C4" w:rsidP="007205A1">
            <w:pPr>
              <w:spacing w:before="60" w:after="6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bidi="ar-SA"/>
              </w:rPr>
            </w:pPr>
            <w:r>
              <w:rPr>
                <w:rFonts w:ascii="Arial" w:hAnsi="Arial" w:cs="Arial"/>
                <w:color w:val="auto"/>
                <w:sz w:val="20"/>
                <w:szCs w:val="20"/>
                <w:lang w:bidi="ar-SA"/>
              </w:rPr>
              <w:t>.11</w:t>
            </w:r>
          </w:p>
        </w:tc>
      </w:tr>
      <w:tr w:rsidR="004144C4" w:rsidRPr="000C1FE2" w14:paraId="474929CC" w14:textId="77777777" w:rsidTr="004144C4">
        <w:trPr>
          <w:gridAfter w:val="1"/>
          <w:cnfStyle w:val="000000100000" w:firstRow="0" w:lastRow="0" w:firstColumn="0" w:lastColumn="0" w:oddVBand="0" w:evenVBand="0" w:oddHBand="1" w:evenHBand="0" w:firstRowFirstColumn="0" w:firstRowLastColumn="0" w:lastRowFirstColumn="0" w:lastRowLastColumn="0"/>
          <w:wAfter w:w="21" w:type="dxa"/>
          <w:trHeight w:val="138"/>
        </w:trPr>
        <w:tc>
          <w:tcPr>
            <w:cnfStyle w:val="001000000000" w:firstRow="0" w:lastRow="0" w:firstColumn="1" w:lastColumn="0" w:oddVBand="0" w:evenVBand="0" w:oddHBand="0" w:evenHBand="0" w:firstRowFirstColumn="0" w:firstRowLastColumn="0" w:lastRowFirstColumn="0" w:lastRowLastColumn="0"/>
            <w:tcW w:w="1276" w:type="dxa"/>
            <w:vMerge/>
            <w:tcBorders>
              <w:bottom w:val="single" w:sz="4" w:space="0" w:color="auto"/>
            </w:tcBorders>
          </w:tcPr>
          <w:p w14:paraId="7B0A5153" w14:textId="77777777" w:rsidR="004144C4" w:rsidRPr="000C1FE2" w:rsidRDefault="004144C4" w:rsidP="007205A1">
            <w:pPr>
              <w:spacing w:before="60" w:after="60" w:line="360" w:lineRule="auto"/>
              <w:jc w:val="left"/>
              <w:rPr>
                <w:rFonts w:ascii="Arial" w:hAnsi="Arial" w:cs="Arial"/>
                <w:sz w:val="20"/>
                <w:szCs w:val="20"/>
                <w:lang w:bidi="ar-SA"/>
              </w:rPr>
            </w:pPr>
          </w:p>
        </w:tc>
        <w:tc>
          <w:tcPr>
            <w:tcW w:w="1164" w:type="dxa"/>
            <w:tcBorders>
              <w:top w:val="single" w:sz="4" w:space="0" w:color="auto"/>
              <w:bottom w:val="single" w:sz="4" w:space="0" w:color="auto"/>
            </w:tcBorders>
          </w:tcPr>
          <w:p w14:paraId="55DEC91F" w14:textId="77777777" w:rsidR="004144C4" w:rsidRPr="000C1FE2" w:rsidRDefault="004144C4" w:rsidP="007205A1">
            <w:pPr>
              <w:spacing w:before="60" w:after="60" w:line="36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ar-SA"/>
              </w:rPr>
            </w:pPr>
            <w:r w:rsidRPr="000C1FE2">
              <w:rPr>
                <w:rFonts w:ascii="Arial" w:hAnsi="Arial" w:cs="Arial"/>
                <w:i/>
                <w:iCs/>
                <w:sz w:val="20"/>
                <w:szCs w:val="20"/>
                <w:lang w:bidi="ar-SA"/>
              </w:rPr>
              <w:t>p</w:t>
            </w:r>
            <w:r w:rsidRPr="000C1FE2">
              <w:rPr>
                <w:rFonts w:ascii="Arial" w:hAnsi="Arial" w:cs="Arial"/>
                <w:sz w:val="20"/>
                <w:szCs w:val="20"/>
                <w:lang w:bidi="ar-SA"/>
              </w:rPr>
              <w:t>-value</w:t>
            </w:r>
          </w:p>
        </w:tc>
        <w:tc>
          <w:tcPr>
            <w:tcW w:w="1129" w:type="dxa"/>
            <w:tcBorders>
              <w:top w:val="single" w:sz="4" w:space="0" w:color="auto"/>
              <w:bottom w:val="single" w:sz="4" w:space="0" w:color="auto"/>
            </w:tcBorders>
          </w:tcPr>
          <w:p w14:paraId="5ED6A0B9" w14:textId="77777777" w:rsidR="004144C4" w:rsidRPr="000C1FE2" w:rsidRDefault="004144C4" w:rsidP="007205A1">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bidi="ar-SA"/>
              </w:rPr>
            </w:pPr>
            <w:r>
              <w:rPr>
                <w:rFonts w:ascii="Arial" w:hAnsi="Arial" w:cs="Arial"/>
                <w:color w:val="auto"/>
                <w:sz w:val="20"/>
                <w:szCs w:val="20"/>
                <w:lang w:bidi="ar-SA"/>
              </w:rPr>
              <w:t>.01</w:t>
            </w:r>
          </w:p>
        </w:tc>
        <w:tc>
          <w:tcPr>
            <w:tcW w:w="702" w:type="dxa"/>
            <w:tcBorders>
              <w:top w:val="single" w:sz="4" w:space="0" w:color="auto"/>
              <w:bottom w:val="single" w:sz="4" w:space="0" w:color="auto"/>
            </w:tcBorders>
          </w:tcPr>
          <w:p w14:paraId="6AE0B9B6" w14:textId="77777777" w:rsidR="004144C4" w:rsidRPr="000C1FE2" w:rsidRDefault="004144C4" w:rsidP="007205A1">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bidi="ar-SA"/>
              </w:rPr>
            </w:pPr>
            <w:r>
              <w:rPr>
                <w:rFonts w:ascii="Arial" w:hAnsi="Arial" w:cs="Arial"/>
                <w:color w:val="auto"/>
                <w:sz w:val="20"/>
                <w:szCs w:val="20"/>
                <w:lang w:bidi="ar-SA"/>
              </w:rPr>
              <w:t>.54</w:t>
            </w:r>
          </w:p>
        </w:tc>
        <w:tc>
          <w:tcPr>
            <w:tcW w:w="936" w:type="dxa"/>
            <w:tcBorders>
              <w:top w:val="single" w:sz="4" w:space="0" w:color="auto"/>
              <w:bottom w:val="single" w:sz="4" w:space="0" w:color="auto"/>
            </w:tcBorders>
          </w:tcPr>
          <w:p w14:paraId="4A417985" w14:textId="77777777" w:rsidR="004144C4" w:rsidRPr="000C1FE2" w:rsidRDefault="004144C4" w:rsidP="007205A1">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bidi="ar-SA"/>
              </w:rPr>
            </w:pPr>
            <w:r>
              <w:rPr>
                <w:rFonts w:ascii="Arial" w:hAnsi="Arial" w:cs="Arial"/>
                <w:color w:val="auto"/>
                <w:sz w:val="20"/>
                <w:szCs w:val="20"/>
                <w:lang w:bidi="ar-SA"/>
              </w:rPr>
              <w:t>.02</w:t>
            </w:r>
          </w:p>
        </w:tc>
        <w:tc>
          <w:tcPr>
            <w:tcW w:w="975" w:type="dxa"/>
            <w:tcBorders>
              <w:top w:val="single" w:sz="4" w:space="0" w:color="auto"/>
              <w:bottom w:val="single" w:sz="4" w:space="0" w:color="auto"/>
            </w:tcBorders>
          </w:tcPr>
          <w:p w14:paraId="4CDFCDA4" w14:textId="77777777" w:rsidR="004144C4" w:rsidRPr="000C1FE2" w:rsidRDefault="004144C4" w:rsidP="007205A1">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bidi="ar-SA"/>
              </w:rPr>
            </w:pPr>
            <w:r>
              <w:rPr>
                <w:rFonts w:ascii="Arial" w:hAnsi="Arial" w:cs="Arial"/>
                <w:color w:val="auto"/>
                <w:sz w:val="20"/>
                <w:szCs w:val="20"/>
                <w:lang w:bidi="ar-SA"/>
              </w:rPr>
              <w:t>.28</w:t>
            </w:r>
          </w:p>
        </w:tc>
        <w:tc>
          <w:tcPr>
            <w:tcW w:w="702" w:type="dxa"/>
            <w:tcBorders>
              <w:top w:val="single" w:sz="4" w:space="0" w:color="auto"/>
              <w:bottom w:val="single" w:sz="4" w:space="0" w:color="auto"/>
            </w:tcBorders>
          </w:tcPr>
          <w:p w14:paraId="40E0DCC0" w14:textId="77777777" w:rsidR="004144C4" w:rsidRPr="000C1FE2" w:rsidRDefault="004144C4" w:rsidP="007205A1">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bidi="ar-SA"/>
              </w:rPr>
            </w:pPr>
            <w:r>
              <w:rPr>
                <w:rFonts w:ascii="Arial" w:hAnsi="Arial" w:cs="Arial"/>
                <w:color w:val="auto"/>
                <w:sz w:val="20"/>
                <w:szCs w:val="20"/>
                <w:lang w:bidi="ar-SA"/>
              </w:rPr>
              <w:t>.34</w:t>
            </w:r>
          </w:p>
        </w:tc>
        <w:tc>
          <w:tcPr>
            <w:tcW w:w="977" w:type="dxa"/>
            <w:tcBorders>
              <w:top w:val="single" w:sz="4" w:space="0" w:color="auto"/>
              <w:bottom w:val="single" w:sz="4" w:space="0" w:color="auto"/>
            </w:tcBorders>
          </w:tcPr>
          <w:p w14:paraId="0D81993B" w14:textId="77777777" w:rsidR="004144C4" w:rsidRPr="000C1FE2" w:rsidRDefault="004144C4" w:rsidP="007205A1">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bidi="ar-SA"/>
              </w:rPr>
            </w:pPr>
            <w:r>
              <w:rPr>
                <w:rFonts w:ascii="Arial" w:hAnsi="Arial" w:cs="Arial"/>
                <w:color w:val="auto"/>
                <w:sz w:val="20"/>
                <w:szCs w:val="20"/>
                <w:lang w:bidi="ar-SA"/>
              </w:rPr>
              <w:t>.81</w:t>
            </w:r>
          </w:p>
        </w:tc>
        <w:tc>
          <w:tcPr>
            <w:tcW w:w="975" w:type="dxa"/>
            <w:tcBorders>
              <w:top w:val="single" w:sz="4" w:space="0" w:color="auto"/>
              <w:bottom w:val="single" w:sz="4" w:space="0" w:color="auto"/>
            </w:tcBorders>
          </w:tcPr>
          <w:p w14:paraId="3FE019FE" w14:textId="77777777" w:rsidR="004144C4" w:rsidRPr="000C1FE2" w:rsidRDefault="004144C4" w:rsidP="007205A1">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bidi="ar-SA"/>
              </w:rPr>
            </w:pPr>
            <w:r>
              <w:rPr>
                <w:rFonts w:ascii="Arial" w:hAnsi="Arial" w:cs="Arial"/>
                <w:color w:val="auto"/>
                <w:sz w:val="20"/>
                <w:szCs w:val="20"/>
                <w:lang w:bidi="ar-SA"/>
              </w:rPr>
              <w:t>.05</w:t>
            </w:r>
          </w:p>
        </w:tc>
        <w:tc>
          <w:tcPr>
            <w:tcW w:w="702" w:type="dxa"/>
            <w:tcBorders>
              <w:top w:val="single" w:sz="4" w:space="0" w:color="auto"/>
              <w:bottom w:val="single" w:sz="4" w:space="0" w:color="auto"/>
            </w:tcBorders>
          </w:tcPr>
          <w:p w14:paraId="1351E989" w14:textId="77777777" w:rsidR="004144C4" w:rsidRPr="000C1FE2" w:rsidRDefault="004144C4" w:rsidP="007205A1">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bidi="ar-SA"/>
              </w:rPr>
            </w:pPr>
            <w:r>
              <w:rPr>
                <w:rFonts w:ascii="Arial" w:hAnsi="Arial" w:cs="Arial"/>
                <w:color w:val="auto"/>
                <w:sz w:val="20"/>
                <w:szCs w:val="20"/>
                <w:lang w:bidi="ar-SA"/>
              </w:rPr>
              <w:t>.71</w:t>
            </w:r>
          </w:p>
        </w:tc>
        <w:tc>
          <w:tcPr>
            <w:tcW w:w="1075" w:type="dxa"/>
            <w:tcBorders>
              <w:top w:val="single" w:sz="4" w:space="0" w:color="auto"/>
              <w:bottom w:val="single" w:sz="4" w:space="0" w:color="auto"/>
            </w:tcBorders>
          </w:tcPr>
          <w:p w14:paraId="4878F274" w14:textId="77777777" w:rsidR="004144C4" w:rsidRPr="000C1FE2" w:rsidRDefault="004144C4" w:rsidP="007205A1">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bidi="ar-SA"/>
              </w:rPr>
            </w:pPr>
            <w:r>
              <w:rPr>
                <w:rFonts w:ascii="Arial" w:hAnsi="Arial" w:cs="Arial"/>
                <w:color w:val="auto"/>
                <w:sz w:val="20"/>
                <w:szCs w:val="20"/>
                <w:lang w:bidi="ar-SA"/>
              </w:rPr>
              <w:t>.15</w:t>
            </w:r>
          </w:p>
        </w:tc>
        <w:tc>
          <w:tcPr>
            <w:tcW w:w="1168" w:type="dxa"/>
            <w:tcBorders>
              <w:top w:val="single" w:sz="4" w:space="0" w:color="auto"/>
              <w:bottom w:val="single" w:sz="4" w:space="0" w:color="auto"/>
            </w:tcBorders>
          </w:tcPr>
          <w:p w14:paraId="62FA2321" w14:textId="77777777" w:rsidR="004144C4" w:rsidRPr="000C1FE2" w:rsidRDefault="004144C4" w:rsidP="007205A1">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bidi="ar-SA"/>
              </w:rPr>
            </w:pPr>
            <w:r>
              <w:rPr>
                <w:rFonts w:ascii="Arial" w:hAnsi="Arial" w:cs="Arial"/>
                <w:color w:val="auto"/>
                <w:sz w:val="20"/>
                <w:szCs w:val="20"/>
                <w:lang w:bidi="ar-SA"/>
              </w:rPr>
              <w:t>.10</w:t>
            </w:r>
          </w:p>
        </w:tc>
        <w:tc>
          <w:tcPr>
            <w:tcW w:w="702" w:type="dxa"/>
            <w:tcBorders>
              <w:top w:val="single" w:sz="4" w:space="0" w:color="auto"/>
              <w:bottom w:val="single" w:sz="4" w:space="0" w:color="auto"/>
            </w:tcBorders>
          </w:tcPr>
          <w:p w14:paraId="3122A4C5" w14:textId="77777777" w:rsidR="004144C4" w:rsidRPr="000C1FE2" w:rsidRDefault="004144C4" w:rsidP="007205A1">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bidi="ar-SA"/>
              </w:rPr>
            </w:pPr>
            <w:r>
              <w:rPr>
                <w:rFonts w:ascii="Arial" w:hAnsi="Arial" w:cs="Arial"/>
                <w:color w:val="auto"/>
                <w:sz w:val="20"/>
                <w:szCs w:val="20"/>
                <w:lang w:bidi="ar-SA"/>
              </w:rPr>
              <w:t>.59</w:t>
            </w:r>
          </w:p>
        </w:tc>
        <w:tc>
          <w:tcPr>
            <w:tcW w:w="975" w:type="dxa"/>
            <w:tcBorders>
              <w:top w:val="single" w:sz="4" w:space="0" w:color="auto"/>
              <w:bottom w:val="single" w:sz="4" w:space="0" w:color="auto"/>
            </w:tcBorders>
          </w:tcPr>
          <w:p w14:paraId="1917F61B" w14:textId="77777777" w:rsidR="004144C4" w:rsidRPr="000C1FE2" w:rsidRDefault="004144C4" w:rsidP="007205A1">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bidi="ar-SA"/>
              </w:rPr>
            </w:pPr>
            <w:r>
              <w:rPr>
                <w:rFonts w:ascii="Arial" w:hAnsi="Arial" w:cs="Arial"/>
                <w:color w:val="auto"/>
                <w:sz w:val="20"/>
                <w:szCs w:val="20"/>
                <w:lang w:bidi="ar-SA"/>
              </w:rPr>
              <w:t>.53</w:t>
            </w:r>
          </w:p>
        </w:tc>
      </w:tr>
      <w:tr w:rsidR="004144C4" w:rsidRPr="000C1FE2" w14:paraId="7F4183ED" w14:textId="77777777" w:rsidTr="004144C4">
        <w:trPr>
          <w:trHeight w:val="688"/>
        </w:trPr>
        <w:tc>
          <w:tcPr>
            <w:cnfStyle w:val="001000000000" w:firstRow="0" w:lastRow="0" w:firstColumn="1" w:lastColumn="0" w:oddVBand="0" w:evenVBand="0" w:oddHBand="0" w:evenHBand="0" w:firstRowFirstColumn="0" w:firstRowLastColumn="0" w:lastRowFirstColumn="0" w:lastRowLastColumn="0"/>
            <w:tcW w:w="13479" w:type="dxa"/>
            <w:gridSpan w:val="15"/>
          </w:tcPr>
          <w:p w14:paraId="5CD55598" w14:textId="77777777" w:rsidR="004144C4" w:rsidRPr="000C1FE2" w:rsidRDefault="004144C4" w:rsidP="007205A1">
            <w:pPr>
              <w:spacing w:before="60" w:after="60" w:line="276" w:lineRule="auto"/>
              <w:rPr>
                <w:rFonts w:ascii="Arial" w:hAnsi="Arial" w:cs="Arial"/>
                <w:sz w:val="16"/>
                <w:szCs w:val="16"/>
              </w:rPr>
            </w:pPr>
            <w:r w:rsidRPr="000C1FE2">
              <w:rPr>
                <w:rFonts w:ascii="Arial" w:hAnsi="Arial" w:cs="Arial"/>
                <w:b w:val="0"/>
                <w:bCs w:val="0"/>
                <w:sz w:val="16"/>
                <w:szCs w:val="16"/>
              </w:rPr>
              <w:t xml:space="preserve">* </w:t>
            </w:r>
            <w:proofErr w:type="gramStart"/>
            <w:r w:rsidRPr="000C1FE2">
              <w:rPr>
                <w:rFonts w:ascii="Arial" w:hAnsi="Arial" w:cs="Arial"/>
                <w:b w:val="0"/>
                <w:bCs w:val="0"/>
                <w:sz w:val="16"/>
                <w:szCs w:val="16"/>
              </w:rPr>
              <w:t>significant</w:t>
            </w:r>
            <w:proofErr w:type="gramEnd"/>
            <w:r w:rsidRPr="000C1FE2">
              <w:rPr>
                <w:rFonts w:ascii="Arial" w:hAnsi="Arial" w:cs="Arial"/>
                <w:b w:val="0"/>
                <w:bCs w:val="0"/>
                <w:sz w:val="16"/>
                <w:szCs w:val="16"/>
              </w:rPr>
              <w:t xml:space="preserve"> at </w:t>
            </w:r>
            <w:r w:rsidRPr="000C1FE2">
              <w:rPr>
                <w:rFonts w:ascii="Arial" w:hAnsi="Arial" w:cs="Arial"/>
                <w:b w:val="0"/>
                <w:bCs w:val="0"/>
                <w:i/>
                <w:iCs/>
                <w:sz w:val="16"/>
                <w:szCs w:val="16"/>
              </w:rPr>
              <w:t>p</w:t>
            </w:r>
            <w:r w:rsidRPr="000C1FE2">
              <w:rPr>
                <w:rFonts w:ascii="Arial" w:hAnsi="Arial" w:cs="Arial"/>
                <w:b w:val="0"/>
                <w:bCs w:val="0"/>
                <w:sz w:val="16"/>
                <w:szCs w:val="16"/>
              </w:rPr>
              <w:t xml:space="preserve"> &lt; .05 threshold, two-tailed. </w:t>
            </w:r>
            <w:r w:rsidRPr="000C1FE2">
              <w:rPr>
                <w:rFonts w:ascii="Arial" w:hAnsi="Arial" w:cs="Arial"/>
                <w:b w:val="0"/>
                <w:bCs w:val="0"/>
                <w:sz w:val="16"/>
                <w:szCs w:val="16"/>
                <w:lang w:bidi="ar-SA"/>
              </w:rPr>
              <w:t>MDD = major depressive disorder</w:t>
            </w:r>
            <w:r>
              <w:rPr>
                <w:rFonts w:ascii="Arial" w:hAnsi="Arial" w:cs="Arial"/>
                <w:b w:val="0"/>
                <w:bCs w:val="0"/>
                <w:sz w:val="16"/>
                <w:szCs w:val="16"/>
                <w:lang w:bidi="ar-SA"/>
              </w:rPr>
              <w:t xml:space="preserve">; ACC = anterior cingulate cortex; </w:t>
            </w:r>
            <w:r w:rsidRPr="000C1FE2">
              <w:rPr>
                <w:rFonts w:ascii="Arial" w:hAnsi="Arial" w:cs="Arial"/>
                <w:b w:val="0"/>
                <w:bCs w:val="0"/>
                <w:sz w:val="16"/>
                <w:szCs w:val="16"/>
                <w:lang w:bidi="ar-SA"/>
              </w:rPr>
              <w:t>GAD-7 = Generali</w:t>
            </w:r>
            <w:r>
              <w:rPr>
                <w:rFonts w:ascii="Arial" w:hAnsi="Arial" w:cs="Arial"/>
                <w:b w:val="0"/>
                <w:bCs w:val="0"/>
                <w:sz w:val="16"/>
                <w:szCs w:val="16"/>
                <w:lang w:bidi="ar-SA"/>
              </w:rPr>
              <w:t>s</w:t>
            </w:r>
            <w:r w:rsidRPr="000C1FE2">
              <w:rPr>
                <w:rFonts w:ascii="Arial" w:hAnsi="Arial" w:cs="Arial"/>
                <w:b w:val="0"/>
                <w:bCs w:val="0"/>
                <w:sz w:val="16"/>
                <w:szCs w:val="16"/>
                <w:lang w:bidi="ar-SA"/>
              </w:rPr>
              <w:t>ed Anxiety Disorder, 7 items</w:t>
            </w:r>
            <w:r>
              <w:rPr>
                <w:rFonts w:ascii="Arial" w:hAnsi="Arial" w:cs="Arial"/>
                <w:b w:val="0"/>
                <w:bCs w:val="0"/>
                <w:sz w:val="16"/>
                <w:szCs w:val="16"/>
                <w:lang w:bidi="ar-SA"/>
              </w:rPr>
              <w:t>.</w:t>
            </w:r>
          </w:p>
        </w:tc>
      </w:tr>
    </w:tbl>
    <w:p w14:paraId="0F6F27E4" w14:textId="77777777" w:rsidR="004144C4" w:rsidRPr="000C1FE2" w:rsidRDefault="004144C4" w:rsidP="004144C4">
      <w:pPr>
        <w:pStyle w:val="Tablecaption0"/>
        <w:rPr>
          <w:rFonts w:ascii="Arial" w:hAnsi="Arial" w:cs="Arial"/>
          <w:b/>
          <w:bCs/>
          <w:sz w:val="20"/>
          <w:szCs w:val="20"/>
        </w:rPr>
      </w:pPr>
    </w:p>
    <w:p w14:paraId="33598C93" w14:textId="77777777" w:rsidR="004144C4" w:rsidRDefault="004144C4" w:rsidP="009445D6">
      <w:pPr>
        <w:pStyle w:val="Tablecaption0"/>
        <w:rPr>
          <w:rFonts w:ascii="Arial" w:hAnsi="Arial" w:cs="Arial"/>
          <w:b/>
          <w:bCs/>
          <w:sz w:val="20"/>
          <w:szCs w:val="20"/>
        </w:rPr>
        <w:sectPr w:rsidR="004144C4" w:rsidSect="00A559C1">
          <w:pgSz w:w="16838" w:h="11906" w:orient="landscape"/>
          <w:pgMar w:top="1440" w:right="1440" w:bottom="1440" w:left="1440" w:header="708" w:footer="708" w:gutter="0"/>
          <w:cols w:space="708"/>
          <w:docGrid w:linePitch="360"/>
        </w:sectPr>
      </w:pPr>
    </w:p>
    <w:p w14:paraId="51C45FBD" w14:textId="77777777" w:rsidR="00FB0B18" w:rsidRPr="000C1FE2" w:rsidRDefault="00FB0B18" w:rsidP="00FB0B18">
      <w:pPr>
        <w:spacing w:line="240" w:lineRule="auto"/>
        <w:rPr>
          <w:b/>
          <w:bCs/>
          <w:sz w:val="28"/>
          <w:szCs w:val="28"/>
        </w:rPr>
      </w:pPr>
      <w:r w:rsidRPr="000C1FE2">
        <w:rPr>
          <w:b/>
          <w:bCs/>
          <w:sz w:val="28"/>
          <w:szCs w:val="28"/>
        </w:rPr>
        <w:lastRenderedPageBreak/>
        <w:t>Supplementary Figures</w:t>
      </w:r>
    </w:p>
    <w:p w14:paraId="2791B00F" w14:textId="77777777" w:rsidR="009F28C5" w:rsidRDefault="009F28C5" w:rsidP="009F28C5">
      <w:pPr>
        <w:rPr>
          <w:rFonts w:ascii="Arial" w:hAnsi="Arial" w:cs="Arial"/>
          <w:b/>
          <w:bCs/>
          <w:sz w:val="16"/>
          <w:szCs w:val="16"/>
        </w:rPr>
      </w:pPr>
    </w:p>
    <w:p w14:paraId="2239A6D5" w14:textId="7C6E1E69" w:rsidR="00FB0B18" w:rsidRPr="005C24A2" w:rsidRDefault="0014370D" w:rsidP="005C24A2">
      <w:pPr>
        <w:rPr>
          <w:rFonts w:ascii="Arial" w:hAnsi="Arial" w:cs="Arial"/>
          <w:b/>
          <w:bCs/>
          <w:sz w:val="16"/>
          <w:szCs w:val="16"/>
        </w:rPr>
      </w:pPr>
      <w:r w:rsidRPr="005C24A2">
        <w:rPr>
          <w:rFonts w:ascii="Arial" w:hAnsi="Arial" w:cs="Arial"/>
          <w:b/>
          <w:bCs/>
          <w:sz w:val="16"/>
          <w:szCs w:val="16"/>
        </w:rPr>
        <w:t xml:space="preserve">Supplementary </w:t>
      </w:r>
      <w:r w:rsidR="00FB0B18" w:rsidRPr="005C24A2">
        <w:rPr>
          <w:rFonts w:ascii="Arial" w:hAnsi="Arial" w:cs="Arial"/>
          <w:b/>
          <w:bCs/>
          <w:sz w:val="16"/>
          <w:szCs w:val="16"/>
        </w:rPr>
        <w:t xml:space="preserve">Figure 1 | Overall mean </w:t>
      </w:r>
      <w:proofErr w:type="spellStart"/>
      <w:r w:rsidR="00FB0B18" w:rsidRPr="005C24A2">
        <w:rPr>
          <w:rFonts w:ascii="Arial" w:hAnsi="Arial" w:cs="Arial"/>
          <w:b/>
          <w:bCs/>
          <w:sz w:val="16"/>
          <w:szCs w:val="16"/>
        </w:rPr>
        <w:t>tSNR</w:t>
      </w:r>
      <w:proofErr w:type="spellEnd"/>
      <w:r w:rsidR="00FB0B18" w:rsidRPr="005C24A2">
        <w:rPr>
          <w:rFonts w:ascii="Arial" w:hAnsi="Arial" w:cs="Arial"/>
          <w:b/>
          <w:bCs/>
          <w:sz w:val="16"/>
          <w:szCs w:val="16"/>
        </w:rPr>
        <w:t xml:space="preserve"> map across participants for </w:t>
      </w:r>
      <w:r w:rsidR="00277767" w:rsidRPr="005C24A2">
        <w:rPr>
          <w:rFonts w:ascii="Arial" w:hAnsi="Arial" w:cs="Arial"/>
          <w:b/>
          <w:bCs/>
          <w:sz w:val="16"/>
          <w:szCs w:val="16"/>
        </w:rPr>
        <w:t>facial emotions fMRI paradigm</w:t>
      </w:r>
      <w:r w:rsidR="00FB0B18" w:rsidRPr="005C24A2">
        <w:rPr>
          <w:rFonts w:ascii="Arial" w:hAnsi="Arial" w:cs="Arial"/>
          <w:b/>
          <w:bCs/>
          <w:sz w:val="16"/>
          <w:szCs w:val="16"/>
        </w:rPr>
        <w:t>.</w:t>
      </w:r>
    </w:p>
    <w:p w14:paraId="18C1F925" w14:textId="130D17EE" w:rsidR="00FB0B18" w:rsidRPr="005C24A2" w:rsidRDefault="00FB0B18" w:rsidP="004C0C9E">
      <w:pPr>
        <w:spacing w:line="360" w:lineRule="auto"/>
        <w:rPr>
          <w:rFonts w:ascii="Arial" w:hAnsi="Arial" w:cs="Arial"/>
          <w:sz w:val="16"/>
          <w:szCs w:val="16"/>
        </w:rPr>
      </w:pPr>
      <w:r w:rsidRPr="005C24A2">
        <w:rPr>
          <w:rFonts w:ascii="Arial" w:hAnsi="Arial" w:cs="Arial"/>
          <w:sz w:val="16"/>
          <w:szCs w:val="16"/>
        </w:rPr>
        <w:t xml:space="preserve">Mean </w:t>
      </w:r>
      <w:proofErr w:type="spellStart"/>
      <w:r w:rsidRPr="005C24A2">
        <w:rPr>
          <w:rFonts w:ascii="Arial" w:hAnsi="Arial" w:cs="Arial"/>
          <w:sz w:val="16"/>
          <w:szCs w:val="16"/>
        </w:rPr>
        <w:t>tSNR</w:t>
      </w:r>
      <w:proofErr w:type="spellEnd"/>
      <w:r w:rsidRPr="005C24A2">
        <w:rPr>
          <w:rFonts w:ascii="Arial" w:hAnsi="Arial" w:cs="Arial"/>
          <w:sz w:val="16"/>
          <w:szCs w:val="16"/>
        </w:rPr>
        <w:t xml:space="preserve"> values for each participant (n = </w:t>
      </w:r>
      <w:r w:rsidR="00D90975" w:rsidRPr="005C24A2">
        <w:rPr>
          <w:rFonts w:ascii="Arial" w:hAnsi="Arial" w:cs="Arial"/>
          <w:sz w:val="16"/>
          <w:szCs w:val="16"/>
        </w:rPr>
        <w:t>61</w:t>
      </w:r>
      <w:r w:rsidRPr="005C24A2">
        <w:rPr>
          <w:rFonts w:ascii="Arial" w:hAnsi="Arial" w:cs="Arial"/>
          <w:sz w:val="16"/>
          <w:szCs w:val="16"/>
        </w:rPr>
        <w:t xml:space="preserve">) were combined into one overall mean </w:t>
      </w:r>
      <w:proofErr w:type="spellStart"/>
      <w:r w:rsidRPr="005C24A2">
        <w:rPr>
          <w:rFonts w:ascii="Arial" w:hAnsi="Arial" w:cs="Arial"/>
          <w:sz w:val="16"/>
          <w:szCs w:val="16"/>
        </w:rPr>
        <w:t>tSNR</w:t>
      </w:r>
      <w:proofErr w:type="spellEnd"/>
      <w:r w:rsidRPr="005C24A2">
        <w:rPr>
          <w:rFonts w:ascii="Arial" w:hAnsi="Arial" w:cs="Arial"/>
          <w:sz w:val="16"/>
          <w:szCs w:val="16"/>
        </w:rPr>
        <w:t xml:space="preserve"> across participants. The </w:t>
      </w:r>
      <w:proofErr w:type="spellStart"/>
      <w:r w:rsidRPr="005C24A2">
        <w:rPr>
          <w:rFonts w:ascii="Arial" w:hAnsi="Arial" w:cs="Arial"/>
          <w:sz w:val="16"/>
          <w:szCs w:val="16"/>
        </w:rPr>
        <w:t>tSNR</w:t>
      </w:r>
      <w:proofErr w:type="spellEnd"/>
      <w:r w:rsidRPr="005C24A2">
        <w:rPr>
          <w:rFonts w:ascii="Arial" w:hAnsi="Arial" w:cs="Arial"/>
          <w:sz w:val="16"/>
          <w:szCs w:val="16"/>
        </w:rPr>
        <w:t xml:space="preserve"> exceeds the minimum threshold of 40</w:t>
      </w:r>
      <w:r w:rsidR="003C35DE" w:rsidRPr="005C24A2">
        <w:rPr>
          <w:rFonts w:ascii="Arial" w:hAnsi="Arial" w:cs="Arial"/>
          <w:sz w:val="16"/>
          <w:szCs w:val="16"/>
        </w:rPr>
        <w:t>,</w:t>
      </w:r>
      <w:r w:rsidRPr="005C24A2">
        <w:rPr>
          <w:rFonts w:ascii="Arial" w:hAnsi="Arial" w:cs="Arial"/>
          <w:sz w:val="16"/>
          <w:szCs w:val="16"/>
        </w:rPr>
        <w:t xml:space="preserve"> as proposed by</w:t>
      </w:r>
      <w:r w:rsidR="001A5D87" w:rsidRPr="005C24A2">
        <w:rPr>
          <w:rFonts w:ascii="Arial" w:hAnsi="Arial" w:cs="Arial"/>
          <w:sz w:val="16"/>
          <w:szCs w:val="16"/>
        </w:rPr>
        <w:t xml:space="preserve"> </w:t>
      </w:r>
      <w:r w:rsidR="0014370D" w:rsidRPr="005C24A2">
        <w:rPr>
          <w:rFonts w:ascii="Arial" w:hAnsi="Arial" w:cs="Arial"/>
          <w:sz w:val="16"/>
          <w:szCs w:val="16"/>
        </w:rPr>
        <w:fldChar w:fldCharType="begin"/>
      </w:r>
      <w:r w:rsidR="00666358">
        <w:rPr>
          <w:rFonts w:ascii="Arial" w:hAnsi="Arial" w:cs="Arial"/>
          <w:sz w:val="16"/>
          <w:szCs w:val="16"/>
        </w:rPr>
        <w:instrText xml:space="preserve"> ADDIN EN.CITE &lt;EndNote&gt;&lt;Cite AuthorYear="1"&gt;&lt;Author&gt;Murphy&lt;/Author&gt;&lt;Year&gt;2007&lt;/Year&gt;&lt;RecNum&gt;50&lt;/RecNum&gt;&lt;DisplayText&gt;Murphy, Bodurka, and Bandettini (2007)&lt;/DisplayText&gt;&lt;record&gt;&lt;rec-number&gt;50&lt;/rec-number&gt;&lt;foreign-keys&gt;&lt;key app="EN" db-id="pzdw0atr6v5r2oetpz7xv0a350aetfwzs0a0" timestamp="1609936334"&gt;50&lt;/key&gt;&lt;/foreign-keys&gt;&lt;ref-type name="Journal Article"&gt;17&lt;/ref-type&gt;&lt;contributors&gt;&lt;authors&gt;&lt;author&gt;Murphy, K.&lt;/author&gt;&lt;author&gt;Bodurka, J.&lt;/author&gt;&lt;author&gt;Bandettini, P. A.&lt;/author&gt;&lt;/authors&gt;&lt;/contributors&gt;&lt;auth-address&gt;Section on Functional Imaging Methods, National Institute of Mental Health, NIH, Bethesda, MD 20892-1148, USA.&lt;/auth-address&gt;&lt;titles&gt;&lt;title&gt;How long to scan? The relationship between fMRI temporal signal to noise ratio and necessary scan duration&lt;/title&gt;&lt;secondary-title&gt;NeuroImage&lt;/secondary-title&gt;&lt;/titles&gt;&lt;periodical&gt;&lt;full-title&gt;Neuroimage&lt;/full-title&gt;&lt;/periodical&gt;&lt;pages&gt;565-574&lt;/pages&gt;&lt;volume&gt;34&lt;/volume&gt;&lt;number&gt;2&lt;/number&gt;&lt;edition&gt;2006/11/28&lt;/edition&gt;&lt;keywords&gt;&lt;keyword&gt;Algorithms&lt;/keyword&gt;&lt;keyword&gt;Brain/*diagnostic imaging&lt;/keyword&gt;&lt;keyword&gt;Humans&lt;/keyword&gt;&lt;keyword&gt;Image Processing, Computer-Assisted/*methods&lt;/keyword&gt;&lt;keyword&gt;Magnetic Resonance Imaging/*methods&lt;/keyword&gt;&lt;keyword&gt;Radionuclide Imaging&lt;/keyword&gt;&lt;keyword&gt;Time Factors&lt;/keyword&gt;&lt;/keywords&gt;&lt;dates&gt;&lt;year&gt;2007&lt;/year&gt;&lt;pub-dates&gt;&lt;date&gt;Jan 15&lt;/date&gt;&lt;/pub-dates&gt;&lt;/dates&gt;&lt;isbn&gt;1053-8119 (Print)&amp;#xD;1053-8119 (Linking)&lt;/isbn&gt;&lt;accession-num&gt;17126038&lt;/accession-num&gt;&lt;urls&gt;&lt;related-urls&gt;&lt;url&gt;https://www.ncbi.nlm.nih.gov/pubmed/17126038&lt;/url&gt;&lt;/related-urls&gt;&lt;/urls&gt;&lt;custom2&gt;PMC2223273&lt;/custom2&gt;&lt;electronic-resource-num&gt;10.1016/j.neuroimage.2006.09.032&lt;/electronic-resource-num&gt;&lt;/record&gt;&lt;/Cite&gt;&lt;/EndNote&gt;</w:instrText>
      </w:r>
      <w:r w:rsidR="0014370D" w:rsidRPr="005C24A2">
        <w:rPr>
          <w:rFonts w:ascii="Arial" w:hAnsi="Arial" w:cs="Arial"/>
          <w:sz w:val="16"/>
          <w:szCs w:val="16"/>
        </w:rPr>
        <w:fldChar w:fldCharType="separate"/>
      </w:r>
      <w:r w:rsidR="00666358">
        <w:rPr>
          <w:rFonts w:ascii="Arial" w:hAnsi="Arial" w:cs="Arial"/>
          <w:noProof/>
          <w:sz w:val="16"/>
          <w:szCs w:val="16"/>
        </w:rPr>
        <w:t>Murphy, Bodurka, and Bandettini (2007)</w:t>
      </w:r>
      <w:r w:rsidR="0014370D" w:rsidRPr="005C24A2">
        <w:rPr>
          <w:rFonts w:ascii="Arial" w:hAnsi="Arial" w:cs="Arial"/>
          <w:sz w:val="16"/>
          <w:szCs w:val="16"/>
        </w:rPr>
        <w:fldChar w:fldCharType="end"/>
      </w:r>
      <w:r w:rsidR="00C35AA1" w:rsidRPr="005C24A2">
        <w:rPr>
          <w:rFonts w:ascii="Arial" w:hAnsi="Arial" w:cs="Arial"/>
          <w:sz w:val="16"/>
          <w:szCs w:val="16"/>
        </w:rPr>
        <w:t>,</w:t>
      </w:r>
      <w:r w:rsidR="003C35DE" w:rsidRPr="005C24A2">
        <w:rPr>
          <w:rFonts w:ascii="Arial" w:hAnsi="Arial" w:cs="Arial"/>
          <w:sz w:val="16"/>
          <w:szCs w:val="16"/>
        </w:rPr>
        <w:t xml:space="preserve"> for most regions</w:t>
      </w:r>
      <w:r w:rsidRPr="005C24A2">
        <w:rPr>
          <w:rFonts w:ascii="Arial" w:hAnsi="Arial" w:cs="Arial"/>
          <w:sz w:val="16"/>
          <w:szCs w:val="16"/>
        </w:rPr>
        <w:t xml:space="preserve">. Displayed using </w:t>
      </w:r>
      <w:proofErr w:type="spellStart"/>
      <w:r w:rsidRPr="005C24A2">
        <w:rPr>
          <w:rFonts w:ascii="Arial" w:hAnsi="Arial" w:cs="Arial"/>
          <w:sz w:val="16"/>
          <w:szCs w:val="16"/>
        </w:rPr>
        <w:t>MRIcron</w:t>
      </w:r>
      <w:proofErr w:type="spellEnd"/>
      <w:r w:rsidRPr="005C24A2">
        <w:rPr>
          <w:rFonts w:ascii="Arial" w:hAnsi="Arial" w:cs="Arial"/>
          <w:sz w:val="16"/>
          <w:szCs w:val="16"/>
        </w:rPr>
        <w:t xml:space="preserve"> </w:t>
      </w:r>
      <w:r w:rsidRPr="005C24A2">
        <w:rPr>
          <w:rFonts w:ascii="Arial" w:hAnsi="Arial" w:cs="Arial"/>
          <w:sz w:val="16"/>
          <w:szCs w:val="16"/>
        </w:rPr>
        <w:fldChar w:fldCharType="begin"/>
      </w:r>
      <w:r w:rsidR="00666358">
        <w:rPr>
          <w:rFonts w:ascii="Arial" w:hAnsi="Arial" w:cs="Arial"/>
          <w:sz w:val="16"/>
          <w:szCs w:val="16"/>
        </w:rPr>
        <w:instrText xml:space="preserve"> ADDIN EN.CITE &lt;EndNote&gt;&lt;Cite&gt;&lt;Author&gt;Rorden&lt;/Author&gt;&lt;Year&gt;2000&lt;/Year&gt;&lt;RecNum&gt;65&lt;/RecNum&gt;&lt;DisplayText&gt;(Rorden &amp;amp; Brett, 2000)&lt;/DisplayText&gt;&lt;record&gt;&lt;rec-number&gt;65&lt;/rec-number&gt;&lt;foreign-keys&gt;&lt;key app="EN" db-id="pzdw0atr6v5r2oetpz7xv0a350aetfwzs0a0" timestamp="1609936394"&gt;65&lt;/key&gt;&lt;/foreign-keys&gt;&lt;ref-type name="Journal Article"&gt;17&lt;/ref-type&gt;&lt;contributors&gt;&lt;authors&gt;&lt;author&gt;Rorden, C.&lt;/author&gt;&lt;author&gt;Brett, M.&lt;/author&gt;&lt;/authors&gt;&lt;/contributors&gt;&lt;titles&gt;&lt;title&gt;Stereotaxic display of brain lesions&lt;/title&gt;&lt;secondary-title&gt;Behavioural Neurology&lt;/secondary-title&gt;&lt;/titles&gt;&lt;periodical&gt;&lt;full-title&gt;Behavioural Neurology&lt;/full-title&gt;&lt;/periodical&gt;&lt;pages&gt;191-200&lt;/pages&gt;&lt;volume&gt;12&lt;/volume&gt;&lt;number&gt;4&lt;/number&gt;&lt;dates&gt;&lt;year&gt;2000&lt;/year&gt;&lt;/dates&gt;&lt;urls&gt;&lt;/urls&gt;&lt;custom2&gt;11568431&lt;/custom2&gt;&lt;electronic-resource-num&gt;10.1155/2000/421719&lt;/electronic-resource-num&gt;&lt;/record&gt;&lt;/Cite&gt;&lt;/EndNote&gt;</w:instrText>
      </w:r>
      <w:r w:rsidRPr="005C24A2">
        <w:rPr>
          <w:rFonts w:ascii="Arial" w:hAnsi="Arial" w:cs="Arial"/>
          <w:sz w:val="16"/>
          <w:szCs w:val="16"/>
        </w:rPr>
        <w:fldChar w:fldCharType="separate"/>
      </w:r>
      <w:r w:rsidR="00666358">
        <w:rPr>
          <w:rFonts w:ascii="Arial" w:hAnsi="Arial" w:cs="Arial"/>
          <w:noProof/>
          <w:sz w:val="16"/>
          <w:szCs w:val="16"/>
        </w:rPr>
        <w:t>(Rorden &amp; Brett, 2000)</w:t>
      </w:r>
      <w:r w:rsidRPr="005C24A2">
        <w:rPr>
          <w:rFonts w:ascii="Arial" w:hAnsi="Arial" w:cs="Arial"/>
          <w:sz w:val="16"/>
          <w:szCs w:val="16"/>
        </w:rPr>
        <w:fldChar w:fldCharType="end"/>
      </w:r>
      <w:r w:rsidRPr="005C24A2">
        <w:rPr>
          <w:rFonts w:ascii="Arial" w:hAnsi="Arial" w:cs="Arial"/>
          <w:sz w:val="16"/>
          <w:szCs w:val="16"/>
        </w:rPr>
        <w:t xml:space="preserve">. </w:t>
      </w:r>
      <w:proofErr w:type="spellStart"/>
      <w:r w:rsidRPr="005C24A2">
        <w:rPr>
          <w:rFonts w:ascii="Arial" w:hAnsi="Arial" w:cs="Arial"/>
          <w:sz w:val="16"/>
          <w:szCs w:val="16"/>
        </w:rPr>
        <w:t>tSNR</w:t>
      </w:r>
      <w:proofErr w:type="spellEnd"/>
      <w:r w:rsidRPr="005C24A2">
        <w:rPr>
          <w:rFonts w:ascii="Arial" w:hAnsi="Arial" w:cs="Arial"/>
          <w:sz w:val="16"/>
          <w:szCs w:val="16"/>
        </w:rPr>
        <w:t xml:space="preserve"> = temporal signal-to-noise ratio.</w:t>
      </w:r>
    </w:p>
    <w:p w14:paraId="3F5E1372" w14:textId="77777777" w:rsidR="009F28C5" w:rsidRDefault="009F28C5" w:rsidP="00FB0B18">
      <w:pPr>
        <w:rPr>
          <w:b/>
          <w:bCs/>
        </w:rPr>
      </w:pPr>
    </w:p>
    <w:p w14:paraId="533B775D" w14:textId="77777777" w:rsidR="009F28C5" w:rsidRDefault="009F28C5" w:rsidP="00FB0B18">
      <w:pPr>
        <w:rPr>
          <w:b/>
          <w:bCs/>
        </w:rPr>
      </w:pPr>
    </w:p>
    <w:p w14:paraId="1E2CB24F" w14:textId="77777777" w:rsidR="009F28C5" w:rsidRDefault="009F28C5" w:rsidP="00FB0B18">
      <w:pPr>
        <w:rPr>
          <w:b/>
          <w:bCs/>
        </w:rPr>
      </w:pPr>
    </w:p>
    <w:p w14:paraId="21A7BA54" w14:textId="77777777" w:rsidR="009F28C5" w:rsidRDefault="009F28C5" w:rsidP="00FB0B18">
      <w:pPr>
        <w:rPr>
          <w:b/>
          <w:bCs/>
        </w:rPr>
      </w:pPr>
    </w:p>
    <w:p w14:paraId="154367D0" w14:textId="77777777" w:rsidR="009F28C5" w:rsidRDefault="009F28C5" w:rsidP="00FB0B18">
      <w:pPr>
        <w:rPr>
          <w:b/>
          <w:bCs/>
        </w:rPr>
      </w:pPr>
    </w:p>
    <w:p w14:paraId="6C2760B9" w14:textId="77777777" w:rsidR="009F28C5" w:rsidRDefault="009F28C5" w:rsidP="00FB0B18">
      <w:pPr>
        <w:rPr>
          <w:b/>
          <w:bCs/>
        </w:rPr>
      </w:pPr>
    </w:p>
    <w:p w14:paraId="3411ABE9" w14:textId="77777777" w:rsidR="009F28C5" w:rsidRDefault="009F28C5" w:rsidP="00FB0B18">
      <w:pPr>
        <w:rPr>
          <w:b/>
          <w:bCs/>
        </w:rPr>
      </w:pPr>
    </w:p>
    <w:p w14:paraId="6BA46236" w14:textId="77777777" w:rsidR="009F28C5" w:rsidRDefault="009F28C5" w:rsidP="00FB0B18">
      <w:pPr>
        <w:rPr>
          <w:b/>
          <w:bCs/>
        </w:rPr>
      </w:pPr>
    </w:p>
    <w:p w14:paraId="670B214F" w14:textId="77777777" w:rsidR="009F28C5" w:rsidRDefault="009F28C5" w:rsidP="00FB0B18">
      <w:pPr>
        <w:rPr>
          <w:b/>
          <w:bCs/>
        </w:rPr>
      </w:pPr>
    </w:p>
    <w:p w14:paraId="34A18BC7" w14:textId="77777777" w:rsidR="009F28C5" w:rsidRDefault="009F28C5" w:rsidP="00FB0B18">
      <w:pPr>
        <w:rPr>
          <w:b/>
          <w:bCs/>
        </w:rPr>
      </w:pPr>
    </w:p>
    <w:p w14:paraId="4793D333" w14:textId="77777777" w:rsidR="009F28C5" w:rsidRDefault="009F28C5" w:rsidP="00FB0B18">
      <w:pPr>
        <w:rPr>
          <w:b/>
          <w:bCs/>
        </w:rPr>
      </w:pPr>
    </w:p>
    <w:p w14:paraId="61BD8A68" w14:textId="77777777" w:rsidR="009F28C5" w:rsidRDefault="009F28C5" w:rsidP="00FB0B18">
      <w:pPr>
        <w:rPr>
          <w:b/>
          <w:bCs/>
        </w:rPr>
      </w:pPr>
    </w:p>
    <w:p w14:paraId="3E15AA8D" w14:textId="77777777" w:rsidR="009F28C5" w:rsidRDefault="009F28C5" w:rsidP="00FB0B18">
      <w:pPr>
        <w:rPr>
          <w:b/>
          <w:bCs/>
        </w:rPr>
      </w:pPr>
    </w:p>
    <w:p w14:paraId="4FCA3F4A" w14:textId="77777777" w:rsidR="009F28C5" w:rsidRDefault="009F28C5" w:rsidP="00FB0B18">
      <w:pPr>
        <w:rPr>
          <w:b/>
          <w:bCs/>
        </w:rPr>
      </w:pPr>
    </w:p>
    <w:p w14:paraId="75881522" w14:textId="77777777" w:rsidR="009F28C5" w:rsidRDefault="009F28C5" w:rsidP="00FB0B18">
      <w:pPr>
        <w:rPr>
          <w:b/>
          <w:bCs/>
        </w:rPr>
      </w:pPr>
    </w:p>
    <w:p w14:paraId="0FE0170E" w14:textId="77777777" w:rsidR="009F28C5" w:rsidRDefault="009F28C5" w:rsidP="00FB0B18">
      <w:pPr>
        <w:rPr>
          <w:b/>
          <w:bCs/>
        </w:rPr>
      </w:pPr>
    </w:p>
    <w:p w14:paraId="062FECE2" w14:textId="77777777" w:rsidR="009F28C5" w:rsidRDefault="009F28C5" w:rsidP="00FB0B18">
      <w:pPr>
        <w:rPr>
          <w:b/>
          <w:bCs/>
        </w:rPr>
      </w:pPr>
    </w:p>
    <w:p w14:paraId="2388BA15" w14:textId="77777777" w:rsidR="009F28C5" w:rsidRDefault="009F28C5" w:rsidP="00FB0B18">
      <w:pPr>
        <w:rPr>
          <w:b/>
          <w:bCs/>
        </w:rPr>
      </w:pPr>
    </w:p>
    <w:p w14:paraId="0753F0BB" w14:textId="77777777" w:rsidR="009F28C5" w:rsidRDefault="009F28C5" w:rsidP="00FB0B18">
      <w:pPr>
        <w:rPr>
          <w:b/>
          <w:bCs/>
        </w:rPr>
      </w:pPr>
    </w:p>
    <w:p w14:paraId="164A351D" w14:textId="77777777" w:rsidR="009F28C5" w:rsidRDefault="009F28C5" w:rsidP="00FB0B18">
      <w:pPr>
        <w:rPr>
          <w:b/>
          <w:bCs/>
        </w:rPr>
      </w:pPr>
    </w:p>
    <w:p w14:paraId="73B60224" w14:textId="77777777" w:rsidR="009F28C5" w:rsidRPr="000C1FE2" w:rsidRDefault="009F28C5" w:rsidP="00FB0B18">
      <w:pPr>
        <w:rPr>
          <w:b/>
          <w:bCs/>
        </w:rPr>
      </w:pPr>
    </w:p>
    <w:p w14:paraId="2CBFD897" w14:textId="33E76681" w:rsidR="00FB0B18" w:rsidRPr="000C1FE2" w:rsidRDefault="00FB0B18" w:rsidP="00FB0B18">
      <w:pPr>
        <w:jc w:val="center"/>
        <w:rPr>
          <w:b/>
          <w:bCs/>
        </w:rPr>
      </w:pPr>
    </w:p>
    <w:p w14:paraId="157609E5" w14:textId="66FC8B8E" w:rsidR="00FB0B18" w:rsidRPr="005C24A2" w:rsidRDefault="0014370D" w:rsidP="00786B77">
      <w:pPr>
        <w:spacing w:line="360" w:lineRule="auto"/>
        <w:rPr>
          <w:rFonts w:ascii="Arial" w:hAnsi="Arial" w:cs="Arial"/>
          <w:b/>
          <w:bCs/>
          <w:sz w:val="16"/>
          <w:szCs w:val="16"/>
        </w:rPr>
      </w:pPr>
      <w:r w:rsidRPr="005C24A2">
        <w:rPr>
          <w:rFonts w:ascii="Arial" w:hAnsi="Arial" w:cs="Arial"/>
          <w:b/>
          <w:bCs/>
          <w:sz w:val="16"/>
          <w:szCs w:val="16"/>
        </w:rPr>
        <w:lastRenderedPageBreak/>
        <w:t xml:space="preserve">Supplementary </w:t>
      </w:r>
      <w:r w:rsidR="00FB0B18" w:rsidRPr="005C24A2">
        <w:rPr>
          <w:rFonts w:ascii="Arial" w:hAnsi="Arial" w:cs="Arial"/>
          <w:b/>
          <w:bCs/>
          <w:sz w:val="16"/>
          <w:szCs w:val="16"/>
        </w:rPr>
        <w:t xml:space="preserve">Figure 2 | </w:t>
      </w:r>
      <w:r w:rsidR="00DB0E56" w:rsidRPr="005C24A2">
        <w:rPr>
          <w:rFonts w:ascii="Arial" w:hAnsi="Arial" w:cs="Arial"/>
          <w:b/>
          <w:bCs/>
          <w:sz w:val="16"/>
          <w:szCs w:val="16"/>
          <w:lang w:val="en-US"/>
        </w:rPr>
        <w:t xml:space="preserve">Comparison between partial responders and non-responders for bilateral amygdala </w:t>
      </w:r>
      <w:r w:rsidR="001B20BF" w:rsidRPr="005C24A2">
        <w:rPr>
          <w:rFonts w:ascii="Arial" w:hAnsi="Arial" w:cs="Arial"/>
          <w:b/>
          <w:bCs/>
          <w:sz w:val="16"/>
          <w:szCs w:val="16"/>
          <w:lang w:val="en-US"/>
        </w:rPr>
        <w:t xml:space="preserve">neural responses to </w:t>
      </w:r>
      <w:r w:rsidR="00823305" w:rsidRPr="005C24A2">
        <w:rPr>
          <w:rFonts w:ascii="Arial" w:hAnsi="Arial" w:cs="Arial"/>
          <w:b/>
          <w:bCs/>
          <w:sz w:val="16"/>
          <w:szCs w:val="16"/>
          <w:lang w:val="en-US"/>
        </w:rPr>
        <w:t>facial emotion</w:t>
      </w:r>
      <w:r w:rsidR="001B20BF" w:rsidRPr="005C24A2">
        <w:rPr>
          <w:rFonts w:ascii="Arial" w:hAnsi="Arial" w:cs="Arial"/>
          <w:b/>
          <w:bCs/>
          <w:sz w:val="16"/>
          <w:szCs w:val="16"/>
          <w:lang w:val="en-US"/>
        </w:rPr>
        <w:t>s</w:t>
      </w:r>
      <w:r w:rsidR="00823305" w:rsidRPr="005C24A2">
        <w:rPr>
          <w:rFonts w:ascii="Arial" w:hAnsi="Arial" w:cs="Arial"/>
          <w:b/>
          <w:bCs/>
          <w:sz w:val="16"/>
          <w:szCs w:val="16"/>
          <w:lang w:val="en-US"/>
        </w:rPr>
        <w:t xml:space="preserve">. </w:t>
      </w:r>
    </w:p>
    <w:p w14:paraId="71A8AB52" w14:textId="09AA692A" w:rsidR="00820ACC" w:rsidRPr="005C24A2" w:rsidRDefault="00955419" w:rsidP="00786B77">
      <w:pPr>
        <w:spacing w:line="360" w:lineRule="auto"/>
        <w:rPr>
          <w:rFonts w:ascii="Arial" w:hAnsi="Arial" w:cs="Arial"/>
          <w:sz w:val="16"/>
          <w:szCs w:val="16"/>
        </w:rPr>
      </w:pPr>
      <w:r w:rsidRPr="005C24A2">
        <w:rPr>
          <w:rFonts w:ascii="Arial" w:hAnsi="Arial" w:cs="Arial"/>
          <w:sz w:val="16"/>
          <w:szCs w:val="16"/>
        </w:rPr>
        <w:t>There was a trend-wise interaction effect between group (partial responders vs</w:t>
      </w:r>
      <w:r w:rsidR="0060285E" w:rsidRPr="005C24A2">
        <w:rPr>
          <w:rFonts w:ascii="Arial" w:hAnsi="Arial" w:cs="Arial"/>
          <w:sz w:val="16"/>
          <w:szCs w:val="16"/>
        </w:rPr>
        <w:t>.</w:t>
      </w:r>
      <w:r w:rsidRPr="005C24A2">
        <w:rPr>
          <w:rFonts w:ascii="Arial" w:hAnsi="Arial" w:cs="Arial"/>
          <w:sz w:val="16"/>
          <w:szCs w:val="16"/>
        </w:rPr>
        <w:t xml:space="preserve"> non-responders, where partial responder was defined as participants who showed at least a 25% reduction in depressive symptoms as measured on the QIDS-SR16) and emotion (sad vs</w:t>
      </w:r>
      <w:r w:rsidR="0060285E" w:rsidRPr="005C24A2">
        <w:rPr>
          <w:rFonts w:ascii="Arial" w:hAnsi="Arial" w:cs="Arial"/>
          <w:sz w:val="16"/>
          <w:szCs w:val="16"/>
        </w:rPr>
        <w:t>.</w:t>
      </w:r>
      <w:r w:rsidRPr="005C24A2">
        <w:rPr>
          <w:rFonts w:ascii="Arial" w:hAnsi="Arial" w:cs="Arial"/>
          <w:sz w:val="16"/>
          <w:szCs w:val="16"/>
        </w:rPr>
        <w:t xml:space="preserve"> happy) for bilateral amygdala activation, using the extracted </w:t>
      </w:r>
      <w:r w:rsidRPr="005C24A2">
        <w:rPr>
          <w:rFonts w:ascii="Arial" w:hAnsi="Arial" w:cs="Arial"/>
          <w:i/>
          <w:iCs/>
          <w:sz w:val="16"/>
          <w:szCs w:val="16"/>
        </w:rPr>
        <w:t>a priori</w:t>
      </w:r>
      <w:r w:rsidRPr="005C24A2">
        <w:rPr>
          <w:rFonts w:ascii="Arial" w:hAnsi="Arial" w:cs="Arial"/>
          <w:sz w:val="16"/>
          <w:szCs w:val="16"/>
        </w:rPr>
        <w:t xml:space="preserve"> </w:t>
      </w:r>
      <w:r w:rsidR="00C35AA1" w:rsidRPr="005C24A2">
        <w:rPr>
          <w:rFonts w:ascii="Arial" w:hAnsi="Arial" w:cs="Arial"/>
          <w:sz w:val="16"/>
          <w:szCs w:val="16"/>
        </w:rPr>
        <w:t xml:space="preserve">defined </w:t>
      </w:r>
      <w:r w:rsidRPr="005C24A2">
        <w:rPr>
          <w:rFonts w:ascii="Arial" w:hAnsi="Arial" w:cs="Arial"/>
          <w:sz w:val="16"/>
          <w:szCs w:val="16"/>
        </w:rPr>
        <w:t>bilateral amygdala ROI averages. This interaction effect was driven by higher bilateral amygdala activation during happy faces in the partial response group compared to the non-response group, and lower bilateral amygdala activation during sad faces in the partial response group compared to the non-response group. There was a trend-wise significant difference between groups on relative activation of sad vs</w:t>
      </w:r>
      <w:r w:rsidR="003B3C76" w:rsidRPr="005C24A2">
        <w:rPr>
          <w:rFonts w:ascii="Arial" w:hAnsi="Arial" w:cs="Arial"/>
          <w:sz w:val="16"/>
          <w:szCs w:val="16"/>
        </w:rPr>
        <w:t>.</w:t>
      </w:r>
      <w:r w:rsidRPr="005C24A2">
        <w:rPr>
          <w:rFonts w:ascii="Arial" w:hAnsi="Arial" w:cs="Arial"/>
          <w:sz w:val="16"/>
          <w:szCs w:val="16"/>
        </w:rPr>
        <w:t xml:space="preserve"> happy faces, which was identified by the observed interaction effect. QIDS-SR16 = Quick Inventory of Depressive Symptomatology - self-rated, 16-items; ROI = region-of-interest.</w:t>
      </w:r>
    </w:p>
    <w:p w14:paraId="612E97DE" w14:textId="77777777" w:rsidR="00786B77" w:rsidRDefault="00786B77" w:rsidP="00786B77">
      <w:pPr>
        <w:spacing w:line="360" w:lineRule="auto"/>
      </w:pPr>
    </w:p>
    <w:p w14:paraId="509F9E27" w14:textId="77777777" w:rsidR="009F28C5" w:rsidRDefault="009F28C5" w:rsidP="00786B77">
      <w:pPr>
        <w:spacing w:line="360" w:lineRule="auto"/>
      </w:pPr>
    </w:p>
    <w:p w14:paraId="5CBA614A" w14:textId="77777777" w:rsidR="009F28C5" w:rsidRDefault="009F28C5" w:rsidP="00786B77">
      <w:pPr>
        <w:spacing w:line="360" w:lineRule="auto"/>
      </w:pPr>
    </w:p>
    <w:p w14:paraId="4A14455C" w14:textId="77777777" w:rsidR="009F28C5" w:rsidRDefault="009F28C5" w:rsidP="00786B77">
      <w:pPr>
        <w:spacing w:line="360" w:lineRule="auto"/>
      </w:pPr>
    </w:p>
    <w:p w14:paraId="01C057D0" w14:textId="77777777" w:rsidR="009F28C5" w:rsidRDefault="009F28C5" w:rsidP="00786B77">
      <w:pPr>
        <w:spacing w:line="360" w:lineRule="auto"/>
      </w:pPr>
    </w:p>
    <w:p w14:paraId="44ED739A" w14:textId="77777777" w:rsidR="009F28C5" w:rsidRDefault="009F28C5" w:rsidP="00786B77">
      <w:pPr>
        <w:spacing w:line="360" w:lineRule="auto"/>
      </w:pPr>
    </w:p>
    <w:p w14:paraId="06716C8C" w14:textId="77777777" w:rsidR="009F28C5" w:rsidRDefault="009F28C5" w:rsidP="00786B77">
      <w:pPr>
        <w:spacing w:line="360" w:lineRule="auto"/>
      </w:pPr>
    </w:p>
    <w:p w14:paraId="5738884D" w14:textId="77777777" w:rsidR="009F28C5" w:rsidRDefault="009F28C5" w:rsidP="00786B77">
      <w:pPr>
        <w:spacing w:line="360" w:lineRule="auto"/>
      </w:pPr>
    </w:p>
    <w:p w14:paraId="40A76631" w14:textId="77777777" w:rsidR="009F28C5" w:rsidRDefault="009F28C5" w:rsidP="00786B77">
      <w:pPr>
        <w:spacing w:line="360" w:lineRule="auto"/>
      </w:pPr>
    </w:p>
    <w:p w14:paraId="65FC970C" w14:textId="77777777" w:rsidR="009F28C5" w:rsidRDefault="009F28C5" w:rsidP="00786B77">
      <w:pPr>
        <w:spacing w:line="360" w:lineRule="auto"/>
      </w:pPr>
    </w:p>
    <w:p w14:paraId="57E324A4" w14:textId="77777777" w:rsidR="009F28C5" w:rsidRDefault="009F28C5" w:rsidP="00786B77">
      <w:pPr>
        <w:spacing w:line="360" w:lineRule="auto"/>
      </w:pPr>
    </w:p>
    <w:p w14:paraId="16A06298" w14:textId="77777777" w:rsidR="009F28C5" w:rsidRDefault="009F28C5" w:rsidP="00786B77">
      <w:pPr>
        <w:spacing w:line="360" w:lineRule="auto"/>
      </w:pPr>
    </w:p>
    <w:p w14:paraId="08CC1B8B" w14:textId="77777777" w:rsidR="009F28C5" w:rsidRDefault="009F28C5" w:rsidP="00786B77">
      <w:pPr>
        <w:spacing w:line="360" w:lineRule="auto"/>
      </w:pPr>
    </w:p>
    <w:p w14:paraId="7E8C7EAB" w14:textId="77777777" w:rsidR="009F28C5" w:rsidRDefault="009F28C5" w:rsidP="00786B77">
      <w:pPr>
        <w:spacing w:line="360" w:lineRule="auto"/>
      </w:pPr>
    </w:p>
    <w:p w14:paraId="7D7BA5FA" w14:textId="77777777" w:rsidR="009F28C5" w:rsidRDefault="009F28C5" w:rsidP="00786B77">
      <w:pPr>
        <w:spacing w:line="360" w:lineRule="auto"/>
      </w:pPr>
    </w:p>
    <w:p w14:paraId="077ECD7E" w14:textId="77777777" w:rsidR="009F28C5" w:rsidRDefault="009F28C5" w:rsidP="00786B77">
      <w:pPr>
        <w:spacing w:line="360" w:lineRule="auto"/>
      </w:pPr>
    </w:p>
    <w:p w14:paraId="3995727E" w14:textId="77777777" w:rsidR="009F28C5" w:rsidRDefault="009F28C5" w:rsidP="00786B77">
      <w:pPr>
        <w:spacing w:line="360" w:lineRule="auto"/>
      </w:pPr>
    </w:p>
    <w:p w14:paraId="74572F4D" w14:textId="77777777" w:rsidR="009F28C5" w:rsidRDefault="009F28C5" w:rsidP="00786B77">
      <w:pPr>
        <w:spacing w:line="360" w:lineRule="auto"/>
      </w:pPr>
    </w:p>
    <w:p w14:paraId="1D6FB4BD" w14:textId="77777777" w:rsidR="009F28C5" w:rsidRDefault="009F28C5" w:rsidP="00786B77">
      <w:pPr>
        <w:spacing w:line="360" w:lineRule="auto"/>
      </w:pPr>
    </w:p>
    <w:p w14:paraId="105AA0F3" w14:textId="77777777" w:rsidR="009F28C5" w:rsidRDefault="009F28C5" w:rsidP="00786B77">
      <w:pPr>
        <w:spacing w:line="360" w:lineRule="auto"/>
      </w:pPr>
    </w:p>
    <w:p w14:paraId="79D1C844" w14:textId="77777777" w:rsidR="009F28C5" w:rsidRDefault="009F28C5" w:rsidP="00786B77">
      <w:pPr>
        <w:spacing w:line="360" w:lineRule="auto"/>
      </w:pPr>
    </w:p>
    <w:p w14:paraId="7D4B2DBE" w14:textId="77777777" w:rsidR="009F28C5" w:rsidRDefault="009F28C5" w:rsidP="00786B77">
      <w:pPr>
        <w:spacing w:line="360" w:lineRule="auto"/>
      </w:pPr>
    </w:p>
    <w:p w14:paraId="6412E64F" w14:textId="77777777" w:rsidR="009F28C5" w:rsidRDefault="009F28C5" w:rsidP="00786B77">
      <w:pPr>
        <w:spacing w:line="360" w:lineRule="auto"/>
      </w:pPr>
    </w:p>
    <w:p w14:paraId="58F7223A" w14:textId="77777777" w:rsidR="009F28C5" w:rsidRDefault="009F28C5" w:rsidP="00786B77">
      <w:pPr>
        <w:spacing w:line="360" w:lineRule="auto"/>
      </w:pPr>
    </w:p>
    <w:p w14:paraId="2CA7FDF7" w14:textId="77777777" w:rsidR="009F28C5" w:rsidRDefault="009F28C5" w:rsidP="00786B77">
      <w:pPr>
        <w:spacing w:line="360" w:lineRule="auto"/>
      </w:pPr>
    </w:p>
    <w:p w14:paraId="03BED308" w14:textId="77777777" w:rsidR="009F28C5" w:rsidRDefault="009F28C5" w:rsidP="00786B77">
      <w:pPr>
        <w:spacing w:line="360" w:lineRule="auto"/>
      </w:pPr>
    </w:p>
    <w:p w14:paraId="0799742F" w14:textId="08F98255" w:rsidR="00955419" w:rsidRDefault="00955419" w:rsidP="004C0C9E">
      <w:pPr>
        <w:spacing w:line="360" w:lineRule="auto"/>
        <w:jc w:val="center"/>
      </w:pPr>
    </w:p>
    <w:p w14:paraId="4530D730" w14:textId="2E39FF40" w:rsidR="0098301B" w:rsidRPr="005C24A2" w:rsidRDefault="0014370D" w:rsidP="0098301B">
      <w:pPr>
        <w:spacing w:line="360" w:lineRule="auto"/>
        <w:rPr>
          <w:rFonts w:ascii="Arial" w:hAnsi="Arial" w:cs="Arial"/>
          <w:b/>
          <w:bCs/>
          <w:sz w:val="16"/>
          <w:szCs w:val="16"/>
        </w:rPr>
      </w:pPr>
      <w:r w:rsidRPr="005C24A2">
        <w:rPr>
          <w:rFonts w:ascii="Arial" w:hAnsi="Arial" w:cs="Arial"/>
          <w:b/>
          <w:bCs/>
          <w:sz w:val="16"/>
          <w:szCs w:val="16"/>
        </w:rPr>
        <w:lastRenderedPageBreak/>
        <w:t xml:space="preserve">Supplementary </w:t>
      </w:r>
      <w:r w:rsidR="0098301B" w:rsidRPr="005C24A2">
        <w:rPr>
          <w:rFonts w:ascii="Arial" w:hAnsi="Arial" w:cs="Arial"/>
          <w:b/>
          <w:bCs/>
          <w:sz w:val="16"/>
          <w:szCs w:val="16"/>
        </w:rPr>
        <w:t xml:space="preserve">Figure </w:t>
      </w:r>
      <w:r w:rsidR="004C0C9E" w:rsidRPr="005C24A2">
        <w:rPr>
          <w:rFonts w:ascii="Arial" w:hAnsi="Arial" w:cs="Arial"/>
          <w:b/>
          <w:bCs/>
          <w:sz w:val="16"/>
          <w:szCs w:val="16"/>
        </w:rPr>
        <w:t>3</w:t>
      </w:r>
      <w:r w:rsidR="0098301B" w:rsidRPr="005C24A2">
        <w:rPr>
          <w:rFonts w:ascii="Arial" w:hAnsi="Arial" w:cs="Arial"/>
          <w:b/>
          <w:bCs/>
          <w:sz w:val="16"/>
          <w:szCs w:val="16"/>
        </w:rPr>
        <w:t xml:space="preserve"> | Association between right amygdala </w:t>
      </w:r>
      <w:r w:rsidR="001B20BF" w:rsidRPr="005C24A2">
        <w:rPr>
          <w:rFonts w:ascii="Arial" w:hAnsi="Arial" w:cs="Arial"/>
          <w:b/>
          <w:bCs/>
          <w:sz w:val="16"/>
          <w:szCs w:val="16"/>
        </w:rPr>
        <w:t>neural responses to</w:t>
      </w:r>
      <w:r w:rsidR="0098301B" w:rsidRPr="005C24A2">
        <w:rPr>
          <w:rFonts w:ascii="Arial" w:hAnsi="Arial" w:cs="Arial"/>
          <w:b/>
          <w:bCs/>
          <w:sz w:val="16"/>
          <w:szCs w:val="16"/>
        </w:rPr>
        <w:t xml:space="preserve"> </w:t>
      </w:r>
      <w:r w:rsidR="004C0C9E" w:rsidRPr="005C24A2">
        <w:rPr>
          <w:rFonts w:ascii="Arial" w:hAnsi="Arial" w:cs="Arial"/>
          <w:b/>
          <w:bCs/>
          <w:sz w:val="16"/>
          <w:szCs w:val="16"/>
        </w:rPr>
        <w:t>facial emotion</w:t>
      </w:r>
      <w:r w:rsidR="001B20BF" w:rsidRPr="005C24A2">
        <w:rPr>
          <w:rFonts w:ascii="Arial" w:hAnsi="Arial" w:cs="Arial"/>
          <w:b/>
          <w:bCs/>
          <w:sz w:val="16"/>
          <w:szCs w:val="16"/>
        </w:rPr>
        <w:t xml:space="preserve">s </w:t>
      </w:r>
      <w:r w:rsidR="0098301B" w:rsidRPr="005C24A2">
        <w:rPr>
          <w:rFonts w:ascii="Arial" w:hAnsi="Arial" w:cs="Arial"/>
          <w:b/>
          <w:bCs/>
          <w:sz w:val="16"/>
          <w:szCs w:val="16"/>
        </w:rPr>
        <w:t>and change in depressive s</w:t>
      </w:r>
      <w:r w:rsidR="001B20BF" w:rsidRPr="005C24A2">
        <w:rPr>
          <w:rFonts w:ascii="Arial" w:hAnsi="Arial" w:cs="Arial"/>
          <w:b/>
          <w:bCs/>
          <w:sz w:val="16"/>
          <w:szCs w:val="16"/>
        </w:rPr>
        <w:t>ymptoms</w:t>
      </w:r>
      <w:r w:rsidR="0098301B" w:rsidRPr="005C24A2">
        <w:rPr>
          <w:rFonts w:ascii="Arial" w:hAnsi="Arial" w:cs="Arial"/>
          <w:b/>
          <w:bCs/>
          <w:sz w:val="16"/>
          <w:szCs w:val="16"/>
        </w:rPr>
        <w:t>.</w:t>
      </w:r>
    </w:p>
    <w:p w14:paraId="7DBC36D5" w14:textId="57018F3D" w:rsidR="0098301B" w:rsidRDefault="0098301B" w:rsidP="0098301B">
      <w:pPr>
        <w:spacing w:line="360" w:lineRule="auto"/>
        <w:rPr>
          <w:rFonts w:ascii="Arial" w:hAnsi="Arial" w:cs="Arial"/>
          <w:sz w:val="16"/>
          <w:szCs w:val="16"/>
        </w:rPr>
      </w:pPr>
      <w:r w:rsidRPr="005C24A2">
        <w:rPr>
          <w:rFonts w:ascii="Arial" w:hAnsi="Arial" w:cs="Arial"/>
          <w:b/>
          <w:bCs/>
          <w:sz w:val="16"/>
          <w:szCs w:val="16"/>
        </w:rPr>
        <w:t>Panel A)</w:t>
      </w:r>
      <w:r w:rsidRPr="005C24A2">
        <w:rPr>
          <w:rFonts w:ascii="Arial" w:hAnsi="Arial" w:cs="Arial"/>
          <w:sz w:val="16"/>
          <w:szCs w:val="16"/>
        </w:rPr>
        <w:t xml:space="preserve"> shows a cropped section through the right amygdala, displayed using </w:t>
      </w:r>
      <w:proofErr w:type="spellStart"/>
      <w:r w:rsidRPr="005C24A2">
        <w:rPr>
          <w:rFonts w:ascii="Arial" w:hAnsi="Arial" w:cs="Arial"/>
          <w:sz w:val="16"/>
          <w:szCs w:val="16"/>
        </w:rPr>
        <w:t>MRIcron</w:t>
      </w:r>
      <w:proofErr w:type="spellEnd"/>
      <w:r w:rsidRPr="005C24A2">
        <w:rPr>
          <w:rFonts w:ascii="Arial" w:hAnsi="Arial" w:cs="Arial"/>
          <w:sz w:val="16"/>
          <w:szCs w:val="16"/>
        </w:rPr>
        <w:t xml:space="preserve"> </w:t>
      </w:r>
      <w:r w:rsidRPr="005C24A2">
        <w:rPr>
          <w:rFonts w:ascii="Arial" w:hAnsi="Arial" w:cs="Arial"/>
          <w:sz w:val="16"/>
          <w:szCs w:val="16"/>
        </w:rPr>
        <w:fldChar w:fldCharType="begin"/>
      </w:r>
      <w:r w:rsidR="00666358">
        <w:rPr>
          <w:rFonts w:ascii="Arial" w:hAnsi="Arial" w:cs="Arial"/>
          <w:sz w:val="16"/>
          <w:szCs w:val="16"/>
        </w:rPr>
        <w:instrText xml:space="preserve"> ADDIN EN.CITE &lt;EndNote&gt;&lt;Cite&gt;&lt;Author&gt;Rorden&lt;/Author&gt;&lt;Year&gt;2000&lt;/Year&gt;&lt;RecNum&gt;65&lt;/RecNum&gt;&lt;DisplayText&gt;(Rorden &amp;amp; Brett, 2000)&lt;/DisplayText&gt;&lt;record&gt;&lt;rec-number&gt;65&lt;/rec-number&gt;&lt;foreign-keys&gt;&lt;key app="EN" db-id="pzdw0atr6v5r2oetpz7xv0a350aetfwzs0a0" timestamp="1609936394"&gt;65&lt;/key&gt;&lt;/foreign-keys&gt;&lt;ref-type name="Journal Article"&gt;17&lt;/ref-type&gt;&lt;contributors&gt;&lt;authors&gt;&lt;author&gt;Rorden, C.&lt;/author&gt;&lt;author&gt;Brett, M.&lt;/author&gt;&lt;/authors&gt;&lt;/contributors&gt;&lt;titles&gt;&lt;title&gt;Stereotaxic display of brain lesions&lt;/title&gt;&lt;secondary-title&gt;Behavioural Neurology&lt;/secondary-title&gt;&lt;/titles&gt;&lt;periodical&gt;&lt;full-title&gt;Behavioural Neurology&lt;/full-title&gt;&lt;/periodical&gt;&lt;pages&gt;191-200&lt;/pages&gt;&lt;volume&gt;12&lt;/volume&gt;&lt;number&gt;4&lt;/number&gt;&lt;dates&gt;&lt;year&gt;2000&lt;/year&gt;&lt;/dates&gt;&lt;urls&gt;&lt;/urls&gt;&lt;custom2&gt;11568431&lt;/custom2&gt;&lt;electronic-resource-num&gt;10.1155/2000/421719&lt;/electronic-resource-num&gt;&lt;/record&gt;&lt;/Cite&gt;&lt;/EndNote&gt;</w:instrText>
      </w:r>
      <w:r w:rsidRPr="005C24A2">
        <w:rPr>
          <w:rFonts w:ascii="Arial" w:hAnsi="Arial" w:cs="Arial"/>
          <w:sz w:val="16"/>
          <w:szCs w:val="16"/>
        </w:rPr>
        <w:fldChar w:fldCharType="separate"/>
      </w:r>
      <w:r w:rsidR="00666358">
        <w:rPr>
          <w:rFonts w:ascii="Arial" w:hAnsi="Arial" w:cs="Arial"/>
          <w:noProof/>
          <w:sz w:val="16"/>
          <w:szCs w:val="16"/>
        </w:rPr>
        <w:t>(Rorden &amp; Brett, 2000)</w:t>
      </w:r>
      <w:r w:rsidRPr="005C24A2">
        <w:rPr>
          <w:rFonts w:ascii="Arial" w:hAnsi="Arial" w:cs="Arial"/>
          <w:sz w:val="16"/>
          <w:szCs w:val="16"/>
        </w:rPr>
        <w:fldChar w:fldCharType="end"/>
      </w:r>
      <w:r w:rsidRPr="005C24A2">
        <w:rPr>
          <w:rFonts w:ascii="Arial" w:hAnsi="Arial" w:cs="Arial"/>
          <w:sz w:val="16"/>
          <w:szCs w:val="16"/>
        </w:rPr>
        <w:t xml:space="preserve"> at an uncorrected voxel-level threshold of </w:t>
      </w:r>
      <w:r w:rsidRPr="005C24A2">
        <w:rPr>
          <w:rFonts w:ascii="Arial" w:hAnsi="Arial" w:cs="Arial"/>
          <w:i/>
          <w:iCs/>
          <w:sz w:val="16"/>
          <w:szCs w:val="16"/>
        </w:rPr>
        <w:t xml:space="preserve">p </w:t>
      </w:r>
      <w:r w:rsidRPr="005C24A2">
        <w:rPr>
          <w:rFonts w:ascii="Arial" w:hAnsi="Arial" w:cs="Arial"/>
          <w:sz w:val="16"/>
          <w:szCs w:val="16"/>
        </w:rPr>
        <w:t>= .005, with no cluster-size threshold</w:t>
      </w:r>
      <w:r w:rsidR="003A32F4" w:rsidRPr="005C24A2">
        <w:rPr>
          <w:rFonts w:ascii="Arial" w:hAnsi="Arial" w:cs="Arial"/>
          <w:sz w:val="16"/>
          <w:szCs w:val="16"/>
        </w:rPr>
        <w:t xml:space="preserve"> (</w:t>
      </w:r>
      <w:r w:rsidR="003A32F4" w:rsidRPr="005C24A2">
        <w:rPr>
          <w:rFonts w:ascii="Arial" w:hAnsi="Arial" w:cs="Arial"/>
          <w:sz w:val="16"/>
          <w:szCs w:val="16"/>
          <w:lang w:val="en-US"/>
        </w:rPr>
        <w:t xml:space="preserve">the color bar represents </w:t>
      </w:r>
      <w:r w:rsidR="003A32F4" w:rsidRPr="005C24A2">
        <w:rPr>
          <w:rFonts w:ascii="Arial" w:hAnsi="Arial" w:cs="Arial"/>
          <w:i/>
          <w:iCs/>
          <w:sz w:val="16"/>
          <w:szCs w:val="16"/>
          <w:lang w:val="en-US"/>
        </w:rPr>
        <w:t xml:space="preserve">t </w:t>
      </w:r>
      <w:r w:rsidR="003A32F4" w:rsidRPr="005C24A2">
        <w:rPr>
          <w:rFonts w:ascii="Arial" w:hAnsi="Arial" w:cs="Arial"/>
          <w:sz w:val="16"/>
          <w:szCs w:val="16"/>
          <w:lang w:val="en-US"/>
        </w:rPr>
        <w:t xml:space="preserve">values; the numbers above the brain slices stand for coordinates of the Montreal Neurological Institute coordinate system). </w:t>
      </w:r>
      <w:r w:rsidR="003A32F4" w:rsidRPr="005C24A2">
        <w:rPr>
          <w:rFonts w:ascii="Arial" w:hAnsi="Arial" w:cs="Arial"/>
          <w:b/>
          <w:bCs/>
          <w:sz w:val="16"/>
          <w:szCs w:val="16"/>
        </w:rPr>
        <w:t>Panel B)</w:t>
      </w:r>
      <w:r w:rsidR="003A32F4" w:rsidRPr="005C24A2">
        <w:rPr>
          <w:rFonts w:ascii="Arial" w:hAnsi="Arial" w:cs="Arial"/>
          <w:sz w:val="16"/>
          <w:szCs w:val="16"/>
        </w:rPr>
        <w:t xml:space="preserve"> shows that there was a positive association between right amygdala BOLD activation for sad vs</w:t>
      </w:r>
      <w:r w:rsidR="00620E53" w:rsidRPr="005C24A2">
        <w:rPr>
          <w:rFonts w:ascii="Arial" w:hAnsi="Arial" w:cs="Arial"/>
          <w:sz w:val="16"/>
          <w:szCs w:val="16"/>
        </w:rPr>
        <w:t>.</w:t>
      </w:r>
      <w:r w:rsidR="003A32F4" w:rsidRPr="005C24A2">
        <w:rPr>
          <w:rFonts w:ascii="Arial" w:hAnsi="Arial" w:cs="Arial"/>
          <w:sz w:val="16"/>
          <w:szCs w:val="16"/>
        </w:rPr>
        <w:t xml:space="preserve"> happy faces and QIDS-SR16 percentage change from baseline to follow-up, using the extracted </w:t>
      </w:r>
      <w:r w:rsidR="003A32F4" w:rsidRPr="005C24A2">
        <w:rPr>
          <w:rFonts w:ascii="Arial" w:hAnsi="Arial" w:cs="Arial"/>
          <w:i/>
          <w:iCs/>
          <w:sz w:val="16"/>
          <w:szCs w:val="16"/>
        </w:rPr>
        <w:t xml:space="preserve">a priori </w:t>
      </w:r>
      <w:r w:rsidR="003A32F4" w:rsidRPr="005C24A2">
        <w:rPr>
          <w:rFonts w:ascii="Arial" w:hAnsi="Arial" w:cs="Arial"/>
          <w:sz w:val="16"/>
          <w:szCs w:val="16"/>
        </w:rPr>
        <w:t xml:space="preserve">right amygdala ROI averages. </w:t>
      </w:r>
      <w:r w:rsidRPr="005C24A2">
        <w:rPr>
          <w:rFonts w:ascii="Arial" w:hAnsi="Arial" w:cs="Arial"/>
          <w:b/>
          <w:bCs/>
          <w:sz w:val="16"/>
          <w:szCs w:val="16"/>
        </w:rPr>
        <w:t xml:space="preserve">Panel </w:t>
      </w:r>
      <w:r w:rsidR="003A32F4" w:rsidRPr="005C24A2">
        <w:rPr>
          <w:rFonts w:ascii="Arial" w:hAnsi="Arial" w:cs="Arial"/>
          <w:b/>
          <w:bCs/>
          <w:sz w:val="16"/>
          <w:szCs w:val="16"/>
        </w:rPr>
        <w:t>C</w:t>
      </w:r>
      <w:r w:rsidRPr="005C24A2">
        <w:rPr>
          <w:rFonts w:ascii="Arial" w:hAnsi="Arial" w:cs="Arial"/>
          <w:b/>
          <w:bCs/>
          <w:sz w:val="16"/>
          <w:szCs w:val="16"/>
        </w:rPr>
        <w:t>)</w:t>
      </w:r>
      <w:r w:rsidRPr="005C24A2">
        <w:rPr>
          <w:rFonts w:ascii="Arial" w:hAnsi="Arial" w:cs="Arial"/>
          <w:sz w:val="16"/>
          <w:szCs w:val="16"/>
        </w:rPr>
        <w:t xml:space="preserve"> shows that there was an interaction effect between group (partial responders vs</w:t>
      </w:r>
      <w:r w:rsidR="0060285E" w:rsidRPr="005C24A2">
        <w:rPr>
          <w:rFonts w:ascii="Arial" w:hAnsi="Arial" w:cs="Arial"/>
          <w:sz w:val="16"/>
          <w:szCs w:val="16"/>
        </w:rPr>
        <w:t>.</w:t>
      </w:r>
      <w:r w:rsidRPr="005C24A2">
        <w:rPr>
          <w:rFonts w:ascii="Arial" w:hAnsi="Arial" w:cs="Arial"/>
          <w:sz w:val="16"/>
          <w:szCs w:val="16"/>
        </w:rPr>
        <w:t xml:space="preserve"> non-responders, where partial responder was defined as participants who showed at least a 25% reduction in depressive symptoms as measured on the QIDS-SR16) and emotion (sad vs</w:t>
      </w:r>
      <w:r w:rsidR="0060285E" w:rsidRPr="005C24A2">
        <w:rPr>
          <w:rFonts w:ascii="Arial" w:hAnsi="Arial" w:cs="Arial"/>
          <w:sz w:val="16"/>
          <w:szCs w:val="16"/>
        </w:rPr>
        <w:t>.</w:t>
      </w:r>
      <w:r w:rsidRPr="005C24A2">
        <w:rPr>
          <w:rFonts w:ascii="Arial" w:hAnsi="Arial" w:cs="Arial"/>
          <w:sz w:val="16"/>
          <w:szCs w:val="16"/>
        </w:rPr>
        <w:t xml:space="preserve"> happy) for right amygdala activation, using the extracted </w:t>
      </w:r>
      <w:r w:rsidRPr="005C24A2">
        <w:rPr>
          <w:rFonts w:ascii="Arial" w:hAnsi="Arial" w:cs="Arial"/>
          <w:i/>
          <w:iCs/>
          <w:sz w:val="16"/>
          <w:szCs w:val="16"/>
        </w:rPr>
        <w:t xml:space="preserve">a priori </w:t>
      </w:r>
      <w:r w:rsidRPr="005C24A2">
        <w:rPr>
          <w:rFonts w:ascii="Arial" w:hAnsi="Arial" w:cs="Arial"/>
          <w:sz w:val="16"/>
          <w:szCs w:val="16"/>
        </w:rPr>
        <w:t>right amygdala ROI averages. This interaction effect was driven by higher right amygdala activation during happy faces in the partial response group compared to the non-response group, and lower right amygdala activation during sad faces in the partial response group compared to the non-response group. There was a significant difference between groups on relative activation of sad vs</w:t>
      </w:r>
      <w:r w:rsidR="0060285E" w:rsidRPr="005C24A2">
        <w:rPr>
          <w:rFonts w:ascii="Arial" w:hAnsi="Arial" w:cs="Arial"/>
          <w:sz w:val="16"/>
          <w:szCs w:val="16"/>
        </w:rPr>
        <w:t>.</w:t>
      </w:r>
      <w:r w:rsidRPr="005C24A2">
        <w:rPr>
          <w:rFonts w:ascii="Arial" w:hAnsi="Arial" w:cs="Arial"/>
          <w:sz w:val="16"/>
          <w:szCs w:val="16"/>
        </w:rPr>
        <w:t xml:space="preserve"> happy faces, which was identified by the observed interaction effect. BOLD = blood-oxygen level-dependent; QIDS-SR16 = Quick Inventory of Depressive Symptomatology - self-rated, 16-items; </w:t>
      </w:r>
      <w:r w:rsidRPr="005C24A2">
        <w:rPr>
          <w:rFonts w:ascii="Arial" w:hAnsi="Arial" w:cs="Arial"/>
          <w:i/>
          <w:iCs/>
          <w:sz w:val="16"/>
          <w:szCs w:val="16"/>
        </w:rPr>
        <w:t>r</w:t>
      </w:r>
      <w:r w:rsidRPr="005C24A2">
        <w:rPr>
          <w:rFonts w:ascii="Arial" w:hAnsi="Arial" w:cs="Arial"/>
          <w:i/>
          <w:iCs/>
          <w:sz w:val="16"/>
          <w:szCs w:val="16"/>
          <w:vertAlign w:val="subscript"/>
        </w:rPr>
        <w:t xml:space="preserve">s </w:t>
      </w:r>
      <w:r w:rsidRPr="005C24A2">
        <w:rPr>
          <w:rFonts w:ascii="Arial" w:hAnsi="Arial" w:cs="Arial"/>
          <w:sz w:val="16"/>
          <w:szCs w:val="16"/>
        </w:rPr>
        <w:t>= Spearman correlation; ROI = region-of-interest.</w:t>
      </w:r>
    </w:p>
    <w:p w14:paraId="069FAC91" w14:textId="77777777" w:rsidR="009F28C5" w:rsidRDefault="009F28C5" w:rsidP="0098301B">
      <w:pPr>
        <w:spacing w:line="360" w:lineRule="auto"/>
        <w:rPr>
          <w:rFonts w:ascii="Arial" w:hAnsi="Arial" w:cs="Arial"/>
          <w:sz w:val="16"/>
          <w:szCs w:val="16"/>
        </w:rPr>
      </w:pPr>
    </w:p>
    <w:p w14:paraId="4B798FBC" w14:textId="77777777" w:rsidR="009F28C5" w:rsidRDefault="009F28C5" w:rsidP="0098301B">
      <w:pPr>
        <w:spacing w:line="360" w:lineRule="auto"/>
        <w:rPr>
          <w:rFonts w:ascii="Arial" w:hAnsi="Arial" w:cs="Arial"/>
          <w:sz w:val="16"/>
          <w:szCs w:val="16"/>
        </w:rPr>
      </w:pPr>
    </w:p>
    <w:p w14:paraId="38CB4FD1" w14:textId="77777777" w:rsidR="009F28C5" w:rsidRDefault="009F28C5" w:rsidP="0098301B">
      <w:pPr>
        <w:spacing w:line="360" w:lineRule="auto"/>
        <w:rPr>
          <w:rFonts w:ascii="Arial" w:hAnsi="Arial" w:cs="Arial"/>
          <w:sz w:val="16"/>
          <w:szCs w:val="16"/>
        </w:rPr>
      </w:pPr>
    </w:p>
    <w:p w14:paraId="2A3B6DBE" w14:textId="77777777" w:rsidR="009F28C5" w:rsidRDefault="009F28C5" w:rsidP="0098301B">
      <w:pPr>
        <w:spacing w:line="360" w:lineRule="auto"/>
        <w:rPr>
          <w:rFonts w:ascii="Arial" w:hAnsi="Arial" w:cs="Arial"/>
          <w:sz w:val="16"/>
          <w:szCs w:val="16"/>
        </w:rPr>
      </w:pPr>
    </w:p>
    <w:p w14:paraId="4B85044C" w14:textId="77777777" w:rsidR="009F28C5" w:rsidRDefault="009F28C5" w:rsidP="0098301B">
      <w:pPr>
        <w:spacing w:line="360" w:lineRule="auto"/>
        <w:rPr>
          <w:rFonts w:ascii="Arial" w:hAnsi="Arial" w:cs="Arial"/>
          <w:sz w:val="16"/>
          <w:szCs w:val="16"/>
        </w:rPr>
      </w:pPr>
    </w:p>
    <w:p w14:paraId="41F2C62D" w14:textId="77777777" w:rsidR="009F28C5" w:rsidRDefault="009F28C5" w:rsidP="0098301B">
      <w:pPr>
        <w:spacing w:line="360" w:lineRule="auto"/>
        <w:rPr>
          <w:rFonts w:ascii="Arial" w:hAnsi="Arial" w:cs="Arial"/>
          <w:sz w:val="16"/>
          <w:szCs w:val="16"/>
        </w:rPr>
      </w:pPr>
    </w:p>
    <w:p w14:paraId="3DF555F0" w14:textId="77777777" w:rsidR="009F28C5" w:rsidRDefault="009F28C5" w:rsidP="0098301B">
      <w:pPr>
        <w:spacing w:line="360" w:lineRule="auto"/>
        <w:rPr>
          <w:rFonts w:ascii="Arial" w:hAnsi="Arial" w:cs="Arial"/>
          <w:sz w:val="16"/>
          <w:szCs w:val="16"/>
        </w:rPr>
      </w:pPr>
    </w:p>
    <w:p w14:paraId="7980F48E" w14:textId="77777777" w:rsidR="009F28C5" w:rsidRDefault="009F28C5" w:rsidP="0098301B">
      <w:pPr>
        <w:spacing w:line="360" w:lineRule="auto"/>
        <w:rPr>
          <w:rFonts w:ascii="Arial" w:hAnsi="Arial" w:cs="Arial"/>
          <w:sz w:val="16"/>
          <w:szCs w:val="16"/>
        </w:rPr>
      </w:pPr>
    </w:p>
    <w:p w14:paraId="5CFBE9ED" w14:textId="77777777" w:rsidR="009F28C5" w:rsidRDefault="009F28C5" w:rsidP="0098301B">
      <w:pPr>
        <w:spacing w:line="360" w:lineRule="auto"/>
        <w:rPr>
          <w:rFonts w:ascii="Arial" w:hAnsi="Arial" w:cs="Arial"/>
          <w:sz w:val="16"/>
          <w:szCs w:val="16"/>
        </w:rPr>
      </w:pPr>
    </w:p>
    <w:p w14:paraId="3DEA9324" w14:textId="77777777" w:rsidR="009F28C5" w:rsidRDefault="009F28C5" w:rsidP="0098301B">
      <w:pPr>
        <w:spacing w:line="360" w:lineRule="auto"/>
        <w:rPr>
          <w:rFonts w:ascii="Arial" w:hAnsi="Arial" w:cs="Arial"/>
          <w:sz w:val="16"/>
          <w:szCs w:val="16"/>
        </w:rPr>
      </w:pPr>
    </w:p>
    <w:p w14:paraId="7E1A8CDE" w14:textId="77777777" w:rsidR="009F28C5" w:rsidRDefault="009F28C5" w:rsidP="0098301B">
      <w:pPr>
        <w:spacing w:line="360" w:lineRule="auto"/>
        <w:rPr>
          <w:rFonts w:ascii="Arial" w:hAnsi="Arial" w:cs="Arial"/>
          <w:sz w:val="16"/>
          <w:szCs w:val="16"/>
        </w:rPr>
      </w:pPr>
    </w:p>
    <w:p w14:paraId="04824293" w14:textId="77777777" w:rsidR="009F28C5" w:rsidRDefault="009F28C5" w:rsidP="0098301B">
      <w:pPr>
        <w:spacing w:line="360" w:lineRule="auto"/>
        <w:rPr>
          <w:rFonts w:ascii="Arial" w:hAnsi="Arial" w:cs="Arial"/>
          <w:sz w:val="16"/>
          <w:szCs w:val="16"/>
        </w:rPr>
      </w:pPr>
    </w:p>
    <w:p w14:paraId="08B888D6" w14:textId="77777777" w:rsidR="009F28C5" w:rsidRDefault="009F28C5" w:rsidP="0098301B">
      <w:pPr>
        <w:spacing w:line="360" w:lineRule="auto"/>
        <w:rPr>
          <w:rFonts w:ascii="Arial" w:hAnsi="Arial" w:cs="Arial"/>
          <w:sz w:val="16"/>
          <w:szCs w:val="16"/>
        </w:rPr>
      </w:pPr>
    </w:p>
    <w:p w14:paraId="54839A70" w14:textId="77777777" w:rsidR="009F28C5" w:rsidRDefault="009F28C5" w:rsidP="0098301B">
      <w:pPr>
        <w:spacing w:line="360" w:lineRule="auto"/>
        <w:rPr>
          <w:rFonts w:ascii="Arial" w:hAnsi="Arial" w:cs="Arial"/>
          <w:sz w:val="16"/>
          <w:szCs w:val="16"/>
        </w:rPr>
      </w:pPr>
    </w:p>
    <w:p w14:paraId="6496588C" w14:textId="77777777" w:rsidR="009F28C5" w:rsidRDefault="009F28C5" w:rsidP="0098301B">
      <w:pPr>
        <w:spacing w:line="360" w:lineRule="auto"/>
        <w:rPr>
          <w:rFonts w:ascii="Arial" w:hAnsi="Arial" w:cs="Arial"/>
          <w:sz w:val="16"/>
          <w:szCs w:val="16"/>
        </w:rPr>
      </w:pPr>
    </w:p>
    <w:p w14:paraId="7D003A04" w14:textId="77777777" w:rsidR="009F28C5" w:rsidRDefault="009F28C5" w:rsidP="0098301B">
      <w:pPr>
        <w:spacing w:line="360" w:lineRule="auto"/>
        <w:rPr>
          <w:rFonts w:ascii="Arial" w:hAnsi="Arial" w:cs="Arial"/>
          <w:sz w:val="16"/>
          <w:szCs w:val="16"/>
        </w:rPr>
      </w:pPr>
    </w:p>
    <w:p w14:paraId="2DBFB473" w14:textId="77777777" w:rsidR="009F28C5" w:rsidRDefault="009F28C5" w:rsidP="0098301B">
      <w:pPr>
        <w:spacing w:line="360" w:lineRule="auto"/>
        <w:rPr>
          <w:rFonts w:ascii="Arial" w:hAnsi="Arial" w:cs="Arial"/>
          <w:sz w:val="16"/>
          <w:szCs w:val="16"/>
        </w:rPr>
      </w:pPr>
    </w:p>
    <w:p w14:paraId="6426D40B" w14:textId="77777777" w:rsidR="009F28C5" w:rsidRDefault="009F28C5" w:rsidP="0098301B">
      <w:pPr>
        <w:spacing w:line="360" w:lineRule="auto"/>
        <w:rPr>
          <w:rFonts w:ascii="Arial" w:hAnsi="Arial" w:cs="Arial"/>
          <w:sz w:val="16"/>
          <w:szCs w:val="16"/>
        </w:rPr>
      </w:pPr>
    </w:p>
    <w:p w14:paraId="546E2F23" w14:textId="77777777" w:rsidR="009F28C5" w:rsidRDefault="009F28C5" w:rsidP="0098301B">
      <w:pPr>
        <w:spacing w:line="360" w:lineRule="auto"/>
        <w:rPr>
          <w:rFonts w:ascii="Arial" w:hAnsi="Arial" w:cs="Arial"/>
          <w:sz w:val="16"/>
          <w:szCs w:val="16"/>
        </w:rPr>
      </w:pPr>
    </w:p>
    <w:p w14:paraId="3CB5670A" w14:textId="77777777" w:rsidR="009F28C5" w:rsidRDefault="009F28C5" w:rsidP="0098301B">
      <w:pPr>
        <w:spacing w:line="360" w:lineRule="auto"/>
        <w:rPr>
          <w:rFonts w:ascii="Arial" w:hAnsi="Arial" w:cs="Arial"/>
          <w:sz w:val="16"/>
          <w:szCs w:val="16"/>
        </w:rPr>
      </w:pPr>
    </w:p>
    <w:p w14:paraId="0828AE1C" w14:textId="77777777" w:rsidR="009F28C5" w:rsidRDefault="009F28C5" w:rsidP="0098301B">
      <w:pPr>
        <w:spacing w:line="360" w:lineRule="auto"/>
        <w:rPr>
          <w:rFonts w:ascii="Arial" w:hAnsi="Arial" w:cs="Arial"/>
          <w:sz w:val="16"/>
          <w:szCs w:val="16"/>
        </w:rPr>
      </w:pPr>
    </w:p>
    <w:p w14:paraId="4BD113FE" w14:textId="77777777" w:rsidR="009F28C5" w:rsidRDefault="009F28C5" w:rsidP="0098301B">
      <w:pPr>
        <w:spacing w:line="360" w:lineRule="auto"/>
        <w:rPr>
          <w:rFonts w:ascii="Arial" w:hAnsi="Arial" w:cs="Arial"/>
          <w:sz w:val="16"/>
          <w:szCs w:val="16"/>
        </w:rPr>
      </w:pPr>
    </w:p>
    <w:p w14:paraId="4398FCFB" w14:textId="77777777" w:rsidR="009F28C5" w:rsidRDefault="009F28C5" w:rsidP="0098301B">
      <w:pPr>
        <w:spacing w:line="360" w:lineRule="auto"/>
        <w:rPr>
          <w:rFonts w:ascii="Arial" w:hAnsi="Arial" w:cs="Arial"/>
          <w:sz w:val="16"/>
          <w:szCs w:val="16"/>
        </w:rPr>
      </w:pPr>
    </w:p>
    <w:p w14:paraId="23FE1212" w14:textId="77777777" w:rsidR="009F28C5" w:rsidRDefault="009F28C5" w:rsidP="0098301B">
      <w:pPr>
        <w:spacing w:line="360" w:lineRule="auto"/>
        <w:rPr>
          <w:rFonts w:ascii="Arial" w:hAnsi="Arial" w:cs="Arial"/>
          <w:sz w:val="16"/>
          <w:szCs w:val="16"/>
        </w:rPr>
      </w:pPr>
    </w:p>
    <w:p w14:paraId="24119CFE" w14:textId="77777777" w:rsidR="009F28C5" w:rsidRDefault="009F28C5" w:rsidP="0098301B">
      <w:pPr>
        <w:spacing w:line="360" w:lineRule="auto"/>
        <w:rPr>
          <w:rFonts w:ascii="Arial" w:hAnsi="Arial" w:cs="Arial"/>
          <w:sz w:val="16"/>
          <w:szCs w:val="16"/>
        </w:rPr>
      </w:pPr>
    </w:p>
    <w:p w14:paraId="3309AC4A" w14:textId="77777777" w:rsidR="009F28C5" w:rsidRDefault="009F28C5" w:rsidP="0098301B">
      <w:pPr>
        <w:spacing w:line="360" w:lineRule="auto"/>
        <w:rPr>
          <w:rFonts w:ascii="Arial" w:hAnsi="Arial" w:cs="Arial"/>
          <w:sz w:val="16"/>
          <w:szCs w:val="16"/>
        </w:rPr>
      </w:pPr>
    </w:p>
    <w:p w14:paraId="398B1766" w14:textId="77777777" w:rsidR="009F28C5" w:rsidRDefault="009F28C5" w:rsidP="0098301B">
      <w:pPr>
        <w:spacing w:line="360" w:lineRule="auto"/>
        <w:rPr>
          <w:rFonts w:ascii="Arial" w:hAnsi="Arial" w:cs="Arial"/>
          <w:sz w:val="16"/>
          <w:szCs w:val="16"/>
        </w:rPr>
      </w:pPr>
    </w:p>
    <w:p w14:paraId="63119CC6" w14:textId="77777777" w:rsidR="009F28C5" w:rsidRDefault="009F28C5" w:rsidP="0098301B">
      <w:pPr>
        <w:spacing w:line="360" w:lineRule="auto"/>
        <w:rPr>
          <w:rFonts w:ascii="Arial" w:hAnsi="Arial" w:cs="Arial"/>
          <w:sz w:val="16"/>
          <w:szCs w:val="16"/>
        </w:rPr>
      </w:pPr>
    </w:p>
    <w:p w14:paraId="6251C944" w14:textId="77777777" w:rsidR="009F28C5" w:rsidRDefault="009F28C5" w:rsidP="0098301B">
      <w:pPr>
        <w:spacing w:line="360" w:lineRule="auto"/>
        <w:rPr>
          <w:rFonts w:ascii="Arial" w:hAnsi="Arial" w:cs="Arial"/>
          <w:sz w:val="16"/>
          <w:szCs w:val="16"/>
        </w:rPr>
      </w:pPr>
    </w:p>
    <w:p w14:paraId="37027F16" w14:textId="77777777" w:rsidR="009F28C5" w:rsidRDefault="009F28C5" w:rsidP="0098301B">
      <w:pPr>
        <w:spacing w:line="360" w:lineRule="auto"/>
        <w:rPr>
          <w:rFonts w:ascii="Arial" w:hAnsi="Arial" w:cs="Arial"/>
          <w:sz w:val="16"/>
          <w:szCs w:val="16"/>
        </w:rPr>
      </w:pPr>
    </w:p>
    <w:p w14:paraId="113EDB9A" w14:textId="77777777" w:rsidR="009F28C5" w:rsidRDefault="009F28C5" w:rsidP="0098301B">
      <w:pPr>
        <w:spacing w:line="360" w:lineRule="auto"/>
        <w:rPr>
          <w:rFonts w:ascii="Arial" w:hAnsi="Arial" w:cs="Arial"/>
          <w:sz w:val="16"/>
          <w:szCs w:val="16"/>
        </w:rPr>
      </w:pPr>
    </w:p>
    <w:p w14:paraId="5235050C" w14:textId="77777777" w:rsidR="009F28C5" w:rsidRPr="005C24A2" w:rsidRDefault="009F28C5" w:rsidP="0098301B">
      <w:pPr>
        <w:spacing w:line="360" w:lineRule="auto"/>
        <w:rPr>
          <w:rFonts w:ascii="Arial" w:hAnsi="Arial" w:cs="Arial"/>
          <w:sz w:val="16"/>
          <w:szCs w:val="16"/>
        </w:rPr>
      </w:pPr>
    </w:p>
    <w:bookmarkEnd w:id="8"/>
    <w:bookmarkEnd w:id="9"/>
    <w:bookmarkEnd w:id="10"/>
    <w:p w14:paraId="2B4B8C8F" w14:textId="656B7718" w:rsidR="00D33EC4" w:rsidRPr="000C1FE2" w:rsidRDefault="00404143" w:rsidP="00F31839">
      <w:pPr>
        <w:pStyle w:val="Heading1"/>
        <w:spacing w:line="360" w:lineRule="auto"/>
      </w:pPr>
      <w:r w:rsidRPr="000C1FE2">
        <w:lastRenderedPageBreak/>
        <w:t>Refer</w:t>
      </w:r>
      <w:r w:rsidR="007F5FBB" w:rsidRPr="000C1FE2">
        <w:t>ences</w:t>
      </w:r>
    </w:p>
    <w:p w14:paraId="17085F6A" w14:textId="77777777" w:rsidR="00FA2FF3" w:rsidRPr="00FA2FF3" w:rsidRDefault="001C7992" w:rsidP="00FA2FF3">
      <w:pPr>
        <w:pStyle w:val="EndNoteBibliography"/>
        <w:spacing w:after="0"/>
        <w:ind w:left="720" w:hanging="720"/>
      </w:pPr>
      <w:r w:rsidRPr="000C1FE2">
        <w:rPr>
          <w:noProof w:val="0"/>
          <w:sz w:val="22"/>
          <w:szCs w:val="22"/>
        </w:rPr>
        <w:fldChar w:fldCharType="begin"/>
      </w:r>
      <w:r w:rsidRPr="000C1FE2">
        <w:rPr>
          <w:noProof w:val="0"/>
          <w:sz w:val="22"/>
          <w:szCs w:val="22"/>
        </w:rPr>
        <w:instrText xml:space="preserve"> ADDIN EN.REFLIST </w:instrText>
      </w:r>
      <w:r w:rsidRPr="000C1FE2">
        <w:rPr>
          <w:noProof w:val="0"/>
          <w:sz w:val="22"/>
          <w:szCs w:val="22"/>
        </w:rPr>
        <w:fldChar w:fldCharType="separate"/>
      </w:r>
      <w:r w:rsidR="00FA2FF3" w:rsidRPr="00FA2FF3">
        <w:t xml:space="preserve">Brett, M., Anton, J.-L., Valabregue, R., &amp; Poline, J.-B. (2002). </w:t>
      </w:r>
      <w:r w:rsidR="00FA2FF3" w:rsidRPr="00FA2FF3">
        <w:rPr>
          <w:i/>
        </w:rPr>
        <w:t>Region of interest analysis using an SPM toolbox.</w:t>
      </w:r>
      <w:r w:rsidR="00FA2FF3" w:rsidRPr="00FA2FF3">
        <w:t xml:space="preserve"> Paper presented at the 8th International Conference on Functional Mapping of the Human Brain, Sendai, Japan.</w:t>
      </w:r>
    </w:p>
    <w:p w14:paraId="1A226FBA" w14:textId="77777777" w:rsidR="00FA2FF3" w:rsidRPr="00FA2FF3" w:rsidRDefault="00FA2FF3" w:rsidP="00FA2FF3">
      <w:pPr>
        <w:pStyle w:val="EndNoteBibliography"/>
        <w:spacing w:after="0"/>
        <w:ind w:left="720" w:hanging="720"/>
      </w:pPr>
      <w:r w:rsidRPr="00FA2FF3">
        <w:t xml:space="preserve">Fennema, D. (2022). </w:t>
      </w:r>
      <w:r w:rsidRPr="00FA2FF3">
        <w:rPr>
          <w:i/>
        </w:rPr>
        <w:t>Neural signatures of emotional biases and prognosis in treatment-resistant depression.</w:t>
      </w:r>
      <w:r w:rsidRPr="00FA2FF3">
        <w:t xml:space="preserve"> (PhD). King's College London, London. </w:t>
      </w:r>
    </w:p>
    <w:p w14:paraId="71CA402A" w14:textId="77777777" w:rsidR="00FA2FF3" w:rsidRPr="00FA2FF3" w:rsidRDefault="00FA2FF3" w:rsidP="00FA2FF3">
      <w:pPr>
        <w:pStyle w:val="EndNoteBibliography"/>
        <w:spacing w:after="0"/>
        <w:ind w:left="720" w:hanging="720"/>
      </w:pPr>
      <w:r w:rsidRPr="00FA2FF3">
        <w:t xml:space="preserve">First, M. B., Williams, J. B. W., Karg, R. S., &amp; Spitzer, R. L. (2015). </w:t>
      </w:r>
      <w:r w:rsidRPr="00FA2FF3">
        <w:rPr>
          <w:i/>
        </w:rPr>
        <w:t>Structured Clinical Interview for DSM-5 - Research Version (SCID-5 for DSM-5, Research Version; SCID-5-RV, Version 1.0.0)</w:t>
      </w:r>
      <w:r w:rsidRPr="00FA2FF3">
        <w:t>. Arlington, VA: American Psychiatric Association.</w:t>
      </w:r>
    </w:p>
    <w:p w14:paraId="21DAECED" w14:textId="77777777" w:rsidR="00FA2FF3" w:rsidRPr="00FA2FF3" w:rsidRDefault="00FA2FF3" w:rsidP="00FA2FF3">
      <w:pPr>
        <w:pStyle w:val="EndNoteBibliography"/>
        <w:spacing w:after="0"/>
        <w:ind w:left="720" w:hanging="720"/>
      </w:pPr>
      <w:r w:rsidRPr="00FA2FF3">
        <w:t xml:space="preserve">Frassle, S., Aponte, E. A., Bollmann, S., Brodersen, K. H., Do, C. T., Harrison, O. K., . . . Stephan, K. E. (2021). TAPAS: An open-source software package for translational neuromodeling and computational psychiatry. </w:t>
      </w:r>
      <w:r w:rsidRPr="00FA2FF3">
        <w:rPr>
          <w:i/>
        </w:rPr>
        <w:t>Frontiers in Psychiatry, 12</w:t>
      </w:r>
      <w:r w:rsidRPr="00FA2FF3">
        <w:t>, 680811. doi:10.3389/fpsyt.2021.680811</w:t>
      </w:r>
    </w:p>
    <w:p w14:paraId="34B140BB" w14:textId="77777777" w:rsidR="00FA2FF3" w:rsidRPr="00FA2FF3" w:rsidRDefault="00FA2FF3" w:rsidP="00FA2FF3">
      <w:pPr>
        <w:pStyle w:val="EndNoteBibliography"/>
        <w:spacing w:after="0"/>
        <w:ind w:left="720" w:hanging="720"/>
      </w:pPr>
      <w:r w:rsidRPr="00FA2FF3">
        <w:t xml:space="preserve">Godlewska, B. R., Browning, M., Norbury, R., Igoumenou, A., Cowen, P. J., &amp; Harmer, C. J. (2018). Predicting treatment response in depression: the role of anterior cingulate cortex. </w:t>
      </w:r>
      <w:r w:rsidRPr="00FA2FF3">
        <w:rPr>
          <w:i/>
        </w:rPr>
        <w:t>International Journal of Neuropsychopharmacology, 21</w:t>
      </w:r>
      <w:r w:rsidRPr="00FA2FF3">
        <w:t>(11), 988-996. doi:10.1093/ijnp/pyy069</w:t>
      </w:r>
    </w:p>
    <w:p w14:paraId="5A9E1865" w14:textId="77777777" w:rsidR="00FA2FF3" w:rsidRPr="00FA2FF3" w:rsidRDefault="00FA2FF3" w:rsidP="00FA2FF3">
      <w:pPr>
        <w:pStyle w:val="EndNoteBibliography"/>
        <w:spacing w:after="0"/>
        <w:ind w:left="720" w:hanging="720"/>
      </w:pPr>
      <w:r w:rsidRPr="00FA2FF3">
        <w:t xml:space="preserve">Harrison, P., Carr, E., Goldsmith, K., Young, A. H., Ashworth, M., Fennema, D., . . . Zahn, R. (2020). Study protocol for the antidepressant advisor (ADeSS): a decision support system for antidepressant treatment for depression in UK primary care: a feasibility study. </w:t>
      </w:r>
      <w:r w:rsidRPr="00FA2FF3">
        <w:rPr>
          <w:i/>
        </w:rPr>
        <w:t>BMJ Open, 10</w:t>
      </w:r>
      <w:r w:rsidRPr="00FA2FF3">
        <w:t>(5), e035905. doi:10.1136/bmjopen-2019-035905</w:t>
      </w:r>
    </w:p>
    <w:p w14:paraId="633C7601" w14:textId="77777777" w:rsidR="00FA2FF3" w:rsidRPr="00FA2FF3" w:rsidRDefault="00FA2FF3" w:rsidP="00FA2FF3">
      <w:pPr>
        <w:pStyle w:val="EndNoteBibliography"/>
        <w:spacing w:after="0"/>
        <w:ind w:left="720" w:hanging="720"/>
      </w:pPr>
      <w:r w:rsidRPr="00FA2FF3">
        <w:t xml:space="preserve">Harrison, P., Walton, S., Fennema, D., Duan, S., Jaeckle, T., Goldsmith, K., . . . Zahn, R. (2021). Development and validation of the Maudsley Modified Patient Health Questionnaire (MM-PHQ-9). </w:t>
      </w:r>
      <w:r w:rsidRPr="00FA2FF3">
        <w:rPr>
          <w:i/>
        </w:rPr>
        <w:t>BJPsych Open, 7</w:t>
      </w:r>
      <w:r w:rsidRPr="00FA2FF3">
        <w:t>(4), e123. doi:10.1192/bjo.2021.953</w:t>
      </w:r>
    </w:p>
    <w:p w14:paraId="5713FDCF" w14:textId="77777777" w:rsidR="00FA2FF3" w:rsidRPr="00FA2FF3" w:rsidRDefault="00FA2FF3" w:rsidP="00FA2FF3">
      <w:pPr>
        <w:pStyle w:val="EndNoteBibliography"/>
        <w:spacing w:after="0"/>
        <w:ind w:left="720" w:hanging="720"/>
      </w:pPr>
      <w:r w:rsidRPr="00FA2FF3">
        <w:t xml:space="preserve">Harvey, A. K., Pattinson, K. T., Brooks, J. C., Mayhew, S. D., Jenkinson, M., &amp; Wise, R. G. (2008). Brainstem functional magnetic resonance imaging: disentangling signal from physiological noise. </w:t>
      </w:r>
      <w:r w:rsidRPr="00FA2FF3">
        <w:rPr>
          <w:i/>
        </w:rPr>
        <w:t>Journal of Magnetic Resonance Imaging, 28</w:t>
      </w:r>
      <w:r w:rsidRPr="00FA2FF3">
        <w:t>(6), 1337-1344. doi:10.1002/jmri.21623</w:t>
      </w:r>
    </w:p>
    <w:p w14:paraId="2244983E" w14:textId="77777777" w:rsidR="00FA2FF3" w:rsidRPr="00FA2FF3" w:rsidRDefault="00FA2FF3" w:rsidP="00FA2FF3">
      <w:pPr>
        <w:pStyle w:val="EndNoteBibliography"/>
        <w:spacing w:after="0"/>
        <w:ind w:left="720" w:hanging="720"/>
      </w:pPr>
      <w:r w:rsidRPr="00FA2FF3">
        <w:t xml:space="preserve">Kasper, L., Bollmann, S., Diaconescu, A. O., Hutton, C., Heinzle, J., Iglesias, S., . . . Stephan, K. E. (2017). The PhysIO toolbox for modeling physiological noise in fMRI data. </w:t>
      </w:r>
      <w:r w:rsidRPr="00FA2FF3">
        <w:rPr>
          <w:i/>
        </w:rPr>
        <w:t>Journal of Neuroscience Methods, 276</w:t>
      </w:r>
      <w:r w:rsidRPr="00FA2FF3">
        <w:t>, 56-72. doi:10.1016/j.jneumeth.2016.10.019</w:t>
      </w:r>
    </w:p>
    <w:p w14:paraId="1BB07D55" w14:textId="77777777" w:rsidR="00FA2FF3" w:rsidRPr="00FA2FF3" w:rsidRDefault="00FA2FF3" w:rsidP="00FA2FF3">
      <w:pPr>
        <w:pStyle w:val="EndNoteBibliography"/>
        <w:spacing w:after="0"/>
        <w:ind w:left="720" w:hanging="720"/>
      </w:pPr>
      <w:r w:rsidRPr="00FA2FF3">
        <w:t xml:space="preserve">Kessler, R. C., Akiskal, H. S., Angst, J., Guyer, M., Hirschfeld, R. M., Merikangas, K. R., &amp; Stang, P. E. (2006). Validity of the assessment of bipolar spectrum disorders in the WHO CIDI 3.0. </w:t>
      </w:r>
      <w:r w:rsidRPr="00FA2FF3">
        <w:rPr>
          <w:i/>
        </w:rPr>
        <w:t>Journal of Affective Disorders, 96</w:t>
      </w:r>
      <w:r w:rsidRPr="00FA2FF3">
        <w:t>(3), 259-269. doi:10.1016/j.jad.2006.08.018</w:t>
      </w:r>
    </w:p>
    <w:p w14:paraId="4B02FB8C" w14:textId="77777777" w:rsidR="00FA2FF3" w:rsidRPr="00FA2FF3" w:rsidRDefault="00FA2FF3" w:rsidP="00FA2FF3">
      <w:pPr>
        <w:pStyle w:val="EndNoteBibliography"/>
        <w:spacing w:after="0"/>
        <w:ind w:left="720" w:hanging="720"/>
      </w:pPr>
      <w:r w:rsidRPr="00FA2FF3">
        <w:t xml:space="preserve">Montgomery, S. A., &amp; Asberg, M. (1979). A new depression scale designed to be sensitive to change. </w:t>
      </w:r>
      <w:r w:rsidRPr="00FA2FF3">
        <w:rPr>
          <w:i/>
        </w:rPr>
        <w:t>British Journal of Psychiatry, 134</w:t>
      </w:r>
      <w:r w:rsidRPr="00FA2FF3">
        <w:t>, 382-389. doi:10.1192/bjp.134.4.382</w:t>
      </w:r>
    </w:p>
    <w:p w14:paraId="61F7AA79" w14:textId="77777777" w:rsidR="00FA2FF3" w:rsidRPr="00FA2FF3" w:rsidRDefault="00FA2FF3" w:rsidP="00FA2FF3">
      <w:pPr>
        <w:pStyle w:val="EndNoteBibliography"/>
        <w:spacing w:after="0"/>
        <w:ind w:left="720" w:hanging="720"/>
      </w:pPr>
      <w:r w:rsidRPr="00FA2FF3">
        <w:t xml:space="preserve">Murphy, K., Bodurka, J., &amp; Bandettini, P. A. (2007). How long to scan? The relationship between fMRI temporal signal to noise ratio and necessary scan duration. </w:t>
      </w:r>
      <w:r w:rsidRPr="00FA2FF3">
        <w:rPr>
          <w:i/>
        </w:rPr>
        <w:t>Neuroimage, 34</w:t>
      </w:r>
      <w:r w:rsidRPr="00FA2FF3">
        <w:t>(2), 565-574. doi:10.1016/j.neuroimage.2006.09.032</w:t>
      </w:r>
    </w:p>
    <w:p w14:paraId="07D1CC65" w14:textId="77777777" w:rsidR="00FA2FF3" w:rsidRPr="00FA2FF3" w:rsidRDefault="00FA2FF3" w:rsidP="00FA2FF3">
      <w:pPr>
        <w:pStyle w:val="EndNoteBibliography"/>
        <w:spacing w:after="0"/>
        <w:ind w:left="720" w:hanging="720"/>
      </w:pPr>
      <w:r w:rsidRPr="00FA2FF3">
        <w:t xml:space="preserve">Rolls, E. T., Joliot, M., &amp; Tzourio-Mazoyer, N. (2015). Implementation of a new parcellation of the orbitofrontal cortex in the automated anatomical labeling atlas. </w:t>
      </w:r>
      <w:r w:rsidRPr="00FA2FF3">
        <w:rPr>
          <w:i/>
        </w:rPr>
        <w:t>Neuroimage, 122</w:t>
      </w:r>
      <w:r w:rsidRPr="00FA2FF3">
        <w:t>, 1-5. doi:10.1016/j.neuroimage.2015.07.075</w:t>
      </w:r>
    </w:p>
    <w:p w14:paraId="5362B51C" w14:textId="77777777" w:rsidR="00FA2FF3" w:rsidRPr="00FA2FF3" w:rsidRDefault="00FA2FF3" w:rsidP="00FA2FF3">
      <w:pPr>
        <w:pStyle w:val="EndNoteBibliography"/>
        <w:spacing w:after="0"/>
        <w:ind w:left="720" w:hanging="720"/>
      </w:pPr>
      <w:r w:rsidRPr="00FA2FF3">
        <w:t xml:space="preserve">Rorden, C., &amp; Brett, M. (2000). Stereotaxic display of brain lesions. </w:t>
      </w:r>
      <w:r w:rsidRPr="00FA2FF3">
        <w:rPr>
          <w:i/>
        </w:rPr>
        <w:t>Behavioural Neurology, 12</w:t>
      </w:r>
      <w:r w:rsidRPr="00FA2FF3">
        <w:t>(4), 191-200. doi:10.1155/2000/421719</w:t>
      </w:r>
    </w:p>
    <w:p w14:paraId="7B929A50" w14:textId="77777777" w:rsidR="00FA2FF3" w:rsidRPr="00FA2FF3" w:rsidRDefault="00FA2FF3" w:rsidP="00FA2FF3">
      <w:pPr>
        <w:pStyle w:val="EndNoteBibliography"/>
        <w:spacing w:after="0"/>
        <w:ind w:left="720" w:hanging="720"/>
      </w:pPr>
      <w:r w:rsidRPr="00FA2FF3">
        <w:t xml:space="preserve">Rush, A. J., Trivedi, M. H., Ibrahim, H. M., Carmody, T. J., Arnow, B., Klein, D. N., . . . Keller, M. B. (2003). The 16-item Quick Inventory of Depressive Symptomatology (QIDS), clinician rating (QIDS-C), and self-report (QIDS-SR): a psychometric evaluation in patients with chronic major depression. </w:t>
      </w:r>
      <w:r w:rsidRPr="00FA2FF3">
        <w:rPr>
          <w:i/>
        </w:rPr>
        <w:t>Biological Psychiatry, 54</w:t>
      </w:r>
      <w:r w:rsidRPr="00FA2FF3">
        <w:t xml:space="preserve">(5), 573-583. </w:t>
      </w:r>
      <w:r w:rsidRPr="00FA2FF3">
        <w:lastRenderedPageBreak/>
        <w:t>doi:10.1016/s0006-3223(02)01866-8</w:t>
      </w:r>
    </w:p>
    <w:p w14:paraId="13A035AA" w14:textId="77777777" w:rsidR="00FA2FF3" w:rsidRPr="00FA2FF3" w:rsidRDefault="00FA2FF3" w:rsidP="00FA2FF3">
      <w:pPr>
        <w:pStyle w:val="EndNoteBibliography"/>
        <w:spacing w:after="0"/>
        <w:ind w:left="720" w:hanging="720"/>
      </w:pPr>
      <w:r w:rsidRPr="00FA2FF3">
        <w:t xml:space="preserve">Savitz, J. B., Rauch, S. L., &amp; Drevets, W. C. (2013). Clinical application of brain imaging for the diagnosis of mood disorders: the current state of play. </w:t>
      </w:r>
      <w:r w:rsidRPr="00FA2FF3">
        <w:rPr>
          <w:i/>
        </w:rPr>
        <w:t>Molecular Psychiatry, 18</w:t>
      </w:r>
      <w:r w:rsidRPr="00FA2FF3">
        <w:t>(5), 528-539. doi:10.1038/mp.2013.25</w:t>
      </w:r>
    </w:p>
    <w:p w14:paraId="6E757AE4" w14:textId="77777777" w:rsidR="00FA2FF3" w:rsidRPr="00FA2FF3" w:rsidRDefault="00FA2FF3" w:rsidP="00FA2FF3">
      <w:pPr>
        <w:pStyle w:val="EndNoteBibliography"/>
        <w:spacing w:after="0"/>
        <w:ind w:left="720" w:hanging="720"/>
      </w:pPr>
      <w:r w:rsidRPr="00FA2FF3">
        <w:t xml:space="preserve">Sheehan, D. V., Lecrubier, Y., Sheehan, K. H., Amorim, P., Janavs, J., Weiller, E., . . . Dunbar, G. C. (1998). The Mini-International Neuropsychiatric Interview (M.I.N.I.): the development and validation of a structured diagnostic psychiatric interview for DSM-IV and ICD-10. </w:t>
      </w:r>
      <w:r w:rsidRPr="00FA2FF3">
        <w:rPr>
          <w:i/>
        </w:rPr>
        <w:t>Journal of Clinical Psychiatry, 59</w:t>
      </w:r>
      <w:r w:rsidRPr="00FA2FF3">
        <w:t xml:space="preserve">, 22-33. </w:t>
      </w:r>
    </w:p>
    <w:p w14:paraId="298EE362" w14:textId="77777777" w:rsidR="00FA2FF3" w:rsidRPr="00FA2FF3" w:rsidRDefault="00FA2FF3" w:rsidP="00FA2FF3">
      <w:pPr>
        <w:pStyle w:val="EndNoteBibliography"/>
        <w:spacing w:after="0"/>
        <w:ind w:left="720" w:hanging="720"/>
      </w:pPr>
      <w:r w:rsidRPr="00FA2FF3">
        <w:t xml:space="preserve">Spitzer, R. L., Kroenke, K., Williams, J. B. W., &amp; Lowe, B. (2006). A brief measure for assessing generalised anxiety disorder: the GAD-7. </w:t>
      </w:r>
      <w:r w:rsidRPr="00FA2FF3">
        <w:rPr>
          <w:i/>
        </w:rPr>
        <w:t>Archives of Internal Medicine, 166</w:t>
      </w:r>
      <w:r w:rsidRPr="00FA2FF3">
        <w:t>(10), 1092-1097. doi:10.1001/archinte.166.10.1092</w:t>
      </w:r>
    </w:p>
    <w:p w14:paraId="7CA81AC6" w14:textId="77777777" w:rsidR="00FA2FF3" w:rsidRPr="00FA2FF3" w:rsidRDefault="00FA2FF3" w:rsidP="00FA2FF3">
      <w:pPr>
        <w:pStyle w:val="EndNoteBibliography"/>
        <w:spacing w:after="0"/>
        <w:ind w:left="720" w:hanging="720"/>
      </w:pPr>
      <w:r w:rsidRPr="00FA2FF3">
        <w:t xml:space="preserve">Williams, L. M., Korgaonkar, M. S., Song, Y. C., Paton, R., Eagles, S., Goldstein-Piekarski, A., . . . Etkin, A. (2015). Amygdala reactivity to emotional faces in the prediction of general and medication-specific responses to antidepressant treatment in the randomized iSPOT-D trial. </w:t>
      </w:r>
      <w:r w:rsidRPr="00FA2FF3">
        <w:rPr>
          <w:i/>
        </w:rPr>
        <w:t>Neuropsychopharmacology, 40</w:t>
      </w:r>
      <w:r w:rsidRPr="00FA2FF3">
        <w:t>(10), 2398-2408. doi:10.1038/npp.2015.89</w:t>
      </w:r>
    </w:p>
    <w:p w14:paraId="05DCAB78" w14:textId="77777777" w:rsidR="00FA2FF3" w:rsidRPr="00FA2FF3" w:rsidRDefault="00FA2FF3" w:rsidP="00FA2FF3">
      <w:pPr>
        <w:pStyle w:val="EndNoteBibliography"/>
        <w:ind w:left="720" w:hanging="720"/>
      </w:pPr>
      <w:r w:rsidRPr="00FA2FF3">
        <w:t xml:space="preserve">Young, R. C., Biggs, J. T., Ziegler, V. E., &amp; Meyer, D. A. (1978). A rating scale for mania: reliability, validity and sensitivity. </w:t>
      </w:r>
      <w:r w:rsidRPr="00FA2FF3">
        <w:rPr>
          <w:i/>
        </w:rPr>
        <w:t>British Journal of Psychiatry, 133</w:t>
      </w:r>
      <w:r w:rsidRPr="00FA2FF3">
        <w:t>, 429-435. doi:10.1192/bjp.133.5.429</w:t>
      </w:r>
    </w:p>
    <w:p w14:paraId="77C6BD0D" w14:textId="31BB9F57" w:rsidR="00190F53" w:rsidRPr="000C1FE2" w:rsidRDefault="001C7992" w:rsidP="00660FBF">
      <w:pPr>
        <w:spacing w:line="360" w:lineRule="auto"/>
      </w:pPr>
      <w:r w:rsidRPr="000C1FE2">
        <w:rPr>
          <w:sz w:val="22"/>
          <w:szCs w:val="22"/>
        </w:rPr>
        <w:fldChar w:fldCharType="end"/>
      </w:r>
    </w:p>
    <w:sectPr w:rsidR="00190F53" w:rsidRPr="000C1F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F7541" w14:textId="77777777" w:rsidR="00A559C1" w:rsidRDefault="00A559C1" w:rsidP="00504484">
      <w:pPr>
        <w:spacing w:before="0" w:after="0" w:line="240" w:lineRule="auto"/>
      </w:pPr>
      <w:r>
        <w:separator/>
      </w:r>
    </w:p>
  </w:endnote>
  <w:endnote w:type="continuationSeparator" w:id="0">
    <w:p w14:paraId="2EB17298" w14:textId="77777777" w:rsidR="00A559C1" w:rsidRDefault="00A559C1" w:rsidP="00504484">
      <w:pPr>
        <w:spacing w:before="0" w:after="0" w:line="240" w:lineRule="auto"/>
      </w:pPr>
      <w:r>
        <w:continuationSeparator/>
      </w:r>
    </w:p>
  </w:endnote>
  <w:endnote w:type="continuationNotice" w:id="1">
    <w:p w14:paraId="799F6D67" w14:textId="77777777" w:rsidR="00A559C1" w:rsidRDefault="00A559C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656613"/>
      <w:docPartObj>
        <w:docPartGallery w:val="Page Numbers (Bottom of Page)"/>
        <w:docPartUnique/>
      </w:docPartObj>
    </w:sdtPr>
    <w:sdtEndPr>
      <w:rPr>
        <w:noProof/>
      </w:rPr>
    </w:sdtEndPr>
    <w:sdtContent>
      <w:p w14:paraId="173C40AD" w14:textId="0CC5525F" w:rsidR="00504484" w:rsidRDefault="005044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675BA5" w14:textId="77777777" w:rsidR="00504484" w:rsidRDefault="00504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1CA24" w14:textId="77777777" w:rsidR="00A559C1" w:rsidRDefault="00A559C1" w:rsidP="00504484">
      <w:pPr>
        <w:spacing w:before="0" w:after="0" w:line="240" w:lineRule="auto"/>
      </w:pPr>
      <w:r>
        <w:separator/>
      </w:r>
    </w:p>
  </w:footnote>
  <w:footnote w:type="continuationSeparator" w:id="0">
    <w:p w14:paraId="1BAFC571" w14:textId="77777777" w:rsidR="00A559C1" w:rsidRDefault="00A559C1" w:rsidP="00504484">
      <w:pPr>
        <w:spacing w:before="0" w:after="0" w:line="240" w:lineRule="auto"/>
      </w:pPr>
      <w:r>
        <w:continuationSeparator/>
      </w:r>
    </w:p>
  </w:footnote>
  <w:footnote w:type="continuationNotice" w:id="1">
    <w:p w14:paraId="5846A97F" w14:textId="77777777" w:rsidR="00A559C1" w:rsidRDefault="00A559C1">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C7D17"/>
    <w:multiLevelType w:val="multilevel"/>
    <w:tmpl w:val="4204F388"/>
    <w:lvl w:ilvl="0">
      <w:start w:val="1"/>
      <w:numFmt w:val="decimal"/>
      <w:lvlText w:val="%1."/>
      <w:lvlJc w:val="left"/>
      <w:pPr>
        <w:ind w:left="720" w:hanging="360"/>
      </w:pPr>
      <w:rPr>
        <w:rFonts w:eastAsiaTheme="majorEastAsia"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95372FD"/>
    <w:multiLevelType w:val="hybridMultilevel"/>
    <w:tmpl w:val="25D01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87694A"/>
    <w:multiLevelType w:val="hybridMultilevel"/>
    <w:tmpl w:val="25769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D136FA"/>
    <w:multiLevelType w:val="hybridMultilevel"/>
    <w:tmpl w:val="FC7CCDA6"/>
    <w:lvl w:ilvl="0" w:tplc="76AC0F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8D01546"/>
    <w:multiLevelType w:val="hybridMultilevel"/>
    <w:tmpl w:val="234EE468"/>
    <w:lvl w:ilvl="0" w:tplc="BBC8606A">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893CB3"/>
    <w:multiLevelType w:val="hybridMultilevel"/>
    <w:tmpl w:val="AA2AA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9354245">
    <w:abstractNumId w:val="4"/>
  </w:num>
  <w:num w:numId="2" w16cid:durableId="1604993596">
    <w:abstractNumId w:val="3"/>
  </w:num>
  <w:num w:numId="3" w16cid:durableId="640698857">
    <w:abstractNumId w:val="5"/>
  </w:num>
  <w:num w:numId="4" w16cid:durableId="1310555054">
    <w:abstractNumId w:val="2"/>
  </w:num>
  <w:num w:numId="5" w16cid:durableId="177624484">
    <w:abstractNumId w:val="1"/>
  </w:num>
  <w:num w:numId="6" w16cid:durableId="1225020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zdw0atr6v5r2oetpz7xv0a350aetfwzs0a0&quot;&gt;DF - My EndNote Library_compressed-Converted&lt;record-ids&gt;&lt;item&gt;50&lt;/item&gt;&lt;item&gt;64&lt;/item&gt;&lt;item&gt;65&lt;/item&gt;&lt;item&gt;122&lt;/item&gt;&lt;item&gt;140&lt;/item&gt;&lt;item&gt;141&lt;/item&gt;&lt;item&gt;154&lt;/item&gt;&lt;item&gt;155&lt;/item&gt;&lt;item&gt;158&lt;/item&gt;&lt;item&gt;159&lt;/item&gt;&lt;item&gt;163&lt;/item&gt;&lt;item&gt;164&lt;/item&gt;&lt;item&gt;165&lt;/item&gt;&lt;item&gt;173&lt;/item&gt;&lt;item&gt;189&lt;/item&gt;&lt;item&gt;203&lt;/item&gt;&lt;item&gt;252&lt;/item&gt;&lt;item&gt;381&lt;/item&gt;&lt;item&gt;383&lt;/item&gt;&lt;item&gt;778&lt;/item&gt;&lt;/record-ids&gt;&lt;/item&gt;&lt;/Libraries&gt;"/>
  </w:docVars>
  <w:rsids>
    <w:rsidRoot w:val="0015360B"/>
    <w:rsid w:val="0000105B"/>
    <w:rsid w:val="00003B26"/>
    <w:rsid w:val="00003B79"/>
    <w:rsid w:val="00004538"/>
    <w:rsid w:val="000047F9"/>
    <w:rsid w:val="00006EAB"/>
    <w:rsid w:val="00007602"/>
    <w:rsid w:val="000115AC"/>
    <w:rsid w:val="000116F2"/>
    <w:rsid w:val="00011B9E"/>
    <w:rsid w:val="00011D5E"/>
    <w:rsid w:val="000120BD"/>
    <w:rsid w:val="00012190"/>
    <w:rsid w:val="00013455"/>
    <w:rsid w:val="00014130"/>
    <w:rsid w:val="0001450B"/>
    <w:rsid w:val="0001465F"/>
    <w:rsid w:val="0001473E"/>
    <w:rsid w:val="000152C8"/>
    <w:rsid w:val="00017BC4"/>
    <w:rsid w:val="000200D5"/>
    <w:rsid w:val="000205D8"/>
    <w:rsid w:val="0002190D"/>
    <w:rsid w:val="00024954"/>
    <w:rsid w:val="00024967"/>
    <w:rsid w:val="00024E3E"/>
    <w:rsid w:val="0002530C"/>
    <w:rsid w:val="00026E5B"/>
    <w:rsid w:val="0002713D"/>
    <w:rsid w:val="00030D63"/>
    <w:rsid w:val="000321A9"/>
    <w:rsid w:val="00032707"/>
    <w:rsid w:val="00033064"/>
    <w:rsid w:val="000342B3"/>
    <w:rsid w:val="00034D8D"/>
    <w:rsid w:val="00035684"/>
    <w:rsid w:val="00036C6C"/>
    <w:rsid w:val="00037481"/>
    <w:rsid w:val="00037B32"/>
    <w:rsid w:val="00037BA0"/>
    <w:rsid w:val="0004162A"/>
    <w:rsid w:val="00042527"/>
    <w:rsid w:val="00042D40"/>
    <w:rsid w:val="00043A65"/>
    <w:rsid w:val="00043C1B"/>
    <w:rsid w:val="000460B6"/>
    <w:rsid w:val="0004614B"/>
    <w:rsid w:val="00046831"/>
    <w:rsid w:val="00046ECD"/>
    <w:rsid w:val="0005419A"/>
    <w:rsid w:val="00054AE1"/>
    <w:rsid w:val="00054E05"/>
    <w:rsid w:val="00055555"/>
    <w:rsid w:val="000569DC"/>
    <w:rsid w:val="00060524"/>
    <w:rsid w:val="000610E7"/>
    <w:rsid w:val="00061C0A"/>
    <w:rsid w:val="00063F02"/>
    <w:rsid w:val="0006414F"/>
    <w:rsid w:val="000658CD"/>
    <w:rsid w:val="00065F2A"/>
    <w:rsid w:val="00067216"/>
    <w:rsid w:val="00067613"/>
    <w:rsid w:val="00071826"/>
    <w:rsid w:val="000719E0"/>
    <w:rsid w:val="00071B0B"/>
    <w:rsid w:val="00072153"/>
    <w:rsid w:val="00074C3A"/>
    <w:rsid w:val="00080B31"/>
    <w:rsid w:val="000811BB"/>
    <w:rsid w:val="00084AE3"/>
    <w:rsid w:val="00084F2D"/>
    <w:rsid w:val="000858FC"/>
    <w:rsid w:val="00086EFC"/>
    <w:rsid w:val="00087B17"/>
    <w:rsid w:val="00090851"/>
    <w:rsid w:val="000923C5"/>
    <w:rsid w:val="00095BB9"/>
    <w:rsid w:val="0009664A"/>
    <w:rsid w:val="00097B72"/>
    <w:rsid w:val="000A0614"/>
    <w:rsid w:val="000A0703"/>
    <w:rsid w:val="000A0B90"/>
    <w:rsid w:val="000A0EC7"/>
    <w:rsid w:val="000A27DB"/>
    <w:rsid w:val="000A3900"/>
    <w:rsid w:val="000A4929"/>
    <w:rsid w:val="000A49B2"/>
    <w:rsid w:val="000A7B86"/>
    <w:rsid w:val="000B069F"/>
    <w:rsid w:val="000B0BB9"/>
    <w:rsid w:val="000B1B3B"/>
    <w:rsid w:val="000B2023"/>
    <w:rsid w:val="000B382D"/>
    <w:rsid w:val="000B4839"/>
    <w:rsid w:val="000B51A5"/>
    <w:rsid w:val="000B5882"/>
    <w:rsid w:val="000B61F7"/>
    <w:rsid w:val="000B6D75"/>
    <w:rsid w:val="000B720D"/>
    <w:rsid w:val="000B7AAF"/>
    <w:rsid w:val="000C1BE7"/>
    <w:rsid w:val="000C1FE2"/>
    <w:rsid w:val="000C317F"/>
    <w:rsid w:val="000C3386"/>
    <w:rsid w:val="000C4316"/>
    <w:rsid w:val="000C449F"/>
    <w:rsid w:val="000C7F81"/>
    <w:rsid w:val="000D37DF"/>
    <w:rsid w:val="000D3C76"/>
    <w:rsid w:val="000D401D"/>
    <w:rsid w:val="000D4E3D"/>
    <w:rsid w:val="000D5433"/>
    <w:rsid w:val="000D744D"/>
    <w:rsid w:val="000E08E2"/>
    <w:rsid w:val="000E1212"/>
    <w:rsid w:val="000E263B"/>
    <w:rsid w:val="000E28A4"/>
    <w:rsid w:val="000E472E"/>
    <w:rsid w:val="000E69B2"/>
    <w:rsid w:val="000E6AB9"/>
    <w:rsid w:val="000E7396"/>
    <w:rsid w:val="000F0B89"/>
    <w:rsid w:val="000F1BEC"/>
    <w:rsid w:val="000F2CDD"/>
    <w:rsid w:val="000F2E50"/>
    <w:rsid w:val="000F4BA0"/>
    <w:rsid w:val="000F4E91"/>
    <w:rsid w:val="000F67AA"/>
    <w:rsid w:val="0010076D"/>
    <w:rsid w:val="00101D6E"/>
    <w:rsid w:val="001042ED"/>
    <w:rsid w:val="00104704"/>
    <w:rsid w:val="001066A9"/>
    <w:rsid w:val="00110E88"/>
    <w:rsid w:val="00111C8C"/>
    <w:rsid w:val="00112362"/>
    <w:rsid w:val="00112C2B"/>
    <w:rsid w:val="0011392E"/>
    <w:rsid w:val="00115B5B"/>
    <w:rsid w:val="00115F34"/>
    <w:rsid w:val="00116AEC"/>
    <w:rsid w:val="001214FF"/>
    <w:rsid w:val="001218F0"/>
    <w:rsid w:val="00121F8A"/>
    <w:rsid w:val="0012269D"/>
    <w:rsid w:val="001236DF"/>
    <w:rsid w:val="0012545C"/>
    <w:rsid w:val="00127706"/>
    <w:rsid w:val="001309FE"/>
    <w:rsid w:val="001314AD"/>
    <w:rsid w:val="00135BF7"/>
    <w:rsid w:val="00136378"/>
    <w:rsid w:val="00140FD2"/>
    <w:rsid w:val="00141E71"/>
    <w:rsid w:val="00141FD5"/>
    <w:rsid w:val="0014370D"/>
    <w:rsid w:val="00143BC0"/>
    <w:rsid w:val="00145555"/>
    <w:rsid w:val="00146E4F"/>
    <w:rsid w:val="001472B0"/>
    <w:rsid w:val="001523F2"/>
    <w:rsid w:val="0015241A"/>
    <w:rsid w:val="0015360B"/>
    <w:rsid w:val="001545EB"/>
    <w:rsid w:val="00156AA4"/>
    <w:rsid w:val="0015733B"/>
    <w:rsid w:val="0016003C"/>
    <w:rsid w:val="00160915"/>
    <w:rsid w:val="00162011"/>
    <w:rsid w:val="001622B2"/>
    <w:rsid w:val="00163244"/>
    <w:rsid w:val="001641BA"/>
    <w:rsid w:val="001641F1"/>
    <w:rsid w:val="001651CA"/>
    <w:rsid w:val="00165FDF"/>
    <w:rsid w:val="00170969"/>
    <w:rsid w:val="00174FA2"/>
    <w:rsid w:val="00175601"/>
    <w:rsid w:val="00175723"/>
    <w:rsid w:val="00175AB6"/>
    <w:rsid w:val="001774B8"/>
    <w:rsid w:val="001810F6"/>
    <w:rsid w:val="00181E57"/>
    <w:rsid w:val="001826EF"/>
    <w:rsid w:val="001829A0"/>
    <w:rsid w:val="00182F86"/>
    <w:rsid w:val="00186D6E"/>
    <w:rsid w:val="00190F53"/>
    <w:rsid w:val="00192D45"/>
    <w:rsid w:val="001939EE"/>
    <w:rsid w:val="00194DDB"/>
    <w:rsid w:val="001962BC"/>
    <w:rsid w:val="00196BED"/>
    <w:rsid w:val="001A01BF"/>
    <w:rsid w:val="001A0304"/>
    <w:rsid w:val="001A3D88"/>
    <w:rsid w:val="001A427A"/>
    <w:rsid w:val="001A5255"/>
    <w:rsid w:val="001A57D5"/>
    <w:rsid w:val="001A5C44"/>
    <w:rsid w:val="001A5D87"/>
    <w:rsid w:val="001A6213"/>
    <w:rsid w:val="001A62BA"/>
    <w:rsid w:val="001A6AB5"/>
    <w:rsid w:val="001A6EDA"/>
    <w:rsid w:val="001A7497"/>
    <w:rsid w:val="001A7C9A"/>
    <w:rsid w:val="001B14E6"/>
    <w:rsid w:val="001B20BF"/>
    <w:rsid w:val="001B5C6B"/>
    <w:rsid w:val="001B7760"/>
    <w:rsid w:val="001C291C"/>
    <w:rsid w:val="001C2EEA"/>
    <w:rsid w:val="001C4080"/>
    <w:rsid w:val="001C43F3"/>
    <w:rsid w:val="001C4D9D"/>
    <w:rsid w:val="001C7992"/>
    <w:rsid w:val="001D27FF"/>
    <w:rsid w:val="001D38A3"/>
    <w:rsid w:val="001D4373"/>
    <w:rsid w:val="001D4C06"/>
    <w:rsid w:val="001D60B7"/>
    <w:rsid w:val="001E1627"/>
    <w:rsid w:val="001E2C6B"/>
    <w:rsid w:val="001E4B3E"/>
    <w:rsid w:val="001E61AD"/>
    <w:rsid w:val="001F00C3"/>
    <w:rsid w:val="001F12D7"/>
    <w:rsid w:val="001F1EAB"/>
    <w:rsid w:val="001F2436"/>
    <w:rsid w:val="001F2BC2"/>
    <w:rsid w:val="001F301F"/>
    <w:rsid w:val="001F3B5B"/>
    <w:rsid w:val="001F3F24"/>
    <w:rsid w:val="001F4435"/>
    <w:rsid w:val="001F4788"/>
    <w:rsid w:val="001F5071"/>
    <w:rsid w:val="001F61C2"/>
    <w:rsid w:val="001F74EF"/>
    <w:rsid w:val="001F7C5C"/>
    <w:rsid w:val="002030A1"/>
    <w:rsid w:val="002030BF"/>
    <w:rsid w:val="0020321C"/>
    <w:rsid w:val="00203DDD"/>
    <w:rsid w:val="0020429A"/>
    <w:rsid w:val="00204DA9"/>
    <w:rsid w:val="0020571A"/>
    <w:rsid w:val="0020685F"/>
    <w:rsid w:val="0020781E"/>
    <w:rsid w:val="00210316"/>
    <w:rsid w:val="00212468"/>
    <w:rsid w:val="0021320E"/>
    <w:rsid w:val="0021371C"/>
    <w:rsid w:val="00214C98"/>
    <w:rsid w:val="0021767A"/>
    <w:rsid w:val="00217858"/>
    <w:rsid w:val="00223278"/>
    <w:rsid w:val="002232AC"/>
    <w:rsid w:val="002232AD"/>
    <w:rsid w:val="0022355F"/>
    <w:rsid w:val="0022358C"/>
    <w:rsid w:val="002240BA"/>
    <w:rsid w:val="0022752C"/>
    <w:rsid w:val="00227A47"/>
    <w:rsid w:val="00230EA6"/>
    <w:rsid w:val="00231B8F"/>
    <w:rsid w:val="0023288C"/>
    <w:rsid w:val="00233D4D"/>
    <w:rsid w:val="00234053"/>
    <w:rsid w:val="00235325"/>
    <w:rsid w:val="0023571E"/>
    <w:rsid w:val="002370F6"/>
    <w:rsid w:val="00237127"/>
    <w:rsid w:val="002372B1"/>
    <w:rsid w:val="00240174"/>
    <w:rsid w:val="00241D55"/>
    <w:rsid w:val="00243592"/>
    <w:rsid w:val="00243A56"/>
    <w:rsid w:val="0024549F"/>
    <w:rsid w:val="00247CFA"/>
    <w:rsid w:val="00250D93"/>
    <w:rsid w:val="00251D94"/>
    <w:rsid w:val="002544FB"/>
    <w:rsid w:val="0025572C"/>
    <w:rsid w:val="00261F44"/>
    <w:rsid w:val="00262E97"/>
    <w:rsid w:val="00264EFF"/>
    <w:rsid w:val="002653A0"/>
    <w:rsid w:val="002660E0"/>
    <w:rsid w:val="002704D5"/>
    <w:rsid w:val="002708C0"/>
    <w:rsid w:val="0027197C"/>
    <w:rsid w:val="00272B23"/>
    <w:rsid w:val="00272EF6"/>
    <w:rsid w:val="002733F0"/>
    <w:rsid w:val="0027576A"/>
    <w:rsid w:val="002767EB"/>
    <w:rsid w:val="00276D1A"/>
    <w:rsid w:val="00277767"/>
    <w:rsid w:val="00277999"/>
    <w:rsid w:val="00277BAB"/>
    <w:rsid w:val="0028038A"/>
    <w:rsid w:val="002807E4"/>
    <w:rsid w:val="002825D8"/>
    <w:rsid w:val="0028371C"/>
    <w:rsid w:val="00284311"/>
    <w:rsid w:val="002847FE"/>
    <w:rsid w:val="00284808"/>
    <w:rsid w:val="00285F55"/>
    <w:rsid w:val="00286F12"/>
    <w:rsid w:val="0028703C"/>
    <w:rsid w:val="00287179"/>
    <w:rsid w:val="002877AE"/>
    <w:rsid w:val="00287FB1"/>
    <w:rsid w:val="00290833"/>
    <w:rsid w:val="00290DC1"/>
    <w:rsid w:val="00292C9E"/>
    <w:rsid w:val="00293DFF"/>
    <w:rsid w:val="0029422F"/>
    <w:rsid w:val="002950D3"/>
    <w:rsid w:val="002A1D7D"/>
    <w:rsid w:val="002A2308"/>
    <w:rsid w:val="002A30A8"/>
    <w:rsid w:val="002A3509"/>
    <w:rsid w:val="002A3DEE"/>
    <w:rsid w:val="002A52CA"/>
    <w:rsid w:val="002A7D27"/>
    <w:rsid w:val="002B0BD2"/>
    <w:rsid w:val="002B0F9B"/>
    <w:rsid w:val="002B13B4"/>
    <w:rsid w:val="002B3FAD"/>
    <w:rsid w:val="002B42F0"/>
    <w:rsid w:val="002B4544"/>
    <w:rsid w:val="002B55D3"/>
    <w:rsid w:val="002B67C7"/>
    <w:rsid w:val="002B7E01"/>
    <w:rsid w:val="002C14D9"/>
    <w:rsid w:val="002C17FE"/>
    <w:rsid w:val="002C1C7E"/>
    <w:rsid w:val="002C3040"/>
    <w:rsid w:val="002C3E21"/>
    <w:rsid w:val="002C3E9D"/>
    <w:rsid w:val="002C4B33"/>
    <w:rsid w:val="002C557D"/>
    <w:rsid w:val="002C5EEC"/>
    <w:rsid w:val="002C6815"/>
    <w:rsid w:val="002C68A1"/>
    <w:rsid w:val="002C7FB4"/>
    <w:rsid w:val="002D0085"/>
    <w:rsid w:val="002D0DE0"/>
    <w:rsid w:val="002D0DF9"/>
    <w:rsid w:val="002D1531"/>
    <w:rsid w:val="002D3145"/>
    <w:rsid w:val="002D698E"/>
    <w:rsid w:val="002D6B24"/>
    <w:rsid w:val="002D7B9A"/>
    <w:rsid w:val="002E181D"/>
    <w:rsid w:val="002E22AE"/>
    <w:rsid w:val="002E26C8"/>
    <w:rsid w:val="002E63B2"/>
    <w:rsid w:val="002E641F"/>
    <w:rsid w:val="002E6AA1"/>
    <w:rsid w:val="002E7AC4"/>
    <w:rsid w:val="002F17E0"/>
    <w:rsid w:val="002F297D"/>
    <w:rsid w:val="002F5EC6"/>
    <w:rsid w:val="002F6C62"/>
    <w:rsid w:val="002F6E21"/>
    <w:rsid w:val="002F79A9"/>
    <w:rsid w:val="00300520"/>
    <w:rsid w:val="00301200"/>
    <w:rsid w:val="00302224"/>
    <w:rsid w:val="0030281F"/>
    <w:rsid w:val="00304DDF"/>
    <w:rsid w:val="00305524"/>
    <w:rsid w:val="00305CF8"/>
    <w:rsid w:val="00305D46"/>
    <w:rsid w:val="00306190"/>
    <w:rsid w:val="003069A4"/>
    <w:rsid w:val="003079D5"/>
    <w:rsid w:val="003114F4"/>
    <w:rsid w:val="00312DC0"/>
    <w:rsid w:val="0031480C"/>
    <w:rsid w:val="00315A8A"/>
    <w:rsid w:val="0031624C"/>
    <w:rsid w:val="003176F6"/>
    <w:rsid w:val="00320A9C"/>
    <w:rsid w:val="00321CA0"/>
    <w:rsid w:val="00321E87"/>
    <w:rsid w:val="00323875"/>
    <w:rsid w:val="003244E6"/>
    <w:rsid w:val="0032561E"/>
    <w:rsid w:val="00325B93"/>
    <w:rsid w:val="00330A4B"/>
    <w:rsid w:val="00334285"/>
    <w:rsid w:val="003377AA"/>
    <w:rsid w:val="00337945"/>
    <w:rsid w:val="0034017F"/>
    <w:rsid w:val="0034154F"/>
    <w:rsid w:val="0034201F"/>
    <w:rsid w:val="0034382E"/>
    <w:rsid w:val="00344D3E"/>
    <w:rsid w:val="00345F00"/>
    <w:rsid w:val="003468A8"/>
    <w:rsid w:val="00347404"/>
    <w:rsid w:val="00350AAF"/>
    <w:rsid w:val="00351D07"/>
    <w:rsid w:val="0035462D"/>
    <w:rsid w:val="00355C2E"/>
    <w:rsid w:val="00355FA2"/>
    <w:rsid w:val="00360FA1"/>
    <w:rsid w:val="00361434"/>
    <w:rsid w:val="00361738"/>
    <w:rsid w:val="00362B08"/>
    <w:rsid w:val="00362D54"/>
    <w:rsid w:val="0036380B"/>
    <w:rsid w:val="003644AF"/>
    <w:rsid w:val="0036455E"/>
    <w:rsid w:val="0036622F"/>
    <w:rsid w:val="00367519"/>
    <w:rsid w:val="00370B3C"/>
    <w:rsid w:val="00371016"/>
    <w:rsid w:val="00373175"/>
    <w:rsid w:val="00373990"/>
    <w:rsid w:val="00374B9C"/>
    <w:rsid w:val="00376516"/>
    <w:rsid w:val="00380141"/>
    <w:rsid w:val="003809FD"/>
    <w:rsid w:val="00380E75"/>
    <w:rsid w:val="003821CF"/>
    <w:rsid w:val="00383D1E"/>
    <w:rsid w:val="00383D66"/>
    <w:rsid w:val="00384803"/>
    <w:rsid w:val="00385A6E"/>
    <w:rsid w:val="00386471"/>
    <w:rsid w:val="00390A56"/>
    <w:rsid w:val="00392F2C"/>
    <w:rsid w:val="00393274"/>
    <w:rsid w:val="003A015E"/>
    <w:rsid w:val="003A0282"/>
    <w:rsid w:val="003A1306"/>
    <w:rsid w:val="003A25F3"/>
    <w:rsid w:val="003A32F4"/>
    <w:rsid w:val="003A363E"/>
    <w:rsid w:val="003A475A"/>
    <w:rsid w:val="003A6384"/>
    <w:rsid w:val="003B0C0A"/>
    <w:rsid w:val="003B19BC"/>
    <w:rsid w:val="003B1DEA"/>
    <w:rsid w:val="003B3C76"/>
    <w:rsid w:val="003B4143"/>
    <w:rsid w:val="003B44C1"/>
    <w:rsid w:val="003B4968"/>
    <w:rsid w:val="003B5605"/>
    <w:rsid w:val="003B596A"/>
    <w:rsid w:val="003B7741"/>
    <w:rsid w:val="003B776C"/>
    <w:rsid w:val="003C2E76"/>
    <w:rsid w:val="003C35DE"/>
    <w:rsid w:val="003C43A0"/>
    <w:rsid w:val="003C5451"/>
    <w:rsid w:val="003C5A56"/>
    <w:rsid w:val="003C63D1"/>
    <w:rsid w:val="003D09A3"/>
    <w:rsid w:val="003D2080"/>
    <w:rsid w:val="003D2547"/>
    <w:rsid w:val="003D28A6"/>
    <w:rsid w:val="003D3D2C"/>
    <w:rsid w:val="003D4034"/>
    <w:rsid w:val="003D621E"/>
    <w:rsid w:val="003E6C1B"/>
    <w:rsid w:val="003E71C0"/>
    <w:rsid w:val="003E74C6"/>
    <w:rsid w:val="003E7C60"/>
    <w:rsid w:val="003F1484"/>
    <w:rsid w:val="003F1BB1"/>
    <w:rsid w:val="003F21B2"/>
    <w:rsid w:val="003F3DE8"/>
    <w:rsid w:val="003F5F11"/>
    <w:rsid w:val="003F76E6"/>
    <w:rsid w:val="003F7F55"/>
    <w:rsid w:val="00400793"/>
    <w:rsid w:val="00401F44"/>
    <w:rsid w:val="00404143"/>
    <w:rsid w:val="004058FE"/>
    <w:rsid w:val="00406337"/>
    <w:rsid w:val="00407CDD"/>
    <w:rsid w:val="00410BAA"/>
    <w:rsid w:val="004112A7"/>
    <w:rsid w:val="0041171C"/>
    <w:rsid w:val="004140AC"/>
    <w:rsid w:val="004144C4"/>
    <w:rsid w:val="004161AC"/>
    <w:rsid w:val="0042048E"/>
    <w:rsid w:val="00420B4B"/>
    <w:rsid w:val="00420C08"/>
    <w:rsid w:val="00422220"/>
    <w:rsid w:val="004229B9"/>
    <w:rsid w:val="0042310F"/>
    <w:rsid w:val="0042572A"/>
    <w:rsid w:val="004265B7"/>
    <w:rsid w:val="00430ACB"/>
    <w:rsid w:val="004312C9"/>
    <w:rsid w:val="00431864"/>
    <w:rsid w:val="004332D5"/>
    <w:rsid w:val="00434CD9"/>
    <w:rsid w:val="0043541A"/>
    <w:rsid w:val="0043548B"/>
    <w:rsid w:val="00436995"/>
    <w:rsid w:val="00436E57"/>
    <w:rsid w:val="004377E5"/>
    <w:rsid w:val="004417D5"/>
    <w:rsid w:val="0044199B"/>
    <w:rsid w:val="004421CD"/>
    <w:rsid w:val="00443B7A"/>
    <w:rsid w:val="00445E7F"/>
    <w:rsid w:val="00446EED"/>
    <w:rsid w:val="00447AB5"/>
    <w:rsid w:val="00447B73"/>
    <w:rsid w:val="00452595"/>
    <w:rsid w:val="0045292D"/>
    <w:rsid w:val="00453A3A"/>
    <w:rsid w:val="00454140"/>
    <w:rsid w:val="004548B4"/>
    <w:rsid w:val="00454E80"/>
    <w:rsid w:val="00455054"/>
    <w:rsid w:val="0045662C"/>
    <w:rsid w:val="004570C9"/>
    <w:rsid w:val="00462904"/>
    <w:rsid w:val="00462F41"/>
    <w:rsid w:val="00462FBE"/>
    <w:rsid w:val="00463BBE"/>
    <w:rsid w:val="00463E3B"/>
    <w:rsid w:val="00464D80"/>
    <w:rsid w:val="00465713"/>
    <w:rsid w:val="00470226"/>
    <w:rsid w:val="004704CC"/>
    <w:rsid w:val="00471295"/>
    <w:rsid w:val="00471A4C"/>
    <w:rsid w:val="00473111"/>
    <w:rsid w:val="00473359"/>
    <w:rsid w:val="00473EB5"/>
    <w:rsid w:val="004748B4"/>
    <w:rsid w:val="00474AF9"/>
    <w:rsid w:val="00475C44"/>
    <w:rsid w:val="00476506"/>
    <w:rsid w:val="0048380A"/>
    <w:rsid w:val="004842D5"/>
    <w:rsid w:val="00485BC8"/>
    <w:rsid w:val="00485E53"/>
    <w:rsid w:val="00486039"/>
    <w:rsid w:val="00486720"/>
    <w:rsid w:val="00487B95"/>
    <w:rsid w:val="00490276"/>
    <w:rsid w:val="004903F1"/>
    <w:rsid w:val="00490ED4"/>
    <w:rsid w:val="00491381"/>
    <w:rsid w:val="00491CE0"/>
    <w:rsid w:val="00494BAD"/>
    <w:rsid w:val="00495720"/>
    <w:rsid w:val="004967FE"/>
    <w:rsid w:val="00496DF0"/>
    <w:rsid w:val="00497C8E"/>
    <w:rsid w:val="004A0A76"/>
    <w:rsid w:val="004A10F3"/>
    <w:rsid w:val="004A38CA"/>
    <w:rsid w:val="004A4FED"/>
    <w:rsid w:val="004A63CF"/>
    <w:rsid w:val="004A671B"/>
    <w:rsid w:val="004A69F3"/>
    <w:rsid w:val="004B099B"/>
    <w:rsid w:val="004B1350"/>
    <w:rsid w:val="004B2F38"/>
    <w:rsid w:val="004B420F"/>
    <w:rsid w:val="004B4CE7"/>
    <w:rsid w:val="004B549B"/>
    <w:rsid w:val="004B61AD"/>
    <w:rsid w:val="004B62AD"/>
    <w:rsid w:val="004C08BF"/>
    <w:rsid w:val="004C0C9E"/>
    <w:rsid w:val="004C1139"/>
    <w:rsid w:val="004C1673"/>
    <w:rsid w:val="004C1EE4"/>
    <w:rsid w:val="004C21F6"/>
    <w:rsid w:val="004C225C"/>
    <w:rsid w:val="004C36DF"/>
    <w:rsid w:val="004C515E"/>
    <w:rsid w:val="004C601E"/>
    <w:rsid w:val="004C6060"/>
    <w:rsid w:val="004C6DDC"/>
    <w:rsid w:val="004D040B"/>
    <w:rsid w:val="004D18CB"/>
    <w:rsid w:val="004D2116"/>
    <w:rsid w:val="004D28BA"/>
    <w:rsid w:val="004D2C69"/>
    <w:rsid w:val="004E0724"/>
    <w:rsid w:val="004E0F86"/>
    <w:rsid w:val="004E1FE2"/>
    <w:rsid w:val="004E237F"/>
    <w:rsid w:val="004E3B98"/>
    <w:rsid w:val="004E46C0"/>
    <w:rsid w:val="004E5125"/>
    <w:rsid w:val="004E6FAC"/>
    <w:rsid w:val="004E7122"/>
    <w:rsid w:val="004E76C0"/>
    <w:rsid w:val="004F1108"/>
    <w:rsid w:val="004F1DEC"/>
    <w:rsid w:val="004F261B"/>
    <w:rsid w:val="004F2FCA"/>
    <w:rsid w:val="004F305D"/>
    <w:rsid w:val="004F4202"/>
    <w:rsid w:val="004F6625"/>
    <w:rsid w:val="004F6B0E"/>
    <w:rsid w:val="004F7624"/>
    <w:rsid w:val="004F7D68"/>
    <w:rsid w:val="00503332"/>
    <w:rsid w:val="00504484"/>
    <w:rsid w:val="00504C1F"/>
    <w:rsid w:val="005055AC"/>
    <w:rsid w:val="00510DF2"/>
    <w:rsid w:val="00512336"/>
    <w:rsid w:val="0051353F"/>
    <w:rsid w:val="00514434"/>
    <w:rsid w:val="00515575"/>
    <w:rsid w:val="005215F0"/>
    <w:rsid w:val="0052268F"/>
    <w:rsid w:val="00523B48"/>
    <w:rsid w:val="00523E33"/>
    <w:rsid w:val="0052486F"/>
    <w:rsid w:val="005265D3"/>
    <w:rsid w:val="0052681B"/>
    <w:rsid w:val="00530253"/>
    <w:rsid w:val="00530E09"/>
    <w:rsid w:val="005326FA"/>
    <w:rsid w:val="00533386"/>
    <w:rsid w:val="00533C20"/>
    <w:rsid w:val="00534B31"/>
    <w:rsid w:val="005366B1"/>
    <w:rsid w:val="00536C3E"/>
    <w:rsid w:val="0053743F"/>
    <w:rsid w:val="005401D7"/>
    <w:rsid w:val="00540567"/>
    <w:rsid w:val="00541805"/>
    <w:rsid w:val="00542439"/>
    <w:rsid w:val="00542A12"/>
    <w:rsid w:val="00542DAF"/>
    <w:rsid w:val="005442F1"/>
    <w:rsid w:val="0054546B"/>
    <w:rsid w:val="00545C94"/>
    <w:rsid w:val="00547D52"/>
    <w:rsid w:val="00551B86"/>
    <w:rsid w:val="00551EAA"/>
    <w:rsid w:val="0055323C"/>
    <w:rsid w:val="00554496"/>
    <w:rsid w:val="0055573F"/>
    <w:rsid w:val="00555B68"/>
    <w:rsid w:val="00555E4C"/>
    <w:rsid w:val="00560148"/>
    <w:rsid w:val="005607A8"/>
    <w:rsid w:val="00560854"/>
    <w:rsid w:val="00561747"/>
    <w:rsid w:val="005623D1"/>
    <w:rsid w:val="00565940"/>
    <w:rsid w:val="005659AE"/>
    <w:rsid w:val="00566959"/>
    <w:rsid w:val="00566E99"/>
    <w:rsid w:val="00567E24"/>
    <w:rsid w:val="00570A05"/>
    <w:rsid w:val="00570CB7"/>
    <w:rsid w:val="00571A4D"/>
    <w:rsid w:val="005726CC"/>
    <w:rsid w:val="00573A1D"/>
    <w:rsid w:val="00575679"/>
    <w:rsid w:val="0057586B"/>
    <w:rsid w:val="0057658F"/>
    <w:rsid w:val="005765D2"/>
    <w:rsid w:val="005778AD"/>
    <w:rsid w:val="005809CA"/>
    <w:rsid w:val="005816FE"/>
    <w:rsid w:val="00583087"/>
    <w:rsid w:val="00583356"/>
    <w:rsid w:val="0058388F"/>
    <w:rsid w:val="0058673B"/>
    <w:rsid w:val="00587511"/>
    <w:rsid w:val="005911DE"/>
    <w:rsid w:val="00592ED0"/>
    <w:rsid w:val="005947EF"/>
    <w:rsid w:val="00596A03"/>
    <w:rsid w:val="0059726B"/>
    <w:rsid w:val="00597D62"/>
    <w:rsid w:val="005A0437"/>
    <w:rsid w:val="005A1468"/>
    <w:rsid w:val="005A3BC8"/>
    <w:rsid w:val="005A3E3F"/>
    <w:rsid w:val="005B12E9"/>
    <w:rsid w:val="005B21AF"/>
    <w:rsid w:val="005B4E3C"/>
    <w:rsid w:val="005C24A2"/>
    <w:rsid w:val="005C4114"/>
    <w:rsid w:val="005C5C63"/>
    <w:rsid w:val="005C6366"/>
    <w:rsid w:val="005C65E0"/>
    <w:rsid w:val="005C7399"/>
    <w:rsid w:val="005C7DB0"/>
    <w:rsid w:val="005D2B6C"/>
    <w:rsid w:val="005D4636"/>
    <w:rsid w:val="005D6243"/>
    <w:rsid w:val="005D6FBC"/>
    <w:rsid w:val="005E0D6B"/>
    <w:rsid w:val="005E2D4A"/>
    <w:rsid w:val="005E33C6"/>
    <w:rsid w:val="005E372E"/>
    <w:rsid w:val="005E4E60"/>
    <w:rsid w:val="005E5E12"/>
    <w:rsid w:val="005F0F8A"/>
    <w:rsid w:val="005F39FD"/>
    <w:rsid w:val="005F3C66"/>
    <w:rsid w:val="005F4718"/>
    <w:rsid w:val="005F5922"/>
    <w:rsid w:val="005F7341"/>
    <w:rsid w:val="005F7BF5"/>
    <w:rsid w:val="005F7C30"/>
    <w:rsid w:val="0060031F"/>
    <w:rsid w:val="006018B9"/>
    <w:rsid w:val="00601BB5"/>
    <w:rsid w:val="0060285E"/>
    <w:rsid w:val="00602BEC"/>
    <w:rsid w:val="00603915"/>
    <w:rsid w:val="006042D7"/>
    <w:rsid w:val="0060472C"/>
    <w:rsid w:val="00604906"/>
    <w:rsid w:val="00604C38"/>
    <w:rsid w:val="0060517B"/>
    <w:rsid w:val="006074A2"/>
    <w:rsid w:val="00607D4B"/>
    <w:rsid w:val="0061049C"/>
    <w:rsid w:val="0061264E"/>
    <w:rsid w:val="00612E17"/>
    <w:rsid w:val="00614A05"/>
    <w:rsid w:val="006157BC"/>
    <w:rsid w:val="00615DF7"/>
    <w:rsid w:val="00616B07"/>
    <w:rsid w:val="00617EF5"/>
    <w:rsid w:val="00620B52"/>
    <w:rsid w:val="00620E53"/>
    <w:rsid w:val="00621065"/>
    <w:rsid w:val="006211EA"/>
    <w:rsid w:val="00622ACB"/>
    <w:rsid w:val="006238EC"/>
    <w:rsid w:val="00623A27"/>
    <w:rsid w:val="00626432"/>
    <w:rsid w:val="00626544"/>
    <w:rsid w:val="00626DEF"/>
    <w:rsid w:val="00627B28"/>
    <w:rsid w:val="0063265D"/>
    <w:rsid w:val="00632F40"/>
    <w:rsid w:val="00633102"/>
    <w:rsid w:val="0063393A"/>
    <w:rsid w:val="006355D0"/>
    <w:rsid w:val="00635EE4"/>
    <w:rsid w:val="00636C72"/>
    <w:rsid w:val="00637908"/>
    <w:rsid w:val="00637B11"/>
    <w:rsid w:val="00641FB3"/>
    <w:rsid w:val="00642FC3"/>
    <w:rsid w:val="00643585"/>
    <w:rsid w:val="00644148"/>
    <w:rsid w:val="006444C0"/>
    <w:rsid w:val="00646083"/>
    <w:rsid w:val="0064610F"/>
    <w:rsid w:val="00647B67"/>
    <w:rsid w:val="006503F5"/>
    <w:rsid w:val="006525D9"/>
    <w:rsid w:val="006530FB"/>
    <w:rsid w:val="00654A95"/>
    <w:rsid w:val="00655422"/>
    <w:rsid w:val="0065558A"/>
    <w:rsid w:val="006559F3"/>
    <w:rsid w:val="00655EB6"/>
    <w:rsid w:val="00656300"/>
    <w:rsid w:val="00656317"/>
    <w:rsid w:val="00656969"/>
    <w:rsid w:val="00656A18"/>
    <w:rsid w:val="006577B0"/>
    <w:rsid w:val="00660671"/>
    <w:rsid w:val="00660FBF"/>
    <w:rsid w:val="00664306"/>
    <w:rsid w:val="006654E3"/>
    <w:rsid w:val="0066612A"/>
    <w:rsid w:val="00666358"/>
    <w:rsid w:val="0066776F"/>
    <w:rsid w:val="00671176"/>
    <w:rsid w:val="00671463"/>
    <w:rsid w:val="006728D5"/>
    <w:rsid w:val="006731B7"/>
    <w:rsid w:val="00673F31"/>
    <w:rsid w:val="00674F42"/>
    <w:rsid w:val="00675EEC"/>
    <w:rsid w:val="0068024C"/>
    <w:rsid w:val="00681128"/>
    <w:rsid w:val="006817E6"/>
    <w:rsid w:val="00681BC3"/>
    <w:rsid w:val="00682CCB"/>
    <w:rsid w:val="00683AFE"/>
    <w:rsid w:val="00684B5E"/>
    <w:rsid w:val="006850E6"/>
    <w:rsid w:val="0068682A"/>
    <w:rsid w:val="0069054C"/>
    <w:rsid w:val="00693B49"/>
    <w:rsid w:val="0069405D"/>
    <w:rsid w:val="00695C21"/>
    <w:rsid w:val="006972D2"/>
    <w:rsid w:val="006972FE"/>
    <w:rsid w:val="006A0E68"/>
    <w:rsid w:val="006A14F1"/>
    <w:rsid w:val="006A2867"/>
    <w:rsid w:val="006A3630"/>
    <w:rsid w:val="006A42F5"/>
    <w:rsid w:val="006A4EE6"/>
    <w:rsid w:val="006A4EFC"/>
    <w:rsid w:val="006A50E2"/>
    <w:rsid w:val="006A52EB"/>
    <w:rsid w:val="006A663B"/>
    <w:rsid w:val="006B300B"/>
    <w:rsid w:val="006B353F"/>
    <w:rsid w:val="006B3E9E"/>
    <w:rsid w:val="006B4559"/>
    <w:rsid w:val="006B6099"/>
    <w:rsid w:val="006B62F6"/>
    <w:rsid w:val="006B6AD5"/>
    <w:rsid w:val="006B6B57"/>
    <w:rsid w:val="006C2F46"/>
    <w:rsid w:val="006C6E0B"/>
    <w:rsid w:val="006C7784"/>
    <w:rsid w:val="006C7845"/>
    <w:rsid w:val="006C7BB9"/>
    <w:rsid w:val="006D2A1D"/>
    <w:rsid w:val="006D2A55"/>
    <w:rsid w:val="006D2D11"/>
    <w:rsid w:val="006D4DEB"/>
    <w:rsid w:val="006D5A11"/>
    <w:rsid w:val="006D5D35"/>
    <w:rsid w:val="006D75D0"/>
    <w:rsid w:val="006E011D"/>
    <w:rsid w:val="006E16AD"/>
    <w:rsid w:val="006E2008"/>
    <w:rsid w:val="006E2DD4"/>
    <w:rsid w:val="006E41B5"/>
    <w:rsid w:val="006E4F23"/>
    <w:rsid w:val="006E542D"/>
    <w:rsid w:val="006E6D0E"/>
    <w:rsid w:val="006E6FE7"/>
    <w:rsid w:val="006E7E24"/>
    <w:rsid w:val="006F1860"/>
    <w:rsid w:val="006F5AF9"/>
    <w:rsid w:val="006F6175"/>
    <w:rsid w:val="00701F34"/>
    <w:rsid w:val="007026CB"/>
    <w:rsid w:val="007061A7"/>
    <w:rsid w:val="007100B3"/>
    <w:rsid w:val="00710646"/>
    <w:rsid w:val="00710814"/>
    <w:rsid w:val="00711673"/>
    <w:rsid w:val="00712A65"/>
    <w:rsid w:val="00713781"/>
    <w:rsid w:val="007141A6"/>
    <w:rsid w:val="00714CE3"/>
    <w:rsid w:val="00716014"/>
    <w:rsid w:val="00716F2A"/>
    <w:rsid w:val="0071725F"/>
    <w:rsid w:val="007203CA"/>
    <w:rsid w:val="0072228E"/>
    <w:rsid w:val="00722C43"/>
    <w:rsid w:val="007235DC"/>
    <w:rsid w:val="00723CBE"/>
    <w:rsid w:val="00723F14"/>
    <w:rsid w:val="00725558"/>
    <w:rsid w:val="0072621F"/>
    <w:rsid w:val="00726C89"/>
    <w:rsid w:val="00730609"/>
    <w:rsid w:val="0073143F"/>
    <w:rsid w:val="00731578"/>
    <w:rsid w:val="00732DC1"/>
    <w:rsid w:val="00732F1C"/>
    <w:rsid w:val="007330AA"/>
    <w:rsid w:val="00733DD5"/>
    <w:rsid w:val="00733E92"/>
    <w:rsid w:val="0073724D"/>
    <w:rsid w:val="00740872"/>
    <w:rsid w:val="0074098F"/>
    <w:rsid w:val="00742491"/>
    <w:rsid w:val="00742701"/>
    <w:rsid w:val="007438DE"/>
    <w:rsid w:val="00744196"/>
    <w:rsid w:val="00745265"/>
    <w:rsid w:val="0074584C"/>
    <w:rsid w:val="00746015"/>
    <w:rsid w:val="00746912"/>
    <w:rsid w:val="0074750D"/>
    <w:rsid w:val="00750107"/>
    <w:rsid w:val="00750ED0"/>
    <w:rsid w:val="00751D46"/>
    <w:rsid w:val="00752681"/>
    <w:rsid w:val="00753184"/>
    <w:rsid w:val="00754D80"/>
    <w:rsid w:val="007556A8"/>
    <w:rsid w:val="0076168A"/>
    <w:rsid w:val="00761F27"/>
    <w:rsid w:val="00762930"/>
    <w:rsid w:val="00766A5C"/>
    <w:rsid w:val="0076757A"/>
    <w:rsid w:val="00770806"/>
    <w:rsid w:val="00770F61"/>
    <w:rsid w:val="00770FB6"/>
    <w:rsid w:val="007718F7"/>
    <w:rsid w:val="0077433A"/>
    <w:rsid w:val="007745A5"/>
    <w:rsid w:val="007749D0"/>
    <w:rsid w:val="0077594C"/>
    <w:rsid w:val="00776A7E"/>
    <w:rsid w:val="00777ED8"/>
    <w:rsid w:val="00782487"/>
    <w:rsid w:val="00783CE8"/>
    <w:rsid w:val="00784DB3"/>
    <w:rsid w:val="007850FC"/>
    <w:rsid w:val="00786B77"/>
    <w:rsid w:val="0078742E"/>
    <w:rsid w:val="0079058C"/>
    <w:rsid w:val="00790614"/>
    <w:rsid w:val="0079155E"/>
    <w:rsid w:val="00791BF1"/>
    <w:rsid w:val="00793B0F"/>
    <w:rsid w:val="00793F6C"/>
    <w:rsid w:val="007950EC"/>
    <w:rsid w:val="007967EA"/>
    <w:rsid w:val="007978D3"/>
    <w:rsid w:val="007A04AF"/>
    <w:rsid w:val="007A0F56"/>
    <w:rsid w:val="007A1155"/>
    <w:rsid w:val="007A3280"/>
    <w:rsid w:val="007A3AE9"/>
    <w:rsid w:val="007A3D46"/>
    <w:rsid w:val="007B13C2"/>
    <w:rsid w:val="007B2203"/>
    <w:rsid w:val="007B53E0"/>
    <w:rsid w:val="007B56A0"/>
    <w:rsid w:val="007B6574"/>
    <w:rsid w:val="007B79B3"/>
    <w:rsid w:val="007C14AB"/>
    <w:rsid w:val="007C1AA5"/>
    <w:rsid w:val="007C2274"/>
    <w:rsid w:val="007C22CF"/>
    <w:rsid w:val="007C2B84"/>
    <w:rsid w:val="007C3141"/>
    <w:rsid w:val="007C3CBF"/>
    <w:rsid w:val="007C4B30"/>
    <w:rsid w:val="007C5D10"/>
    <w:rsid w:val="007C642F"/>
    <w:rsid w:val="007D200E"/>
    <w:rsid w:val="007D39EA"/>
    <w:rsid w:val="007D40E8"/>
    <w:rsid w:val="007D50C5"/>
    <w:rsid w:val="007D5134"/>
    <w:rsid w:val="007D527C"/>
    <w:rsid w:val="007D695A"/>
    <w:rsid w:val="007D71F4"/>
    <w:rsid w:val="007E14F5"/>
    <w:rsid w:val="007E1DB6"/>
    <w:rsid w:val="007E25AE"/>
    <w:rsid w:val="007E29A0"/>
    <w:rsid w:val="007E2E01"/>
    <w:rsid w:val="007E4B68"/>
    <w:rsid w:val="007E507A"/>
    <w:rsid w:val="007E7BA0"/>
    <w:rsid w:val="007F1B6A"/>
    <w:rsid w:val="007F300E"/>
    <w:rsid w:val="007F3FDF"/>
    <w:rsid w:val="007F4B23"/>
    <w:rsid w:val="007F5383"/>
    <w:rsid w:val="007F54EF"/>
    <w:rsid w:val="007F5FBB"/>
    <w:rsid w:val="007F62AB"/>
    <w:rsid w:val="008010DF"/>
    <w:rsid w:val="00803804"/>
    <w:rsid w:val="00803D85"/>
    <w:rsid w:val="008046CF"/>
    <w:rsid w:val="00804DD0"/>
    <w:rsid w:val="008054C1"/>
    <w:rsid w:val="0080550E"/>
    <w:rsid w:val="00805B12"/>
    <w:rsid w:val="00806776"/>
    <w:rsid w:val="00810513"/>
    <w:rsid w:val="008114E1"/>
    <w:rsid w:val="00811CB9"/>
    <w:rsid w:val="008128BE"/>
    <w:rsid w:val="00813DD3"/>
    <w:rsid w:val="008151A4"/>
    <w:rsid w:val="0081527C"/>
    <w:rsid w:val="008160E7"/>
    <w:rsid w:val="0081633E"/>
    <w:rsid w:val="00820ACC"/>
    <w:rsid w:val="00823305"/>
    <w:rsid w:val="00824E32"/>
    <w:rsid w:val="0082591B"/>
    <w:rsid w:val="00826A3A"/>
    <w:rsid w:val="00826A8C"/>
    <w:rsid w:val="00826BEC"/>
    <w:rsid w:val="00826CD5"/>
    <w:rsid w:val="00830764"/>
    <w:rsid w:val="00830A57"/>
    <w:rsid w:val="00832670"/>
    <w:rsid w:val="00833C17"/>
    <w:rsid w:val="00834AAD"/>
    <w:rsid w:val="00834FA0"/>
    <w:rsid w:val="00835A5D"/>
    <w:rsid w:val="00835B60"/>
    <w:rsid w:val="0083678C"/>
    <w:rsid w:val="00837291"/>
    <w:rsid w:val="00837D77"/>
    <w:rsid w:val="00841554"/>
    <w:rsid w:val="00845195"/>
    <w:rsid w:val="008451AF"/>
    <w:rsid w:val="00845FBC"/>
    <w:rsid w:val="00846926"/>
    <w:rsid w:val="00847908"/>
    <w:rsid w:val="00847C43"/>
    <w:rsid w:val="00851CF3"/>
    <w:rsid w:val="00852A33"/>
    <w:rsid w:val="0085604F"/>
    <w:rsid w:val="00856526"/>
    <w:rsid w:val="00856C6C"/>
    <w:rsid w:val="00860C08"/>
    <w:rsid w:val="008638BE"/>
    <w:rsid w:val="00867DD5"/>
    <w:rsid w:val="00870C3D"/>
    <w:rsid w:val="0087183A"/>
    <w:rsid w:val="00872475"/>
    <w:rsid w:val="008732E3"/>
    <w:rsid w:val="00873492"/>
    <w:rsid w:val="00874280"/>
    <w:rsid w:val="008757C5"/>
    <w:rsid w:val="0087723E"/>
    <w:rsid w:val="008805CE"/>
    <w:rsid w:val="00881543"/>
    <w:rsid w:val="008822D8"/>
    <w:rsid w:val="0088459F"/>
    <w:rsid w:val="00884711"/>
    <w:rsid w:val="00884C5F"/>
    <w:rsid w:val="00886685"/>
    <w:rsid w:val="00887D37"/>
    <w:rsid w:val="00890571"/>
    <w:rsid w:val="00892010"/>
    <w:rsid w:val="008933B9"/>
    <w:rsid w:val="00894425"/>
    <w:rsid w:val="00895825"/>
    <w:rsid w:val="00895CC1"/>
    <w:rsid w:val="008966DC"/>
    <w:rsid w:val="008A0D46"/>
    <w:rsid w:val="008A165F"/>
    <w:rsid w:val="008A191D"/>
    <w:rsid w:val="008A29B0"/>
    <w:rsid w:val="008A347E"/>
    <w:rsid w:val="008A3F70"/>
    <w:rsid w:val="008A4B79"/>
    <w:rsid w:val="008A65C8"/>
    <w:rsid w:val="008A6DA2"/>
    <w:rsid w:val="008B0659"/>
    <w:rsid w:val="008B093F"/>
    <w:rsid w:val="008B0B9B"/>
    <w:rsid w:val="008B1CEC"/>
    <w:rsid w:val="008B2329"/>
    <w:rsid w:val="008B4B12"/>
    <w:rsid w:val="008B516B"/>
    <w:rsid w:val="008B6774"/>
    <w:rsid w:val="008C3CA5"/>
    <w:rsid w:val="008C3DBE"/>
    <w:rsid w:val="008C4348"/>
    <w:rsid w:val="008C4C16"/>
    <w:rsid w:val="008C6A6E"/>
    <w:rsid w:val="008C7240"/>
    <w:rsid w:val="008D2592"/>
    <w:rsid w:val="008D2815"/>
    <w:rsid w:val="008D33CE"/>
    <w:rsid w:val="008D58D8"/>
    <w:rsid w:val="008D58F6"/>
    <w:rsid w:val="008D5C2D"/>
    <w:rsid w:val="008D5C42"/>
    <w:rsid w:val="008D685A"/>
    <w:rsid w:val="008E235B"/>
    <w:rsid w:val="008E5A9B"/>
    <w:rsid w:val="008E63B4"/>
    <w:rsid w:val="008E6594"/>
    <w:rsid w:val="008E7949"/>
    <w:rsid w:val="008F0BDF"/>
    <w:rsid w:val="008F250E"/>
    <w:rsid w:val="008F26E2"/>
    <w:rsid w:val="008F2880"/>
    <w:rsid w:val="008F394A"/>
    <w:rsid w:val="008F3ED0"/>
    <w:rsid w:val="008F3F93"/>
    <w:rsid w:val="008F434E"/>
    <w:rsid w:val="008F43F4"/>
    <w:rsid w:val="008F5A4F"/>
    <w:rsid w:val="008F5DC5"/>
    <w:rsid w:val="008F7FEA"/>
    <w:rsid w:val="00900B0C"/>
    <w:rsid w:val="009036D2"/>
    <w:rsid w:val="0090392E"/>
    <w:rsid w:val="00903F40"/>
    <w:rsid w:val="00904BE6"/>
    <w:rsid w:val="00905956"/>
    <w:rsid w:val="00907D8C"/>
    <w:rsid w:val="009100A9"/>
    <w:rsid w:val="0091490B"/>
    <w:rsid w:val="009151EE"/>
    <w:rsid w:val="009157F2"/>
    <w:rsid w:val="009172AE"/>
    <w:rsid w:val="00921B04"/>
    <w:rsid w:val="00921BF0"/>
    <w:rsid w:val="00922D08"/>
    <w:rsid w:val="00923197"/>
    <w:rsid w:val="00924E8C"/>
    <w:rsid w:val="00925207"/>
    <w:rsid w:val="009259EF"/>
    <w:rsid w:val="00930134"/>
    <w:rsid w:val="0093094E"/>
    <w:rsid w:val="00930BC4"/>
    <w:rsid w:val="0093194B"/>
    <w:rsid w:val="00932464"/>
    <w:rsid w:val="00934169"/>
    <w:rsid w:val="00934FCB"/>
    <w:rsid w:val="009352B2"/>
    <w:rsid w:val="00936221"/>
    <w:rsid w:val="00937FC5"/>
    <w:rsid w:val="009400C8"/>
    <w:rsid w:val="0094262C"/>
    <w:rsid w:val="009445D6"/>
    <w:rsid w:val="00946FBE"/>
    <w:rsid w:val="00947341"/>
    <w:rsid w:val="0094798B"/>
    <w:rsid w:val="00951E8C"/>
    <w:rsid w:val="009534F2"/>
    <w:rsid w:val="00953D2F"/>
    <w:rsid w:val="00954B2D"/>
    <w:rsid w:val="0095509D"/>
    <w:rsid w:val="00955419"/>
    <w:rsid w:val="00956413"/>
    <w:rsid w:val="00956646"/>
    <w:rsid w:val="009574BC"/>
    <w:rsid w:val="009574BE"/>
    <w:rsid w:val="00961210"/>
    <w:rsid w:val="0096244B"/>
    <w:rsid w:val="00963197"/>
    <w:rsid w:val="00963A6B"/>
    <w:rsid w:val="00964862"/>
    <w:rsid w:val="00964D97"/>
    <w:rsid w:val="00965797"/>
    <w:rsid w:val="00965C83"/>
    <w:rsid w:val="00965D8B"/>
    <w:rsid w:val="00967635"/>
    <w:rsid w:val="00972F87"/>
    <w:rsid w:val="0097514A"/>
    <w:rsid w:val="00980002"/>
    <w:rsid w:val="0098144D"/>
    <w:rsid w:val="00981459"/>
    <w:rsid w:val="0098301B"/>
    <w:rsid w:val="009838DC"/>
    <w:rsid w:val="00985069"/>
    <w:rsid w:val="00986858"/>
    <w:rsid w:val="00986F93"/>
    <w:rsid w:val="009872BC"/>
    <w:rsid w:val="009873B1"/>
    <w:rsid w:val="00990D8C"/>
    <w:rsid w:val="00992A71"/>
    <w:rsid w:val="00992BC7"/>
    <w:rsid w:val="0099466D"/>
    <w:rsid w:val="00995E4A"/>
    <w:rsid w:val="0099637B"/>
    <w:rsid w:val="0099641E"/>
    <w:rsid w:val="00996761"/>
    <w:rsid w:val="00996890"/>
    <w:rsid w:val="00996ACC"/>
    <w:rsid w:val="00997FF1"/>
    <w:rsid w:val="009A027B"/>
    <w:rsid w:val="009A0A31"/>
    <w:rsid w:val="009A0C69"/>
    <w:rsid w:val="009A0DD2"/>
    <w:rsid w:val="009A37E2"/>
    <w:rsid w:val="009A3E0E"/>
    <w:rsid w:val="009A5688"/>
    <w:rsid w:val="009A6740"/>
    <w:rsid w:val="009B0B5E"/>
    <w:rsid w:val="009B3FAB"/>
    <w:rsid w:val="009B50B6"/>
    <w:rsid w:val="009B52E6"/>
    <w:rsid w:val="009B57FC"/>
    <w:rsid w:val="009B64E1"/>
    <w:rsid w:val="009B658C"/>
    <w:rsid w:val="009C2E61"/>
    <w:rsid w:val="009C4772"/>
    <w:rsid w:val="009C5B33"/>
    <w:rsid w:val="009C78A2"/>
    <w:rsid w:val="009C7A95"/>
    <w:rsid w:val="009D0BA8"/>
    <w:rsid w:val="009D3E0C"/>
    <w:rsid w:val="009D43E2"/>
    <w:rsid w:val="009D46AE"/>
    <w:rsid w:val="009D4BE6"/>
    <w:rsid w:val="009D554A"/>
    <w:rsid w:val="009D63B1"/>
    <w:rsid w:val="009D6449"/>
    <w:rsid w:val="009D6BBC"/>
    <w:rsid w:val="009D7F5E"/>
    <w:rsid w:val="009E0D5B"/>
    <w:rsid w:val="009E110B"/>
    <w:rsid w:val="009E1CDE"/>
    <w:rsid w:val="009E2A9B"/>
    <w:rsid w:val="009E2FA5"/>
    <w:rsid w:val="009E3BA6"/>
    <w:rsid w:val="009E436E"/>
    <w:rsid w:val="009E5B1E"/>
    <w:rsid w:val="009E5EBA"/>
    <w:rsid w:val="009F08E4"/>
    <w:rsid w:val="009F21D0"/>
    <w:rsid w:val="009F2260"/>
    <w:rsid w:val="009F256E"/>
    <w:rsid w:val="009F28C5"/>
    <w:rsid w:val="009F3136"/>
    <w:rsid w:val="009F32F8"/>
    <w:rsid w:val="009F605B"/>
    <w:rsid w:val="009F6DA4"/>
    <w:rsid w:val="009F7198"/>
    <w:rsid w:val="00A000E3"/>
    <w:rsid w:val="00A01439"/>
    <w:rsid w:val="00A01927"/>
    <w:rsid w:val="00A03589"/>
    <w:rsid w:val="00A05A86"/>
    <w:rsid w:val="00A07C81"/>
    <w:rsid w:val="00A1251A"/>
    <w:rsid w:val="00A12984"/>
    <w:rsid w:val="00A138C0"/>
    <w:rsid w:val="00A13D08"/>
    <w:rsid w:val="00A1424B"/>
    <w:rsid w:val="00A149A6"/>
    <w:rsid w:val="00A149F1"/>
    <w:rsid w:val="00A165E8"/>
    <w:rsid w:val="00A16B3E"/>
    <w:rsid w:val="00A17840"/>
    <w:rsid w:val="00A1798C"/>
    <w:rsid w:val="00A20A07"/>
    <w:rsid w:val="00A22908"/>
    <w:rsid w:val="00A240FA"/>
    <w:rsid w:val="00A25130"/>
    <w:rsid w:val="00A2684A"/>
    <w:rsid w:val="00A27120"/>
    <w:rsid w:val="00A272C5"/>
    <w:rsid w:val="00A30C8C"/>
    <w:rsid w:val="00A30CF3"/>
    <w:rsid w:val="00A33305"/>
    <w:rsid w:val="00A33BEA"/>
    <w:rsid w:val="00A34C1C"/>
    <w:rsid w:val="00A3544D"/>
    <w:rsid w:val="00A35E11"/>
    <w:rsid w:val="00A361B9"/>
    <w:rsid w:val="00A36AF9"/>
    <w:rsid w:val="00A376BC"/>
    <w:rsid w:val="00A37A84"/>
    <w:rsid w:val="00A40D4D"/>
    <w:rsid w:val="00A40F10"/>
    <w:rsid w:val="00A40F6F"/>
    <w:rsid w:val="00A42AA3"/>
    <w:rsid w:val="00A42CEF"/>
    <w:rsid w:val="00A432AE"/>
    <w:rsid w:val="00A44D8D"/>
    <w:rsid w:val="00A46212"/>
    <w:rsid w:val="00A46340"/>
    <w:rsid w:val="00A470F4"/>
    <w:rsid w:val="00A47BC5"/>
    <w:rsid w:val="00A47DE2"/>
    <w:rsid w:val="00A514FF"/>
    <w:rsid w:val="00A52FBA"/>
    <w:rsid w:val="00A538BF"/>
    <w:rsid w:val="00A54B45"/>
    <w:rsid w:val="00A54BD4"/>
    <w:rsid w:val="00A557F0"/>
    <w:rsid w:val="00A559C1"/>
    <w:rsid w:val="00A6146B"/>
    <w:rsid w:val="00A618EA"/>
    <w:rsid w:val="00A62191"/>
    <w:rsid w:val="00A62C91"/>
    <w:rsid w:val="00A641B9"/>
    <w:rsid w:val="00A6523D"/>
    <w:rsid w:val="00A65E7F"/>
    <w:rsid w:val="00A67A13"/>
    <w:rsid w:val="00A721CA"/>
    <w:rsid w:val="00A72562"/>
    <w:rsid w:val="00A72EC9"/>
    <w:rsid w:val="00A731F7"/>
    <w:rsid w:val="00A7495C"/>
    <w:rsid w:val="00A759FC"/>
    <w:rsid w:val="00A75D2E"/>
    <w:rsid w:val="00A80BD1"/>
    <w:rsid w:val="00A823D9"/>
    <w:rsid w:val="00A83AD5"/>
    <w:rsid w:val="00A83BD8"/>
    <w:rsid w:val="00A83EA4"/>
    <w:rsid w:val="00A84C34"/>
    <w:rsid w:val="00A84D77"/>
    <w:rsid w:val="00A84DFA"/>
    <w:rsid w:val="00A84FF8"/>
    <w:rsid w:val="00A86C84"/>
    <w:rsid w:val="00A8777E"/>
    <w:rsid w:val="00A9480A"/>
    <w:rsid w:val="00A94C4B"/>
    <w:rsid w:val="00A97BE1"/>
    <w:rsid w:val="00A97C4C"/>
    <w:rsid w:val="00AA0AFD"/>
    <w:rsid w:val="00AA3220"/>
    <w:rsid w:val="00AA5C28"/>
    <w:rsid w:val="00AA6473"/>
    <w:rsid w:val="00AB0733"/>
    <w:rsid w:val="00AB208F"/>
    <w:rsid w:val="00AB295B"/>
    <w:rsid w:val="00AB4060"/>
    <w:rsid w:val="00AB4331"/>
    <w:rsid w:val="00AB49D4"/>
    <w:rsid w:val="00AB69FA"/>
    <w:rsid w:val="00AB7379"/>
    <w:rsid w:val="00AC0C58"/>
    <w:rsid w:val="00AC0D4E"/>
    <w:rsid w:val="00AC1986"/>
    <w:rsid w:val="00AC1C71"/>
    <w:rsid w:val="00AC3117"/>
    <w:rsid w:val="00AC3EDB"/>
    <w:rsid w:val="00AC3FAF"/>
    <w:rsid w:val="00AC4D9C"/>
    <w:rsid w:val="00AC644A"/>
    <w:rsid w:val="00AC7B9D"/>
    <w:rsid w:val="00AD22F6"/>
    <w:rsid w:val="00AD232D"/>
    <w:rsid w:val="00AD2E4D"/>
    <w:rsid w:val="00AD302F"/>
    <w:rsid w:val="00AD3573"/>
    <w:rsid w:val="00AD3D39"/>
    <w:rsid w:val="00AD4611"/>
    <w:rsid w:val="00AD5F60"/>
    <w:rsid w:val="00AD7ABA"/>
    <w:rsid w:val="00AE08B1"/>
    <w:rsid w:val="00AE4858"/>
    <w:rsid w:val="00AE4C03"/>
    <w:rsid w:val="00AE4F3C"/>
    <w:rsid w:val="00AF1534"/>
    <w:rsid w:val="00AF1C96"/>
    <w:rsid w:val="00AF37B8"/>
    <w:rsid w:val="00AF6A15"/>
    <w:rsid w:val="00B00BDE"/>
    <w:rsid w:val="00B01739"/>
    <w:rsid w:val="00B0318A"/>
    <w:rsid w:val="00B04EB5"/>
    <w:rsid w:val="00B072A4"/>
    <w:rsid w:val="00B0749F"/>
    <w:rsid w:val="00B077C8"/>
    <w:rsid w:val="00B10D89"/>
    <w:rsid w:val="00B11EB1"/>
    <w:rsid w:val="00B12559"/>
    <w:rsid w:val="00B14B0B"/>
    <w:rsid w:val="00B202B7"/>
    <w:rsid w:val="00B20F8E"/>
    <w:rsid w:val="00B219E6"/>
    <w:rsid w:val="00B21B03"/>
    <w:rsid w:val="00B21C7B"/>
    <w:rsid w:val="00B226D5"/>
    <w:rsid w:val="00B24545"/>
    <w:rsid w:val="00B25375"/>
    <w:rsid w:val="00B2566F"/>
    <w:rsid w:val="00B25FF7"/>
    <w:rsid w:val="00B27609"/>
    <w:rsid w:val="00B30523"/>
    <w:rsid w:val="00B31157"/>
    <w:rsid w:val="00B32698"/>
    <w:rsid w:val="00B34CD7"/>
    <w:rsid w:val="00B36869"/>
    <w:rsid w:val="00B36FE3"/>
    <w:rsid w:val="00B40DDB"/>
    <w:rsid w:val="00B4126C"/>
    <w:rsid w:val="00B41618"/>
    <w:rsid w:val="00B42AE0"/>
    <w:rsid w:val="00B42FA9"/>
    <w:rsid w:val="00B43129"/>
    <w:rsid w:val="00B43526"/>
    <w:rsid w:val="00B438CD"/>
    <w:rsid w:val="00B43EAE"/>
    <w:rsid w:val="00B44933"/>
    <w:rsid w:val="00B44E41"/>
    <w:rsid w:val="00B51239"/>
    <w:rsid w:val="00B5132E"/>
    <w:rsid w:val="00B5726D"/>
    <w:rsid w:val="00B57A9C"/>
    <w:rsid w:val="00B60401"/>
    <w:rsid w:val="00B6269F"/>
    <w:rsid w:val="00B62A4A"/>
    <w:rsid w:val="00B64BF1"/>
    <w:rsid w:val="00B64D2A"/>
    <w:rsid w:val="00B662E3"/>
    <w:rsid w:val="00B6660C"/>
    <w:rsid w:val="00B6682D"/>
    <w:rsid w:val="00B67085"/>
    <w:rsid w:val="00B6798B"/>
    <w:rsid w:val="00B7099A"/>
    <w:rsid w:val="00B71479"/>
    <w:rsid w:val="00B742A0"/>
    <w:rsid w:val="00B74675"/>
    <w:rsid w:val="00B75052"/>
    <w:rsid w:val="00B75454"/>
    <w:rsid w:val="00B75DEA"/>
    <w:rsid w:val="00B765C5"/>
    <w:rsid w:val="00B76BAC"/>
    <w:rsid w:val="00B77714"/>
    <w:rsid w:val="00B81D50"/>
    <w:rsid w:val="00B8389D"/>
    <w:rsid w:val="00B83B3D"/>
    <w:rsid w:val="00B851E3"/>
    <w:rsid w:val="00B91278"/>
    <w:rsid w:val="00B91BBF"/>
    <w:rsid w:val="00B91C06"/>
    <w:rsid w:val="00B91D23"/>
    <w:rsid w:val="00B9336B"/>
    <w:rsid w:val="00B93896"/>
    <w:rsid w:val="00B93956"/>
    <w:rsid w:val="00B94DBA"/>
    <w:rsid w:val="00B95867"/>
    <w:rsid w:val="00B9604F"/>
    <w:rsid w:val="00B96CD0"/>
    <w:rsid w:val="00B96DDE"/>
    <w:rsid w:val="00BA0921"/>
    <w:rsid w:val="00BA0AAB"/>
    <w:rsid w:val="00BA115D"/>
    <w:rsid w:val="00BA15FE"/>
    <w:rsid w:val="00BA18A0"/>
    <w:rsid w:val="00BA3602"/>
    <w:rsid w:val="00BA3FCD"/>
    <w:rsid w:val="00BA4B9E"/>
    <w:rsid w:val="00BA5DBD"/>
    <w:rsid w:val="00BA79D8"/>
    <w:rsid w:val="00BB3D9A"/>
    <w:rsid w:val="00BB4C25"/>
    <w:rsid w:val="00BB6668"/>
    <w:rsid w:val="00BB7BC8"/>
    <w:rsid w:val="00BC0B77"/>
    <w:rsid w:val="00BC108A"/>
    <w:rsid w:val="00BC18D9"/>
    <w:rsid w:val="00BC2308"/>
    <w:rsid w:val="00BC32DD"/>
    <w:rsid w:val="00BC410F"/>
    <w:rsid w:val="00BC45D4"/>
    <w:rsid w:val="00BC5B37"/>
    <w:rsid w:val="00BD09EA"/>
    <w:rsid w:val="00BD143C"/>
    <w:rsid w:val="00BD1BCD"/>
    <w:rsid w:val="00BD1D9F"/>
    <w:rsid w:val="00BD3952"/>
    <w:rsid w:val="00BD4B32"/>
    <w:rsid w:val="00BD4E8A"/>
    <w:rsid w:val="00BE0C05"/>
    <w:rsid w:val="00BE1062"/>
    <w:rsid w:val="00BE29A4"/>
    <w:rsid w:val="00BE29F0"/>
    <w:rsid w:val="00BE542D"/>
    <w:rsid w:val="00BE6AB5"/>
    <w:rsid w:val="00BE6CB3"/>
    <w:rsid w:val="00BE6D19"/>
    <w:rsid w:val="00BF12E8"/>
    <w:rsid w:val="00BF1A02"/>
    <w:rsid w:val="00BF4F1B"/>
    <w:rsid w:val="00BF5592"/>
    <w:rsid w:val="00BF6335"/>
    <w:rsid w:val="00BF7ECD"/>
    <w:rsid w:val="00C008D6"/>
    <w:rsid w:val="00C041BC"/>
    <w:rsid w:val="00C053EC"/>
    <w:rsid w:val="00C05D99"/>
    <w:rsid w:val="00C066A1"/>
    <w:rsid w:val="00C074DE"/>
    <w:rsid w:val="00C120F3"/>
    <w:rsid w:val="00C1242C"/>
    <w:rsid w:val="00C148F9"/>
    <w:rsid w:val="00C14F60"/>
    <w:rsid w:val="00C157FD"/>
    <w:rsid w:val="00C16007"/>
    <w:rsid w:val="00C17E27"/>
    <w:rsid w:val="00C20DCE"/>
    <w:rsid w:val="00C21B5C"/>
    <w:rsid w:val="00C21CDB"/>
    <w:rsid w:val="00C254D5"/>
    <w:rsid w:val="00C261A3"/>
    <w:rsid w:val="00C26A6E"/>
    <w:rsid w:val="00C26F03"/>
    <w:rsid w:val="00C27336"/>
    <w:rsid w:val="00C27A9C"/>
    <w:rsid w:val="00C27F59"/>
    <w:rsid w:val="00C30CA0"/>
    <w:rsid w:val="00C30D63"/>
    <w:rsid w:val="00C30DDA"/>
    <w:rsid w:val="00C32814"/>
    <w:rsid w:val="00C359B8"/>
    <w:rsid w:val="00C35AA1"/>
    <w:rsid w:val="00C40FFC"/>
    <w:rsid w:val="00C4235D"/>
    <w:rsid w:val="00C4270E"/>
    <w:rsid w:val="00C42DB9"/>
    <w:rsid w:val="00C44BC0"/>
    <w:rsid w:val="00C4762C"/>
    <w:rsid w:val="00C523D3"/>
    <w:rsid w:val="00C545C6"/>
    <w:rsid w:val="00C54BE7"/>
    <w:rsid w:val="00C55468"/>
    <w:rsid w:val="00C565BD"/>
    <w:rsid w:val="00C5679A"/>
    <w:rsid w:val="00C56CC8"/>
    <w:rsid w:val="00C5732C"/>
    <w:rsid w:val="00C5769A"/>
    <w:rsid w:val="00C60442"/>
    <w:rsid w:val="00C64C31"/>
    <w:rsid w:val="00C70674"/>
    <w:rsid w:val="00C7154C"/>
    <w:rsid w:val="00C71A84"/>
    <w:rsid w:val="00C74262"/>
    <w:rsid w:val="00C74826"/>
    <w:rsid w:val="00C7506E"/>
    <w:rsid w:val="00C75748"/>
    <w:rsid w:val="00C77968"/>
    <w:rsid w:val="00C801A5"/>
    <w:rsid w:val="00C81DF0"/>
    <w:rsid w:val="00C82270"/>
    <w:rsid w:val="00C8289E"/>
    <w:rsid w:val="00C829F6"/>
    <w:rsid w:val="00C838A0"/>
    <w:rsid w:val="00C842D7"/>
    <w:rsid w:val="00C85DC0"/>
    <w:rsid w:val="00C867C8"/>
    <w:rsid w:val="00C91002"/>
    <w:rsid w:val="00C9133F"/>
    <w:rsid w:val="00C92777"/>
    <w:rsid w:val="00C92CA8"/>
    <w:rsid w:val="00C930E4"/>
    <w:rsid w:val="00C96C34"/>
    <w:rsid w:val="00CA1EEF"/>
    <w:rsid w:val="00CA1F27"/>
    <w:rsid w:val="00CA271E"/>
    <w:rsid w:val="00CA331F"/>
    <w:rsid w:val="00CA4832"/>
    <w:rsid w:val="00CA5958"/>
    <w:rsid w:val="00CA70A0"/>
    <w:rsid w:val="00CA7687"/>
    <w:rsid w:val="00CB02B2"/>
    <w:rsid w:val="00CB11E3"/>
    <w:rsid w:val="00CB3C43"/>
    <w:rsid w:val="00CB63AE"/>
    <w:rsid w:val="00CB6FB4"/>
    <w:rsid w:val="00CB7292"/>
    <w:rsid w:val="00CB7A82"/>
    <w:rsid w:val="00CC0708"/>
    <w:rsid w:val="00CC08D0"/>
    <w:rsid w:val="00CC11DA"/>
    <w:rsid w:val="00CC1211"/>
    <w:rsid w:val="00CC23F3"/>
    <w:rsid w:val="00CC26BB"/>
    <w:rsid w:val="00CC4B0A"/>
    <w:rsid w:val="00CC4FE1"/>
    <w:rsid w:val="00CC6421"/>
    <w:rsid w:val="00CC6EDC"/>
    <w:rsid w:val="00CC7475"/>
    <w:rsid w:val="00CC7BF6"/>
    <w:rsid w:val="00CC7F7C"/>
    <w:rsid w:val="00CD2AFA"/>
    <w:rsid w:val="00CD5943"/>
    <w:rsid w:val="00CD63E5"/>
    <w:rsid w:val="00CD793A"/>
    <w:rsid w:val="00CD7FAC"/>
    <w:rsid w:val="00CE1699"/>
    <w:rsid w:val="00CE3203"/>
    <w:rsid w:val="00CE3295"/>
    <w:rsid w:val="00CE3E08"/>
    <w:rsid w:val="00CE5456"/>
    <w:rsid w:val="00CE55DF"/>
    <w:rsid w:val="00CE5FE1"/>
    <w:rsid w:val="00CE6616"/>
    <w:rsid w:val="00CE6B74"/>
    <w:rsid w:val="00CE6C80"/>
    <w:rsid w:val="00CE6EA3"/>
    <w:rsid w:val="00CE7F99"/>
    <w:rsid w:val="00CF15CA"/>
    <w:rsid w:val="00CF198F"/>
    <w:rsid w:val="00CF2D56"/>
    <w:rsid w:val="00CF4CB2"/>
    <w:rsid w:val="00CF6928"/>
    <w:rsid w:val="00CF6A7E"/>
    <w:rsid w:val="00CF7548"/>
    <w:rsid w:val="00D05B0B"/>
    <w:rsid w:val="00D10C0E"/>
    <w:rsid w:val="00D116B3"/>
    <w:rsid w:val="00D123F9"/>
    <w:rsid w:val="00D12E1E"/>
    <w:rsid w:val="00D12F3E"/>
    <w:rsid w:val="00D145A4"/>
    <w:rsid w:val="00D147FD"/>
    <w:rsid w:val="00D15ACA"/>
    <w:rsid w:val="00D16B86"/>
    <w:rsid w:val="00D20924"/>
    <w:rsid w:val="00D20E7F"/>
    <w:rsid w:val="00D23F3E"/>
    <w:rsid w:val="00D25476"/>
    <w:rsid w:val="00D26893"/>
    <w:rsid w:val="00D26CC7"/>
    <w:rsid w:val="00D27DDC"/>
    <w:rsid w:val="00D30E02"/>
    <w:rsid w:val="00D31343"/>
    <w:rsid w:val="00D32FC8"/>
    <w:rsid w:val="00D3315F"/>
    <w:rsid w:val="00D33EC4"/>
    <w:rsid w:val="00D363AA"/>
    <w:rsid w:val="00D37175"/>
    <w:rsid w:val="00D37648"/>
    <w:rsid w:val="00D37AE3"/>
    <w:rsid w:val="00D404C3"/>
    <w:rsid w:val="00D40A35"/>
    <w:rsid w:val="00D4101F"/>
    <w:rsid w:val="00D430BB"/>
    <w:rsid w:val="00D45C26"/>
    <w:rsid w:val="00D471F1"/>
    <w:rsid w:val="00D475FC"/>
    <w:rsid w:val="00D47849"/>
    <w:rsid w:val="00D50296"/>
    <w:rsid w:val="00D50830"/>
    <w:rsid w:val="00D51ACC"/>
    <w:rsid w:val="00D52CC2"/>
    <w:rsid w:val="00D53B9D"/>
    <w:rsid w:val="00D5420F"/>
    <w:rsid w:val="00D548F6"/>
    <w:rsid w:val="00D54C89"/>
    <w:rsid w:val="00D55B63"/>
    <w:rsid w:val="00D6049C"/>
    <w:rsid w:val="00D60703"/>
    <w:rsid w:val="00D610A3"/>
    <w:rsid w:val="00D618ED"/>
    <w:rsid w:val="00D62957"/>
    <w:rsid w:val="00D63207"/>
    <w:rsid w:val="00D63661"/>
    <w:rsid w:val="00D63EE6"/>
    <w:rsid w:val="00D65AA6"/>
    <w:rsid w:val="00D669F7"/>
    <w:rsid w:val="00D67C74"/>
    <w:rsid w:val="00D67FDC"/>
    <w:rsid w:val="00D709A5"/>
    <w:rsid w:val="00D71373"/>
    <w:rsid w:val="00D72FB4"/>
    <w:rsid w:val="00D75FB3"/>
    <w:rsid w:val="00D761AD"/>
    <w:rsid w:val="00D77A3D"/>
    <w:rsid w:val="00D80500"/>
    <w:rsid w:val="00D81006"/>
    <w:rsid w:val="00D8385B"/>
    <w:rsid w:val="00D8619D"/>
    <w:rsid w:val="00D87AF7"/>
    <w:rsid w:val="00D90975"/>
    <w:rsid w:val="00D917B2"/>
    <w:rsid w:val="00D93160"/>
    <w:rsid w:val="00D93D26"/>
    <w:rsid w:val="00D94290"/>
    <w:rsid w:val="00D94D0C"/>
    <w:rsid w:val="00D94EE1"/>
    <w:rsid w:val="00D96C26"/>
    <w:rsid w:val="00D97D21"/>
    <w:rsid w:val="00DA045D"/>
    <w:rsid w:val="00DA082A"/>
    <w:rsid w:val="00DA0B99"/>
    <w:rsid w:val="00DA1962"/>
    <w:rsid w:val="00DA28B4"/>
    <w:rsid w:val="00DA3CF9"/>
    <w:rsid w:val="00DA4402"/>
    <w:rsid w:val="00DA481A"/>
    <w:rsid w:val="00DA489E"/>
    <w:rsid w:val="00DA5C21"/>
    <w:rsid w:val="00DB0E56"/>
    <w:rsid w:val="00DB1386"/>
    <w:rsid w:val="00DB2541"/>
    <w:rsid w:val="00DB3740"/>
    <w:rsid w:val="00DB6D24"/>
    <w:rsid w:val="00DB74F9"/>
    <w:rsid w:val="00DB7A62"/>
    <w:rsid w:val="00DB7FB4"/>
    <w:rsid w:val="00DC04B9"/>
    <w:rsid w:val="00DC17F1"/>
    <w:rsid w:val="00DC1A1C"/>
    <w:rsid w:val="00DC2BD3"/>
    <w:rsid w:val="00DC3E47"/>
    <w:rsid w:val="00DC450F"/>
    <w:rsid w:val="00DC60C4"/>
    <w:rsid w:val="00DD1859"/>
    <w:rsid w:val="00DD2563"/>
    <w:rsid w:val="00DD40AF"/>
    <w:rsid w:val="00DD48FF"/>
    <w:rsid w:val="00DD4ED2"/>
    <w:rsid w:val="00DD6064"/>
    <w:rsid w:val="00DD69CC"/>
    <w:rsid w:val="00DE085B"/>
    <w:rsid w:val="00DE101A"/>
    <w:rsid w:val="00DE287E"/>
    <w:rsid w:val="00DE3DAA"/>
    <w:rsid w:val="00DE4C35"/>
    <w:rsid w:val="00DE5D4C"/>
    <w:rsid w:val="00DF10C3"/>
    <w:rsid w:val="00DF3720"/>
    <w:rsid w:val="00DF40A1"/>
    <w:rsid w:val="00DF4104"/>
    <w:rsid w:val="00DF483B"/>
    <w:rsid w:val="00DF6BAF"/>
    <w:rsid w:val="00DF7DF8"/>
    <w:rsid w:val="00E00AB8"/>
    <w:rsid w:val="00E043EB"/>
    <w:rsid w:val="00E06434"/>
    <w:rsid w:val="00E10C81"/>
    <w:rsid w:val="00E11303"/>
    <w:rsid w:val="00E13216"/>
    <w:rsid w:val="00E167FE"/>
    <w:rsid w:val="00E16847"/>
    <w:rsid w:val="00E23E0E"/>
    <w:rsid w:val="00E248CB"/>
    <w:rsid w:val="00E24AFE"/>
    <w:rsid w:val="00E25673"/>
    <w:rsid w:val="00E25E34"/>
    <w:rsid w:val="00E2622C"/>
    <w:rsid w:val="00E26CBD"/>
    <w:rsid w:val="00E27A83"/>
    <w:rsid w:val="00E30BD0"/>
    <w:rsid w:val="00E30C66"/>
    <w:rsid w:val="00E33CB8"/>
    <w:rsid w:val="00E3413C"/>
    <w:rsid w:val="00E341CB"/>
    <w:rsid w:val="00E36836"/>
    <w:rsid w:val="00E37F85"/>
    <w:rsid w:val="00E42DFD"/>
    <w:rsid w:val="00E43910"/>
    <w:rsid w:val="00E43922"/>
    <w:rsid w:val="00E4392E"/>
    <w:rsid w:val="00E4393D"/>
    <w:rsid w:val="00E45A12"/>
    <w:rsid w:val="00E46C71"/>
    <w:rsid w:val="00E5124C"/>
    <w:rsid w:val="00E51CFF"/>
    <w:rsid w:val="00E529EF"/>
    <w:rsid w:val="00E52BB6"/>
    <w:rsid w:val="00E53307"/>
    <w:rsid w:val="00E5360F"/>
    <w:rsid w:val="00E565B0"/>
    <w:rsid w:val="00E56884"/>
    <w:rsid w:val="00E62208"/>
    <w:rsid w:val="00E62E27"/>
    <w:rsid w:val="00E633AE"/>
    <w:rsid w:val="00E65442"/>
    <w:rsid w:val="00E65E8B"/>
    <w:rsid w:val="00E66241"/>
    <w:rsid w:val="00E66F28"/>
    <w:rsid w:val="00E70BB0"/>
    <w:rsid w:val="00E72A51"/>
    <w:rsid w:val="00E7351E"/>
    <w:rsid w:val="00E73D46"/>
    <w:rsid w:val="00E740FF"/>
    <w:rsid w:val="00E74D3B"/>
    <w:rsid w:val="00E75D51"/>
    <w:rsid w:val="00E77794"/>
    <w:rsid w:val="00E80FDE"/>
    <w:rsid w:val="00E82770"/>
    <w:rsid w:val="00E8338D"/>
    <w:rsid w:val="00E84766"/>
    <w:rsid w:val="00E863C6"/>
    <w:rsid w:val="00E8767D"/>
    <w:rsid w:val="00E87A17"/>
    <w:rsid w:val="00E92013"/>
    <w:rsid w:val="00E9250F"/>
    <w:rsid w:val="00E95254"/>
    <w:rsid w:val="00E96734"/>
    <w:rsid w:val="00EA14CA"/>
    <w:rsid w:val="00EA162D"/>
    <w:rsid w:val="00EA2B64"/>
    <w:rsid w:val="00EA311C"/>
    <w:rsid w:val="00EA36E1"/>
    <w:rsid w:val="00EA4AAF"/>
    <w:rsid w:val="00EA715E"/>
    <w:rsid w:val="00EB133A"/>
    <w:rsid w:val="00EB14DD"/>
    <w:rsid w:val="00EB1A71"/>
    <w:rsid w:val="00EB27E6"/>
    <w:rsid w:val="00EB30EE"/>
    <w:rsid w:val="00EB43B7"/>
    <w:rsid w:val="00EB4755"/>
    <w:rsid w:val="00EC22B9"/>
    <w:rsid w:val="00EC2818"/>
    <w:rsid w:val="00EC2E51"/>
    <w:rsid w:val="00EC4249"/>
    <w:rsid w:val="00EC4AE7"/>
    <w:rsid w:val="00EC6098"/>
    <w:rsid w:val="00EC734D"/>
    <w:rsid w:val="00EC795E"/>
    <w:rsid w:val="00ED0328"/>
    <w:rsid w:val="00ED0755"/>
    <w:rsid w:val="00ED0972"/>
    <w:rsid w:val="00ED2684"/>
    <w:rsid w:val="00ED39DC"/>
    <w:rsid w:val="00ED4104"/>
    <w:rsid w:val="00ED7247"/>
    <w:rsid w:val="00ED7B16"/>
    <w:rsid w:val="00ED7C8A"/>
    <w:rsid w:val="00EE123C"/>
    <w:rsid w:val="00EE2E48"/>
    <w:rsid w:val="00EE40CD"/>
    <w:rsid w:val="00EE4F07"/>
    <w:rsid w:val="00EE65CF"/>
    <w:rsid w:val="00EE68D0"/>
    <w:rsid w:val="00EF0065"/>
    <w:rsid w:val="00EF09D4"/>
    <w:rsid w:val="00EF112E"/>
    <w:rsid w:val="00EF3CFE"/>
    <w:rsid w:val="00EF5195"/>
    <w:rsid w:val="00EF5CE8"/>
    <w:rsid w:val="00EF6FCA"/>
    <w:rsid w:val="00F03422"/>
    <w:rsid w:val="00F06872"/>
    <w:rsid w:val="00F07AAA"/>
    <w:rsid w:val="00F11B2D"/>
    <w:rsid w:val="00F136CB"/>
    <w:rsid w:val="00F148EF"/>
    <w:rsid w:val="00F15CF0"/>
    <w:rsid w:val="00F20F7D"/>
    <w:rsid w:val="00F2330D"/>
    <w:rsid w:val="00F240E9"/>
    <w:rsid w:val="00F24B59"/>
    <w:rsid w:val="00F24F53"/>
    <w:rsid w:val="00F26932"/>
    <w:rsid w:val="00F26CA0"/>
    <w:rsid w:val="00F3009D"/>
    <w:rsid w:val="00F3020F"/>
    <w:rsid w:val="00F31839"/>
    <w:rsid w:val="00F31A1E"/>
    <w:rsid w:val="00F32BCA"/>
    <w:rsid w:val="00F33294"/>
    <w:rsid w:val="00F34E16"/>
    <w:rsid w:val="00F3555B"/>
    <w:rsid w:val="00F35FEC"/>
    <w:rsid w:val="00F363CB"/>
    <w:rsid w:val="00F36BFE"/>
    <w:rsid w:val="00F40F9D"/>
    <w:rsid w:val="00F4182A"/>
    <w:rsid w:val="00F41D14"/>
    <w:rsid w:val="00F42018"/>
    <w:rsid w:val="00F43710"/>
    <w:rsid w:val="00F455B2"/>
    <w:rsid w:val="00F46A7B"/>
    <w:rsid w:val="00F46D99"/>
    <w:rsid w:val="00F511FA"/>
    <w:rsid w:val="00F52FA6"/>
    <w:rsid w:val="00F53A62"/>
    <w:rsid w:val="00F555F6"/>
    <w:rsid w:val="00F563D1"/>
    <w:rsid w:val="00F5672F"/>
    <w:rsid w:val="00F60D7A"/>
    <w:rsid w:val="00F615B1"/>
    <w:rsid w:val="00F62098"/>
    <w:rsid w:val="00F62297"/>
    <w:rsid w:val="00F644CF"/>
    <w:rsid w:val="00F64A67"/>
    <w:rsid w:val="00F66311"/>
    <w:rsid w:val="00F66FF0"/>
    <w:rsid w:val="00F67B10"/>
    <w:rsid w:val="00F7028B"/>
    <w:rsid w:val="00F70315"/>
    <w:rsid w:val="00F714E8"/>
    <w:rsid w:val="00F71583"/>
    <w:rsid w:val="00F72D0B"/>
    <w:rsid w:val="00F7341B"/>
    <w:rsid w:val="00F73ECB"/>
    <w:rsid w:val="00F741AA"/>
    <w:rsid w:val="00F7597D"/>
    <w:rsid w:val="00F759A5"/>
    <w:rsid w:val="00F7617B"/>
    <w:rsid w:val="00F76CC9"/>
    <w:rsid w:val="00F77806"/>
    <w:rsid w:val="00F8232E"/>
    <w:rsid w:val="00F82BD0"/>
    <w:rsid w:val="00F84193"/>
    <w:rsid w:val="00F8464F"/>
    <w:rsid w:val="00F85B85"/>
    <w:rsid w:val="00F86134"/>
    <w:rsid w:val="00F86E15"/>
    <w:rsid w:val="00F870DD"/>
    <w:rsid w:val="00F876AC"/>
    <w:rsid w:val="00F924DF"/>
    <w:rsid w:val="00F95EFB"/>
    <w:rsid w:val="00F9655F"/>
    <w:rsid w:val="00F9751B"/>
    <w:rsid w:val="00FA1CCE"/>
    <w:rsid w:val="00FA228E"/>
    <w:rsid w:val="00FA2AA1"/>
    <w:rsid w:val="00FA2FF3"/>
    <w:rsid w:val="00FA3285"/>
    <w:rsid w:val="00FA63FD"/>
    <w:rsid w:val="00FA6FD5"/>
    <w:rsid w:val="00FB0241"/>
    <w:rsid w:val="00FB0B18"/>
    <w:rsid w:val="00FB0CBA"/>
    <w:rsid w:val="00FB2C8A"/>
    <w:rsid w:val="00FB304B"/>
    <w:rsid w:val="00FB3F14"/>
    <w:rsid w:val="00FB44A8"/>
    <w:rsid w:val="00FB49BC"/>
    <w:rsid w:val="00FB5B7F"/>
    <w:rsid w:val="00FB5DD7"/>
    <w:rsid w:val="00FB5E14"/>
    <w:rsid w:val="00FB672D"/>
    <w:rsid w:val="00FB6DDE"/>
    <w:rsid w:val="00FB78AC"/>
    <w:rsid w:val="00FB794B"/>
    <w:rsid w:val="00FC084A"/>
    <w:rsid w:val="00FC2E55"/>
    <w:rsid w:val="00FC3681"/>
    <w:rsid w:val="00FC4BA3"/>
    <w:rsid w:val="00FC6E9F"/>
    <w:rsid w:val="00FC6EA5"/>
    <w:rsid w:val="00FC77F1"/>
    <w:rsid w:val="00FC7F49"/>
    <w:rsid w:val="00FD1409"/>
    <w:rsid w:val="00FD1DFF"/>
    <w:rsid w:val="00FD44E1"/>
    <w:rsid w:val="00FD6311"/>
    <w:rsid w:val="00FD6B3D"/>
    <w:rsid w:val="00FD6B6F"/>
    <w:rsid w:val="00FD7AF0"/>
    <w:rsid w:val="00FE01DD"/>
    <w:rsid w:val="00FE0E30"/>
    <w:rsid w:val="00FE14BB"/>
    <w:rsid w:val="00FE2650"/>
    <w:rsid w:val="00FE4E0A"/>
    <w:rsid w:val="00FF1636"/>
    <w:rsid w:val="00FF1802"/>
    <w:rsid w:val="00FF304F"/>
    <w:rsid w:val="00FF310E"/>
    <w:rsid w:val="00FF33D9"/>
    <w:rsid w:val="00FF3C2F"/>
    <w:rsid w:val="00FF3F53"/>
    <w:rsid w:val="00FF5445"/>
    <w:rsid w:val="00FF707C"/>
    <w:rsid w:val="0987AD65"/>
    <w:rsid w:val="09C5D9FC"/>
    <w:rsid w:val="0B568B13"/>
    <w:rsid w:val="0CAE3C52"/>
    <w:rsid w:val="1014AAEC"/>
    <w:rsid w:val="164DFE42"/>
    <w:rsid w:val="199DDEC4"/>
    <w:rsid w:val="1AF9A3DB"/>
    <w:rsid w:val="1DCDCA75"/>
    <w:rsid w:val="1FA4C524"/>
    <w:rsid w:val="225BDBCA"/>
    <w:rsid w:val="22A13B98"/>
    <w:rsid w:val="2318F185"/>
    <w:rsid w:val="243D0BF9"/>
    <w:rsid w:val="27A9A7FE"/>
    <w:rsid w:val="2A713D93"/>
    <w:rsid w:val="3444D29D"/>
    <w:rsid w:val="3446B0D2"/>
    <w:rsid w:val="34AC8C91"/>
    <w:rsid w:val="35204536"/>
    <w:rsid w:val="38656B1B"/>
    <w:rsid w:val="3A013B7C"/>
    <w:rsid w:val="3D33EA57"/>
    <w:rsid w:val="408D023B"/>
    <w:rsid w:val="436C59BA"/>
    <w:rsid w:val="46688E9C"/>
    <w:rsid w:val="469466D1"/>
    <w:rsid w:val="46EB18A1"/>
    <w:rsid w:val="4B7E39C1"/>
    <w:rsid w:val="4E60A4DC"/>
    <w:rsid w:val="4EBD981F"/>
    <w:rsid w:val="4FC196E3"/>
    <w:rsid w:val="50596880"/>
    <w:rsid w:val="5326CC9F"/>
    <w:rsid w:val="5C1532D5"/>
    <w:rsid w:val="6057C2C7"/>
    <w:rsid w:val="60745A99"/>
    <w:rsid w:val="6225CA72"/>
    <w:rsid w:val="629890B1"/>
    <w:rsid w:val="6741F438"/>
    <w:rsid w:val="6CA4148F"/>
    <w:rsid w:val="6D43BD58"/>
    <w:rsid w:val="6F7CB39A"/>
    <w:rsid w:val="6FEBB9DB"/>
    <w:rsid w:val="7057A68A"/>
    <w:rsid w:val="7678E2A6"/>
    <w:rsid w:val="78BF95CB"/>
    <w:rsid w:val="78F0515C"/>
    <w:rsid w:val="7AB1095F"/>
    <w:rsid w:val="7B3FAF9E"/>
    <w:rsid w:val="7BA686F9"/>
    <w:rsid w:val="7C4F0A7D"/>
    <w:rsid w:val="7D921F8C"/>
    <w:rsid w:val="7DE714A6"/>
    <w:rsid w:val="7E08B1CE"/>
    <w:rsid w:val="7F1649F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EEC40"/>
  <w15:chartTrackingRefBased/>
  <w15:docId w15:val="{D36B3CA5-7FC0-413B-ABF1-C252E1BE1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704"/>
    <w:pPr>
      <w:widowControl w:val="0"/>
      <w:spacing w:before="120" w:after="120" w:line="480" w:lineRule="auto"/>
      <w:contextualSpacing/>
      <w:jc w:val="both"/>
    </w:pPr>
    <w:rPr>
      <w:rFonts w:ascii="Times New Roman" w:eastAsia="Courier New" w:hAnsi="Times New Roman" w:cs="Times New Roman"/>
      <w:color w:val="000000"/>
      <w:sz w:val="24"/>
      <w:szCs w:val="24"/>
      <w:lang w:eastAsia="en-GB" w:bidi="en-GB"/>
    </w:rPr>
  </w:style>
  <w:style w:type="paragraph" w:styleId="Heading1">
    <w:name w:val="heading 1"/>
    <w:basedOn w:val="Normal"/>
    <w:next w:val="Normal"/>
    <w:link w:val="Heading1Char"/>
    <w:uiPriority w:val="9"/>
    <w:qFormat/>
    <w:rsid w:val="001829A0"/>
    <w:pPr>
      <w:keepNext/>
      <w:keepLines/>
      <w:spacing w:before="240"/>
      <w:outlineLvl w:val="0"/>
    </w:pPr>
    <w:rPr>
      <w:rFonts w:eastAsiaTheme="majorEastAsia"/>
      <w:b/>
      <w:bCs/>
      <w:color w:val="auto"/>
      <w:sz w:val="28"/>
      <w:szCs w:val="28"/>
    </w:rPr>
  </w:style>
  <w:style w:type="paragraph" w:styleId="Heading2">
    <w:name w:val="heading 2"/>
    <w:basedOn w:val="Normal"/>
    <w:next w:val="Normal"/>
    <w:link w:val="Heading2Char"/>
    <w:uiPriority w:val="9"/>
    <w:unhideWhenUsed/>
    <w:qFormat/>
    <w:rsid w:val="001829A0"/>
    <w:pPr>
      <w:keepNext/>
      <w:keepLines/>
      <w:spacing w:before="40"/>
      <w:outlineLvl w:val="1"/>
    </w:pPr>
    <w:rPr>
      <w:rFonts w:eastAsiaTheme="majorEastAsia"/>
      <w:b/>
      <w:bCs/>
      <w:color w:val="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78A2"/>
    <w:pPr>
      <w:spacing w:after="0" w:line="240" w:lineRule="auto"/>
    </w:pPr>
  </w:style>
  <w:style w:type="character" w:customStyle="1" w:styleId="BodyTextChar">
    <w:name w:val="Body Text Char"/>
    <w:basedOn w:val="DefaultParagraphFont"/>
    <w:link w:val="BodyText"/>
    <w:rsid w:val="00D96C26"/>
    <w:rPr>
      <w:rFonts w:ascii="Book Antiqua" w:eastAsia="Book Antiqua" w:hAnsi="Book Antiqua" w:cs="Book Antiqua"/>
      <w:sz w:val="18"/>
      <w:szCs w:val="18"/>
    </w:rPr>
  </w:style>
  <w:style w:type="character" w:customStyle="1" w:styleId="Heading10">
    <w:name w:val="Heading #1_"/>
    <w:basedOn w:val="DefaultParagraphFont"/>
    <w:link w:val="Heading11"/>
    <w:rsid w:val="00D96C26"/>
    <w:rPr>
      <w:rFonts w:ascii="Book Antiqua" w:eastAsia="Book Antiqua" w:hAnsi="Book Antiqua" w:cs="Book Antiqua"/>
      <w:b/>
      <w:bCs/>
      <w:sz w:val="18"/>
      <w:szCs w:val="18"/>
    </w:rPr>
  </w:style>
  <w:style w:type="paragraph" w:styleId="BodyText">
    <w:name w:val="Body Text"/>
    <w:basedOn w:val="Normal"/>
    <w:link w:val="BodyTextChar"/>
    <w:qFormat/>
    <w:rsid w:val="00D96C26"/>
    <w:pPr>
      <w:spacing w:line="427" w:lineRule="auto"/>
      <w:ind w:firstLine="160"/>
    </w:pPr>
    <w:rPr>
      <w:rFonts w:ascii="Book Antiqua" w:eastAsia="Book Antiqua" w:hAnsi="Book Antiqua" w:cs="Book Antiqua"/>
      <w:color w:val="auto"/>
      <w:sz w:val="18"/>
      <w:szCs w:val="18"/>
      <w:lang w:eastAsia="en-US" w:bidi="ar-SA"/>
    </w:rPr>
  </w:style>
  <w:style w:type="character" w:customStyle="1" w:styleId="BodyTextChar1">
    <w:name w:val="Body Text Char1"/>
    <w:basedOn w:val="DefaultParagraphFont"/>
    <w:uiPriority w:val="99"/>
    <w:semiHidden/>
    <w:rsid w:val="00D96C26"/>
    <w:rPr>
      <w:rFonts w:ascii="Courier New" w:eastAsia="Courier New" w:hAnsi="Courier New" w:cs="Courier New"/>
      <w:color w:val="000000"/>
      <w:sz w:val="24"/>
      <w:szCs w:val="24"/>
      <w:lang w:eastAsia="en-GB" w:bidi="en-GB"/>
    </w:rPr>
  </w:style>
  <w:style w:type="paragraph" w:customStyle="1" w:styleId="Heading11">
    <w:name w:val="Heading #1"/>
    <w:basedOn w:val="Normal"/>
    <w:link w:val="Heading10"/>
    <w:rsid w:val="00D96C26"/>
    <w:pPr>
      <w:spacing w:after="260" w:line="341" w:lineRule="auto"/>
      <w:outlineLvl w:val="0"/>
    </w:pPr>
    <w:rPr>
      <w:rFonts w:ascii="Book Antiqua" w:eastAsia="Book Antiqua" w:hAnsi="Book Antiqua" w:cs="Book Antiqua"/>
      <w:b/>
      <w:bCs/>
      <w:color w:val="auto"/>
      <w:sz w:val="18"/>
      <w:szCs w:val="18"/>
      <w:lang w:eastAsia="en-US" w:bidi="ar-SA"/>
    </w:rPr>
  </w:style>
  <w:style w:type="character" w:styleId="Hyperlink">
    <w:name w:val="Hyperlink"/>
    <w:basedOn w:val="DefaultParagraphFont"/>
    <w:uiPriority w:val="99"/>
    <w:unhideWhenUsed/>
    <w:rsid w:val="00D96C26"/>
    <w:rPr>
      <w:color w:val="0563C1" w:themeColor="hyperlink"/>
      <w:u w:val="single"/>
    </w:rPr>
  </w:style>
  <w:style w:type="character" w:styleId="UnresolvedMention">
    <w:name w:val="Unresolved Mention"/>
    <w:basedOn w:val="DefaultParagraphFont"/>
    <w:uiPriority w:val="99"/>
    <w:semiHidden/>
    <w:unhideWhenUsed/>
    <w:rsid w:val="00406337"/>
    <w:rPr>
      <w:color w:val="605E5C"/>
      <w:shd w:val="clear" w:color="auto" w:fill="E1DFDD"/>
    </w:rPr>
  </w:style>
  <w:style w:type="paragraph" w:styleId="ListParagraph">
    <w:name w:val="List Paragraph"/>
    <w:basedOn w:val="Normal"/>
    <w:uiPriority w:val="34"/>
    <w:qFormat/>
    <w:rsid w:val="00E7351E"/>
    <w:pPr>
      <w:ind w:left="720"/>
    </w:pPr>
  </w:style>
  <w:style w:type="character" w:customStyle="1" w:styleId="Heading1Char">
    <w:name w:val="Heading 1 Char"/>
    <w:basedOn w:val="DefaultParagraphFont"/>
    <w:link w:val="Heading1"/>
    <w:uiPriority w:val="9"/>
    <w:rsid w:val="001829A0"/>
    <w:rPr>
      <w:rFonts w:ascii="Times New Roman" w:eastAsiaTheme="majorEastAsia" w:hAnsi="Times New Roman" w:cs="Times New Roman"/>
      <w:b/>
      <w:bCs/>
      <w:sz w:val="28"/>
      <w:szCs w:val="28"/>
      <w:lang w:eastAsia="en-GB" w:bidi="en-GB"/>
    </w:rPr>
  </w:style>
  <w:style w:type="character" w:customStyle="1" w:styleId="Heading2Char">
    <w:name w:val="Heading 2 Char"/>
    <w:basedOn w:val="DefaultParagraphFont"/>
    <w:link w:val="Heading2"/>
    <w:uiPriority w:val="9"/>
    <w:rsid w:val="001829A0"/>
    <w:rPr>
      <w:rFonts w:ascii="Times New Roman" w:eastAsiaTheme="majorEastAsia" w:hAnsi="Times New Roman" w:cs="Times New Roman"/>
      <w:b/>
      <w:bCs/>
      <w:sz w:val="24"/>
      <w:szCs w:val="24"/>
      <w:lang w:eastAsia="en-GB" w:bidi="en-GB"/>
    </w:rPr>
  </w:style>
  <w:style w:type="character" w:styleId="CommentReference">
    <w:name w:val="annotation reference"/>
    <w:basedOn w:val="DefaultParagraphFont"/>
    <w:semiHidden/>
    <w:unhideWhenUsed/>
    <w:rsid w:val="00EC22B9"/>
    <w:rPr>
      <w:sz w:val="16"/>
      <w:szCs w:val="16"/>
    </w:rPr>
  </w:style>
  <w:style w:type="paragraph" w:styleId="CommentText">
    <w:name w:val="annotation text"/>
    <w:basedOn w:val="Normal"/>
    <w:link w:val="CommentTextChar"/>
    <w:unhideWhenUsed/>
    <w:rsid w:val="00EC22B9"/>
    <w:pPr>
      <w:spacing w:line="240" w:lineRule="auto"/>
    </w:pPr>
    <w:rPr>
      <w:sz w:val="20"/>
      <w:szCs w:val="20"/>
    </w:rPr>
  </w:style>
  <w:style w:type="character" w:customStyle="1" w:styleId="CommentTextChar">
    <w:name w:val="Comment Text Char"/>
    <w:basedOn w:val="DefaultParagraphFont"/>
    <w:link w:val="CommentText"/>
    <w:rsid w:val="00EC22B9"/>
    <w:rPr>
      <w:rFonts w:ascii="Times New Roman" w:eastAsia="Courier New" w:hAnsi="Times New Roman" w:cs="Times New Roman"/>
      <w:color w:val="000000"/>
      <w:sz w:val="20"/>
      <w:szCs w:val="20"/>
      <w:lang w:eastAsia="en-GB" w:bidi="en-GB"/>
    </w:rPr>
  </w:style>
  <w:style w:type="paragraph" w:styleId="CommentSubject">
    <w:name w:val="annotation subject"/>
    <w:basedOn w:val="CommentText"/>
    <w:next w:val="CommentText"/>
    <w:link w:val="CommentSubjectChar"/>
    <w:uiPriority w:val="99"/>
    <w:semiHidden/>
    <w:unhideWhenUsed/>
    <w:rsid w:val="00EC22B9"/>
    <w:rPr>
      <w:b/>
      <w:bCs/>
    </w:rPr>
  </w:style>
  <w:style w:type="character" w:customStyle="1" w:styleId="CommentSubjectChar">
    <w:name w:val="Comment Subject Char"/>
    <w:basedOn w:val="CommentTextChar"/>
    <w:link w:val="CommentSubject"/>
    <w:uiPriority w:val="99"/>
    <w:semiHidden/>
    <w:rsid w:val="00EC22B9"/>
    <w:rPr>
      <w:rFonts w:ascii="Times New Roman" w:eastAsia="Courier New" w:hAnsi="Times New Roman" w:cs="Times New Roman"/>
      <w:b/>
      <w:bCs/>
      <w:color w:val="000000"/>
      <w:sz w:val="20"/>
      <w:szCs w:val="20"/>
      <w:lang w:eastAsia="en-GB" w:bidi="en-GB"/>
    </w:rPr>
  </w:style>
  <w:style w:type="paragraph" w:styleId="BalloonText">
    <w:name w:val="Balloon Text"/>
    <w:basedOn w:val="Normal"/>
    <w:link w:val="BalloonTextChar"/>
    <w:uiPriority w:val="99"/>
    <w:semiHidden/>
    <w:unhideWhenUsed/>
    <w:rsid w:val="00EC22B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2B9"/>
    <w:rPr>
      <w:rFonts w:ascii="Segoe UI" w:eastAsia="Courier New" w:hAnsi="Segoe UI" w:cs="Segoe UI"/>
      <w:color w:val="000000"/>
      <w:sz w:val="18"/>
      <w:szCs w:val="18"/>
      <w:lang w:eastAsia="en-GB" w:bidi="en-GB"/>
    </w:rPr>
  </w:style>
  <w:style w:type="table" w:styleId="PlainTable2">
    <w:name w:val="Plain Table 2"/>
    <w:basedOn w:val="TableNormal"/>
    <w:uiPriority w:val="42"/>
    <w:rsid w:val="006B3E9E"/>
    <w:pPr>
      <w:spacing w:after="0" w:line="240" w:lineRule="auto"/>
    </w:pPr>
    <w:rPr>
      <w:rFonts w:ascii="Calibri" w:eastAsia="Times New Roman" w:hAnsi="Calibri" w:cs="Times New Roman"/>
      <w:sz w:val="20"/>
      <w:szCs w:val="20"/>
      <w:lang w:eastAsia="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701F34"/>
    <w:pPr>
      <w:spacing w:after="0" w:line="240" w:lineRule="auto"/>
    </w:pPr>
    <w:rPr>
      <w:rFonts w:ascii="Times New Roman" w:eastAsia="Courier New" w:hAnsi="Times New Roman" w:cs="Times New Roman"/>
      <w:color w:val="000000"/>
      <w:sz w:val="24"/>
      <w:szCs w:val="24"/>
      <w:lang w:eastAsia="en-GB" w:bidi="en-GB"/>
    </w:rPr>
  </w:style>
  <w:style w:type="character" w:customStyle="1" w:styleId="Other">
    <w:name w:val="Other_"/>
    <w:basedOn w:val="DefaultParagraphFont"/>
    <w:link w:val="Other0"/>
    <w:rsid w:val="00BE6AB5"/>
    <w:rPr>
      <w:rFonts w:ascii="Book Antiqua" w:eastAsia="Book Antiqua" w:hAnsi="Book Antiqua" w:cs="Book Antiqua"/>
      <w:sz w:val="18"/>
      <w:szCs w:val="18"/>
    </w:rPr>
  </w:style>
  <w:style w:type="paragraph" w:customStyle="1" w:styleId="Other0">
    <w:name w:val="Other"/>
    <w:basedOn w:val="Normal"/>
    <w:link w:val="Other"/>
    <w:rsid w:val="00BE6AB5"/>
    <w:pPr>
      <w:spacing w:before="0" w:after="0" w:line="427" w:lineRule="auto"/>
      <w:ind w:firstLine="160"/>
      <w:contextualSpacing w:val="0"/>
      <w:jc w:val="left"/>
    </w:pPr>
    <w:rPr>
      <w:rFonts w:ascii="Book Antiqua" w:eastAsia="Book Antiqua" w:hAnsi="Book Antiqua" w:cs="Book Antiqua"/>
      <w:color w:val="auto"/>
      <w:sz w:val="18"/>
      <w:szCs w:val="18"/>
      <w:lang w:eastAsia="en-US" w:bidi="ar-SA"/>
    </w:rPr>
  </w:style>
  <w:style w:type="paragraph" w:customStyle="1" w:styleId="EndNoteBibliographyTitle">
    <w:name w:val="EndNote Bibliography Title"/>
    <w:basedOn w:val="Normal"/>
    <w:link w:val="EndNoteBibliographyTitleChar"/>
    <w:rsid w:val="004748B4"/>
    <w:pPr>
      <w:spacing w:after="0"/>
      <w:jc w:val="center"/>
    </w:pPr>
    <w:rPr>
      <w:noProof/>
    </w:rPr>
  </w:style>
  <w:style w:type="character" w:customStyle="1" w:styleId="EndNoteBibliographyTitleChar">
    <w:name w:val="EndNote Bibliography Title Char"/>
    <w:basedOn w:val="DefaultParagraphFont"/>
    <w:link w:val="EndNoteBibliographyTitle"/>
    <w:rsid w:val="004748B4"/>
    <w:rPr>
      <w:rFonts w:ascii="Times New Roman" w:eastAsia="Courier New" w:hAnsi="Times New Roman" w:cs="Times New Roman"/>
      <w:noProof/>
      <w:color w:val="000000"/>
      <w:sz w:val="24"/>
      <w:szCs w:val="24"/>
      <w:lang w:eastAsia="en-GB" w:bidi="en-GB"/>
    </w:rPr>
  </w:style>
  <w:style w:type="paragraph" w:customStyle="1" w:styleId="EndNoteBibliography">
    <w:name w:val="EndNote Bibliography"/>
    <w:basedOn w:val="Normal"/>
    <w:link w:val="EndNoteBibliographyChar"/>
    <w:rsid w:val="004748B4"/>
    <w:pPr>
      <w:spacing w:line="240" w:lineRule="auto"/>
    </w:pPr>
    <w:rPr>
      <w:noProof/>
    </w:rPr>
  </w:style>
  <w:style w:type="character" w:customStyle="1" w:styleId="EndNoteBibliographyChar">
    <w:name w:val="EndNote Bibliography Char"/>
    <w:basedOn w:val="DefaultParagraphFont"/>
    <w:link w:val="EndNoteBibliography"/>
    <w:rsid w:val="004748B4"/>
    <w:rPr>
      <w:rFonts w:ascii="Times New Roman" w:eastAsia="Courier New" w:hAnsi="Times New Roman" w:cs="Times New Roman"/>
      <w:noProof/>
      <w:color w:val="000000"/>
      <w:sz w:val="24"/>
      <w:szCs w:val="24"/>
      <w:lang w:eastAsia="en-GB" w:bidi="en-GB"/>
    </w:rPr>
  </w:style>
  <w:style w:type="character" w:customStyle="1" w:styleId="Tablecaption">
    <w:name w:val="Table caption_"/>
    <w:basedOn w:val="DefaultParagraphFont"/>
    <w:link w:val="Tablecaption0"/>
    <w:rsid w:val="001314AD"/>
    <w:rPr>
      <w:rFonts w:ascii="Century Schoolbook" w:eastAsia="Century Schoolbook" w:hAnsi="Century Schoolbook" w:cs="Century Schoolbook"/>
      <w:sz w:val="15"/>
      <w:szCs w:val="15"/>
    </w:rPr>
  </w:style>
  <w:style w:type="paragraph" w:customStyle="1" w:styleId="Tablecaption0">
    <w:name w:val="Table caption"/>
    <w:basedOn w:val="Normal"/>
    <w:link w:val="Tablecaption"/>
    <w:rsid w:val="001314AD"/>
    <w:pPr>
      <w:spacing w:before="0" w:after="0" w:line="240" w:lineRule="auto"/>
      <w:contextualSpacing w:val="0"/>
      <w:jc w:val="left"/>
    </w:pPr>
    <w:rPr>
      <w:rFonts w:ascii="Century Schoolbook" w:eastAsia="Century Schoolbook" w:hAnsi="Century Schoolbook" w:cs="Century Schoolbook"/>
      <w:color w:val="auto"/>
      <w:sz w:val="15"/>
      <w:szCs w:val="15"/>
      <w:lang w:eastAsia="en-US" w:bidi="ar-SA"/>
    </w:rPr>
  </w:style>
  <w:style w:type="paragraph" w:styleId="Caption">
    <w:name w:val="caption"/>
    <w:basedOn w:val="Normal"/>
    <w:next w:val="Normal"/>
    <w:uiPriority w:val="35"/>
    <w:qFormat/>
    <w:rsid w:val="00D33EC4"/>
    <w:pPr>
      <w:keepNext/>
      <w:keepLines/>
      <w:widowControl/>
      <w:tabs>
        <w:tab w:val="left" w:pos="1418"/>
      </w:tabs>
      <w:adjustRightInd w:val="0"/>
      <w:spacing w:before="240" w:after="60" w:line="240" w:lineRule="auto"/>
      <w:ind w:left="340"/>
      <w:contextualSpacing w:val="0"/>
      <w:jc w:val="left"/>
      <w:textAlignment w:val="baseline"/>
    </w:pPr>
    <w:rPr>
      <w:rFonts w:ascii="Arial" w:eastAsia="Times New Roman" w:hAnsi="Arial"/>
      <w:b/>
      <w:bCs/>
      <w:color w:val="auto"/>
      <w:sz w:val="20"/>
      <w:szCs w:val="18"/>
      <w:lang w:eastAsia="en-US" w:bidi="en-US"/>
    </w:rPr>
  </w:style>
  <w:style w:type="table" w:customStyle="1" w:styleId="PlainTable21">
    <w:name w:val="Plain Table 21"/>
    <w:basedOn w:val="TableNormal"/>
    <w:next w:val="PlainTable2"/>
    <w:uiPriority w:val="42"/>
    <w:rsid w:val="00710646"/>
    <w:pPr>
      <w:spacing w:after="0" w:line="240" w:lineRule="auto"/>
    </w:pPr>
    <w:rPr>
      <w:rFonts w:ascii="Calibri" w:eastAsia="Times New Roman" w:hAnsi="Calibri"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Header">
    <w:name w:val="header"/>
    <w:basedOn w:val="Normal"/>
    <w:link w:val="HeaderChar"/>
    <w:uiPriority w:val="99"/>
    <w:unhideWhenUsed/>
    <w:rsid w:val="0050448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04484"/>
    <w:rPr>
      <w:rFonts w:ascii="Times New Roman" w:eastAsia="Courier New" w:hAnsi="Times New Roman" w:cs="Times New Roman"/>
      <w:color w:val="000000"/>
      <w:sz w:val="24"/>
      <w:szCs w:val="24"/>
      <w:lang w:eastAsia="en-GB" w:bidi="en-GB"/>
    </w:rPr>
  </w:style>
  <w:style w:type="paragraph" w:styleId="Footer">
    <w:name w:val="footer"/>
    <w:basedOn w:val="Normal"/>
    <w:link w:val="FooterChar"/>
    <w:uiPriority w:val="99"/>
    <w:unhideWhenUsed/>
    <w:rsid w:val="0050448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04484"/>
    <w:rPr>
      <w:rFonts w:ascii="Times New Roman" w:eastAsia="Courier New" w:hAnsi="Times New Roman" w:cs="Times New Roman"/>
      <w:color w:val="000000"/>
      <w:sz w:val="24"/>
      <w:szCs w:val="24"/>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9716">
      <w:bodyDiv w:val="1"/>
      <w:marLeft w:val="0"/>
      <w:marRight w:val="0"/>
      <w:marTop w:val="0"/>
      <w:marBottom w:val="0"/>
      <w:divBdr>
        <w:top w:val="none" w:sz="0" w:space="0" w:color="auto"/>
        <w:left w:val="none" w:sz="0" w:space="0" w:color="auto"/>
        <w:bottom w:val="none" w:sz="0" w:space="0" w:color="auto"/>
        <w:right w:val="none" w:sz="0" w:space="0" w:color="auto"/>
      </w:divBdr>
    </w:div>
    <w:div w:id="96465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ED0B411D294149953F61F88B2B8EC5" ma:contentTypeVersion="12" ma:contentTypeDescription="Create a new document." ma:contentTypeScope="" ma:versionID="66f592775a9ce25ffb945c8f002f06b0">
  <xsd:schema xmlns:xsd="http://www.w3.org/2001/XMLSchema" xmlns:xs="http://www.w3.org/2001/XMLSchema" xmlns:p="http://schemas.microsoft.com/office/2006/metadata/properties" xmlns:ns3="2819dcee-43ca-4493-b001-8b747101aeba" xmlns:ns4="d4670938-a9d0-443e-bd3c-21cc625f1d38" targetNamespace="http://schemas.microsoft.com/office/2006/metadata/properties" ma:root="true" ma:fieldsID="8f8afd03bb147a6683b593eaefe4b747" ns3:_="" ns4:_="">
    <xsd:import namespace="2819dcee-43ca-4493-b001-8b747101aeba"/>
    <xsd:import namespace="d4670938-a9d0-443e-bd3c-21cc625f1d3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9dcee-43ca-4493-b001-8b747101ae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670938-a9d0-443e-bd3c-21cc625f1d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FDE208-75EE-4F9E-BD9F-B31F7D9A16A1}">
  <ds:schemaRefs>
    <ds:schemaRef ds:uri="http://schemas.openxmlformats.org/officeDocument/2006/bibliography"/>
  </ds:schemaRefs>
</ds:datastoreItem>
</file>

<file path=customXml/itemProps2.xml><?xml version="1.0" encoding="utf-8"?>
<ds:datastoreItem xmlns:ds="http://schemas.openxmlformats.org/officeDocument/2006/customXml" ds:itemID="{C8B1AB96-6FE4-4B10-BE75-097FE83715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687995-6248-47F3-91C8-214421E7B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9dcee-43ca-4493-b001-8b747101aeba"/>
    <ds:schemaRef ds:uri="d4670938-a9d0-443e-bd3c-21cc625f1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2C0D53-AFF5-44E9-ADDB-A915DCE8A9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24</Pages>
  <Words>8710</Words>
  <Characters>49652</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Fennema, Diede</dc:creator>
  <cp:keywords/>
  <dc:description/>
  <cp:lastModifiedBy>Diede Fennema</cp:lastModifiedBy>
  <cp:revision>12</cp:revision>
  <cp:lastPrinted>2021-04-23T18:09:00Z</cp:lastPrinted>
  <dcterms:created xsi:type="dcterms:W3CDTF">2024-02-02T16:59:00Z</dcterms:created>
  <dcterms:modified xsi:type="dcterms:W3CDTF">2024-04-10T13:45:00Z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0x010100F9ED0B411D294149953F61F88B2B8EC5</vt:lpwstr>
  </property>
</Properties>
</file>