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CD79" w14:textId="77777777" w:rsidR="00C43AB9" w:rsidRPr="003A1D8C" w:rsidRDefault="00C43AB9" w:rsidP="00C43AB9">
      <w:pPr>
        <w:tabs>
          <w:tab w:val="left" w:pos="2755"/>
        </w:tabs>
        <w:jc w:val="center"/>
        <w:rPr>
          <w:rFonts w:ascii="Times New Roman" w:hAnsi="Times New Roman" w:cs="Times New Roman"/>
          <w:b/>
          <w:bCs/>
        </w:rPr>
      </w:pPr>
      <w:r w:rsidRPr="003A1D8C">
        <w:rPr>
          <w:rFonts w:ascii="Times New Roman" w:hAnsi="Times New Roman" w:cs="Times New Roman"/>
          <w:b/>
          <w:bCs/>
        </w:rPr>
        <w:t>SUPPLEMENTAL MATERIALS</w:t>
      </w:r>
    </w:p>
    <w:p w14:paraId="2A568C07" w14:textId="77777777" w:rsidR="00C43AB9" w:rsidRPr="003A1D8C" w:rsidRDefault="00C43AB9" w:rsidP="00C43AB9">
      <w:pPr>
        <w:tabs>
          <w:tab w:val="left" w:pos="2755"/>
        </w:tabs>
        <w:rPr>
          <w:rFonts w:ascii="Times New Roman" w:hAnsi="Times New Roman" w:cs="Times New Roman"/>
        </w:rPr>
      </w:pPr>
    </w:p>
    <w:tbl>
      <w:tblPr>
        <w:tblW w:w="5000" w:type="pct"/>
        <w:jc w:val="center"/>
        <w:tblLook w:val="04A0" w:firstRow="1" w:lastRow="0" w:firstColumn="1" w:lastColumn="0" w:noHBand="0" w:noVBand="1"/>
      </w:tblPr>
      <w:tblGrid>
        <w:gridCol w:w="2562"/>
        <w:gridCol w:w="8238"/>
      </w:tblGrid>
      <w:tr w:rsidR="00C43AB9" w:rsidRPr="003A1D8C" w14:paraId="11691728" w14:textId="77777777" w:rsidTr="00067DD5">
        <w:trPr>
          <w:trHeight w:val="259"/>
          <w:jc w:val="center"/>
        </w:trPr>
        <w:tc>
          <w:tcPr>
            <w:tcW w:w="5000" w:type="pct"/>
            <w:gridSpan w:val="2"/>
            <w:shd w:val="clear" w:color="auto" w:fill="auto"/>
            <w:noWrap/>
            <w:vAlign w:val="bottom"/>
          </w:tcPr>
          <w:p w14:paraId="55469FB0" w14:textId="77777777" w:rsidR="00C43AB9" w:rsidRPr="003A1D8C" w:rsidRDefault="00C43AB9" w:rsidP="00067DD5">
            <w:pPr>
              <w:rPr>
                <w:rFonts w:ascii="Times New Roman" w:hAnsi="Times New Roman" w:cs="Times New Roman"/>
                <w:b/>
                <w:bCs/>
                <w:szCs w:val="16"/>
              </w:rPr>
            </w:pPr>
            <w:r w:rsidRPr="003A1D8C">
              <w:rPr>
                <w:rFonts w:ascii="Times New Roman" w:hAnsi="Times New Roman" w:cs="Times New Roman"/>
                <w:b/>
              </w:rPr>
              <w:t xml:space="preserve">Table </w:t>
            </w:r>
            <w:r>
              <w:rPr>
                <w:rFonts w:ascii="Times New Roman" w:hAnsi="Times New Roman" w:cs="Times New Roman"/>
                <w:b/>
              </w:rPr>
              <w:t>S</w:t>
            </w:r>
            <w:r w:rsidRPr="003A1D8C">
              <w:rPr>
                <w:rFonts w:ascii="Times New Roman" w:hAnsi="Times New Roman" w:cs="Times New Roman"/>
                <w:b/>
              </w:rPr>
              <w:t>1. U.S. Department of Defense and U.S. Army administrative data systems that were included in the current study.</w:t>
            </w:r>
          </w:p>
        </w:tc>
      </w:tr>
      <w:tr w:rsidR="00C43AB9" w:rsidRPr="003A1D8C" w14:paraId="67A8EADC" w14:textId="77777777" w:rsidTr="00067DD5">
        <w:trPr>
          <w:trHeight w:val="259"/>
          <w:jc w:val="center"/>
        </w:trPr>
        <w:tc>
          <w:tcPr>
            <w:tcW w:w="1182" w:type="pct"/>
            <w:shd w:val="clear" w:color="auto" w:fill="auto"/>
            <w:noWrap/>
            <w:vAlign w:val="bottom"/>
          </w:tcPr>
          <w:p w14:paraId="07AA0272" w14:textId="77777777" w:rsidR="00C43AB9" w:rsidRPr="003A1D8C" w:rsidRDefault="00C43AB9" w:rsidP="00067DD5">
            <w:pPr>
              <w:spacing w:after="0" w:line="240" w:lineRule="auto"/>
              <w:rPr>
                <w:rFonts w:ascii="Times New Roman" w:hAnsi="Times New Roman" w:cs="Times New Roman"/>
                <w:b/>
                <w:bCs/>
                <w:sz w:val="16"/>
                <w:szCs w:val="16"/>
              </w:rPr>
            </w:pPr>
          </w:p>
        </w:tc>
        <w:tc>
          <w:tcPr>
            <w:tcW w:w="3818" w:type="pct"/>
            <w:shd w:val="clear" w:color="auto" w:fill="auto"/>
            <w:noWrap/>
            <w:vAlign w:val="bottom"/>
          </w:tcPr>
          <w:p w14:paraId="202C89A3" w14:textId="77777777" w:rsidR="00C43AB9" w:rsidRPr="003A1D8C" w:rsidRDefault="00C43AB9" w:rsidP="00067DD5">
            <w:pPr>
              <w:spacing w:after="0" w:line="240" w:lineRule="auto"/>
              <w:rPr>
                <w:rFonts w:ascii="Times New Roman" w:hAnsi="Times New Roman" w:cs="Times New Roman"/>
                <w:b/>
                <w:bCs/>
                <w:sz w:val="16"/>
                <w:szCs w:val="16"/>
              </w:rPr>
            </w:pPr>
          </w:p>
        </w:tc>
      </w:tr>
      <w:tr w:rsidR="00C43AB9" w:rsidRPr="003A1D8C" w14:paraId="50609E0C" w14:textId="77777777" w:rsidTr="00067DD5">
        <w:trPr>
          <w:trHeight w:val="259"/>
          <w:jc w:val="center"/>
        </w:trPr>
        <w:tc>
          <w:tcPr>
            <w:tcW w:w="1182" w:type="pct"/>
            <w:tcBorders>
              <w:bottom w:val="single" w:sz="4" w:space="0" w:color="auto"/>
            </w:tcBorders>
            <w:shd w:val="clear" w:color="auto" w:fill="auto"/>
            <w:noWrap/>
          </w:tcPr>
          <w:p w14:paraId="5646E00C" w14:textId="77777777" w:rsidR="00C43AB9" w:rsidRPr="003A1D8C" w:rsidRDefault="00C43AB9" w:rsidP="00067DD5">
            <w:pPr>
              <w:spacing w:after="0" w:line="240" w:lineRule="auto"/>
              <w:rPr>
                <w:rFonts w:ascii="Times New Roman" w:hAnsi="Times New Roman" w:cs="Times New Roman"/>
                <w:b/>
                <w:bCs/>
                <w:sz w:val="20"/>
                <w:szCs w:val="16"/>
              </w:rPr>
            </w:pPr>
            <w:r w:rsidRPr="003A1D8C">
              <w:rPr>
                <w:rFonts w:ascii="Times New Roman" w:hAnsi="Times New Roman" w:cs="Times New Roman"/>
                <w:b/>
                <w:bCs/>
                <w:sz w:val="20"/>
                <w:szCs w:val="16"/>
              </w:rPr>
              <w:t>Database Acronym</w:t>
            </w:r>
          </w:p>
        </w:tc>
        <w:tc>
          <w:tcPr>
            <w:tcW w:w="3818" w:type="pct"/>
            <w:tcBorders>
              <w:bottom w:val="single" w:sz="4" w:space="0" w:color="auto"/>
            </w:tcBorders>
            <w:shd w:val="clear" w:color="auto" w:fill="auto"/>
            <w:noWrap/>
          </w:tcPr>
          <w:p w14:paraId="780E1C4D" w14:textId="77777777" w:rsidR="00C43AB9" w:rsidRPr="003A1D8C" w:rsidRDefault="00C43AB9" w:rsidP="00067DD5">
            <w:pPr>
              <w:spacing w:after="0" w:line="240" w:lineRule="auto"/>
              <w:rPr>
                <w:rFonts w:ascii="Times New Roman" w:hAnsi="Times New Roman" w:cs="Times New Roman"/>
                <w:b/>
                <w:bCs/>
                <w:sz w:val="20"/>
                <w:szCs w:val="16"/>
              </w:rPr>
            </w:pPr>
            <w:r w:rsidRPr="003A1D8C">
              <w:rPr>
                <w:rFonts w:ascii="Times New Roman" w:hAnsi="Times New Roman" w:cs="Times New Roman"/>
                <w:b/>
                <w:bCs/>
                <w:sz w:val="20"/>
                <w:szCs w:val="16"/>
              </w:rPr>
              <w:t>Description</w:t>
            </w:r>
          </w:p>
        </w:tc>
      </w:tr>
      <w:tr w:rsidR="00C43AB9" w:rsidRPr="003A1D8C" w14:paraId="01C47B15" w14:textId="77777777" w:rsidTr="00067DD5">
        <w:trPr>
          <w:trHeight w:val="259"/>
          <w:jc w:val="center"/>
        </w:trPr>
        <w:tc>
          <w:tcPr>
            <w:tcW w:w="1182" w:type="pct"/>
            <w:shd w:val="clear" w:color="000000" w:fill="FFFFFF"/>
            <w:noWrap/>
          </w:tcPr>
          <w:p w14:paraId="259C17BD"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000000" w:fill="FFFFFF"/>
          </w:tcPr>
          <w:p w14:paraId="70477E48"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013D74B6" w14:textId="77777777" w:rsidTr="00067DD5">
        <w:trPr>
          <w:trHeight w:val="259"/>
          <w:jc w:val="center"/>
        </w:trPr>
        <w:tc>
          <w:tcPr>
            <w:tcW w:w="1182" w:type="pct"/>
            <w:shd w:val="clear" w:color="000000" w:fill="FFFFFF"/>
            <w:noWrap/>
          </w:tcPr>
          <w:p w14:paraId="69B28FE5"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DMDC/CTS</w:t>
            </w:r>
          </w:p>
        </w:tc>
        <w:tc>
          <w:tcPr>
            <w:tcW w:w="3818" w:type="pct"/>
            <w:shd w:val="clear" w:color="000000" w:fill="FFFFFF"/>
          </w:tcPr>
          <w:p w14:paraId="02473809"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DEFENSE MANPOWER DATA CENTER (DMDC) / CONTINGENCY TRACKING SYSTEM (CTS): Collection of activation, mobilization, and deployment data. Provides information to DoD decision makers and includes a CTS Deployment File used for tracking the location of deployed personnel.</w:t>
            </w:r>
          </w:p>
        </w:tc>
      </w:tr>
      <w:tr w:rsidR="00C43AB9" w:rsidRPr="003A1D8C" w14:paraId="1273655A" w14:textId="77777777" w:rsidTr="00067DD5">
        <w:trPr>
          <w:trHeight w:val="259"/>
          <w:jc w:val="center"/>
        </w:trPr>
        <w:tc>
          <w:tcPr>
            <w:tcW w:w="1182" w:type="pct"/>
            <w:shd w:val="clear" w:color="000000" w:fill="FFFFFF"/>
          </w:tcPr>
          <w:p w14:paraId="2DB30984"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auto" w:fill="auto"/>
          </w:tcPr>
          <w:p w14:paraId="4880DB8C"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3169EAA2" w14:textId="77777777" w:rsidTr="00067DD5">
        <w:trPr>
          <w:trHeight w:val="259"/>
          <w:jc w:val="center"/>
        </w:trPr>
        <w:tc>
          <w:tcPr>
            <w:tcW w:w="1182" w:type="pct"/>
            <w:shd w:val="clear" w:color="000000" w:fill="FFFFFF"/>
          </w:tcPr>
          <w:p w14:paraId="7003D8DA"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 xml:space="preserve">DMDC/Master </w:t>
            </w:r>
            <w:proofErr w:type="gramStart"/>
            <w:r w:rsidRPr="003A1D8C">
              <w:rPr>
                <w:rFonts w:ascii="Times New Roman" w:hAnsi="Times New Roman" w:cs="Times New Roman"/>
                <w:sz w:val="20"/>
                <w:szCs w:val="16"/>
              </w:rPr>
              <w:t>Personnel  &amp;</w:t>
            </w:r>
            <w:proofErr w:type="gramEnd"/>
            <w:r w:rsidRPr="003A1D8C">
              <w:rPr>
                <w:rFonts w:ascii="Times New Roman" w:hAnsi="Times New Roman" w:cs="Times New Roman"/>
                <w:sz w:val="20"/>
                <w:szCs w:val="16"/>
              </w:rPr>
              <w:t xml:space="preserve"> DMDC/Transaction files </w:t>
            </w:r>
          </w:p>
        </w:tc>
        <w:tc>
          <w:tcPr>
            <w:tcW w:w="3818" w:type="pct"/>
            <w:shd w:val="clear" w:color="auto" w:fill="auto"/>
          </w:tcPr>
          <w:p w14:paraId="5EA31503"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 xml:space="preserve">DEFENSE MANPOWER DATA CENTER (DMDC) / MASTER PERSONNEL &amp; TRANSACTION FILES: The </w:t>
            </w:r>
            <w:proofErr w:type="gramStart"/>
            <w:r w:rsidRPr="003A1D8C">
              <w:rPr>
                <w:rFonts w:ascii="Times New Roman" w:hAnsi="Times New Roman" w:cs="Times New Roman"/>
                <w:sz w:val="20"/>
                <w:szCs w:val="16"/>
              </w:rPr>
              <w:t>Active Duty Master</w:t>
            </w:r>
            <w:proofErr w:type="gramEnd"/>
            <w:r w:rsidRPr="003A1D8C">
              <w:rPr>
                <w:rFonts w:ascii="Times New Roman" w:hAnsi="Times New Roman" w:cs="Times New Roman"/>
                <w:sz w:val="20"/>
                <w:szCs w:val="16"/>
              </w:rPr>
              <w:t xml:space="preserve"> File provides an inventory of all individuals on active duty (excluding reservists on active duty for training) at a point in time. It is a standardized and centralized database of present and past members of the </w:t>
            </w:r>
            <w:proofErr w:type="gramStart"/>
            <w:r w:rsidRPr="003A1D8C">
              <w:rPr>
                <w:rFonts w:ascii="Times New Roman" w:hAnsi="Times New Roman" w:cs="Times New Roman"/>
                <w:sz w:val="20"/>
                <w:szCs w:val="16"/>
              </w:rPr>
              <w:t>active duty</w:t>
            </w:r>
            <w:proofErr w:type="gramEnd"/>
            <w:r w:rsidRPr="003A1D8C">
              <w:rPr>
                <w:rFonts w:ascii="Times New Roman" w:hAnsi="Times New Roman" w:cs="Times New Roman"/>
                <w:sz w:val="20"/>
                <w:szCs w:val="16"/>
              </w:rPr>
              <w:t xml:space="preserve"> force. Personal data elements include social security number, education level, home of record, date of birth, marital status, number of dependents, race, ethnic group, and name. Military data elements include Service, pay grade, Armed Forces Qualification Test percentile (enlisted only), source of commission (officers only), military primary duty and secondary occupation, Unit Identification Code, months of service, duty location, Estimated Termination of Service date, basic active service date, date of current rank, pay entry base date, foreign language ability, and major command code.</w:t>
            </w:r>
          </w:p>
        </w:tc>
      </w:tr>
      <w:tr w:rsidR="00C43AB9" w:rsidRPr="003A1D8C" w14:paraId="412D0854" w14:textId="77777777" w:rsidTr="00067DD5">
        <w:trPr>
          <w:trHeight w:val="259"/>
          <w:jc w:val="center"/>
        </w:trPr>
        <w:tc>
          <w:tcPr>
            <w:tcW w:w="1182" w:type="pct"/>
            <w:shd w:val="clear" w:color="000000" w:fill="FFFFFF"/>
            <w:noWrap/>
          </w:tcPr>
          <w:p w14:paraId="475B1AD3"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000000" w:fill="FFFFFF"/>
          </w:tcPr>
          <w:p w14:paraId="0D20DF8E"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2D919DB1" w14:textId="77777777" w:rsidTr="00067DD5">
        <w:trPr>
          <w:trHeight w:val="259"/>
          <w:jc w:val="center"/>
        </w:trPr>
        <w:tc>
          <w:tcPr>
            <w:tcW w:w="1182" w:type="pct"/>
            <w:shd w:val="clear" w:color="000000" w:fill="FFFFFF"/>
            <w:noWrap/>
          </w:tcPr>
          <w:p w14:paraId="77A54BC3"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DODSER</w:t>
            </w:r>
          </w:p>
        </w:tc>
        <w:tc>
          <w:tcPr>
            <w:tcW w:w="3818" w:type="pct"/>
            <w:shd w:val="clear" w:color="000000" w:fill="FFFFFF"/>
          </w:tcPr>
          <w:p w14:paraId="1B588276"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DEPARTMENT OF DEFENSE SUICIDE EVENT REPORT (DODSER): Provides risk and protective factor information for suicide events. This file contains non-fatal attempts and completed suicide cases.</w:t>
            </w:r>
          </w:p>
        </w:tc>
      </w:tr>
      <w:tr w:rsidR="00C43AB9" w:rsidRPr="003A1D8C" w14:paraId="340FACF8" w14:textId="77777777" w:rsidTr="00067DD5">
        <w:trPr>
          <w:trHeight w:val="259"/>
          <w:jc w:val="center"/>
        </w:trPr>
        <w:tc>
          <w:tcPr>
            <w:tcW w:w="1182" w:type="pct"/>
            <w:shd w:val="clear" w:color="000000" w:fill="FFFFFF"/>
            <w:noWrap/>
          </w:tcPr>
          <w:p w14:paraId="465B6B50"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000000" w:fill="FFFFFF"/>
          </w:tcPr>
          <w:p w14:paraId="3C30B800"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6F404F9E" w14:textId="77777777" w:rsidTr="00067DD5">
        <w:trPr>
          <w:trHeight w:val="259"/>
          <w:jc w:val="center"/>
        </w:trPr>
        <w:tc>
          <w:tcPr>
            <w:tcW w:w="1182" w:type="pct"/>
            <w:shd w:val="clear" w:color="000000" w:fill="FFFFFF"/>
            <w:noWrap/>
          </w:tcPr>
          <w:p w14:paraId="586B7F2F"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MDR</w:t>
            </w:r>
          </w:p>
        </w:tc>
        <w:tc>
          <w:tcPr>
            <w:tcW w:w="3818" w:type="pct"/>
            <w:shd w:val="clear" w:color="000000" w:fill="FFFFFF"/>
          </w:tcPr>
          <w:p w14:paraId="2EFB06CA" w14:textId="77777777" w:rsidR="00C43AB9" w:rsidRPr="003A1D8C" w:rsidRDefault="00C43AB9" w:rsidP="00067DD5">
            <w:pPr>
              <w:spacing w:after="0" w:line="240" w:lineRule="auto"/>
              <w:rPr>
                <w:rFonts w:ascii="Times New Roman" w:hAnsi="Times New Roman" w:cs="Times New Roman"/>
                <w:color w:val="000000"/>
                <w:sz w:val="20"/>
                <w:szCs w:val="16"/>
              </w:rPr>
            </w:pPr>
            <w:r w:rsidRPr="003A1D8C">
              <w:rPr>
                <w:rFonts w:ascii="Times New Roman" w:hAnsi="Times New Roman" w:cs="Times New Roman"/>
                <w:sz w:val="20"/>
                <w:szCs w:val="16"/>
              </w:rPr>
              <w:t>MILITARY HEALTH SYSTEM DATA REPOSITORY (MDR): This database contains information about medical, dental, pharmaceutical, and ancillary claims data for both in network and purchased care as well as both inpatient and outpatient treatment. Data are collected on both Army personnel and their beneficiaries.</w:t>
            </w:r>
            <w:r w:rsidRPr="003A1D8C">
              <w:rPr>
                <w:rFonts w:ascii="Times New Roman" w:hAnsi="Times New Roman" w:cs="Times New Roman"/>
                <w:color w:val="000000"/>
                <w:sz w:val="20"/>
                <w:szCs w:val="16"/>
              </w:rPr>
              <w:t xml:space="preserve">  </w:t>
            </w:r>
          </w:p>
        </w:tc>
      </w:tr>
      <w:tr w:rsidR="00C43AB9" w:rsidRPr="003A1D8C" w14:paraId="7A484C33" w14:textId="77777777" w:rsidTr="00067DD5">
        <w:trPr>
          <w:trHeight w:val="108"/>
          <w:jc w:val="center"/>
        </w:trPr>
        <w:tc>
          <w:tcPr>
            <w:tcW w:w="1182" w:type="pct"/>
            <w:shd w:val="clear" w:color="000000" w:fill="FFFFFF"/>
            <w:noWrap/>
          </w:tcPr>
          <w:p w14:paraId="113B513E"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000000" w:fill="FFFFFF"/>
          </w:tcPr>
          <w:p w14:paraId="2BA88021"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3510C7A0" w14:textId="77777777" w:rsidTr="00067DD5">
        <w:trPr>
          <w:trHeight w:val="259"/>
          <w:jc w:val="center"/>
        </w:trPr>
        <w:tc>
          <w:tcPr>
            <w:tcW w:w="1182" w:type="pct"/>
            <w:shd w:val="clear" w:color="000000" w:fill="FFFFFF"/>
            <w:noWrap/>
          </w:tcPr>
          <w:p w14:paraId="42A0350A"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TMDS</w:t>
            </w:r>
          </w:p>
        </w:tc>
        <w:tc>
          <w:tcPr>
            <w:tcW w:w="3818" w:type="pct"/>
            <w:shd w:val="clear" w:color="000000" w:fill="FFFFFF"/>
          </w:tcPr>
          <w:p w14:paraId="171FABDC"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 xml:space="preserve">THEATER MEDICAL DATA STORE (TMDS): Used to track, analyze, </w:t>
            </w:r>
            <w:proofErr w:type="gramStart"/>
            <w:r w:rsidRPr="003A1D8C">
              <w:rPr>
                <w:rFonts w:ascii="Times New Roman" w:hAnsi="Times New Roman" w:cs="Times New Roman"/>
                <w:sz w:val="20"/>
                <w:szCs w:val="16"/>
              </w:rPr>
              <w:t>view</w:t>
            </w:r>
            <w:proofErr w:type="gramEnd"/>
            <w:r w:rsidRPr="003A1D8C">
              <w:rPr>
                <w:rFonts w:ascii="Times New Roman" w:hAnsi="Times New Roman" w:cs="Times New Roman"/>
                <w:sz w:val="20"/>
                <w:szCs w:val="16"/>
              </w:rPr>
              <w:t xml:space="preserve"> and manage Soldier medical treatment information recorded in the theater of operations. Features of TMDS: accessibility and visibility of service </w:t>
            </w:r>
            <w:proofErr w:type="gramStart"/>
            <w:r w:rsidRPr="003A1D8C">
              <w:rPr>
                <w:rFonts w:ascii="Times New Roman" w:hAnsi="Times New Roman" w:cs="Times New Roman"/>
                <w:sz w:val="20"/>
                <w:szCs w:val="16"/>
              </w:rPr>
              <w:t>members'</w:t>
            </w:r>
            <w:proofErr w:type="gramEnd"/>
            <w:r w:rsidRPr="003A1D8C">
              <w:rPr>
                <w:rFonts w:ascii="Times New Roman" w:hAnsi="Times New Roman" w:cs="Times New Roman"/>
                <w:sz w:val="20"/>
                <w:szCs w:val="16"/>
              </w:rPr>
              <w:t xml:space="preserve"> deployed medical records, outpatient and inpatient treatment records created in theater facilities, treatment records from other applications, reports on movement of patients, patient status and injury/illnesses.</w:t>
            </w:r>
          </w:p>
        </w:tc>
      </w:tr>
      <w:tr w:rsidR="00C43AB9" w:rsidRPr="003A1D8C" w14:paraId="1DAB4818" w14:textId="77777777" w:rsidTr="00067DD5">
        <w:trPr>
          <w:trHeight w:val="259"/>
          <w:jc w:val="center"/>
        </w:trPr>
        <w:tc>
          <w:tcPr>
            <w:tcW w:w="1182" w:type="pct"/>
            <w:shd w:val="clear" w:color="000000" w:fill="FFFFFF"/>
            <w:noWrap/>
          </w:tcPr>
          <w:p w14:paraId="5FC72183" w14:textId="77777777" w:rsidR="00C43AB9" w:rsidRPr="003A1D8C" w:rsidRDefault="00C43AB9" w:rsidP="00067DD5">
            <w:pPr>
              <w:spacing w:after="0" w:line="240" w:lineRule="auto"/>
              <w:rPr>
                <w:rFonts w:ascii="Times New Roman" w:hAnsi="Times New Roman" w:cs="Times New Roman"/>
                <w:sz w:val="20"/>
                <w:szCs w:val="16"/>
              </w:rPr>
            </w:pPr>
          </w:p>
        </w:tc>
        <w:tc>
          <w:tcPr>
            <w:tcW w:w="3818" w:type="pct"/>
            <w:shd w:val="clear" w:color="auto" w:fill="auto"/>
          </w:tcPr>
          <w:p w14:paraId="755D7701" w14:textId="77777777" w:rsidR="00C43AB9" w:rsidRPr="003A1D8C" w:rsidRDefault="00C43AB9" w:rsidP="00067DD5">
            <w:pPr>
              <w:spacing w:after="0" w:line="240" w:lineRule="auto"/>
              <w:rPr>
                <w:rFonts w:ascii="Times New Roman" w:hAnsi="Times New Roman" w:cs="Times New Roman"/>
                <w:sz w:val="20"/>
                <w:szCs w:val="16"/>
              </w:rPr>
            </w:pPr>
          </w:p>
        </w:tc>
      </w:tr>
      <w:tr w:rsidR="00C43AB9" w:rsidRPr="003A1D8C" w14:paraId="122E5063" w14:textId="77777777" w:rsidTr="00067DD5">
        <w:trPr>
          <w:trHeight w:val="259"/>
          <w:jc w:val="center"/>
        </w:trPr>
        <w:tc>
          <w:tcPr>
            <w:tcW w:w="1182" w:type="pct"/>
            <w:shd w:val="clear" w:color="000000" w:fill="FFFFFF"/>
            <w:noWrap/>
          </w:tcPr>
          <w:p w14:paraId="4EF97565"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TRAC2ES</w:t>
            </w:r>
          </w:p>
        </w:tc>
        <w:tc>
          <w:tcPr>
            <w:tcW w:w="3818" w:type="pct"/>
            <w:shd w:val="clear" w:color="auto" w:fill="auto"/>
          </w:tcPr>
          <w:p w14:paraId="531971C4"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 xml:space="preserve">TRANSCOM REGULATING AND COMMAND &amp; CONTROL EVACUATION SYSTEM (TRAC2ES): A tracking system for all medical transfers across the world for all DOD services.  </w:t>
            </w:r>
          </w:p>
        </w:tc>
      </w:tr>
      <w:tr w:rsidR="00C43AB9" w:rsidRPr="003A1D8C" w14:paraId="5E016DCC" w14:textId="77777777" w:rsidTr="00067DD5">
        <w:trPr>
          <w:trHeight w:val="259"/>
          <w:jc w:val="center"/>
        </w:trPr>
        <w:tc>
          <w:tcPr>
            <w:tcW w:w="1182" w:type="pct"/>
            <w:tcBorders>
              <w:bottom w:val="single" w:sz="4" w:space="0" w:color="auto"/>
            </w:tcBorders>
            <w:shd w:val="clear" w:color="000000" w:fill="FFFFFF"/>
            <w:noWrap/>
          </w:tcPr>
          <w:p w14:paraId="15CE93D3" w14:textId="77777777" w:rsidR="00C43AB9" w:rsidRPr="003A1D8C" w:rsidRDefault="00C43AB9" w:rsidP="00067DD5">
            <w:pPr>
              <w:spacing w:after="0" w:line="240" w:lineRule="auto"/>
              <w:rPr>
                <w:rFonts w:ascii="Times New Roman" w:hAnsi="Times New Roman" w:cs="Times New Roman"/>
                <w:sz w:val="20"/>
                <w:szCs w:val="16"/>
              </w:rPr>
            </w:pPr>
            <w:r w:rsidRPr="003A1D8C">
              <w:rPr>
                <w:rFonts w:ascii="Times New Roman" w:hAnsi="Times New Roman" w:cs="Times New Roman"/>
                <w:sz w:val="20"/>
                <w:szCs w:val="16"/>
              </w:rPr>
              <w:t> </w:t>
            </w:r>
          </w:p>
        </w:tc>
        <w:tc>
          <w:tcPr>
            <w:tcW w:w="3818" w:type="pct"/>
            <w:tcBorders>
              <w:bottom w:val="single" w:sz="4" w:space="0" w:color="auto"/>
            </w:tcBorders>
            <w:shd w:val="clear" w:color="auto" w:fill="auto"/>
            <w:noWrap/>
          </w:tcPr>
          <w:p w14:paraId="3109BF6C" w14:textId="77777777" w:rsidR="00C43AB9" w:rsidRPr="003A1D8C" w:rsidRDefault="00C43AB9" w:rsidP="00067DD5">
            <w:pPr>
              <w:spacing w:after="0" w:line="240" w:lineRule="auto"/>
              <w:rPr>
                <w:rFonts w:ascii="Times New Roman" w:hAnsi="Times New Roman" w:cs="Times New Roman"/>
                <w:sz w:val="20"/>
                <w:szCs w:val="16"/>
              </w:rPr>
            </w:pPr>
          </w:p>
        </w:tc>
      </w:tr>
    </w:tbl>
    <w:p w14:paraId="77DE0399" w14:textId="77777777" w:rsidR="00C43AB9" w:rsidRPr="003A1D8C" w:rsidRDefault="00C43AB9" w:rsidP="00C43AB9">
      <w:pPr>
        <w:tabs>
          <w:tab w:val="left" w:pos="2755"/>
        </w:tabs>
        <w:spacing w:after="0" w:line="240" w:lineRule="auto"/>
        <w:rPr>
          <w:rFonts w:ascii="Times New Roman" w:hAnsi="Times New Roman" w:cs="Times New Roman"/>
        </w:rPr>
      </w:pPr>
    </w:p>
    <w:p w14:paraId="1B3CF248" w14:textId="77777777" w:rsidR="00C43AB9" w:rsidRPr="003A1D8C" w:rsidRDefault="00C43AB9" w:rsidP="00C43AB9">
      <w:pPr>
        <w:rPr>
          <w:rFonts w:ascii="Times New Roman" w:hAnsi="Times New Roman" w:cs="Times New Roman"/>
          <w:sz w:val="24"/>
          <w:szCs w:val="24"/>
        </w:rPr>
      </w:pPr>
      <w:r w:rsidRPr="003A1D8C">
        <w:rPr>
          <w:rFonts w:ascii="Times New Roman" w:hAnsi="Times New Roman" w:cs="Times New Roman"/>
          <w:sz w:val="24"/>
          <w:szCs w:val="24"/>
        </w:rPr>
        <w:br w:type="page"/>
      </w:r>
    </w:p>
    <w:tbl>
      <w:tblPr>
        <w:tblW w:w="5000" w:type="pct"/>
        <w:tblLook w:val="04A0" w:firstRow="1" w:lastRow="0" w:firstColumn="1" w:lastColumn="0" w:noHBand="0" w:noVBand="1"/>
      </w:tblPr>
      <w:tblGrid>
        <w:gridCol w:w="3759"/>
        <w:gridCol w:w="3445"/>
        <w:gridCol w:w="3596"/>
      </w:tblGrid>
      <w:tr w:rsidR="00C43AB9" w:rsidRPr="003A1D8C" w14:paraId="5E4C88B2" w14:textId="77777777" w:rsidTr="00067DD5">
        <w:trPr>
          <w:trHeight w:val="259"/>
          <w:tblHeader/>
        </w:trPr>
        <w:tc>
          <w:tcPr>
            <w:tcW w:w="5000" w:type="pct"/>
            <w:gridSpan w:val="3"/>
            <w:vAlign w:val="center"/>
          </w:tcPr>
          <w:p w14:paraId="0C2764A3" w14:textId="77777777" w:rsidR="00C43AB9" w:rsidRPr="003A1D8C" w:rsidRDefault="00C43AB9" w:rsidP="00067DD5">
            <w:pPr>
              <w:spacing w:after="0" w:line="240" w:lineRule="auto"/>
              <w:rPr>
                <w:rFonts w:ascii="Times New Roman" w:hAnsi="Times New Roman" w:cs="Times New Roman"/>
                <w:b/>
                <w:sz w:val="24"/>
                <w:szCs w:val="24"/>
              </w:rPr>
            </w:pPr>
            <w:r w:rsidRPr="003A1D8C">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w:t>
            </w:r>
            <w:r w:rsidRPr="003A1D8C">
              <w:rPr>
                <w:rFonts w:ascii="Times New Roman" w:hAnsi="Times New Roman" w:cs="Times New Roman"/>
                <w:b/>
                <w:bCs/>
                <w:sz w:val="24"/>
                <w:szCs w:val="24"/>
              </w:rPr>
              <w:t>2. ICD-9-CM</w:t>
            </w:r>
            <w:r w:rsidRPr="003A1D8C">
              <w:rPr>
                <w:rFonts w:ascii="Times New Roman" w:hAnsi="Times New Roman" w:cs="Times New Roman"/>
                <w:noProof/>
                <w:sz w:val="24"/>
                <w:szCs w:val="24"/>
              </w:rPr>
              <w:t xml:space="preserve"> </w:t>
            </w:r>
            <w:r w:rsidRPr="003A1D8C">
              <w:rPr>
                <w:rFonts w:ascii="Times New Roman" w:hAnsi="Times New Roman" w:cs="Times New Roman"/>
                <w:b/>
                <w:noProof/>
                <w:sz w:val="24"/>
                <w:szCs w:val="24"/>
              </w:rPr>
              <w:t xml:space="preserve">(CDC, 2013) </w:t>
            </w:r>
            <w:r w:rsidRPr="003A1D8C">
              <w:rPr>
                <w:rFonts w:ascii="Times New Roman" w:hAnsi="Times New Roman" w:cs="Times New Roman"/>
                <w:b/>
                <w:bCs/>
                <w:sz w:val="24"/>
                <w:szCs w:val="24"/>
              </w:rPr>
              <w:t>and ICD-10-CM</w:t>
            </w:r>
            <w:r w:rsidRPr="003A1D8C">
              <w:rPr>
                <w:rFonts w:ascii="Times New Roman" w:hAnsi="Times New Roman" w:cs="Times New Roman"/>
                <w:noProof/>
                <w:sz w:val="24"/>
                <w:szCs w:val="24"/>
              </w:rPr>
              <w:t xml:space="preserve"> </w:t>
            </w:r>
            <w:r w:rsidRPr="003A1D8C">
              <w:rPr>
                <w:rFonts w:ascii="Times New Roman" w:hAnsi="Times New Roman" w:cs="Times New Roman"/>
                <w:b/>
                <w:noProof/>
                <w:sz w:val="24"/>
                <w:szCs w:val="24"/>
              </w:rPr>
              <w:t>(CDC, 2019)</w:t>
            </w:r>
            <w:r w:rsidRPr="003A1D8C">
              <w:rPr>
                <w:rFonts w:ascii="Times New Roman" w:hAnsi="Times New Roman" w:cs="Times New Roman"/>
                <w:b/>
                <w:bCs/>
                <w:sz w:val="24"/>
                <w:szCs w:val="24"/>
              </w:rPr>
              <w:t xml:space="preserve"> </w:t>
            </w:r>
            <w:r w:rsidRPr="003A1D8C">
              <w:rPr>
                <w:rFonts w:ascii="Times New Roman" w:hAnsi="Times New Roman" w:cs="Times New Roman"/>
                <w:b/>
                <w:sz w:val="24"/>
                <w:szCs w:val="24"/>
              </w:rPr>
              <w:t>codes</w:t>
            </w:r>
            <w:r w:rsidRPr="003A1D8C">
              <w:rPr>
                <w:rFonts w:ascii="Times New Roman" w:hAnsi="Times New Roman" w:cs="Times New Roman"/>
                <w:bCs/>
                <w:sz w:val="24"/>
                <w:szCs w:val="24"/>
              </w:rPr>
              <w:t xml:space="preserve"> </w:t>
            </w:r>
            <w:r w:rsidRPr="003A1D8C">
              <w:rPr>
                <w:rFonts w:ascii="Times New Roman" w:hAnsi="Times New Roman" w:cs="Times New Roman"/>
                <w:b/>
                <w:bCs/>
                <w:sz w:val="24"/>
                <w:szCs w:val="24"/>
              </w:rPr>
              <w:t>used to identify mental diagnoses and behavioral stressors</w:t>
            </w:r>
          </w:p>
        </w:tc>
      </w:tr>
      <w:tr w:rsidR="00C43AB9" w:rsidRPr="003A1D8C" w14:paraId="501369B9" w14:textId="77777777" w:rsidTr="00067DD5">
        <w:trPr>
          <w:trHeight w:val="202"/>
          <w:tblHeader/>
        </w:trPr>
        <w:tc>
          <w:tcPr>
            <w:tcW w:w="1740" w:type="pct"/>
            <w:vAlign w:val="center"/>
          </w:tcPr>
          <w:p w14:paraId="3924F971" w14:textId="77777777" w:rsidR="00C43AB9" w:rsidRPr="003A1D8C" w:rsidRDefault="00C43AB9" w:rsidP="00067DD5">
            <w:pPr>
              <w:spacing w:after="0" w:line="240" w:lineRule="auto"/>
              <w:rPr>
                <w:rFonts w:ascii="Times New Roman" w:hAnsi="Times New Roman" w:cs="Times New Roman"/>
                <w:b/>
                <w:sz w:val="20"/>
                <w:szCs w:val="20"/>
              </w:rPr>
            </w:pPr>
          </w:p>
        </w:tc>
        <w:tc>
          <w:tcPr>
            <w:tcW w:w="1595" w:type="pct"/>
            <w:vAlign w:val="center"/>
          </w:tcPr>
          <w:p w14:paraId="5A8249A7" w14:textId="77777777" w:rsidR="00C43AB9" w:rsidRPr="003A1D8C" w:rsidRDefault="00C43AB9" w:rsidP="00067DD5">
            <w:pPr>
              <w:spacing w:after="0" w:line="240" w:lineRule="auto"/>
              <w:rPr>
                <w:rFonts w:ascii="Times New Roman" w:hAnsi="Times New Roman" w:cs="Times New Roman"/>
                <w:b/>
                <w:sz w:val="20"/>
                <w:szCs w:val="20"/>
              </w:rPr>
            </w:pPr>
          </w:p>
        </w:tc>
        <w:tc>
          <w:tcPr>
            <w:tcW w:w="1665" w:type="pct"/>
            <w:vAlign w:val="center"/>
          </w:tcPr>
          <w:p w14:paraId="53507132" w14:textId="77777777" w:rsidR="00C43AB9" w:rsidRPr="003A1D8C" w:rsidRDefault="00C43AB9" w:rsidP="00067DD5">
            <w:pPr>
              <w:spacing w:after="0" w:line="240" w:lineRule="auto"/>
              <w:rPr>
                <w:rFonts w:ascii="Times New Roman" w:hAnsi="Times New Roman" w:cs="Times New Roman"/>
                <w:b/>
                <w:sz w:val="20"/>
                <w:szCs w:val="20"/>
              </w:rPr>
            </w:pPr>
          </w:p>
        </w:tc>
      </w:tr>
      <w:tr w:rsidR="00C43AB9" w:rsidRPr="003A1D8C" w14:paraId="28022BC3" w14:textId="77777777" w:rsidTr="00067DD5">
        <w:trPr>
          <w:trHeight w:val="259"/>
          <w:tblHeader/>
        </w:trPr>
        <w:tc>
          <w:tcPr>
            <w:tcW w:w="1740" w:type="pct"/>
            <w:tcBorders>
              <w:bottom w:val="single" w:sz="4" w:space="0" w:color="auto"/>
            </w:tcBorders>
            <w:vAlign w:val="center"/>
          </w:tcPr>
          <w:p w14:paraId="13CBC0E4"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b/>
                <w:sz w:val="20"/>
                <w:szCs w:val="20"/>
              </w:rPr>
              <w:t>Diagnoses</w:t>
            </w:r>
          </w:p>
        </w:tc>
        <w:tc>
          <w:tcPr>
            <w:tcW w:w="1595" w:type="pct"/>
            <w:tcBorders>
              <w:bottom w:val="single" w:sz="4" w:space="0" w:color="auto"/>
            </w:tcBorders>
            <w:vAlign w:val="center"/>
          </w:tcPr>
          <w:p w14:paraId="0AB3A6C6"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b/>
                <w:sz w:val="20"/>
                <w:szCs w:val="20"/>
              </w:rPr>
              <w:t>ICD-9-CM Codes</w:t>
            </w:r>
          </w:p>
        </w:tc>
        <w:tc>
          <w:tcPr>
            <w:tcW w:w="1665" w:type="pct"/>
            <w:tcBorders>
              <w:bottom w:val="single" w:sz="4" w:space="0" w:color="auto"/>
            </w:tcBorders>
            <w:vAlign w:val="center"/>
          </w:tcPr>
          <w:p w14:paraId="2911B965" w14:textId="77777777" w:rsidR="00C43AB9" w:rsidRPr="003A1D8C" w:rsidRDefault="00C43AB9" w:rsidP="00067DD5">
            <w:pPr>
              <w:spacing w:after="0" w:line="240" w:lineRule="auto"/>
              <w:rPr>
                <w:rFonts w:ascii="Times New Roman" w:hAnsi="Times New Roman" w:cs="Times New Roman"/>
                <w:b/>
                <w:sz w:val="20"/>
                <w:szCs w:val="20"/>
              </w:rPr>
            </w:pPr>
            <w:r w:rsidRPr="003A1D8C">
              <w:rPr>
                <w:rFonts w:ascii="Times New Roman" w:hAnsi="Times New Roman" w:cs="Times New Roman"/>
                <w:b/>
                <w:sz w:val="20"/>
                <w:szCs w:val="20"/>
              </w:rPr>
              <w:t>ICD-10-CM Codes</w:t>
            </w:r>
          </w:p>
        </w:tc>
      </w:tr>
      <w:tr w:rsidR="00C43AB9" w:rsidRPr="003A1D8C" w14:paraId="62ABAF51" w14:textId="77777777" w:rsidTr="00067DD5">
        <w:trPr>
          <w:trHeight w:val="259"/>
        </w:trPr>
        <w:tc>
          <w:tcPr>
            <w:tcW w:w="1740" w:type="pct"/>
            <w:tcBorders>
              <w:top w:val="single" w:sz="4" w:space="0" w:color="auto"/>
            </w:tcBorders>
            <w:vAlign w:val="bottom"/>
          </w:tcPr>
          <w:p w14:paraId="7655AA08" w14:textId="77777777" w:rsidR="00C43AB9" w:rsidRPr="003A1D8C" w:rsidRDefault="00C43AB9" w:rsidP="00067DD5">
            <w:pPr>
              <w:spacing w:after="0" w:line="240" w:lineRule="auto"/>
              <w:rPr>
                <w:rFonts w:ascii="Times New Roman" w:hAnsi="Times New Roman" w:cs="Times New Roman"/>
                <w:b/>
                <w:bCs/>
                <w:color w:val="000000"/>
                <w:sz w:val="20"/>
                <w:szCs w:val="20"/>
              </w:rPr>
            </w:pPr>
            <w:r w:rsidRPr="003A1D8C">
              <w:rPr>
                <w:rFonts w:ascii="Times New Roman" w:hAnsi="Times New Roman" w:cs="Times New Roman"/>
                <w:b/>
                <w:bCs/>
                <w:color w:val="000000"/>
                <w:sz w:val="20"/>
                <w:szCs w:val="20"/>
              </w:rPr>
              <w:t>I. Mental diagnoses</w:t>
            </w:r>
          </w:p>
        </w:tc>
        <w:tc>
          <w:tcPr>
            <w:tcW w:w="1595" w:type="pct"/>
            <w:tcBorders>
              <w:top w:val="single" w:sz="4" w:space="0" w:color="auto"/>
            </w:tcBorders>
            <w:vAlign w:val="bottom"/>
          </w:tcPr>
          <w:p w14:paraId="4F68FF13"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Borders>
              <w:top w:val="single" w:sz="4" w:space="0" w:color="auto"/>
            </w:tcBorders>
            <w:vAlign w:val="bottom"/>
          </w:tcPr>
          <w:p w14:paraId="0A0E53A6"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4D8D8C99" w14:textId="77777777" w:rsidTr="00067DD5">
        <w:trPr>
          <w:trHeight w:val="202"/>
        </w:trPr>
        <w:tc>
          <w:tcPr>
            <w:tcW w:w="1740" w:type="pct"/>
          </w:tcPr>
          <w:p w14:paraId="6F71901D" w14:textId="77777777" w:rsidR="00C43AB9" w:rsidRPr="003A1D8C" w:rsidRDefault="00C43AB9" w:rsidP="00067DD5">
            <w:pPr>
              <w:spacing w:after="0" w:line="240" w:lineRule="auto"/>
              <w:ind w:left="202"/>
              <w:rPr>
                <w:rFonts w:ascii="Times New Roman" w:hAnsi="Times New Roman" w:cs="Times New Roman"/>
                <w:b/>
                <w:sz w:val="20"/>
                <w:szCs w:val="20"/>
              </w:rPr>
            </w:pPr>
            <w:r w:rsidRPr="003A1D8C">
              <w:rPr>
                <w:rFonts w:ascii="Times New Roman" w:hAnsi="Times New Roman" w:cs="Times New Roman"/>
                <w:color w:val="000000"/>
                <w:sz w:val="20"/>
                <w:szCs w:val="20"/>
              </w:rPr>
              <w:t>Adjustment disorders</w:t>
            </w:r>
          </w:p>
        </w:tc>
        <w:tc>
          <w:tcPr>
            <w:tcW w:w="1595" w:type="pct"/>
            <w:vAlign w:val="bottom"/>
          </w:tcPr>
          <w:p w14:paraId="72B292A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309.29, 309.3, 309.4, 309.82, 309.83, 309.89, 309.9</w:t>
            </w:r>
          </w:p>
        </w:tc>
        <w:tc>
          <w:tcPr>
            <w:tcW w:w="1665" w:type="pct"/>
          </w:tcPr>
          <w:p w14:paraId="47B0327C"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F43.20, F43.24, F43.25, F43.29, F43.8, F43.9</w:t>
            </w:r>
          </w:p>
        </w:tc>
      </w:tr>
      <w:tr w:rsidR="00C43AB9" w:rsidRPr="003A1D8C" w14:paraId="00477C83" w14:textId="77777777" w:rsidTr="00067DD5">
        <w:trPr>
          <w:trHeight w:val="202"/>
        </w:trPr>
        <w:tc>
          <w:tcPr>
            <w:tcW w:w="1740" w:type="pct"/>
            <w:vAlign w:val="bottom"/>
          </w:tcPr>
          <w:p w14:paraId="4A57A359"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1F22580A"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03982EC9"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37A72383" w14:textId="77777777" w:rsidTr="00067DD5">
        <w:trPr>
          <w:trHeight w:val="202"/>
        </w:trPr>
        <w:tc>
          <w:tcPr>
            <w:tcW w:w="1740" w:type="pct"/>
          </w:tcPr>
          <w:p w14:paraId="51805680"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Dysthymic disorder/Neurasthenia/Depression NOS</w:t>
            </w:r>
          </w:p>
        </w:tc>
        <w:tc>
          <w:tcPr>
            <w:tcW w:w="1595" w:type="pct"/>
          </w:tcPr>
          <w:p w14:paraId="43834D16"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296.82, 296.90, 296.99, 300.4, 300.5, 309.0, 309.1, 313.1</w:t>
            </w:r>
          </w:p>
        </w:tc>
        <w:tc>
          <w:tcPr>
            <w:tcW w:w="1665" w:type="pct"/>
          </w:tcPr>
          <w:p w14:paraId="1F310C07"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F32.8, F32.81, F32.89, F33.8, F34, F34.1, F34.8, F34.81, F34.89, F34.9, F39, F43.21</w:t>
            </w:r>
          </w:p>
        </w:tc>
      </w:tr>
      <w:tr w:rsidR="00C43AB9" w:rsidRPr="003A1D8C" w14:paraId="5DFC52AE" w14:textId="77777777" w:rsidTr="00067DD5">
        <w:trPr>
          <w:trHeight w:val="202"/>
        </w:trPr>
        <w:tc>
          <w:tcPr>
            <w:tcW w:w="1740" w:type="pct"/>
            <w:vAlign w:val="bottom"/>
          </w:tcPr>
          <w:p w14:paraId="220A308F"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7BF59ADD"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184303FA"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4ACE5F5A" w14:textId="77777777" w:rsidTr="00067DD5">
        <w:trPr>
          <w:trHeight w:val="202"/>
        </w:trPr>
        <w:tc>
          <w:tcPr>
            <w:tcW w:w="1740" w:type="pct"/>
            <w:vAlign w:val="bottom"/>
          </w:tcPr>
          <w:p w14:paraId="33FCB447"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Major depression</w:t>
            </w:r>
          </w:p>
        </w:tc>
        <w:tc>
          <w:tcPr>
            <w:tcW w:w="1595" w:type="pct"/>
            <w:vAlign w:val="bottom"/>
          </w:tcPr>
          <w:p w14:paraId="009CE42F"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296.20, 296.21, 296.22, 296.23, 296.24, 296.25, 296.26, 296.30, 296.31, 296.32, 296.33, 296.34, 296.35, 296.36, 311</w:t>
            </w:r>
          </w:p>
        </w:tc>
        <w:tc>
          <w:tcPr>
            <w:tcW w:w="1665" w:type="pct"/>
            <w:vAlign w:val="bottom"/>
          </w:tcPr>
          <w:p w14:paraId="1DEA912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F32, F32.0, F32.1, F32.2, F32.3, F32.4, F32.5, F32.9, F33, F33.0, F33.1, F33.2, F33.3, F33.4, F33.40, F33.41, F33.42, F33.9</w:t>
            </w:r>
          </w:p>
        </w:tc>
      </w:tr>
      <w:tr w:rsidR="00C43AB9" w:rsidRPr="003A1D8C" w14:paraId="4DC98263" w14:textId="77777777" w:rsidTr="00067DD5">
        <w:trPr>
          <w:trHeight w:val="202"/>
        </w:trPr>
        <w:tc>
          <w:tcPr>
            <w:tcW w:w="1740" w:type="pct"/>
            <w:vAlign w:val="bottom"/>
          </w:tcPr>
          <w:p w14:paraId="6A2CE628"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578688B0"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5F36A0F3"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19AFE45" w14:textId="77777777" w:rsidTr="00067DD5">
        <w:trPr>
          <w:trHeight w:val="202"/>
        </w:trPr>
        <w:tc>
          <w:tcPr>
            <w:tcW w:w="1740" w:type="pct"/>
          </w:tcPr>
          <w:p w14:paraId="469BF053"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Bipolar disorder</w:t>
            </w:r>
          </w:p>
        </w:tc>
        <w:tc>
          <w:tcPr>
            <w:tcW w:w="1595" w:type="pct"/>
          </w:tcPr>
          <w:p w14:paraId="675F6A4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296.00, 296.01, 296.02, 296.03, 296.04, 296.05, 296.06, 296.10, 296.11, 296.12, 296.13, 296.14, 296.15, 296.16, 296.40, 296.41, 296.42, 296.43, 296.44, 296.45, 296.46, 296.50, 296.51, 296.52, 296.53, 296.54, 296.55, 296.56, 296.60, 296.61, 296.62, 296.63, 296.64, 296.65, 296.66, 296.7, 296.80, 296.81, 296.89, 301.13</w:t>
            </w:r>
          </w:p>
        </w:tc>
        <w:tc>
          <w:tcPr>
            <w:tcW w:w="1665" w:type="pct"/>
          </w:tcPr>
          <w:p w14:paraId="527C321A"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F30, F30.1, F30.10, F30.11, F30.12, F30.13, F30.2, F30.3, F30.4, F30.8, F30.9, F31, F31.0, F31.1, F31.10, F31.11, F31.12, F31.13, F31.2, F31.3, F31.30, F31.31, F31.32, F31.4, F31.5, F31.6, F31.60, F31.61, F31.62, F31.63, F31.64, F31.7, F31.70, F31.71, F31.72, F31.73, F31.74, F31.75, F31.76, F31.77, F31.78, F31.8, F31.81, F31.89, F31.9, F34.0</w:t>
            </w:r>
          </w:p>
        </w:tc>
      </w:tr>
      <w:tr w:rsidR="00C43AB9" w:rsidRPr="003A1D8C" w14:paraId="2AEDEDC4" w14:textId="77777777" w:rsidTr="00067DD5">
        <w:trPr>
          <w:trHeight w:val="202"/>
        </w:trPr>
        <w:tc>
          <w:tcPr>
            <w:tcW w:w="1740" w:type="pct"/>
          </w:tcPr>
          <w:p w14:paraId="321942FB"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0E2B6D95"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3317964E"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259A88E8" w14:textId="77777777" w:rsidTr="00067DD5">
        <w:trPr>
          <w:trHeight w:val="202"/>
        </w:trPr>
        <w:tc>
          <w:tcPr>
            <w:tcW w:w="1740" w:type="pct"/>
          </w:tcPr>
          <w:p w14:paraId="04C7359C"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Anxiety state/anxiety disorder</w:t>
            </w:r>
          </w:p>
        </w:tc>
        <w:tc>
          <w:tcPr>
            <w:tcW w:w="1595" w:type="pct"/>
          </w:tcPr>
          <w:p w14:paraId="696062BF"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300.00, 300.01, 300.02, 300.09, 300.20, 300.21, 300.22, 300.23, 300.29, 300.3, 309.21, 309.24, 309.28, 313.0, 313.21, 313.22, 313.23</w:t>
            </w:r>
          </w:p>
        </w:tc>
        <w:tc>
          <w:tcPr>
            <w:tcW w:w="1665" w:type="pct"/>
          </w:tcPr>
          <w:p w14:paraId="31B91D0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F40, F40.0, F40.00, F40.01, F40.02, F40.1, F40.10, F40.11, F40.2, F40.21, F40.210, F40.218, F40.22, F40.220, F40.228, F40.23, F40.230, F40.231, F40.232, F40.233, F40.24, F40.240, F40.241, F40.242, F40.243, F40.248, F40.29, F40.290, F40.291, F40.298. F40.8, F40.9, F41, F41.0, F41.1, F41.3, F41.8, F41.9, F42, F42.2, F42.3, F42.4, F42.8, F42.9, F43.2, F43.22, F43.23, F93, F93.0, F94.0</w:t>
            </w:r>
          </w:p>
        </w:tc>
      </w:tr>
      <w:tr w:rsidR="00C43AB9" w:rsidRPr="003A1D8C" w14:paraId="06AEE0AE" w14:textId="77777777" w:rsidTr="00067DD5">
        <w:trPr>
          <w:trHeight w:val="202"/>
        </w:trPr>
        <w:tc>
          <w:tcPr>
            <w:tcW w:w="1740" w:type="pct"/>
          </w:tcPr>
          <w:p w14:paraId="3482E215"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1C280324"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460D48CE"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15A236CF" w14:textId="77777777" w:rsidTr="00067DD5">
        <w:trPr>
          <w:trHeight w:val="202"/>
        </w:trPr>
        <w:tc>
          <w:tcPr>
            <w:tcW w:w="1740" w:type="pct"/>
          </w:tcPr>
          <w:p w14:paraId="7DEE1E84"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PTSD</w:t>
            </w:r>
          </w:p>
        </w:tc>
        <w:tc>
          <w:tcPr>
            <w:tcW w:w="1595" w:type="pct"/>
          </w:tcPr>
          <w:p w14:paraId="3315ADB5"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color w:val="000000"/>
                <w:sz w:val="20"/>
                <w:szCs w:val="20"/>
              </w:rPr>
              <w:t xml:space="preserve">309.81 </w:t>
            </w:r>
          </w:p>
        </w:tc>
        <w:tc>
          <w:tcPr>
            <w:tcW w:w="1665" w:type="pct"/>
          </w:tcPr>
          <w:p w14:paraId="61B5C70D" w14:textId="77777777" w:rsidR="00C43AB9" w:rsidRPr="003A1D8C" w:rsidRDefault="00C43AB9" w:rsidP="00067DD5">
            <w:pPr>
              <w:spacing w:after="0" w:line="240" w:lineRule="auto"/>
              <w:rPr>
                <w:rFonts w:ascii="Times New Roman" w:hAnsi="Times New Roman" w:cs="Times New Roman"/>
                <w:color w:val="000000"/>
                <w:sz w:val="20"/>
                <w:szCs w:val="20"/>
              </w:rPr>
            </w:pPr>
            <w:r w:rsidRPr="003A1D8C">
              <w:rPr>
                <w:rFonts w:ascii="Times New Roman" w:hAnsi="Times New Roman" w:cs="Times New Roman"/>
                <w:color w:val="000000"/>
                <w:sz w:val="20"/>
                <w:szCs w:val="20"/>
              </w:rPr>
              <w:t>F43.1, F43.10, F43.11, F43.12</w:t>
            </w:r>
          </w:p>
        </w:tc>
      </w:tr>
      <w:tr w:rsidR="00C43AB9" w:rsidRPr="003A1D8C" w14:paraId="07234C23" w14:textId="77777777" w:rsidTr="00067DD5">
        <w:trPr>
          <w:trHeight w:val="202"/>
        </w:trPr>
        <w:tc>
          <w:tcPr>
            <w:tcW w:w="1740" w:type="pct"/>
          </w:tcPr>
          <w:p w14:paraId="0B1D6B0F"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02A0D959"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6FBED5F7"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E7745CE" w14:textId="77777777" w:rsidTr="00067DD5">
        <w:trPr>
          <w:trHeight w:val="202"/>
        </w:trPr>
        <w:tc>
          <w:tcPr>
            <w:tcW w:w="1740" w:type="pct"/>
          </w:tcPr>
          <w:p w14:paraId="702C983A" w14:textId="77777777" w:rsidR="00C43AB9" w:rsidRPr="003A1D8C" w:rsidRDefault="00C43AB9" w:rsidP="00067DD5">
            <w:pPr>
              <w:spacing w:after="0" w:line="240" w:lineRule="auto"/>
              <w:ind w:left="202"/>
              <w:rPr>
                <w:rFonts w:ascii="Times New Roman" w:hAnsi="Times New Roman" w:cs="Times New Roman"/>
                <w:sz w:val="20"/>
                <w:szCs w:val="20"/>
              </w:rPr>
            </w:pPr>
            <w:r w:rsidRPr="003A1D8C">
              <w:rPr>
                <w:rFonts w:ascii="Times New Roman" w:hAnsi="Times New Roman" w:cs="Times New Roman"/>
                <w:sz w:val="20"/>
                <w:szCs w:val="20"/>
              </w:rPr>
              <w:t>Traumatic stress</w:t>
            </w:r>
          </w:p>
        </w:tc>
        <w:tc>
          <w:tcPr>
            <w:tcW w:w="1595" w:type="pct"/>
          </w:tcPr>
          <w:p w14:paraId="79D8EE24"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308.0, 308.1, 308.2, 308.3, 308.4, 308.9</w:t>
            </w:r>
          </w:p>
        </w:tc>
        <w:tc>
          <w:tcPr>
            <w:tcW w:w="1665" w:type="pct"/>
          </w:tcPr>
          <w:p w14:paraId="1234CBB3"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F43, F43.0, R45.7</w:t>
            </w:r>
          </w:p>
        </w:tc>
      </w:tr>
      <w:tr w:rsidR="00C43AB9" w:rsidRPr="003A1D8C" w14:paraId="0FCE517E" w14:textId="77777777" w:rsidTr="00067DD5">
        <w:trPr>
          <w:trHeight w:val="202"/>
        </w:trPr>
        <w:tc>
          <w:tcPr>
            <w:tcW w:w="1740" w:type="pct"/>
          </w:tcPr>
          <w:p w14:paraId="10BDB705" w14:textId="77777777" w:rsidR="00C43AB9" w:rsidRPr="003A1D8C" w:rsidRDefault="00C43AB9" w:rsidP="00067DD5">
            <w:pPr>
              <w:spacing w:after="0" w:line="240" w:lineRule="auto"/>
              <w:ind w:left="202"/>
              <w:rPr>
                <w:rFonts w:ascii="Times New Roman" w:hAnsi="Times New Roman" w:cs="Times New Roman"/>
                <w:sz w:val="20"/>
                <w:szCs w:val="20"/>
              </w:rPr>
            </w:pPr>
          </w:p>
        </w:tc>
        <w:tc>
          <w:tcPr>
            <w:tcW w:w="1595" w:type="pct"/>
          </w:tcPr>
          <w:p w14:paraId="592303B8"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2F529FEF"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5401C99D" w14:textId="77777777" w:rsidTr="00067DD5">
        <w:trPr>
          <w:trHeight w:val="202"/>
        </w:trPr>
        <w:tc>
          <w:tcPr>
            <w:tcW w:w="1740" w:type="pct"/>
          </w:tcPr>
          <w:p w14:paraId="7919150E"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sz w:val="20"/>
                <w:szCs w:val="20"/>
              </w:rPr>
              <w:t>ADHD/l</w:t>
            </w:r>
            <w:r w:rsidRPr="003A1D8C">
              <w:rPr>
                <w:rFonts w:ascii="Times New Roman" w:hAnsi="Times New Roman" w:cs="Times New Roman"/>
                <w:color w:val="000000"/>
                <w:sz w:val="20"/>
                <w:szCs w:val="20"/>
              </w:rPr>
              <w:t>earning disorders</w:t>
            </w:r>
          </w:p>
        </w:tc>
        <w:tc>
          <w:tcPr>
            <w:tcW w:w="1595" w:type="pct"/>
          </w:tcPr>
          <w:p w14:paraId="5249A276"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314.00, 314.01, 314.1, 314.2, 314.8, 314.9, 315.00, 315.01, 315.02, 315.09, 315.1, 315.2, 315.31, 315.32, 315.34, 315.39, 315.4, 315.5, 315.8, 315.9</w:t>
            </w:r>
          </w:p>
        </w:tc>
        <w:tc>
          <w:tcPr>
            <w:tcW w:w="1665" w:type="pct"/>
          </w:tcPr>
          <w:p w14:paraId="6DEA63C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F80, F80.0, F80.1, F80.2, F80.4, F80.8, F80.81, F80.82, F80.89, F80.9, F81, F81.0, F81.2, F81.8, F81.81, F81.89, F81.9, F82, F88, F89, F90, F90.0, F90.1, F90.2, F90.8, F90.9, H93.25, R48.0</w:t>
            </w:r>
          </w:p>
        </w:tc>
      </w:tr>
      <w:tr w:rsidR="00C43AB9" w:rsidRPr="003A1D8C" w14:paraId="4173EB43" w14:textId="77777777" w:rsidTr="00067DD5">
        <w:trPr>
          <w:trHeight w:val="202"/>
        </w:trPr>
        <w:tc>
          <w:tcPr>
            <w:tcW w:w="1740" w:type="pct"/>
          </w:tcPr>
          <w:p w14:paraId="63A07874"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1E39F3FA"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30517EA2"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CB82DB7" w14:textId="77777777" w:rsidTr="00067DD5">
        <w:trPr>
          <w:trHeight w:val="202"/>
        </w:trPr>
        <w:tc>
          <w:tcPr>
            <w:tcW w:w="1740" w:type="pct"/>
          </w:tcPr>
          <w:p w14:paraId="17153E16"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Conduct disorder/oppositional defiant disorder</w:t>
            </w:r>
            <w:r w:rsidRPr="003A1D8C">
              <w:rPr>
                <w:rFonts w:ascii="Times New Roman" w:hAnsi="Times New Roman" w:cs="Times New Roman"/>
                <w:color w:val="000000"/>
                <w:sz w:val="20"/>
                <w:szCs w:val="20"/>
                <w:vertAlign w:val="superscript"/>
              </w:rPr>
              <w:t xml:space="preserve"> </w:t>
            </w:r>
          </w:p>
        </w:tc>
        <w:tc>
          <w:tcPr>
            <w:tcW w:w="1595" w:type="pct"/>
          </w:tcPr>
          <w:p w14:paraId="24FB962E"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301.7, 312.4, 312.81, 312.82, 312.89, 312.9, 313.81, V62.83</w:t>
            </w:r>
          </w:p>
        </w:tc>
        <w:tc>
          <w:tcPr>
            <w:tcW w:w="1665" w:type="pct"/>
          </w:tcPr>
          <w:p w14:paraId="62BD216D"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F60.2, F91, F91.0, F91.1, F91.2, F91.3, F91.8, F91.9, Z69.021, Z69.82</w:t>
            </w:r>
          </w:p>
        </w:tc>
      </w:tr>
      <w:tr w:rsidR="00C43AB9" w:rsidRPr="003A1D8C" w14:paraId="533FF37B" w14:textId="77777777" w:rsidTr="00067DD5">
        <w:trPr>
          <w:trHeight w:val="202"/>
        </w:trPr>
        <w:tc>
          <w:tcPr>
            <w:tcW w:w="1740" w:type="pct"/>
          </w:tcPr>
          <w:p w14:paraId="10BE742A"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757B28F3"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10DEED3D"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7B1950CA" w14:textId="77777777" w:rsidTr="00067DD5">
        <w:trPr>
          <w:trHeight w:val="202"/>
        </w:trPr>
        <w:tc>
          <w:tcPr>
            <w:tcW w:w="1740" w:type="pct"/>
          </w:tcPr>
          <w:p w14:paraId="576CA9F9"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Eating disorders</w:t>
            </w:r>
          </w:p>
        </w:tc>
        <w:tc>
          <w:tcPr>
            <w:tcW w:w="1595" w:type="pct"/>
          </w:tcPr>
          <w:p w14:paraId="7EC18BB2"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307.1, 307.50, 307.51, 307.59</w:t>
            </w:r>
          </w:p>
        </w:tc>
        <w:tc>
          <w:tcPr>
            <w:tcW w:w="1665" w:type="pct"/>
          </w:tcPr>
          <w:p w14:paraId="62192E7D"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F50, F50.0, F50.00, F50.01, F50.02, F50.2, F50.8, F50.81, F50.82, F50.89, F50.9, F98.29</w:t>
            </w:r>
          </w:p>
        </w:tc>
      </w:tr>
      <w:tr w:rsidR="00C43AB9" w:rsidRPr="003A1D8C" w14:paraId="3FBFBF41" w14:textId="77777777" w:rsidTr="00067DD5">
        <w:trPr>
          <w:trHeight w:val="202"/>
        </w:trPr>
        <w:tc>
          <w:tcPr>
            <w:tcW w:w="1740" w:type="pct"/>
          </w:tcPr>
          <w:p w14:paraId="153D5E5B"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6E597E08"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7A44E2DA"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27D7D4EB" w14:textId="77777777" w:rsidTr="00067DD5">
        <w:trPr>
          <w:trHeight w:val="202"/>
        </w:trPr>
        <w:tc>
          <w:tcPr>
            <w:tcW w:w="1740" w:type="pct"/>
          </w:tcPr>
          <w:p w14:paraId="3A18F668"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Other impulse control disorders</w:t>
            </w:r>
          </w:p>
        </w:tc>
        <w:tc>
          <w:tcPr>
            <w:tcW w:w="1595" w:type="pct"/>
          </w:tcPr>
          <w:p w14:paraId="6AB1CCCB"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312.00, 312.01, 312.02, 312.03, 312.10, 312.11, 312.12, 312.13, 312.20, 312.21, 312,22, 312,23, 312.30, 312.31, 312.32, 312.33, 312.34, 312.35, 312.39</w:t>
            </w:r>
          </w:p>
        </w:tc>
        <w:tc>
          <w:tcPr>
            <w:tcW w:w="1665" w:type="pct"/>
          </w:tcPr>
          <w:p w14:paraId="420A7FDB"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F63, F63.0, F63.1, F63.2, F63.3, F63.8, F63.81, F63.89, F63.9</w:t>
            </w:r>
          </w:p>
        </w:tc>
      </w:tr>
      <w:tr w:rsidR="00C43AB9" w:rsidRPr="003A1D8C" w14:paraId="4BF80B13" w14:textId="77777777" w:rsidTr="00067DD5">
        <w:trPr>
          <w:trHeight w:val="202"/>
        </w:trPr>
        <w:tc>
          <w:tcPr>
            <w:tcW w:w="1740" w:type="pct"/>
          </w:tcPr>
          <w:p w14:paraId="1E10057A"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67AEE572"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3BA5353C"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75F1BAFB" w14:textId="77777777" w:rsidTr="00067DD5">
        <w:trPr>
          <w:trHeight w:val="202"/>
        </w:trPr>
        <w:tc>
          <w:tcPr>
            <w:tcW w:w="1740" w:type="pct"/>
          </w:tcPr>
          <w:p w14:paraId="05CDAE4C"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lastRenderedPageBreak/>
              <w:t>Alcohol-induced mental disorders/dependence/abuse</w:t>
            </w:r>
          </w:p>
        </w:tc>
        <w:tc>
          <w:tcPr>
            <w:tcW w:w="1595" w:type="pct"/>
          </w:tcPr>
          <w:p w14:paraId="3EA45DA5"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291.0, 291.1, 291.2, 291.3, 291.4, 291.5, 291.81, 291.82, 291.89, 291.9, 303.00, 303.01, 303.02, 303.03, 303.90, 303.91, 303.92, 303.93, 305.00, 305.01, 305.02, 305.03</w:t>
            </w:r>
          </w:p>
        </w:tc>
        <w:tc>
          <w:tcPr>
            <w:tcW w:w="1665" w:type="pct"/>
          </w:tcPr>
          <w:p w14:paraId="42A95A15"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F10, F10.1, F10.10, F10.11, F10.12, F10.120, F10.121, F10.129, F10.14, F10.15, F10.150, F10.151, F10.159, F10.18, F10.180, F10.181, F10.182, F10.188, F10.19, F10.2, F10.20, F10.21, F10.22, F10.220, F10.221, F10.229, F10.23, F10.230, F10.231, F10.232, F10.239, F10.24, F10.25, F10.250, F10.251, F10.259, F10.26, F10.27, F10.28, F10.280, F10.281, F10.282, F10.288, F10.29, F10.9, F10.92, F10.920, F10.921, F10.929, F10.94, F10.95, F10.950, F10.951, F10.959, F10.96, F10.97, F10.98, F10.980, F10.981, F10.982, F10.988, F10.99 </w:t>
            </w:r>
          </w:p>
        </w:tc>
      </w:tr>
      <w:tr w:rsidR="00C43AB9" w:rsidRPr="003A1D8C" w14:paraId="0C1EBB6C" w14:textId="77777777" w:rsidTr="00067DD5">
        <w:trPr>
          <w:trHeight w:val="202"/>
        </w:trPr>
        <w:tc>
          <w:tcPr>
            <w:tcW w:w="1740" w:type="pct"/>
            <w:vAlign w:val="bottom"/>
          </w:tcPr>
          <w:p w14:paraId="559F29D7"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56150448"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7F521C90"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57F7B1A6" w14:textId="77777777" w:rsidTr="00067DD5">
        <w:trPr>
          <w:trHeight w:val="202"/>
        </w:trPr>
        <w:tc>
          <w:tcPr>
            <w:tcW w:w="1740" w:type="pct"/>
          </w:tcPr>
          <w:p w14:paraId="1208E27F" w14:textId="77777777" w:rsidR="00C43AB9" w:rsidRPr="003A1D8C" w:rsidRDefault="00C43AB9" w:rsidP="00067DD5">
            <w:pPr>
              <w:spacing w:after="0" w:line="240" w:lineRule="auto"/>
              <w:ind w:left="202"/>
              <w:rPr>
                <w:rFonts w:ascii="Times New Roman" w:hAnsi="Times New Roman" w:cs="Times New Roman"/>
                <w:sz w:val="20"/>
                <w:szCs w:val="20"/>
              </w:rPr>
            </w:pPr>
            <w:r w:rsidRPr="003A1D8C">
              <w:rPr>
                <w:rFonts w:ascii="Times New Roman" w:hAnsi="Times New Roman" w:cs="Times New Roman"/>
                <w:color w:val="000000"/>
                <w:sz w:val="20"/>
                <w:szCs w:val="20"/>
              </w:rPr>
              <w:t>Drug-induced mental disorders</w:t>
            </w:r>
          </w:p>
        </w:tc>
        <w:tc>
          <w:tcPr>
            <w:tcW w:w="1595" w:type="pct"/>
          </w:tcPr>
          <w:p w14:paraId="79E5E7D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292.0, 292.11, 292.12, 292.2, 292.81, 292.82, 292.83, 292.84, 292.85, 292.89, 292.9</w:t>
            </w:r>
          </w:p>
        </w:tc>
        <w:tc>
          <w:tcPr>
            <w:tcW w:w="1665" w:type="pct"/>
          </w:tcPr>
          <w:p w14:paraId="03FB3A49"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F11.121, F11.122, F11.14, F11.15, F11.150, F11.151, F11.159, F11.18, F11.181, F11.182, F11.188, F11.19, F11.221, F11.222, F11.24, F11.25, F11.250, F11.251, F11.259, F11.28, F11.281, F11.282, F11.288, F11.29, F11.921, F11.922, F11.94, F11.95, F11.950, F11.951, F11.959, F11.98, F11.981, F11.982, F11.988, F11.99, F12.121, F12.122, F12.15, F12.150, F12.151, F12.159, F12.18, F12.180, F12.188, F12.19, F12.221, F12.222, F12.25, F12.250, F12.251, F12.28, F12.280, F12.288, F12.29, F12.921, F12.922, F12.95, F12.950, F12.951, F12.959, F12.98, F12.980, F12.988, F12.99, F13.121, F13.14, F13.15, F13.150, F13.151, F13.159, F13.18, F13.180, F13.181, F13.182, F13.188, F13.19, F13.221, F13.23, F13.231, F13.232, F13.24, F13.25, F13.250, F13.251, F13.26, F13.27, F13.28, F13.280, F13.281, F13.282, F13.288, F13.29, F13.921, F13.931, F13.932, F13.94, F13.95, F13.950, F13.951, F13.959, F13.96, F13.97, F13.98, F13.980, F13.981, F13.982, F13.988, F13.99, F14.121, F14.122, F14.14, F14.15, F14.150, F14.151, F14.159, F14.18, F14.180, F14.181, F14.182, F14.188, F14.19, F14.221, F14.222, F14.23, F14.24, F14.25, F14.250, F14.251, F14.28, F14.280, F14.281, F14.282, F14.288, F14.29, F14.921, F14.922, F14.94, F14.95, F14.950, F14951, F14.959, F14.98, F14.980, F14.981, F14.982, F14.988, F14.99, F15.121, F15.122, F15.14, F15.15, F15.150, F15.151, F15.159, F15.18, F15.180, F15.181, F15.182, F15.188, F15.19, F15.221, F15.222, F15.24, F15.25, F15.520, F15.251, F15.259, </w:t>
            </w:r>
            <w:r w:rsidRPr="003A1D8C">
              <w:rPr>
                <w:rFonts w:ascii="Times New Roman" w:hAnsi="Times New Roman" w:cs="Times New Roman"/>
                <w:sz w:val="20"/>
                <w:szCs w:val="20"/>
              </w:rPr>
              <w:lastRenderedPageBreak/>
              <w:t>F15.28, F15.280, F15.281, F15.282, F15.288, F15.29, F15.921, F15.922, F15.93, F15.94, F15.95, F15.950, F15.951, F15.959, F15.98, F15.980, F15.981, F15.982, F15.988, F15.99, F16.121, F16.122, F16.14, F16.15, F16.150, F16.151, F16.159, F16.18, F16.180, F16.183, F16.188, F16.19, F16.221, F16.24, F16.25, F16.250, F16.251, F16.259, F16.28, F16.280, F16.283, F16.288, F16.29, F16.921, F16.94, F16.95, F16.950, F16.951, F16.959, F16.98, F16.980, F16.983, F16.988, F16.99, F18.121, F18.14, F18.15, F18.150, F18.151, F18.159, F18.17, F18.18, F18.180, F18.188, F18.19, F18.221, F18.24, F18.25, F18.250, F18.251, F18.259, F18.27, F18.28, F18.280, F18.288, F18.29, F18.921, F18.94, F18.95, F18.950, F18.951, F18.959, F18.97, F18.98, F18.980, F18.988, F18.99, F19.121, F19.122, F19.14, F19.15, F19.150, F19.151, F19.159, F19.16, F19.17, F19.18, F19.180, F19.181, F19.182, F19.188, F19.19, F19.221, F19.222, F19.231, F19.232, F19.24, F19.25, F19.250, F19.251, F19.259, F19.26, F19.27, F19.28, F19.280, F19.281, F19.282, F19.288, F19.29, F19.921, F19.922, F19.931, F19.932, F19.94, F19.95, F19.950, F19.951, F19.959, F19.96, F19.97, F19.98, F19.980, F19.981, F19.982, F19.988, F19.99</w:t>
            </w:r>
          </w:p>
        </w:tc>
      </w:tr>
      <w:tr w:rsidR="00C43AB9" w:rsidRPr="003A1D8C" w14:paraId="42B8B17B" w14:textId="77777777" w:rsidTr="00067DD5">
        <w:trPr>
          <w:trHeight w:val="202"/>
        </w:trPr>
        <w:tc>
          <w:tcPr>
            <w:tcW w:w="1740" w:type="pct"/>
            <w:vAlign w:val="bottom"/>
          </w:tcPr>
          <w:p w14:paraId="546710CF"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10FCB76F"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4A15D5D2"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63FE5185" w14:textId="77777777" w:rsidTr="00067DD5">
        <w:trPr>
          <w:trHeight w:val="202"/>
        </w:trPr>
        <w:tc>
          <w:tcPr>
            <w:tcW w:w="1740" w:type="pct"/>
          </w:tcPr>
          <w:p w14:paraId="427D8D81"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Drug abuse without dependence</w:t>
            </w:r>
          </w:p>
        </w:tc>
        <w:tc>
          <w:tcPr>
            <w:tcW w:w="1595" w:type="pct"/>
          </w:tcPr>
          <w:p w14:paraId="65AA7530"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305.20, 305.21, 305.22, 305.23, 305.30, 305.31, 305.32, 305.33, 305.40, 305.41, 305.42, 305.43, 305.50, 305.51, 305.52, 305.53, 305.60, 305.61, 305.62, 305.63, 305.70, 305.71, 305.72, 305.73, 305.80, 305.81, 305.82, 305.83, 305.90, 305.91, 305.92, 305.93</w:t>
            </w:r>
          </w:p>
        </w:tc>
        <w:tc>
          <w:tcPr>
            <w:tcW w:w="1665" w:type="pct"/>
          </w:tcPr>
          <w:p w14:paraId="575E9EC8"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F11, F11.1, F11.10, F11.11, F11.12, F11.120, F11.129, F11.9, F11.90, F11.92, F11.920, F11.929, F11.93, F12, F12.1, F12.10, F12.11, F12.12, F12.120, F12.129, F12.9, F12.90, F12.92, F12.920, F12.929, F12.93, F13, F13.1, F13.10, F13.11, F13.12, F13.120, F13.129, F13.9, F13.90, F13.92, F13.920, F13.929, F13.93, F13.930, F13.939, F14, F14.1, F14.10, F14.11, F14.12, F14.120, F14.129, F14.9, F14.90, F14.92, F14.920, F14.929, F15, F15.1, F15.10,F15.11, F15.12, F15.120, F15.129, F15.9, F15.90, F15.92, F15.920, F15.929, F16, F16.1, F16.10, F16.11, F16.12, F16.120, F16.129, F16.9, F16.90, F16.92, F16.920, F16.929, F17.208, F17.218, F17.219, F17.228, F17.298, F17.299, F18, F18.1, F18.10, F18.11, F18.12, F18.120, F18.129, F18.9, F18.90, F18.92, F18.920, F18.929, F19, F19.1, F19.10, F19.11, F19.12, F19.120, F19.129, F19.9, F19.90, F19.92, F19.920, F19.929, F19.93, </w:t>
            </w:r>
            <w:r w:rsidRPr="003A1D8C">
              <w:rPr>
                <w:rFonts w:ascii="Times New Roman" w:hAnsi="Times New Roman" w:cs="Times New Roman"/>
                <w:sz w:val="20"/>
                <w:szCs w:val="20"/>
              </w:rPr>
              <w:lastRenderedPageBreak/>
              <w:t xml:space="preserve">F19.930, F19.939, F55, F55.0, F55.1, F55.2, F55.3, F55.4, F55.8  </w:t>
            </w:r>
          </w:p>
        </w:tc>
      </w:tr>
      <w:tr w:rsidR="00C43AB9" w:rsidRPr="003A1D8C" w14:paraId="68D484A0" w14:textId="77777777" w:rsidTr="00067DD5">
        <w:trPr>
          <w:trHeight w:val="202"/>
        </w:trPr>
        <w:tc>
          <w:tcPr>
            <w:tcW w:w="1740" w:type="pct"/>
            <w:vAlign w:val="bottom"/>
          </w:tcPr>
          <w:p w14:paraId="2E8A469D"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09C3D313"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388531CE"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1EF244C6" w14:textId="77777777" w:rsidTr="00067DD5">
        <w:trPr>
          <w:trHeight w:val="202"/>
        </w:trPr>
        <w:tc>
          <w:tcPr>
            <w:tcW w:w="1740" w:type="pct"/>
          </w:tcPr>
          <w:p w14:paraId="3BF0D155"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Drug dependence</w:t>
            </w:r>
          </w:p>
        </w:tc>
        <w:tc>
          <w:tcPr>
            <w:tcW w:w="1595" w:type="pct"/>
          </w:tcPr>
          <w:p w14:paraId="209B703D"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304.00, 304.01, 304.02, 304.03, 304.10, 304.11, 304.12, 304.13, 304.20, 304.21, 304.22, 304.23, 304.30, 304.31, 304.32, 304.33, 304.40, 304.41, 304.42, 304.43, 304.50, 304.51, 304.52, 304.53, 304.60, 304.61, 304.62, 304.63, 304.70, 304.71, 304.72, 304.73, 304.80, 304.81, 304.82, 304.83, 304.90, 304.91, 304.92, 304.93,  </w:t>
            </w:r>
          </w:p>
        </w:tc>
        <w:tc>
          <w:tcPr>
            <w:tcW w:w="1665" w:type="pct"/>
          </w:tcPr>
          <w:p w14:paraId="062D9D25"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F11.2, F11.20, F11.21, F11.22, F11.220, F11.229, F11.23, F12.2, F12.20, F12.21, F12.22, F12.220, F12.229, F12.23, F12.259, F13.2, F13.20, F13.21, F13.22, F13.220, F13.229, F13.230, F13.239, F13.259, F14.2, F14.20, F14.21, F14.22, F14.220, F14.229, F14.259, F15.2, F15.20, F15.21, F15.22, F15.220, F15.229, F15.23, F16.2, F16.20, F16.21, F16.22, F16.220, F16.229, F18.2, F18.20, F18.21, F18.22, F18.220, F18.229, F19.2, F19.20, F19.21, F19.22, 19.220, F19.229, F19.23, F19.230, F19.239</w:t>
            </w:r>
          </w:p>
        </w:tc>
      </w:tr>
      <w:tr w:rsidR="00C43AB9" w:rsidRPr="003A1D8C" w14:paraId="438D3D0E" w14:textId="77777777" w:rsidTr="00067DD5">
        <w:trPr>
          <w:trHeight w:val="202"/>
        </w:trPr>
        <w:tc>
          <w:tcPr>
            <w:tcW w:w="1740" w:type="pct"/>
          </w:tcPr>
          <w:p w14:paraId="4F451979"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28EF23FB"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794412AC"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4AD9E3FC" w14:textId="77777777" w:rsidTr="00067DD5">
        <w:trPr>
          <w:trHeight w:val="202"/>
        </w:trPr>
        <w:tc>
          <w:tcPr>
            <w:tcW w:w="1740" w:type="pct"/>
          </w:tcPr>
          <w:p w14:paraId="1C6C2392"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Tobacco use disorder</w:t>
            </w:r>
          </w:p>
        </w:tc>
        <w:tc>
          <w:tcPr>
            <w:tcW w:w="1595" w:type="pct"/>
          </w:tcPr>
          <w:p w14:paraId="7B9D5793"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305.1</w:t>
            </w:r>
          </w:p>
        </w:tc>
        <w:tc>
          <w:tcPr>
            <w:tcW w:w="1665" w:type="pct"/>
          </w:tcPr>
          <w:p w14:paraId="5E35A3CD"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F17, F17.2, F17.20, F17.200, F17.201, F17.203, F17.209, F17.21, F17.210, F17.211, F17.213, F17.22, F17.220, F17.221, F17.223, F17.229, F17.29, F17.290, F17.291, F17.293, Z72.0</w:t>
            </w:r>
          </w:p>
        </w:tc>
      </w:tr>
      <w:tr w:rsidR="00C43AB9" w:rsidRPr="003A1D8C" w14:paraId="65CC585F" w14:textId="77777777" w:rsidTr="00067DD5">
        <w:trPr>
          <w:trHeight w:val="202"/>
        </w:trPr>
        <w:tc>
          <w:tcPr>
            <w:tcW w:w="1740" w:type="pct"/>
          </w:tcPr>
          <w:p w14:paraId="240C25B2"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010EEDC4"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34C43259"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42459BC8" w14:textId="77777777" w:rsidTr="00067DD5">
        <w:trPr>
          <w:trHeight w:val="202"/>
        </w:trPr>
        <w:tc>
          <w:tcPr>
            <w:tcW w:w="1740" w:type="pct"/>
          </w:tcPr>
          <w:p w14:paraId="6B672A42"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Personality disorders</w:t>
            </w:r>
          </w:p>
        </w:tc>
        <w:tc>
          <w:tcPr>
            <w:tcW w:w="1595" w:type="pct"/>
          </w:tcPr>
          <w:p w14:paraId="6FCD243A"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301.0, 301.10, 301.11, 301.12, 301.20, 301.21, 301.22, 301.3, 301.4, 301.50, 301.51, 301.59, 301.6, 301.81, 301.82, 301.83, 301.84, 301.89, 301.9</w:t>
            </w:r>
          </w:p>
        </w:tc>
        <w:tc>
          <w:tcPr>
            <w:tcW w:w="1665" w:type="pct"/>
          </w:tcPr>
          <w:p w14:paraId="2BF3C7D2"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F21, F60, F60.0, F60.1, F60.3, F60.4, F60.5, F60.6, F60.7, F60.8, F60.81, F60.89, F60.9, F68.10, F68.12, F68.A, F69</w:t>
            </w:r>
          </w:p>
        </w:tc>
      </w:tr>
      <w:tr w:rsidR="00C43AB9" w:rsidRPr="003A1D8C" w14:paraId="12B2B900" w14:textId="77777777" w:rsidTr="00067DD5">
        <w:trPr>
          <w:trHeight w:val="202"/>
        </w:trPr>
        <w:tc>
          <w:tcPr>
            <w:tcW w:w="1740" w:type="pct"/>
          </w:tcPr>
          <w:p w14:paraId="03760EFE"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6329D6C0"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57207198"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415A25C3" w14:textId="77777777" w:rsidTr="00067DD5">
        <w:trPr>
          <w:trHeight w:val="202"/>
        </w:trPr>
        <w:tc>
          <w:tcPr>
            <w:tcW w:w="1740" w:type="pct"/>
          </w:tcPr>
          <w:p w14:paraId="6D6FF43D"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Non-affective psychosis</w:t>
            </w:r>
          </w:p>
        </w:tc>
        <w:tc>
          <w:tcPr>
            <w:tcW w:w="1595" w:type="pct"/>
          </w:tcPr>
          <w:p w14:paraId="7AF9ADAF"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295.00, 295.01, 295.02, 295.03, 295.04, 295.05, 295.10, 295.11, 295.12, 295.13, 295.14, 295.15, 295.20, 295.21, 295.22, 295.23, 295.24, 295.25, 295.30, 295.31, 295.32, 295.33, 295.34, 295.35, 295.40, 295.41, 295.42, 295.43, 295.44, 295.45, 295.50, 295.51, 295.52, 295.53, 295.54, 295.55, 295.60, 295.61, 295.62, 295.63, 295.64, 295.65, 295.70, 295.71, 295.72, 295.73, 295.74, 295.75, 295.80, 295.81, 295.82, 295.83, 295.84, 295.85, 295.90, 295.91, 295.92, 295.93, 295.94, 295.95, 297.0, 297.1, 297.2, 297.3, 297.8, 297.9, 298.0, 298.1, 298.2, 298.3, 298.4, 298.8, 298.9</w:t>
            </w:r>
          </w:p>
        </w:tc>
        <w:tc>
          <w:tcPr>
            <w:tcW w:w="1665" w:type="pct"/>
          </w:tcPr>
          <w:p w14:paraId="57891792"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F20, F20.0, F20.1, F20.2, F20.3, F20.5, F20.8, F20.81, F20.89, F20.9, F22, F23, F24, F25, F25.0, F25.1, F25.8, F25.9, F28, F29</w:t>
            </w:r>
          </w:p>
        </w:tc>
      </w:tr>
      <w:tr w:rsidR="00C43AB9" w:rsidRPr="003A1D8C" w14:paraId="7B800C9D" w14:textId="77777777" w:rsidTr="00067DD5">
        <w:trPr>
          <w:trHeight w:val="202"/>
        </w:trPr>
        <w:tc>
          <w:tcPr>
            <w:tcW w:w="1740" w:type="pct"/>
          </w:tcPr>
          <w:p w14:paraId="3A678EFE"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31E5885B"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4DACDBFB"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11528BF1" w14:textId="77777777" w:rsidTr="00067DD5">
        <w:trPr>
          <w:trHeight w:val="202"/>
        </w:trPr>
        <w:tc>
          <w:tcPr>
            <w:tcW w:w="1740" w:type="pct"/>
          </w:tcPr>
          <w:p w14:paraId="7A70DA78"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Somatoform/dissociative disorders</w:t>
            </w:r>
          </w:p>
        </w:tc>
        <w:tc>
          <w:tcPr>
            <w:tcW w:w="1595" w:type="pct"/>
          </w:tcPr>
          <w:p w14:paraId="567A1BF6"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300.10, 300.11, 300.12, 300.13, 300.14, 300.15, 300.16, 300.19, 300.6, 300.7, 300.81, 300.82, 300.89, 306.0, 306.1, 306.2, 306.3, 306.4, 306.50, 306.51, 306.52, 306.53, 306.59, 306.6, 306.7, 306.8, 306.9, 307.54, 307.80, 307.81, 307.89</w:t>
            </w:r>
          </w:p>
        </w:tc>
        <w:tc>
          <w:tcPr>
            <w:tcW w:w="1665" w:type="pct"/>
          </w:tcPr>
          <w:p w14:paraId="258F9BA3"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F44, F44.0, F44.1, F44.2, F44.4, F44.5, F44.6, F44.7, F44.8, F44.81, F44.89, F44.9, F45, F45.0, F45.1, F45.2, F45.20, F45.21, F45.22, F45.29, F45.4, F45.41, F45.42, F45.8, F45.9, F48.1, F48.2, F48.8, F52.5, F59, F68, F68.1, F68.11, F68.13, F68.8, G44.209</w:t>
            </w:r>
          </w:p>
        </w:tc>
      </w:tr>
      <w:tr w:rsidR="00C43AB9" w:rsidRPr="003A1D8C" w14:paraId="190EDF64" w14:textId="77777777" w:rsidTr="00067DD5">
        <w:trPr>
          <w:trHeight w:val="202"/>
        </w:trPr>
        <w:tc>
          <w:tcPr>
            <w:tcW w:w="1740" w:type="pct"/>
          </w:tcPr>
          <w:p w14:paraId="26CF5A38"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7BC4DCA0"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4A50CE80"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C189BE5" w14:textId="77777777" w:rsidTr="00067DD5">
        <w:trPr>
          <w:trHeight w:val="202"/>
        </w:trPr>
        <w:tc>
          <w:tcPr>
            <w:tcW w:w="1740" w:type="pct"/>
          </w:tcPr>
          <w:p w14:paraId="6A9CBF77"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Organic mental disorders</w:t>
            </w:r>
          </w:p>
        </w:tc>
        <w:tc>
          <w:tcPr>
            <w:tcW w:w="1595" w:type="pct"/>
          </w:tcPr>
          <w:p w14:paraId="1A6A24A8"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290.0, 290.10, 290.11, 290.12, 290.13, 290.20, 290.21, 290.3, 290.40, 290.41, 290.42, 290.43, 290.8, 290.9, 293.0, 293.1, 293.81, 293.82, 293.83, 293.84, 293.89, 293.9, 294.0, 294.10, 294.11, 294.20, 294.21, 294.8, 294.9, 307.20, </w:t>
            </w:r>
            <w:r w:rsidRPr="003A1D8C">
              <w:rPr>
                <w:rFonts w:ascii="Times New Roman" w:hAnsi="Times New Roman" w:cs="Times New Roman"/>
                <w:sz w:val="20"/>
                <w:szCs w:val="20"/>
              </w:rPr>
              <w:lastRenderedPageBreak/>
              <w:t>307.21, 307.22, 307.23, 307.3, 310.0, 310.81, 310.89, 310.9, 317, 318.0, 318.1, 318.2, 319</w:t>
            </w:r>
          </w:p>
        </w:tc>
        <w:tc>
          <w:tcPr>
            <w:tcW w:w="1665" w:type="pct"/>
          </w:tcPr>
          <w:p w14:paraId="750CEE23"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lastRenderedPageBreak/>
              <w:t xml:space="preserve">F01, F01.5, F01.50, F01.51, F02, F02.8, F02.80, F02.81, F03, F03.9, F03.90, F03.91, F04, F05, F06, F06.0, F06.1, F06.2, F06.3, F06.30, F06.31, F06.32, F06.33, F06.34, F06.4, F06.8, F07, F07.0, F07.8, F07.89, F07.9, F09, F53, F53.0, </w:t>
            </w:r>
            <w:r w:rsidRPr="003A1D8C">
              <w:rPr>
                <w:rFonts w:ascii="Times New Roman" w:hAnsi="Times New Roman" w:cs="Times New Roman"/>
                <w:sz w:val="20"/>
                <w:szCs w:val="20"/>
              </w:rPr>
              <w:lastRenderedPageBreak/>
              <w:t xml:space="preserve">F53.1, F70, F71, F72, F73, F78, F79, F95, F95.0, F95.1, F95.2, F95.8, F95.9, F98.4, R41.83 </w:t>
            </w:r>
          </w:p>
        </w:tc>
      </w:tr>
      <w:tr w:rsidR="00C43AB9" w:rsidRPr="003A1D8C" w14:paraId="699DE282" w14:textId="77777777" w:rsidTr="00067DD5">
        <w:trPr>
          <w:trHeight w:val="202"/>
        </w:trPr>
        <w:tc>
          <w:tcPr>
            <w:tcW w:w="1740" w:type="pct"/>
          </w:tcPr>
          <w:p w14:paraId="27215851"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4545D0C6"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2267225C"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3EC9B0AA" w14:textId="77777777" w:rsidTr="00067DD5">
        <w:trPr>
          <w:trHeight w:val="202"/>
        </w:trPr>
        <w:tc>
          <w:tcPr>
            <w:tcW w:w="1740" w:type="pct"/>
          </w:tcPr>
          <w:p w14:paraId="6907932E"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Sexual disorders</w:t>
            </w:r>
          </w:p>
        </w:tc>
        <w:tc>
          <w:tcPr>
            <w:tcW w:w="1595" w:type="pct"/>
          </w:tcPr>
          <w:p w14:paraId="62A63283"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302.0, 302.1, 302.2, 302.3, 302.4, 302.50, 302.51, 302.52, 302.53, 302.6, 302.70, 302.71, 302.72, 302.73, 302.74, 302.75, 302.76, 302.79, 302.81, 302.82, 302.83, 302.84, 302.85, 302.89, 302.9</w:t>
            </w:r>
          </w:p>
        </w:tc>
        <w:tc>
          <w:tcPr>
            <w:tcW w:w="1665" w:type="pct"/>
          </w:tcPr>
          <w:p w14:paraId="1CECAD86"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F52, F52.0, F52.1, F52.2, F52.21, F52.22, F52.3, F52,31, F52.32, F52.4, F52.6, F52.8, F52.9, F64, F64.0, F64,1, F64.2, F64,8, F64,9, F65, F65.0, F65.1, F65.2, F65.3, F65,4, F65.5, F65.50, F65.51, F65.52, F65.8, F65.81, F65.89, F65.9, F66, R37, Z87.890</w:t>
            </w:r>
          </w:p>
        </w:tc>
      </w:tr>
      <w:tr w:rsidR="00C43AB9" w:rsidRPr="003A1D8C" w14:paraId="57D61DBC" w14:textId="77777777" w:rsidTr="00067DD5">
        <w:trPr>
          <w:trHeight w:val="202"/>
        </w:trPr>
        <w:tc>
          <w:tcPr>
            <w:tcW w:w="1740" w:type="pct"/>
          </w:tcPr>
          <w:p w14:paraId="5A8B526E"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2DE63CA6"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74B17B5A"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1CD8AEBC" w14:textId="77777777" w:rsidTr="00067DD5">
        <w:trPr>
          <w:trHeight w:val="202"/>
        </w:trPr>
        <w:tc>
          <w:tcPr>
            <w:tcW w:w="1740" w:type="pct"/>
          </w:tcPr>
          <w:p w14:paraId="4C3FA0AB"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Sleep disorders</w:t>
            </w:r>
          </w:p>
        </w:tc>
        <w:tc>
          <w:tcPr>
            <w:tcW w:w="1595" w:type="pct"/>
          </w:tcPr>
          <w:p w14:paraId="4003A520"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307.40, 307.41, 307.42, 307.43, 307.44, 307.45, 307.46, 307.47, 307.48, 307.49</w:t>
            </w:r>
          </w:p>
        </w:tc>
        <w:tc>
          <w:tcPr>
            <w:tcW w:w="1665" w:type="pct"/>
          </w:tcPr>
          <w:p w14:paraId="66E290C4"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F51, F51.0, F51.01, F51.02, F51.03, F51.04, F51.05, F51.09, F51.1, F51.11, F51.12, F51.13, F51.19, F51.3, F51.4, F51.5, F51.8, F51.9</w:t>
            </w:r>
          </w:p>
        </w:tc>
      </w:tr>
      <w:tr w:rsidR="00C43AB9" w:rsidRPr="003A1D8C" w14:paraId="0126C85D" w14:textId="77777777" w:rsidTr="00067DD5">
        <w:trPr>
          <w:trHeight w:val="202"/>
        </w:trPr>
        <w:tc>
          <w:tcPr>
            <w:tcW w:w="1740" w:type="pct"/>
          </w:tcPr>
          <w:p w14:paraId="3FB41B9E"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tcPr>
          <w:p w14:paraId="7B945483"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Pr>
          <w:p w14:paraId="047B16CF"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268D643C" w14:textId="77777777" w:rsidTr="00067DD5">
        <w:trPr>
          <w:trHeight w:val="202"/>
        </w:trPr>
        <w:tc>
          <w:tcPr>
            <w:tcW w:w="1740" w:type="pct"/>
          </w:tcPr>
          <w:p w14:paraId="47E13E00"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Other mental disorders/mental illness</w:t>
            </w:r>
          </w:p>
        </w:tc>
        <w:tc>
          <w:tcPr>
            <w:tcW w:w="1595" w:type="pct"/>
          </w:tcPr>
          <w:p w14:paraId="271451E8"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299.00, 299.01, 299.10, 299.11, 299.80, 299.81, 299.90, 299.91, 300.9, 307.0, 307.52, 307.53, 307.6, 307.7, 307.9, 309.22, 310.1, 313.3, 313.82, 313.89, 313.9, 316</w:t>
            </w:r>
          </w:p>
        </w:tc>
        <w:tc>
          <w:tcPr>
            <w:tcW w:w="1665" w:type="pct"/>
          </w:tcPr>
          <w:p w14:paraId="5196F04C" w14:textId="77777777" w:rsidR="00C43AB9" w:rsidRPr="003A1D8C" w:rsidRDefault="00C43AB9" w:rsidP="00067DD5">
            <w:pPr>
              <w:spacing w:after="0" w:line="240" w:lineRule="auto"/>
              <w:rPr>
                <w:rFonts w:ascii="Times New Roman" w:hAnsi="Times New Roman" w:cs="Times New Roman"/>
                <w:sz w:val="20"/>
                <w:szCs w:val="20"/>
                <w:lang w:val="pt-BR"/>
              </w:rPr>
            </w:pPr>
            <w:r w:rsidRPr="003A1D8C">
              <w:rPr>
                <w:rFonts w:ascii="Times New Roman" w:hAnsi="Times New Roman" w:cs="Times New Roman"/>
                <w:sz w:val="20"/>
                <w:szCs w:val="20"/>
                <w:lang w:val="pt-BR"/>
              </w:rPr>
              <w:t>F48, F48.9, F54, F84, F84.0, F84.2, F84.3, F84.5, F84.8, F84.9, F93.8, F93.9, F94, F94.1, F94.2, F94.8, F94.9, F98, F98.0, F98.1, F98.2, F98.21, F98.3, F98.5, F98.8, F98.9, F99, R45.1, R45.2, R45.5, R45.6, R45.81, R45.82</w:t>
            </w:r>
          </w:p>
        </w:tc>
      </w:tr>
      <w:tr w:rsidR="00C43AB9" w:rsidRPr="003A1D8C" w14:paraId="016C7447" w14:textId="77777777" w:rsidTr="00067DD5">
        <w:trPr>
          <w:trHeight w:val="202"/>
        </w:trPr>
        <w:tc>
          <w:tcPr>
            <w:tcW w:w="1740" w:type="pct"/>
          </w:tcPr>
          <w:p w14:paraId="194B165C" w14:textId="77777777" w:rsidR="00C43AB9" w:rsidRPr="003A1D8C" w:rsidRDefault="00C43AB9" w:rsidP="00067DD5">
            <w:pPr>
              <w:spacing w:after="0" w:line="240" w:lineRule="auto"/>
              <w:ind w:left="202"/>
              <w:rPr>
                <w:rFonts w:ascii="Times New Roman" w:hAnsi="Times New Roman" w:cs="Times New Roman"/>
                <w:color w:val="000000"/>
                <w:sz w:val="20"/>
                <w:szCs w:val="20"/>
              </w:rPr>
            </w:pPr>
            <w:proofErr w:type="spellStart"/>
            <w:r w:rsidRPr="003A1D8C">
              <w:rPr>
                <w:rFonts w:ascii="Times New Roman" w:hAnsi="Times New Roman" w:cs="Times New Roman"/>
                <w:color w:val="000000"/>
                <w:sz w:val="20"/>
                <w:szCs w:val="20"/>
              </w:rPr>
              <w:t>Postconcussion</w:t>
            </w:r>
            <w:proofErr w:type="spellEnd"/>
            <w:r w:rsidRPr="003A1D8C">
              <w:rPr>
                <w:rFonts w:ascii="Times New Roman" w:hAnsi="Times New Roman" w:cs="Times New Roman"/>
                <w:color w:val="000000"/>
                <w:sz w:val="20"/>
                <w:szCs w:val="20"/>
              </w:rPr>
              <w:t xml:space="preserve"> Syndrome</w:t>
            </w:r>
          </w:p>
        </w:tc>
        <w:tc>
          <w:tcPr>
            <w:tcW w:w="1595" w:type="pct"/>
          </w:tcPr>
          <w:p w14:paraId="70A5829D" w14:textId="77777777" w:rsidR="00C43AB9" w:rsidRPr="003A1D8C" w:rsidDel="00BB444F"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310.2</w:t>
            </w:r>
          </w:p>
        </w:tc>
        <w:tc>
          <w:tcPr>
            <w:tcW w:w="1665" w:type="pct"/>
          </w:tcPr>
          <w:p w14:paraId="1890ADE9" w14:textId="77777777" w:rsidR="00C43AB9" w:rsidRPr="003A1D8C" w:rsidRDefault="00C43AB9" w:rsidP="00067DD5">
            <w:pPr>
              <w:spacing w:after="0" w:line="240" w:lineRule="auto"/>
              <w:rPr>
                <w:rFonts w:ascii="Times New Roman" w:hAnsi="Times New Roman" w:cs="Times New Roman"/>
                <w:sz w:val="20"/>
                <w:szCs w:val="20"/>
                <w:lang w:val="pt-BR"/>
              </w:rPr>
            </w:pPr>
            <w:r w:rsidRPr="003A1D8C">
              <w:rPr>
                <w:rFonts w:ascii="Times New Roman" w:hAnsi="Times New Roman" w:cs="Times New Roman"/>
                <w:sz w:val="20"/>
                <w:szCs w:val="20"/>
                <w:lang w:val="pt-BR"/>
              </w:rPr>
              <w:t>F07.81</w:t>
            </w:r>
          </w:p>
        </w:tc>
      </w:tr>
      <w:tr w:rsidR="00C43AB9" w:rsidRPr="003A1D8C" w14:paraId="4F06DC32" w14:textId="77777777" w:rsidTr="00067DD5">
        <w:trPr>
          <w:trHeight w:val="202"/>
        </w:trPr>
        <w:tc>
          <w:tcPr>
            <w:tcW w:w="1740" w:type="pct"/>
            <w:vAlign w:val="bottom"/>
          </w:tcPr>
          <w:p w14:paraId="38B576D9" w14:textId="77777777" w:rsidR="00C43AB9" w:rsidRPr="003A1D8C" w:rsidRDefault="00C43AB9" w:rsidP="00067DD5">
            <w:pPr>
              <w:spacing w:after="0" w:line="240" w:lineRule="auto"/>
              <w:rPr>
                <w:rFonts w:ascii="Times New Roman" w:hAnsi="Times New Roman" w:cs="Times New Roman"/>
                <w:b/>
                <w:bCs/>
                <w:color w:val="000000"/>
                <w:sz w:val="20"/>
                <w:szCs w:val="20"/>
              </w:rPr>
            </w:pPr>
          </w:p>
        </w:tc>
        <w:tc>
          <w:tcPr>
            <w:tcW w:w="1595" w:type="pct"/>
            <w:vAlign w:val="bottom"/>
          </w:tcPr>
          <w:p w14:paraId="249D3F5F"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3F94EAF7"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29DEB74A" w14:textId="77777777" w:rsidTr="00067DD5">
        <w:trPr>
          <w:trHeight w:val="202"/>
        </w:trPr>
        <w:tc>
          <w:tcPr>
            <w:tcW w:w="1740" w:type="pct"/>
            <w:vAlign w:val="bottom"/>
          </w:tcPr>
          <w:p w14:paraId="553A5B88" w14:textId="77777777" w:rsidR="00C43AB9" w:rsidRPr="003A1D8C" w:rsidRDefault="00C43AB9" w:rsidP="00067DD5">
            <w:pPr>
              <w:spacing w:after="0" w:line="240" w:lineRule="auto"/>
              <w:rPr>
                <w:rFonts w:ascii="Times New Roman" w:hAnsi="Times New Roman" w:cs="Times New Roman"/>
                <w:b/>
                <w:bCs/>
                <w:color w:val="000000"/>
                <w:sz w:val="20"/>
                <w:szCs w:val="20"/>
              </w:rPr>
            </w:pPr>
            <w:r w:rsidRPr="003A1D8C">
              <w:rPr>
                <w:rFonts w:ascii="Times New Roman" w:hAnsi="Times New Roman" w:cs="Times New Roman"/>
                <w:b/>
                <w:bCs/>
                <w:color w:val="000000"/>
                <w:sz w:val="20"/>
                <w:szCs w:val="20"/>
              </w:rPr>
              <w:t>II. Suicidal Ideation &amp; V / Z / R Stressor Codes</w:t>
            </w:r>
          </w:p>
        </w:tc>
        <w:tc>
          <w:tcPr>
            <w:tcW w:w="1595" w:type="pct"/>
            <w:vAlign w:val="bottom"/>
          </w:tcPr>
          <w:p w14:paraId="3AD6436D"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48E59054"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D6E2A59" w14:textId="77777777" w:rsidTr="00067DD5">
        <w:trPr>
          <w:trHeight w:val="202"/>
        </w:trPr>
        <w:tc>
          <w:tcPr>
            <w:tcW w:w="1740" w:type="pct"/>
            <w:vAlign w:val="bottom"/>
          </w:tcPr>
          <w:p w14:paraId="602A6461" w14:textId="77777777" w:rsidR="00C43AB9" w:rsidRPr="003A1D8C" w:rsidRDefault="00C43AB9" w:rsidP="00067DD5">
            <w:pPr>
              <w:spacing w:after="0" w:line="240" w:lineRule="auto"/>
              <w:rPr>
                <w:rFonts w:ascii="Times New Roman" w:hAnsi="Times New Roman" w:cs="Times New Roman"/>
                <w:b/>
                <w:bCs/>
                <w:color w:val="000000"/>
                <w:sz w:val="20"/>
                <w:szCs w:val="20"/>
              </w:rPr>
            </w:pPr>
          </w:p>
        </w:tc>
        <w:tc>
          <w:tcPr>
            <w:tcW w:w="1595" w:type="pct"/>
            <w:vAlign w:val="bottom"/>
          </w:tcPr>
          <w:p w14:paraId="5559B68D"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6DBD2CD7"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1628E81F" w14:textId="77777777" w:rsidTr="00067DD5">
        <w:trPr>
          <w:trHeight w:val="202"/>
        </w:trPr>
        <w:tc>
          <w:tcPr>
            <w:tcW w:w="1740" w:type="pct"/>
            <w:vAlign w:val="bottom"/>
          </w:tcPr>
          <w:p w14:paraId="565B3D92" w14:textId="77777777" w:rsidR="00C43AB9" w:rsidRPr="003A1D8C" w:rsidRDefault="00C43AB9" w:rsidP="00067DD5">
            <w:pPr>
              <w:spacing w:after="0" w:line="240" w:lineRule="auto"/>
              <w:ind w:left="202"/>
              <w:rPr>
                <w:rFonts w:ascii="Times New Roman" w:hAnsi="Times New Roman" w:cs="Times New Roman"/>
                <w:color w:val="000000"/>
                <w:sz w:val="20"/>
                <w:szCs w:val="20"/>
                <w:vertAlign w:val="superscript"/>
              </w:rPr>
            </w:pPr>
            <w:r w:rsidRPr="003A1D8C">
              <w:rPr>
                <w:rFonts w:ascii="Times New Roman" w:hAnsi="Times New Roman" w:cs="Times New Roman"/>
                <w:color w:val="000000"/>
                <w:sz w:val="20"/>
                <w:szCs w:val="20"/>
              </w:rPr>
              <w:t>Suicidal ideation</w:t>
            </w:r>
          </w:p>
        </w:tc>
        <w:tc>
          <w:tcPr>
            <w:tcW w:w="1595" w:type="pct"/>
            <w:vAlign w:val="bottom"/>
          </w:tcPr>
          <w:p w14:paraId="0555EE72" w14:textId="77777777" w:rsidR="00C43AB9" w:rsidRPr="003A1D8C" w:rsidRDefault="00C43AB9" w:rsidP="00067DD5">
            <w:pPr>
              <w:spacing w:after="0" w:line="240" w:lineRule="auto"/>
              <w:rPr>
                <w:rFonts w:ascii="Times New Roman" w:hAnsi="Times New Roman" w:cs="Times New Roman"/>
                <w:color w:val="000000"/>
                <w:sz w:val="20"/>
                <w:szCs w:val="20"/>
              </w:rPr>
            </w:pPr>
            <w:r w:rsidRPr="003A1D8C">
              <w:rPr>
                <w:rFonts w:ascii="Times New Roman" w:hAnsi="Times New Roman" w:cs="Times New Roman"/>
                <w:color w:val="000000"/>
                <w:sz w:val="20"/>
                <w:szCs w:val="20"/>
              </w:rPr>
              <w:t>V62.84</w:t>
            </w:r>
          </w:p>
        </w:tc>
        <w:tc>
          <w:tcPr>
            <w:tcW w:w="1665" w:type="pct"/>
            <w:vAlign w:val="bottom"/>
          </w:tcPr>
          <w:p w14:paraId="4CA94E2D" w14:textId="77777777" w:rsidR="00C43AB9" w:rsidRPr="003A1D8C" w:rsidRDefault="00C43AB9" w:rsidP="00067DD5">
            <w:pPr>
              <w:spacing w:after="0" w:line="240" w:lineRule="auto"/>
              <w:rPr>
                <w:rFonts w:ascii="Times New Roman" w:hAnsi="Times New Roman" w:cs="Times New Roman"/>
                <w:color w:val="000000"/>
                <w:sz w:val="20"/>
                <w:szCs w:val="20"/>
              </w:rPr>
            </w:pPr>
            <w:r w:rsidRPr="003A1D8C">
              <w:rPr>
                <w:rFonts w:ascii="Times New Roman" w:hAnsi="Times New Roman" w:cs="Times New Roman"/>
                <w:color w:val="000000"/>
                <w:sz w:val="20"/>
                <w:szCs w:val="20"/>
              </w:rPr>
              <w:t>R45.851</w:t>
            </w:r>
          </w:p>
        </w:tc>
      </w:tr>
      <w:tr w:rsidR="00C43AB9" w:rsidRPr="003A1D8C" w14:paraId="74AFEEFE" w14:textId="77777777" w:rsidTr="00067DD5">
        <w:trPr>
          <w:trHeight w:val="202"/>
        </w:trPr>
        <w:tc>
          <w:tcPr>
            <w:tcW w:w="1740" w:type="pct"/>
            <w:vAlign w:val="bottom"/>
          </w:tcPr>
          <w:p w14:paraId="3A5DA396"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35597F6B"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457A021D"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3E52C4E1" w14:textId="77777777" w:rsidTr="00067DD5">
        <w:trPr>
          <w:trHeight w:val="202"/>
        </w:trPr>
        <w:tc>
          <w:tcPr>
            <w:tcW w:w="1740" w:type="pct"/>
            <w:vAlign w:val="bottom"/>
          </w:tcPr>
          <w:p w14:paraId="1C708C06"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Indicator of impulsivity and risky behavior</w:t>
            </w:r>
          </w:p>
        </w:tc>
        <w:tc>
          <w:tcPr>
            <w:tcW w:w="1595" w:type="pct"/>
            <w:vAlign w:val="bottom"/>
          </w:tcPr>
          <w:p w14:paraId="24B87E80"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V69.2, V69.3</w:t>
            </w:r>
          </w:p>
        </w:tc>
        <w:tc>
          <w:tcPr>
            <w:tcW w:w="1665" w:type="pct"/>
            <w:vAlign w:val="bottom"/>
          </w:tcPr>
          <w:p w14:paraId="54D9B071" w14:textId="77777777" w:rsidR="00C43AB9" w:rsidRPr="003A1D8C" w:rsidRDefault="00C43AB9" w:rsidP="00067DD5">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Z72.51, Z72.52, Z72.53, Z72.6</w:t>
            </w:r>
          </w:p>
        </w:tc>
      </w:tr>
      <w:tr w:rsidR="00C43AB9" w:rsidRPr="003A1D8C" w14:paraId="5D4797E0" w14:textId="77777777" w:rsidTr="00067DD5">
        <w:trPr>
          <w:trHeight w:val="202"/>
        </w:trPr>
        <w:tc>
          <w:tcPr>
            <w:tcW w:w="1740" w:type="pct"/>
            <w:vAlign w:val="bottom"/>
          </w:tcPr>
          <w:p w14:paraId="0857BFD0" w14:textId="77777777" w:rsidR="00C43AB9" w:rsidRPr="003A1D8C" w:rsidRDefault="00C43AB9" w:rsidP="00067DD5">
            <w:pPr>
              <w:spacing w:after="0" w:line="240" w:lineRule="auto"/>
              <w:ind w:left="202"/>
              <w:rPr>
                <w:rFonts w:ascii="Times New Roman" w:hAnsi="Times New Roman" w:cs="Times New Roman"/>
                <w:color w:val="000000"/>
                <w:sz w:val="20"/>
                <w:szCs w:val="20"/>
              </w:rPr>
            </w:pPr>
          </w:p>
        </w:tc>
        <w:tc>
          <w:tcPr>
            <w:tcW w:w="1595" w:type="pct"/>
            <w:vAlign w:val="bottom"/>
          </w:tcPr>
          <w:p w14:paraId="29663A66"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vAlign w:val="bottom"/>
          </w:tcPr>
          <w:p w14:paraId="51DB187F" w14:textId="77777777" w:rsidR="00C43AB9" w:rsidRPr="003A1D8C" w:rsidRDefault="00C43AB9" w:rsidP="00067DD5">
            <w:pPr>
              <w:spacing w:after="0" w:line="240" w:lineRule="auto"/>
              <w:rPr>
                <w:rFonts w:ascii="Times New Roman" w:hAnsi="Times New Roman" w:cs="Times New Roman"/>
                <w:sz w:val="20"/>
                <w:szCs w:val="20"/>
              </w:rPr>
            </w:pPr>
          </w:p>
        </w:tc>
      </w:tr>
      <w:tr w:rsidR="00C43AB9" w:rsidRPr="003A1D8C" w14:paraId="09650B79" w14:textId="77777777" w:rsidTr="00067DD5">
        <w:trPr>
          <w:trHeight w:val="202"/>
        </w:trPr>
        <w:tc>
          <w:tcPr>
            <w:tcW w:w="1740" w:type="pct"/>
          </w:tcPr>
          <w:p w14:paraId="1E9A611E" w14:textId="77777777" w:rsidR="00C43AB9" w:rsidRPr="003A1D8C" w:rsidRDefault="00C43AB9" w:rsidP="00067DD5">
            <w:pPr>
              <w:spacing w:after="0" w:line="240" w:lineRule="auto"/>
              <w:ind w:left="202"/>
              <w:rPr>
                <w:rFonts w:ascii="Times New Roman" w:hAnsi="Times New Roman" w:cs="Times New Roman"/>
                <w:color w:val="000000"/>
                <w:sz w:val="20"/>
                <w:szCs w:val="20"/>
              </w:rPr>
            </w:pPr>
            <w:r w:rsidRPr="003A1D8C">
              <w:rPr>
                <w:rFonts w:ascii="Times New Roman" w:hAnsi="Times New Roman" w:cs="Times New Roman"/>
                <w:color w:val="000000"/>
                <w:sz w:val="20"/>
                <w:szCs w:val="20"/>
              </w:rPr>
              <w:t>Stressors/adversities &amp; marital problems</w:t>
            </w:r>
          </w:p>
        </w:tc>
        <w:tc>
          <w:tcPr>
            <w:tcW w:w="1595" w:type="pct"/>
          </w:tcPr>
          <w:p w14:paraId="238C6F3A" w14:textId="77777777" w:rsidR="00C43AB9" w:rsidRPr="003A1D8C" w:rsidRDefault="00C43AB9" w:rsidP="00067DD5">
            <w:pPr>
              <w:spacing w:after="0" w:line="240" w:lineRule="auto"/>
              <w:rPr>
                <w:rFonts w:ascii="Times New Roman" w:hAnsi="Times New Roman" w:cs="Times New Roman"/>
                <w:sz w:val="20"/>
                <w:szCs w:val="20"/>
                <w:lang w:val="fr-FR"/>
              </w:rPr>
            </w:pPr>
            <w:r w:rsidRPr="003A1D8C">
              <w:rPr>
                <w:rFonts w:ascii="Times New Roman" w:hAnsi="Times New Roman" w:cs="Times New Roman"/>
                <w:sz w:val="20"/>
                <w:szCs w:val="20"/>
                <w:lang w:val="fr-FR"/>
              </w:rPr>
              <w:t>V40.0, V40.1, V40.2, V40.9, V61.01, V61.02, V61.03, V61.04, V61.05, V61.06, V61.07, V61.08, V61.09, V61.10, V61.11, V61.12, V61.20, V61.21, V61.22, V61.23, V61.24, V61.25, V61.29, V61.3, V61.41, V61.42, V61.49, V61.8, V61.9, V62.0, V62.1, V62.21, V62.22, V62.29, V62.3, V62.4, V62.5, V62.81, V62.82, V62.89, V62.9, V69.4, V69.5, V69.9</w:t>
            </w:r>
          </w:p>
        </w:tc>
        <w:tc>
          <w:tcPr>
            <w:tcW w:w="1665" w:type="pct"/>
          </w:tcPr>
          <w:p w14:paraId="5D93C7CE" w14:textId="77777777" w:rsidR="00C43AB9" w:rsidRPr="003A1D8C" w:rsidRDefault="00C43AB9" w:rsidP="00067DD5">
            <w:pPr>
              <w:spacing w:after="0" w:line="240" w:lineRule="auto"/>
              <w:rPr>
                <w:rFonts w:ascii="Times New Roman" w:hAnsi="Times New Roman" w:cs="Times New Roman"/>
                <w:sz w:val="20"/>
                <w:szCs w:val="20"/>
                <w:lang w:val="pl-PL"/>
              </w:rPr>
            </w:pPr>
            <w:r w:rsidRPr="003A1D8C">
              <w:rPr>
                <w:rFonts w:ascii="Times New Roman" w:hAnsi="Times New Roman" w:cs="Times New Roman"/>
                <w:sz w:val="20"/>
                <w:szCs w:val="20"/>
                <w:lang w:val="pl-PL"/>
              </w:rPr>
              <w:t>Z55.0, Z55.1, Z55.2, Z55.3, Z55.4, Z55.8, Z55.9, Z56.0, Z56.1, Z56.2, Z56.3, Z56.4, Z56.5, Z56.6, Z56.81, Z56.89, Z56.9, Z57.0, Z57.1, Z57.2, Z57.31, Z57.39, Z57.4, Z57.5, Z57.6, Z57.7, Z57.8, Z57.9, Z60.0, Z60.3, Z60.4, Z60.5, Z60.8, Z60.9, Z62.0, Z62.1, Z62.22, Z62.29, Z62.3, Z62.6, Z62.810, Z62.811, Z62.812, Z62.819, Z62.820, Z62.821, Z62.822, Z62.890, Z62.891, Z62.898, Z62.9, Z63.0, Z63.1, Z63.31, Z63.32, Z63.4, Z63.5, Z63.6, Z63.71, Z63.72, Z63.79, Z63.8, Z63.9, Z64.4, Z65.0, Z65.1, Z65.2, Z65.3, Z65.4, Z65.5, Z65.8, Z65.9, Z69.010, Z69.011, Z69.020, Z69.11, Z69.12, Z72.820, Z72.821, Z72.89, Z72.9, Z73.0, Z73.1, Z73.2, Z73.3, Z73.4, Z73.5, Z73.6, Z73.810, Z73.811, Z73.812, Z73.819, Z73.89, Z73.9</w:t>
            </w:r>
          </w:p>
        </w:tc>
      </w:tr>
      <w:tr w:rsidR="00C43AB9" w:rsidRPr="003A1D8C" w14:paraId="25BE6850" w14:textId="77777777" w:rsidTr="00067DD5">
        <w:trPr>
          <w:trHeight w:val="202"/>
        </w:trPr>
        <w:tc>
          <w:tcPr>
            <w:tcW w:w="1740" w:type="pct"/>
            <w:tcBorders>
              <w:bottom w:val="single" w:sz="4" w:space="0" w:color="auto"/>
            </w:tcBorders>
            <w:vAlign w:val="bottom"/>
          </w:tcPr>
          <w:p w14:paraId="0475C813" w14:textId="77777777" w:rsidR="00C43AB9" w:rsidRPr="003A1D8C" w:rsidRDefault="00C43AB9" w:rsidP="00067DD5">
            <w:pPr>
              <w:spacing w:after="0" w:line="240" w:lineRule="auto"/>
              <w:rPr>
                <w:rFonts w:ascii="Times New Roman" w:hAnsi="Times New Roman" w:cs="Times New Roman"/>
                <w:color w:val="000000"/>
                <w:sz w:val="20"/>
                <w:szCs w:val="20"/>
              </w:rPr>
            </w:pPr>
          </w:p>
        </w:tc>
        <w:tc>
          <w:tcPr>
            <w:tcW w:w="1595" w:type="pct"/>
            <w:tcBorders>
              <w:bottom w:val="single" w:sz="4" w:space="0" w:color="auto"/>
            </w:tcBorders>
            <w:vAlign w:val="bottom"/>
          </w:tcPr>
          <w:p w14:paraId="35892D56" w14:textId="77777777" w:rsidR="00C43AB9" w:rsidRPr="003A1D8C" w:rsidRDefault="00C43AB9" w:rsidP="00067DD5">
            <w:pPr>
              <w:spacing w:after="0" w:line="240" w:lineRule="auto"/>
              <w:rPr>
                <w:rFonts w:ascii="Times New Roman" w:hAnsi="Times New Roman" w:cs="Times New Roman"/>
                <w:sz w:val="20"/>
                <w:szCs w:val="20"/>
              </w:rPr>
            </w:pPr>
          </w:p>
        </w:tc>
        <w:tc>
          <w:tcPr>
            <w:tcW w:w="1665" w:type="pct"/>
            <w:tcBorders>
              <w:bottom w:val="single" w:sz="4" w:space="0" w:color="auto"/>
            </w:tcBorders>
            <w:vAlign w:val="bottom"/>
          </w:tcPr>
          <w:p w14:paraId="6A9D0B11" w14:textId="77777777" w:rsidR="00C43AB9" w:rsidRPr="003A1D8C" w:rsidRDefault="00C43AB9" w:rsidP="00067DD5">
            <w:pPr>
              <w:spacing w:after="0" w:line="240" w:lineRule="auto"/>
              <w:rPr>
                <w:rFonts w:ascii="Times New Roman" w:hAnsi="Times New Roman" w:cs="Times New Roman"/>
                <w:sz w:val="20"/>
                <w:szCs w:val="20"/>
              </w:rPr>
            </w:pPr>
          </w:p>
        </w:tc>
      </w:tr>
    </w:tbl>
    <w:p w14:paraId="14B49670" w14:textId="77777777" w:rsidR="00C43AB9" w:rsidRPr="003A1D8C" w:rsidRDefault="00C43AB9" w:rsidP="00C43AB9">
      <w:pPr>
        <w:spacing w:after="0" w:line="240" w:lineRule="auto"/>
        <w:rPr>
          <w:rFonts w:ascii="Times New Roman" w:hAnsi="Times New Roman" w:cs="Times New Roman"/>
          <w:sz w:val="20"/>
          <w:szCs w:val="20"/>
        </w:rPr>
      </w:pPr>
      <w:r w:rsidRPr="003A1D8C">
        <w:rPr>
          <w:rFonts w:ascii="Times New Roman" w:hAnsi="Times New Roman" w:cs="Times New Roman"/>
          <w:sz w:val="20"/>
          <w:szCs w:val="20"/>
        </w:rPr>
        <w:t xml:space="preserve">Abbreviations: ICD-9-CM, International Classification of Diseases, Ninth Revision Clinical Modification; ICD-10-CM, International Classification of Diseases, Tenth Revision Clinical Modification; PTSD, </w:t>
      </w:r>
      <w:r w:rsidRPr="003A1D8C">
        <w:rPr>
          <w:rFonts w:ascii="Times New Roman" w:hAnsi="Times New Roman" w:cs="Times New Roman"/>
          <w:color w:val="000000"/>
          <w:sz w:val="20"/>
          <w:szCs w:val="20"/>
        </w:rPr>
        <w:t>post-traumatic stress disorder</w:t>
      </w:r>
      <w:r w:rsidRPr="003A1D8C">
        <w:rPr>
          <w:rFonts w:ascii="Times New Roman" w:hAnsi="Times New Roman" w:cs="Times New Roman"/>
          <w:sz w:val="20"/>
          <w:szCs w:val="20"/>
        </w:rPr>
        <w:t>; ADHD, attention deficit-hyperactivity disorder.</w:t>
      </w:r>
    </w:p>
    <w:p w14:paraId="6EFC0433" w14:textId="77777777" w:rsidR="00C43AB9" w:rsidRPr="003A1D8C" w:rsidRDefault="00C43AB9" w:rsidP="00C43AB9">
      <w:pPr>
        <w:spacing w:after="0" w:line="240" w:lineRule="auto"/>
        <w:ind w:left="720" w:hanging="720"/>
        <w:rPr>
          <w:rFonts w:ascii="Times New Roman" w:eastAsia="Arial Unicode MS" w:hAnsi="Times New Roman" w:cs="Times New Roman"/>
          <w:sz w:val="20"/>
          <w:szCs w:val="20"/>
          <w:bdr w:val="none" w:sz="0" w:space="0" w:color="auto" w:frame="1"/>
        </w:rPr>
      </w:pPr>
      <w:r w:rsidRPr="003A1D8C">
        <w:rPr>
          <w:rFonts w:ascii="Times New Roman" w:eastAsia="Arial Unicode MS" w:hAnsi="Times New Roman" w:cs="Times New Roman"/>
          <w:sz w:val="20"/>
          <w:szCs w:val="20"/>
          <w:bdr w:val="none" w:sz="0" w:space="0" w:color="auto" w:frame="1"/>
        </w:rPr>
        <w:lastRenderedPageBreak/>
        <w:t>Centers for Disease Control and Prevention. The International Classification of Diseases, ninth revision, Clinical Modification (ICD-9-CM). 2013; https://www.cdc.gov/nchs/icd/icd9cm.htm. Accessed June 10, 2021.</w:t>
      </w:r>
    </w:p>
    <w:p w14:paraId="553A1D99" w14:textId="77777777" w:rsidR="00C43AB9" w:rsidRPr="003A1D8C" w:rsidRDefault="00C43AB9" w:rsidP="00C43AB9">
      <w:pPr>
        <w:spacing w:after="0" w:line="240" w:lineRule="auto"/>
        <w:ind w:left="720" w:hanging="720"/>
        <w:rPr>
          <w:rFonts w:ascii="Times New Roman" w:eastAsia="Arial Unicode MS" w:hAnsi="Times New Roman" w:cs="Times New Roman"/>
          <w:sz w:val="20"/>
          <w:szCs w:val="20"/>
          <w:bdr w:val="none" w:sz="0" w:space="0" w:color="auto" w:frame="1"/>
        </w:rPr>
      </w:pPr>
      <w:r w:rsidRPr="003A1D8C">
        <w:rPr>
          <w:rFonts w:ascii="Times New Roman" w:eastAsia="Arial Unicode MS" w:hAnsi="Times New Roman" w:cs="Times New Roman"/>
          <w:sz w:val="20"/>
          <w:szCs w:val="20"/>
          <w:bdr w:val="none" w:sz="0" w:space="0" w:color="auto" w:frame="1"/>
        </w:rPr>
        <w:t>Centers for Disease Control and Prevention. The International Classification of Diseases, tenth revision, Clinical Modification (ICD-10-CM). 2019; https://www.cdc.gov/nchs/icd/icd10cm.htm. Accessed June 10, 2021.</w:t>
      </w:r>
    </w:p>
    <w:p w14:paraId="318E6733" w14:textId="77777777" w:rsidR="00C43AB9" w:rsidRPr="003A1D8C" w:rsidRDefault="00C43AB9" w:rsidP="00C43AB9">
      <w:pPr>
        <w:spacing w:after="0" w:line="240" w:lineRule="auto"/>
        <w:rPr>
          <w:rFonts w:ascii="Times New Roman" w:hAnsi="Times New Roman" w:cs="Times New Roman"/>
          <w:sz w:val="24"/>
          <w:szCs w:val="24"/>
        </w:rPr>
      </w:pPr>
    </w:p>
    <w:p w14:paraId="3F19E997" w14:textId="77777777" w:rsidR="00C43AB9" w:rsidRPr="003A1D8C" w:rsidRDefault="00C43AB9" w:rsidP="00C43AB9">
      <w:pPr>
        <w:spacing w:after="0" w:line="480" w:lineRule="auto"/>
        <w:rPr>
          <w:rFonts w:ascii="Times New Roman" w:hAnsi="Times New Roman" w:cs="Times New Roman"/>
          <w:sz w:val="24"/>
          <w:szCs w:val="24"/>
        </w:rPr>
        <w:sectPr w:rsidR="00C43AB9" w:rsidRPr="003A1D8C" w:rsidSect="00CE762A">
          <w:pgSz w:w="12240" w:h="15840"/>
          <w:pgMar w:top="720" w:right="720" w:bottom="720" w:left="720" w:header="720" w:footer="720" w:gutter="0"/>
          <w:cols w:space="720"/>
          <w:docGrid w:linePitch="360"/>
        </w:sectPr>
      </w:pPr>
    </w:p>
    <w:p w14:paraId="60232C6E" w14:textId="77777777" w:rsidR="00C43AB9" w:rsidRPr="003A1D8C" w:rsidRDefault="00C43AB9" w:rsidP="00C43AB9">
      <w:pPr>
        <w:spacing w:after="0" w:line="480" w:lineRule="auto"/>
        <w:rPr>
          <w:rFonts w:ascii="Times New Roman" w:hAnsi="Times New Roman" w:cs="Times New Roman"/>
          <w:sz w:val="24"/>
          <w:szCs w:val="24"/>
        </w:rPr>
      </w:pPr>
    </w:p>
    <w:tbl>
      <w:tblPr>
        <w:tblStyle w:val="TableGrid"/>
        <w:tblW w:w="4835" w:type="pct"/>
        <w:tblInd w:w="-2" w:type="dxa"/>
        <w:tblLayout w:type="fixed"/>
        <w:tblLook w:val="04A0" w:firstRow="1" w:lastRow="0" w:firstColumn="1" w:lastColumn="0" w:noHBand="0" w:noVBand="1"/>
      </w:tblPr>
      <w:tblGrid>
        <w:gridCol w:w="4076"/>
        <w:gridCol w:w="1671"/>
        <w:gridCol w:w="1441"/>
        <w:gridCol w:w="1514"/>
        <w:gridCol w:w="1742"/>
      </w:tblGrid>
      <w:tr w:rsidR="00C43AB9" w:rsidRPr="003A1D8C" w14:paraId="1A5F2B0C" w14:textId="77777777" w:rsidTr="00067DD5">
        <w:trPr>
          <w:trHeight w:val="20"/>
        </w:trPr>
        <w:tc>
          <w:tcPr>
            <w:tcW w:w="5000" w:type="pct"/>
            <w:gridSpan w:val="5"/>
            <w:tcBorders>
              <w:top w:val="nil"/>
              <w:left w:val="nil"/>
              <w:bottom w:val="nil"/>
              <w:right w:val="nil"/>
            </w:tcBorders>
            <w:vAlign w:val="center"/>
          </w:tcPr>
          <w:p w14:paraId="406C6B5A" w14:textId="77777777" w:rsidR="00C43AB9" w:rsidRPr="003A1D8C" w:rsidRDefault="00C43AB9" w:rsidP="00067DD5">
            <w:pPr>
              <w:contextualSpacing/>
              <w:rPr>
                <w:rFonts w:ascii="Times New Roman" w:hAnsi="Times New Roman"/>
                <w:b/>
                <w:sz w:val="20"/>
                <w:szCs w:val="20"/>
                <w:vertAlign w:val="superscript"/>
              </w:rPr>
            </w:pPr>
            <w:r w:rsidRPr="003A1D8C">
              <w:rPr>
                <w:rFonts w:ascii="Times New Roman" w:hAnsi="Times New Roman"/>
                <w:b/>
                <w:sz w:val="20"/>
                <w:szCs w:val="20"/>
              </w:rPr>
              <w:t xml:space="preserve">Table </w:t>
            </w:r>
            <w:r>
              <w:rPr>
                <w:rFonts w:ascii="Times New Roman" w:hAnsi="Times New Roman"/>
                <w:b/>
                <w:sz w:val="20"/>
                <w:szCs w:val="20"/>
              </w:rPr>
              <w:t>S</w:t>
            </w:r>
            <w:r w:rsidRPr="003A1D8C">
              <w:rPr>
                <w:rFonts w:ascii="Times New Roman" w:hAnsi="Times New Roman"/>
                <w:b/>
                <w:sz w:val="20"/>
                <w:szCs w:val="20"/>
              </w:rPr>
              <w:t xml:space="preserve">3. Severity of suicide attempt-related injuries among Regular Army enlisted soldiers with an undetected suicide </w:t>
            </w:r>
            <w:proofErr w:type="spellStart"/>
            <w:proofErr w:type="gramStart"/>
            <w:r w:rsidRPr="003A1D8C">
              <w:rPr>
                <w:rFonts w:ascii="Times New Roman" w:hAnsi="Times New Roman"/>
                <w:b/>
                <w:sz w:val="20"/>
                <w:szCs w:val="20"/>
              </w:rPr>
              <w:t>attempt.</w:t>
            </w:r>
            <w:r w:rsidRPr="003A1D8C">
              <w:rPr>
                <w:rFonts w:ascii="Times New Roman" w:hAnsi="Times New Roman"/>
                <w:b/>
                <w:sz w:val="20"/>
                <w:szCs w:val="20"/>
                <w:vertAlign w:val="superscript"/>
              </w:rPr>
              <w:t>a</w:t>
            </w:r>
            <w:proofErr w:type="spellEnd"/>
            <w:proofErr w:type="gramEnd"/>
          </w:p>
        </w:tc>
      </w:tr>
      <w:tr w:rsidR="00C43AB9" w:rsidRPr="003A1D8C" w14:paraId="7C78B14C" w14:textId="77777777" w:rsidTr="00067DD5">
        <w:trPr>
          <w:trHeight w:val="20"/>
        </w:trPr>
        <w:tc>
          <w:tcPr>
            <w:tcW w:w="1951" w:type="pct"/>
            <w:tcBorders>
              <w:top w:val="nil"/>
              <w:left w:val="nil"/>
              <w:bottom w:val="nil"/>
              <w:right w:val="nil"/>
            </w:tcBorders>
            <w:vAlign w:val="center"/>
          </w:tcPr>
          <w:p w14:paraId="50032C8C" w14:textId="77777777" w:rsidR="00C43AB9" w:rsidRPr="003A1D8C" w:rsidRDefault="00C43AB9" w:rsidP="00067DD5">
            <w:pPr>
              <w:ind w:hanging="90"/>
              <w:contextualSpacing/>
              <w:rPr>
                <w:rFonts w:ascii="Times New Roman" w:hAnsi="Times New Roman"/>
                <w:b/>
                <w:sz w:val="20"/>
                <w:szCs w:val="20"/>
              </w:rPr>
            </w:pPr>
          </w:p>
        </w:tc>
        <w:tc>
          <w:tcPr>
            <w:tcW w:w="1490" w:type="pct"/>
            <w:gridSpan w:val="2"/>
            <w:tcBorders>
              <w:top w:val="nil"/>
              <w:left w:val="nil"/>
              <w:bottom w:val="single" w:sz="4" w:space="0" w:color="auto"/>
              <w:right w:val="nil"/>
            </w:tcBorders>
            <w:vAlign w:val="center"/>
          </w:tcPr>
          <w:p w14:paraId="24D0D1C0"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All soldiers with an</w:t>
            </w:r>
          </w:p>
          <w:p w14:paraId="7A0B72E3"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undetected suicide attempt</w:t>
            </w:r>
            <w:r>
              <w:rPr>
                <w:rFonts w:ascii="Times New Roman" w:hAnsi="Times New Roman"/>
                <w:b/>
                <w:sz w:val="20"/>
                <w:szCs w:val="20"/>
              </w:rPr>
              <w:t xml:space="preserve"> during service</w:t>
            </w:r>
          </w:p>
          <w:p w14:paraId="24435AE3"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w:t>
            </w:r>
            <w:r w:rsidRPr="003A1D8C">
              <w:rPr>
                <w:rFonts w:ascii="Times New Roman" w:hAnsi="Times New Roman"/>
                <w:b/>
                <w:i/>
                <w:iCs/>
                <w:sz w:val="20"/>
                <w:szCs w:val="20"/>
              </w:rPr>
              <w:t>n</w:t>
            </w:r>
            <w:r w:rsidRPr="003A1D8C">
              <w:rPr>
                <w:rFonts w:ascii="Times New Roman" w:hAnsi="Times New Roman"/>
                <w:b/>
                <w:sz w:val="20"/>
                <w:szCs w:val="20"/>
              </w:rPr>
              <w:t xml:space="preserve"> = </w:t>
            </w:r>
            <w:proofErr w:type="gramStart"/>
            <w:r w:rsidRPr="003A1D8C">
              <w:rPr>
                <w:rFonts w:ascii="Times New Roman" w:hAnsi="Times New Roman"/>
                <w:b/>
                <w:sz w:val="20"/>
                <w:szCs w:val="20"/>
              </w:rPr>
              <w:t>259)</w:t>
            </w:r>
            <w:r w:rsidRPr="003A1D8C">
              <w:rPr>
                <w:rFonts w:ascii="Times New Roman" w:hAnsi="Times New Roman"/>
                <w:b/>
                <w:sz w:val="20"/>
                <w:szCs w:val="20"/>
                <w:vertAlign w:val="superscript"/>
              </w:rPr>
              <w:t>b</w:t>
            </w:r>
            <w:proofErr w:type="gramEnd"/>
          </w:p>
        </w:tc>
        <w:tc>
          <w:tcPr>
            <w:tcW w:w="1559" w:type="pct"/>
            <w:gridSpan w:val="2"/>
            <w:tcBorders>
              <w:top w:val="nil"/>
              <w:left w:val="nil"/>
              <w:bottom w:val="single" w:sz="4" w:space="0" w:color="auto"/>
              <w:right w:val="nil"/>
            </w:tcBorders>
            <w:vAlign w:val="center"/>
          </w:tcPr>
          <w:p w14:paraId="47028A03"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Soldiers with a single undetected suicide attempt</w:t>
            </w:r>
            <w:r>
              <w:rPr>
                <w:rFonts w:ascii="Times New Roman" w:hAnsi="Times New Roman"/>
                <w:b/>
                <w:sz w:val="20"/>
                <w:szCs w:val="20"/>
              </w:rPr>
              <w:t xml:space="preserve"> during service</w:t>
            </w:r>
          </w:p>
          <w:p w14:paraId="47755CDF"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w:t>
            </w:r>
            <w:r w:rsidRPr="003A1D8C">
              <w:rPr>
                <w:rFonts w:ascii="Times New Roman" w:hAnsi="Times New Roman"/>
                <w:b/>
                <w:i/>
                <w:iCs/>
                <w:sz w:val="20"/>
                <w:szCs w:val="20"/>
              </w:rPr>
              <w:t>n</w:t>
            </w:r>
            <w:r w:rsidRPr="003A1D8C">
              <w:rPr>
                <w:rFonts w:ascii="Times New Roman" w:hAnsi="Times New Roman"/>
                <w:b/>
                <w:sz w:val="20"/>
                <w:szCs w:val="20"/>
              </w:rPr>
              <w:t xml:space="preserve"> = </w:t>
            </w:r>
            <w:proofErr w:type="gramStart"/>
            <w:r w:rsidRPr="003A1D8C">
              <w:rPr>
                <w:rFonts w:ascii="Times New Roman" w:hAnsi="Times New Roman"/>
                <w:b/>
                <w:sz w:val="20"/>
                <w:szCs w:val="20"/>
              </w:rPr>
              <w:t>150)</w:t>
            </w:r>
            <w:r w:rsidRPr="003A1D8C">
              <w:rPr>
                <w:rFonts w:ascii="Times New Roman" w:hAnsi="Times New Roman"/>
                <w:b/>
                <w:sz w:val="20"/>
                <w:szCs w:val="20"/>
                <w:vertAlign w:val="superscript"/>
              </w:rPr>
              <w:t>c</w:t>
            </w:r>
            <w:proofErr w:type="gramEnd"/>
          </w:p>
        </w:tc>
      </w:tr>
      <w:tr w:rsidR="00C43AB9" w:rsidRPr="003A1D8C" w14:paraId="5F0BEE76" w14:textId="77777777" w:rsidTr="00067DD5">
        <w:trPr>
          <w:trHeight w:val="20"/>
        </w:trPr>
        <w:tc>
          <w:tcPr>
            <w:tcW w:w="1951" w:type="pct"/>
            <w:tcBorders>
              <w:top w:val="nil"/>
              <w:left w:val="nil"/>
              <w:bottom w:val="nil"/>
              <w:right w:val="nil"/>
            </w:tcBorders>
            <w:vAlign w:val="center"/>
          </w:tcPr>
          <w:p w14:paraId="3D36AC17" w14:textId="77777777" w:rsidR="00C43AB9" w:rsidRPr="003A1D8C" w:rsidRDefault="00C43AB9" w:rsidP="00067DD5">
            <w:pPr>
              <w:ind w:hanging="90"/>
              <w:contextualSpacing/>
              <w:rPr>
                <w:rFonts w:ascii="Times New Roman" w:hAnsi="Times New Roman"/>
                <w:b/>
                <w:sz w:val="20"/>
                <w:szCs w:val="20"/>
              </w:rPr>
            </w:pPr>
            <w:r w:rsidRPr="003A1D8C">
              <w:rPr>
                <w:rFonts w:ascii="Times New Roman" w:hAnsi="Times New Roman"/>
                <w:b/>
                <w:sz w:val="20"/>
                <w:szCs w:val="20"/>
              </w:rPr>
              <w:t xml:space="preserve">Severity of SA </w:t>
            </w:r>
            <w:proofErr w:type="spellStart"/>
            <w:r w:rsidRPr="003A1D8C">
              <w:rPr>
                <w:rFonts w:ascii="Times New Roman" w:hAnsi="Times New Roman"/>
                <w:b/>
                <w:sz w:val="20"/>
                <w:szCs w:val="20"/>
              </w:rPr>
              <w:t>injury</w:t>
            </w:r>
            <w:r w:rsidRPr="003A1D8C">
              <w:rPr>
                <w:rFonts w:ascii="Times New Roman" w:hAnsi="Times New Roman"/>
                <w:b/>
                <w:sz w:val="20"/>
                <w:szCs w:val="20"/>
                <w:vertAlign w:val="superscript"/>
              </w:rPr>
              <w:t>d</w:t>
            </w:r>
            <w:proofErr w:type="spellEnd"/>
          </w:p>
        </w:tc>
        <w:tc>
          <w:tcPr>
            <w:tcW w:w="800" w:type="pct"/>
            <w:tcBorders>
              <w:top w:val="single" w:sz="4" w:space="0" w:color="auto"/>
              <w:left w:val="nil"/>
              <w:bottom w:val="nil"/>
              <w:right w:val="nil"/>
            </w:tcBorders>
            <w:vAlign w:val="center"/>
          </w:tcPr>
          <w:p w14:paraId="7574D561"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Unweighted N</w:t>
            </w:r>
          </w:p>
        </w:tc>
        <w:tc>
          <w:tcPr>
            <w:tcW w:w="690" w:type="pct"/>
            <w:tcBorders>
              <w:top w:val="single" w:sz="4" w:space="0" w:color="auto"/>
              <w:left w:val="nil"/>
              <w:bottom w:val="nil"/>
              <w:right w:val="nil"/>
            </w:tcBorders>
            <w:vAlign w:val="center"/>
          </w:tcPr>
          <w:p w14:paraId="1E2AE114"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Weighted %</w:t>
            </w:r>
          </w:p>
        </w:tc>
        <w:tc>
          <w:tcPr>
            <w:tcW w:w="725" w:type="pct"/>
            <w:tcBorders>
              <w:top w:val="single" w:sz="4" w:space="0" w:color="auto"/>
              <w:left w:val="nil"/>
              <w:bottom w:val="nil"/>
              <w:right w:val="nil"/>
            </w:tcBorders>
            <w:vAlign w:val="center"/>
          </w:tcPr>
          <w:p w14:paraId="6E0972E3"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Unweighted N</w:t>
            </w:r>
          </w:p>
        </w:tc>
        <w:tc>
          <w:tcPr>
            <w:tcW w:w="834" w:type="pct"/>
            <w:tcBorders>
              <w:top w:val="single" w:sz="4" w:space="0" w:color="auto"/>
              <w:left w:val="nil"/>
              <w:bottom w:val="nil"/>
              <w:right w:val="nil"/>
            </w:tcBorders>
            <w:vAlign w:val="center"/>
          </w:tcPr>
          <w:p w14:paraId="7B895843" w14:textId="77777777" w:rsidR="00C43AB9" w:rsidRPr="003A1D8C" w:rsidRDefault="00C43AB9" w:rsidP="00067DD5">
            <w:pPr>
              <w:contextualSpacing/>
              <w:jc w:val="center"/>
              <w:rPr>
                <w:rFonts w:ascii="Times New Roman" w:hAnsi="Times New Roman"/>
                <w:b/>
                <w:sz w:val="20"/>
                <w:szCs w:val="20"/>
              </w:rPr>
            </w:pPr>
            <w:r w:rsidRPr="003A1D8C">
              <w:rPr>
                <w:rFonts w:ascii="Times New Roman" w:hAnsi="Times New Roman"/>
                <w:b/>
                <w:sz w:val="20"/>
                <w:szCs w:val="20"/>
              </w:rPr>
              <w:t>Weighted %</w:t>
            </w:r>
          </w:p>
        </w:tc>
      </w:tr>
      <w:tr w:rsidR="00C43AB9" w:rsidRPr="003A1D8C" w14:paraId="293ABB39" w14:textId="77777777" w:rsidTr="00067DD5">
        <w:trPr>
          <w:trHeight w:val="20"/>
        </w:trPr>
        <w:tc>
          <w:tcPr>
            <w:tcW w:w="1951" w:type="pct"/>
            <w:tcBorders>
              <w:top w:val="single" w:sz="4" w:space="0" w:color="auto"/>
              <w:left w:val="nil"/>
              <w:bottom w:val="nil"/>
              <w:right w:val="nil"/>
            </w:tcBorders>
            <w:vAlign w:val="center"/>
          </w:tcPr>
          <w:p w14:paraId="67C802E6"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No injury or very minor injury</w:t>
            </w:r>
          </w:p>
        </w:tc>
        <w:tc>
          <w:tcPr>
            <w:tcW w:w="800" w:type="pct"/>
            <w:tcBorders>
              <w:top w:val="single" w:sz="4" w:space="0" w:color="auto"/>
              <w:left w:val="nil"/>
              <w:bottom w:val="nil"/>
              <w:right w:val="nil"/>
            </w:tcBorders>
          </w:tcPr>
          <w:p w14:paraId="7F24302E"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164</w:t>
            </w:r>
          </w:p>
        </w:tc>
        <w:tc>
          <w:tcPr>
            <w:tcW w:w="690" w:type="pct"/>
            <w:tcBorders>
              <w:top w:val="single" w:sz="4" w:space="0" w:color="auto"/>
              <w:left w:val="nil"/>
              <w:bottom w:val="nil"/>
              <w:right w:val="nil"/>
            </w:tcBorders>
          </w:tcPr>
          <w:p w14:paraId="2A5953DE"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55.3</w:t>
            </w:r>
          </w:p>
        </w:tc>
        <w:tc>
          <w:tcPr>
            <w:tcW w:w="725" w:type="pct"/>
            <w:tcBorders>
              <w:top w:val="single" w:sz="4" w:space="0" w:color="auto"/>
              <w:left w:val="nil"/>
              <w:bottom w:val="nil"/>
              <w:right w:val="nil"/>
            </w:tcBorders>
            <w:vAlign w:val="center"/>
          </w:tcPr>
          <w:p w14:paraId="3FF32891"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110</w:t>
            </w:r>
          </w:p>
        </w:tc>
        <w:tc>
          <w:tcPr>
            <w:tcW w:w="834" w:type="pct"/>
            <w:tcBorders>
              <w:top w:val="single" w:sz="4" w:space="0" w:color="auto"/>
              <w:left w:val="nil"/>
              <w:bottom w:val="nil"/>
              <w:right w:val="nil"/>
            </w:tcBorders>
            <w:vAlign w:val="center"/>
          </w:tcPr>
          <w:p w14:paraId="6E681000"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62.7</w:t>
            </w:r>
          </w:p>
        </w:tc>
      </w:tr>
      <w:tr w:rsidR="00C43AB9" w:rsidRPr="003A1D8C" w14:paraId="4073B4FC" w14:textId="77777777" w:rsidTr="00067DD5">
        <w:trPr>
          <w:trHeight w:val="20"/>
        </w:trPr>
        <w:tc>
          <w:tcPr>
            <w:tcW w:w="1951" w:type="pct"/>
            <w:tcBorders>
              <w:top w:val="nil"/>
              <w:left w:val="nil"/>
              <w:bottom w:val="nil"/>
              <w:right w:val="nil"/>
            </w:tcBorders>
            <w:vAlign w:val="center"/>
          </w:tcPr>
          <w:p w14:paraId="4D2D50D9"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Minor injury</w:t>
            </w:r>
          </w:p>
        </w:tc>
        <w:tc>
          <w:tcPr>
            <w:tcW w:w="800" w:type="pct"/>
            <w:tcBorders>
              <w:top w:val="nil"/>
              <w:left w:val="nil"/>
              <w:bottom w:val="nil"/>
              <w:right w:val="nil"/>
            </w:tcBorders>
          </w:tcPr>
          <w:p w14:paraId="5E83782F"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48</w:t>
            </w:r>
          </w:p>
        </w:tc>
        <w:tc>
          <w:tcPr>
            <w:tcW w:w="690" w:type="pct"/>
            <w:tcBorders>
              <w:top w:val="nil"/>
              <w:left w:val="nil"/>
              <w:bottom w:val="nil"/>
              <w:right w:val="nil"/>
            </w:tcBorders>
          </w:tcPr>
          <w:p w14:paraId="74A69DBB"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20.8</w:t>
            </w:r>
          </w:p>
        </w:tc>
        <w:tc>
          <w:tcPr>
            <w:tcW w:w="725" w:type="pct"/>
            <w:tcBorders>
              <w:top w:val="nil"/>
              <w:left w:val="nil"/>
              <w:bottom w:val="nil"/>
              <w:right w:val="nil"/>
            </w:tcBorders>
            <w:vAlign w:val="center"/>
          </w:tcPr>
          <w:p w14:paraId="36FDF609"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15</w:t>
            </w:r>
          </w:p>
        </w:tc>
        <w:tc>
          <w:tcPr>
            <w:tcW w:w="834" w:type="pct"/>
            <w:tcBorders>
              <w:top w:val="nil"/>
              <w:left w:val="nil"/>
              <w:bottom w:val="nil"/>
              <w:right w:val="nil"/>
            </w:tcBorders>
            <w:vAlign w:val="center"/>
          </w:tcPr>
          <w:p w14:paraId="47D48EB6"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13.5</w:t>
            </w:r>
          </w:p>
        </w:tc>
      </w:tr>
      <w:tr w:rsidR="00C43AB9" w:rsidRPr="003A1D8C" w14:paraId="7F321B29" w14:textId="77777777" w:rsidTr="00067DD5">
        <w:trPr>
          <w:trHeight w:val="20"/>
        </w:trPr>
        <w:tc>
          <w:tcPr>
            <w:tcW w:w="1951" w:type="pct"/>
            <w:tcBorders>
              <w:top w:val="nil"/>
              <w:left w:val="nil"/>
              <w:bottom w:val="nil"/>
              <w:right w:val="nil"/>
            </w:tcBorders>
            <w:vAlign w:val="center"/>
          </w:tcPr>
          <w:p w14:paraId="31F2EB5C"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Moderate injury not requiring hospitalization</w:t>
            </w:r>
          </w:p>
        </w:tc>
        <w:tc>
          <w:tcPr>
            <w:tcW w:w="800" w:type="pct"/>
            <w:tcBorders>
              <w:top w:val="nil"/>
              <w:left w:val="nil"/>
              <w:bottom w:val="nil"/>
              <w:right w:val="nil"/>
            </w:tcBorders>
          </w:tcPr>
          <w:p w14:paraId="4F3BEAA8"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31</w:t>
            </w:r>
          </w:p>
        </w:tc>
        <w:tc>
          <w:tcPr>
            <w:tcW w:w="690" w:type="pct"/>
            <w:tcBorders>
              <w:top w:val="nil"/>
              <w:left w:val="nil"/>
              <w:bottom w:val="nil"/>
              <w:right w:val="nil"/>
            </w:tcBorders>
          </w:tcPr>
          <w:p w14:paraId="48A61EC0"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16.4</w:t>
            </w:r>
          </w:p>
        </w:tc>
        <w:tc>
          <w:tcPr>
            <w:tcW w:w="725" w:type="pct"/>
            <w:tcBorders>
              <w:top w:val="nil"/>
              <w:left w:val="nil"/>
              <w:bottom w:val="nil"/>
              <w:right w:val="nil"/>
            </w:tcBorders>
            <w:vAlign w:val="center"/>
          </w:tcPr>
          <w:p w14:paraId="27F67EEC"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14</w:t>
            </w:r>
          </w:p>
        </w:tc>
        <w:tc>
          <w:tcPr>
            <w:tcW w:w="834" w:type="pct"/>
            <w:tcBorders>
              <w:top w:val="nil"/>
              <w:left w:val="nil"/>
              <w:bottom w:val="nil"/>
              <w:right w:val="nil"/>
            </w:tcBorders>
            <w:vAlign w:val="center"/>
          </w:tcPr>
          <w:p w14:paraId="366FEF0A"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16.1</w:t>
            </w:r>
          </w:p>
        </w:tc>
      </w:tr>
      <w:tr w:rsidR="00C43AB9" w:rsidRPr="003A1D8C" w14:paraId="59A023C0" w14:textId="77777777" w:rsidTr="00067DD5">
        <w:trPr>
          <w:trHeight w:val="20"/>
        </w:trPr>
        <w:tc>
          <w:tcPr>
            <w:tcW w:w="1951" w:type="pct"/>
            <w:tcBorders>
              <w:top w:val="nil"/>
              <w:left w:val="nil"/>
              <w:bottom w:val="nil"/>
              <w:right w:val="nil"/>
            </w:tcBorders>
            <w:vAlign w:val="center"/>
          </w:tcPr>
          <w:p w14:paraId="4048ED81"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Moderate injury requiring hospitalization</w:t>
            </w:r>
          </w:p>
        </w:tc>
        <w:tc>
          <w:tcPr>
            <w:tcW w:w="800" w:type="pct"/>
            <w:tcBorders>
              <w:top w:val="nil"/>
              <w:left w:val="nil"/>
              <w:bottom w:val="nil"/>
              <w:right w:val="nil"/>
            </w:tcBorders>
          </w:tcPr>
          <w:p w14:paraId="48CC4036"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11</w:t>
            </w:r>
          </w:p>
        </w:tc>
        <w:tc>
          <w:tcPr>
            <w:tcW w:w="690" w:type="pct"/>
            <w:tcBorders>
              <w:top w:val="nil"/>
              <w:left w:val="nil"/>
              <w:bottom w:val="nil"/>
              <w:right w:val="nil"/>
            </w:tcBorders>
          </w:tcPr>
          <w:p w14:paraId="5EC822FE"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6.1</w:t>
            </w:r>
          </w:p>
        </w:tc>
        <w:tc>
          <w:tcPr>
            <w:tcW w:w="725" w:type="pct"/>
            <w:tcBorders>
              <w:top w:val="nil"/>
              <w:left w:val="nil"/>
              <w:bottom w:val="nil"/>
              <w:right w:val="nil"/>
            </w:tcBorders>
            <w:vAlign w:val="center"/>
          </w:tcPr>
          <w:p w14:paraId="3EF36023"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7</w:t>
            </w:r>
          </w:p>
        </w:tc>
        <w:tc>
          <w:tcPr>
            <w:tcW w:w="834" w:type="pct"/>
            <w:tcBorders>
              <w:top w:val="nil"/>
              <w:left w:val="nil"/>
              <w:bottom w:val="nil"/>
              <w:right w:val="nil"/>
            </w:tcBorders>
            <w:vAlign w:val="center"/>
          </w:tcPr>
          <w:p w14:paraId="19BBEDD7"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6.0</w:t>
            </w:r>
          </w:p>
        </w:tc>
      </w:tr>
      <w:tr w:rsidR="00C43AB9" w:rsidRPr="003A1D8C" w14:paraId="129A1B42" w14:textId="77777777" w:rsidTr="00067DD5">
        <w:trPr>
          <w:trHeight w:val="20"/>
        </w:trPr>
        <w:tc>
          <w:tcPr>
            <w:tcW w:w="1951" w:type="pct"/>
            <w:tcBorders>
              <w:top w:val="nil"/>
              <w:left w:val="nil"/>
              <w:bottom w:val="nil"/>
              <w:right w:val="nil"/>
            </w:tcBorders>
            <w:vAlign w:val="center"/>
          </w:tcPr>
          <w:p w14:paraId="6F886400"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Severe injuries</w:t>
            </w:r>
          </w:p>
        </w:tc>
        <w:tc>
          <w:tcPr>
            <w:tcW w:w="800" w:type="pct"/>
            <w:tcBorders>
              <w:top w:val="nil"/>
              <w:left w:val="nil"/>
              <w:bottom w:val="nil"/>
              <w:right w:val="nil"/>
            </w:tcBorders>
          </w:tcPr>
          <w:p w14:paraId="5E713960"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2</w:t>
            </w:r>
          </w:p>
        </w:tc>
        <w:tc>
          <w:tcPr>
            <w:tcW w:w="690" w:type="pct"/>
            <w:tcBorders>
              <w:top w:val="nil"/>
              <w:left w:val="nil"/>
              <w:bottom w:val="nil"/>
              <w:right w:val="nil"/>
            </w:tcBorders>
          </w:tcPr>
          <w:p w14:paraId="38B30EF0"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0.3</w:t>
            </w:r>
          </w:p>
        </w:tc>
        <w:tc>
          <w:tcPr>
            <w:tcW w:w="725" w:type="pct"/>
            <w:tcBorders>
              <w:top w:val="nil"/>
              <w:left w:val="nil"/>
              <w:bottom w:val="nil"/>
              <w:right w:val="nil"/>
            </w:tcBorders>
            <w:vAlign w:val="center"/>
          </w:tcPr>
          <w:p w14:paraId="4850D8B7"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w:t>
            </w:r>
          </w:p>
        </w:tc>
        <w:tc>
          <w:tcPr>
            <w:tcW w:w="834" w:type="pct"/>
            <w:tcBorders>
              <w:top w:val="nil"/>
              <w:left w:val="nil"/>
              <w:bottom w:val="nil"/>
              <w:right w:val="nil"/>
            </w:tcBorders>
            <w:vAlign w:val="center"/>
          </w:tcPr>
          <w:p w14:paraId="6096C1EA"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0.0</w:t>
            </w:r>
          </w:p>
        </w:tc>
      </w:tr>
      <w:tr w:rsidR="00C43AB9" w:rsidRPr="003A1D8C" w14:paraId="28F98471" w14:textId="77777777" w:rsidTr="00067DD5">
        <w:trPr>
          <w:trHeight w:val="20"/>
        </w:trPr>
        <w:tc>
          <w:tcPr>
            <w:tcW w:w="1951" w:type="pct"/>
            <w:tcBorders>
              <w:top w:val="nil"/>
              <w:left w:val="nil"/>
              <w:bottom w:val="single" w:sz="4" w:space="0" w:color="auto"/>
              <w:right w:val="nil"/>
            </w:tcBorders>
            <w:vAlign w:val="center"/>
          </w:tcPr>
          <w:p w14:paraId="3D146002" w14:textId="77777777" w:rsidR="00C43AB9" w:rsidRPr="003A1D8C" w:rsidRDefault="00C43AB9" w:rsidP="00067DD5">
            <w:pPr>
              <w:contextualSpacing/>
              <w:rPr>
                <w:rFonts w:ascii="Times New Roman" w:hAnsi="Times New Roman"/>
                <w:sz w:val="20"/>
                <w:szCs w:val="20"/>
              </w:rPr>
            </w:pPr>
            <w:r w:rsidRPr="003A1D8C">
              <w:rPr>
                <w:rFonts w:ascii="Times New Roman" w:hAnsi="Times New Roman"/>
                <w:sz w:val="20"/>
                <w:szCs w:val="20"/>
              </w:rPr>
              <w:t>Unknown</w:t>
            </w:r>
          </w:p>
        </w:tc>
        <w:tc>
          <w:tcPr>
            <w:tcW w:w="800" w:type="pct"/>
            <w:tcBorders>
              <w:top w:val="nil"/>
              <w:left w:val="nil"/>
              <w:bottom w:val="single" w:sz="4" w:space="0" w:color="auto"/>
              <w:right w:val="nil"/>
            </w:tcBorders>
          </w:tcPr>
          <w:p w14:paraId="51B40CEF"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3</w:t>
            </w:r>
          </w:p>
        </w:tc>
        <w:tc>
          <w:tcPr>
            <w:tcW w:w="690" w:type="pct"/>
            <w:tcBorders>
              <w:top w:val="nil"/>
              <w:left w:val="nil"/>
              <w:bottom w:val="single" w:sz="4" w:space="0" w:color="auto"/>
              <w:right w:val="nil"/>
            </w:tcBorders>
          </w:tcPr>
          <w:p w14:paraId="03610F5C"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1.0</w:t>
            </w:r>
          </w:p>
        </w:tc>
        <w:tc>
          <w:tcPr>
            <w:tcW w:w="725" w:type="pct"/>
            <w:tcBorders>
              <w:top w:val="nil"/>
              <w:left w:val="nil"/>
              <w:bottom w:val="single" w:sz="4" w:space="0" w:color="auto"/>
              <w:right w:val="nil"/>
            </w:tcBorders>
            <w:vAlign w:val="center"/>
          </w:tcPr>
          <w:p w14:paraId="3D96EA6E"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3</w:t>
            </w:r>
          </w:p>
        </w:tc>
        <w:tc>
          <w:tcPr>
            <w:tcW w:w="834" w:type="pct"/>
            <w:tcBorders>
              <w:top w:val="nil"/>
              <w:left w:val="nil"/>
              <w:bottom w:val="single" w:sz="4" w:space="0" w:color="auto"/>
              <w:right w:val="nil"/>
            </w:tcBorders>
          </w:tcPr>
          <w:p w14:paraId="61AC45AA" w14:textId="77777777" w:rsidR="00C43AB9" w:rsidRPr="003A1D8C" w:rsidRDefault="00C43AB9" w:rsidP="00067DD5">
            <w:pPr>
              <w:contextualSpacing/>
              <w:jc w:val="center"/>
              <w:rPr>
                <w:rFonts w:ascii="Times New Roman" w:hAnsi="Times New Roman"/>
                <w:sz w:val="20"/>
                <w:szCs w:val="20"/>
              </w:rPr>
            </w:pPr>
            <w:r w:rsidRPr="003A1D8C">
              <w:rPr>
                <w:rFonts w:ascii="Times New Roman" w:hAnsi="Times New Roman"/>
                <w:sz w:val="20"/>
                <w:szCs w:val="20"/>
              </w:rPr>
              <w:t>1.7</w:t>
            </w:r>
          </w:p>
        </w:tc>
      </w:tr>
    </w:tbl>
    <w:p w14:paraId="075ABC4B" w14:textId="77777777" w:rsidR="00C43AB9" w:rsidRPr="003A1D8C" w:rsidRDefault="00C43AB9" w:rsidP="00C43AB9">
      <w:pPr>
        <w:spacing w:after="0" w:line="240" w:lineRule="auto"/>
        <w:ind w:left="90" w:hanging="90"/>
        <w:rPr>
          <w:rFonts w:ascii="Times New Roman" w:hAnsi="Times New Roman" w:cs="Times New Roman"/>
          <w:sz w:val="20"/>
          <w:szCs w:val="20"/>
        </w:rPr>
      </w:pPr>
      <w:proofErr w:type="spellStart"/>
      <w:r w:rsidRPr="003A1D8C">
        <w:rPr>
          <w:rFonts w:ascii="Times New Roman" w:hAnsi="Times New Roman" w:cs="Times New Roman"/>
          <w:sz w:val="20"/>
          <w:szCs w:val="20"/>
          <w:vertAlign w:val="superscript"/>
        </w:rPr>
        <w:t>a</w:t>
      </w:r>
      <w:proofErr w:type="spellEnd"/>
      <w:r w:rsidRPr="003A1D8C">
        <w:rPr>
          <w:rFonts w:ascii="Times New Roman" w:hAnsi="Times New Roman" w:cs="Times New Roman"/>
          <w:sz w:val="20"/>
          <w:szCs w:val="20"/>
          <w:vertAlign w:val="superscript"/>
        </w:rPr>
        <w:t xml:space="preserve"> </w:t>
      </w:r>
      <w:r w:rsidRPr="003A1D8C">
        <w:rPr>
          <w:rFonts w:ascii="Times New Roman" w:hAnsi="Times New Roman" w:cs="Times New Roman"/>
          <w:sz w:val="20"/>
          <w:szCs w:val="20"/>
        </w:rPr>
        <w:t xml:space="preserve">The Regular Army enlisted soldiers considered here (unweighted </w:t>
      </w:r>
      <w:r w:rsidRPr="003A1D8C">
        <w:rPr>
          <w:rFonts w:ascii="Times New Roman" w:hAnsi="Times New Roman" w:cs="Times New Roman"/>
          <w:i/>
          <w:iCs/>
          <w:sz w:val="20"/>
          <w:szCs w:val="20"/>
        </w:rPr>
        <w:t>n</w:t>
      </w:r>
      <w:r w:rsidRPr="003A1D8C">
        <w:rPr>
          <w:rFonts w:ascii="Times New Roman" w:hAnsi="Times New Roman" w:cs="Times New Roman"/>
          <w:sz w:val="20"/>
          <w:szCs w:val="20"/>
        </w:rPr>
        <w:t xml:space="preserve"> = 259) are survey respondents from the Army STARRS consolidated All Army Study with an undetected suicide attempt (i.e., respondents with a self-reported suicide attempt during Army service but no administrative medical documentation of a suicide attempt).</w:t>
      </w:r>
    </w:p>
    <w:p w14:paraId="3EF64989" w14:textId="77777777" w:rsidR="00C43AB9" w:rsidRPr="003A1D8C" w:rsidRDefault="00C43AB9" w:rsidP="00C43AB9">
      <w:pPr>
        <w:spacing w:after="0" w:line="240" w:lineRule="auto"/>
        <w:ind w:left="90" w:hanging="90"/>
        <w:rPr>
          <w:rFonts w:ascii="Times New Roman" w:hAnsi="Times New Roman" w:cs="Times New Roman"/>
          <w:sz w:val="20"/>
          <w:szCs w:val="20"/>
        </w:rPr>
      </w:pPr>
      <w:r w:rsidRPr="003A1D8C">
        <w:rPr>
          <w:rFonts w:ascii="Times New Roman" w:hAnsi="Times New Roman" w:cs="Times New Roman"/>
          <w:sz w:val="20"/>
          <w:szCs w:val="20"/>
          <w:vertAlign w:val="superscript"/>
        </w:rPr>
        <w:t xml:space="preserve">b </w:t>
      </w:r>
      <w:r w:rsidRPr="003A1D8C">
        <w:rPr>
          <w:rFonts w:ascii="Times New Roman" w:hAnsi="Times New Roman" w:cs="Times New Roman"/>
          <w:sz w:val="20"/>
          <w:szCs w:val="20"/>
        </w:rPr>
        <w:t xml:space="preserve">Includes all respondents who had an undetected suicide attempt during Army service, regardless of whether they also had a suicide attempt prior to service. Therefore, reported injuries incurred </w:t>
      </w:r>
      <w:proofErr w:type="gramStart"/>
      <w:r w:rsidRPr="003A1D8C">
        <w:rPr>
          <w:rFonts w:ascii="Times New Roman" w:hAnsi="Times New Roman" w:cs="Times New Roman"/>
          <w:sz w:val="20"/>
          <w:szCs w:val="20"/>
        </w:rPr>
        <w:t>as a result of</w:t>
      </w:r>
      <w:proofErr w:type="gramEnd"/>
      <w:r w:rsidRPr="003A1D8C">
        <w:rPr>
          <w:rFonts w:ascii="Times New Roman" w:hAnsi="Times New Roman" w:cs="Times New Roman"/>
          <w:sz w:val="20"/>
          <w:szCs w:val="20"/>
        </w:rPr>
        <w:t xml:space="preserve"> a suicide attempt may refer to suicide attempts that occurred either prior to or during Army service. </w:t>
      </w:r>
    </w:p>
    <w:p w14:paraId="096FE0C5" w14:textId="77777777" w:rsidR="00C43AB9" w:rsidRPr="003A1D8C" w:rsidRDefault="00C43AB9" w:rsidP="00C43AB9">
      <w:pPr>
        <w:spacing w:after="0" w:line="240" w:lineRule="auto"/>
        <w:ind w:left="90" w:hanging="90"/>
        <w:rPr>
          <w:rFonts w:ascii="Times New Roman" w:hAnsi="Times New Roman" w:cs="Times New Roman"/>
          <w:sz w:val="20"/>
          <w:szCs w:val="20"/>
        </w:rPr>
      </w:pPr>
      <w:r w:rsidRPr="003A1D8C">
        <w:rPr>
          <w:rFonts w:ascii="Times New Roman" w:hAnsi="Times New Roman" w:cs="Times New Roman"/>
          <w:sz w:val="20"/>
          <w:szCs w:val="20"/>
          <w:vertAlign w:val="superscript"/>
        </w:rPr>
        <w:t xml:space="preserve">c </w:t>
      </w:r>
      <w:r w:rsidRPr="003A1D8C">
        <w:rPr>
          <w:rFonts w:ascii="Times New Roman" w:hAnsi="Times New Roman" w:cs="Times New Roman"/>
          <w:sz w:val="20"/>
          <w:szCs w:val="20"/>
        </w:rPr>
        <w:t>Includes respondents who reported a single suicide attempt in their lifetime, which was estimated to have occurred during Army service and was undetected. Therefore, reported injuries must have been incurred as a result of respondents’ one and only undetected suicide attempt during Army service.</w:t>
      </w:r>
    </w:p>
    <w:p w14:paraId="240E8A6F" w14:textId="77777777" w:rsidR="00C43AB9" w:rsidRPr="003C54CD" w:rsidRDefault="00C43AB9" w:rsidP="00C43AB9">
      <w:pPr>
        <w:spacing w:after="0" w:line="240" w:lineRule="auto"/>
        <w:ind w:left="90" w:hanging="90"/>
        <w:rPr>
          <w:rFonts w:ascii="Times New Roman" w:hAnsi="Times New Roman" w:cs="Times New Roman"/>
          <w:sz w:val="24"/>
          <w:szCs w:val="24"/>
        </w:rPr>
      </w:pPr>
      <w:r w:rsidRPr="003A1D8C">
        <w:rPr>
          <w:rFonts w:ascii="Times New Roman" w:hAnsi="Times New Roman" w:cs="Times New Roman"/>
          <w:sz w:val="20"/>
          <w:szCs w:val="20"/>
          <w:vertAlign w:val="superscript"/>
        </w:rPr>
        <w:t xml:space="preserve">d </w:t>
      </w:r>
      <w:r w:rsidRPr="003A1D8C">
        <w:rPr>
          <w:rFonts w:ascii="Times New Roman" w:hAnsi="Times New Roman" w:cs="Times New Roman"/>
          <w:sz w:val="20"/>
          <w:szCs w:val="20"/>
        </w:rPr>
        <w:t xml:space="preserve">Respondents indicated the severity of their most serious injuries received from a SA. Response options included the following: (1) </w:t>
      </w:r>
      <w:r w:rsidRPr="003A1D8C">
        <w:rPr>
          <w:rFonts w:ascii="Times New Roman" w:hAnsi="Times New Roman" w:cs="Times New Roman"/>
          <w:i/>
          <w:sz w:val="20"/>
          <w:szCs w:val="20"/>
        </w:rPr>
        <w:t xml:space="preserve">No injury or very minor injury (e.g., surface scratches, mild nausea), </w:t>
      </w:r>
      <w:r w:rsidRPr="003A1D8C">
        <w:rPr>
          <w:rFonts w:ascii="Times New Roman" w:hAnsi="Times New Roman" w:cs="Times New Roman"/>
          <w:sz w:val="20"/>
          <w:szCs w:val="20"/>
        </w:rPr>
        <w:t>(2)</w:t>
      </w:r>
      <w:r w:rsidRPr="003A1D8C">
        <w:rPr>
          <w:rFonts w:ascii="Times New Roman" w:hAnsi="Times New Roman" w:cs="Times New Roman"/>
          <w:i/>
          <w:sz w:val="20"/>
          <w:szCs w:val="20"/>
        </w:rPr>
        <w:t xml:space="preserve"> Minor injury (e.g., sprain, first degree burns, flesh wound), </w:t>
      </w:r>
      <w:r w:rsidRPr="003A1D8C">
        <w:rPr>
          <w:rFonts w:ascii="Times New Roman" w:hAnsi="Times New Roman" w:cs="Times New Roman"/>
          <w:sz w:val="20"/>
          <w:szCs w:val="20"/>
        </w:rPr>
        <w:t xml:space="preserve">(3) </w:t>
      </w:r>
      <w:r w:rsidRPr="003A1D8C">
        <w:rPr>
          <w:rFonts w:ascii="Times New Roman" w:hAnsi="Times New Roman" w:cs="Times New Roman"/>
          <w:i/>
          <w:sz w:val="20"/>
          <w:szCs w:val="20"/>
        </w:rPr>
        <w:t xml:space="preserve">Moderate injury not requiring overnight hospitalization (e.g., broken bones, second degree burns, stitches, bullet lodged in arm or leg), </w:t>
      </w:r>
      <w:r w:rsidRPr="003A1D8C">
        <w:rPr>
          <w:rFonts w:ascii="Times New Roman" w:hAnsi="Times New Roman" w:cs="Times New Roman"/>
          <w:sz w:val="20"/>
          <w:szCs w:val="20"/>
        </w:rPr>
        <w:t>(4)</w:t>
      </w:r>
      <w:r w:rsidRPr="003A1D8C">
        <w:rPr>
          <w:rFonts w:ascii="Times New Roman" w:hAnsi="Times New Roman" w:cs="Times New Roman"/>
          <w:i/>
          <w:sz w:val="20"/>
          <w:szCs w:val="20"/>
        </w:rPr>
        <w:t xml:space="preserve"> Moderate injury requiring overnight hospitalization (e.g., major fracture, third degree burns, coma, bullet lodged in abdomen or chest, minor surgery), </w:t>
      </w:r>
      <w:r w:rsidRPr="003A1D8C">
        <w:rPr>
          <w:rFonts w:ascii="Times New Roman" w:hAnsi="Times New Roman" w:cs="Times New Roman"/>
          <w:sz w:val="20"/>
          <w:szCs w:val="20"/>
        </w:rPr>
        <w:t xml:space="preserve">and (5) </w:t>
      </w:r>
      <w:r w:rsidRPr="003A1D8C">
        <w:rPr>
          <w:rFonts w:ascii="Times New Roman" w:hAnsi="Times New Roman" w:cs="Times New Roman"/>
          <w:i/>
          <w:sz w:val="20"/>
          <w:szCs w:val="20"/>
        </w:rPr>
        <w:t>Severe injuries requiring treatment in an intensive care unit to save life (e.g., major fracture of skull or spine, severe burns, coma requiring respirator, bullet in head, major surgery)</w:t>
      </w:r>
      <w:r w:rsidRPr="003A1D8C">
        <w:rPr>
          <w:rFonts w:ascii="Times New Roman" w:hAnsi="Times New Roman" w:cs="Times New Roman"/>
          <w:sz w:val="20"/>
          <w:szCs w:val="20"/>
        </w:rPr>
        <w:t>.</w:t>
      </w:r>
    </w:p>
    <w:p w14:paraId="330A22D3" w14:textId="77777777" w:rsidR="00E05E0F" w:rsidRDefault="00E05E0F"/>
    <w:sectPr w:rsidR="00E05E0F" w:rsidSect="00CE7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B9"/>
    <w:rsid w:val="00000BA3"/>
    <w:rsid w:val="00025BBA"/>
    <w:rsid w:val="00026966"/>
    <w:rsid w:val="00054620"/>
    <w:rsid w:val="0005529C"/>
    <w:rsid w:val="00094AF9"/>
    <w:rsid w:val="000B2472"/>
    <w:rsid w:val="000B26DE"/>
    <w:rsid w:val="000C3F60"/>
    <w:rsid w:val="000E0C76"/>
    <w:rsid w:val="000F1731"/>
    <w:rsid w:val="0010069D"/>
    <w:rsid w:val="00124E26"/>
    <w:rsid w:val="0015069C"/>
    <w:rsid w:val="0016041C"/>
    <w:rsid w:val="00231EEC"/>
    <w:rsid w:val="002467FE"/>
    <w:rsid w:val="0029321A"/>
    <w:rsid w:val="00316179"/>
    <w:rsid w:val="00332AEB"/>
    <w:rsid w:val="003A64F2"/>
    <w:rsid w:val="003D4F1A"/>
    <w:rsid w:val="00426247"/>
    <w:rsid w:val="00433F01"/>
    <w:rsid w:val="004738AA"/>
    <w:rsid w:val="00481B1C"/>
    <w:rsid w:val="004B0A6B"/>
    <w:rsid w:val="004F0C87"/>
    <w:rsid w:val="00563270"/>
    <w:rsid w:val="0056484E"/>
    <w:rsid w:val="005714E4"/>
    <w:rsid w:val="00573CEA"/>
    <w:rsid w:val="005B26FF"/>
    <w:rsid w:val="005C195C"/>
    <w:rsid w:val="005C47A6"/>
    <w:rsid w:val="005F61BD"/>
    <w:rsid w:val="005F6AD6"/>
    <w:rsid w:val="006010A5"/>
    <w:rsid w:val="00672E1F"/>
    <w:rsid w:val="00680092"/>
    <w:rsid w:val="00681C34"/>
    <w:rsid w:val="00691080"/>
    <w:rsid w:val="006C2B92"/>
    <w:rsid w:val="007759A7"/>
    <w:rsid w:val="00797927"/>
    <w:rsid w:val="00805DCA"/>
    <w:rsid w:val="00806D7D"/>
    <w:rsid w:val="008252C2"/>
    <w:rsid w:val="00841314"/>
    <w:rsid w:val="00887551"/>
    <w:rsid w:val="008A2474"/>
    <w:rsid w:val="00946752"/>
    <w:rsid w:val="009A576B"/>
    <w:rsid w:val="009F6EA6"/>
    <w:rsid w:val="00A270C8"/>
    <w:rsid w:val="00A370A5"/>
    <w:rsid w:val="00A56341"/>
    <w:rsid w:val="00AB6CCC"/>
    <w:rsid w:val="00B068B4"/>
    <w:rsid w:val="00B15D06"/>
    <w:rsid w:val="00B45A9B"/>
    <w:rsid w:val="00B45FF7"/>
    <w:rsid w:val="00B97034"/>
    <w:rsid w:val="00BA76D1"/>
    <w:rsid w:val="00C15676"/>
    <w:rsid w:val="00C209BD"/>
    <w:rsid w:val="00C24C23"/>
    <w:rsid w:val="00C43AB9"/>
    <w:rsid w:val="00C463B5"/>
    <w:rsid w:val="00C8139E"/>
    <w:rsid w:val="00CD4856"/>
    <w:rsid w:val="00D22729"/>
    <w:rsid w:val="00D263FE"/>
    <w:rsid w:val="00D53243"/>
    <w:rsid w:val="00E05E0F"/>
    <w:rsid w:val="00E95E35"/>
    <w:rsid w:val="00F07992"/>
    <w:rsid w:val="00F25494"/>
    <w:rsid w:val="00F52CC8"/>
    <w:rsid w:val="00F66EDD"/>
    <w:rsid w:val="00F71808"/>
    <w:rsid w:val="00F8346A"/>
    <w:rsid w:val="00F87663"/>
    <w:rsid w:val="00FA6D8D"/>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9133C"/>
  <w15:chartTrackingRefBased/>
  <w15:docId w15:val="{DF27CD33-827E-4E4C-A111-F224272E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B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B9"/>
    <w:rPr>
      <w:rFonts w:ascii="Calibri" w:eastAsia="Calibri" w:hAnsi="Calibri"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Naifeh</dc:creator>
  <cp:keywords/>
  <dc:description/>
  <cp:lastModifiedBy>James Naifeh</cp:lastModifiedBy>
  <cp:revision>1</cp:revision>
  <dcterms:created xsi:type="dcterms:W3CDTF">2023-09-25T14:32:00Z</dcterms:created>
  <dcterms:modified xsi:type="dcterms:W3CDTF">2023-09-25T14:32:00Z</dcterms:modified>
</cp:coreProperties>
</file>