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3B41" w14:textId="2F5CFFEB" w:rsidR="001847F5" w:rsidRDefault="001847F5" w:rsidP="001847F5">
      <w:pPr>
        <w:rPr>
          <w:b/>
          <w:bCs/>
          <w:lang w:val="en-GB"/>
        </w:rPr>
      </w:pPr>
      <w:r w:rsidRPr="001847F5">
        <w:rPr>
          <w:b/>
          <w:bCs/>
          <w:lang w:val="en-GB"/>
        </w:rPr>
        <w:t xml:space="preserve">Supplementary Table </w:t>
      </w:r>
      <w:r w:rsidR="00C64E3C">
        <w:rPr>
          <w:b/>
          <w:bCs/>
          <w:lang w:val="en-GB"/>
        </w:rPr>
        <w:t>3</w:t>
      </w:r>
      <w:r w:rsidRPr="001847F5">
        <w:rPr>
          <w:b/>
          <w:bCs/>
          <w:lang w:val="en-GB"/>
        </w:rPr>
        <w:t xml:space="preserve">. Odds ratios of psychotic disorder for subjects from non-western countries (versus reference population), </w:t>
      </w:r>
    </w:p>
    <w:p w14:paraId="7F7812D0" w14:textId="77777777" w:rsidR="001847F5" w:rsidRPr="001847F5" w:rsidRDefault="001847F5" w:rsidP="001847F5">
      <w:pPr>
        <w:rPr>
          <w:b/>
          <w:bCs/>
          <w:lang w:val="en-GB"/>
        </w:rPr>
      </w:pPr>
      <w:r w:rsidRPr="001847F5">
        <w:rPr>
          <w:b/>
          <w:bCs/>
          <w:lang w:val="en-GB"/>
        </w:rPr>
        <w:t>before and after adjustment for measures of cannabis use, by country of recruitment.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842"/>
        <w:gridCol w:w="1701"/>
        <w:gridCol w:w="1985"/>
        <w:gridCol w:w="1808"/>
      </w:tblGrid>
      <w:tr w:rsidR="008C0DE2" w14:paraId="3E8DA208" w14:textId="77777777" w:rsidTr="00AE3427">
        <w:tc>
          <w:tcPr>
            <w:tcW w:w="4248" w:type="dxa"/>
          </w:tcPr>
          <w:p w14:paraId="3C76AC79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FC381FD" w14:textId="0D840A1D" w:rsidR="001847F5" w:rsidRDefault="008C0DE2">
            <w:r>
              <w:t xml:space="preserve">Country of recruitment </w:t>
            </w:r>
          </w:p>
        </w:tc>
        <w:tc>
          <w:tcPr>
            <w:tcW w:w="1842" w:type="dxa"/>
          </w:tcPr>
          <w:p w14:paraId="7A5E8D31" w14:textId="77777777" w:rsidR="001847F5" w:rsidRDefault="001847F5"/>
        </w:tc>
        <w:tc>
          <w:tcPr>
            <w:tcW w:w="1701" w:type="dxa"/>
          </w:tcPr>
          <w:p w14:paraId="185B792E" w14:textId="77777777" w:rsidR="001847F5" w:rsidRDefault="001847F5"/>
        </w:tc>
        <w:tc>
          <w:tcPr>
            <w:tcW w:w="1985" w:type="dxa"/>
          </w:tcPr>
          <w:p w14:paraId="08448E3D" w14:textId="77777777" w:rsidR="001847F5" w:rsidRDefault="001847F5"/>
        </w:tc>
        <w:tc>
          <w:tcPr>
            <w:tcW w:w="1808" w:type="dxa"/>
          </w:tcPr>
          <w:p w14:paraId="49117A4C" w14:textId="77777777" w:rsidR="001847F5" w:rsidRDefault="001847F5"/>
        </w:tc>
      </w:tr>
      <w:tr w:rsidR="008C0DE2" w14:paraId="74C774A9" w14:textId="77777777" w:rsidTr="00AE3427">
        <w:tc>
          <w:tcPr>
            <w:tcW w:w="4248" w:type="dxa"/>
          </w:tcPr>
          <w:p w14:paraId="5A8DE060" w14:textId="69CF9A9D" w:rsidR="001847F5" w:rsidRPr="001847F5" w:rsidRDefault="001847F5">
            <w:pPr>
              <w:rPr>
                <w:lang w:val="en-GB"/>
              </w:rPr>
            </w:pPr>
            <w:r w:rsidRPr="001847F5">
              <w:rPr>
                <w:lang w:val="en-GB"/>
              </w:rPr>
              <w:t>Variables used for adjustm</w:t>
            </w:r>
            <w:r>
              <w:rPr>
                <w:lang w:val="en-GB"/>
              </w:rPr>
              <w:t>en</w:t>
            </w:r>
            <w:r w:rsidRPr="001847F5">
              <w:rPr>
                <w:lang w:val="en-GB"/>
              </w:rPr>
              <w:t>t o</w:t>
            </w:r>
            <w:r>
              <w:rPr>
                <w:lang w:val="en-GB"/>
              </w:rPr>
              <w:t>f Odds Ratio</w:t>
            </w:r>
          </w:p>
        </w:tc>
        <w:tc>
          <w:tcPr>
            <w:tcW w:w="2410" w:type="dxa"/>
          </w:tcPr>
          <w:p w14:paraId="0FE5AA0E" w14:textId="77777777" w:rsidR="001847F5" w:rsidRDefault="001847F5">
            <w:r>
              <w:t>Spain</w:t>
            </w:r>
          </w:p>
        </w:tc>
        <w:tc>
          <w:tcPr>
            <w:tcW w:w="1842" w:type="dxa"/>
          </w:tcPr>
          <w:p w14:paraId="78B99321" w14:textId="77777777" w:rsidR="001847F5" w:rsidRDefault="001847F5">
            <w:r>
              <w:t>Italy</w:t>
            </w:r>
          </w:p>
        </w:tc>
        <w:tc>
          <w:tcPr>
            <w:tcW w:w="1701" w:type="dxa"/>
          </w:tcPr>
          <w:p w14:paraId="024E5419" w14:textId="77777777" w:rsidR="001847F5" w:rsidRDefault="001847F5">
            <w:r>
              <w:t>France</w:t>
            </w:r>
          </w:p>
        </w:tc>
        <w:tc>
          <w:tcPr>
            <w:tcW w:w="1985" w:type="dxa"/>
          </w:tcPr>
          <w:p w14:paraId="11FD0758" w14:textId="77777777" w:rsidR="001847F5" w:rsidRDefault="001847F5">
            <w:r>
              <w:t xml:space="preserve">United </w:t>
            </w:r>
            <w:proofErr w:type="spellStart"/>
            <w:r>
              <w:t>Kingdom</w:t>
            </w:r>
            <w:proofErr w:type="spellEnd"/>
          </w:p>
        </w:tc>
        <w:tc>
          <w:tcPr>
            <w:tcW w:w="1808" w:type="dxa"/>
          </w:tcPr>
          <w:p w14:paraId="330F80A8" w14:textId="77777777" w:rsidR="001847F5" w:rsidRDefault="001847F5">
            <w:r>
              <w:t>The Netherlands</w:t>
            </w:r>
          </w:p>
        </w:tc>
      </w:tr>
      <w:tr w:rsidR="008C0DE2" w14:paraId="1E38972F" w14:textId="77777777" w:rsidTr="00AE3427">
        <w:tc>
          <w:tcPr>
            <w:tcW w:w="4248" w:type="dxa"/>
          </w:tcPr>
          <w:p w14:paraId="22D36A1D" w14:textId="77777777" w:rsidR="001847F5" w:rsidRDefault="001847F5"/>
        </w:tc>
        <w:tc>
          <w:tcPr>
            <w:tcW w:w="2410" w:type="dxa"/>
          </w:tcPr>
          <w:p w14:paraId="239A919C" w14:textId="45BB78C6" w:rsidR="001847F5" w:rsidRDefault="001847F5">
            <w:r>
              <w:t>OR</w:t>
            </w:r>
            <w:r w:rsidR="00AE3427" w:rsidRPr="00AE3427">
              <w:rPr>
                <w:vertAlign w:val="superscript"/>
              </w:rPr>
              <w:t>2</w:t>
            </w:r>
            <w:r w:rsidR="00AE3427">
              <w:rPr>
                <w:vertAlign w:val="superscript"/>
              </w:rPr>
              <w:t>)</w:t>
            </w:r>
            <w:r>
              <w:t xml:space="preserve">   </w:t>
            </w:r>
            <w:r w:rsidR="008C0DE2">
              <w:t xml:space="preserve">     </w:t>
            </w:r>
            <w:r>
              <w:t>95% CI</w:t>
            </w:r>
            <w:r w:rsidR="00AE3427" w:rsidRPr="00AE3427">
              <w:rPr>
                <w:vertAlign w:val="superscript"/>
              </w:rPr>
              <w:t>3)</w:t>
            </w:r>
          </w:p>
        </w:tc>
        <w:tc>
          <w:tcPr>
            <w:tcW w:w="1842" w:type="dxa"/>
          </w:tcPr>
          <w:p w14:paraId="7BD0D48D" w14:textId="677F4401" w:rsidR="001847F5" w:rsidRDefault="001847F5">
            <w:r>
              <w:t xml:space="preserve">OR      </w:t>
            </w:r>
            <w:r w:rsidR="00AE3427">
              <w:t xml:space="preserve">  </w:t>
            </w:r>
            <w:r>
              <w:t>95% CI</w:t>
            </w:r>
          </w:p>
        </w:tc>
        <w:tc>
          <w:tcPr>
            <w:tcW w:w="1701" w:type="dxa"/>
          </w:tcPr>
          <w:p w14:paraId="15771EFC" w14:textId="1860B75A" w:rsidR="001847F5" w:rsidRDefault="001847F5">
            <w:r>
              <w:t xml:space="preserve">OR      </w:t>
            </w:r>
            <w:r w:rsidR="00AE3427">
              <w:t xml:space="preserve">  </w:t>
            </w:r>
            <w:r>
              <w:t>95% CI</w:t>
            </w:r>
          </w:p>
        </w:tc>
        <w:tc>
          <w:tcPr>
            <w:tcW w:w="1985" w:type="dxa"/>
          </w:tcPr>
          <w:p w14:paraId="15EC6378" w14:textId="310BD9F3" w:rsidR="001847F5" w:rsidRDefault="001847F5">
            <w:r>
              <w:t xml:space="preserve">OR     </w:t>
            </w:r>
            <w:r w:rsidR="00AE3427">
              <w:t xml:space="preserve">   </w:t>
            </w:r>
            <w:r>
              <w:t>95% CI</w:t>
            </w:r>
          </w:p>
        </w:tc>
        <w:tc>
          <w:tcPr>
            <w:tcW w:w="1808" w:type="dxa"/>
          </w:tcPr>
          <w:p w14:paraId="28B0B5BB" w14:textId="08CB7055" w:rsidR="001847F5" w:rsidRDefault="001847F5">
            <w:r>
              <w:t xml:space="preserve">OR   </w:t>
            </w:r>
            <w:r w:rsidR="00AE3427">
              <w:t xml:space="preserve">     </w:t>
            </w:r>
            <w:r>
              <w:t>95% CI</w:t>
            </w:r>
          </w:p>
        </w:tc>
      </w:tr>
      <w:tr w:rsidR="008C0DE2" w14:paraId="65FCD8DC" w14:textId="77777777" w:rsidTr="00AE3427">
        <w:tc>
          <w:tcPr>
            <w:tcW w:w="4248" w:type="dxa"/>
          </w:tcPr>
          <w:p w14:paraId="7C0CAE27" w14:textId="77777777" w:rsidR="001847F5" w:rsidRDefault="001847F5">
            <w:r>
              <w:t>First adjustment</w:t>
            </w:r>
            <w:r w:rsidRPr="001847F5">
              <w:rPr>
                <w:vertAlign w:val="superscript"/>
              </w:rPr>
              <w:t>1)</w:t>
            </w:r>
          </w:p>
        </w:tc>
        <w:tc>
          <w:tcPr>
            <w:tcW w:w="2410" w:type="dxa"/>
          </w:tcPr>
          <w:p w14:paraId="0D820455" w14:textId="757EC2D2" w:rsidR="001847F5" w:rsidRDefault="008C0DE2">
            <w:r>
              <w:t xml:space="preserve">1.09     </w:t>
            </w:r>
            <w:r w:rsidR="00AE3427">
              <w:t xml:space="preserve">   </w:t>
            </w:r>
            <w:r>
              <w:t>0.59-2.02</w:t>
            </w:r>
          </w:p>
        </w:tc>
        <w:tc>
          <w:tcPr>
            <w:tcW w:w="1842" w:type="dxa"/>
          </w:tcPr>
          <w:p w14:paraId="4FECF596" w14:textId="3F78D695" w:rsidR="001847F5" w:rsidRDefault="008C0DE2">
            <w:r>
              <w:t>2.33</w:t>
            </w:r>
            <w:r w:rsidR="00AE3427">
              <w:t xml:space="preserve">     1.02-5.31</w:t>
            </w:r>
          </w:p>
        </w:tc>
        <w:tc>
          <w:tcPr>
            <w:tcW w:w="1701" w:type="dxa"/>
          </w:tcPr>
          <w:p w14:paraId="50966AFC" w14:textId="6D25CD1B" w:rsidR="001847F5" w:rsidRDefault="008C0DE2">
            <w:r>
              <w:t>1.54</w:t>
            </w:r>
            <w:r w:rsidR="00AE3427">
              <w:t xml:space="preserve">    0.73-3.25</w:t>
            </w:r>
          </w:p>
        </w:tc>
        <w:tc>
          <w:tcPr>
            <w:tcW w:w="1985" w:type="dxa"/>
          </w:tcPr>
          <w:p w14:paraId="35932A2D" w14:textId="46058654" w:rsidR="001847F5" w:rsidRDefault="008C0DE2">
            <w:r>
              <w:t>2.18</w:t>
            </w:r>
            <w:r w:rsidR="00AE3427">
              <w:t xml:space="preserve">     1.47-3.24</w:t>
            </w:r>
          </w:p>
        </w:tc>
        <w:tc>
          <w:tcPr>
            <w:tcW w:w="1808" w:type="dxa"/>
          </w:tcPr>
          <w:p w14:paraId="69C5D803" w14:textId="354A91E3" w:rsidR="001847F5" w:rsidRDefault="008C0DE2">
            <w:r>
              <w:t>1.58</w:t>
            </w:r>
            <w:r w:rsidR="00AE3427">
              <w:t xml:space="preserve">     0.98-2.55</w:t>
            </w:r>
          </w:p>
        </w:tc>
      </w:tr>
      <w:tr w:rsidR="008C0DE2" w14:paraId="4BBB748D" w14:textId="77777777" w:rsidTr="00AE3427">
        <w:tc>
          <w:tcPr>
            <w:tcW w:w="4248" w:type="dxa"/>
          </w:tcPr>
          <w:p w14:paraId="30184DBC" w14:textId="1D34B953" w:rsidR="001847F5" w:rsidRDefault="001847F5"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adjustments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 w:rsidR="008C0DE2">
              <w:t>:</w:t>
            </w:r>
          </w:p>
        </w:tc>
        <w:tc>
          <w:tcPr>
            <w:tcW w:w="2410" w:type="dxa"/>
          </w:tcPr>
          <w:p w14:paraId="2F6AE8A9" w14:textId="77777777" w:rsidR="001847F5" w:rsidRDefault="001847F5"/>
        </w:tc>
        <w:tc>
          <w:tcPr>
            <w:tcW w:w="1842" w:type="dxa"/>
          </w:tcPr>
          <w:p w14:paraId="336C5A2F" w14:textId="77777777" w:rsidR="001847F5" w:rsidRDefault="001847F5"/>
        </w:tc>
        <w:tc>
          <w:tcPr>
            <w:tcW w:w="1701" w:type="dxa"/>
          </w:tcPr>
          <w:p w14:paraId="5ECC9F27" w14:textId="77777777" w:rsidR="001847F5" w:rsidRDefault="001847F5"/>
        </w:tc>
        <w:tc>
          <w:tcPr>
            <w:tcW w:w="1985" w:type="dxa"/>
          </w:tcPr>
          <w:p w14:paraId="6B029274" w14:textId="77777777" w:rsidR="001847F5" w:rsidRDefault="001847F5"/>
        </w:tc>
        <w:tc>
          <w:tcPr>
            <w:tcW w:w="1808" w:type="dxa"/>
          </w:tcPr>
          <w:p w14:paraId="5CB94C92" w14:textId="77777777" w:rsidR="001847F5" w:rsidRDefault="001847F5"/>
        </w:tc>
      </w:tr>
      <w:tr w:rsidR="008C0DE2" w14:paraId="7C80F1A6" w14:textId="77777777" w:rsidTr="00AE3427">
        <w:tc>
          <w:tcPr>
            <w:tcW w:w="4248" w:type="dxa"/>
          </w:tcPr>
          <w:p w14:paraId="71731432" w14:textId="77777777" w:rsidR="001847F5" w:rsidRDefault="001847F5">
            <w:proofErr w:type="spellStart"/>
            <w:r>
              <w:t>Lifetime</w:t>
            </w:r>
            <w:proofErr w:type="spellEnd"/>
            <w:r>
              <w:t xml:space="preserve"> use</w:t>
            </w:r>
          </w:p>
        </w:tc>
        <w:tc>
          <w:tcPr>
            <w:tcW w:w="2410" w:type="dxa"/>
          </w:tcPr>
          <w:p w14:paraId="66DAAD3C" w14:textId="141D5718" w:rsidR="001847F5" w:rsidRDefault="006558AD">
            <w:r>
              <w:t>1.12        0.60-2.08</w:t>
            </w:r>
          </w:p>
        </w:tc>
        <w:tc>
          <w:tcPr>
            <w:tcW w:w="1842" w:type="dxa"/>
          </w:tcPr>
          <w:p w14:paraId="6E34C65D" w14:textId="6EE7D5D9" w:rsidR="001847F5" w:rsidRDefault="006558AD">
            <w:r>
              <w:t>2.56     1.12-5.87</w:t>
            </w:r>
          </w:p>
        </w:tc>
        <w:tc>
          <w:tcPr>
            <w:tcW w:w="1701" w:type="dxa"/>
          </w:tcPr>
          <w:p w14:paraId="79AAC961" w14:textId="3F5F8649" w:rsidR="001847F5" w:rsidRDefault="006558AD">
            <w:r>
              <w:t>1.66    0.78-3.53</w:t>
            </w:r>
          </w:p>
        </w:tc>
        <w:tc>
          <w:tcPr>
            <w:tcW w:w="1985" w:type="dxa"/>
          </w:tcPr>
          <w:p w14:paraId="27FC8826" w14:textId="664A9A0E" w:rsidR="001847F5" w:rsidRDefault="006558AD">
            <w:r>
              <w:t>2.26     1.52-3.37</w:t>
            </w:r>
          </w:p>
        </w:tc>
        <w:tc>
          <w:tcPr>
            <w:tcW w:w="1808" w:type="dxa"/>
          </w:tcPr>
          <w:p w14:paraId="1DFFE1AA" w14:textId="41FF67CB" w:rsidR="001847F5" w:rsidRDefault="006558AD">
            <w:r>
              <w:t>1.58     0.98-2.55</w:t>
            </w:r>
          </w:p>
        </w:tc>
      </w:tr>
      <w:tr w:rsidR="008C0DE2" w14:paraId="68E2E1FD" w14:textId="77777777" w:rsidTr="00AE3427">
        <w:tc>
          <w:tcPr>
            <w:tcW w:w="4248" w:type="dxa"/>
          </w:tcPr>
          <w:p w14:paraId="79C364AA" w14:textId="77777777" w:rsidR="001847F5" w:rsidRDefault="001847F5">
            <w:proofErr w:type="spellStart"/>
            <w:r>
              <w:t>Current</w:t>
            </w:r>
            <w:proofErr w:type="spellEnd"/>
            <w:r>
              <w:t xml:space="preserve"> use</w:t>
            </w:r>
          </w:p>
        </w:tc>
        <w:tc>
          <w:tcPr>
            <w:tcW w:w="2410" w:type="dxa"/>
          </w:tcPr>
          <w:p w14:paraId="57F9B53C" w14:textId="01454F4F" w:rsidR="001847F5" w:rsidRDefault="006558AD">
            <w:r>
              <w:t>1.04        0.56-1.94</w:t>
            </w:r>
          </w:p>
        </w:tc>
        <w:tc>
          <w:tcPr>
            <w:tcW w:w="1842" w:type="dxa"/>
          </w:tcPr>
          <w:p w14:paraId="21AA92CB" w14:textId="474B07E4" w:rsidR="001847F5" w:rsidRDefault="006558AD">
            <w:r>
              <w:t>2.44     1.07-5.57</w:t>
            </w:r>
          </w:p>
        </w:tc>
        <w:tc>
          <w:tcPr>
            <w:tcW w:w="1701" w:type="dxa"/>
          </w:tcPr>
          <w:p w14:paraId="27CE40FA" w14:textId="4042F1F2" w:rsidR="001847F5" w:rsidRDefault="006558AD">
            <w:r>
              <w:t>1.60    0.75-3.40</w:t>
            </w:r>
          </w:p>
        </w:tc>
        <w:tc>
          <w:tcPr>
            <w:tcW w:w="1985" w:type="dxa"/>
          </w:tcPr>
          <w:p w14:paraId="2E9F7862" w14:textId="583B5935" w:rsidR="001847F5" w:rsidRDefault="006558AD">
            <w:r>
              <w:t>2.09     1.40-3.11</w:t>
            </w:r>
          </w:p>
        </w:tc>
        <w:tc>
          <w:tcPr>
            <w:tcW w:w="1808" w:type="dxa"/>
          </w:tcPr>
          <w:p w14:paraId="36DA1EF8" w14:textId="450E1F59" w:rsidR="001847F5" w:rsidRDefault="006558AD">
            <w:r>
              <w:t>1.56     0.96-2.52</w:t>
            </w:r>
          </w:p>
        </w:tc>
      </w:tr>
      <w:tr w:rsidR="008C0DE2" w:rsidRPr="00C64E3C" w14:paraId="24C0852A" w14:textId="77777777" w:rsidTr="00AE3427">
        <w:tc>
          <w:tcPr>
            <w:tcW w:w="4248" w:type="dxa"/>
          </w:tcPr>
          <w:p w14:paraId="63049534" w14:textId="77777777" w:rsidR="001847F5" w:rsidRPr="001847F5" w:rsidRDefault="001847F5">
            <w:pPr>
              <w:rPr>
                <w:lang w:val="en-GB"/>
              </w:rPr>
            </w:pPr>
            <w:r w:rsidRPr="001847F5">
              <w:rPr>
                <w:lang w:val="en-GB"/>
              </w:rPr>
              <w:t>Pattern of use during p</w:t>
            </w:r>
            <w:r>
              <w:rPr>
                <w:lang w:val="en-GB"/>
              </w:rPr>
              <w:t>eriod of use:</w:t>
            </w:r>
          </w:p>
        </w:tc>
        <w:tc>
          <w:tcPr>
            <w:tcW w:w="2410" w:type="dxa"/>
          </w:tcPr>
          <w:p w14:paraId="41DCD41E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FC24FC6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C7B46B4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5054572F" w14:textId="77777777" w:rsidR="001847F5" w:rsidRPr="001847F5" w:rsidRDefault="001847F5">
            <w:pPr>
              <w:rPr>
                <w:lang w:val="en-GB"/>
              </w:rPr>
            </w:pPr>
          </w:p>
        </w:tc>
        <w:tc>
          <w:tcPr>
            <w:tcW w:w="1808" w:type="dxa"/>
          </w:tcPr>
          <w:p w14:paraId="4EA18036" w14:textId="77777777" w:rsidR="001847F5" w:rsidRPr="001847F5" w:rsidRDefault="001847F5">
            <w:pPr>
              <w:rPr>
                <w:lang w:val="en-GB"/>
              </w:rPr>
            </w:pPr>
          </w:p>
        </w:tc>
      </w:tr>
      <w:tr w:rsidR="008C0DE2" w:rsidRPr="006558AD" w14:paraId="58A38DFB" w14:textId="77777777" w:rsidTr="00AE3427">
        <w:tc>
          <w:tcPr>
            <w:tcW w:w="4248" w:type="dxa"/>
          </w:tcPr>
          <w:p w14:paraId="08C1652B" w14:textId="47DB6383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>Age at first use</w:t>
            </w:r>
            <w:r w:rsidR="008C0DE2">
              <w:rPr>
                <w:lang w:val="en-GB"/>
              </w:rPr>
              <w:t xml:space="preserve"> </w:t>
            </w:r>
            <w:r w:rsidR="008C0DE2">
              <w:rPr>
                <w:rFonts w:ascii="Calibri" w:hAnsi="Calibri" w:cs="Calibri"/>
                <w:lang w:val="en-GB"/>
              </w:rPr>
              <w:t>≤</w:t>
            </w:r>
            <w:r>
              <w:rPr>
                <w:lang w:val="en-GB"/>
              </w:rPr>
              <w:t xml:space="preserve"> 15 years</w:t>
            </w:r>
          </w:p>
        </w:tc>
        <w:tc>
          <w:tcPr>
            <w:tcW w:w="2410" w:type="dxa"/>
          </w:tcPr>
          <w:p w14:paraId="7E52CBFA" w14:textId="1DA1DF51" w:rsidR="001847F5" w:rsidRPr="00B5600B" w:rsidRDefault="0007719F">
            <w:pPr>
              <w:rPr>
                <w:lang w:val="en-GB"/>
              </w:rPr>
            </w:pPr>
            <w:r w:rsidRPr="00B5600B">
              <w:rPr>
                <w:lang w:val="en-GB"/>
              </w:rPr>
              <w:t>1.</w:t>
            </w:r>
            <w:r w:rsidR="002B36D5" w:rsidRPr="00B5600B">
              <w:rPr>
                <w:lang w:val="en-GB"/>
              </w:rPr>
              <w:t>15</w:t>
            </w:r>
            <w:r w:rsidRPr="00B5600B">
              <w:rPr>
                <w:lang w:val="en-GB"/>
              </w:rPr>
              <w:t xml:space="preserve">        0.</w:t>
            </w:r>
            <w:r w:rsidR="002B36D5" w:rsidRPr="00B5600B">
              <w:rPr>
                <w:lang w:val="en-GB"/>
              </w:rPr>
              <w:t>62</w:t>
            </w:r>
            <w:r w:rsidRPr="00B5600B">
              <w:rPr>
                <w:lang w:val="en-GB"/>
              </w:rPr>
              <w:t>-2.</w:t>
            </w:r>
            <w:r w:rsidR="002B36D5" w:rsidRPr="00B5600B">
              <w:rPr>
                <w:lang w:val="en-GB"/>
              </w:rPr>
              <w:t>15</w:t>
            </w:r>
          </w:p>
        </w:tc>
        <w:tc>
          <w:tcPr>
            <w:tcW w:w="1842" w:type="dxa"/>
          </w:tcPr>
          <w:p w14:paraId="49684036" w14:textId="27AD04B1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2.59     1.13-5.92</w:t>
            </w:r>
          </w:p>
        </w:tc>
        <w:tc>
          <w:tcPr>
            <w:tcW w:w="1701" w:type="dxa"/>
          </w:tcPr>
          <w:p w14:paraId="3F744457" w14:textId="130A9E4A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1.66    0.78-3.53</w:t>
            </w:r>
          </w:p>
        </w:tc>
        <w:tc>
          <w:tcPr>
            <w:tcW w:w="1985" w:type="dxa"/>
          </w:tcPr>
          <w:p w14:paraId="6A6E8695" w14:textId="5D03392A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2.22     1.48-3.33</w:t>
            </w:r>
          </w:p>
        </w:tc>
        <w:tc>
          <w:tcPr>
            <w:tcW w:w="1808" w:type="dxa"/>
          </w:tcPr>
          <w:p w14:paraId="2D2DFF30" w14:textId="57E2C936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1.57     0.97-2.55</w:t>
            </w:r>
          </w:p>
        </w:tc>
      </w:tr>
      <w:tr w:rsidR="008C0DE2" w:rsidRPr="001847F5" w14:paraId="4541405F" w14:textId="77777777" w:rsidTr="00AE3427">
        <w:tc>
          <w:tcPr>
            <w:tcW w:w="4248" w:type="dxa"/>
          </w:tcPr>
          <w:p w14:paraId="158AC335" w14:textId="77777777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>Daily use</w:t>
            </w:r>
          </w:p>
        </w:tc>
        <w:tc>
          <w:tcPr>
            <w:tcW w:w="2410" w:type="dxa"/>
          </w:tcPr>
          <w:p w14:paraId="076F86BF" w14:textId="6EFB0330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1.11        0.58-2.11</w:t>
            </w:r>
          </w:p>
        </w:tc>
        <w:tc>
          <w:tcPr>
            <w:tcW w:w="1842" w:type="dxa"/>
          </w:tcPr>
          <w:p w14:paraId="5C911398" w14:textId="2EE1D2A7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2.56     1.11-5.88</w:t>
            </w:r>
          </w:p>
        </w:tc>
        <w:tc>
          <w:tcPr>
            <w:tcW w:w="1701" w:type="dxa"/>
          </w:tcPr>
          <w:p w14:paraId="44A98FA0" w14:textId="350FDB09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1.70    0.78-3.69</w:t>
            </w:r>
          </w:p>
        </w:tc>
        <w:tc>
          <w:tcPr>
            <w:tcW w:w="1985" w:type="dxa"/>
          </w:tcPr>
          <w:p w14:paraId="37F7CC0F" w14:textId="328B094B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2.13     1.41-3.21</w:t>
            </w:r>
          </w:p>
        </w:tc>
        <w:tc>
          <w:tcPr>
            <w:tcW w:w="1808" w:type="dxa"/>
          </w:tcPr>
          <w:p w14:paraId="385C3A9C" w14:textId="5572B07B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1.35     0.82-2.23</w:t>
            </w:r>
          </w:p>
        </w:tc>
      </w:tr>
      <w:tr w:rsidR="008C0DE2" w:rsidRPr="001847F5" w14:paraId="721D4AFA" w14:textId="77777777" w:rsidTr="00AE3427">
        <w:tc>
          <w:tcPr>
            <w:tcW w:w="4248" w:type="dxa"/>
          </w:tcPr>
          <w:p w14:paraId="734F6436" w14:textId="46858144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 xml:space="preserve">Money spent week </w:t>
            </w:r>
            <w:r w:rsidR="008C0DE2">
              <w:rPr>
                <w:rFonts w:cstheme="minorHAnsi"/>
                <w:lang w:val="en-GB"/>
              </w:rPr>
              <w:t xml:space="preserve">≥ </w:t>
            </w:r>
            <w:r>
              <w:rPr>
                <w:lang w:val="en-GB"/>
              </w:rPr>
              <w:t>20 Euro</w:t>
            </w:r>
          </w:p>
        </w:tc>
        <w:tc>
          <w:tcPr>
            <w:tcW w:w="2410" w:type="dxa"/>
          </w:tcPr>
          <w:p w14:paraId="47C45471" w14:textId="22D10488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1.04        0.55-1.96</w:t>
            </w:r>
          </w:p>
        </w:tc>
        <w:tc>
          <w:tcPr>
            <w:tcW w:w="1842" w:type="dxa"/>
          </w:tcPr>
          <w:p w14:paraId="51E85162" w14:textId="1ECE3601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2.55     1.11-5.84</w:t>
            </w:r>
          </w:p>
        </w:tc>
        <w:tc>
          <w:tcPr>
            <w:tcW w:w="1701" w:type="dxa"/>
          </w:tcPr>
          <w:p w14:paraId="588710BD" w14:textId="78CE7573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1.72    0.80-3.71</w:t>
            </w:r>
          </w:p>
        </w:tc>
        <w:tc>
          <w:tcPr>
            <w:tcW w:w="1985" w:type="dxa"/>
          </w:tcPr>
          <w:p w14:paraId="509A1154" w14:textId="275EE071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2.46     1.63-3.71</w:t>
            </w:r>
          </w:p>
        </w:tc>
        <w:tc>
          <w:tcPr>
            <w:tcW w:w="1808" w:type="dxa"/>
          </w:tcPr>
          <w:p w14:paraId="4197A838" w14:textId="7F81B05E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1.42     0.86-2.34</w:t>
            </w:r>
          </w:p>
        </w:tc>
      </w:tr>
      <w:tr w:rsidR="008C0DE2" w:rsidRPr="001847F5" w14:paraId="32373127" w14:textId="77777777" w:rsidTr="00AE3427">
        <w:tc>
          <w:tcPr>
            <w:tcW w:w="4248" w:type="dxa"/>
          </w:tcPr>
          <w:p w14:paraId="68D24278" w14:textId="4C75889D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 xml:space="preserve">Potency </w:t>
            </w:r>
            <w:r w:rsidR="008C0DE2">
              <w:rPr>
                <w:rFonts w:cstheme="minorHAnsi"/>
                <w:lang w:val="en-GB"/>
              </w:rPr>
              <w:t xml:space="preserve">≥ </w:t>
            </w:r>
            <w:r>
              <w:rPr>
                <w:lang w:val="en-GB"/>
              </w:rPr>
              <w:t>10% THC</w:t>
            </w:r>
            <w:r w:rsidR="00AE3427" w:rsidRPr="00AE3427">
              <w:rPr>
                <w:vertAlign w:val="superscript"/>
                <w:lang w:val="en-GB"/>
              </w:rPr>
              <w:t>4)</w:t>
            </w:r>
          </w:p>
        </w:tc>
        <w:tc>
          <w:tcPr>
            <w:tcW w:w="2410" w:type="dxa"/>
          </w:tcPr>
          <w:p w14:paraId="654CD3ED" w14:textId="06347E7C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1.24        0.66-2.31</w:t>
            </w:r>
          </w:p>
        </w:tc>
        <w:tc>
          <w:tcPr>
            <w:tcW w:w="1842" w:type="dxa"/>
          </w:tcPr>
          <w:p w14:paraId="4F6B1F3C" w14:textId="03D3607E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2.50     1.10-5.70</w:t>
            </w:r>
          </w:p>
        </w:tc>
        <w:tc>
          <w:tcPr>
            <w:tcW w:w="1701" w:type="dxa"/>
          </w:tcPr>
          <w:p w14:paraId="5B9A2F77" w14:textId="70B3F09A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1.78    0.84-3.79</w:t>
            </w:r>
          </w:p>
        </w:tc>
        <w:tc>
          <w:tcPr>
            <w:tcW w:w="1985" w:type="dxa"/>
          </w:tcPr>
          <w:p w14:paraId="451BCCEF" w14:textId="42FA570C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2.15     1.44-3.22</w:t>
            </w:r>
          </w:p>
        </w:tc>
        <w:tc>
          <w:tcPr>
            <w:tcW w:w="1808" w:type="dxa"/>
          </w:tcPr>
          <w:p w14:paraId="5691CB75" w14:textId="17790C56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1.58     0.97-2.56</w:t>
            </w:r>
          </w:p>
        </w:tc>
      </w:tr>
      <w:tr w:rsidR="008C0DE2" w:rsidRPr="0007719F" w14:paraId="20F7E89B" w14:textId="77777777" w:rsidTr="00AE3427">
        <w:trPr>
          <w:trHeight w:val="366"/>
        </w:trPr>
        <w:tc>
          <w:tcPr>
            <w:tcW w:w="4248" w:type="dxa"/>
          </w:tcPr>
          <w:p w14:paraId="0A65835B" w14:textId="77777777" w:rsidR="001847F5" w:rsidRPr="001847F5" w:rsidRDefault="001847F5">
            <w:pPr>
              <w:rPr>
                <w:lang w:val="en-GB"/>
              </w:rPr>
            </w:pPr>
            <w:r>
              <w:rPr>
                <w:lang w:val="en-GB"/>
              </w:rPr>
              <w:t>Daily use of high potency</w:t>
            </w:r>
          </w:p>
        </w:tc>
        <w:tc>
          <w:tcPr>
            <w:tcW w:w="2410" w:type="dxa"/>
          </w:tcPr>
          <w:p w14:paraId="736CF9E5" w14:textId="3EB841D7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1.21        0.64-2.29</w:t>
            </w:r>
          </w:p>
        </w:tc>
        <w:tc>
          <w:tcPr>
            <w:tcW w:w="1842" w:type="dxa"/>
          </w:tcPr>
          <w:p w14:paraId="36BBBD1A" w14:textId="107519DC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2.54     1.11-5.84</w:t>
            </w:r>
          </w:p>
        </w:tc>
        <w:tc>
          <w:tcPr>
            <w:tcW w:w="1701" w:type="dxa"/>
          </w:tcPr>
          <w:p w14:paraId="5B527279" w14:textId="475F8935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1.80    0.83-3.92</w:t>
            </w:r>
          </w:p>
        </w:tc>
        <w:tc>
          <w:tcPr>
            <w:tcW w:w="1985" w:type="dxa"/>
          </w:tcPr>
          <w:p w14:paraId="04FE789B" w14:textId="3A1354FB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2.05     1.35-3.10</w:t>
            </w:r>
          </w:p>
        </w:tc>
        <w:tc>
          <w:tcPr>
            <w:tcW w:w="1808" w:type="dxa"/>
          </w:tcPr>
          <w:p w14:paraId="31659452" w14:textId="1DBF99C5" w:rsidR="001847F5" w:rsidRPr="001847F5" w:rsidRDefault="0007719F">
            <w:pPr>
              <w:rPr>
                <w:lang w:val="en-GB"/>
              </w:rPr>
            </w:pPr>
            <w:r>
              <w:rPr>
                <w:lang w:val="en-GB"/>
              </w:rPr>
              <w:t>1.36     0.82-2.26</w:t>
            </w:r>
          </w:p>
        </w:tc>
      </w:tr>
    </w:tbl>
    <w:p w14:paraId="61A33B7A" w14:textId="77777777" w:rsidR="00DB17CA" w:rsidRDefault="00DB17CA">
      <w:pPr>
        <w:rPr>
          <w:lang w:val="en-GB"/>
        </w:rPr>
      </w:pPr>
    </w:p>
    <w:p w14:paraId="720791B3" w14:textId="77777777" w:rsidR="00BA220D" w:rsidRPr="00BA220D" w:rsidRDefault="00BA220D" w:rsidP="00BA220D">
      <w:pPr>
        <w:rPr>
          <w:kern w:val="0"/>
          <w:sz w:val="18"/>
          <w:szCs w:val="18"/>
          <w:lang w:val="en-GB"/>
          <w14:ligatures w14:val="none"/>
        </w:rPr>
      </w:pPr>
    </w:p>
    <w:p w14:paraId="276D742B" w14:textId="5B26F691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The logistic regression model included the variables region of origin (non-western, western, reference), recruitment area</w:t>
      </w:r>
      <w:r w:rsidR="00F1065E">
        <w:rPr>
          <w:kern w:val="0"/>
          <w:sz w:val="18"/>
          <w:szCs w:val="18"/>
          <w:lang w:val="en-GB"/>
          <w14:ligatures w14:val="none"/>
        </w:rPr>
        <w:t xml:space="preserve"> (seven areas: Spain, Italy, France, London, Cambridgeshire, Amsterdam, Gouda &amp; Voorhout)</w:t>
      </w:r>
      <w:r w:rsidRPr="00BA220D">
        <w:rPr>
          <w:kern w:val="0"/>
          <w:sz w:val="18"/>
          <w:szCs w:val="18"/>
          <w:lang w:val="en-GB"/>
          <w14:ligatures w14:val="none"/>
        </w:rPr>
        <w:t xml:space="preserve">, the interaction between region of origin and recruitment area, age and sex </w:t>
      </w:r>
    </w:p>
    <w:p w14:paraId="2D0E5E14" w14:textId="77777777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Odds Ratio</w:t>
      </w:r>
    </w:p>
    <w:p w14:paraId="1B3BF18C" w14:textId="77777777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kern w:val="0"/>
          <w:sz w:val="18"/>
          <w:szCs w:val="18"/>
          <w:lang w:val="en-GB"/>
          <w14:ligatures w14:val="none"/>
        </w:rPr>
        <w:t>95% Confidence Interval</w:t>
      </w:r>
    </w:p>
    <w:p w14:paraId="65AE37E3" w14:textId="77777777" w:rsidR="00BA220D" w:rsidRPr="00BA220D" w:rsidRDefault="00BA220D" w:rsidP="00BA220D">
      <w:pPr>
        <w:numPr>
          <w:ilvl w:val="0"/>
          <w:numId w:val="1"/>
        </w:numPr>
        <w:contextualSpacing/>
        <w:rPr>
          <w:kern w:val="0"/>
          <w:sz w:val="18"/>
          <w:szCs w:val="18"/>
          <w:lang w:val="en-GB"/>
          <w14:ligatures w14:val="none"/>
        </w:rPr>
      </w:pPr>
      <w:r w:rsidRPr="00BA220D">
        <w:rPr>
          <w:rFonts w:cstheme="minorHAnsi"/>
          <w:kern w:val="0"/>
          <w:sz w:val="18"/>
          <w:szCs w:val="18"/>
          <w:lang w:val="en-GB"/>
          <w14:ligatures w14:val="none"/>
        </w:rPr>
        <w:t>Δ</w:t>
      </w:r>
      <w:r w:rsidRPr="00BA220D">
        <w:rPr>
          <w:kern w:val="0"/>
          <w:sz w:val="18"/>
          <w:szCs w:val="18"/>
          <w:vertAlign w:val="superscript"/>
          <w:lang w:val="en-GB"/>
          <w14:ligatures w14:val="none"/>
        </w:rPr>
        <w:t>9</w:t>
      </w:r>
      <w:r w:rsidRPr="00BA220D">
        <w:rPr>
          <w:kern w:val="0"/>
          <w:sz w:val="18"/>
          <w:szCs w:val="18"/>
          <w:lang w:val="en-GB"/>
          <w14:ligatures w14:val="none"/>
        </w:rPr>
        <w:t>-tetrahyrocannabinol</w:t>
      </w:r>
    </w:p>
    <w:p w14:paraId="67A2E9DC" w14:textId="77777777" w:rsidR="00BA220D" w:rsidRPr="00BA220D" w:rsidRDefault="00BA220D" w:rsidP="00BA220D">
      <w:pPr>
        <w:rPr>
          <w:kern w:val="0"/>
          <w:sz w:val="18"/>
          <w:szCs w:val="18"/>
          <w:lang w:val="en-GB"/>
          <w14:ligatures w14:val="none"/>
        </w:rPr>
      </w:pPr>
    </w:p>
    <w:p w14:paraId="4A63CEF6" w14:textId="77777777" w:rsidR="00BA220D" w:rsidRDefault="00BA220D">
      <w:pPr>
        <w:rPr>
          <w:lang w:val="en-GB"/>
        </w:rPr>
      </w:pPr>
    </w:p>
    <w:sectPr w:rsidR="00BA220D" w:rsidSect="005D5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3355C"/>
    <w:multiLevelType w:val="hybridMultilevel"/>
    <w:tmpl w:val="81FAD4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8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5"/>
    <w:rsid w:val="0007719F"/>
    <w:rsid w:val="001847F5"/>
    <w:rsid w:val="002B36D5"/>
    <w:rsid w:val="005D5B72"/>
    <w:rsid w:val="005F4D82"/>
    <w:rsid w:val="00626F95"/>
    <w:rsid w:val="006558AD"/>
    <w:rsid w:val="008C0DE2"/>
    <w:rsid w:val="00AE3427"/>
    <w:rsid w:val="00B5600B"/>
    <w:rsid w:val="00BA220D"/>
    <w:rsid w:val="00BC32CE"/>
    <w:rsid w:val="00C64E3C"/>
    <w:rsid w:val="00DB17CA"/>
    <w:rsid w:val="00F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390D"/>
  <w15:chartTrackingRefBased/>
  <w15:docId w15:val="{E22ECD58-D68C-469E-9A66-A222EB7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Jean-Paul Selten</cp:lastModifiedBy>
  <cp:revision>2</cp:revision>
  <dcterms:created xsi:type="dcterms:W3CDTF">2024-02-26T15:47:00Z</dcterms:created>
  <dcterms:modified xsi:type="dcterms:W3CDTF">2024-02-26T15:47:00Z</dcterms:modified>
</cp:coreProperties>
</file>