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C6295" w:rsidRDefault="00000000">
      <w:pPr>
        <w:jc w:val="center"/>
        <w:rPr>
          <w:rFonts w:ascii="Times" w:hAnsi="Times" w:cs="Arial"/>
          <w:sz w:val="20"/>
        </w:rPr>
      </w:pPr>
      <w:bookmarkStart w:id="0" w:name="OLE_LINK77"/>
      <w:bookmarkStart w:id="1" w:name="OLE_LINK74"/>
      <w:r>
        <w:rPr>
          <w:rFonts w:ascii="Times" w:hAnsi="Times" w:cs="Arial"/>
          <w:b/>
          <w:sz w:val="28"/>
          <w:szCs w:val="28"/>
        </w:rPr>
        <w:t>Supplementary Information</w:t>
      </w:r>
    </w:p>
    <w:p w:rsidR="00DC6295" w:rsidRPr="00941130" w:rsidRDefault="00000000" w:rsidP="00941130">
      <w:pPr>
        <w:autoSpaceDE w:val="0"/>
        <w:autoSpaceDN w:val="0"/>
        <w:adjustRightInd w:val="0"/>
        <w:spacing w:before="156" w:line="360" w:lineRule="auto"/>
        <w:outlineLvl w:val="0"/>
        <w:rPr>
          <w:rFonts w:ascii="Times" w:hAnsi="Times"/>
          <w:b/>
          <w:color w:val="000000" w:themeColor="text1"/>
          <w:sz w:val="21"/>
          <w:szCs w:val="21"/>
        </w:rPr>
      </w:pPr>
      <w:r w:rsidRPr="00941130">
        <w:rPr>
          <w:rFonts w:ascii="Times" w:hAnsi="Times"/>
          <w:b/>
          <w:color w:val="000000" w:themeColor="text1"/>
          <w:sz w:val="21"/>
          <w:szCs w:val="21"/>
        </w:rPr>
        <w:t>Single value decomposition (SVD) analysis</w:t>
      </w:r>
    </w:p>
    <w:p w:rsidR="00941130" w:rsidRDefault="00000000">
      <w:pPr>
        <w:autoSpaceDE w:val="0"/>
        <w:autoSpaceDN w:val="0"/>
        <w:adjustRightInd w:val="0"/>
        <w:spacing w:beforeLines="50" w:before="156" w:line="360" w:lineRule="auto"/>
        <w:rPr>
          <w:rFonts w:ascii="Times" w:eastAsia="Calibri" w:hAnsi="Times"/>
          <w:color w:val="000000" w:themeColor="text1"/>
          <w:sz w:val="21"/>
          <w:szCs w:val="21"/>
        </w:rPr>
      </w:pPr>
      <w:r w:rsidRPr="00941130">
        <w:rPr>
          <w:rFonts w:ascii="Times" w:eastAsia="Calibri" w:hAnsi="Times"/>
          <w:color w:val="000000" w:themeColor="text1"/>
          <w:sz w:val="21"/>
          <w:szCs w:val="21"/>
        </w:rPr>
        <w:t xml:space="preserve">The batch effect of plate, well, </w:t>
      </w:r>
      <w:proofErr w:type="spellStart"/>
      <w:r w:rsidRPr="00941130">
        <w:rPr>
          <w:rFonts w:ascii="Times" w:eastAsia="Calibri" w:hAnsi="Times"/>
          <w:color w:val="000000" w:themeColor="text1"/>
          <w:sz w:val="21"/>
          <w:szCs w:val="21"/>
        </w:rPr>
        <w:t>sentrix</w:t>
      </w:r>
      <w:proofErr w:type="spellEnd"/>
      <w:r w:rsidRPr="00941130">
        <w:rPr>
          <w:rFonts w:ascii="Times" w:eastAsia="Calibri" w:hAnsi="Times"/>
          <w:color w:val="000000" w:themeColor="text1"/>
          <w:sz w:val="21"/>
          <w:szCs w:val="21"/>
        </w:rPr>
        <w:t xml:space="preserve"> id and </w:t>
      </w:r>
      <w:proofErr w:type="spellStart"/>
      <w:r w:rsidRPr="00941130">
        <w:rPr>
          <w:rFonts w:ascii="Times" w:eastAsia="Calibri" w:hAnsi="Times"/>
          <w:color w:val="000000" w:themeColor="text1"/>
          <w:sz w:val="21"/>
          <w:szCs w:val="21"/>
        </w:rPr>
        <w:t>sentrix</w:t>
      </w:r>
      <w:proofErr w:type="spellEnd"/>
      <w:r w:rsidRPr="00941130">
        <w:rPr>
          <w:rFonts w:ascii="Times" w:eastAsia="Calibri" w:hAnsi="Times"/>
          <w:color w:val="000000" w:themeColor="text1"/>
          <w:sz w:val="21"/>
          <w:szCs w:val="21"/>
        </w:rPr>
        <w:t xml:space="preserve"> position, and potential confounding effects of age and gender on the methylation data were checked by single value decomposition (SVD) analysis</w:t>
      </w:r>
      <w:r w:rsidRPr="00941130">
        <w:rPr>
          <w:color w:val="000000" w:themeColor="text1"/>
          <w:sz w:val="21"/>
          <w:szCs w:val="21"/>
        </w:rPr>
        <w:fldChar w:fldCharType="begin"/>
      </w:r>
      <w:r w:rsidR="000039BA">
        <w:rPr>
          <w:color w:val="000000" w:themeColor="text1"/>
          <w:sz w:val="21"/>
          <w:szCs w:val="21"/>
        </w:rPr>
        <w:instrText xml:space="preserve"> ADDIN EN.CITE &lt;EndNote&gt;&lt;Cite&gt;&lt;Author&gt;Teschendorff&lt;/Author&gt;&lt;Year&gt;2013&lt;/Year&gt;&lt;RecNum&gt;1804&lt;/RecNum&gt;&lt;DisplayText&gt;(Teschendorff et al., 2013)&lt;/DisplayText&gt;&lt;record&gt;&lt;rec-number&gt;1804&lt;/rec-number&gt;&lt;foreign-keys&gt;&lt;key app="EN" db-id="xsevxe2pq0dv02e2dxl5s05ke59r2weswrr9" timestamp="1659414799"&gt;1804&lt;/key&gt;&lt;/foreign-keys&gt;&lt;ref-type name="Journal Article"&gt;17&lt;/ref-type&gt;&lt;contributors&gt;&lt;authors&gt;&lt;author&gt;Teschendorff, A. E.&lt;/author&gt;&lt;author&gt;Marabita, F.&lt;/author&gt;&lt;author&gt;Lechner, M.&lt;/author&gt;&lt;author&gt;Bartlett, T.&lt;/author&gt;&lt;author&gt;Tegner, J.&lt;/author&gt;&lt;author&gt;Gomez-Cabrero, D.&lt;/author&gt;&lt;author&gt;Beck, S.&lt;/author&gt;&lt;/authors&gt;&lt;/contributors&gt;&lt;auth-address&gt;Statistical Genomics Group, UCL Cancer Institute, University College London, London WC1E 6BT, UK. a.teschendorff@ucl.ac.uk&lt;/auth-address&gt;&lt;titles&gt;&lt;title&gt;A beta-mixture quantile normalization method for correcting probe design bias in Illumina Infinium 450 k DNA methylation data&lt;/title&gt;&lt;secondary-title&gt;Bioinformatics&lt;/secondary-title&gt;&lt;/titles&gt;&lt;periodical&gt;&lt;full-title&gt;Bioinformatics&lt;/full-title&gt;&lt;abbr-1&gt;Bioinformatics (Oxford, England)&lt;/abbr-1&gt;&lt;/periodical&gt;&lt;pages&gt;189-96&lt;/pages&gt;&lt;volume&gt;29&lt;/volume&gt;&lt;number&gt;2&lt;/number&gt;&lt;edition&gt;2012/11/24&lt;/edition&gt;&lt;keywords&gt;&lt;keyword&gt;*Algorithms&lt;/keyword&gt;&lt;keyword&gt;*DNA Methylation&lt;/keyword&gt;&lt;keyword&gt;Neoplasms/genetics&lt;/keyword&gt;&lt;keyword&gt;Normal Distribution&lt;/keyword&gt;&lt;keyword&gt;Nucleic Acid Probes/*chemistry&lt;/keyword&gt;&lt;keyword&gt;Oligonucleotide Array Sequence Analysis/*methods&lt;/keyword&gt;&lt;/keywords&gt;&lt;dates&gt;&lt;year&gt;2013&lt;/year&gt;&lt;pub-dates&gt;&lt;date&gt;Jan 15&lt;/date&gt;&lt;/pub-dates&gt;&lt;/dates&gt;&lt;isbn&gt;1367-4811 (Electronic)&amp;#xD;1367-4803 (Linking)&lt;/isbn&gt;&lt;accession-num&gt;23175756&lt;/accession-num&gt;&lt;urls&gt;&lt;related-urls&gt;&lt;url&gt;https://www.ncbi.nlm.nih.gov/pubmed/23175756&lt;/url&gt;&lt;/related-urls&gt;&lt;/urls&gt;&lt;custom2&gt;PMC3546795&lt;/custom2&gt;&lt;electronic-resource-num&gt;10.1093/bioinformatics/bts680&lt;/electronic-resource-num&gt;&lt;/record&gt;&lt;/Cite&gt;&lt;/EndNote&gt;</w:instrText>
      </w:r>
      <w:r w:rsidRPr="00941130">
        <w:rPr>
          <w:color w:val="000000" w:themeColor="text1"/>
          <w:sz w:val="21"/>
          <w:szCs w:val="21"/>
        </w:rPr>
        <w:fldChar w:fldCharType="separate"/>
      </w:r>
      <w:r w:rsidR="000039BA">
        <w:rPr>
          <w:noProof/>
          <w:color w:val="000000" w:themeColor="text1"/>
          <w:sz w:val="21"/>
          <w:szCs w:val="21"/>
        </w:rPr>
        <w:t>(Teschendorff et al., 2013)</w:t>
      </w:r>
      <w:r w:rsidRPr="00941130">
        <w:rPr>
          <w:color w:val="000000" w:themeColor="text1"/>
          <w:sz w:val="21"/>
          <w:szCs w:val="21"/>
        </w:rPr>
        <w:fldChar w:fldCharType="end"/>
      </w:r>
      <w:r w:rsidRPr="00941130">
        <w:rPr>
          <w:rFonts w:ascii="Times" w:eastAsia="Calibri" w:hAnsi="Times"/>
          <w:color w:val="000000" w:themeColor="text1"/>
          <w:sz w:val="21"/>
          <w:szCs w:val="21"/>
        </w:rPr>
        <w:t>. First, SVD deconvolution was performed on beta matrix, the components explained most variance in original data set would be extracted. Then the correlation significance between the components and each phenotype was checked. Figure S1 displayed the results of SVD analysis.</w:t>
      </w:r>
      <w:r w:rsidRPr="00941130">
        <w:rPr>
          <w:rFonts w:ascii="Times" w:eastAsia="Calibri" w:hAnsi="Times" w:hint="eastAsia"/>
          <w:color w:val="000000" w:themeColor="text1"/>
          <w:sz w:val="21"/>
          <w:szCs w:val="21"/>
        </w:rPr>
        <w:t xml:space="preserve"> </w:t>
      </w:r>
      <w:r w:rsidR="00A75408">
        <w:rPr>
          <w:rFonts w:ascii="Times" w:eastAsia="Calibri" w:hAnsi="Times"/>
          <w:color w:val="000000" w:themeColor="text1"/>
          <w:sz w:val="21"/>
          <w:szCs w:val="21"/>
        </w:rPr>
        <w:t xml:space="preserve">Group and </w:t>
      </w:r>
      <w:proofErr w:type="spellStart"/>
      <w:r w:rsidR="00A75408">
        <w:rPr>
          <w:rFonts w:ascii="Times" w:eastAsia="Calibri" w:hAnsi="Times"/>
          <w:color w:val="000000" w:themeColor="text1"/>
          <w:sz w:val="21"/>
          <w:szCs w:val="21"/>
        </w:rPr>
        <w:t>sentrix</w:t>
      </w:r>
      <w:proofErr w:type="spellEnd"/>
      <w:r w:rsidR="00A75408">
        <w:rPr>
          <w:rFonts w:ascii="Times" w:eastAsia="Calibri" w:hAnsi="Times"/>
          <w:color w:val="000000" w:themeColor="text1"/>
          <w:sz w:val="21"/>
          <w:szCs w:val="21"/>
        </w:rPr>
        <w:t xml:space="preserve"> factors showed significant contribution to the </w:t>
      </w:r>
      <w:r w:rsidR="00A75408" w:rsidRPr="00941130">
        <w:rPr>
          <w:rFonts w:ascii="Times" w:eastAsia="Calibri" w:hAnsi="Times"/>
          <w:color w:val="000000" w:themeColor="text1"/>
          <w:sz w:val="21"/>
          <w:szCs w:val="21"/>
        </w:rPr>
        <w:t>variation of the methylation data</w:t>
      </w:r>
      <w:r w:rsidR="00A75408">
        <w:rPr>
          <w:rFonts w:ascii="Times" w:eastAsia="Calibri" w:hAnsi="Times"/>
          <w:color w:val="000000" w:themeColor="text1"/>
          <w:sz w:val="21"/>
          <w:szCs w:val="21"/>
        </w:rPr>
        <w:t>. Those t</w:t>
      </w:r>
      <w:r w:rsidRPr="00941130">
        <w:rPr>
          <w:rFonts w:ascii="Times" w:eastAsia="Calibri" w:hAnsi="Times"/>
          <w:color w:val="000000" w:themeColor="text1"/>
          <w:sz w:val="21"/>
          <w:szCs w:val="21"/>
        </w:rPr>
        <w:t xml:space="preserve">echnical factors that showed significant contribution to the variation of the methylation data were corrected using the Combat function in the </w:t>
      </w:r>
      <w:proofErr w:type="spellStart"/>
      <w:r w:rsidRPr="00941130">
        <w:rPr>
          <w:rFonts w:ascii="Times" w:eastAsia="Calibri" w:hAnsi="Times"/>
          <w:color w:val="000000" w:themeColor="text1"/>
          <w:sz w:val="21"/>
          <w:szCs w:val="21"/>
        </w:rPr>
        <w:t>sva</w:t>
      </w:r>
      <w:proofErr w:type="spellEnd"/>
      <w:r w:rsidRPr="00941130">
        <w:rPr>
          <w:rFonts w:ascii="Times" w:eastAsia="Calibri" w:hAnsi="Times"/>
          <w:color w:val="000000" w:themeColor="text1"/>
          <w:sz w:val="21"/>
          <w:szCs w:val="21"/>
        </w:rPr>
        <w:t xml:space="preserve"> package</w:t>
      </w:r>
      <w:r w:rsidRPr="00941130">
        <w:rPr>
          <w:color w:val="000000" w:themeColor="text1"/>
          <w:sz w:val="21"/>
          <w:szCs w:val="21"/>
        </w:rPr>
        <w:fldChar w:fldCharType="begin"/>
      </w:r>
      <w:r w:rsidR="000039BA">
        <w:rPr>
          <w:color w:val="000000" w:themeColor="text1"/>
          <w:sz w:val="21"/>
          <w:szCs w:val="21"/>
        </w:rPr>
        <w:instrText xml:space="preserve"> ADDIN EN.CITE &lt;EndNote&gt;&lt;Cite&gt;&lt;Author&gt;Leek&lt;/Author&gt;&lt;Year&gt;2012&lt;/Year&gt;&lt;RecNum&gt;1806&lt;/RecNum&gt;&lt;DisplayText&gt;(Leek, Johnson, Parker, Jaffe, &amp;amp; Storey, 2012)&lt;/DisplayText&gt;&lt;record&gt;&lt;rec-number&gt;1806&lt;/rec-number&gt;&lt;foreign-keys&gt;&lt;key app="EN" db-id="xsevxe2pq0dv02e2dxl5s05ke59r2weswrr9" timestamp="1659414890"&gt;1806&lt;/key&gt;&lt;/foreign-keys&gt;&lt;ref-type name="Journal Article"&gt;17&lt;/ref-type&gt;&lt;contributors&gt;&lt;authors&gt;&lt;author&gt;Leek, J. T.&lt;/author&gt;&lt;author&gt;Johnson, W. E.&lt;/author&gt;&lt;author&gt;Parker, H. S.&lt;/author&gt;&lt;author&gt;Jaffe, A. E.&lt;/author&gt;&lt;author&gt;Storey, J. D.&lt;/author&gt;&lt;/authors&gt;&lt;/contributors&gt;&lt;auth-address&gt;Department of Biostatistics, JHU Bloomberg School of Public Health, Baltimore, MD, USA. jleek@jhsph.edu&lt;/auth-address&gt;&lt;titles&gt;&lt;title&gt;The sva package for removing batch effects and other unwanted variation in high-throughput experiments&lt;/title&gt;&lt;secondary-title&gt;Bioinformatics&lt;/secondary-title&gt;&lt;/titles&gt;&lt;periodical&gt;&lt;full-title&gt;Bioinformatics&lt;/full-title&gt;&lt;abbr-1&gt;Bioinformatics (Oxford, England)&lt;/abbr-1&gt;&lt;/periodical&gt;&lt;pages&gt;882-3&lt;/pages&gt;&lt;volume&gt;28&lt;/volume&gt;&lt;number&gt;6&lt;/number&gt;&lt;edition&gt;2012/01/20&lt;/edition&gt;&lt;keywords&gt;&lt;keyword&gt;Gene Expression Profiling&lt;/keyword&gt;&lt;keyword&gt;Genomics&lt;/keyword&gt;&lt;keyword&gt;High-Throughput Nucleotide Sequencing&lt;/keyword&gt;&lt;keyword&gt;Humans&lt;/keyword&gt;&lt;keyword&gt;Regression Analysis&lt;/keyword&gt;&lt;keyword&gt;*Software&lt;/keyword&gt;&lt;keyword&gt;Urinary Bladder Neoplasms/genetics&lt;/keyword&gt;&lt;/keywords&gt;&lt;dates&gt;&lt;year&gt;2012&lt;/year&gt;&lt;pub-dates&gt;&lt;date&gt;Mar 15&lt;/date&gt;&lt;/pub-dates&gt;&lt;/dates&gt;&lt;isbn&gt;1367-4811 (Electronic)&amp;#xD;1367-4803 (Linking)&lt;/isbn&gt;&lt;accession-num&gt;22257669&lt;/accession-num&gt;&lt;urls&gt;&lt;related-urls&gt;&lt;url&gt;https://www.ncbi.nlm.nih.gov/pubmed/22257669&lt;/url&gt;&lt;/related-urls&gt;&lt;/urls&gt;&lt;custom2&gt;PMC3307112&lt;/custom2&gt;&lt;electronic-resource-num&gt;10.1093/bioinformatics/bts034&lt;/electronic-resource-num&gt;&lt;/record&gt;&lt;/Cite&gt;&lt;/EndNote&gt;</w:instrText>
      </w:r>
      <w:r w:rsidRPr="00941130">
        <w:rPr>
          <w:color w:val="000000" w:themeColor="text1"/>
          <w:sz w:val="21"/>
          <w:szCs w:val="21"/>
        </w:rPr>
        <w:fldChar w:fldCharType="separate"/>
      </w:r>
      <w:r w:rsidR="000039BA">
        <w:rPr>
          <w:noProof/>
          <w:color w:val="000000" w:themeColor="text1"/>
          <w:sz w:val="21"/>
          <w:szCs w:val="21"/>
        </w:rPr>
        <w:t>(Leek, Johnson, Parker, Jaffe, &amp; Storey, 2012)</w:t>
      </w:r>
      <w:r w:rsidRPr="00941130">
        <w:rPr>
          <w:color w:val="000000" w:themeColor="text1"/>
          <w:sz w:val="21"/>
          <w:szCs w:val="21"/>
        </w:rPr>
        <w:fldChar w:fldCharType="end"/>
      </w:r>
      <w:r w:rsidRPr="00941130">
        <w:rPr>
          <w:rFonts w:ascii="Times" w:eastAsia="Calibri" w:hAnsi="Times"/>
          <w:color w:val="000000" w:themeColor="text1"/>
          <w:sz w:val="21"/>
          <w:szCs w:val="21"/>
        </w:rPr>
        <w:t>.</w:t>
      </w:r>
      <w:r w:rsidR="00A75408">
        <w:rPr>
          <w:rFonts w:ascii="Times" w:eastAsia="Calibri" w:hAnsi="Times"/>
          <w:color w:val="000000" w:themeColor="text1"/>
          <w:sz w:val="21"/>
          <w:szCs w:val="21"/>
        </w:rPr>
        <w:t xml:space="preserve"> </w:t>
      </w:r>
    </w:p>
    <w:p w:rsidR="00F24A92" w:rsidRPr="00412523" w:rsidRDefault="00F24A92" w:rsidP="00F24A92">
      <w:pPr>
        <w:autoSpaceDE w:val="0"/>
        <w:autoSpaceDN w:val="0"/>
        <w:adjustRightInd w:val="0"/>
        <w:spacing w:beforeLines="50" w:before="156" w:line="360" w:lineRule="auto"/>
        <w:rPr>
          <w:rFonts w:ascii="Times" w:hAnsi="Times"/>
          <w:color w:val="000000" w:themeColor="text1"/>
          <w:sz w:val="21"/>
          <w:szCs w:val="21"/>
        </w:rPr>
      </w:pPr>
      <w:r w:rsidRPr="00941130">
        <w:rPr>
          <w:rFonts w:ascii="Times" w:hAnsi="Times"/>
          <w:b/>
          <w:sz w:val="21"/>
          <w:szCs w:val="21"/>
        </w:rPr>
        <w:t xml:space="preserve">MRI Acquisition and Image Processing </w:t>
      </w:r>
    </w:p>
    <w:p w:rsidR="00F24A92" w:rsidRPr="00941130" w:rsidRDefault="00F24A92" w:rsidP="00F24A92">
      <w:pPr>
        <w:autoSpaceDE w:val="0"/>
        <w:autoSpaceDN w:val="0"/>
        <w:adjustRightInd w:val="0"/>
        <w:spacing w:beforeLines="50" w:before="156" w:line="360" w:lineRule="auto"/>
        <w:rPr>
          <w:rFonts w:ascii="Times" w:eastAsia="Calibri" w:hAnsi="Times"/>
          <w:color w:val="000000" w:themeColor="text1"/>
          <w:sz w:val="21"/>
          <w:szCs w:val="21"/>
        </w:rPr>
      </w:pPr>
      <w:bookmarkStart w:id="2" w:name="OLE_LINK81"/>
      <w:bookmarkStart w:id="3" w:name="OLE_LINK78"/>
      <w:r w:rsidRPr="00941130">
        <w:rPr>
          <w:rFonts w:ascii="Times" w:hAnsi="Times"/>
          <w:sz w:val="21"/>
          <w:szCs w:val="21"/>
        </w:rPr>
        <w:t xml:space="preserve">MRI examinations were performed on 3T SIEMENS </w:t>
      </w:r>
      <w:proofErr w:type="spellStart"/>
      <w:r w:rsidRPr="00941130">
        <w:rPr>
          <w:rFonts w:ascii="Times" w:hAnsi="Times"/>
          <w:sz w:val="21"/>
          <w:szCs w:val="21"/>
        </w:rPr>
        <w:t>TrioTim</w:t>
      </w:r>
      <w:proofErr w:type="spellEnd"/>
      <w:r w:rsidRPr="00941130">
        <w:rPr>
          <w:rFonts w:ascii="Times" w:hAnsi="Times"/>
          <w:sz w:val="21"/>
          <w:szCs w:val="21"/>
        </w:rPr>
        <w:t xml:space="preserve"> scanner equipped with a 32-chanel head coil located at the West China Hospital, Sichuan University.</w:t>
      </w:r>
      <w:bookmarkStart w:id="4" w:name="OLE_LINK201"/>
      <w:bookmarkStart w:id="5" w:name="OLE_LINK200"/>
      <w:r w:rsidRPr="00941130">
        <w:rPr>
          <w:rFonts w:ascii="Times" w:hAnsi="Times"/>
          <w:sz w:val="21"/>
          <w:szCs w:val="21"/>
        </w:rPr>
        <w:t xml:space="preserve"> </w:t>
      </w:r>
      <w:bookmarkEnd w:id="2"/>
      <w:bookmarkEnd w:id="3"/>
      <w:r w:rsidRPr="00941130">
        <w:rPr>
          <w:rFonts w:ascii="Times" w:hAnsi="Times"/>
          <w:sz w:val="21"/>
          <w:szCs w:val="21"/>
        </w:rPr>
        <w:t xml:space="preserve">High resolution T1 weighted images and </w:t>
      </w:r>
      <w:r w:rsidRPr="00941130">
        <w:rPr>
          <w:rFonts w:ascii="Times" w:eastAsia="Calibri" w:hAnsi="Times"/>
          <w:color w:val="000000" w:themeColor="text1"/>
          <w:sz w:val="21"/>
          <w:szCs w:val="21"/>
        </w:rPr>
        <w:t>diffusion</w:t>
      </w:r>
      <w:r w:rsidRPr="00941130">
        <w:rPr>
          <w:rFonts w:ascii="Times" w:hAnsi="Times"/>
          <w:color w:val="000000" w:themeColor="text1"/>
          <w:sz w:val="21"/>
          <w:szCs w:val="21"/>
        </w:rPr>
        <w:t>-</w:t>
      </w:r>
      <w:r w:rsidRPr="00941130">
        <w:rPr>
          <w:rFonts w:ascii="Times" w:eastAsia="Calibri" w:hAnsi="Times"/>
          <w:color w:val="000000" w:themeColor="text1"/>
          <w:sz w:val="21"/>
          <w:szCs w:val="21"/>
        </w:rPr>
        <w:t>weighted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images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were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acquired.</w:t>
      </w:r>
    </w:p>
    <w:p w:rsidR="00F24A92" w:rsidRPr="00941130" w:rsidRDefault="00F24A92" w:rsidP="00F24A92">
      <w:pPr>
        <w:autoSpaceDE w:val="0"/>
        <w:autoSpaceDN w:val="0"/>
        <w:adjustRightInd w:val="0"/>
        <w:spacing w:beforeLines="50" w:before="156" w:line="360" w:lineRule="auto"/>
        <w:rPr>
          <w:rFonts w:ascii="Times" w:hAnsi="Times"/>
          <w:color w:val="000000" w:themeColor="text1"/>
          <w:sz w:val="21"/>
          <w:szCs w:val="21"/>
        </w:rPr>
      </w:pPr>
      <w:r w:rsidRPr="00941130">
        <w:rPr>
          <w:rFonts w:ascii="Times" w:eastAsia="Calibri" w:hAnsi="Times"/>
          <w:color w:val="000000" w:themeColor="text1"/>
          <w:sz w:val="21"/>
          <w:szCs w:val="21"/>
        </w:rPr>
        <w:t>PANDA</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pipeline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tool</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http</w:t>
      </w:r>
      <w:r w:rsidRPr="00941130">
        <w:rPr>
          <w:rFonts w:ascii="Times" w:hAnsi="Times"/>
          <w:color w:val="000000" w:themeColor="text1"/>
          <w:sz w:val="21"/>
          <w:szCs w:val="21"/>
        </w:rPr>
        <w:t>://</w:t>
      </w:r>
      <w:r w:rsidRPr="00941130">
        <w:rPr>
          <w:rFonts w:ascii="Times" w:eastAsia="Calibri" w:hAnsi="Times"/>
          <w:color w:val="000000" w:themeColor="text1"/>
          <w:sz w:val="21"/>
          <w:szCs w:val="21"/>
        </w:rPr>
        <w:t>www</w:t>
      </w:r>
      <w:r w:rsidRPr="00941130">
        <w:rPr>
          <w:rFonts w:ascii="Times" w:hAnsi="Times"/>
          <w:color w:val="000000" w:themeColor="text1"/>
          <w:sz w:val="21"/>
          <w:szCs w:val="21"/>
        </w:rPr>
        <w:t>.</w:t>
      </w:r>
      <w:r w:rsidRPr="00941130">
        <w:rPr>
          <w:rFonts w:ascii="Times" w:eastAsia="Calibri" w:hAnsi="Times"/>
          <w:color w:val="000000" w:themeColor="text1"/>
          <w:sz w:val="21"/>
          <w:szCs w:val="21"/>
        </w:rPr>
        <w:t>nitrc</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org</w:t>
      </w:r>
      <w:r w:rsidRPr="00941130">
        <w:rPr>
          <w:rFonts w:ascii="Times" w:hAnsi="Times"/>
          <w:color w:val="000000" w:themeColor="text1"/>
          <w:sz w:val="21"/>
          <w:szCs w:val="21"/>
        </w:rPr>
        <w:t>/</w:t>
      </w:r>
      <w:r w:rsidRPr="00941130">
        <w:rPr>
          <w:rFonts w:ascii="Times" w:eastAsia="Calibri" w:hAnsi="Times"/>
          <w:color w:val="000000" w:themeColor="text1"/>
          <w:sz w:val="21"/>
          <w:szCs w:val="21"/>
        </w:rPr>
        <w:t>projects</w:t>
      </w:r>
      <w:r w:rsidRPr="00941130">
        <w:rPr>
          <w:rFonts w:ascii="Times" w:hAnsi="Times"/>
          <w:color w:val="000000" w:themeColor="text1"/>
          <w:sz w:val="21"/>
          <w:szCs w:val="21"/>
        </w:rPr>
        <w:t>/</w:t>
      </w:r>
      <w:r w:rsidRPr="00941130">
        <w:rPr>
          <w:rFonts w:ascii="Times" w:eastAsia="Calibri" w:hAnsi="Times"/>
          <w:color w:val="000000" w:themeColor="text1"/>
          <w:sz w:val="21"/>
          <w:szCs w:val="21"/>
        </w:rPr>
        <w:t>panda</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and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FMRIB</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Software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Library</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FSL</w:t>
      </w:r>
      <w:r w:rsidRPr="00941130">
        <w:rPr>
          <w:rFonts w:ascii="Times" w:hAnsi="Times"/>
          <w:color w:val="000000" w:themeColor="text1"/>
          <w:sz w:val="21"/>
          <w:szCs w:val="21"/>
        </w:rPr>
        <w:t xml:space="preserve">, </w:t>
      </w:r>
      <w:hyperlink r:id="rId5" w:history="1">
        <w:r w:rsidRPr="00941130">
          <w:rPr>
            <w:rFonts w:ascii="Times" w:eastAsia="Calibri" w:hAnsi="Times"/>
            <w:color w:val="000000" w:themeColor="text1"/>
            <w:sz w:val="21"/>
            <w:szCs w:val="21"/>
          </w:rPr>
          <w:t>http</w:t>
        </w:r>
        <w:r w:rsidRPr="00941130">
          <w:rPr>
            <w:rFonts w:ascii="Times" w:hAnsi="Times"/>
            <w:color w:val="000000" w:themeColor="text1"/>
            <w:sz w:val="21"/>
            <w:szCs w:val="21"/>
          </w:rPr>
          <w:t>://</w:t>
        </w:r>
        <w:r w:rsidRPr="00941130">
          <w:rPr>
            <w:rFonts w:ascii="Times" w:eastAsia="Calibri" w:hAnsi="Times"/>
            <w:color w:val="000000" w:themeColor="text1"/>
            <w:sz w:val="21"/>
            <w:szCs w:val="21"/>
          </w:rPr>
          <w:t>www</w:t>
        </w:r>
        <w:r w:rsidRPr="00941130">
          <w:rPr>
            <w:rFonts w:ascii="Times" w:hAnsi="Times"/>
            <w:color w:val="000000" w:themeColor="text1"/>
            <w:sz w:val="21"/>
            <w:szCs w:val="21"/>
          </w:rPr>
          <w:t>.</w:t>
        </w:r>
        <w:r w:rsidRPr="00941130">
          <w:rPr>
            <w:rFonts w:ascii="Times" w:eastAsia="Calibri" w:hAnsi="Times"/>
            <w:color w:val="000000" w:themeColor="text1"/>
            <w:sz w:val="21"/>
            <w:szCs w:val="21"/>
          </w:rPr>
          <w:t>fmrib</w:t>
        </w:r>
        <w:r w:rsidRPr="00941130">
          <w:rPr>
            <w:rFonts w:ascii="Times" w:hAnsi="Times"/>
            <w:color w:val="000000" w:themeColor="text1"/>
            <w:sz w:val="21"/>
            <w:szCs w:val="21"/>
          </w:rPr>
          <w:t>.</w:t>
        </w:r>
        <w:r w:rsidRPr="00941130">
          <w:rPr>
            <w:rFonts w:ascii="Times" w:eastAsia="Calibri" w:hAnsi="Times"/>
            <w:color w:val="000000" w:themeColor="text1"/>
            <w:sz w:val="21"/>
            <w:szCs w:val="21"/>
          </w:rPr>
          <w:t>ox</w:t>
        </w:r>
        <w:r w:rsidRPr="00941130">
          <w:rPr>
            <w:rFonts w:ascii="Times" w:hAnsi="Times"/>
            <w:color w:val="000000" w:themeColor="text1"/>
            <w:sz w:val="21"/>
            <w:szCs w:val="21"/>
          </w:rPr>
          <w:t>.</w:t>
        </w:r>
        <w:r w:rsidRPr="00941130">
          <w:rPr>
            <w:rFonts w:ascii="Times" w:eastAsia="Calibri" w:hAnsi="Times"/>
            <w:color w:val="000000" w:themeColor="text1"/>
            <w:sz w:val="21"/>
            <w:szCs w:val="21"/>
          </w:rPr>
          <w:t>ac</w:t>
        </w:r>
        <w:r w:rsidRPr="00941130">
          <w:rPr>
            <w:rFonts w:ascii="Times" w:hAnsi="Times"/>
            <w:color w:val="000000" w:themeColor="text1"/>
            <w:sz w:val="21"/>
            <w:szCs w:val="21"/>
          </w:rPr>
          <w:t>.</w:t>
        </w:r>
        <w:r w:rsidRPr="00941130">
          <w:rPr>
            <w:rFonts w:ascii="Times" w:eastAsia="Calibri" w:hAnsi="Times"/>
            <w:color w:val="000000" w:themeColor="text1"/>
            <w:sz w:val="21"/>
            <w:szCs w:val="21"/>
          </w:rPr>
          <w:t>uk</w:t>
        </w:r>
        <w:r w:rsidRPr="00941130">
          <w:rPr>
            <w:rFonts w:ascii="Times" w:hAnsi="Times"/>
            <w:color w:val="000000" w:themeColor="text1"/>
            <w:sz w:val="21"/>
            <w:szCs w:val="21"/>
          </w:rPr>
          <w:t>/</w:t>
        </w:r>
        <w:r w:rsidRPr="00941130">
          <w:rPr>
            <w:rFonts w:ascii="Times" w:eastAsia="Calibri" w:hAnsi="Times"/>
            <w:color w:val="000000" w:themeColor="text1"/>
            <w:sz w:val="21"/>
            <w:szCs w:val="21"/>
          </w:rPr>
          <w:t>fsl</w:t>
        </w:r>
        <w:r w:rsidRPr="00941130">
          <w:rPr>
            <w:rFonts w:ascii="Times" w:hAnsi="Times"/>
            <w:color w:val="000000" w:themeColor="text1"/>
            <w:sz w:val="21"/>
            <w:szCs w:val="21"/>
          </w:rPr>
          <w:t>)</w:t>
        </w:r>
      </w:hyperlink>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were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used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to</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preprocess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the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imaging</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data</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Routine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DTI</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preprocessing</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was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performed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including</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head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motion</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and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eddy</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current</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correction</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brain</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extraction</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and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tensor</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model</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fitting</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Then</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whole</w:t>
      </w:r>
      <w:r w:rsidRPr="00941130">
        <w:rPr>
          <w:rFonts w:ascii="Times" w:hAnsi="Times"/>
          <w:color w:val="000000" w:themeColor="text1"/>
          <w:sz w:val="21"/>
          <w:szCs w:val="21"/>
        </w:rPr>
        <w:t>-</w:t>
      </w:r>
      <w:r w:rsidRPr="00941130">
        <w:rPr>
          <w:rFonts w:ascii="Times" w:eastAsia="Calibri" w:hAnsi="Times"/>
          <w:color w:val="000000" w:themeColor="text1"/>
          <w:sz w:val="21"/>
          <w:szCs w:val="21"/>
        </w:rPr>
        <w:t>brain</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deterministic</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fiber</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tractography</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was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performed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to</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generate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three</w:t>
      </w:r>
      <w:r w:rsidRPr="00941130">
        <w:rPr>
          <w:rFonts w:ascii="Times" w:hAnsi="Times"/>
          <w:color w:val="000000" w:themeColor="text1"/>
          <w:sz w:val="21"/>
          <w:szCs w:val="21"/>
        </w:rPr>
        <w:t>-</w:t>
      </w:r>
      <w:r w:rsidRPr="00941130">
        <w:rPr>
          <w:rFonts w:ascii="Times" w:eastAsia="Calibri" w:hAnsi="Times"/>
          <w:color w:val="000000" w:themeColor="text1"/>
          <w:sz w:val="21"/>
          <w:szCs w:val="21"/>
        </w:rPr>
        <w:t>dimensional</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streamlines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characterizing</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neural</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fiber</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tract</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connectivity</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Following</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tractography</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we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performed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waypoint</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region</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of</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interest</w:t>
      </w:r>
      <w:r w:rsidRPr="00941130">
        <w:rPr>
          <w:rFonts w:ascii="Times" w:hAnsi="Times"/>
          <w:color w:val="000000" w:themeColor="text1"/>
          <w:sz w:val="21"/>
          <w:szCs w:val="21"/>
        </w:rPr>
        <w:t>-</w:t>
      </w:r>
      <w:r w:rsidRPr="00941130">
        <w:rPr>
          <w:rFonts w:ascii="Times" w:eastAsia="Calibri" w:hAnsi="Times"/>
          <w:color w:val="000000" w:themeColor="text1"/>
          <w:sz w:val="21"/>
          <w:szCs w:val="21"/>
        </w:rPr>
        <w:t>based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tract</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segmentation</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and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probability</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map</w:t>
      </w:r>
      <w:r w:rsidRPr="00941130">
        <w:rPr>
          <w:rFonts w:ascii="Times" w:hAnsi="Times"/>
          <w:color w:val="000000" w:themeColor="text1"/>
          <w:sz w:val="21"/>
          <w:szCs w:val="21"/>
        </w:rPr>
        <w:t>-</w:t>
      </w:r>
      <w:r w:rsidRPr="00941130">
        <w:rPr>
          <w:rFonts w:ascii="Times" w:eastAsia="Calibri" w:hAnsi="Times"/>
          <w:color w:val="000000" w:themeColor="text1"/>
          <w:sz w:val="21"/>
          <w:szCs w:val="21"/>
        </w:rPr>
        <w:t>based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fiber</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refinement</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using</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the</w:t>
      </w:r>
      <w:r w:rsidRPr="00941130">
        <w:rPr>
          <w:rFonts w:ascii="Times" w:hAnsi="Times"/>
          <w:color w:val="000000" w:themeColor="text1"/>
          <w:sz w:val="21"/>
          <w:szCs w:val="21"/>
        </w:rPr>
        <w:t xml:space="preserve"> 20-</w:t>
      </w:r>
      <w:r w:rsidRPr="00941130">
        <w:rPr>
          <w:rFonts w:ascii="Times" w:eastAsia="Calibri" w:hAnsi="Times"/>
          <w:color w:val="000000" w:themeColor="text1"/>
          <w:sz w:val="21"/>
          <w:szCs w:val="21"/>
        </w:rPr>
        <w:t>tract</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Johns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Hopkins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University</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white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matter</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template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http</w:t>
      </w:r>
      <w:r w:rsidRPr="00941130">
        <w:rPr>
          <w:rFonts w:ascii="Times" w:hAnsi="Times"/>
          <w:color w:val="000000" w:themeColor="text1"/>
          <w:sz w:val="21"/>
          <w:szCs w:val="21"/>
        </w:rPr>
        <w:t>://</w:t>
      </w:r>
      <w:r w:rsidRPr="00941130">
        <w:rPr>
          <w:rFonts w:ascii="Times" w:eastAsia="Calibri" w:hAnsi="Times"/>
          <w:color w:val="000000" w:themeColor="text1"/>
          <w:sz w:val="21"/>
          <w:szCs w:val="21"/>
        </w:rPr>
        <w:t>neuro</w:t>
      </w:r>
      <w:r w:rsidRPr="00941130">
        <w:rPr>
          <w:rFonts w:ascii="Times" w:hAnsi="Times"/>
          <w:color w:val="000000" w:themeColor="text1"/>
          <w:sz w:val="21"/>
          <w:szCs w:val="21"/>
        </w:rPr>
        <w:t>.</w:t>
      </w:r>
      <w:r w:rsidRPr="00941130">
        <w:rPr>
          <w:rFonts w:ascii="Times" w:eastAsia="Calibri" w:hAnsi="Times"/>
          <w:color w:val="000000" w:themeColor="text1"/>
          <w:sz w:val="21"/>
          <w:szCs w:val="21"/>
        </w:rPr>
        <w:t>debian</w:t>
      </w:r>
      <w:r w:rsidRPr="00941130">
        <w:rPr>
          <w:rFonts w:ascii="Times" w:hAnsi="Times"/>
          <w:color w:val="000000" w:themeColor="text1"/>
          <w:sz w:val="21"/>
          <w:szCs w:val="21"/>
        </w:rPr>
        <w:t>.</w:t>
      </w:r>
      <w:r w:rsidRPr="00941130">
        <w:rPr>
          <w:rFonts w:ascii="Times" w:eastAsia="Calibri" w:hAnsi="Times"/>
          <w:color w:val="000000" w:themeColor="text1"/>
          <w:sz w:val="21"/>
          <w:szCs w:val="21"/>
        </w:rPr>
        <w:t>net</w:t>
      </w:r>
      <w:r w:rsidRPr="00941130">
        <w:rPr>
          <w:rFonts w:ascii="Times" w:hAnsi="Times"/>
          <w:color w:val="000000" w:themeColor="text1"/>
          <w:sz w:val="21"/>
          <w:szCs w:val="21"/>
        </w:rPr>
        <w:t>/</w:t>
      </w:r>
      <w:r w:rsidRPr="00941130">
        <w:rPr>
          <w:rFonts w:ascii="Times" w:eastAsia="Calibri" w:hAnsi="Times"/>
          <w:color w:val="000000" w:themeColor="text1"/>
          <w:sz w:val="21"/>
          <w:szCs w:val="21"/>
        </w:rPr>
        <w:t>pkgs</w:t>
      </w:r>
      <w:r w:rsidRPr="00941130">
        <w:rPr>
          <w:rFonts w:ascii="Times" w:hAnsi="Times"/>
          <w:color w:val="000000" w:themeColor="text1"/>
          <w:sz w:val="21"/>
          <w:szCs w:val="21"/>
        </w:rPr>
        <w:t>/</w:t>
      </w:r>
      <w:r w:rsidRPr="00941130">
        <w:rPr>
          <w:rFonts w:ascii="Times" w:eastAsia="Calibri" w:hAnsi="Times"/>
          <w:color w:val="000000" w:themeColor="text1"/>
          <w:sz w:val="21"/>
          <w:szCs w:val="21"/>
        </w:rPr>
        <w:t>fsl</w:t>
      </w:r>
      <w:r w:rsidRPr="00941130">
        <w:rPr>
          <w:rFonts w:ascii="Times" w:hAnsi="Times"/>
          <w:color w:val="000000" w:themeColor="text1"/>
          <w:sz w:val="21"/>
          <w:szCs w:val="21"/>
        </w:rPr>
        <w:t>-</w:t>
      </w:r>
      <w:r w:rsidRPr="00941130">
        <w:rPr>
          <w:rFonts w:ascii="Times" w:eastAsia="Calibri" w:hAnsi="Times"/>
          <w:color w:val="000000" w:themeColor="text1"/>
          <w:sz w:val="21"/>
          <w:szCs w:val="21"/>
        </w:rPr>
        <w:t>jhu</w:t>
      </w:r>
      <w:r w:rsidRPr="00941130">
        <w:rPr>
          <w:rFonts w:ascii="Times" w:hAnsi="Times"/>
          <w:color w:val="000000" w:themeColor="text1"/>
          <w:sz w:val="21"/>
          <w:szCs w:val="21"/>
        </w:rPr>
        <w:t>-</w:t>
      </w:r>
      <w:r w:rsidRPr="00941130">
        <w:rPr>
          <w:rFonts w:ascii="Times" w:eastAsia="Calibri" w:hAnsi="Times"/>
          <w:color w:val="000000" w:themeColor="text1"/>
          <w:sz w:val="21"/>
          <w:szCs w:val="21"/>
        </w:rPr>
        <w:t>dti</w:t>
      </w:r>
      <w:r w:rsidRPr="00941130">
        <w:rPr>
          <w:rFonts w:ascii="Times" w:hAnsi="Times"/>
          <w:color w:val="000000" w:themeColor="text1"/>
          <w:sz w:val="21"/>
          <w:szCs w:val="21"/>
        </w:rPr>
        <w:t>-</w:t>
      </w:r>
      <w:r w:rsidRPr="00941130">
        <w:rPr>
          <w:rFonts w:ascii="Times" w:eastAsia="Calibri" w:hAnsi="Times"/>
          <w:color w:val="000000" w:themeColor="text1"/>
          <w:sz w:val="21"/>
          <w:szCs w:val="21"/>
        </w:rPr>
        <w:t>whitematter</w:t>
      </w:r>
      <w:r w:rsidRPr="00941130">
        <w:rPr>
          <w:rFonts w:ascii="Times" w:hAnsi="Times"/>
          <w:color w:val="000000" w:themeColor="text1"/>
          <w:sz w:val="21"/>
          <w:szCs w:val="21"/>
        </w:rPr>
        <w:t>-</w:t>
      </w:r>
      <w:r w:rsidRPr="00941130">
        <w:rPr>
          <w:rFonts w:ascii="Times" w:eastAsia="Calibri" w:hAnsi="Times"/>
          <w:color w:val="000000" w:themeColor="text1"/>
          <w:sz w:val="21"/>
          <w:szCs w:val="21"/>
        </w:rPr>
        <w:t>atlas</w:t>
      </w:r>
      <w:r w:rsidRPr="00941130">
        <w:rPr>
          <w:rFonts w:ascii="Times" w:hAnsi="Times"/>
          <w:color w:val="000000" w:themeColor="text1"/>
          <w:sz w:val="21"/>
          <w:szCs w:val="21"/>
        </w:rPr>
        <w:t>.</w:t>
      </w:r>
      <w:r w:rsidRPr="00941130">
        <w:rPr>
          <w:rFonts w:ascii="Times" w:eastAsia="Calibri" w:hAnsi="Times"/>
          <w:color w:val="000000" w:themeColor="text1"/>
          <w:sz w:val="21"/>
          <w:szCs w:val="21"/>
        </w:rPr>
        <w:t>html</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Tracts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included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the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left</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and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right</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anterior</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thalamic</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radiation</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corticospinal</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tract</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cingulum</w:t>
      </w:r>
      <w:r w:rsidRPr="00941130">
        <w:rPr>
          <w:rFonts w:ascii="Times" w:hAnsi="Times"/>
          <w:color w:val="000000" w:themeColor="text1"/>
          <w:sz w:val="21"/>
          <w:szCs w:val="21"/>
        </w:rPr>
        <w:t>-</w:t>
      </w:r>
      <w:r w:rsidRPr="00941130">
        <w:rPr>
          <w:rFonts w:ascii="Times" w:eastAsia="Calibri" w:hAnsi="Times"/>
          <w:color w:val="000000" w:themeColor="text1"/>
          <w:sz w:val="21"/>
          <w:szCs w:val="21"/>
        </w:rPr>
        <w:t>cingulate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cingulum</w:t>
      </w:r>
      <w:r w:rsidRPr="00941130">
        <w:rPr>
          <w:rFonts w:ascii="Times" w:hAnsi="Times"/>
          <w:color w:val="000000" w:themeColor="text1"/>
          <w:sz w:val="21"/>
          <w:szCs w:val="21"/>
        </w:rPr>
        <w:t>-</w:t>
      </w:r>
      <w:r w:rsidRPr="00941130">
        <w:rPr>
          <w:rFonts w:ascii="Times" w:eastAsia="Calibri" w:hAnsi="Times"/>
          <w:color w:val="000000" w:themeColor="text1"/>
          <w:sz w:val="21"/>
          <w:szCs w:val="21"/>
        </w:rPr>
        <w:t>hippocampus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pathway</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inferior</w:t>
      </w:r>
      <w:r w:rsidRPr="00941130">
        <w:rPr>
          <w:rFonts w:ascii="Times" w:hAnsi="Times"/>
          <w:color w:val="000000" w:themeColor="text1"/>
          <w:sz w:val="21"/>
          <w:szCs w:val="21"/>
        </w:rPr>
        <w:t xml:space="preserve"> </w:t>
      </w:r>
      <w:proofErr w:type="spellStart"/>
      <w:r w:rsidRPr="00941130">
        <w:rPr>
          <w:rFonts w:ascii="Times" w:eastAsia="Calibri" w:hAnsi="Times"/>
          <w:color w:val="000000" w:themeColor="text1"/>
          <w:sz w:val="21"/>
          <w:szCs w:val="21"/>
        </w:rPr>
        <w:t>fronto</w:t>
      </w:r>
      <w:proofErr w:type="spellEnd"/>
      <w:r w:rsidRPr="00941130">
        <w:rPr>
          <w:rFonts w:ascii="Times" w:hAnsi="Times"/>
          <w:color w:val="000000" w:themeColor="text1"/>
          <w:sz w:val="21"/>
          <w:szCs w:val="21"/>
        </w:rPr>
        <w:t>-</w:t>
      </w:r>
      <w:r w:rsidRPr="00941130">
        <w:rPr>
          <w:rFonts w:ascii="Times" w:eastAsia="Calibri" w:hAnsi="Times"/>
          <w:color w:val="000000" w:themeColor="text1"/>
          <w:sz w:val="21"/>
          <w:szCs w:val="21"/>
        </w:rPr>
        <w:t>occipital</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fasciculus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inferior</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longitudinal</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fasciculus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superior</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longitudinal</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fasciculus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uncinated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fasciculus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and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arcuate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fasciculus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and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the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forceps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major</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of</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the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splenium</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and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the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forceps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minor</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of</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the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genu</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of</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the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corpus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callosum</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After</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tract</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identification</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the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diffusion</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measurement</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along</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the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tract</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core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defined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the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tract</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profile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was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lastRenderedPageBreak/>
        <w:t>extracted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from</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each</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fiber</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tract</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Tracts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were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smoothed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using</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w:t>
      </w:r>
      <w:r w:rsidRPr="00941130">
        <w:rPr>
          <w:rFonts w:ascii="Times" w:hAnsi="Times"/>
          <w:color w:val="000000" w:themeColor="text1"/>
          <w:sz w:val="21"/>
          <w:szCs w:val="21"/>
        </w:rPr>
        <w:t xml:space="preserve"> 10-</w:t>
      </w:r>
      <w:r w:rsidRPr="00941130">
        <w:rPr>
          <w:rFonts w:ascii="Times" w:eastAsia="Calibri" w:hAnsi="Times"/>
          <w:color w:val="000000" w:themeColor="text1"/>
          <w:sz w:val="21"/>
          <w:szCs w:val="21"/>
        </w:rPr>
        <w:t>point</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moving</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average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filter</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to</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reduce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local</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variation</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caused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by</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imaging</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noise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One</w:t>
      </w:r>
      <w:r w:rsidRPr="00941130">
        <w:rPr>
          <w:rFonts w:ascii="Times" w:hAnsi="Times"/>
          <w:color w:val="000000" w:themeColor="text1"/>
          <w:sz w:val="21"/>
          <w:szCs w:val="21"/>
        </w:rPr>
        <w:t>-</w:t>
      </w:r>
      <w:r w:rsidRPr="00941130">
        <w:rPr>
          <w:rFonts w:ascii="Times" w:eastAsia="Calibri" w:hAnsi="Times"/>
          <w:color w:val="000000" w:themeColor="text1"/>
          <w:sz w:val="21"/>
          <w:szCs w:val="21"/>
        </w:rPr>
        <w:t>way</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ANOVA</w:t>
      </w:r>
      <w:r w:rsidRPr="00941130">
        <w:rPr>
          <w:rFonts w:ascii="Times" w:hAnsi="Times"/>
          <w:color w:val="000000" w:themeColor="text1"/>
          <w:sz w:val="21"/>
          <w:szCs w:val="21"/>
        </w:rPr>
        <w:t xml:space="preserve"> was used </w:t>
      </w:r>
      <w:r w:rsidRPr="00941130">
        <w:rPr>
          <w:rFonts w:ascii="Times" w:eastAsia="Calibri" w:hAnsi="Times"/>
          <w:color w:val="000000" w:themeColor="text1"/>
          <w:sz w:val="21"/>
          <w:szCs w:val="21"/>
        </w:rPr>
        <w:t>to</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compare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average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fractional</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anisotropy</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values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among</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the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three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subgroups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followed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by</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pairwise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post</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hoc</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tests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in</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tracts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with</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significant</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group</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differences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Age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and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gender were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included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covariates</w:t>
      </w:r>
      <w:r w:rsidRPr="00941130">
        <w:rPr>
          <w:rFonts w:ascii="Times" w:hAnsi="Times"/>
          <w:color w:val="000000" w:themeColor="text1"/>
          <w:sz w:val="21"/>
          <w:szCs w:val="21"/>
        </w:rPr>
        <w:t>.</w:t>
      </w:r>
    </w:p>
    <w:p w:rsidR="00F24A92" w:rsidRPr="00941130" w:rsidRDefault="00F24A92" w:rsidP="00F24A92">
      <w:pPr>
        <w:autoSpaceDE w:val="0"/>
        <w:autoSpaceDN w:val="0"/>
        <w:adjustRightInd w:val="0"/>
        <w:spacing w:beforeLines="50" w:before="156" w:line="360" w:lineRule="auto"/>
        <w:rPr>
          <w:rFonts w:ascii="Times" w:hAnsi="Times"/>
          <w:sz w:val="21"/>
          <w:szCs w:val="21"/>
        </w:rPr>
      </w:pPr>
      <w:r w:rsidRPr="00941130">
        <w:rPr>
          <w:rFonts w:ascii="Times" w:hAnsi="Times"/>
          <w:sz w:val="21"/>
          <w:szCs w:val="21"/>
        </w:rPr>
        <w:t xml:space="preserve">Cortical modeling and volumetric segmentation of structural MRI data were performed using the </w:t>
      </w:r>
      <w:proofErr w:type="spellStart"/>
      <w:r w:rsidRPr="00941130">
        <w:rPr>
          <w:rFonts w:ascii="Times" w:hAnsi="Times"/>
          <w:sz w:val="21"/>
          <w:szCs w:val="21"/>
        </w:rPr>
        <w:t>FreeSurfer</w:t>
      </w:r>
      <w:proofErr w:type="spellEnd"/>
      <w:r w:rsidRPr="00941130">
        <w:rPr>
          <w:rFonts w:ascii="Times" w:hAnsi="Times"/>
          <w:sz w:val="21"/>
          <w:szCs w:val="21"/>
        </w:rPr>
        <w:t xml:space="preserve"> package (version 5.3.0, http://surfer.nmr.mgh.harvard.edu/). Briefly, the procedure included automated registration to the </w:t>
      </w:r>
      <w:proofErr w:type="spellStart"/>
      <w:r w:rsidRPr="00941130">
        <w:rPr>
          <w:rFonts w:ascii="Times" w:hAnsi="Times"/>
          <w:sz w:val="21"/>
          <w:szCs w:val="21"/>
        </w:rPr>
        <w:t>Talairach</w:t>
      </w:r>
      <w:proofErr w:type="spellEnd"/>
      <w:r w:rsidRPr="00941130">
        <w:rPr>
          <w:rFonts w:ascii="Times" w:hAnsi="Times"/>
          <w:sz w:val="21"/>
          <w:szCs w:val="21"/>
        </w:rPr>
        <w:t xml:space="preserve"> space, normalization of intensity, segmentation of the subcortical white matter and gray matter volumetric structures, tessellation of the gray matter and white matter boundaries, and automated topology correction and surface deformation following intensity gradients to optimally place the gray/white and gray/CSF borders defined at the location with the greatest shift in signal intensity. Then, surface inflation and registration to a spherical atlas were performed. Cortical thickness was estimated as the average shortest distance from the gray and white matter boundary to the gray matter and cerebrospinal fluid </w:t>
      </w:r>
      <w:proofErr w:type="spellStart"/>
      <w:proofErr w:type="gramStart"/>
      <w:r w:rsidRPr="00941130">
        <w:rPr>
          <w:rFonts w:ascii="Times" w:hAnsi="Times"/>
          <w:sz w:val="21"/>
          <w:szCs w:val="21"/>
        </w:rPr>
        <w:t>boundary.The</w:t>
      </w:r>
      <w:proofErr w:type="spellEnd"/>
      <w:proofErr w:type="gramEnd"/>
      <w:r w:rsidRPr="00941130">
        <w:rPr>
          <w:rFonts w:ascii="Times" w:hAnsi="Times"/>
          <w:sz w:val="21"/>
          <w:szCs w:val="21"/>
        </w:rPr>
        <w:t xml:space="preserve"> results for each subject were visually inspected to ensure accuracy of registration, skull stripping, segmentation, and cortical surface reconstruction. Maps of cortical thickness were smoothed using a circularly symmetric Gaussian kernel across the surface with a full width at half maximum (FWHM) of 15 mm. Comparisons of among subgroups were assessed using a vertex-by-vertex general linear model. The model included cortical thickness as a dependent factor and diagnosis as an independent factor, and also included age and gender as nuisance variables. </w:t>
      </w:r>
      <w:bookmarkStart w:id="6" w:name="OLE_LINK73"/>
      <w:r w:rsidRPr="00941130">
        <w:rPr>
          <w:rFonts w:ascii="Times" w:hAnsi="Times"/>
          <w:sz w:val="21"/>
          <w:szCs w:val="21"/>
        </w:rPr>
        <w:t>The results were explored at threshold of uncorrected vertex-level p&lt;0.05</w:t>
      </w:r>
      <w:bookmarkEnd w:id="6"/>
      <w:r w:rsidRPr="00941130">
        <w:rPr>
          <w:rFonts w:ascii="Times" w:hAnsi="Times"/>
          <w:sz w:val="21"/>
          <w:szCs w:val="21"/>
        </w:rPr>
        <w:t>.</w:t>
      </w:r>
    </w:p>
    <w:p w:rsidR="00F24A92" w:rsidRPr="00941130" w:rsidRDefault="00F24A92" w:rsidP="00F24A92">
      <w:pPr>
        <w:autoSpaceDE w:val="0"/>
        <w:autoSpaceDN w:val="0"/>
        <w:adjustRightInd w:val="0"/>
        <w:spacing w:beforeLines="50" w:before="156" w:line="360" w:lineRule="auto"/>
        <w:rPr>
          <w:rFonts w:ascii="Times" w:hAnsi="Times"/>
          <w:color w:val="000000" w:themeColor="text1"/>
          <w:sz w:val="21"/>
          <w:szCs w:val="21"/>
        </w:rPr>
      </w:pPr>
      <w:r w:rsidRPr="00941130">
        <w:rPr>
          <w:rFonts w:ascii="Times" w:hAnsi="Times" w:hint="eastAsia"/>
          <w:sz w:val="21"/>
          <w:szCs w:val="21"/>
        </w:rPr>
        <w:t>Beside</w:t>
      </w:r>
      <w:r w:rsidRPr="00941130">
        <w:rPr>
          <w:rFonts w:ascii="Times" w:hAnsi="Times"/>
          <w:sz w:val="21"/>
          <w:szCs w:val="21"/>
        </w:rPr>
        <w:t>s</w:t>
      </w:r>
      <w:r w:rsidRPr="00941130">
        <w:rPr>
          <w:rFonts w:ascii="Times" w:hAnsi="Times" w:hint="eastAsia"/>
          <w:sz w:val="21"/>
          <w:szCs w:val="21"/>
        </w:rPr>
        <w:t>,</w:t>
      </w:r>
      <w:r w:rsidRPr="00941130">
        <w:rPr>
          <w:rFonts w:ascii="Times" w:hAnsi="Times"/>
          <w:sz w:val="21"/>
          <w:szCs w:val="21"/>
        </w:rPr>
        <w:t xml:space="preserve"> subcortical volumes were extracted for each participant.</w:t>
      </w:r>
      <w:r w:rsidRPr="00941130">
        <w:rPr>
          <w:rFonts w:ascii="Times" w:eastAsia="Calibri" w:hAnsi="Times"/>
          <w:color w:val="000000" w:themeColor="text1"/>
          <w:sz w:val="21"/>
          <w:szCs w:val="21"/>
        </w:rPr>
        <w:t xml:space="preserve"> One</w:t>
      </w:r>
      <w:r w:rsidRPr="00941130">
        <w:rPr>
          <w:rFonts w:ascii="Times" w:hAnsi="Times"/>
          <w:color w:val="000000" w:themeColor="text1"/>
          <w:sz w:val="21"/>
          <w:szCs w:val="21"/>
        </w:rPr>
        <w:t>-</w:t>
      </w:r>
      <w:r w:rsidRPr="00941130">
        <w:rPr>
          <w:rFonts w:ascii="Times" w:eastAsia="Calibri" w:hAnsi="Times"/>
          <w:color w:val="000000" w:themeColor="text1"/>
          <w:sz w:val="21"/>
          <w:szCs w:val="21"/>
        </w:rPr>
        <w:t>way</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ANOVA</w:t>
      </w:r>
      <w:r w:rsidRPr="00941130">
        <w:rPr>
          <w:rFonts w:ascii="Times" w:hAnsi="Times"/>
          <w:color w:val="000000" w:themeColor="text1"/>
          <w:sz w:val="21"/>
          <w:szCs w:val="21"/>
        </w:rPr>
        <w:t xml:space="preserve"> was used </w:t>
      </w:r>
      <w:r w:rsidRPr="00941130">
        <w:rPr>
          <w:rFonts w:ascii="Times" w:eastAsia="Calibri" w:hAnsi="Times"/>
          <w:color w:val="000000" w:themeColor="text1"/>
          <w:sz w:val="21"/>
          <w:szCs w:val="21"/>
        </w:rPr>
        <w:t>to</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compare</w:t>
      </w:r>
      <w:r w:rsidRPr="00941130">
        <w:rPr>
          <w:rFonts w:ascii="Times" w:hAnsi="Times"/>
          <w:sz w:val="21"/>
          <w:szCs w:val="21"/>
        </w:rPr>
        <w:t xml:space="preserve"> subcortical volumes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among</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the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three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subgroups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followed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by</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pairwise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post</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hoc</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tests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in</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tracts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with</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significant</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group</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differences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Age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and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gender were</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included</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as</w:t>
      </w:r>
      <w:r w:rsidRPr="00941130">
        <w:rPr>
          <w:rFonts w:ascii="Times" w:hAnsi="Times"/>
          <w:color w:val="000000" w:themeColor="text1"/>
          <w:sz w:val="21"/>
          <w:szCs w:val="21"/>
        </w:rPr>
        <w:t xml:space="preserve"> </w:t>
      </w:r>
      <w:r w:rsidRPr="00941130">
        <w:rPr>
          <w:rFonts w:ascii="Times" w:eastAsia="Calibri" w:hAnsi="Times"/>
          <w:color w:val="000000" w:themeColor="text1"/>
          <w:sz w:val="21"/>
          <w:szCs w:val="21"/>
        </w:rPr>
        <w:t>covariates</w:t>
      </w:r>
      <w:r w:rsidRPr="00941130">
        <w:rPr>
          <w:rFonts w:ascii="Times" w:hAnsi="Times"/>
          <w:color w:val="000000" w:themeColor="text1"/>
          <w:sz w:val="21"/>
          <w:szCs w:val="21"/>
        </w:rPr>
        <w:t>.</w:t>
      </w:r>
    </w:p>
    <w:bookmarkEnd w:id="4"/>
    <w:bookmarkEnd w:id="5"/>
    <w:p w:rsidR="00F24A92" w:rsidRPr="00941130" w:rsidRDefault="00F24A92" w:rsidP="00F24A92">
      <w:pPr>
        <w:autoSpaceDE w:val="0"/>
        <w:autoSpaceDN w:val="0"/>
        <w:adjustRightInd w:val="0"/>
        <w:spacing w:beforeLines="50" w:before="156" w:line="360" w:lineRule="auto"/>
        <w:rPr>
          <w:rFonts w:ascii="Times" w:hAnsi="Times"/>
          <w:sz w:val="21"/>
          <w:szCs w:val="21"/>
        </w:rPr>
      </w:pPr>
      <w:r w:rsidRPr="00941130">
        <w:rPr>
          <w:rFonts w:ascii="Times" w:hAnsi="Times"/>
          <w:b/>
          <w:color w:val="000000" w:themeColor="text1"/>
          <w:sz w:val="21"/>
          <w:szCs w:val="21"/>
        </w:rPr>
        <w:t>Neuroanatomical features of subtypes</w:t>
      </w:r>
    </w:p>
    <w:p w:rsidR="00F24A92" w:rsidRPr="00941130" w:rsidRDefault="00F24A92" w:rsidP="00F24A92">
      <w:pPr>
        <w:autoSpaceDE w:val="0"/>
        <w:autoSpaceDN w:val="0"/>
        <w:adjustRightInd w:val="0"/>
        <w:spacing w:beforeLines="50" w:before="156" w:line="360" w:lineRule="auto"/>
        <w:rPr>
          <w:rFonts w:ascii="Times" w:eastAsia="Calibri" w:hAnsi="Times"/>
          <w:color w:val="000000" w:themeColor="text1"/>
          <w:sz w:val="21"/>
          <w:szCs w:val="21"/>
        </w:rPr>
      </w:pPr>
      <w:r w:rsidRPr="00941130">
        <w:rPr>
          <w:rFonts w:ascii="Times" w:eastAsia="Calibri" w:hAnsi="Times"/>
          <w:color w:val="000000" w:themeColor="text1"/>
          <w:sz w:val="21"/>
          <w:szCs w:val="21"/>
        </w:rPr>
        <w:t>There is no significant group difference in fractional anisotropy across the examined fiber tracts or in subcortical volumes.</w:t>
      </w:r>
      <w:r w:rsidRPr="00941130">
        <w:rPr>
          <w:rFonts w:ascii="Times" w:eastAsia="Calibri" w:hAnsi="Times" w:hint="eastAsia"/>
          <w:color w:val="000000" w:themeColor="text1"/>
          <w:sz w:val="21"/>
          <w:szCs w:val="21"/>
        </w:rPr>
        <w:t xml:space="preserve"> </w:t>
      </w:r>
      <w:r w:rsidRPr="00941130">
        <w:rPr>
          <w:rFonts w:ascii="Times" w:eastAsia="Calibri" w:hAnsi="Times"/>
          <w:color w:val="000000" w:themeColor="text1"/>
          <w:sz w:val="21"/>
          <w:szCs w:val="21"/>
        </w:rPr>
        <w:t>Patients in FES-P2 had relatively more prevalent cortical thickness increases, predominantly localized in cingulate, parietal and temporal cortical regions (Figure S</w:t>
      </w:r>
      <w:r>
        <w:rPr>
          <w:rFonts w:ascii="Times" w:eastAsia="Calibri" w:hAnsi="Times"/>
          <w:color w:val="000000" w:themeColor="text1"/>
          <w:sz w:val="21"/>
          <w:szCs w:val="21"/>
        </w:rPr>
        <w:t>2</w:t>
      </w:r>
      <w:r w:rsidRPr="00941130">
        <w:rPr>
          <w:rFonts w:ascii="Times" w:eastAsia="Calibri" w:hAnsi="Times"/>
          <w:color w:val="000000" w:themeColor="text1"/>
          <w:sz w:val="21"/>
          <w:szCs w:val="21"/>
        </w:rPr>
        <w:t xml:space="preserve">). </w:t>
      </w:r>
    </w:p>
    <w:p w:rsidR="00F24A92" w:rsidRPr="00F24A92" w:rsidRDefault="00F24A92">
      <w:pPr>
        <w:autoSpaceDE w:val="0"/>
        <w:autoSpaceDN w:val="0"/>
        <w:adjustRightInd w:val="0"/>
        <w:spacing w:beforeLines="50" w:before="156" w:line="360" w:lineRule="auto"/>
        <w:rPr>
          <w:rFonts w:ascii="Times" w:eastAsia="Calibri" w:hAnsi="Times"/>
          <w:color w:val="000000" w:themeColor="text1"/>
          <w:sz w:val="21"/>
          <w:szCs w:val="21"/>
        </w:rPr>
      </w:pPr>
    </w:p>
    <w:p w:rsidR="00941130" w:rsidRPr="00A53C41" w:rsidRDefault="002035CF" w:rsidP="00941130">
      <w:pPr>
        <w:autoSpaceDE w:val="0"/>
        <w:autoSpaceDN w:val="0"/>
        <w:adjustRightInd w:val="0"/>
        <w:spacing w:before="156" w:line="360" w:lineRule="auto"/>
        <w:outlineLvl w:val="0"/>
        <w:rPr>
          <w:rFonts w:ascii="Times" w:hAnsi="Times"/>
          <w:b/>
          <w:color w:val="000000" w:themeColor="text1"/>
          <w:sz w:val="21"/>
          <w:szCs w:val="21"/>
        </w:rPr>
      </w:pPr>
      <w:r w:rsidRPr="008E78C8">
        <w:rPr>
          <w:rFonts w:ascii="Times" w:hAnsi="Times"/>
          <w:b/>
          <w:color w:val="000000" w:themeColor="text1"/>
          <w:sz w:val="21"/>
          <w:szCs w:val="21"/>
        </w:rPr>
        <w:lastRenderedPageBreak/>
        <w:t>DMPs</w:t>
      </w:r>
      <w:r w:rsidR="00941130" w:rsidRPr="00A53C41">
        <w:rPr>
          <w:rFonts w:ascii="Times" w:hAnsi="Times"/>
          <w:b/>
          <w:color w:val="000000" w:themeColor="text1"/>
          <w:sz w:val="21"/>
          <w:szCs w:val="21"/>
        </w:rPr>
        <w:t xml:space="preserve"> </w:t>
      </w:r>
      <w:r w:rsidR="00941130">
        <w:rPr>
          <w:rFonts w:ascii="Times" w:hAnsi="Times" w:hint="eastAsia"/>
          <w:b/>
          <w:color w:val="000000" w:themeColor="text1"/>
          <w:sz w:val="21"/>
          <w:szCs w:val="21"/>
        </w:rPr>
        <w:t>detection</w:t>
      </w:r>
      <w:r w:rsidR="00941130">
        <w:rPr>
          <w:rFonts w:ascii="Times" w:hAnsi="Times"/>
          <w:b/>
          <w:color w:val="000000" w:themeColor="text1"/>
          <w:sz w:val="21"/>
          <w:szCs w:val="21"/>
        </w:rPr>
        <w:t xml:space="preserve"> accounting for age and gender effect</w:t>
      </w:r>
    </w:p>
    <w:p w:rsidR="00412523" w:rsidRDefault="00412523" w:rsidP="00412523">
      <w:pPr>
        <w:autoSpaceDE w:val="0"/>
        <w:autoSpaceDN w:val="0"/>
        <w:adjustRightInd w:val="0"/>
        <w:spacing w:before="156" w:line="360" w:lineRule="auto"/>
        <w:rPr>
          <w:rFonts w:ascii="Times" w:hAnsi="Times"/>
          <w:color w:val="000000" w:themeColor="text1"/>
          <w:sz w:val="21"/>
          <w:szCs w:val="21"/>
        </w:rPr>
      </w:pPr>
      <w:r>
        <w:rPr>
          <w:rFonts w:ascii="Times" w:hAnsi="Times"/>
          <w:color w:val="000000" w:themeColor="text1"/>
          <w:sz w:val="21"/>
          <w:szCs w:val="21"/>
        </w:rPr>
        <w:t xml:space="preserve">DMPs were </w:t>
      </w:r>
      <w:r>
        <w:rPr>
          <w:rFonts w:ascii="Times" w:hAnsi="Times" w:hint="eastAsia"/>
          <w:color w:val="000000" w:themeColor="text1"/>
          <w:sz w:val="21"/>
          <w:szCs w:val="21"/>
        </w:rPr>
        <w:t>also</w:t>
      </w:r>
      <w:r>
        <w:rPr>
          <w:rFonts w:ascii="Times" w:hAnsi="Times"/>
          <w:color w:val="000000" w:themeColor="text1"/>
          <w:sz w:val="21"/>
          <w:szCs w:val="21"/>
        </w:rPr>
        <w:t xml:space="preserve"> detected accounting for the age and gender effect. </w:t>
      </w:r>
      <w:r>
        <w:rPr>
          <w:rFonts w:ascii="Times" w:hAnsi="Times" w:hint="eastAsia"/>
          <w:color w:val="000000" w:themeColor="text1"/>
          <w:sz w:val="21"/>
          <w:szCs w:val="21"/>
        </w:rPr>
        <w:t xml:space="preserve">The statistical significance of methylation value difference between groups were calculated via a </w:t>
      </w:r>
      <w:r>
        <w:rPr>
          <w:rFonts w:ascii="Times" w:hAnsi="Times"/>
          <w:color w:val="000000" w:themeColor="text1"/>
          <w:sz w:val="21"/>
          <w:szCs w:val="21"/>
        </w:rPr>
        <w:t>linear regression model</w:t>
      </w:r>
      <w:r>
        <w:rPr>
          <w:rFonts w:ascii="Times" w:hAnsi="Times" w:hint="eastAsia"/>
          <w:color w:val="000000" w:themeColor="text1"/>
          <w:sz w:val="21"/>
          <w:szCs w:val="21"/>
        </w:rPr>
        <w:t>, with age and gender added</w:t>
      </w:r>
      <w:r>
        <w:rPr>
          <w:rFonts w:ascii="Times" w:hAnsi="Times"/>
          <w:color w:val="000000" w:themeColor="text1"/>
          <w:sz w:val="21"/>
          <w:szCs w:val="21"/>
        </w:rPr>
        <w:t xml:space="preserve"> </w:t>
      </w:r>
      <w:r>
        <w:rPr>
          <w:rFonts w:ascii="Times" w:hAnsi="Times" w:hint="eastAsia"/>
          <w:color w:val="000000" w:themeColor="text1"/>
          <w:sz w:val="21"/>
          <w:szCs w:val="21"/>
        </w:rPr>
        <w:t xml:space="preserve">as covariates. R package </w:t>
      </w:r>
      <w:proofErr w:type="spellStart"/>
      <w:r>
        <w:rPr>
          <w:rFonts w:ascii="Times" w:hAnsi="Times" w:hint="eastAsia"/>
          <w:color w:val="000000" w:themeColor="text1"/>
          <w:sz w:val="21"/>
          <w:szCs w:val="21"/>
        </w:rPr>
        <w:t>limma</w:t>
      </w:r>
      <w:proofErr w:type="spellEnd"/>
      <w:r>
        <w:rPr>
          <w:rFonts w:ascii="Times" w:hAnsi="Times" w:hint="eastAsia"/>
          <w:color w:val="000000" w:themeColor="text1"/>
          <w:sz w:val="21"/>
          <w:szCs w:val="21"/>
        </w:rPr>
        <w:t xml:space="preserve"> was used for the calculation. P value was adjusted </w:t>
      </w:r>
      <w:r>
        <w:rPr>
          <w:rFonts w:ascii="Times" w:hAnsi="Times"/>
          <w:color w:val="000000" w:themeColor="text1"/>
          <w:sz w:val="21"/>
          <w:szCs w:val="21"/>
        </w:rPr>
        <w:t xml:space="preserve">with </w:t>
      </w:r>
      <w:proofErr w:type="spellStart"/>
      <w:r>
        <w:rPr>
          <w:rFonts w:ascii="Times" w:hAnsi="Times"/>
          <w:color w:val="000000" w:themeColor="text1"/>
          <w:sz w:val="21"/>
          <w:szCs w:val="21"/>
        </w:rPr>
        <w:t>Benjamini</w:t>
      </w:r>
      <w:proofErr w:type="spellEnd"/>
      <w:r>
        <w:rPr>
          <w:rFonts w:ascii="Times" w:hAnsi="Times"/>
          <w:color w:val="000000" w:themeColor="text1"/>
          <w:sz w:val="21"/>
          <w:szCs w:val="21"/>
        </w:rPr>
        <w:t>-Hochberg correction</w:t>
      </w:r>
      <w:r>
        <w:rPr>
          <w:rFonts w:ascii="Times" w:hAnsi="Times" w:hint="eastAsia"/>
          <w:color w:val="000000" w:themeColor="text1"/>
          <w:sz w:val="21"/>
          <w:szCs w:val="21"/>
        </w:rPr>
        <w:t xml:space="preserve">. </w:t>
      </w:r>
      <w:r>
        <w:rPr>
          <w:rFonts w:ascii="Times" w:hAnsi="Times"/>
          <w:color w:val="000000" w:themeColor="text1"/>
          <w:sz w:val="21"/>
          <w:szCs w:val="21"/>
        </w:rPr>
        <w:t>DMPs that met all of the following criteria were kept and the rest were filtered out: 1) average expression value above 0.2; 2) adjusted p value below 0.01; 3) no SNP on the probe site; and 4) a minimum difference of 0.05 in beta value between groups.</w:t>
      </w:r>
    </w:p>
    <w:p w:rsidR="00E02482" w:rsidRPr="00667E50" w:rsidRDefault="009C709C" w:rsidP="00E02482">
      <w:pPr>
        <w:autoSpaceDE w:val="0"/>
        <w:autoSpaceDN w:val="0"/>
        <w:adjustRightInd w:val="0"/>
        <w:spacing w:before="156" w:line="360" w:lineRule="auto"/>
        <w:rPr>
          <w:rFonts w:ascii="Times" w:hAnsi="Times"/>
          <w:color w:val="000000" w:themeColor="text1"/>
          <w:sz w:val="21"/>
          <w:szCs w:val="21"/>
        </w:rPr>
      </w:pPr>
      <w:r>
        <w:rPr>
          <w:rFonts w:ascii="Times" w:hAnsi="Times"/>
          <w:color w:val="000000" w:themeColor="text1"/>
          <w:sz w:val="21"/>
          <w:szCs w:val="21"/>
        </w:rPr>
        <w:t xml:space="preserve">Generally, </w:t>
      </w:r>
      <w:r w:rsidRPr="00667E50">
        <w:rPr>
          <w:rFonts w:ascii="Times" w:hAnsi="Times"/>
          <w:color w:val="000000" w:themeColor="text1"/>
          <w:sz w:val="21"/>
          <w:szCs w:val="21"/>
        </w:rPr>
        <w:t>DMPs detection analysis revealed that P2 was more divergent from healthy controls than P1 in terms of blood methylation levels in both FES and LTS cohorts.</w:t>
      </w:r>
      <w:r w:rsidR="00667E50" w:rsidRPr="00667E50">
        <w:rPr>
          <w:rFonts w:ascii="Times" w:hAnsi="Times"/>
          <w:color w:val="000000" w:themeColor="text1"/>
          <w:sz w:val="21"/>
          <w:szCs w:val="21"/>
        </w:rPr>
        <w:t xml:space="preserve"> There were </w:t>
      </w:r>
      <w:r w:rsidR="00E02482" w:rsidRPr="005C0699">
        <w:rPr>
          <w:rFonts w:ascii="Times" w:hAnsi="Times"/>
          <w:color w:val="000000" w:themeColor="text1"/>
          <w:sz w:val="21"/>
          <w:szCs w:val="21"/>
        </w:rPr>
        <w:t>1</w:t>
      </w:r>
      <w:r w:rsidR="00467CB8" w:rsidRPr="005C0699">
        <w:rPr>
          <w:rFonts w:ascii="Times" w:hAnsi="Times"/>
          <w:color w:val="000000" w:themeColor="text1"/>
          <w:sz w:val="21"/>
          <w:szCs w:val="21"/>
        </w:rPr>
        <w:t>7</w:t>
      </w:r>
      <w:r w:rsidR="00667E50">
        <w:rPr>
          <w:rFonts w:ascii="Times" w:hAnsi="Times"/>
          <w:color w:val="000000" w:themeColor="text1"/>
          <w:sz w:val="21"/>
          <w:szCs w:val="21"/>
        </w:rPr>
        <w:t>,</w:t>
      </w:r>
      <w:r w:rsidR="00467CB8" w:rsidRPr="005C0699">
        <w:rPr>
          <w:rFonts w:ascii="Times" w:hAnsi="Times"/>
          <w:color w:val="000000" w:themeColor="text1"/>
          <w:sz w:val="21"/>
          <w:szCs w:val="21"/>
        </w:rPr>
        <w:t>241</w:t>
      </w:r>
      <w:r w:rsidR="00E02482" w:rsidRPr="005C0699">
        <w:rPr>
          <w:rFonts w:ascii="Times" w:hAnsi="Times"/>
          <w:color w:val="000000" w:themeColor="text1"/>
          <w:sz w:val="21"/>
          <w:szCs w:val="21"/>
        </w:rPr>
        <w:t xml:space="preserve"> DMPs</w:t>
      </w:r>
      <w:r w:rsidR="00C87BDE">
        <w:rPr>
          <w:rFonts w:ascii="Times" w:hAnsi="Times"/>
          <w:color w:val="000000" w:themeColor="text1"/>
          <w:sz w:val="21"/>
          <w:szCs w:val="21"/>
        </w:rPr>
        <w:t xml:space="preserve"> </w:t>
      </w:r>
      <w:r w:rsidR="00E02482" w:rsidRPr="005C0699">
        <w:rPr>
          <w:rFonts w:ascii="Times" w:hAnsi="Times" w:hint="eastAsia"/>
          <w:color w:val="000000" w:themeColor="text1"/>
          <w:sz w:val="21"/>
          <w:szCs w:val="21"/>
        </w:rPr>
        <w:t>b</w:t>
      </w:r>
      <w:r w:rsidR="00E02482" w:rsidRPr="005C0699">
        <w:rPr>
          <w:rFonts w:ascii="Times" w:hAnsi="Times"/>
          <w:color w:val="000000" w:themeColor="text1"/>
          <w:sz w:val="21"/>
          <w:szCs w:val="21"/>
        </w:rPr>
        <w:t xml:space="preserve">etween FES-P2 and controls and only </w:t>
      </w:r>
      <w:r w:rsidR="00467CB8" w:rsidRPr="005C0699">
        <w:rPr>
          <w:rFonts w:ascii="Times" w:hAnsi="Times"/>
          <w:color w:val="000000" w:themeColor="text1"/>
          <w:sz w:val="21"/>
          <w:szCs w:val="21"/>
        </w:rPr>
        <w:t>53</w:t>
      </w:r>
      <w:r w:rsidR="00E02482" w:rsidRPr="005C0699">
        <w:rPr>
          <w:rFonts w:ascii="Times" w:hAnsi="Times"/>
          <w:color w:val="000000" w:themeColor="text1"/>
          <w:sz w:val="21"/>
          <w:szCs w:val="21"/>
        </w:rPr>
        <w:t xml:space="preserve"> DMPs between FES-P1 and controls, with </w:t>
      </w:r>
      <w:r w:rsidR="00467CB8" w:rsidRPr="005C0699">
        <w:rPr>
          <w:rFonts w:ascii="Times" w:hAnsi="Times" w:hint="eastAsia"/>
          <w:color w:val="000000" w:themeColor="text1"/>
          <w:sz w:val="21"/>
          <w:szCs w:val="21"/>
        </w:rPr>
        <w:t>the</w:t>
      </w:r>
      <w:r w:rsidR="00E02482" w:rsidRPr="005C0699">
        <w:rPr>
          <w:rFonts w:ascii="Times" w:hAnsi="Times"/>
          <w:color w:val="000000" w:themeColor="text1"/>
          <w:sz w:val="21"/>
          <w:szCs w:val="21"/>
        </w:rPr>
        <w:t xml:space="preserve"> between group differences of beta values</w:t>
      </w:r>
      <w:r w:rsidR="00467CB8" w:rsidRPr="005C0699">
        <w:rPr>
          <w:rFonts w:ascii="Times" w:hAnsi="Times"/>
          <w:color w:val="000000" w:themeColor="text1"/>
          <w:sz w:val="21"/>
          <w:szCs w:val="21"/>
        </w:rPr>
        <w:t xml:space="preserve"> above 0.05</w:t>
      </w:r>
      <w:r w:rsidR="00E02482" w:rsidRPr="005C0699">
        <w:rPr>
          <w:rFonts w:ascii="Times" w:hAnsi="Times"/>
          <w:color w:val="000000" w:themeColor="text1"/>
          <w:sz w:val="21"/>
          <w:szCs w:val="21"/>
        </w:rPr>
        <w:t xml:space="preserve">. Over-representation analysis </w:t>
      </w:r>
      <w:bookmarkStart w:id="7" w:name="OLE_LINK88"/>
      <w:bookmarkStart w:id="8" w:name="OLE_LINK91"/>
      <w:r w:rsidR="00E02482" w:rsidRPr="005C0699">
        <w:rPr>
          <w:rFonts w:ascii="Times" w:hAnsi="Times"/>
          <w:color w:val="000000" w:themeColor="text1"/>
          <w:sz w:val="21"/>
          <w:szCs w:val="21"/>
        </w:rPr>
        <w:t xml:space="preserve">of genes associated with FES-P2 DMPs </w:t>
      </w:r>
      <w:bookmarkStart w:id="9" w:name="OLE_LINK93"/>
      <w:bookmarkStart w:id="10" w:name="OLE_LINK92"/>
      <w:bookmarkEnd w:id="7"/>
      <w:bookmarkEnd w:id="8"/>
      <w:r w:rsidR="00E02482" w:rsidRPr="005C0699">
        <w:rPr>
          <w:rFonts w:ascii="Times" w:hAnsi="Times"/>
          <w:color w:val="000000" w:themeColor="text1"/>
          <w:sz w:val="21"/>
          <w:szCs w:val="21"/>
        </w:rPr>
        <w:t>via GO</w:t>
      </w:r>
      <w:bookmarkEnd w:id="9"/>
      <w:bookmarkEnd w:id="10"/>
      <w:r w:rsidR="00E02482" w:rsidRPr="005C0699">
        <w:rPr>
          <w:rFonts w:ascii="Times" w:hAnsi="Times"/>
          <w:color w:val="000000" w:themeColor="text1"/>
          <w:sz w:val="21"/>
          <w:szCs w:val="21"/>
        </w:rPr>
        <w:t xml:space="preserve"> BP indicated an enrichment of genes involved in neutrophil activity (Figure</w:t>
      </w:r>
      <w:r w:rsidR="00AC2EFC">
        <w:rPr>
          <w:rFonts w:ascii="Times" w:hAnsi="Times"/>
          <w:color w:val="000000" w:themeColor="text1"/>
          <w:sz w:val="21"/>
          <w:szCs w:val="21"/>
        </w:rPr>
        <w:t xml:space="preserve"> S</w:t>
      </w:r>
      <w:r w:rsidR="00F24A92">
        <w:rPr>
          <w:rFonts w:ascii="Times" w:hAnsi="Times"/>
          <w:color w:val="000000" w:themeColor="text1"/>
          <w:sz w:val="21"/>
          <w:szCs w:val="21"/>
        </w:rPr>
        <w:t>3</w:t>
      </w:r>
      <w:r w:rsidR="00AC2EFC">
        <w:rPr>
          <w:rFonts w:ascii="Times" w:hAnsi="Times"/>
          <w:color w:val="000000" w:themeColor="text1"/>
          <w:sz w:val="21"/>
          <w:szCs w:val="21"/>
        </w:rPr>
        <w:t>A</w:t>
      </w:r>
      <w:r w:rsidR="00E02482" w:rsidRPr="005C0699">
        <w:rPr>
          <w:rFonts w:ascii="Times" w:hAnsi="Times"/>
          <w:color w:val="000000" w:themeColor="text1"/>
          <w:sz w:val="21"/>
          <w:szCs w:val="21"/>
        </w:rPr>
        <w:t>).</w:t>
      </w:r>
      <w:r w:rsidR="00C87BDE">
        <w:rPr>
          <w:rFonts w:ascii="Times" w:hAnsi="Times"/>
          <w:color w:val="000000" w:themeColor="text1"/>
          <w:sz w:val="21"/>
          <w:szCs w:val="21"/>
        </w:rPr>
        <w:t xml:space="preserve"> </w:t>
      </w:r>
      <w:r w:rsidR="00667E50">
        <w:rPr>
          <w:rFonts w:ascii="Times" w:hAnsi="Times"/>
          <w:color w:val="000000" w:themeColor="text1"/>
          <w:sz w:val="21"/>
          <w:szCs w:val="21"/>
        </w:rPr>
        <w:t xml:space="preserve">There were </w:t>
      </w:r>
      <w:r w:rsidR="005C0699" w:rsidRPr="00667E50">
        <w:rPr>
          <w:rFonts w:ascii="Times" w:hAnsi="Times"/>
          <w:color w:val="000000" w:themeColor="text1"/>
          <w:sz w:val="21"/>
          <w:szCs w:val="21"/>
        </w:rPr>
        <w:t>59</w:t>
      </w:r>
      <w:r w:rsidR="00667E50" w:rsidRPr="00667E50">
        <w:rPr>
          <w:rFonts w:ascii="Times" w:hAnsi="Times"/>
          <w:color w:val="000000" w:themeColor="text1"/>
          <w:sz w:val="21"/>
          <w:szCs w:val="21"/>
        </w:rPr>
        <w:t>,</w:t>
      </w:r>
      <w:r w:rsidR="005C0699" w:rsidRPr="00667E50">
        <w:rPr>
          <w:rFonts w:ascii="Times" w:hAnsi="Times"/>
          <w:color w:val="000000" w:themeColor="text1"/>
          <w:sz w:val="21"/>
          <w:szCs w:val="21"/>
        </w:rPr>
        <w:t>383</w:t>
      </w:r>
      <w:r w:rsidR="00E02482" w:rsidRPr="00667E50">
        <w:rPr>
          <w:rFonts w:ascii="Times" w:hAnsi="Times"/>
          <w:color w:val="000000" w:themeColor="text1"/>
          <w:sz w:val="21"/>
          <w:szCs w:val="21"/>
        </w:rPr>
        <w:t xml:space="preserve"> DMPs </w:t>
      </w:r>
      <w:r w:rsidR="005C0699" w:rsidRPr="00667E50">
        <w:rPr>
          <w:rFonts w:ascii="Times" w:hAnsi="Times"/>
          <w:color w:val="000000" w:themeColor="text1"/>
          <w:sz w:val="21"/>
          <w:szCs w:val="21"/>
        </w:rPr>
        <w:t xml:space="preserve">were found </w:t>
      </w:r>
      <w:r w:rsidR="00E02482" w:rsidRPr="00667E50">
        <w:rPr>
          <w:rFonts w:ascii="Times" w:hAnsi="Times"/>
          <w:color w:val="000000" w:themeColor="text1"/>
          <w:sz w:val="21"/>
          <w:szCs w:val="21"/>
        </w:rPr>
        <w:t xml:space="preserve">between </w:t>
      </w:r>
      <w:r w:rsidR="005C0699" w:rsidRPr="00667E50">
        <w:rPr>
          <w:rFonts w:ascii="Times" w:hAnsi="Times"/>
          <w:color w:val="000000" w:themeColor="text1"/>
          <w:sz w:val="21"/>
          <w:szCs w:val="21"/>
        </w:rPr>
        <w:t>LTS</w:t>
      </w:r>
      <w:r w:rsidR="00E02482" w:rsidRPr="00667E50">
        <w:rPr>
          <w:rFonts w:ascii="Times" w:hAnsi="Times"/>
          <w:color w:val="000000" w:themeColor="text1"/>
          <w:sz w:val="21"/>
          <w:szCs w:val="21"/>
        </w:rPr>
        <w:t xml:space="preserve">-P2 and controls and only </w:t>
      </w:r>
      <w:r w:rsidR="005C0699" w:rsidRPr="00667E50">
        <w:rPr>
          <w:rFonts w:ascii="Times" w:hAnsi="Times"/>
          <w:color w:val="000000" w:themeColor="text1"/>
          <w:sz w:val="21"/>
          <w:szCs w:val="21"/>
        </w:rPr>
        <w:t>2</w:t>
      </w:r>
      <w:r w:rsidR="00E02482" w:rsidRPr="00667E50">
        <w:rPr>
          <w:rFonts w:ascii="Times" w:hAnsi="Times"/>
          <w:color w:val="000000" w:themeColor="text1"/>
          <w:sz w:val="21"/>
          <w:szCs w:val="21"/>
        </w:rPr>
        <w:t xml:space="preserve"> DMPs between </w:t>
      </w:r>
      <w:r w:rsidR="00C87BDE" w:rsidRPr="00667E50">
        <w:rPr>
          <w:rFonts w:ascii="Times" w:hAnsi="Times"/>
          <w:color w:val="000000" w:themeColor="text1"/>
          <w:sz w:val="21"/>
          <w:szCs w:val="21"/>
        </w:rPr>
        <w:t>LTS</w:t>
      </w:r>
      <w:r w:rsidR="00E02482" w:rsidRPr="00667E50">
        <w:rPr>
          <w:rFonts w:ascii="Times" w:hAnsi="Times"/>
          <w:color w:val="000000" w:themeColor="text1"/>
          <w:sz w:val="21"/>
          <w:szCs w:val="21"/>
        </w:rPr>
        <w:t xml:space="preserve">-P1 and controls, with </w:t>
      </w:r>
      <w:r w:rsidR="005C0699" w:rsidRPr="00667E50">
        <w:rPr>
          <w:rFonts w:ascii="Times" w:hAnsi="Times"/>
          <w:color w:val="000000" w:themeColor="text1"/>
          <w:sz w:val="21"/>
          <w:szCs w:val="21"/>
        </w:rPr>
        <w:t>the</w:t>
      </w:r>
      <w:r w:rsidR="00E02482" w:rsidRPr="00667E50">
        <w:rPr>
          <w:rFonts w:ascii="Times" w:hAnsi="Times"/>
          <w:color w:val="000000" w:themeColor="text1"/>
          <w:sz w:val="21"/>
          <w:szCs w:val="21"/>
        </w:rPr>
        <w:t xml:space="preserve"> between group differences of beta values</w:t>
      </w:r>
      <w:r w:rsidR="00C87BDE" w:rsidRPr="00667E50">
        <w:rPr>
          <w:rFonts w:ascii="Times" w:hAnsi="Times"/>
          <w:color w:val="000000" w:themeColor="text1"/>
          <w:sz w:val="21"/>
          <w:szCs w:val="21"/>
        </w:rPr>
        <w:t xml:space="preserve"> </w:t>
      </w:r>
      <w:r w:rsidR="00C87BDE" w:rsidRPr="00667E50">
        <w:rPr>
          <w:rFonts w:ascii="Times" w:hAnsi="Times" w:hint="eastAsia"/>
          <w:color w:val="000000" w:themeColor="text1"/>
          <w:sz w:val="21"/>
          <w:szCs w:val="21"/>
        </w:rPr>
        <w:t>above</w:t>
      </w:r>
      <w:r w:rsidR="00C87BDE" w:rsidRPr="00667E50">
        <w:rPr>
          <w:rFonts w:ascii="Times" w:hAnsi="Times"/>
          <w:color w:val="000000" w:themeColor="text1"/>
          <w:sz w:val="21"/>
          <w:szCs w:val="21"/>
        </w:rPr>
        <w:t xml:space="preserve"> 0.05</w:t>
      </w:r>
      <w:r w:rsidR="00E02482" w:rsidRPr="00667E50">
        <w:rPr>
          <w:rFonts w:ascii="Times" w:hAnsi="Times"/>
          <w:color w:val="000000" w:themeColor="text1"/>
          <w:sz w:val="21"/>
          <w:szCs w:val="21"/>
        </w:rPr>
        <w:t xml:space="preserve">. Over-representation analysis of genes associated with </w:t>
      </w:r>
      <w:r w:rsidR="00C87BDE" w:rsidRPr="00667E50">
        <w:rPr>
          <w:rFonts w:ascii="Times" w:hAnsi="Times"/>
          <w:color w:val="000000" w:themeColor="text1"/>
          <w:sz w:val="21"/>
          <w:szCs w:val="21"/>
        </w:rPr>
        <w:t>LTS</w:t>
      </w:r>
      <w:r w:rsidR="00E02482" w:rsidRPr="00667E50">
        <w:rPr>
          <w:rFonts w:ascii="Times" w:hAnsi="Times"/>
          <w:color w:val="000000" w:themeColor="text1"/>
          <w:sz w:val="21"/>
          <w:szCs w:val="21"/>
        </w:rPr>
        <w:t>-P2 DMPs via GO BP indicated an enrichm</w:t>
      </w:r>
      <w:r w:rsidR="00E02482" w:rsidRPr="009C709C">
        <w:rPr>
          <w:rFonts w:ascii="Times" w:hAnsi="Times"/>
          <w:color w:val="000000" w:themeColor="text1"/>
          <w:sz w:val="21"/>
          <w:szCs w:val="21"/>
        </w:rPr>
        <w:t>ent in</w:t>
      </w:r>
      <w:r w:rsidRPr="009C709C">
        <w:rPr>
          <w:rFonts w:ascii="Times" w:hAnsi="Times"/>
          <w:color w:val="000000" w:themeColor="text1"/>
          <w:sz w:val="21"/>
          <w:szCs w:val="21"/>
        </w:rPr>
        <w:t xml:space="preserve"> sites related to biological process involved in neuron </w:t>
      </w:r>
      <w:r>
        <w:rPr>
          <w:rFonts w:ascii="Times" w:hAnsi="Times"/>
          <w:color w:val="000000" w:themeColor="text1"/>
          <w:sz w:val="21"/>
          <w:szCs w:val="21"/>
        </w:rPr>
        <w:t>development</w:t>
      </w:r>
      <w:r w:rsidR="00A75408">
        <w:rPr>
          <w:rFonts w:ascii="Times" w:hAnsi="Times"/>
          <w:color w:val="000000" w:themeColor="text1"/>
          <w:sz w:val="21"/>
          <w:szCs w:val="21"/>
        </w:rPr>
        <w:t xml:space="preserve"> </w:t>
      </w:r>
      <w:r w:rsidR="00A75408" w:rsidRPr="005C0699">
        <w:rPr>
          <w:rFonts w:ascii="Times" w:hAnsi="Times"/>
          <w:color w:val="000000" w:themeColor="text1"/>
          <w:sz w:val="21"/>
          <w:szCs w:val="21"/>
        </w:rPr>
        <w:t>(</w:t>
      </w:r>
      <w:r w:rsidR="00AC2EFC" w:rsidRPr="005C0699">
        <w:rPr>
          <w:rFonts w:ascii="Times" w:hAnsi="Times"/>
          <w:color w:val="000000" w:themeColor="text1"/>
          <w:sz w:val="21"/>
          <w:szCs w:val="21"/>
        </w:rPr>
        <w:t>Figure</w:t>
      </w:r>
      <w:r w:rsidR="00AC2EFC">
        <w:rPr>
          <w:rFonts w:ascii="Times" w:hAnsi="Times"/>
          <w:color w:val="000000" w:themeColor="text1"/>
          <w:sz w:val="21"/>
          <w:szCs w:val="21"/>
        </w:rPr>
        <w:t xml:space="preserve"> S</w:t>
      </w:r>
      <w:r w:rsidR="00F24A92">
        <w:rPr>
          <w:rFonts w:ascii="Times" w:hAnsi="Times"/>
          <w:color w:val="000000" w:themeColor="text1"/>
          <w:sz w:val="21"/>
          <w:szCs w:val="21"/>
        </w:rPr>
        <w:t>3</w:t>
      </w:r>
      <w:r w:rsidR="00AC2EFC">
        <w:rPr>
          <w:rFonts w:ascii="Times" w:hAnsi="Times"/>
          <w:color w:val="000000" w:themeColor="text1"/>
          <w:sz w:val="21"/>
          <w:szCs w:val="21"/>
        </w:rPr>
        <w:t>B</w:t>
      </w:r>
      <w:r w:rsidR="00A75408" w:rsidRPr="005C0699">
        <w:rPr>
          <w:rFonts w:ascii="Times" w:hAnsi="Times"/>
          <w:color w:val="000000" w:themeColor="text1"/>
          <w:sz w:val="21"/>
          <w:szCs w:val="21"/>
        </w:rPr>
        <w:t>)</w:t>
      </w:r>
      <w:r>
        <w:rPr>
          <w:rFonts w:ascii="Times" w:hAnsi="Times"/>
          <w:color w:val="000000" w:themeColor="text1"/>
          <w:sz w:val="21"/>
          <w:szCs w:val="21"/>
        </w:rPr>
        <w:t>.</w:t>
      </w:r>
    </w:p>
    <w:p w:rsidR="00C87BDE" w:rsidRPr="00A75408" w:rsidRDefault="00C87BDE" w:rsidP="00E02482">
      <w:pPr>
        <w:autoSpaceDE w:val="0"/>
        <w:autoSpaceDN w:val="0"/>
        <w:adjustRightInd w:val="0"/>
        <w:spacing w:before="156" w:line="360" w:lineRule="auto"/>
        <w:rPr>
          <w:rFonts w:ascii="Times" w:hAnsi="Times"/>
          <w:color w:val="000000" w:themeColor="text1"/>
          <w:sz w:val="21"/>
          <w:szCs w:val="21"/>
        </w:rPr>
      </w:pPr>
      <w:r w:rsidRPr="00667E50">
        <w:rPr>
          <w:rFonts w:ascii="Times" w:hAnsi="Times"/>
          <w:color w:val="000000" w:themeColor="text1"/>
          <w:sz w:val="21"/>
          <w:szCs w:val="21"/>
        </w:rPr>
        <w:t xml:space="preserve">DMPs were also </w:t>
      </w:r>
      <w:r w:rsidR="009C709C" w:rsidRPr="00667E50">
        <w:rPr>
          <w:rFonts w:ascii="Times" w:hAnsi="Times"/>
          <w:color w:val="000000" w:themeColor="text1"/>
          <w:sz w:val="21"/>
          <w:szCs w:val="21"/>
        </w:rPr>
        <w:t>examined</w:t>
      </w:r>
      <w:r w:rsidRPr="00667E50">
        <w:rPr>
          <w:rFonts w:ascii="Times" w:hAnsi="Times"/>
          <w:color w:val="000000" w:themeColor="text1"/>
          <w:sz w:val="21"/>
          <w:szCs w:val="21"/>
        </w:rPr>
        <w:t xml:space="preserve"> </w:t>
      </w:r>
      <w:bookmarkStart w:id="11" w:name="OLE_LINK28"/>
      <w:bookmarkStart w:id="12" w:name="OLE_LINK29"/>
      <w:r w:rsidRPr="00667E50">
        <w:rPr>
          <w:rFonts w:ascii="Times" w:hAnsi="Times"/>
          <w:color w:val="000000" w:themeColor="text1"/>
          <w:sz w:val="21"/>
          <w:szCs w:val="21"/>
        </w:rPr>
        <w:t xml:space="preserve">with between group difference of beta value above 0.1. </w:t>
      </w:r>
      <w:r w:rsidR="003B4534">
        <w:rPr>
          <w:rFonts w:ascii="Times" w:hAnsi="Times"/>
          <w:color w:val="000000" w:themeColor="text1"/>
          <w:sz w:val="21"/>
          <w:szCs w:val="21"/>
        </w:rPr>
        <w:t>T</w:t>
      </w:r>
      <w:r w:rsidR="003B4534">
        <w:rPr>
          <w:rFonts w:ascii="Times" w:hAnsi="Times" w:hint="eastAsia"/>
          <w:color w:val="000000" w:themeColor="text1"/>
          <w:sz w:val="21"/>
          <w:szCs w:val="21"/>
        </w:rPr>
        <w:t>here</w:t>
      </w:r>
      <w:r w:rsidR="003B4534">
        <w:rPr>
          <w:rFonts w:ascii="Times" w:hAnsi="Times"/>
          <w:color w:val="000000" w:themeColor="text1"/>
          <w:sz w:val="21"/>
          <w:szCs w:val="21"/>
        </w:rPr>
        <w:t xml:space="preserve"> were</w:t>
      </w:r>
      <w:r w:rsidR="00667E50" w:rsidRPr="00667E50">
        <w:rPr>
          <w:rFonts w:ascii="Times" w:hAnsi="Times" w:hint="eastAsia"/>
          <w:color w:val="000000" w:themeColor="text1"/>
          <w:sz w:val="21"/>
          <w:szCs w:val="21"/>
        </w:rPr>
        <w:t>1</w:t>
      </w:r>
      <w:r w:rsidR="00667E50" w:rsidRPr="00667E50">
        <w:rPr>
          <w:rFonts w:ascii="Times" w:hAnsi="Times"/>
          <w:color w:val="000000" w:themeColor="text1"/>
          <w:sz w:val="21"/>
          <w:szCs w:val="21"/>
        </w:rPr>
        <w:t xml:space="preserve">264 DMPs </w:t>
      </w:r>
      <w:r w:rsidR="00667E50" w:rsidRPr="00667E50">
        <w:rPr>
          <w:rFonts w:ascii="Times" w:hAnsi="Times" w:hint="eastAsia"/>
          <w:color w:val="000000" w:themeColor="text1"/>
          <w:sz w:val="21"/>
          <w:szCs w:val="21"/>
        </w:rPr>
        <w:t>b</w:t>
      </w:r>
      <w:r w:rsidR="00667E50" w:rsidRPr="00667E50">
        <w:rPr>
          <w:rFonts w:ascii="Times" w:hAnsi="Times"/>
          <w:color w:val="000000" w:themeColor="text1"/>
          <w:sz w:val="21"/>
          <w:szCs w:val="21"/>
        </w:rPr>
        <w:t xml:space="preserve">etween FES-P2 and controls and only 2 DMPs between FES-P1 and controls. </w:t>
      </w:r>
      <w:r w:rsidR="003B4534" w:rsidRPr="00667E50">
        <w:rPr>
          <w:rFonts w:ascii="Times" w:hAnsi="Times"/>
          <w:color w:val="000000" w:themeColor="text1"/>
          <w:sz w:val="21"/>
          <w:szCs w:val="21"/>
        </w:rPr>
        <w:t xml:space="preserve"> Examination of those DMPs with greater group differences in FES-P2 via GO BP indicated enrichment of genes involved in neutrophil activity</w:t>
      </w:r>
      <w:r w:rsidR="00A75408">
        <w:rPr>
          <w:rFonts w:ascii="Times" w:hAnsi="Times"/>
          <w:color w:val="000000" w:themeColor="text1"/>
          <w:sz w:val="21"/>
          <w:szCs w:val="21"/>
        </w:rPr>
        <w:t xml:space="preserve"> </w:t>
      </w:r>
      <w:r w:rsidR="00A75408" w:rsidRPr="005C0699">
        <w:rPr>
          <w:rFonts w:ascii="Times" w:hAnsi="Times"/>
          <w:color w:val="000000" w:themeColor="text1"/>
          <w:sz w:val="21"/>
          <w:szCs w:val="21"/>
        </w:rPr>
        <w:t>(</w:t>
      </w:r>
      <w:r w:rsidR="00AC2EFC" w:rsidRPr="005C0699">
        <w:rPr>
          <w:rFonts w:ascii="Times" w:hAnsi="Times"/>
          <w:color w:val="000000" w:themeColor="text1"/>
          <w:sz w:val="21"/>
          <w:szCs w:val="21"/>
        </w:rPr>
        <w:t>Figure</w:t>
      </w:r>
      <w:r w:rsidR="00AC2EFC">
        <w:rPr>
          <w:rFonts w:ascii="Times" w:hAnsi="Times"/>
          <w:color w:val="000000" w:themeColor="text1"/>
          <w:sz w:val="21"/>
          <w:szCs w:val="21"/>
        </w:rPr>
        <w:t xml:space="preserve"> S</w:t>
      </w:r>
      <w:r w:rsidR="00F24A92">
        <w:rPr>
          <w:rFonts w:ascii="Times" w:hAnsi="Times"/>
          <w:color w:val="000000" w:themeColor="text1"/>
          <w:sz w:val="21"/>
          <w:szCs w:val="21"/>
        </w:rPr>
        <w:t>3</w:t>
      </w:r>
      <w:r w:rsidR="00AC2EFC">
        <w:rPr>
          <w:rFonts w:ascii="Times" w:hAnsi="Times"/>
          <w:color w:val="000000" w:themeColor="text1"/>
          <w:sz w:val="21"/>
          <w:szCs w:val="21"/>
        </w:rPr>
        <w:t>C</w:t>
      </w:r>
      <w:r w:rsidR="00A75408" w:rsidRPr="005C0699">
        <w:rPr>
          <w:rFonts w:ascii="Times" w:hAnsi="Times"/>
          <w:color w:val="000000" w:themeColor="text1"/>
          <w:sz w:val="21"/>
          <w:szCs w:val="21"/>
        </w:rPr>
        <w:t>)</w:t>
      </w:r>
      <w:r w:rsidR="003B4534" w:rsidRPr="00667E50">
        <w:rPr>
          <w:rFonts w:ascii="Times" w:hAnsi="Times"/>
          <w:color w:val="000000" w:themeColor="text1"/>
          <w:sz w:val="21"/>
          <w:szCs w:val="21"/>
        </w:rPr>
        <w:t>.</w:t>
      </w:r>
      <w:r w:rsidR="003B4534">
        <w:rPr>
          <w:rFonts w:ascii="Times" w:hAnsi="Times"/>
          <w:color w:val="000000" w:themeColor="text1"/>
          <w:sz w:val="21"/>
          <w:szCs w:val="21"/>
        </w:rPr>
        <w:t xml:space="preserve"> There were </w:t>
      </w:r>
      <w:r w:rsidR="00667E50" w:rsidRPr="00667E50">
        <w:rPr>
          <w:rFonts w:ascii="Times" w:hAnsi="Times"/>
          <w:color w:val="000000" w:themeColor="text1"/>
          <w:sz w:val="21"/>
          <w:szCs w:val="21"/>
        </w:rPr>
        <w:t xml:space="preserve">15380 DMPs </w:t>
      </w:r>
      <w:r w:rsidR="00667E50" w:rsidRPr="00667E50">
        <w:rPr>
          <w:rFonts w:ascii="Times" w:hAnsi="Times" w:hint="eastAsia"/>
          <w:color w:val="000000" w:themeColor="text1"/>
          <w:sz w:val="21"/>
          <w:szCs w:val="21"/>
        </w:rPr>
        <w:t>b</w:t>
      </w:r>
      <w:r w:rsidR="00667E50" w:rsidRPr="00667E50">
        <w:rPr>
          <w:rFonts w:ascii="Times" w:hAnsi="Times"/>
          <w:color w:val="000000" w:themeColor="text1"/>
          <w:sz w:val="21"/>
          <w:szCs w:val="21"/>
        </w:rPr>
        <w:t xml:space="preserve">etween LTS-P2 and controls and zero DMPs between FES-P1 and controls. </w:t>
      </w:r>
      <w:r w:rsidRPr="00667E50">
        <w:rPr>
          <w:rFonts w:ascii="Times" w:hAnsi="Times"/>
          <w:color w:val="000000" w:themeColor="text1"/>
          <w:sz w:val="21"/>
          <w:szCs w:val="21"/>
        </w:rPr>
        <w:t>Examination of those DMPs with greater group differences i</w:t>
      </w:r>
      <w:bookmarkEnd w:id="11"/>
      <w:bookmarkEnd w:id="12"/>
      <w:r w:rsidRPr="00667E50">
        <w:rPr>
          <w:rFonts w:ascii="Times" w:hAnsi="Times"/>
          <w:color w:val="000000" w:themeColor="text1"/>
          <w:sz w:val="21"/>
          <w:szCs w:val="21"/>
        </w:rPr>
        <w:t xml:space="preserve">n </w:t>
      </w:r>
      <w:r w:rsidR="00C040C2">
        <w:rPr>
          <w:rFonts w:ascii="Times" w:hAnsi="Times"/>
          <w:color w:val="000000" w:themeColor="text1"/>
          <w:sz w:val="21"/>
          <w:szCs w:val="21"/>
        </w:rPr>
        <w:t>LT</w:t>
      </w:r>
      <w:r w:rsidR="00667E50" w:rsidRPr="00667E50">
        <w:rPr>
          <w:rFonts w:ascii="Times" w:hAnsi="Times"/>
          <w:color w:val="000000" w:themeColor="text1"/>
          <w:sz w:val="21"/>
          <w:szCs w:val="21"/>
        </w:rPr>
        <w:t>S</w:t>
      </w:r>
      <w:r w:rsidRPr="00667E50">
        <w:rPr>
          <w:rFonts w:ascii="Times" w:hAnsi="Times"/>
          <w:color w:val="000000" w:themeColor="text1"/>
          <w:sz w:val="21"/>
          <w:szCs w:val="21"/>
        </w:rPr>
        <w:t xml:space="preserve">-P2 via GO BP </w:t>
      </w:r>
      <w:r w:rsidR="00C040C2">
        <w:rPr>
          <w:rFonts w:ascii="Times" w:hAnsi="Times"/>
          <w:color w:val="000000" w:themeColor="text1"/>
          <w:sz w:val="21"/>
          <w:szCs w:val="21"/>
        </w:rPr>
        <w:t xml:space="preserve">also </w:t>
      </w:r>
      <w:r w:rsidRPr="00667E50">
        <w:rPr>
          <w:rFonts w:ascii="Times" w:hAnsi="Times"/>
          <w:color w:val="000000" w:themeColor="text1"/>
          <w:sz w:val="21"/>
          <w:szCs w:val="21"/>
        </w:rPr>
        <w:t>indicated enrichment of genes involved in neutrophil activity</w:t>
      </w:r>
      <w:r w:rsidR="00A75408">
        <w:rPr>
          <w:rFonts w:ascii="Times" w:hAnsi="Times"/>
          <w:color w:val="000000" w:themeColor="text1"/>
          <w:sz w:val="21"/>
          <w:szCs w:val="21"/>
        </w:rPr>
        <w:t xml:space="preserve"> </w:t>
      </w:r>
      <w:r w:rsidR="00A75408" w:rsidRPr="005C0699">
        <w:rPr>
          <w:rFonts w:ascii="Times" w:hAnsi="Times"/>
          <w:color w:val="000000" w:themeColor="text1"/>
          <w:sz w:val="21"/>
          <w:szCs w:val="21"/>
        </w:rPr>
        <w:t>(Figure</w:t>
      </w:r>
      <w:r w:rsidR="00AC2EFC">
        <w:rPr>
          <w:rFonts w:ascii="Times" w:hAnsi="Times"/>
          <w:color w:val="000000" w:themeColor="text1"/>
          <w:sz w:val="21"/>
          <w:szCs w:val="21"/>
        </w:rPr>
        <w:t xml:space="preserve"> S</w:t>
      </w:r>
      <w:r w:rsidR="00F24A92">
        <w:rPr>
          <w:rFonts w:ascii="Times" w:hAnsi="Times"/>
          <w:color w:val="000000" w:themeColor="text1"/>
          <w:sz w:val="21"/>
          <w:szCs w:val="21"/>
        </w:rPr>
        <w:t>3</w:t>
      </w:r>
      <w:r w:rsidR="00AC2EFC">
        <w:rPr>
          <w:rFonts w:ascii="Times" w:hAnsi="Times"/>
          <w:color w:val="000000" w:themeColor="text1"/>
          <w:sz w:val="21"/>
          <w:szCs w:val="21"/>
        </w:rPr>
        <w:t>D</w:t>
      </w:r>
      <w:r w:rsidR="00A75408" w:rsidRPr="005C0699">
        <w:rPr>
          <w:rFonts w:ascii="Times" w:hAnsi="Times"/>
          <w:color w:val="000000" w:themeColor="text1"/>
          <w:sz w:val="21"/>
          <w:szCs w:val="21"/>
        </w:rPr>
        <w:t>)</w:t>
      </w:r>
      <w:r w:rsidR="00667E50" w:rsidRPr="00667E50">
        <w:rPr>
          <w:rFonts w:ascii="Times" w:hAnsi="Times"/>
          <w:color w:val="000000" w:themeColor="text1"/>
          <w:sz w:val="21"/>
          <w:szCs w:val="21"/>
        </w:rPr>
        <w:t>.</w:t>
      </w:r>
    </w:p>
    <w:p w:rsidR="00A75408" w:rsidRPr="0010436C" w:rsidRDefault="00412523" w:rsidP="00C040C2">
      <w:pPr>
        <w:autoSpaceDE w:val="0"/>
        <w:autoSpaceDN w:val="0"/>
        <w:adjustRightInd w:val="0"/>
        <w:spacing w:before="156" w:line="360" w:lineRule="auto"/>
        <w:rPr>
          <w:rFonts w:ascii="Times" w:hAnsi="Times"/>
          <w:color w:val="000000" w:themeColor="text1"/>
          <w:sz w:val="21"/>
          <w:szCs w:val="21"/>
        </w:rPr>
      </w:pPr>
      <w:r>
        <w:rPr>
          <w:rFonts w:ascii="Times" w:hAnsi="Times"/>
          <w:color w:val="000000" w:themeColor="text1"/>
          <w:sz w:val="21"/>
          <w:szCs w:val="21"/>
        </w:rPr>
        <w:t>S</w:t>
      </w:r>
      <w:r>
        <w:rPr>
          <w:rFonts w:ascii="Times" w:hAnsi="Times" w:hint="eastAsia"/>
          <w:color w:val="000000" w:themeColor="text1"/>
          <w:sz w:val="21"/>
          <w:szCs w:val="21"/>
        </w:rPr>
        <w:t xml:space="preserve">hared </w:t>
      </w:r>
      <w:r>
        <w:rPr>
          <w:rFonts w:ascii="Times" w:hAnsi="Times"/>
          <w:color w:val="000000" w:themeColor="text1"/>
          <w:sz w:val="21"/>
          <w:szCs w:val="21"/>
        </w:rPr>
        <w:t>DMPs were examined on m</w:t>
      </w:r>
      <w:r>
        <w:rPr>
          <w:rFonts w:ascii="Times" w:hAnsi="Times" w:hint="eastAsia"/>
          <w:color w:val="000000" w:themeColor="text1"/>
          <w:sz w:val="21"/>
          <w:szCs w:val="21"/>
        </w:rPr>
        <w:t>ethylation sites that</w:t>
      </w:r>
      <w:r>
        <w:rPr>
          <w:rFonts w:ascii="Times" w:hAnsi="Times"/>
          <w:color w:val="000000" w:themeColor="text1"/>
          <w:sz w:val="21"/>
          <w:szCs w:val="21"/>
        </w:rPr>
        <w:t xml:space="preserve"> met the following criteria in both cohorts: 1) average expression value above 0.2; 2) adjusted p value below 0.01; and 3) a minimum difference of 0.05 in beta value between groups.</w:t>
      </w:r>
      <w:r>
        <w:rPr>
          <w:rFonts w:ascii="Times" w:hAnsi="Times" w:hint="eastAsia"/>
          <w:color w:val="000000" w:themeColor="text1"/>
          <w:sz w:val="21"/>
          <w:szCs w:val="21"/>
        </w:rPr>
        <w:t xml:space="preserve"> </w:t>
      </w:r>
      <w:r w:rsidR="00A75408">
        <w:rPr>
          <w:rFonts w:ascii="Times" w:hAnsi="Times"/>
          <w:color w:val="000000" w:themeColor="text1"/>
          <w:sz w:val="21"/>
          <w:szCs w:val="21"/>
        </w:rPr>
        <w:t>T</w:t>
      </w:r>
      <w:r w:rsidR="00A75408">
        <w:rPr>
          <w:rFonts w:ascii="Times" w:hAnsi="Times" w:hint="eastAsia"/>
          <w:color w:val="000000" w:themeColor="text1"/>
          <w:sz w:val="21"/>
          <w:szCs w:val="21"/>
        </w:rPr>
        <w:t>here</w:t>
      </w:r>
      <w:r w:rsidR="00A75408">
        <w:rPr>
          <w:rFonts w:ascii="Times" w:hAnsi="Times"/>
          <w:color w:val="000000" w:themeColor="text1"/>
          <w:sz w:val="21"/>
          <w:szCs w:val="21"/>
        </w:rPr>
        <w:t xml:space="preserve"> were</w:t>
      </w:r>
      <w:r w:rsidR="00C040C2" w:rsidRPr="00CA3740">
        <w:rPr>
          <w:rFonts w:ascii="Times" w:hAnsi="Times"/>
          <w:color w:val="000000" w:themeColor="text1"/>
          <w:sz w:val="21"/>
          <w:szCs w:val="21"/>
        </w:rPr>
        <w:t xml:space="preserve"> 1</w:t>
      </w:r>
      <w:r w:rsidR="00A75408">
        <w:rPr>
          <w:rFonts w:ascii="Times" w:hAnsi="Times"/>
          <w:color w:val="000000" w:themeColor="text1"/>
          <w:sz w:val="21"/>
          <w:szCs w:val="21"/>
        </w:rPr>
        <w:t>5</w:t>
      </w:r>
      <w:r w:rsidR="00C040C2" w:rsidRPr="00CA3740">
        <w:rPr>
          <w:rFonts w:ascii="Times" w:hAnsi="Times"/>
          <w:color w:val="000000" w:themeColor="text1"/>
          <w:sz w:val="21"/>
          <w:szCs w:val="21"/>
        </w:rPr>
        <w:t>,</w:t>
      </w:r>
      <w:r w:rsidR="00A75408">
        <w:rPr>
          <w:rFonts w:ascii="Times" w:hAnsi="Times"/>
          <w:color w:val="000000" w:themeColor="text1"/>
          <w:sz w:val="21"/>
          <w:szCs w:val="21"/>
        </w:rPr>
        <w:t>968</w:t>
      </w:r>
      <w:r w:rsidR="00C040C2" w:rsidRPr="00CA3740">
        <w:rPr>
          <w:rFonts w:ascii="Times" w:hAnsi="Times"/>
          <w:color w:val="000000" w:themeColor="text1"/>
          <w:sz w:val="21"/>
          <w:szCs w:val="21"/>
        </w:rPr>
        <w:t xml:space="preserve"> shared DMPs in FES-P2 and </w:t>
      </w:r>
      <w:r w:rsidR="00C040C2" w:rsidRPr="00CA3740">
        <w:rPr>
          <w:rFonts w:ascii="Times" w:hAnsi="Times"/>
          <w:color w:val="000000" w:themeColor="text1"/>
          <w:sz w:val="21"/>
          <w:szCs w:val="21"/>
        </w:rPr>
        <w:lastRenderedPageBreak/>
        <w:t xml:space="preserve">LTS-P2 ((Figure </w:t>
      </w:r>
      <w:r w:rsidR="00AC2EFC">
        <w:rPr>
          <w:rFonts w:ascii="Times" w:hAnsi="Times"/>
          <w:color w:val="000000" w:themeColor="text1"/>
          <w:sz w:val="21"/>
          <w:szCs w:val="21"/>
        </w:rPr>
        <w:t>S</w:t>
      </w:r>
      <w:r w:rsidR="00F24A92">
        <w:rPr>
          <w:rFonts w:ascii="Times" w:hAnsi="Times"/>
          <w:color w:val="000000" w:themeColor="text1"/>
          <w:sz w:val="21"/>
          <w:szCs w:val="21"/>
        </w:rPr>
        <w:t>4</w:t>
      </w:r>
      <w:r w:rsidR="00AC2EFC">
        <w:rPr>
          <w:rFonts w:ascii="Times" w:hAnsi="Times"/>
          <w:color w:val="000000" w:themeColor="text1"/>
          <w:sz w:val="21"/>
          <w:szCs w:val="21"/>
        </w:rPr>
        <w:t>A</w:t>
      </w:r>
      <w:r w:rsidR="00C040C2" w:rsidRPr="00CA3740">
        <w:rPr>
          <w:rFonts w:ascii="Times" w:hAnsi="Times"/>
          <w:color w:val="000000" w:themeColor="text1"/>
          <w:sz w:val="21"/>
          <w:szCs w:val="21"/>
        </w:rPr>
        <w:t xml:space="preserve">). </w:t>
      </w:r>
      <w:r w:rsidR="00C040C2" w:rsidRPr="0010436C">
        <w:rPr>
          <w:rFonts w:ascii="Times" w:hAnsi="Times"/>
          <w:color w:val="000000" w:themeColor="text1"/>
          <w:sz w:val="21"/>
          <w:szCs w:val="21"/>
        </w:rPr>
        <w:t>Enrichment analysis of genes associated with shared DMPs via GO</w:t>
      </w:r>
      <w:r w:rsidR="00C040C2" w:rsidRPr="004A29E9">
        <w:rPr>
          <w:rFonts w:ascii="Times" w:hAnsi="Times"/>
          <w:color w:val="000000" w:themeColor="text1"/>
          <w:sz w:val="21"/>
          <w:szCs w:val="21"/>
        </w:rPr>
        <w:t xml:space="preserve"> BP</w:t>
      </w:r>
      <w:r w:rsidR="00C040C2" w:rsidRPr="0010436C">
        <w:rPr>
          <w:rFonts w:ascii="Times" w:hAnsi="Times"/>
          <w:color w:val="000000" w:themeColor="text1"/>
          <w:sz w:val="21"/>
          <w:szCs w:val="21"/>
        </w:rPr>
        <w:t xml:space="preserve"> indicated an enrichment related to biological process involved in immune cell activity, especially neutrophil activity (Figure</w:t>
      </w:r>
      <w:r w:rsidR="00AC2EFC">
        <w:rPr>
          <w:rFonts w:ascii="Times" w:hAnsi="Times"/>
          <w:color w:val="000000" w:themeColor="text1"/>
          <w:sz w:val="21"/>
          <w:szCs w:val="21"/>
        </w:rPr>
        <w:t xml:space="preserve"> S</w:t>
      </w:r>
      <w:r w:rsidR="00F24A92">
        <w:rPr>
          <w:rFonts w:ascii="Times" w:hAnsi="Times"/>
          <w:color w:val="000000" w:themeColor="text1"/>
          <w:sz w:val="21"/>
          <w:szCs w:val="21"/>
        </w:rPr>
        <w:t>4</w:t>
      </w:r>
      <w:r w:rsidR="00AC2EFC">
        <w:rPr>
          <w:rFonts w:ascii="Times" w:hAnsi="Times"/>
          <w:color w:val="000000" w:themeColor="text1"/>
          <w:sz w:val="21"/>
          <w:szCs w:val="21"/>
        </w:rPr>
        <w:t>B</w:t>
      </w:r>
      <w:r w:rsidR="00C040C2" w:rsidRPr="0010436C">
        <w:rPr>
          <w:rFonts w:ascii="Times" w:hAnsi="Times"/>
          <w:color w:val="000000" w:themeColor="text1"/>
          <w:sz w:val="21"/>
          <w:szCs w:val="21"/>
        </w:rPr>
        <w:t xml:space="preserve">). </w:t>
      </w:r>
    </w:p>
    <w:p w:rsidR="00941130" w:rsidRPr="00C040C2" w:rsidRDefault="001B0861" w:rsidP="00941130">
      <w:pPr>
        <w:autoSpaceDE w:val="0"/>
        <w:autoSpaceDN w:val="0"/>
        <w:adjustRightInd w:val="0"/>
        <w:spacing w:before="156" w:line="360" w:lineRule="auto"/>
        <w:rPr>
          <w:rFonts w:ascii="Times" w:hAnsi="Times"/>
          <w:color w:val="000000" w:themeColor="text1"/>
          <w:sz w:val="21"/>
          <w:szCs w:val="21"/>
        </w:rPr>
      </w:pPr>
      <w:r w:rsidRPr="00CA3740">
        <w:rPr>
          <w:rFonts w:ascii="Times" w:hAnsi="Times"/>
          <w:color w:val="000000" w:themeColor="text1"/>
          <w:sz w:val="21"/>
          <w:szCs w:val="21"/>
        </w:rPr>
        <w:t xml:space="preserve">Difference in methylation profile </w:t>
      </w:r>
      <w:r w:rsidRPr="00CA3740">
        <w:rPr>
          <w:rFonts w:ascii="Times" w:hAnsi="Times" w:hint="eastAsia"/>
          <w:color w:val="000000" w:themeColor="text1"/>
          <w:sz w:val="21"/>
          <w:szCs w:val="21"/>
        </w:rPr>
        <w:t>be</w:t>
      </w:r>
      <w:r w:rsidRPr="00CA3740">
        <w:rPr>
          <w:rFonts w:ascii="Times" w:hAnsi="Times"/>
          <w:color w:val="000000" w:themeColor="text1"/>
          <w:sz w:val="21"/>
          <w:szCs w:val="21"/>
        </w:rPr>
        <w:t>t</w:t>
      </w:r>
      <w:r w:rsidRPr="00CA3740">
        <w:rPr>
          <w:rFonts w:ascii="Times" w:hAnsi="Times" w:hint="eastAsia"/>
          <w:color w:val="000000" w:themeColor="text1"/>
          <w:sz w:val="21"/>
          <w:szCs w:val="21"/>
        </w:rPr>
        <w:t>ween</w:t>
      </w:r>
      <w:r w:rsidRPr="00CA3740">
        <w:rPr>
          <w:rFonts w:ascii="Times" w:hAnsi="Times"/>
          <w:color w:val="000000" w:themeColor="text1"/>
          <w:sz w:val="21"/>
          <w:szCs w:val="21"/>
        </w:rPr>
        <w:t xml:space="preserve"> P2 subtype in FES and LTS were also explored.</w:t>
      </w:r>
      <w:r>
        <w:rPr>
          <w:rFonts w:ascii="Times" w:hAnsi="Times"/>
          <w:color w:val="000000" w:themeColor="text1"/>
          <w:sz w:val="21"/>
          <w:szCs w:val="21"/>
        </w:rPr>
        <w:t xml:space="preserve"> </w:t>
      </w:r>
      <w:r w:rsidR="002035CF">
        <w:rPr>
          <w:rFonts w:ascii="Times" w:hAnsi="Times"/>
          <w:color w:val="000000" w:themeColor="text1"/>
          <w:sz w:val="21"/>
          <w:szCs w:val="21"/>
        </w:rPr>
        <w:t>T</w:t>
      </w:r>
      <w:r w:rsidR="002035CF">
        <w:rPr>
          <w:rFonts w:ascii="Times" w:hAnsi="Times" w:hint="eastAsia"/>
          <w:color w:val="000000" w:themeColor="text1"/>
          <w:sz w:val="21"/>
          <w:szCs w:val="21"/>
        </w:rPr>
        <w:t>here</w:t>
      </w:r>
      <w:r w:rsidR="002035CF">
        <w:rPr>
          <w:rFonts w:ascii="Times" w:hAnsi="Times"/>
          <w:color w:val="000000" w:themeColor="text1"/>
          <w:sz w:val="21"/>
          <w:szCs w:val="21"/>
        </w:rPr>
        <w:t xml:space="preserve"> </w:t>
      </w:r>
      <w:r w:rsidR="002035CF">
        <w:rPr>
          <w:rFonts w:ascii="Times" w:hAnsi="Times" w:hint="eastAsia"/>
          <w:color w:val="000000" w:themeColor="text1"/>
          <w:sz w:val="21"/>
          <w:szCs w:val="21"/>
        </w:rPr>
        <w:t>were</w:t>
      </w:r>
      <w:r w:rsidR="002035CF">
        <w:rPr>
          <w:rFonts w:ascii="Times" w:hAnsi="Times"/>
          <w:color w:val="000000" w:themeColor="text1"/>
          <w:sz w:val="21"/>
          <w:szCs w:val="21"/>
        </w:rPr>
        <w:t xml:space="preserve"> 51380</w:t>
      </w:r>
      <w:r w:rsidR="002035CF" w:rsidRPr="0010436C">
        <w:rPr>
          <w:rFonts w:ascii="Times" w:hAnsi="Times"/>
          <w:color w:val="000000" w:themeColor="text1"/>
          <w:sz w:val="21"/>
          <w:szCs w:val="21"/>
        </w:rPr>
        <w:t xml:space="preserve"> DMPs between FES-P2 and FES-P2</w:t>
      </w:r>
      <w:r w:rsidR="002035CF">
        <w:rPr>
          <w:rFonts w:ascii="Times" w:hAnsi="Times"/>
          <w:color w:val="000000" w:themeColor="text1"/>
          <w:sz w:val="21"/>
          <w:szCs w:val="21"/>
        </w:rPr>
        <w:t xml:space="preserve"> </w:t>
      </w:r>
      <w:r w:rsidR="002035CF">
        <w:rPr>
          <w:rFonts w:ascii="Times" w:hAnsi="Times" w:hint="eastAsia"/>
          <w:color w:val="000000" w:themeColor="text1"/>
          <w:sz w:val="21"/>
          <w:szCs w:val="21"/>
        </w:rPr>
        <w:t>patients</w:t>
      </w:r>
      <w:r w:rsidR="002035CF">
        <w:rPr>
          <w:rFonts w:ascii="Times" w:hAnsi="Times"/>
          <w:color w:val="000000" w:themeColor="text1"/>
          <w:sz w:val="21"/>
          <w:szCs w:val="21"/>
        </w:rPr>
        <w:t xml:space="preserve"> </w:t>
      </w:r>
      <w:r w:rsidR="002035CF" w:rsidRPr="0010436C">
        <w:rPr>
          <w:rFonts w:ascii="Times" w:hAnsi="Times"/>
          <w:color w:val="000000" w:themeColor="text1"/>
          <w:sz w:val="21"/>
          <w:szCs w:val="21"/>
        </w:rPr>
        <w:t xml:space="preserve">with </w:t>
      </w:r>
      <w:r>
        <w:rPr>
          <w:rFonts w:ascii="Times" w:hAnsi="Times"/>
          <w:color w:val="000000" w:themeColor="text1"/>
          <w:sz w:val="21"/>
          <w:szCs w:val="21"/>
        </w:rPr>
        <w:t xml:space="preserve">the </w:t>
      </w:r>
      <w:r w:rsidR="002035CF" w:rsidRPr="0010436C">
        <w:rPr>
          <w:rFonts w:ascii="Times" w:hAnsi="Times"/>
          <w:color w:val="000000" w:themeColor="text1"/>
          <w:sz w:val="21"/>
          <w:szCs w:val="21"/>
        </w:rPr>
        <w:t>between group differences of beta values</w:t>
      </w:r>
      <w:r w:rsidR="002035CF">
        <w:rPr>
          <w:rFonts w:ascii="Times" w:hAnsi="Times"/>
          <w:color w:val="000000" w:themeColor="text1"/>
          <w:sz w:val="21"/>
          <w:szCs w:val="21"/>
        </w:rPr>
        <w:t xml:space="preserve"> </w:t>
      </w:r>
      <w:r w:rsidR="002035CF">
        <w:rPr>
          <w:rFonts w:ascii="Times" w:hAnsi="Times" w:hint="eastAsia"/>
          <w:color w:val="000000" w:themeColor="text1"/>
          <w:sz w:val="21"/>
          <w:szCs w:val="21"/>
        </w:rPr>
        <w:t>above</w:t>
      </w:r>
      <w:r w:rsidR="002035CF">
        <w:rPr>
          <w:rFonts w:ascii="Times" w:hAnsi="Times"/>
          <w:color w:val="000000" w:themeColor="text1"/>
          <w:sz w:val="21"/>
          <w:szCs w:val="21"/>
        </w:rPr>
        <w:t xml:space="preserve"> 0.05</w:t>
      </w:r>
      <w:r w:rsidR="002035CF" w:rsidRPr="0010436C">
        <w:rPr>
          <w:rFonts w:ascii="Times" w:hAnsi="Times"/>
          <w:color w:val="000000" w:themeColor="text1"/>
          <w:sz w:val="21"/>
          <w:szCs w:val="21"/>
        </w:rPr>
        <w:t>. Over-representation analysis of genes associated with DMPs via GO</w:t>
      </w:r>
      <w:r w:rsidR="002035CF" w:rsidRPr="004A29E9">
        <w:rPr>
          <w:rFonts w:ascii="Times" w:hAnsi="Times"/>
          <w:color w:val="000000" w:themeColor="text1"/>
          <w:sz w:val="21"/>
          <w:szCs w:val="21"/>
        </w:rPr>
        <w:t xml:space="preserve"> BP</w:t>
      </w:r>
      <w:r w:rsidR="002035CF" w:rsidRPr="0010436C" w:rsidDel="00CA3740">
        <w:rPr>
          <w:rFonts w:ascii="Times" w:hAnsi="Times"/>
          <w:color w:val="000000" w:themeColor="text1"/>
          <w:sz w:val="21"/>
          <w:szCs w:val="21"/>
        </w:rPr>
        <w:t xml:space="preserve"> </w:t>
      </w:r>
      <w:r w:rsidR="002035CF" w:rsidRPr="004A29E9">
        <w:rPr>
          <w:rFonts w:ascii="Times" w:hAnsi="Times"/>
          <w:color w:val="000000" w:themeColor="text1"/>
          <w:sz w:val="21"/>
          <w:szCs w:val="21"/>
        </w:rPr>
        <w:t xml:space="preserve">indicated an enrichment of genes </w:t>
      </w:r>
      <w:r w:rsidR="002035CF">
        <w:rPr>
          <w:rFonts w:ascii="Times" w:hAnsi="Times"/>
          <w:color w:val="000000" w:themeColor="text1"/>
          <w:sz w:val="21"/>
          <w:szCs w:val="21"/>
        </w:rPr>
        <w:t xml:space="preserve">top-ranking </w:t>
      </w:r>
      <w:r w:rsidR="002035CF" w:rsidRPr="004A29E9">
        <w:rPr>
          <w:rFonts w:ascii="Times" w:hAnsi="Times"/>
          <w:color w:val="000000" w:themeColor="text1"/>
          <w:sz w:val="21"/>
          <w:szCs w:val="21"/>
        </w:rPr>
        <w:t xml:space="preserve">involved in </w:t>
      </w:r>
      <w:r w:rsidR="002035CF">
        <w:rPr>
          <w:rFonts w:ascii="Times" w:hAnsi="Times"/>
          <w:color w:val="000000" w:themeColor="text1"/>
          <w:sz w:val="21"/>
          <w:szCs w:val="21"/>
        </w:rPr>
        <w:t xml:space="preserve">neuron development </w:t>
      </w:r>
      <w:r>
        <w:rPr>
          <w:rFonts w:ascii="Times" w:hAnsi="Times" w:hint="eastAsia"/>
          <w:color w:val="000000" w:themeColor="text1"/>
          <w:sz w:val="21"/>
          <w:szCs w:val="21"/>
        </w:rPr>
        <w:t>and</w:t>
      </w:r>
      <w:r>
        <w:rPr>
          <w:rFonts w:ascii="Times" w:hAnsi="Times"/>
          <w:color w:val="000000" w:themeColor="text1"/>
          <w:sz w:val="21"/>
          <w:szCs w:val="21"/>
        </w:rPr>
        <w:t xml:space="preserve"> </w:t>
      </w:r>
      <w:proofErr w:type="spellStart"/>
      <w:r>
        <w:rPr>
          <w:rFonts w:ascii="Times" w:hAnsi="Times"/>
          <w:color w:val="000000" w:themeColor="text1"/>
          <w:sz w:val="21"/>
          <w:szCs w:val="21"/>
        </w:rPr>
        <w:t>axonogenesis</w:t>
      </w:r>
      <w:proofErr w:type="spellEnd"/>
      <w:r>
        <w:rPr>
          <w:rFonts w:ascii="Times" w:hAnsi="Times"/>
          <w:color w:val="000000" w:themeColor="text1"/>
          <w:sz w:val="21"/>
          <w:szCs w:val="21"/>
        </w:rPr>
        <w:t xml:space="preserve"> </w:t>
      </w:r>
      <w:r w:rsidR="002035CF" w:rsidRPr="004A29E9">
        <w:rPr>
          <w:rFonts w:ascii="Times" w:hAnsi="Times"/>
          <w:color w:val="000000" w:themeColor="text1"/>
          <w:sz w:val="21"/>
          <w:szCs w:val="21"/>
        </w:rPr>
        <w:t>(Figure</w:t>
      </w:r>
      <w:r w:rsidR="00AC2EFC">
        <w:rPr>
          <w:rFonts w:ascii="Times" w:hAnsi="Times"/>
          <w:color w:val="000000" w:themeColor="text1"/>
          <w:sz w:val="21"/>
          <w:szCs w:val="21"/>
        </w:rPr>
        <w:t xml:space="preserve"> S</w:t>
      </w:r>
      <w:r w:rsidR="00F24A92">
        <w:rPr>
          <w:rFonts w:ascii="Times" w:hAnsi="Times"/>
          <w:color w:val="000000" w:themeColor="text1"/>
          <w:sz w:val="21"/>
          <w:szCs w:val="21"/>
        </w:rPr>
        <w:t>4</w:t>
      </w:r>
      <w:r w:rsidR="00AC2EFC">
        <w:rPr>
          <w:rFonts w:ascii="Times" w:hAnsi="Times"/>
          <w:color w:val="000000" w:themeColor="text1"/>
          <w:sz w:val="21"/>
          <w:szCs w:val="21"/>
        </w:rPr>
        <w:t>C</w:t>
      </w:r>
      <w:r w:rsidR="002035CF" w:rsidRPr="004A29E9">
        <w:rPr>
          <w:rFonts w:ascii="Times" w:hAnsi="Times"/>
          <w:color w:val="000000" w:themeColor="text1"/>
          <w:sz w:val="21"/>
          <w:szCs w:val="21"/>
        </w:rPr>
        <w:t>).</w:t>
      </w:r>
    </w:p>
    <w:p w:rsidR="00941130" w:rsidRPr="001B0861" w:rsidRDefault="00941130" w:rsidP="00941130">
      <w:pPr>
        <w:autoSpaceDE w:val="0"/>
        <w:autoSpaceDN w:val="0"/>
        <w:adjustRightInd w:val="0"/>
        <w:spacing w:before="156" w:line="360" w:lineRule="auto"/>
        <w:rPr>
          <w:rFonts w:ascii="Times" w:hAnsi="Times"/>
          <w:color w:val="000000" w:themeColor="text1"/>
          <w:sz w:val="21"/>
          <w:szCs w:val="21"/>
        </w:rPr>
      </w:pPr>
      <w:r w:rsidRPr="004A29E9">
        <w:rPr>
          <w:rFonts w:ascii="Times" w:hAnsi="Times"/>
          <w:b/>
          <w:bCs/>
          <w:color w:val="000000" w:themeColor="text1"/>
          <w:sz w:val="21"/>
          <w:szCs w:val="21"/>
        </w:rPr>
        <w:t xml:space="preserve">Cell-type decomposition analysis </w:t>
      </w:r>
      <w:r w:rsidR="002035CF">
        <w:rPr>
          <w:rFonts w:ascii="Times" w:hAnsi="Times"/>
          <w:b/>
          <w:color w:val="000000" w:themeColor="text1"/>
          <w:sz w:val="21"/>
          <w:szCs w:val="21"/>
        </w:rPr>
        <w:t>accounting for age and gender effect.</w:t>
      </w:r>
    </w:p>
    <w:p w:rsidR="00412523" w:rsidRDefault="00412523" w:rsidP="00412523">
      <w:pPr>
        <w:autoSpaceDE w:val="0"/>
        <w:autoSpaceDN w:val="0"/>
        <w:adjustRightInd w:val="0"/>
        <w:spacing w:beforeLines="50" w:before="156" w:line="360" w:lineRule="auto"/>
        <w:rPr>
          <w:rFonts w:ascii="Times" w:hAnsi="Times"/>
          <w:color w:val="000000" w:themeColor="text1"/>
          <w:sz w:val="21"/>
          <w:szCs w:val="21"/>
        </w:rPr>
      </w:pPr>
      <w:r w:rsidRPr="004A29E9">
        <w:rPr>
          <w:rFonts w:ascii="Times" w:hAnsi="Times"/>
          <w:color w:val="000000" w:themeColor="text1"/>
          <w:sz w:val="21"/>
          <w:szCs w:val="21"/>
        </w:rPr>
        <w:t>A reference-based method was used via GLINT</w:t>
      </w:r>
      <w:r w:rsidRPr="004A29E9">
        <w:rPr>
          <w:rFonts w:ascii="Times" w:hAnsi="Times"/>
          <w:color w:val="000000" w:themeColor="text1"/>
          <w:sz w:val="21"/>
          <w:szCs w:val="21"/>
        </w:rPr>
        <w:fldChar w:fldCharType="begin">
          <w:fldData xml:space="preserve">PEVuZE5vdGU+PENpdGU+PEF1dGhvcj5SYWhtYW5pPC9BdXRob3I+PFllYXI+MjAxNzwvWWVhcj48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</w:fldData>
        </w:fldChar>
      </w:r>
      <w:r w:rsidR="000039BA">
        <w:rPr>
          <w:rFonts w:ascii="Times" w:hAnsi="Times"/>
          <w:color w:val="000000" w:themeColor="text1"/>
          <w:sz w:val="21"/>
          <w:szCs w:val="21"/>
        </w:rPr>
        <w:instrText xml:space="preserve"> ADDIN EN.CITE </w:instrText>
      </w:r>
      <w:r w:rsidR="000039BA">
        <w:rPr>
          <w:rFonts w:ascii="Times" w:hAnsi="Times"/>
          <w:color w:val="000000" w:themeColor="text1"/>
          <w:sz w:val="21"/>
          <w:szCs w:val="21"/>
        </w:rPr>
        <w:fldChar w:fldCharType="begin">
          <w:fldData xml:space="preserve">PEVuZE5vdGU+PENpdGU+PEF1dGhvcj5SYWhtYW5pPC9BdXRob3I+PFllYXI+MjAxNzwvWWVhcj48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</w:fldData>
        </w:fldChar>
      </w:r>
      <w:r w:rsidR="000039BA">
        <w:rPr>
          <w:rFonts w:ascii="Times" w:hAnsi="Times"/>
          <w:color w:val="000000" w:themeColor="text1"/>
          <w:sz w:val="21"/>
          <w:szCs w:val="21"/>
        </w:rPr>
        <w:instrText xml:space="preserve"> ADDIN EN.CITE.DATA </w:instrText>
      </w:r>
      <w:r w:rsidR="000039BA">
        <w:rPr>
          <w:rFonts w:ascii="Times" w:hAnsi="Times"/>
          <w:color w:val="000000" w:themeColor="text1"/>
          <w:sz w:val="21"/>
          <w:szCs w:val="21"/>
        </w:rPr>
      </w:r>
      <w:r w:rsidR="000039BA">
        <w:rPr>
          <w:rFonts w:ascii="Times" w:hAnsi="Times"/>
          <w:color w:val="000000" w:themeColor="text1"/>
          <w:sz w:val="21"/>
          <w:szCs w:val="21"/>
        </w:rPr>
        <w:fldChar w:fldCharType="end"/>
      </w:r>
      <w:r w:rsidRPr="004A29E9">
        <w:rPr>
          <w:rFonts w:ascii="Times" w:hAnsi="Times"/>
          <w:color w:val="000000" w:themeColor="text1"/>
          <w:sz w:val="21"/>
          <w:szCs w:val="21"/>
        </w:rPr>
      </w:r>
      <w:r w:rsidRPr="004A29E9">
        <w:rPr>
          <w:rFonts w:ascii="Times" w:hAnsi="Times"/>
          <w:color w:val="000000" w:themeColor="text1"/>
          <w:sz w:val="21"/>
          <w:szCs w:val="21"/>
        </w:rPr>
        <w:fldChar w:fldCharType="separate"/>
      </w:r>
      <w:r w:rsidR="000039BA">
        <w:rPr>
          <w:rFonts w:ascii="Times" w:hAnsi="Times"/>
          <w:noProof/>
          <w:color w:val="000000" w:themeColor="text1"/>
          <w:sz w:val="21"/>
          <w:szCs w:val="21"/>
        </w:rPr>
        <w:t>(Rahmani et al., 2017)</w:t>
      </w:r>
      <w:r w:rsidRPr="004A29E9">
        <w:rPr>
          <w:rFonts w:ascii="Times" w:hAnsi="Times"/>
          <w:color w:val="000000" w:themeColor="text1"/>
          <w:sz w:val="21"/>
          <w:szCs w:val="21"/>
        </w:rPr>
        <w:fldChar w:fldCharType="end"/>
      </w:r>
      <w:r w:rsidRPr="004A29E9">
        <w:rPr>
          <w:rFonts w:ascii="Times" w:hAnsi="Times"/>
          <w:color w:val="000000" w:themeColor="text1"/>
          <w:sz w:val="21"/>
          <w:szCs w:val="21"/>
        </w:rPr>
        <w:t xml:space="preserve"> on the DNA methylation profile to estimate blood cell-type proportion in each sample.</w:t>
      </w:r>
      <w:r w:rsidR="000B00EF">
        <w:rPr>
          <w:rFonts w:ascii="Times" w:hAnsi="Times"/>
          <w:color w:val="000000" w:themeColor="text1"/>
          <w:sz w:val="21"/>
          <w:szCs w:val="21"/>
        </w:rPr>
        <w:t xml:space="preserve"> </w:t>
      </w:r>
      <w:r>
        <w:rPr>
          <w:rFonts w:ascii="Times" w:hAnsi="Times" w:hint="eastAsia"/>
          <w:color w:val="000000" w:themeColor="text1"/>
          <w:sz w:val="21"/>
          <w:szCs w:val="21"/>
        </w:rPr>
        <w:t xml:space="preserve">The statistical significance of cell-type proportion difference between groups were calculated via a </w:t>
      </w:r>
      <w:r>
        <w:rPr>
          <w:rFonts w:ascii="Times" w:hAnsi="Times"/>
          <w:color w:val="000000" w:themeColor="text1"/>
          <w:sz w:val="21"/>
          <w:szCs w:val="21"/>
        </w:rPr>
        <w:t>linear regression model</w:t>
      </w:r>
      <w:r>
        <w:rPr>
          <w:rFonts w:ascii="Times" w:hAnsi="Times" w:hint="eastAsia"/>
          <w:color w:val="000000" w:themeColor="text1"/>
          <w:sz w:val="21"/>
          <w:szCs w:val="21"/>
        </w:rPr>
        <w:t>, with age and gender added</w:t>
      </w:r>
      <w:r>
        <w:rPr>
          <w:rFonts w:ascii="Times" w:hAnsi="Times"/>
          <w:color w:val="000000" w:themeColor="text1"/>
          <w:sz w:val="21"/>
          <w:szCs w:val="21"/>
        </w:rPr>
        <w:t xml:space="preserve"> </w:t>
      </w:r>
      <w:r>
        <w:rPr>
          <w:rFonts w:ascii="Times" w:hAnsi="Times" w:hint="eastAsia"/>
          <w:color w:val="000000" w:themeColor="text1"/>
          <w:sz w:val="21"/>
          <w:szCs w:val="21"/>
        </w:rPr>
        <w:t xml:space="preserve">as covariates. R package </w:t>
      </w:r>
      <w:proofErr w:type="spellStart"/>
      <w:r>
        <w:rPr>
          <w:rFonts w:ascii="Times" w:hAnsi="Times" w:hint="eastAsia"/>
          <w:color w:val="000000" w:themeColor="text1"/>
          <w:sz w:val="21"/>
          <w:szCs w:val="21"/>
        </w:rPr>
        <w:t>limma</w:t>
      </w:r>
      <w:proofErr w:type="spellEnd"/>
      <w:r>
        <w:rPr>
          <w:rFonts w:ascii="Times" w:hAnsi="Times" w:hint="eastAsia"/>
          <w:color w:val="000000" w:themeColor="text1"/>
          <w:sz w:val="21"/>
          <w:szCs w:val="21"/>
        </w:rPr>
        <w:t xml:space="preserve"> was used for the calculation. </w:t>
      </w:r>
      <w:r w:rsidR="001B0861" w:rsidRPr="004A29E9">
        <w:rPr>
          <w:rFonts w:ascii="Times" w:hAnsi="Times"/>
          <w:color w:val="000000" w:themeColor="text1"/>
          <w:sz w:val="21"/>
          <w:szCs w:val="21"/>
        </w:rPr>
        <w:t xml:space="preserve">Cell-type decomposition analysis identified a significantly higher proportion of neutrophils and significantly lower proportion of lymphocytes, including CD4+ T-cells, CD8+ T-cells and natural killer (NK) cells in </w:t>
      </w:r>
      <w:r w:rsidR="001B0861">
        <w:rPr>
          <w:rFonts w:ascii="Times" w:hAnsi="Times" w:hint="eastAsia"/>
          <w:color w:val="000000" w:themeColor="text1"/>
          <w:sz w:val="21"/>
          <w:szCs w:val="21"/>
        </w:rPr>
        <w:t>both</w:t>
      </w:r>
      <w:r w:rsidR="001B0861">
        <w:rPr>
          <w:rFonts w:ascii="Times" w:hAnsi="Times"/>
          <w:color w:val="000000" w:themeColor="text1"/>
          <w:sz w:val="21"/>
          <w:szCs w:val="21"/>
        </w:rPr>
        <w:t xml:space="preserve"> </w:t>
      </w:r>
      <w:r w:rsidR="001B0861" w:rsidRPr="004A29E9">
        <w:rPr>
          <w:rFonts w:ascii="Times" w:hAnsi="Times"/>
          <w:color w:val="000000" w:themeColor="text1"/>
          <w:sz w:val="21"/>
          <w:szCs w:val="21"/>
        </w:rPr>
        <w:t>P2 patients</w:t>
      </w:r>
      <w:r w:rsidR="001B0861">
        <w:rPr>
          <w:rFonts w:ascii="Times" w:hAnsi="Times"/>
          <w:color w:val="000000" w:themeColor="text1"/>
          <w:sz w:val="21"/>
          <w:szCs w:val="21"/>
        </w:rPr>
        <w:t xml:space="preserve"> </w:t>
      </w:r>
      <w:r w:rsidR="001B0861">
        <w:rPr>
          <w:rFonts w:ascii="Times" w:hAnsi="Times" w:hint="eastAsia"/>
          <w:color w:val="000000" w:themeColor="text1"/>
          <w:sz w:val="21"/>
          <w:szCs w:val="21"/>
        </w:rPr>
        <w:t>in</w:t>
      </w:r>
      <w:r w:rsidR="001B0861">
        <w:rPr>
          <w:rFonts w:ascii="Times" w:hAnsi="Times"/>
          <w:color w:val="000000" w:themeColor="text1"/>
          <w:sz w:val="21"/>
          <w:szCs w:val="21"/>
        </w:rPr>
        <w:t xml:space="preserve"> LTS and FES cohort,</w:t>
      </w:r>
      <w:r w:rsidR="001B0861" w:rsidRPr="004A29E9">
        <w:rPr>
          <w:rFonts w:ascii="Times" w:hAnsi="Times"/>
          <w:color w:val="000000" w:themeColor="text1"/>
          <w:sz w:val="21"/>
          <w:szCs w:val="21"/>
        </w:rPr>
        <w:t xml:space="preserve"> compared to </w:t>
      </w:r>
      <w:r w:rsidR="001B0861">
        <w:rPr>
          <w:rFonts w:ascii="Times" w:hAnsi="Times"/>
          <w:color w:val="000000" w:themeColor="text1"/>
          <w:sz w:val="21"/>
          <w:szCs w:val="21"/>
        </w:rPr>
        <w:t xml:space="preserve">their matched </w:t>
      </w:r>
      <w:r w:rsidR="001B0861" w:rsidRPr="004A29E9">
        <w:rPr>
          <w:rFonts w:ascii="Times" w:hAnsi="Times"/>
          <w:color w:val="000000" w:themeColor="text1"/>
          <w:sz w:val="21"/>
          <w:szCs w:val="21"/>
        </w:rPr>
        <w:t xml:space="preserve">healthy controls and P1 </w:t>
      </w:r>
      <w:r w:rsidR="001B0861">
        <w:rPr>
          <w:rFonts w:ascii="Times" w:hAnsi="Times"/>
          <w:color w:val="000000" w:themeColor="text1"/>
          <w:sz w:val="21"/>
          <w:szCs w:val="21"/>
        </w:rPr>
        <w:t>subtype patients</w:t>
      </w:r>
      <w:r>
        <w:rPr>
          <w:rFonts w:ascii="Times" w:hAnsi="Times"/>
          <w:color w:val="000000" w:themeColor="text1"/>
          <w:sz w:val="21"/>
          <w:szCs w:val="21"/>
        </w:rPr>
        <w:t xml:space="preserve"> </w:t>
      </w:r>
      <w:r w:rsidR="001B0861" w:rsidRPr="004A29E9">
        <w:rPr>
          <w:rFonts w:ascii="Times" w:hAnsi="Times"/>
          <w:color w:val="000000" w:themeColor="text1"/>
          <w:sz w:val="21"/>
          <w:szCs w:val="21"/>
        </w:rPr>
        <w:t>(Figure</w:t>
      </w:r>
      <w:r w:rsidR="00AC2EFC">
        <w:rPr>
          <w:rFonts w:ascii="Times" w:hAnsi="Times"/>
          <w:color w:val="000000" w:themeColor="text1"/>
          <w:sz w:val="21"/>
          <w:szCs w:val="21"/>
        </w:rPr>
        <w:t xml:space="preserve"> S</w:t>
      </w:r>
      <w:r w:rsidR="00F24A92">
        <w:rPr>
          <w:rFonts w:ascii="Times" w:hAnsi="Times"/>
          <w:color w:val="000000" w:themeColor="text1"/>
          <w:sz w:val="21"/>
          <w:szCs w:val="21"/>
        </w:rPr>
        <w:t>5</w:t>
      </w:r>
      <w:r w:rsidR="001B0861" w:rsidRPr="004A29E9">
        <w:rPr>
          <w:rFonts w:ascii="Times" w:hAnsi="Times"/>
          <w:color w:val="000000" w:themeColor="text1"/>
          <w:sz w:val="21"/>
          <w:szCs w:val="21"/>
        </w:rPr>
        <w:t xml:space="preserve">). </w:t>
      </w:r>
    </w:p>
    <w:p w:rsidR="00412523" w:rsidRDefault="00412523" w:rsidP="00412523">
      <w:pPr>
        <w:autoSpaceDE w:val="0"/>
        <w:autoSpaceDN w:val="0"/>
        <w:adjustRightInd w:val="0"/>
        <w:spacing w:beforeLines="50" w:before="156" w:line="360" w:lineRule="auto"/>
        <w:rPr>
          <w:rFonts w:ascii="Times" w:hAnsi="Times"/>
          <w:b/>
          <w:sz w:val="21"/>
          <w:szCs w:val="21"/>
        </w:rPr>
      </w:pPr>
    </w:p>
    <w:bookmarkEnd w:id="0"/>
    <w:bookmarkEnd w:id="1"/>
    <w:p w:rsidR="00DC6295" w:rsidRPr="00F24A92" w:rsidRDefault="00DC6295">
      <w:pPr>
        <w:autoSpaceDE w:val="0"/>
        <w:autoSpaceDN w:val="0"/>
        <w:adjustRightInd w:val="0"/>
        <w:spacing w:beforeLines="50" w:before="156" w:line="360" w:lineRule="auto"/>
        <w:rPr>
          <w:rFonts w:ascii="Times" w:eastAsia="Calibri" w:hAnsi="Times"/>
          <w:color w:val="000000" w:themeColor="text1"/>
          <w:sz w:val="21"/>
          <w:szCs w:val="21"/>
        </w:rPr>
      </w:pPr>
    </w:p>
    <w:p w:rsidR="001B21E0" w:rsidRDefault="001B21E0">
      <w:pPr>
        <w:autoSpaceDE w:val="0"/>
        <w:autoSpaceDN w:val="0"/>
        <w:adjustRightInd w:val="0"/>
        <w:spacing w:beforeLines="50" w:before="156" w:line="360" w:lineRule="auto"/>
        <w:rPr>
          <w:rFonts w:ascii="Times" w:eastAsia="Calibri" w:hAnsi="Times"/>
          <w:color w:val="000000" w:themeColor="text1"/>
        </w:rPr>
      </w:pPr>
    </w:p>
    <w:p w:rsidR="001B21E0" w:rsidRDefault="001B21E0">
      <w:pPr>
        <w:autoSpaceDE w:val="0"/>
        <w:autoSpaceDN w:val="0"/>
        <w:adjustRightInd w:val="0"/>
        <w:spacing w:beforeLines="50" w:before="156" w:line="360" w:lineRule="auto"/>
        <w:rPr>
          <w:rFonts w:ascii="Times" w:eastAsia="Calibri" w:hAnsi="Times"/>
          <w:color w:val="000000" w:themeColor="text1"/>
        </w:rPr>
      </w:pPr>
    </w:p>
    <w:p w:rsidR="001B21E0" w:rsidRDefault="001B21E0">
      <w:pPr>
        <w:autoSpaceDE w:val="0"/>
        <w:autoSpaceDN w:val="0"/>
        <w:adjustRightInd w:val="0"/>
        <w:spacing w:beforeLines="50" w:before="156" w:line="360" w:lineRule="auto"/>
        <w:rPr>
          <w:rFonts w:ascii="Times" w:eastAsia="Calibri" w:hAnsi="Times"/>
          <w:color w:val="000000" w:themeColor="text1"/>
        </w:rPr>
      </w:pPr>
    </w:p>
    <w:p w:rsidR="00901D21" w:rsidRDefault="00901D21">
      <w:pPr>
        <w:rPr>
          <w:rFonts w:ascii="Times" w:hAnsi="Times"/>
          <w:b/>
          <w:color w:val="000000" w:themeColor="text1"/>
        </w:rPr>
      </w:pPr>
      <w:r>
        <w:rPr>
          <w:rFonts w:ascii="Times" w:hAnsi="Times"/>
          <w:b/>
          <w:color w:val="000000" w:themeColor="text1"/>
        </w:rPr>
        <w:br w:type="page"/>
      </w:r>
    </w:p>
    <w:p w:rsidR="00DC6295" w:rsidRDefault="00000000">
      <w:pPr>
        <w:autoSpaceDE w:val="0"/>
        <w:autoSpaceDN w:val="0"/>
        <w:adjustRightInd w:val="0"/>
        <w:spacing w:beforeLines="50" w:before="156" w:line="360" w:lineRule="auto"/>
        <w:rPr>
          <w:rFonts w:ascii="Times" w:hAnsi="Times"/>
          <w:b/>
          <w:color w:val="000000" w:themeColor="text1"/>
        </w:rPr>
      </w:pPr>
      <w:r>
        <w:rPr>
          <w:rFonts w:ascii="Times" w:hAnsi="Times"/>
          <w:b/>
          <w:color w:val="000000" w:themeColor="text1"/>
        </w:rPr>
        <w:lastRenderedPageBreak/>
        <w:t>Reference</w:t>
      </w:r>
    </w:p>
    <w:p w:rsidR="000039BA" w:rsidRPr="00CD64E4" w:rsidRDefault="00000000" w:rsidP="000039BA">
      <w:pPr>
        <w:pStyle w:val="EndNoteBibliography"/>
        <w:ind w:left="720" w:hanging="720"/>
        <w:rPr>
          <w:rFonts w:ascii="Calibri" w:hAnsi="Calibri" w:cs="Calibri"/>
          <w:noProof/>
        </w:rPr>
      </w:pPr>
      <w:r w:rsidRPr="00CD64E4">
        <w:rPr>
          <w:rFonts w:ascii="Calibri" w:hAnsi="Calibri" w:cs="Calibri"/>
        </w:rPr>
        <w:fldChar w:fldCharType="begin"/>
      </w:r>
      <w:r w:rsidRPr="00CD64E4">
        <w:rPr>
          <w:rFonts w:ascii="Calibri" w:hAnsi="Calibri" w:cs="Calibri"/>
        </w:rPr>
        <w:instrText xml:space="preserve"> ADDIN EN.REFLIST </w:instrText>
      </w:r>
      <w:r w:rsidRPr="00CD64E4">
        <w:rPr>
          <w:rFonts w:ascii="Calibri" w:hAnsi="Calibri" w:cs="Calibri"/>
        </w:rPr>
        <w:fldChar w:fldCharType="separate"/>
      </w:r>
      <w:r w:rsidR="000039BA" w:rsidRPr="00CD64E4">
        <w:rPr>
          <w:rFonts w:ascii="Calibri" w:hAnsi="Calibri" w:cs="Calibri"/>
          <w:noProof/>
        </w:rPr>
        <w:t xml:space="preserve">Leek, J. T., Johnson, W. E., Parker, H. S., Jaffe, A. E., &amp; Storey, J. D. (2012). The sva package for removing batch effects and other unwanted variation in high-throughput experiments. </w:t>
      </w:r>
      <w:r w:rsidR="000039BA" w:rsidRPr="00CD64E4">
        <w:rPr>
          <w:rFonts w:ascii="Calibri" w:hAnsi="Calibri" w:cs="Calibri"/>
          <w:i/>
          <w:noProof/>
        </w:rPr>
        <w:t>Bioinformatics</w:t>
      </w:r>
      <w:r w:rsidR="00CD64E4" w:rsidRPr="00CD64E4">
        <w:rPr>
          <w:rFonts w:ascii="Calibri" w:hAnsi="Calibri" w:cs="Calibri"/>
          <w:i/>
          <w:iCs/>
          <w:color w:val="212121"/>
        </w:rPr>
        <w:t xml:space="preserve"> (Oxford, England)</w:t>
      </w:r>
      <w:r w:rsidR="000039BA" w:rsidRPr="00CD64E4">
        <w:rPr>
          <w:rFonts w:ascii="Calibri" w:hAnsi="Calibri" w:cs="Calibri"/>
          <w:i/>
          <w:noProof/>
        </w:rPr>
        <w:t>, 28</w:t>
      </w:r>
      <w:r w:rsidR="000039BA" w:rsidRPr="00CD64E4">
        <w:rPr>
          <w:rFonts w:ascii="Calibri" w:hAnsi="Calibri" w:cs="Calibri"/>
          <w:noProof/>
        </w:rPr>
        <w:t>(6), 882-883. doi:10.1093/bioinformatics/bts034</w:t>
      </w:r>
    </w:p>
    <w:p w:rsidR="000039BA" w:rsidRPr="00CD64E4" w:rsidRDefault="000039BA" w:rsidP="000039BA">
      <w:pPr>
        <w:pStyle w:val="EndNoteBibliography"/>
        <w:ind w:left="720" w:hanging="720"/>
        <w:rPr>
          <w:rFonts w:ascii="Calibri" w:hAnsi="Calibri" w:cs="Calibri"/>
          <w:noProof/>
        </w:rPr>
      </w:pPr>
      <w:r w:rsidRPr="00CD64E4">
        <w:rPr>
          <w:rFonts w:ascii="Calibri" w:hAnsi="Calibri" w:cs="Calibri"/>
          <w:noProof/>
        </w:rPr>
        <w:t xml:space="preserve">Rahmani, E., Yedidim, R., Shenhav, L., Schweiger, R., Weissbrod, O., Zaitlen, N., &amp; Halperin, E. (2017). GLINT: a user-friendly toolset for the analysis of high-throughput DNA-methylation array data. </w:t>
      </w:r>
      <w:r w:rsidRPr="00CD64E4">
        <w:rPr>
          <w:rFonts w:ascii="Calibri" w:hAnsi="Calibri" w:cs="Calibri"/>
          <w:i/>
          <w:noProof/>
        </w:rPr>
        <w:t>Bioinformatics</w:t>
      </w:r>
      <w:r w:rsidR="00CD64E4" w:rsidRPr="00CD64E4">
        <w:rPr>
          <w:rFonts w:ascii="Calibri" w:hAnsi="Calibri" w:cs="Calibri"/>
          <w:i/>
          <w:iCs/>
          <w:color w:val="212121"/>
        </w:rPr>
        <w:t xml:space="preserve"> (Oxford, England)</w:t>
      </w:r>
      <w:r w:rsidRPr="00CD64E4">
        <w:rPr>
          <w:rFonts w:ascii="Calibri" w:hAnsi="Calibri" w:cs="Calibri"/>
          <w:i/>
          <w:noProof/>
        </w:rPr>
        <w:t>, 33</w:t>
      </w:r>
      <w:r w:rsidRPr="00CD64E4">
        <w:rPr>
          <w:rFonts w:ascii="Calibri" w:hAnsi="Calibri" w:cs="Calibri"/>
          <w:noProof/>
        </w:rPr>
        <w:t>(12), 1870-1872. doi:10.1093/bioinformatics/btx059</w:t>
      </w:r>
    </w:p>
    <w:p w:rsidR="000039BA" w:rsidRPr="00CD64E4" w:rsidRDefault="000039BA" w:rsidP="000039BA">
      <w:pPr>
        <w:pStyle w:val="EndNoteBibliography"/>
        <w:ind w:left="720" w:hanging="720"/>
        <w:rPr>
          <w:rFonts w:ascii="Calibri" w:hAnsi="Calibri" w:cs="Calibri"/>
          <w:noProof/>
        </w:rPr>
      </w:pPr>
      <w:r w:rsidRPr="00CD64E4">
        <w:rPr>
          <w:rFonts w:ascii="Calibri" w:hAnsi="Calibri" w:cs="Calibri"/>
          <w:noProof/>
        </w:rPr>
        <w:t xml:space="preserve">Teschendorff, A. E., Marabita, F., Lechner, M., Bartlett, T., Tegner, J., Gomez-Cabrero, D., &amp; Beck, S. (2013). A beta-mixture quantile normalization method for correcting probe design bias in Illumina Infinium 450 k DNA methylation data. </w:t>
      </w:r>
      <w:r w:rsidRPr="00CD64E4">
        <w:rPr>
          <w:rFonts w:ascii="Calibri" w:hAnsi="Calibri" w:cs="Calibri"/>
          <w:i/>
          <w:noProof/>
        </w:rPr>
        <w:t>Bioinformatics</w:t>
      </w:r>
      <w:r w:rsidR="00CD64E4" w:rsidRPr="00CD64E4">
        <w:rPr>
          <w:rFonts w:ascii="Calibri" w:hAnsi="Calibri" w:cs="Calibri"/>
          <w:i/>
          <w:iCs/>
          <w:color w:val="212121"/>
        </w:rPr>
        <w:t xml:space="preserve"> (Oxford, England)</w:t>
      </w:r>
      <w:r w:rsidRPr="00CD64E4">
        <w:rPr>
          <w:rFonts w:ascii="Calibri" w:hAnsi="Calibri" w:cs="Calibri"/>
          <w:i/>
          <w:noProof/>
        </w:rPr>
        <w:t>, 29</w:t>
      </w:r>
      <w:r w:rsidRPr="00CD64E4">
        <w:rPr>
          <w:rFonts w:ascii="Calibri" w:hAnsi="Calibri" w:cs="Calibri"/>
          <w:noProof/>
        </w:rPr>
        <w:t>(2), 189-196. doi:10.1093/bioinformatics/bts680</w:t>
      </w:r>
    </w:p>
    <w:p w:rsidR="00DC6295" w:rsidRDefault="00000000">
      <w:pPr>
        <w:autoSpaceDE w:val="0"/>
        <w:autoSpaceDN w:val="0"/>
        <w:adjustRightInd w:val="0"/>
        <w:spacing w:beforeLines="50" w:before="156" w:line="360" w:lineRule="auto"/>
        <w:rPr>
          <w:rFonts w:ascii="Times" w:hAnsi="Times"/>
        </w:rPr>
      </w:pPr>
      <w:r w:rsidRPr="00CD64E4">
        <w:rPr>
          <w:rFonts w:ascii="Calibri" w:hAnsi="Calibri" w:cs="Calibri"/>
        </w:rPr>
        <w:fldChar w:fldCharType="end"/>
      </w:r>
    </w:p>
    <w:p w:rsidR="00DC6295" w:rsidRDefault="00DC6295">
      <w:pPr>
        <w:autoSpaceDE w:val="0"/>
        <w:autoSpaceDN w:val="0"/>
        <w:adjustRightInd w:val="0"/>
        <w:spacing w:beforeLines="50" w:before="156" w:line="360" w:lineRule="auto"/>
        <w:rPr>
          <w:rFonts w:ascii="Times" w:hAnsi="Times"/>
        </w:rPr>
      </w:pPr>
    </w:p>
    <w:p w:rsidR="00DC6295" w:rsidRDefault="00DC6295">
      <w:pPr>
        <w:autoSpaceDE w:val="0"/>
        <w:autoSpaceDN w:val="0"/>
        <w:adjustRightInd w:val="0"/>
        <w:spacing w:beforeLines="50" w:before="156" w:line="360" w:lineRule="auto"/>
        <w:rPr>
          <w:rFonts w:ascii="Times" w:hAnsi="Times"/>
          <w:color w:val="00B0F0"/>
          <w:kern w:val="2"/>
        </w:rPr>
        <w:sectPr w:rsidR="00DC6295">
          <w:pgSz w:w="11900" w:h="16840"/>
          <w:pgMar w:top="1440" w:right="1800" w:bottom="1440" w:left="1800" w:header="851" w:footer="992" w:gutter="0"/>
          <w:cols w:space="425"/>
          <w:docGrid w:type="lines" w:linePitch="312"/>
        </w:sectPr>
      </w:pPr>
    </w:p>
    <w:p w:rsidR="00DC6295" w:rsidRDefault="00000000">
      <w:pPr>
        <w:rPr>
          <w:rFonts w:ascii="Times" w:hAnsi="Times"/>
          <w:b/>
        </w:rPr>
      </w:pPr>
      <w:r>
        <w:rPr>
          <w:rFonts w:ascii="Times" w:hAnsi="Times" w:hint="eastAsia"/>
          <w:b/>
          <w:noProof/>
        </w:rPr>
        <w:lastRenderedPageBreak/>
        <w:drawing>
          <wp:inline distT="0" distB="0" distL="0" distR="0">
            <wp:extent cx="4816360" cy="45434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27299" cy="4553744"/>
                    </a:xfrm>
                    <a:prstGeom prst="rect">
                      <a:avLst/>
                    </a:prstGeom>
                  </pic:spPr>
                </pic:pic>
              </a:graphicData>
            </a:graphic>
          </wp:inline>
        </w:drawing>
      </w:r>
    </w:p>
    <w:p w:rsidR="00DC6295" w:rsidRDefault="00000000">
      <w:pPr>
        <w:rPr>
          <w:rFonts w:ascii="Arial" w:hAnsi="Arial" w:cs="Arial"/>
          <w:sz w:val="16"/>
          <w:szCs w:val="16"/>
        </w:rPr>
      </w:pPr>
      <w:r w:rsidRPr="007F5D11">
        <w:rPr>
          <w:rFonts w:ascii="Arial" w:hAnsi="Arial" w:cs="Arial"/>
          <w:b/>
          <w:sz w:val="16"/>
          <w:szCs w:val="16"/>
        </w:rPr>
        <w:t xml:space="preserve">Figure S1. </w:t>
      </w:r>
      <w:r w:rsidRPr="007F5D11">
        <w:rPr>
          <w:rFonts w:ascii="Arial" w:hAnsi="Arial" w:cs="Arial"/>
          <w:sz w:val="16"/>
          <w:szCs w:val="16"/>
        </w:rPr>
        <w:t xml:space="preserve">Single value decomposition (SVD) analysis on </w:t>
      </w:r>
      <w:r w:rsidRPr="007F5D11">
        <w:rPr>
          <w:rFonts w:ascii="Arial" w:hAnsi="Arial" w:cs="Arial"/>
          <w:sz w:val="16"/>
          <w:szCs w:val="16"/>
          <w:lang w:eastAsia="zh-Hans"/>
        </w:rPr>
        <w:t xml:space="preserve">methylation data. The </w:t>
      </w:r>
      <w:r w:rsidRPr="007F5D11">
        <w:rPr>
          <w:rFonts w:ascii="Arial" w:hAnsi="Arial" w:cs="Arial"/>
          <w:sz w:val="16"/>
          <w:szCs w:val="16"/>
        </w:rPr>
        <w:t xml:space="preserve">horizontal line shows the major component explained the variances in the data. Color in the boxes indicates different levels of significance. The darker the color is, the more significant the component are correlated with the phenotype. </w:t>
      </w:r>
    </w:p>
    <w:p w:rsidR="00F24A92" w:rsidRDefault="00F24A92" w:rsidP="00F24A92">
      <w:pPr>
        <w:autoSpaceDE w:val="0"/>
        <w:autoSpaceDN w:val="0"/>
        <w:adjustRightInd w:val="0"/>
        <w:spacing w:beforeLines="50" w:before="163" w:line="360" w:lineRule="auto"/>
        <w:rPr>
          <w:rFonts w:ascii="Times" w:hAnsi="Times"/>
          <w:color w:val="00B0F0"/>
          <w:kern w:val="2"/>
        </w:rPr>
      </w:pPr>
      <w:r>
        <w:rPr>
          <w:rFonts w:ascii="Times" w:hAnsi="Times"/>
          <w:noProof/>
          <w:color w:val="00B0F0"/>
          <w:kern w:val="2"/>
        </w:rPr>
        <w:lastRenderedPageBreak/>
        <w:drawing>
          <wp:inline distT="0" distB="0" distL="0" distR="0" wp14:anchorId="6140D21B" wp14:editId="0EC934BF">
            <wp:extent cx="7980922" cy="4706912"/>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82257" cy="4707699"/>
                    </a:xfrm>
                    <a:prstGeom prst="rect">
                      <a:avLst/>
                    </a:prstGeom>
                  </pic:spPr>
                </pic:pic>
              </a:graphicData>
            </a:graphic>
          </wp:inline>
        </w:drawing>
      </w:r>
    </w:p>
    <w:p w:rsidR="00F24A92" w:rsidRPr="00F24A92" w:rsidRDefault="00F24A92">
      <w:pPr>
        <w:rPr>
          <w:rFonts w:ascii="Arial" w:hAnsi="Arial" w:cs="Arial"/>
          <w:sz w:val="16"/>
          <w:szCs w:val="16"/>
        </w:rPr>
      </w:pPr>
      <w:r w:rsidRPr="00AC2EFC">
        <w:rPr>
          <w:rFonts w:ascii="Arial" w:hAnsi="Arial" w:cs="Arial"/>
          <w:b/>
          <w:bCs/>
          <w:sz w:val="16"/>
          <w:szCs w:val="16"/>
        </w:rPr>
        <w:t>Figure S</w:t>
      </w:r>
      <w:r>
        <w:rPr>
          <w:rFonts w:ascii="Arial" w:hAnsi="Arial" w:cs="Arial"/>
          <w:b/>
          <w:bCs/>
          <w:sz w:val="16"/>
          <w:szCs w:val="16"/>
        </w:rPr>
        <w:t>2</w:t>
      </w:r>
      <w:r w:rsidRPr="00AC2EFC">
        <w:rPr>
          <w:rFonts w:ascii="Arial" w:hAnsi="Arial" w:cs="Arial"/>
          <w:sz w:val="16"/>
          <w:szCs w:val="16"/>
        </w:rPr>
        <w:t>.</w:t>
      </w:r>
      <w:r w:rsidRPr="007F5D11">
        <w:rPr>
          <w:rFonts w:ascii="Arial" w:hAnsi="Arial" w:cs="Arial"/>
          <w:sz w:val="16"/>
          <w:szCs w:val="16"/>
        </w:rPr>
        <w:t xml:space="preserve"> </w:t>
      </w:r>
      <w:r w:rsidRPr="00AC2EFC">
        <w:rPr>
          <w:rFonts w:ascii="Arial" w:hAnsi="Arial" w:cs="Arial"/>
          <w:sz w:val="16"/>
          <w:szCs w:val="16"/>
        </w:rPr>
        <w:t xml:space="preserve">Group difference in cortical thickness among patient subgroups and healthy controls. The results were explored at threshold of uncorrected vertex-level p&lt;0.05. Blue </w:t>
      </w:r>
      <w:proofErr w:type="gramStart"/>
      <w:r w:rsidRPr="00AC2EFC">
        <w:rPr>
          <w:rFonts w:ascii="Arial" w:hAnsi="Arial" w:cs="Arial"/>
          <w:sz w:val="16"/>
          <w:szCs w:val="16"/>
        </w:rPr>
        <w:t>indicate</w:t>
      </w:r>
      <w:proofErr w:type="gramEnd"/>
      <w:r w:rsidRPr="00AC2EFC">
        <w:rPr>
          <w:rFonts w:ascii="Arial" w:hAnsi="Arial" w:cs="Arial"/>
          <w:sz w:val="16"/>
          <w:szCs w:val="16"/>
        </w:rPr>
        <w:t xml:space="preserve"> negative statistics (thinner cortex), and red indicate positive statistics (thicker cortex). </w:t>
      </w:r>
    </w:p>
    <w:p w:rsidR="00AC2EFC" w:rsidRPr="00AC2EFC" w:rsidRDefault="00AC2EFC">
      <w:pPr>
        <w:rPr>
          <w:rFonts w:ascii="Arial" w:hAnsi="Arial" w:cs="Arial"/>
          <w:sz w:val="16"/>
          <w:szCs w:val="16"/>
        </w:rPr>
      </w:pPr>
      <w:r>
        <w:rPr>
          <w:rFonts w:ascii="Arial" w:hAnsi="Arial" w:cs="Arial"/>
          <w:noProof/>
          <w:sz w:val="16"/>
          <w:szCs w:val="16"/>
        </w:rPr>
        <w:lastRenderedPageBreak/>
        <w:drawing>
          <wp:inline distT="0" distB="0" distL="0" distR="0">
            <wp:extent cx="3468991" cy="378054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04580" cy="3819331"/>
                    </a:xfrm>
                    <a:prstGeom prst="rect">
                      <a:avLst/>
                    </a:prstGeom>
                  </pic:spPr>
                </pic:pic>
              </a:graphicData>
            </a:graphic>
          </wp:inline>
        </w:drawing>
      </w:r>
    </w:p>
    <w:p w:rsidR="00AC2EFC" w:rsidRDefault="00AC2EFC" w:rsidP="00AC2EFC">
      <w:pPr>
        <w:rPr>
          <w:rFonts w:ascii="Arial" w:hAnsi="Arial" w:cs="Arial"/>
          <w:sz w:val="16"/>
          <w:szCs w:val="16"/>
        </w:rPr>
      </w:pPr>
      <w:r w:rsidRPr="00AC2EFC">
        <w:rPr>
          <w:rFonts w:ascii="Arial" w:hAnsi="Arial" w:cs="Arial"/>
          <w:b/>
          <w:bCs/>
          <w:sz w:val="16"/>
          <w:szCs w:val="16"/>
        </w:rPr>
        <w:t>F</w:t>
      </w:r>
      <w:r w:rsidRPr="00AC2EFC">
        <w:rPr>
          <w:rFonts w:ascii="Arial" w:hAnsi="Arial" w:cs="Arial" w:hint="eastAsia"/>
          <w:b/>
          <w:bCs/>
          <w:sz w:val="16"/>
          <w:szCs w:val="16"/>
        </w:rPr>
        <w:t>igu</w:t>
      </w:r>
      <w:r w:rsidRPr="00AC2EFC">
        <w:rPr>
          <w:rFonts w:ascii="Arial" w:hAnsi="Arial" w:cs="Arial"/>
          <w:b/>
          <w:bCs/>
          <w:sz w:val="16"/>
          <w:szCs w:val="16"/>
        </w:rPr>
        <w:t>re S</w:t>
      </w:r>
      <w:r w:rsidR="00F24A92">
        <w:rPr>
          <w:rFonts w:ascii="Arial" w:hAnsi="Arial" w:cs="Arial"/>
          <w:b/>
          <w:bCs/>
          <w:sz w:val="16"/>
          <w:szCs w:val="16"/>
        </w:rPr>
        <w:t>3</w:t>
      </w:r>
      <w:r w:rsidRPr="00AC2EFC">
        <w:rPr>
          <w:rFonts w:ascii="Arial" w:hAnsi="Arial" w:cs="Arial"/>
          <w:sz w:val="16"/>
          <w:szCs w:val="16"/>
        </w:rPr>
        <w:t>.</w:t>
      </w:r>
      <w:r w:rsidR="000B00EF">
        <w:rPr>
          <w:rFonts w:ascii="Arial" w:hAnsi="Arial" w:cs="Arial"/>
          <w:sz w:val="16"/>
          <w:szCs w:val="16"/>
        </w:rPr>
        <w:t xml:space="preserve"> </w:t>
      </w:r>
      <w:r w:rsidR="000B00EF" w:rsidRPr="00AC2EFC">
        <w:rPr>
          <w:rFonts w:ascii="Arial" w:hAnsi="Arial" w:cs="Arial"/>
          <w:sz w:val="16"/>
          <w:szCs w:val="16"/>
        </w:rPr>
        <w:t>Over-representation analysis of DMPs</w:t>
      </w:r>
      <w:r w:rsidR="000B00EF" w:rsidRPr="000B00EF">
        <w:rPr>
          <w:rFonts w:ascii="Arial" w:hAnsi="Arial" w:cs="Arial"/>
          <w:sz w:val="16"/>
          <w:szCs w:val="16"/>
        </w:rPr>
        <w:t xml:space="preserve"> accounting for the age and gender effect</w:t>
      </w:r>
      <w:r w:rsidR="000B00EF">
        <w:rPr>
          <w:rFonts w:ascii="Arial" w:hAnsi="Arial" w:cs="Arial"/>
          <w:sz w:val="16"/>
          <w:szCs w:val="16"/>
        </w:rPr>
        <w:t>.</w:t>
      </w:r>
      <w:r w:rsidRPr="00AC2EFC">
        <w:rPr>
          <w:rFonts w:ascii="Arial" w:hAnsi="Arial" w:cs="Arial"/>
          <w:sz w:val="16"/>
          <w:szCs w:val="16"/>
        </w:rPr>
        <w:t xml:space="preserve"> (A) Over-representation analysis of DMPs between FES-P2 and controls (with beta difference&gt;0.05) associated genes in terms of GO biological process. (B) Over-representation analysis of DMPs between </w:t>
      </w:r>
      <w:r>
        <w:rPr>
          <w:rFonts w:ascii="Arial" w:hAnsi="Arial" w:cs="Arial"/>
          <w:sz w:val="16"/>
          <w:szCs w:val="16"/>
        </w:rPr>
        <w:t>LT</w:t>
      </w:r>
      <w:r w:rsidRPr="00AC2EFC">
        <w:rPr>
          <w:rFonts w:ascii="Arial" w:hAnsi="Arial" w:cs="Arial"/>
          <w:sz w:val="16"/>
          <w:szCs w:val="16"/>
        </w:rPr>
        <w:t>S-P2 and controls (with beta difference&gt;0.05) associated genes in terms of GO biological process. (C) Over-representation analysis of DMPs between FES-P2 and controls (with beta difference&gt;0.</w:t>
      </w:r>
      <w:r>
        <w:rPr>
          <w:rFonts w:ascii="Arial" w:hAnsi="Arial" w:cs="Arial"/>
          <w:sz w:val="16"/>
          <w:szCs w:val="16"/>
        </w:rPr>
        <w:t>1</w:t>
      </w:r>
      <w:r w:rsidRPr="00AC2EFC">
        <w:rPr>
          <w:rFonts w:ascii="Arial" w:hAnsi="Arial" w:cs="Arial"/>
          <w:sz w:val="16"/>
          <w:szCs w:val="16"/>
        </w:rPr>
        <w:t xml:space="preserve">) associated genes in terms of GO biological process. (D) Over-representation analysis of DMPs between </w:t>
      </w:r>
      <w:r>
        <w:rPr>
          <w:rFonts w:ascii="Arial" w:hAnsi="Arial" w:cs="Arial"/>
          <w:sz w:val="16"/>
          <w:szCs w:val="16"/>
        </w:rPr>
        <w:t>LT</w:t>
      </w:r>
      <w:r w:rsidRPr="00AC2EFC">
        <w:rPr>
          <w:rFonts w:ascii="Arial" w:hAnsi="Arial" w:cs="Arial"/>
          <w:sz w:val="16"/>
          <w:szCs w:val="16"/>
        </w:rPr>
        <w:t>S-P2 and controls (with beta difference&gt;0.</w:t>
      </w:r>
      <w:r>
        <w:rPr>
          <w:rFonts w:ascii="Arial" w:hAnsi="Arial" w:cs="Arial"/>
          <w:sz w:val="16"/>
          <w:szCs w:val="16"/>
        </w:rPr>
        <w:t>1</w:t>
      </w:r>
      <w:r w:rsidRPr="00AC2EFC">
        <w:rPr>
          <w:rFonts w:ascii="Arial" w:hAnsi="Arial" w:cs="Arial"/>
          <w:sz w:val="16"/>
          <w:szCs w:val="16"/>
        </w:rPr>
        <w:t>)</w:t>
      </w:r>
      <w:r>
        <w:rPr>
          <w:rFonts w:ascii="Arial" w:hAnsi="Arial" w:cs="Arial"/>
          <w:sz w:val="16"/>
          <w:szCs w:val="16"/>
        </w:rPr>
        <w:t xml:space="preserve"> </w:t>
      </w:r>
      <w:r w:rsidRPr="00AC2EFC">
        <w:rPr>
          <w:rFonts w:ascii="Arial" w:hAnsi="Arial" w:cs="Arial"/>
          <w:sz w:val="16"/>
          <w:szCs w:val="16"/>
        </w:rPr>
        <w:t xml:space="preserve">associated genes in terms of GO biological process. Only top 20 over-represented terms were displayed. </w:t>
      </w:r>
      <w:proofErr w:type="spellStart"/>
      <w:proofErr w:type="gramStart"/>
      <w:r w:rsidRPr="00AC2EFC">
        <w:rPr>
          <w:rFonts w:ascii="Arial" w:hAnsi="Arial" w:cs="Arial"/>
          <w:sz w:val="16"/>
          <w:szCs w:val="16"/>
        </w:rPr>
        <w:t>NMF:non</w:t>
      </w:r>
      <w:proofErr w:type="gramEnd"/>
      <w:r w:rsidRPr="00AC2EFC">
        <w:rPr>
          <w:rFonts w:ascii="Arial" w:hAnsi="Arial" w:cs="Arial"/>
          <w:sz w:val="16"/>
          <w:szCs w:val="16"/>
        </w:rPr>
        <w:t>-negative</w:t>
      </w:r>
      <w:proofErr w:type="spellEnd"/>
      <w:r w:rsidRPr="00AC2EFC">
        <w:rPr>
          <w:rFonts w:ascii="Arial" w:hAnsi="Arial" w:cs="Arial"/>
          <w:sz w:val="16"/>
          <w:szCs w:val="16"/>
        </w:rPr>
        <w:t xml:space="preserve"> matrix factorization; FES: patients with first-episode schizophrenia; DMP</w:t>
      </w:r>
      <w:r w:rsidR="000B00EF">
        <w:rPr>
          <w:rFonts w:ascii="Arial" w:hAnsi="Arial" w:cs="Arial"/>
          <w:sz w:val="16"/>
          <w:szCs w:val="16"/>
        </w:rPr>
        <w:t>s</w:t>
      </w:r>
      <w:r w:rsidRPr="00AC2EFC">
        <w:rPr>
          <w:rFonts w:ascii="Arial" w:hAnsi="Arial" w:cs="Arial"/>
          <w:sz w:val="16"/>
          <w:szCs w:val="16"/>
        </w:rPr>
        <w:t>: differentially methylated probes.</w:t>
      </w:r>
    </w:p>
    <w:p w:rsidR="00AC2EFC" w:rsidRDefault="00AC2EFC" w:rsidP="00AC2EFC">
      <w:pPr>
        <w:rPr>
          <w:rFonts w:ascii="Arial" w:hAnsi="Arial" w:cs="Arial"/>
          <w:sz w:val="16"/>
          <w:szCs w:val="16"/>
        </w:rPr>
      </w:pPr>
    </w:p>
    <w:p w:rsidR="00AC2EFC" w:rsidRDefault="00AC2EFC" w:rsidP="00AC2EFC">
      <w:pPr>
        <w:rPr>
          <w:rFonts w:ascii="Arial" w:hAnsi="Arial" w:cs="Arial"/>
          <w:sz w:val="16"/>
          <w:szCs w:val="16"/>
        </w:rPr>
      </w:pPr>
      <w:r>
        <w:rPr>
          <w:rFonts w:ascii="Arial" w:hAnsi="Arial" w:cs="Arial"/>
          <w:noProof/>
          <w:sz w:val="16"/>
          <w:szCs w:val="16"/>
        </w:rPr>
        <w:lastRenderedPageBreak/>
        <w:drawing>
          <wp:inline distT="0" distB="0" distL="0" distR="0">
            <wp:extent cx="9517259" cy="36576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17259" cy="3657600"/>
                    </a:xfrm>
                    <a:prstGeom prst="rect">
                      <a:avLst/>
                    </a:prstGeom>
                  </pic:spPr>
                </pic:pic>
              </a:graphicData>
            </a:graphic>
          </wp:inline>
        </w:drawing>
      </w:r>
    </w:p>
    <w:p w:rsidR="00AC2EFC" w:rsidRPr="00AC2EFC" w:rsidRDefault="00AC2EFC" w:rsidP="00AC2EFC">
      <w:pPr>
        <w:rPr>
          <w:rFonts w:ascii="Arial" w:hAnsi="Arial" w:cs="Arial"/>
          <w:sz w:val="16"/>
          <w:szCs w:val="16"/>
        </w:rPr>
      </w:pPr>
      <w:r w:rsidRPr="00AC2EFC">
        <w:rPr>
          <w:rFonts w:ascii="Arial" w:hAnsi="Arial" w:cs="Arial"/>
          <w:b/>
          <w:bCs/>
          <w:sz w:val="16"/>
          <w:szCs w:val="16"/>
        </w:rPr>
        <w:t xml:space="preserve">Figure </w:t>
      </w:r>
      <w:r>
        <w:rPr>
          <w:rFonts w:ascii="Arial" w:hAnsi="Arial" w:cs="Arial"/>
          <w:b/>
          <w:bCs/>
          <w:sz w:val="16"/>
          <w:szCs w:val="16"/>
        </w:rPr>
        <w:t>S</w:t>
      </w:r>
      <w:r w:rsidR="00F24A92">
        <w:rPr>
          <w:rFonts w:ascii="Arial" w:hAnsi="Arial" w:cs="Arial"/>
          <w:sz w:val="16"/>
          <w:szCs w:val="16"/>
        </w:rPr>
        <w:t>4.</w:t>
      </w:r>
      <w:r w:rsidRPr="00AC2EFC">
        <w:rPr>
          <w:rFonts w:ascii="Arial" w:hAnsi="Arial" w:cs="Arial"/>
          <w:sz w:val="16"/>
          <w:szCs w:val="16"/>
        </w:rPr>
        <w:t xml:space="preserve"> (A) Shared DMPs of subtype P2 in FES and LTS cohorts</w:t>
      </w:r>
      <w:r w:rsidR="000B00EF">
        <w:rPr>
          <w:rFonts w:ascii="Arial" w:hAnsi="Arial" w:cs="Arial"/>
          <w:sz w:val="16"/>
          <w:szCs w:val="16"/>
        </w:rPr>
        <w:t xml:space="preserve"> accounting for age and gender effect</w:t>
      </w:r>
      <w:r w:rsidRPr="00AC2EFC">
        <w:rPr>
          <w:rFonts w:ascii="Arial" w:hAnsi="Arial" w:cs="Arial"/>
          <w:sz w:val="16"/>
          <w:szCs w:val="16"/>
        </w:rPr>
        <w:t xml:space="preserve">. (B) Enrichment analysis of genes contained shared DMPs between P2 subtype in FES and LTS via Gene Ontology Biological Process. </w:t>
      </w:r>
      <w:r>
        <w:rPr>
          <w:rFonts w:ascii="Arial" w:hAnsi="Arial" w:cs="Arial"/>
          <w:sz w:val="16"/>
          <w:szCs w:val="16"/>
        </w:rPr>
        <w:t xml:space="preserve">(C) </w:t>
      </w:r>
      <w:r w:rsidRPr="00AC2EFC">
        <w:rPr>
          <w:rFonts w:ascii="Arial" w:hAnsi="Arial" w:cs="Arial"/>
          <w:sz w:val="16"/>
          <w:szCs w:val="16"/>
        </w:rPr>
        <w:t>Enrichment analysis of genes contained DMPs discovered between P2 subtype in FES and LTS</w:t>
      </w:r>
      <w:r>
        <w:rPr>
          <w:rFonts w:ascii="Arial" w:hAnsi="Arial" w:cs="Arial"/>
          <w:sz w:val="16"/>
          <w:szCs w:val="16"/>
        </w:rPr>
        <w:t xml:space="preserve"> </w:t>
      </w:r>
      <w:r w:rsidRPr="00AC2EFC">
        <w:rPr>
          <w:rFonts w:ascii="Arial" w:hAnsi="Arial" w:cs="Arial"/>
          <w:sz w:val="16"/>
          <w:szCs w:val="16"/>
        </w:rPr>
        <w:t>via Gene Ontology Biological Process. Only top 20 over-represented terms were displayed. FES: patients with first-episode schizophrenia; LTS: patients with long-term ill schizophrenia; DMP</w:t>
      </w:r>
      <w:r w:rsidR="000B00EF">
        <w:rPr>
          <w:rFonts w:ascii="Arial" w:hAnsi="Arial" w:cs="Arial"/>
          <w:sz w:val="16"/>
          <w:szCs w:val="16"/>
        </w:rPr>
        <w:t>s</w:t>
      </w:r>
      <w:r w:rsidRPr="00AC2EFC">
        <w:rPr>
          <w:rFonts w:ascii="Arial" w:hAnsi="Arial" w:cs="Arial"/>
          <w:sz w:val="16"/>
          <w:szCs w:val="16"/>
        </w:rPr>
        <w:t xml:space="preserve">: differentially methylated probes. </w:t>
      </w:r>
    </w:p>
    <w:p w:rsidR="00AC2EFC" w:rsidRDefault="00AC2EFC">
      <w:pPr>
        <w:rPr>
          <w:rFonts w:ascii="Arial" w:hAnsi="Arial" w:cs="Arial"/>
          <w:sz w:val="16"/>
          <w:szCs w:val="16"/>
        </w:rPr>
      </w:pPr>
    </w:p>
    <w:p w:rsidR="00AC2EFC" w:rsidRDefault="00AC2EFC">
      <w:pPr>
        <w:rPr>
          <w:rFonts w:ascii="Arial" w:hAnsi="Arial" w:cs="Arial"/>
          <w:sz w:val="16"/>
          <w:szCs w:val="16"/>
        </w:rPr>
      </w:pPr>
    </w:p>
    <w:p w:rsidR="00AC2EFC" w:rsidRDefault="00AC2EFC">
      <w:pPr>
        <w:rPr>
          <w:rFonts w:ascii="Arial" w:hAnsi="Arial" w:cs="Arial"/>
          <w:sz w:val="16"/>
          <w:szCs w:val="16"/>
        </w:rPr>
      </w:pPr>
    </w:p>
    <w:p w:rsidR="00AC2EFC" w:rsidRDefault="00AC2EFC">
      <w:pPr>
        <w:rPr>
          <w:rFonts w:ascii="Arial" w:hAnsi="Arial" w:cs="Arial"/>
          <w:sz w:val="16"/>
          <w:szCs w:val="16"/>
        </w:rPr>
      </w:pPr>
    </w:p>
    <w:p w:rsidR="00AC2EFC" w:rsidRDefault="00AC2EFC" w:rsidP="00AC2EFC">
      <w:pPr>
        <w:rPr>
          <w:rFonts w:ascii="Arial" w:hAnsi="Arial" w:cs="Arial"/>
          <w:b/>
          <w:bCs/>
          <w:sz w:val="16"/>
          <w:szCs w:val="16"/>
        </w:rPr>
      </w:pPr>
      <w:r>
        <w:rPr>
          <w:rFonts w:ascii="Arial" w:hAnsi="Arial" w:cs="Arial"/>
          <w:b/>
          <w:bCs/>
          <w:noProof/>
          <w:sz w:val="16"/>
          <w:szCs w:val="16"/>
        </w:rPr>
        <w:lastRenderedPageBreak/>
        <w:drawing>
          <wp:inline distT="0" distB="0" distL="0" distR="0">
            <wp:extent cx="3806561" cy="4362671"/>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25628" cy="4384524"/>
                    </a:xfrm>
                    <a:prstGeom prst="rect">
                      <a:avLst/>
                    </a:prstGeom>
                  </pic:spPr>
                </pic:pic>
              </a:graphicData>
            </a:graphic>
          </wp:inline>
        </w:drawing>
      </w:r>
    </w:p>
    <w:p w:rsidR="00AC2EFC" w:rsidRPr="00AC2EFC" w:rsidRDefault="00AC2EFC">
      <w:pPr>
        <w:rPr>
          <w:rFonts w:ascii="Arial" w:hAnsi="Arial" w:cs="Arial"/>
          <w:sz w:val="16"/>
          <w:szCs w:val="16"/>
        </w:rPr>
      </w:pPr>
      <w:r w:rsidRPr="00AC2EFC">
        <w:rPr>
          <w:rFonts w:ascii="Arial" w:hAnsi="Arial" w:cs="Arial"/>
          <w:b/>
          <w:bCs/>
          <w:sz w:val="16"/>
          <w:szCs w:val="16"/>
        </w:rPr>
        <w:t>Figure S</w:t>
      </w:r>
      <w:r w:rsidR="00F24A92">
        <w:rPr>
          <w:rFonts w:ascii="Arial" w:hAnsi="Arial" w:cs="Arial"/>
          <w:b/>
          <w:bCs/>
          <w:sz w:val="16"/>
          <w:szCs w:val="16"/>
        </w:rPr>
        <w:t>5</w:t>
      </w:r>
      <w:r w:rsidRPr="00AC2EFC">
        <w:rPr>
          <w:rFonts w:ascii="Arial" w:hAnsi="Arial" w:cs="Arial"/>
          <w:b/>
          <w:bCs/>
          <w:sz w:val="16"/>
          <w:szCs w:val="16"/>
        </w:rPr>
        <w:t>.</w:t>
      </w:r>
      <w:r w:rsidRPr="00AC2EFC">
        <w:rPr>
          <w:rFonts w:ascii="Arial" w:hAnsi="Arial" w:cs="Arial"/>
          <w:sz w:val="16"/>
          <w:szCs w:val="16"/>
        </w:rPr>
        <w:t xml:space="preserve"> </w:t>
      </w:r>
      <w:r w:rsidR="000B00EF" w:rsidRPr="000B00EF">
        <w:rPr>
          <w:rFonts w:ascii="Arial" w:hAnsi="Arial" w:cs="Arial"/>
          <w:sz w:val="16"/>
          <w:szCs w:val="16"/>
        </w:rPr>
        <w:t>Cell-type decomposition analysis accounting for the age and gender effect.</w:t>
      </w:r>
      <w:r w:rsidR="000B00EF">
        <w:rPr>
          <w:rFonts w:ascii="Arial" w:hAnsi="Arial" w:cs="Arial" w:hint="eastAsia"/>
          <w:sz w:val="16"/>
          <w:szCs w:val="16"/>
        </w:rPr>
        <w:t xml:space="preserve"> </w:t>
      </w:r>
      <w:r w:rsidRPr="00AC2EFC">
        <w:rPr>
          <w:rFonts w:ascii="Arial" w:hAnsi="Arial" w:cs="Arial"/>
          <w:sz w:val="16"/>
          <w:szCs w:val="16"/>
        </w:rPr>
        <w:t xml:space="preserve">(A) </w:t>
      </w:r>
      <w:r w:rsidR="000B00EF">
        <w:rPr>
          <w:rFonts w:ascii="Arial" w:hAnsi="Arial" w:cs="Arial"/>
          <w:sz w:val="16"/>
          <w:szCs w:val="16"/>
        </w:rPr>
        <w:t>Comparisons of c</w:t>
      </w:r>
      <w:r w:rsidRPr="00AC2EFC">
        <w:rPr>
          <w:rFonts w:ascii="Arial" w:hAnsi="Arial" w:cs="Arial"/>
          <w:sz w:val="16"/>
          <w:szCs w:val="16"/>
        </w:rPr>
        <w:t>ell-type proportions derived from DNA methylation data in FES cohort. (</w:t>
      </w:r>
      <w:r>
        <w:rPr>
          <w:rFonts w:ascii="Arial" w:hAnsi="Arial" w:cs="Arial"/>
          <w:sz w:val="16"/>
          <w:szCs w:val="16"/>
        </w:rPr>
        <w:t>B</w:t>
      </w:r>
      <w:r w:rsidRPr="00AC2EFC">
        <w:rPr>
          <w:rFonts w:ascii="Arial" w:hAnsi="Arial" w:cs="Arial"/>
          <w:sz w:val="16"/>
          <w:szCs w:val="16"/>
        </w:rPr>
        <w:t xml:space="preserve">) </w:t>
      </w:r>
      <w:r w:rsidR="000B00EF">
        <w:rPr>
          <w:rFonts w:ascii="Arial" w:hAnsi="Arial" w:cs="Arial"/>
          <w:sz w:val="16"/>
          <w:szCs w:val="16"/>
        </w:rPr>
        <w:t>Comparisons</w:t>
      </w:r>
      <w:r w:rsidR="000B00EF" w:rsidRPr="00AC2EFC">
        <w:rPr>
          <w:rFonts w:ascii="Arial" w:hAnsi="Arial" w:cs="Arial"/>
          <w:sz w:val="16"/>
          <w:szCs w:val="16"/>
        </w:rPr>
        <w:t xml:space="preserve"> </w:t>
      </w:r>
      <w:r w:rsidR="000B00EF">
        <w:rPr>
          <w:rFonts w:ascii="Arial" w:hAnsi="Arial" w:cs="Arial"/>
          <w:sz w:val="16"/>
          <w:szCs w:val="16"/>
        </w:rPr>
        <w:t>of c</w:t>
      </w:r>
      <w:r w:rsidRPr="00AC2EFC">
        <w:rPr>
          <w:rFonts w:ascii="Arial" w:hAnsi="Arial" w:cs="Arial"/>
          <w:sz w:val="16"/>
          <w:szCs w:val="16"/>
        </w:rPr>
        <w:t xml:space="preserve">ell-type proportions derived from DNA methylation data in </w:t>
      </w:r>
      <w:r>
        <w:rPr>
          <w:rFonts w:ascii="Arial" w:hAnsi="Arial" w:cs="Arial"/>
          <w:sz w:val="16"/>
          <w:szCs w:val="16"/>
        </w:rPr>
        <w:t>LT</w:t>
      </w:r>
      <w:r w:rsidRPr="00AC2EFC">
        <w:rPr>
          <w:rFonts w:ascii="Arial" w:hAnsi="Arial" w:cs="Arial"/>
          <w:sz w:val="16"/>
          <w:szCs w:val="16"/>
        </w:rPr>
        <w:t>S cohor</w:t>
      </w:r>
      <w:r>
        <w:rPr>
          <w:rFonts w:ascii="Arial" w:hAnsi="Arial" w:cs="Arial"/>
          <w:sz w:val="16"/>
          <w:szCs w:val="16"/>
        </w:rPr>
        <w:t>t</w:t>
      </w:r>
      <w:r w:rsidR="000B00EF">
        <w:rPr>
          <w:rFonts w:ascii="Arial" w:hAnsi="Arial" w:cs="Arial"/>
          <w:sz w:val="16"/>
          <w:szCs w:val="16"/>
        </w:rPr>
        <w:t>.</w:t>
      </w:r>
      <w:r w:rsidRPr="00AC2EFC">
        <w:rPr>
          <w:rFonts w:ascii="Arial" w:hAnsi="Arial" w:cs="Arial"/>
          <w:sz w:val="16"/>
          <w:szCs w:val="16"/>
        </w:rPr>
        <w:t xml:space="preserve"> Pairwise comparison between control and the two patient subtypes were applied. *p &lt; 0.05, **p &lt; 0.01. FES: patients with first-episode schizophrenia; LTS: patients with long-term ill schizophrenia.</w:t>
      </w:r>
    </w:p>
    <w:p w:rsidR="00DC6295" w:rsidRPr="008C4BED" w:rsidRDefault="00000000">
      <w:pPr>
        <w:rPr>
          <w:rFonts w:ascii="Times" w:hAnsi="Times"/>
          <w:b/>
        </w:rPr>
      </w:pPr>
      <w:r w:rsidRPr="007F5D11">
        <w:rPr>
          <w:rFonts w:ascii="Times" w:eastAsia="Arial" w:hAnsi="Times"/>
          <w:b/>
          <w:color w:val="000000" w:themeColor="text1"/>
        </w:rPr>
        <w:lastRenderedPageBreak/>
        <w:t>Table S1</w:t>
      </w:r>
      <w:r>
        <w:rPr>
          <w:rFonts w:ascii="Times" w:hAnsi="Times"/>
        </w:rPr>
        <w:t>. Results of meta-analysis of differences in cell-type proportion estimates between P2 subtype and controls across two cohorts</w:t>
      </w:r>
      <w:r w:rsidRPr="007F5D11">
        <w:rPr>
          <w:rFonts w:ascii="Times" w:eastAsia="Arial" w:hAnsi="Times"/>
          <w:color w:val="000000" w:themeColor="text1"/>
          <w:sz w:val="21"/>
          <w:szCs w:val="21"/>
        </w:rPr>
        <w:t>.</w:t>
      </w:r>
    </w:p>
    <w:tbl>
      <w:tblPr>
        <w:tblStyle w:val="a3"/>
        <w:tblW w:w="0" w:type="auto"/>
        <w:tblLook w:val="04A0" w:firstRow="1" w:lastRow="0" w:firstColumn="1" w:lastColumn="0" w:noHBand="0" w:noVBand="1"/>
      </w:tblPr>
      <w:tblGrid>
        <w:gridCol w:w="1436"/>
        <w:gridCol w:w="1067"/>
        <w:gridCol w:w="810"/>
        <w:gridCol w:w="812"/>
        <w:gridCol w:w="1071"/>
        <w:gridCol w:w="809"/>
        <w:gridCol w:w="810"/>
        <w:gridCol w:w="1487"/>
      </w:tblGrid>
      <w:tr w:rsidR="00DC6295">
        <w:trPr>
          <w:trHeight w:val="353"/>
        </w:trPr>
        <w:tc>
          <w:tcPr>
            <w:tcW w:w="1436" w:type="dxa"/>
            <w:vMerge w:val="restart"/>
          </w:tcPr>
          <w:p w:rsidR="00DC6295" w:rsidRDefault="00DC6295">
            <w:pPr>
              <w:rPr>
                <w:rFonts w:ascii="Times" w:hAnsi="Times"/>
                <w:sz w:val="21"/>
                <w:szCs w:val="21"/>
              </w:rPr>
            </w:pPr>
          </w:p>
        </w:tc>
        <w:tc>
          <w:tcPr>
            <w:tcW w:w="2689" w:type="dxa"/>
            <w:gridSpan w:val="3"/>
          </w:tcPr>
          <w:p w:rsidR="00DC6295" w:rsidRDefault="00000000">
            <w:pPr>
              <w:rPr>
                <w:rFonts w:ascii="Times" w:hAnsi="Times"/>
                <w:b/>
                <w:color w:val="000000"/>
                <w:sz w:val="21"/>
                <w:szCs w:val="21"/>
              </w:rPr>
            </w:pPr>
            <w:r>
              <w:rPr>
                <w:rFonts w:ascii="Times" w:hAnsi="Times"/>
                <w:b/>
                <w:color w:val="000000"/>
                <w:sz w:val="21"/>
                <w:szCs w:val="21"/>
              </w:rPr>
              <w:t>Fixed effects model</w:t>
            </w:r>
          </w:p>
        </w:tc>
        <w:tc>
          <w:tcPr>
            <w:tcW w:w="2690" w:type="dxa"/>
            <w:gridSpan w:val="3"/>
          </w:tcPr>
          <w:p w:rsidR="00DC6295" w:rsidRDefault="00000000">
            <w:pPr>
              <w:rPr>
                <w:rFonts w:ascii="Times" w:hAnsi="Times"/>
                <w:b/>
                <w:color w:val="000000"/>
                <w:sz w:val="21"/>
                <w:szCs w:val="21"/>
              </w:rPr>
            </w:pPr>
            <w:r>
              <w:rPr>
                <w:rFonts w:ascii="Times" w:hAnsi="Times"/>
                <w:b/>
                <w:color w:val="000000"/>
                <w:sz w:val="21"/>
                <w:szCs w:val="21"/>
              </w:rPr>
              <w:t>Random effects model</w:t>
            </w:r>
          </w:p>
        </w:tc>
        <w:tc>
          <w:tcPr>
            <w:tcW w:w="1487" w:type="dxa"/>
            <w:vMerge w:val="restart"/>
          </w:tcPr>
          <w:p w:rsidR="00DC6295" w:rsidRDefault="00000000">
            <w:pPr>
              <w:rPr>
                <w:rFonts w:ascii="Times" w:hAnsi="Times"/>
                <w:b/>
                <w:sz w:val="21"/>
                <w:szCs w:val="21"/>
              </w:rPr>
            </w:pPr>
            <w:r>
              <w:rPr>
                <w:rFonts w:ascii="Times" w:hAnsi="Times"/>
                <w:b/>
                <w:color w:val="000000"/>
                <w:sz w:val="21"/>
                <w:szCs w:val="21"/>
              </w:rPr>
              <w:t>Heterogeneity p-Value</w:t>
            </w:r>
          </w:p>
        </w:tc>
      </w:tr>
      <w:tr w:rsidR="00DC6295">
        <w:tc>
          <w:tcPr>
            <w:tcW w:w="1436" w:type="dxa"/>
            <w:vMerge/>
          </w:tcPr>
          <w:p w:rsidR="00DC6295" w:rsidRDefault="00DC6295">
            <w:pPr>
              <w:rPr>
                <w:rFonts w:ascii="Times" w:hAnsi="Times"/>
                <w:sz w:val="21"/>
                <w:szCs w:val="21"/>
              </w:rPr>
            </w:pPr>
          </w:p>
        </w:tc>
        <w:tc>
          <w:tcPr>
            <w:tcW w:w="1067" w:type="dxa"/>
            <w:vAlign w:val="center"/>
          </w:tcPr>
          <w:p w:rsidR="00DC6295" w:rsidRDefault="00000000">
            <w:pPr>
              <w:rPr>
                <w:rFonts w:ascii="Times" w:hAnsi="Times"/>
                <w:sz w:val="21"/>
                <w:szCs w:val="21"/>
              </w:rPr>
            </w:pPr>
            <w:r>
              <w:rPr>
                <w:rFonts w:ascii="Times" w:hAnsi="Times"/>
                <w:color w:val="000000"/>
                <w:sz w:val="21"/>
                <w:szCs w:val="21"/>
              </w:rPr>
              <w:t>Mean difference</w:t>
            </w:r>
          </w:p>
        </w:tc>
        <w:tc>
          <w:tcPr>
            <w:tcW w:w="810" w:type="dxa"/>
            <w:vAlign w:val="center"/>
          </w:tcPr>
          <w:p w:rsidR="00DC6295" w:rsidRDefault="00000000">
            <w:pPr>
              <w:rPr>
                <w:rFonts w:ascii="Times" w:hAnsi="Times"/>
                <w:sz w:val="21"/>
                <w:szCs w:val="21"/>
              </w:rPr>
            </w:pPr>
            <w:r>
              <w:rPr>
                <w:rFonts w:ascii="Times" w:hAnsi="Times"/>
                <w:color w:val="000000"/>
                <w:sz w:val="21"/>
                <w:szCs w:val="21"/>
              </w:rPr>
              <w:t>SE</w:t>
            </w:r>
          </w:p>
        </w:tc>
        <w:tc>
          <w:tcPr>
            <w:tcW w:w="812" w:type="dxa"/>
            <w:vAlign w:val="center"/>
          </w:tcPr>
          <w:p w:rsidR="00DC6295" w:rsidRDefault="00000000">
            <w:pPr>
              <w:rPr>
                <w:rFonts w:ascii="Times" w:hAnsi="Times"/>
                <w:sz w:val="21"/>
                <w:szCs w:val="21"/>
              </w:rPr>
            </w:pPr>
            <w:r>
              <w:rPr>
                <w:rFonts w:ascii="Times" w:hAnsi="Times"/>
                <w:color w:val="000000"/>
                <w:sz w:val="21"/>
                <w:szCs w:val="21"/>
              </w:rPr>
              <w:t>p-Value</w:t>
            </w:r>
          </w:p>
        </w:tc>
        <w:tc>
          <w:tcPr>
            <w:tcW w:w="1071" w:type="dxa"/>
            <w:vAlign w:val="center"/>
          </w:tcPr>
          <w:p w:rsidR="00DC6295" w:rsidRDefault="00000000">
            <w:pPr>
              <w:rPr>
                <w:rFonts w:ascii="Times" w:hAnsi="Times"/>
                <w:sz w:val="21"/>
                <w:szCs w:val="21"/>
              </w:rPr>
            </w:pPr>
            <w:r>
              <w:rPr>
                <w:rFonts w:ascii="Times" w:hAnsi="Times"/>
                <w:color w:val="000000"/>
                <w:sz w:val="21"/>
                <w:szCs w:val="21"/>
              </w:rPr>
              <w:t>Mean difference</w:t>
            </w:r>
          </w:p>
        </w:tc>
        <w:tc>
          <w:tcPr>
            <w:tcW w:w="809" w:type="dxa"/>
            <w:vAlign w:val="center"/>
          </w:tcPr>
          <w:p w:rsidR="00DC6295" w:rsidRDefault="00000000">
            <w:pPr>
              <w:rPr>
                <w:rFonts w:ascii="Times" w:hAnsi="Times"/>
                <w:sz w:val="21"/>
                <w:szCs w:val="21"/>
              </w:rPr>
            </w:pPr>
            <w:r>
              <w:rPr>
                <w:rFonts w:ascii="Times" w:hAnsi="Times"/>
                <w:color w:val="000000"/>
                <w:sz w:val="21"/>
                <w:szCs w:val="21"/>
              </w:rPr>
              <w:t>SE</w:t>
            </w:r>
          </w:p>
        </w:tc>
        <w:tc>
          <w:tcPr>
            <w:tcW w:w="810" w:type="dxa"/>
            <w:vAlign w:val="center"/>
          </w:tcPr>
          <w:p w:rsidR="00DC6295" w:rsidRDefault="00000000">
            <w:pPr>
              <w:rPr>
                <w:rFonts w:ascii="Times" w:hAnsi="Times"/>
                <w:sz w:val="21"/>
                <w:szCs w:val="21"/>
              </w:rPr>
            </w:pPr>
            <w:r>
              <w:rPr>
                <w:rFonts w:ascii="Times" w:hAnsi="Times"/>
                <w:color w:val="000000"/>
                <w:sz w:val="21"/>
                <w:szCs w:val="21"/>
              </w:rPr>
              <w:t>p-Value</w:t>
            </w:r>
          </w:p>
        </w:tc>
        <w:tc>
          <w:tcPr>
            <w:tcW w:w="1487" w:type="dxa"/>
            <w:vMerge/>
            <w:vAlign w:val="center"/>
          </w:tcPr>
          <w:p w:rsidR="00DC6295" w:rsidRDefault="00DC6295">
            <w:pPr>
              <w:rPr>
                <w:rFonts w:ascii="Times" w:hAnsi="Times"/>
                <w:sz w:val="21"/>
                <w:szCs w:val="21"/>
              </w:rPr>
            </w:pPr>
          </w:p>
        </w:tc>
      </w:tr>
      <w:tr w:rsidR="00DC6295">
        <w:tc>
          <w:tcPr>
            <w:tcW w:w="1436" w:type="dxa"/>
            <w:vAlign w:val="center"/>
          </w:tcPr>
          <w:p w:rsidR="00DC6295" w:rsidRDefault="00000000">
            <w:pPr>
              <w:rPr>
                <w:rFonts w:ascii="Times" w:hAnsi="Times"/>
                <w:b/>
                <w:sz w:val="21"/>
                <w:szCs w:val="21"/>
              </w:rPr>
            </w:pPr>
            <w:r>
              <w:rPr>
                <w:rFonts w:ascii="Times" w:hAnsi="Times"/>
                <w:b/>
                <w:color w:val="000000"/>
                <w:sz w:val="21"/>
                <w:szCs w:val="21"/>
              </w:rPr>
              <w:t>CD4+ T-cells</w:t>
            </w:r>
          </w:p>
        </w:tc>
        <w:tc>
          <w:tcPr>
            <w:tcW w:w="1067"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-0.060 </w:t>
            </w:r>
          </w:p>
        </w:tc>
        <w:tc>
          <w:tcPr>
            <w:tcW w:w="810"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0.008 </w:t>
            </w:r>
          </w:p>
        </w:tc>
        <w:tc>
          <w:tcPr>
            <w:tcW w:w="812"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&lt;0.001 </w:t>
            </w:r>
          </w:p>
        </w:tc>
        <w:tc>
          <w:tcPr>
            <w:tcW w:w="1071"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-0.060 </w:t>
            </w:r>
          </w:p>
        </w:tc>
        <w:tc>
          <w:tcPr>
            <w:tcW w:w="809"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0.008 </w:t>
            </w:r>
          </w:p>
        </w:tc>
        <w:tc>
          <w:tcPr>
            <w:tcW w:w="810"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&lt;0.001 </w:t>
            </w:r>
          </w:p>
        </w:tc>
        <w:tc>
          <w:tcPr>
            <w:tcW w:w="1487"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0.378 </w:t>
            </w:r>
          </w:p>
        </w:tc>
      </w:tr>
      <w:tr w:rsidR="00DC6295">
        <w:tc>
          <w:tcPr>
            <w:tcW w:w="1436" w:type="dxa"/>
            <w:vAlign w:val="center"/>
          </w:tcPr>
          <w:p w:rsidR="00DC6295" w:rsidRDefault="00000000">
            <w:pPr>
              <w:rPr>
                <w:rFonts w:ascii="Times" w:hAnsi="Times"/>
                <w:b/>
                <w:sz w:val="21"/>
                <w:szCs w:val="21"/>
              </w:rPr>
            </w:pPr>
            <w:r>
              <w:rPr>
                <w:rFonts w:ascii="Times" w:hAnsi="Times"/>
                <w:b/>
                <w:color w:val="000000"/>
                <w:sz w:val="21"/>
                <w:szCs w:val="21"/>
              </w:rPr>
              <w:t>CD8+ T-cells</w:t>
            </w:r>
          </w:p>
        </w:tc>
        <w:tc>
          <w:tcPr>
            <w:tcW w:w="1067"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-0.054 </w:t>
            </w:r>
          </w:p>
        </w:tc>
        <w:tc>
          <w:tcPr>
            <w:tcW w:w="810"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0.010 </w:t>
            </w:r>
          </w:p>
        </w:tc>
        <w:tc>
          <w:tcPr>
            <w:tcW w:w="812"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0.000 </w:t>
            </w:r>
          </w:p>
        </w:tc>
        <w:tc>
          <w:tcPr>
            <w:tcW w:w="1071"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-0.056 </w:t>
            </w:r>
          </w:p>
        </w:tc>
        <w:tc>
          <w:tcPr>
            <w:tcW w:w="809"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0.020 </w:t>
            </w:r>
          </w:p>
        </w:tc>
        <w:tc>
          <w:tcPr>
            <w:tcW w:w="810"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0.006 </w:t>
            </w:r>
          </w:p>
        </w:tc>
        <w:tc>
          <w:tcPr>
            <w:tcW w:w="1487"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0.038 </w:t>
            </w:r>
          </w:p>
        </w:tc>
      </w:tr>
      <w:tr w:rsidR="00DC6295">
        <w:tc>
          <w:tcPr>
            <w:tcW w:w="1436" w:type="dxa"/>
            <w:vAlign w:val="center"/>
          </w:tcPr>
          <w:p w:rsidR="00DC6295" w:rsidRDefault="00000000">
            <w:pPr>
              <w:rPr>
                <w:rFonts w:ascii="Times" w:hAnsi="Times"/>
                <w:b/>
                <w:sz w:val="21"/>
                <w:szCs w:val="21"/>
              </w:rPr>
            </w:pPr>
            <w:r>
              <w:rPr>
                <w:rFonts w:ascii="Times" w:hAnsi="Times"/>
                <w:b/>
                <w:color w:val="000000"/>
                <w:sz w:val="21"/>
                <w:szCs w:val="21"/>
              </w:rPr>
              <w:t>Monocytes</w:t>
            </w:r>
          </w:p>
        </w:tc>
        <w:tc>
          <w:tcPr>
            <w:tcW w:w="1067"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0.004 </w:t>
            </w:r>
          </w:p>
        </w:tc>
        <w:tc>
          <w:tcPr>
            <w:tcW w:w="810"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0.005 </w:t>
            </w:r>
          </w:p>
        </w:tc>
        <w:tc>
          <w:tcPr>
            <w:tcW w:w="812"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0.408 </w:t>
            </w:r>
          </w:p>
        </w:tc>
        <w:tc>
          <w:tcPr>
            <w:tcW w:w="1071"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0.002 </w:t>
            </w:r>
          </w:p>
        </w:tc>
        <w:tc>
          <w:tcPr>
            <w:tcW w:w="809"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0.016 </w:t>
            </w:r>
          </w:p>
        </w:tc>
        <w:tc>
          <w:tcPr>
            <w:tcW w:w="810"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0.903 </w:t>
            </w:r>
          </w:p>
        </w:tc>
        <w:tc>
          <w:tcPr>
            <w:tcW w:w="1487"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0.001 </w:t>
            </w:r>
          </w:p>
        </w:tc>
      </w:tr>
      <w:tr w:rsidR="00DC6295">
        <w:tc>
          <w:tcPr>
            <w:tcW w:w="1436" w:type="dxa"/>
            <w:vAlign w:val="center"/>
          </w:tcPr>
          <w:p w:rsidR="00DC6295" w:rsidRDefault="00000000">
            <w:pPr>
              <w:rPr>
                <w:rFonts w:ascii="Times" w:hAnsi="Times"/>
                <w:b/>
                <w:sz w:val="21"/>
                <w:szCs w:val="21"/>
              </w:rPr>
            </w:pPr>
            <w:r>
              <w:rPr>
                <w:rFonts w:ascii="Times" w:hAnsi="Times"/>
                <w:b/>
                <w:color w:val="000000"/>
                <w:sz w:val="21"/>
                <w:szCs w:val="21"/>
              </w:rPr>
              <w:t>B cells</w:t>
            </w:r>
          </w:p>
        </w:tc>
        <w:tc>
          <w:tcPr>
            <w:tcW w:w="1067"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-0.007 </w:t>
            </w:r>
          </w:p>
        </w:tc>
        <w:tc>
          <w:tcPr>
            <w:tcW w:w="810"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0.004 </w:t>
            </w:r>
          </w:p>
        </w:tc>
        <w:tc>
          <w:tcPr>
            <w:tcW w:w="812"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0.091 </w:t>
            </w:r>
          </w:p>
        </w:tc>
        <w:tc>
          <w:tcPr>
            <w:tcW w:w="1071"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-0.007 </w:t>
            </w:r>
          </w:p>
        </w:tc>
        <w:tc>
          <w:tcPr>
            <w:tcW w:w="809"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0.004 </w:t>
            </w:r>
          </w:p>
        </w:tc>
        <w:tc>
          <w:tcPr>
            <w:tcW w:w="810"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0.091 </w:t>
            </w:r>
          </w:p>
        </w:tc>
        <w:tc>
          <w:tcPr>
            <w:tcW w:w="1487"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0.734 </w:t>
            </w:r>
          </w:p>
        </w:tc>
      </w:tr>
      <w:tr w:rsidR="00DC6295">
        <w:tc>
          <w:tcPr>
            <w:tcW w:w="1436" w:type="dxa"/>
            <w:vAlign w:val="center"/>
          </w:tcPr>
          <w:p w:rsidR="00DC6295" w:rsidRDefault="00000000">
            <w:pPr>
              <w:rPr>
                <w:rFonts w:ascii="Times" w:hAnsi="Times"/>
                <w:b/>
                <w:sz w:val="21"/>
                <w:szCs w:val="21"/>
              </w:rPr>
            </w:pPr>
            <w:r>
              <w:rPr>
                <w:rFonts w:ascii="Times" w:hAnsi="Times"/>
                <w:b/>
                <w:color w:val="000000"/>
                <w:sz w:val="21"/>
                <w:szCs w:val="21"/>
              </w:rPr>
              <w:t>NK cells</w:t>
            </w:r>
          </w:p>
        </w:tc>
        <w:tc>
          <w:tcPr>
            <w:tcW w:w="1067"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-0.036 </w:t>
            </w:r>
          </w:p>
        </w:tc>
        <w:tc>
          <w:tcPr>
            <w:tcW w:w="810"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0.008 </w:t>
            </w:r>
          </w:p>
        </w:tc>
        <w:tc>
          <w:tcPr>
            <w:tcW w:w="812"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0.000 </w:t>
            </w:r>
          </w:p>
        </w:tc>
        <w:tc>
          <w:tcPr>
            <w:tcW w:w="1071"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-0.039 </w:t>
            </w:r>
          </w:p>
        </w:tc>
        <w:tc>
          <w:tcPr>
            <w:tcW w:w="809"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0.015 </w:t>
            </w:r>
          </w:p>
        </w:tc>
        <w:tc>
          <w:tcPr>
            <w:tcW w:w="810"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0.010 </w:t>
            </w:r>
          </w:p>
        </w:tc>
        <w:tc>
          <w:tcPr>
            <w:tcW w:w="1487"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0.074 </w:t>
            </w:r>
          </w:p>
        </w:tc>
      </w:tr>
      <w:tr w:rsidR="00DC6295">
        <w:tc>
          <w:tcPr>
            <w:tcW w:w="1436" w:type="dxa"/>
            <w:vAlign w:val="center"/>
          </w:tcPr>
          <w:p w:rsidR="00DC6295" w:rsidRDefault="00000000">
            <w:pPr>
              <w:rPr>
                <w:rFonts w:ascii="Times" w:hAnsi="Times"/>
                <w:b/>
                <w:sz w:val="21"/>
                <w:szCs w:val="21"/>
              </w:rPr>
            </w:pPr>
            <w:r>
              <w:rPr>
                <w:rFonts w:ascii="Times" w:hAnsi="Times"/>
                <w:b/>
                <w:color w:val="000000" w:themeColor="text1"/>
                <w:sz w:val="21"/>
                <w:szCs w:val="21"/>
              </w:rPr>
              <w:t>Eosinophils</w:t>
            </w:r>
          </w:p>
        </w:tc>
        <w:tc>
          <w:tcPr>
            <w:tcW w:w="1067"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&lt;0.001 </w:t>
            </w:r>
          </w:p>
        </w:tc>
        <w:tc>
          <w:tcPr>
            <w:tcW w:w="810"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&lt;0.001 </w:t>
            </w:r>
          </w:p>
        </w:tc>
        <w:tc>
          <w:tcPr>
            <w:tcW w:w="812"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0.077 </w:t>
            </w:r>
          </w:p>
        </w:tc>
        <w:tc>
          <w:tcPr>
            <w:tcW w:w="1071"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&lt;0.001 </w:t>
            </w:r>
          </w:p>
        </w:tc>
        <w:tc>
          <w:tcPr>
            <w:tcW w:w="809"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&lt;0.001 </w:t>
            </w:r>
          </w:p>
        </w:tc>
        <w:tc>
          <w:tcPr>
            <w:tcW w:w="810"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0.077 </w:t>
            </w:r>
          </w:p>
        </w:tc>
        <w:tc>
          <w:tcPr>
            <w:tcW w:w="1487"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0.688 </w:t>
            </w:r>
          </w:p>
        </w:tc>
      </w:tr>
      <w:tr w:rsidR="00DC6295">
        <w:tc>
          <w:tcPr>
            <w:tcW w:w="1436" w:type="dxa"/>
            <w:vAlign w:val="center"/>
          </w:tcPr>
          <w:p w:rsidR="00DC6295" w:rsidRDefault="00000000">
            <w:pPr>
              <w:rPr>
                <w:rFonts w:ascii="Times" w:hAnsi="Times"/>
                <w:b/>
                <w:sz w:val="21"/>
                <w:szCs w:val="21"/>
              </w:rPr>
            </w:pPr>
            <w:bookmarkStart w:id="13" w:name="OLE_LINK240"/>
            <w:bookmarkStart w:id="14" w:name="OLE_LINK239"/>
            <w:r>
              <w:rPr>
                <w:rFonts w:ascii="Times" w:hAnsi="Times"/>
                <w:b/>
                <w:color w:val="000000" w:themeColor="text1"/>
                <w:sz w:val="21"/>
                <w:szCs w:val="21"/>
              </w:rPr>
              <w:t>Neutrophils</w:t>
            </w:r>
            <w:bookmarkEnd w:id="13"/>
            <w:bookmarkEnd w:id="14"/>
          </w:p>
        </w:tc>
        <w:tc>
          <w:tcPr>
            <w:tcW w:w="1067"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0.146 </w:t>
            </w:r>
          </w:p>
        </w:tc>
        <w:tc>
          <w:tcPr>
            <w:tcW w:w="810"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0.018 </w:t>
            </w:r>
          </w:p>
        </w:tc>
        <w:tc>
          <w:tcPr>
            <w:tcW w:w="812"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&lt;0.001 </w:t>
            </w:r>
          </w:p>
        </w:tc>
        <w:tc>
          <w:tcPr>
            <w:tcW w:w="1071"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0.160 </w:t>
            </w:r>
          </w:p>
        </w:tc>
        <w:tc>
          <w:tcPr>
            <w:tcW w:w="809"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0.060 </w:t>
            </w:r>
          </w:p>
        </w:tc>
        <w:tc>
          <w:tcPr>
            <w:tcW w:w="810"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0.008 </w:t>
            </w:r>
          </w:p>
        </w:tc>
        <w:tc>
          <w:tcPr>
            <w:tcW w:w="1487" w:type="dxa"/>
            <w:vAlign w:val="center"/>
          </w:tcPr>
          <w:p w:rsidR="00DC6295" w:rsidRDefault="00000000">
            <w:pPr>
              <w:outlineLvl w:val="0"/>
              <w:rPr>
                <w:rFonts w:ascii="Times" w:eastAsia="DengXian" w:hAnsi="Times"/>
                <w:color w:val="000000"/>
                <w:sz w:val="21"/>
                <w:szCs w:val="21"/>
              </w:rPr>
            </w:pPr>
            <w:r>
              <w:rPr>
                <w:rFonts w:ascii="Times" w:eastAsia="DengXian" w:hAnsi="Times"/>
                <w:color w:val="000000"/>
                <w:sz w:val="21"/>
                <w:szCs w:val="21"/>
              </w:rPr>
              <w:t xml:space="preserve">0.001 </w:t>
            </w:r>
          </w:p>
        </w:tc>
      </w:tr>
    </w:tbl>
    <w:p w:rsidR="00DC6295" w:rsidRDefault="00DC6295">
      <w:pPr>
        <w:rPr>
          <w:rFonts w:ascii="Times" w:hAnsi="Times"/>
        </w:rPr>
      </w:pPr>
    </w:p>
    <w:sectPr w:rsidR="00DC6295">
      <w:pgSz w:w="16840" w:h="11900" w:orient="landscape"/>
      <w:pgMar w:top="1800" w:right="1440" w:bottom="1800" w:left="1440" w:header="851" w:footer="992" w:gutter="0"/>
      <w:cols w:space="425"/>
      <w:docGrid w:type="lines"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Times">
    <w:altName w:val="Times New Roman"/>
    <w:panose1 w:val="000000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72DB5"/>
    <w:multiLevelType w:val="hybridMultilevel"/>
    <w:tmpl w:val="8330377E"/>
    <w:lvl w:ilvl="0" w:tplc="53484690">
      <w:start w:val="1"/>
      <w:numFmt w:val="bullet"/>
      <w:lvlText w:val="●"/>
      <w:lvlJc w:val="left"/>
      <w:pPr>
        <w:tabs>
          <w:tab w:val="num" w:pos="720"/>
        </w:tabs>
        <w:ind w:left="720" w:hanging="360"/>
      </w:pPr>
      <w:rPr>
        <w:rFonts w:ascii="Arial" w:hAnsi="Arial" w:hint="default"/>
      </w:rPr>
    </w:lvl>
    <w:lvl w:ilvl="1" w:tplc="92CC202E" w:tentative="1">
      <w:start w:val="1"/>
      <w:numFmt w:val="bullet"/>
      <w:lvlText w:val="●"/>
      <w:lvlJc w:val="left"/>
      <w:pPr>
        <w:tabs>
          <w:tab w:val="num" w:pos="1440"/>
        </w:tabs>
        <w:ind w:left="1440" w:hanging="360"/>
      </w:pPr>
      <w:rPr>
        <w:rFonts w:ascii="Arial" w:hAnsi="Arial" w:hint="default"/>
      </w:rPr>
    </w:lvl>
    <w:lvl w:ilvl="2" w:tplc="033C884C" w:tentative="1">
      <w:start w:val="1"/>
      <w:numFmt w:val="bullet"/>
      <w:lvlText w:val="●"/>
      <w:lvlJc w:val="left"/>
      <w:pPr>
        <w:tabs>
          <w:tab w:val="num" w:pos="2160"/>
        </w:tabs>
        <w:ind w:left="2160" w:hanging="360"/>
      </w:pPr>
      <w:rPr>
        <w:rFonts w:ascii="Arial" w:hAnsi="Arial" w:hint="default"/>
      </w:rPr>
    </w:lvl>
    <w:lvl w:ilvl="3" w:tplc="5866C8E6" w:tentative="1">
      <w:start w:val="1"/>
      <w:numFmt w:val="bullet"/>
      <w:lvlText w:val="●"/>
      <w:lvlJc w:val="left"/>
      <w:pPr>
        <w:tabs>
          <w:tab w:val="num" w:pos="2880"/>
        </w:tabs>
        <w:ind w:left="2880" w:hanging="360"/>
      </w:pPr>
      <w:rPr>
        <w:rFonts w:ascii="Arial" w:hAnsi="Arial" w:hint="default"/>
      </w:rPr>
    </w:lvl>
    <w:lvl w:ilvl="4" w:tplc="930224CC" w:tentative="1">
      <w:start w:val="1"/>
      <w:numFmt w:val="bullet"/>
      <w:lvlText w:val="●"/>
      <w:lvlJc w:val="left"/>
      <w:pPr>
        <w:tabs>
          <w:tab w:val="num" w:pos="3600"/>
        </w:tabs>
        <w:ind w:left="3600" w:hanging="360"/>
      </w:pPr>
      <w:rPr>
        <w:rFonts w:ascii="Arial" w:hAnsi="Arial" w:hint="default"/>
      </w:rPr>
    </w:lvl>
    <w:lvl w:ilvl="5" w:tplc="1934539A" w:tentative="1">
      <w:start w:val="1"/>
      <w:numFmt w:val="bullet"/>
      <w:lvlText w:val="●"/>
      <w:lvlJc w:val="left"/>
      <w:pPr>
        <w:tabs>
          <w:tab w:val="num" w:pos="4320"/>
        </w:tabs>
        <w:ind w:left="4320" w:hanging="360"/>
      </w:pPr>
      <w:rPr>
        <w:rFonts w:ascii="Arial" w:hAnsi="Arial" w:hint="default"/>
      </w:rPr>
    </w:lvl>
    <w:lvl w:ilvl="6" w:tplc="B4AA61EE" w:tentative="1">
      <w:start w:val="1"/>
      <w:numFmt w:val="bullet"/>
      <w:lvlText w:val="●"/>
      <w:lvlJc w:val="left"/>
      <w:pPr>
        <w:tabs>
          <w:tab w:val="num" w:pos="5040"/>
        </w:tabs>
        <w:ind w:left="5040" w:hanging="360"/>
      </w:pPr>
      <w:rPr>
        <w:rFonts w:ascii="Arial" w:hAnsi="Arial" w:hint="default"/>
      </w:rPr>
    </w:lvl>
    <w:lvl w:ilvl="7" w:tplc="4CE8C0B2" w:tentative="1">
      <w:start w:val="1"/>
      <w:numFmt w:val="bullet"/>
      <w:lvlText w:val="●"/>
      <w:lvlJc w:val="left"/>
      <w:pPr>
        <w:tabs>
          <w:tab w:val="num" w:pos="5760"/>
        </w:tabs>
        <w:ind w:left="5760" w:hanging="360"/>
      </w:pPr>
      <w:rPr>
        <w:rFonts w:ascii="Arial" w:hAnsi="Arial" w:hint="default"/>
      </w:rPr>
    </w:lvl>
    <w:lvl w:ilvl="8" w:tplc="F96657C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F2B5218"/>
    <w:multiLevelType w:val="hybridMultilevel"/>
    <w:tmpl w:val="321CE3A6"/>
    <w:lvl w:ilvl="0" w:tplc="19CAC912">
      <w:start w:val="1"/>
      <w:numFmt w:val="bullet"/>
      <w:lvlText w:val="●"/>
      <w:lvlJc w:val="left"/>
      <w:pPr>
        <w:tabs>
          <w:tab w:val="num" w:pos="720"/>
        </w:tabs>
        <w:ind w:left="720" w:hanging="360"/>
      </w:pPr>
      <w:rPr>
        <w:rFonts w:ascii="Arial" w:hAnsi="Arial" w:hint="default"/>
      </w:rPr>
    </w:lvl>
    <w:lvl w:ilvl="1" w:tplc="2B665E8E" w:tentative="1">
      <w:start w:val="1"/>
      <w:numFmt w:val="bullet"/>
      <w:lvlText w:val="●"/>
      <w:lvlJc w:val="left"/>
      <w:pPr>
        <w:tabs>
          <w:tab w:val="num" w:pos="1440"/>
        </w:tabs>
        <w:ind w:left="1440" w:hanging="360"/>
      </w:pPr>
      <w:rPr>
        <w:rFonts w:ascii="Arial" w:hAnsi="Arial" w:hint="default"/>
      </w:rPr>
    </w:lvl>
    <w:lvl w:ilvl="2" w:tplc="E0C2240E" w:tentative="1">
      <w:start w:val="1"/>
      <w:numFmt w:val="bullet"/>
      <w:lvlText w:val="●"/>
      <w:lvlJc w:val="left"/>
      <w:pPr>
        <w:tabs>
          <w:tab w:val="num" w:pos="2160"/>
        </w:tabs>
        <w:ind w:left="2160" w:hanging="360"/>
      </w:pPr>
      <w:rPr>
        <w:rFonts w:ascii="Arial" w:hAnsi="Arial" w:hint="default"/>
      </w:rPr>
    </w:lvl>
    <w:lvl w:ilvl="3" w:tplc="B7F0E98A" w:tentative="1">
      <w:start w:val="1"/>
      <w:numFmt w:val="bullet"/>
      <w:lvlText w:val="●"/>
      <w:lvlJc w:val="left"/>
      <w:pPr>
        <w:tabs>
          <w:tab w:val="num" w:pos="2880"/>
        </w:tabs>
        <w:ind w:left="2880" w:hanging="360"/>
      </w:pPr>
      <w:rPr>
        <w:rFonts w:ascii="Arial" w:hAnsi="Arial" w:hint="default"/>
      </w:rPr>
    </w:lvl>
    <w:lvl w:ilvl="4" w:tplc="FFF8540C" w:tentative="1">
      <w:start w:val="1"/>
      <w:numFmt w:val="bullet"/>
      <w:lvlText w:val="●"/>
      <w:lvlJc w:val="left"/>
      <w:pPr>
        <w:tabs>
          <w:tab w:val="num" w:pos="3600"/>
        </w:tabs>
        <w:ind w:left="3600" w:hanging="360"/>
      </w:pPr>
      <w:rPr>
        <w:rFonts w:ascii="Arial" w:hAnsi="Arial" w:hint="default"/>
      </w:rPr>
    </w:lvl>
    <w:lvl w:ilvl="5" w:tplc="C902D7A6" w:tentative="1">
      <w:start w:val="1"/>
      <w:numFmt w:val="bullet"/>
      <w:lvlText w:val="●"/>
      <w:lvlJc w:val="left"/>
      <w:pPr>
        <w:tabs>
          <w:tab w:val="num" w:pos="4320"/>
        </w:tabs>
        <w:ind w:left="4320" w:hanging="360"/>
      </w:pPr>
      <w:rPr>
        <w:rFonts w:ascii="Arial" w:hAnsi="Arial" w:hint="default"/>
      </w:rPr>
    </w:lvl>
    <w:lvl w:ilvl="6" w:tplc="A77A69AE" w:tentative="1">
      <w:start w:val="1"/>
      <w:numFmt w:val="bullet"/>
      <w:lvlText w:val="●"/>
      <w:lvlJc w:val="left"/>
      <w:pPr>
        <w:tabs>
          <w:tab w:val="num" w:pos="5040"/>
        </w:tabs>
        <w:ind w:left="5040" w:hanging="360"/>
      </w:pPr>
      <w:rPr>
        <w:rFonts w:ascii="Arial" w:hAnsi="Arial" w:hint="default"/>
      </w:rPr>
    </w:lvl>
    <w:lvl w:ilvl="7" w:tplc="A40A9D90" w:tentative="1">
      <w:start w:val="1"/>
      <w:numFmt w:val="bullet"/>
      <w:lvlText w:val="●"/>
      <w:lvlJc w:val="left"/>
      <w:pPr>
        <w:tabs>
          <w:tab w:val="num" w:pos="5760"/>
        </w:tabs>
        <w:ind w:left="5760" w:hanging="360"/>
      </w:pPr>
      <w:rPr>
        <w:rFonts w:ascii="Arial" w:hAnsi="Arial" w:hint="default"/>
      </w:rPr>
    </w:lvl>
    <w:lvl w:ilvl="8" w:tplc="07C2E72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A2C6F2D"/>
    <w:multiLevelType w:val="hybridMultilevel"/>
    <w:tmpl w:val="CDE6AE00"/>
    <w:lvl w:ilvl="0" w:tplc="A5A2C826">
      <w:start w:val="1"/>
      <w:numFmt w:val="bullet"/>
      <w:lvlText w:val="●"/>
      <w:lvlJc w:val="left"/>
      <w:pPr>
        <w:tabs>
          <w:tab w:val="num" w:pos="720"/>
        </w:tabs>
        <w:ind w:left="720" w:hanging="360"/>
      </w:pPr>
      <w:rPr>
        <w:rFonts w:ascii="Arial" w:hAnsi="Arial" w:hint="default"/>
      </w:rPr>
    </w:lvl>
    <w:lvl w:ilvl="1" w:tplc="DB084916" w:tentative="1">
      <w:start w:val="1"/>
      <w:numFmt w:val="bullet"/>
      <w:lvlText w:val="●"/>
      <w:lvlJc w:val="left"/>
      <w:pPr>
        <w:tabs>
          <w:tab w:val="num" w:pos="1440"/>
        </w:tabs>
        <w:ind w:left="1440" w:hanging="360"/>
      </w:pPr>
      <w:rPr>
        <w:rFonts w:ascii="Arial" w:hAnsi="Arial" w:hint="default"/>
      </w:rPr>
    </w:lvl>
    <w:lvl w:ilvl="2" w:tplc="5344DC10" w:tentative="1">
      <w:start w:val="1"/>
      <w:numFmt w:val="bullet"/>
      <w:lvlText w:val="●"/>
      <w:lvlJc w:val="left"/>
      <w:pPr>
        <w:tabs>
          <w:tab w:val="num" w:pos="2160"/>
        </w:tabs>
        <w:ind w:left="2160" w:hanging="360"/>
      </w:pPr>
      <w:rPr>
        <w:rFonts w:ascii="Arial" w:hAnsi="Arial" w:hint="default"/>
      </w:rPr>
    </w:lvl>
    <w:lvl w:ilvl="3" w:tplc="F328F106" w:tentative="1">
      <w:start w:val="1"/>
      <w:numFmt w:val="bullet"/>
      <w:lvlText w:val="●"/>
      <w:lvlJc w:val="left"/>
      <w:pPr>
        <w:tabs>
          <w:tab w:val="num" w:pos="2880"/>
        </w:tabs>
        <w:ind w:left="2880" w:hanging="360"/>
      </w:pPr>
      <w:rPr>
        <w:rFonts w:ascii="Arial" w:hAnsi="Arial" w:hint="default"/>
      </w:rPr>
    </w:lvl>
    <w:lvl w:ilvl="4" w:tplc="F4D06DDE" w:tentative="1">
      <w:start w:val="1"/>
      <w:numFmt w:val="bullet"/>
      <w:lvlText w:val="●"/>
      <w:lvlJc w:val="left"/>
      <w:pPr>
        <w:tabs>
          <w:tab w:val="num" w:pos="3600"/>
        </w:tabs>
        <w:ind w:left="3600" w:hanging="360"/>
      </w:pPr>
      <w:rPr>
        <w:rFonts w:ascii="Arial" w:hAnsi="Arial" w:hint="default"/>
      </w:rPr>
    </w:lvl>
    <w:lvl w:ilvl="5" w:tplc="67DA7DD4" w:tentative="1">
      <w:start w:val="1"/>
      <w:numFmt w:val="bullet"/>
      <w:lvlText w:val="●"/>
      <w:lvlJc w:val="left"/>
      <w:pPr>
        <w:tabs>
          <w:tab w:val="num" w:pos="4320"/>
        </w:tabs>
        <w:ind w:left="4320" w:hanging="360"/>
      </w:pPr>
      <w:rPr>
        <w:rFonts w:ascii="Arial" w:hAnsi="Arial" w:hint="default"/>
      </w:rPr>
    </w:lvl>
    <w:lvl w:ilvl="6" w:tplc="A9D87500" w:tentative="1">
      <w:start w:val="1"/>
      <w:numFmt w:val="bullet"/>
      <w:lvlText w:val="●"/>
      <w:lvlJc w:val="left"/>
      <w:pPr>
        <w:tabs>
          <w:tab w:val="num" w:pos="5040"/>
        </w:tabs>
        <w:ind w:left="5040" w:hanging="360"/>
      </w:pPr>
      <w:rPr>
        <w:rFonts w:ascii="Arial" w:hAnsi="Arial" w:hint="default"/>
      </w:rPr>
    </w:lvl>
    <w:lvl w:ilvl="7" w:tplc="F69EA5EA" w:tentative="1">
      <w:start w:val="1"/>
      <w:numFmt w:val="bullet"/>
      <w:lvlText w:val="●"/>
      <w:lvlJc w:val="left"/>
      <w:pPr>
        <w:tabs>
          <w:tab w:val="num" w:pos="5760"/>
        </w:tabs>
        <w:ind w:left="5760" w:hanging="360"/>
      </w:pPr>
      <w:rPr>
        <w:rFonts w:ascii="Arial" w:hAnsi="Arial" w:hint="default"/>
      </w:rPr>
    </w:lvl>
    <w:lvl w:ilvl="8" w:tplc="98EC1FA0" w:tentative="1">
      <w:start w:val="1"/>
      <w:numFmt w:val="bullet"/>
      <w:lvlText w:val="●"/>
      <w:lvlJc w:val="left"/>
      <w:pPr>
        <w:tabs>
          <w:tab w:val="num" w:pos="6480"/>
        </w:tabs>
        <w:ind w:left="6480" w:hanging="360"/>
      </w:pPr>
      <w:rPr>
        <w:rFonts w:ascii="Arial" w:hAnsi="Arial" w:hint="default"/>
      </w:rPr>
    </w:lvl>
  </w:abstractNum>
  <w:num w:numId="1" w16cid:durableId="2035226880">
    <w:abstractNumId w:val="2"/>
  </w:num>
  <w:num w:numId="2" w16cid:durableId="609968661">
    <w:abstractNumId w:val="0"/>
  </w:num>
  <w:num w:numId="3" w16cid:durableId="15400480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bordersDoNotSurroundHeader/>
  <w:bordersDoNotSurroundFooter/>
  <w:proofState w:spelling="clean" w:grammar="clean"/>
  <w:defaultTabStop w:val="420"/>
  <w:drawingGridHorizontalSpacing w:val="120"/>
  <w:drawingGridVerticalSpacing w:val="163"/>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36CB6"/>
    <w:rsid w:val="D37F7364"/>
    <w:rsid w:val="000039BA"/>
    <w:rsid w:val="000079A6"/>
    <w:rsid w:val="00011A41"/>
    <w:rsid w:val="00012A09"/>
    <w:rsid w:val="00012F58"/>
    <w:rsid w:val="00013CBB"/>
    <w:rsid w:val="000241B0"/>
    <w:rsid w:val="0002600D"/>
    <w:rsid w:val="0003489C"/>
    <w:rsid w:val="000533B5"/>
    <w:rsid w:val="0005400B"/>
    <w:rsid w:val="00061278"/>
    <w:rsid w:val="00082E94"/>
    <w:rsid w:val="000A22A4"/>
    <w:rsid w:val="000A63DC"/>
    <w:rsid w:val="000B00EF"/>
    <w:rsid w:val="000B72C6"/>
    <w:rsid w:val="000C0CF9"/>
    <w:rsid w:val="000D1702"/>
    <w:rsid w:val="000D2486"/>
    <w:rsid w:val="000F32D7"/>
    <w:rsid w:val="000F6682"/>
    <w:rsid w:val="001007D4"/>
    <w:rsid w:val="0011309F"/>
    <w:rsid w:val="0011622F"/>
    <w:rsid w:val="00124095"/>
    <w:rsid w:val="001300CF"/>
    <w:rsid w:val="001472CB"/>
    <w:rsid w:val="0017093D"/>
    <w:rsid w:val="001A2392"/>
    <w:rsid w:val="001A2468"/>
    <w:rsid w:val="001B0861"/>
    <w:rsid w:val="001B21E0"/>
    <w:rsid w:val="001C0827"/>
    <w:rsid w:val="001D0311"/>
    <w:rsid w:val="001D3C1B"/>
    <w:rsid w:val="002035CF"/>
    <w:rsid w:val="00210993"/>
    <w:rsid w:val="00230AC3"/>
    <w:rsid w:val="00236A31"/>
    <w:rsid w:val="002374F2"/>
    <w:rsid w:val="0024227F"/>
    <w:rsid w:val="00252038"/>
    <w:rsid w:val="00253F49"/>
    <w:rsid w:val="00263909"/>
    <w:rsid w:val="002870AE"/>
    <w:rsid w:val="00292785"/>
    <w:rsid w:val="002937E9"/>
    <w:rsid w:val="002A6BFB"/>
    <w:rsid w:val="002C7BC7"/>
    <w:rsid w:val="002D2CA8"/>
    <w:rsid w:val="002D4909"/>
    <w:rsid w:val="002F6B90"/>
    <w:rsid w:val="00305035"/>
    <w:rsid w:val="0030661F"/>
    <w:rsid w:val="00307288"/>
    <w:rsid w:val="00312FA7"/>
    <w:rsid w:val="00313DB7"/>
    <w:rsid w:val="003147C7"/>
    <w:rsid w:val="00316A81"/>
    <w:rsid w:val="00324A75"/>
    <w:rsid w:val="003314F9"/>
    <w:rsid w:val="00362385"/>
    <w:rsid w:val="00363B55"/>
    <w:rsid w:val="0036661C"/>
    <w:rsid w:val="003673FF"/>
    <w:rsid w:val="00367CA7"/>
    <w:rsid w:val="003819DD"/>
    <w:rsid w:val="00390EB4"/>
    <w:rsid w:val="00394D0C"/>
    <w:rsid w:val="0039589E"/>
    <w:rsid w:val="003A6725"/>
    <w:rsid w:val="003B0565"/>
    <w:rsid w:val="003B4534"/>
    <w:rsid w:val="003B5171"/>
    <w:rsid w:val="003D07CD"/>
    <w:rsid w:val="003D1B9E"/>
    <w:rsid w:val="003D4AE9"/>
    <w:rsid w:val="003F2E90"/>
    <w:rsid w:val="003F3E40"/>
    <w:rsid w:val="004060C2"/>
    <w:rsid w:val="0041142C"/>
    <w:rsid w:val="00412523"/>
    <w:rsid w:val="00417D09"/>
    <w:rsid w:val="004254F8"/>
    <w:rsid w:val="00432A66"/>
    <w:rsid w:val="004349B4"/>
    <w:rsid w:val="00436CDF"/>
    <w:rsid w:val="004404B6"/>
    <w:rsid w:val="00446B6B"/>
    <w:rsid w:val="004517DF"/>
    <w:rsid w:val="00455B5E"/>
    <w:rsid w:val="00460FE1"/>
    <w:rsid w:val="00461FF4"/>
    <w:rsid w:val="00462292"/>
    <w:rsid w:val="00465DA7"/>
    <w:rsid w:val="00467CB8"/>
    <w:rsid w:val="00470F9E"/>
    <w:rsid w:val="00473536"/>
    <w:rsid w:val="004912C7"/>
    <w:rsid w:val="004A1000"/>
    <w:rsid w:val="004A1484"/>
    <w:rsid w:val="004A2991"/>
    <w:rsid w:val="004A5065"/>
    <w:rsid w:val="004A61A5"/>
    <w:rsid w:val="004B5ED9"/>
    <w:rsid w:val="004B6AAD"/>
    <w:rsid w:val="004C24EF"/>
    <w:rsid w:val="004C3AE9"/>
    <w:rsid w:val="004C6722"/>
    <w:rsid w:val="004C79EA"/>
    <w:rsid w:val="004D22C6"/>
    <w:rsid w:val="00507774"/>
    <w:rsid w:val="0052202A"/>
    <w:rsid w:val="00524769"/>
    <w:rsid w:val="00526BCC"/>
    <w:rsid w:val="00536CA3"/>
    <w:rsid w:val="00543527"/>
    <w:rsid w:val="0054772D"/>
    <w:rsid w:val="005560ED"/>
    <w:rsid w:val="0056230B"/>
    <w:rsid w:val="005636CD"/>
    <w:rsid w:val="00566565"/>
    <w:rsid w:val="005675D0"/>
    <w:rsid w:val="0058579A"/>
    <w:rsid w:val="005A19A0"/>
    <w:rsid w:val="005A254D"/>
    <w:rsid w:val="005A3338"/>
    <w:rsid w:val="005A52BE"/>
    <w:rsid w:val="005A5F76"/>
    <w:rsid w:val="005B1468"/>
    <w:rsid w:val="005B6F32"/>
    <w:rsid w:val="005C0699"/>
    <w:rsid w:val="005C49FE"/>
    <w:rsid w:val="005C7F8D"/>
    <w:rsid w:val="005D141A"/>
    <w:rsid w:val="005D575D"/>
    <w:rsid w:val="005D6D21"/>
    <w:rsid w:val="005D752A"/>
    <w:rsid w:val="005D7EC1"/>
    <w:rsid w:val="005D7F50"/>
    <w:rsid w:val="005E187E"/>
    <w:rsid w:val="005E3BCD"/>
    <w:rsid w:val="005E6A68"/>
    <w:rsid w:val="006033C6"/>
    <w:rsid w:val="00604E96"/>
    <w:rsid w:val="00607992"/>
    <w:rsid w:val="0061479E"/>
    <w:rsid w:val="006200B8"/>
    <w:rsid w:val="00634B44"/>
    <w:rsid w:val="00634FCE"/>
    <w:rsid w:val="00636BDE"/>
    <w:rsid w:val="00641208"/>
    <w:rsid w:val="00645978"/>
    <w:rsid w:val="0065338C"/>
    <w:rsid w:val="0066543D"/>
    <w:rsid w:val="00667E50"/>
    <w:rsid w:val="00683AC6"/>
    <w:rsid w:val="006902FA"/>
    <w:rsid w:val="006978AA"/>
    <w:rsid w:val="006A07B6"/>
    <w:rsid w:val="006A6D05"/>
    <w:rsid w:val="006B6A73"/>
    <w:rsid w:val="006C76EF"/>
    <w:rsid w:val="006C79BE"/>
    <w:rsid w:val="006D4B30"/>
    <w:rsid w:val="006E6176"/>
    <w:rsid w:val="00701AC4"/>
    <w:rsid w:val="00716B1C"/>
    <w:rsid w:val="0074357B"/>
    <w:rsid w:val="00753827"/>
    <w:rsid w:val="007726E4"/>
    <w:rsid w:val="00786E98"/>
    <w:rsid w:val="00787832"/>
    <w:rsid w:val="00796188"/>
    <w:rsid w:val="007A311A"/>
    <w:rsid w:val="007A3C75"/>
    <w:rsid w:val="007A4857"/>
    <w:rsid w:val="007A7247"/>
    <w:rsid w:val="007B11B4"/>
    <w:rsid w:val="007B3827"/>
    <w:rsid w:val="007B5376"/>
    <w:rsid w:val="007C66C2"/>
    <w:rsid w:val="007D1F12"/>
    <w:rsid w:val="007E1504"/>
    <w:rsid w:val="007E55DC"/>
    <w:rsid w:val="007E72C1"/>
    <w:rsid w:val="007F5D11"/>
    <w:rsid w:val="00811F26"/>
    <w:rsid w:val="008167C7"/>
    <w:rsid w:val="00816B32"/>
    <w:rsid w:val="00827322"/>
    <w:rsid w:val="00835FAA"/>
    <w:rsid w:val="0083620A"/>
    <w:rsid w:val="00836CB6"/>
    <w:rsid w:val="00841CEE"/>
    <w:rsid w:val="008454F2"/>
    <w:rsid w:val="00856EA3"/>
    <w:rsid w:val="00860B8C"/>
    <w:rsid w:val="008641B5"/>
    <w:rsid w:val="00866937"/>
    <w:rsid w:val="008A2AC5"/>
    <w:rsid w:val="008B0A57"/>
    <w:rsid w:val="008B77DA"/>
    <w:rsid w:val="008B77DC"/>
    <w:rsid w:val="008C319C"/>
    <w:rsid w:val="008C4BED"/>
    <w:rsid w:val="008C5B3B"/>
    <w:rsid w:val="008D0A76"/>
    <w:rsid w:val="008D6D24"/>
    <w:rsid w:val="008E0CAD"/>
    <w:rsid w:val="008E58D7"/>
    <w:rsid w:val="008E6108"/>
    <w:rsid w:val="008E78C8"/>
    <w:rsid w:val="008F0022"/>
    <w:rsid w:val="008F0096"/>
    <w:rsid w:val="008F7B7D"/>
    <w:rsid w:val="00901D21"/>
    <w:rsid w:val="00913887"/>
    <w:rsid w:val="009160D8"/>
    <w:rsid w:val="009270E4"/>
    <w:rsid w:val="0093421B"/>
    <w:rsid w:val="00941130"/>
    <w:rsid w:val="009435D0"/>
    <w:rsid w:val="0094368A"/>
    <w:rsid w:val="009449EA"/>
    <w:rsid w:val="009524CA"/>
    <w:rsid w:val="00982B1A"/>
    <w:rsid w:val="009B3781"/>
    <w:rsid w:val="009B7199"/>
    <w:rsid w:val="009C04EB"/>
    <w:rsid w:val="009C425A"/>
    <w:rsid w:val="009C709C"/>
    <w:rsid w:val="009F4DDC"/>
    <w:rsid w:val="009F6434"/>
    <w:rsid w:val="009F744F"/>
    <w:rsid w:val="00A3109F"/>
    <w:rsid w:val="00A4571E"/>
    <w:rsid w:val="00A500B4"/>
    <w:rsid w:val="00A50DBF"/>
    <w:rsid w:val="00A51CCC"/>
    <w:rsid w:val="00A6118C"/>
    <w:rsid w:val="00A75408"/>
    <w:rsid w:val="00A828D1"/>
    <w:rsid w:val="00A85A3F"/>
    <w:rsid w:val="00AA1B45"/>
    <w:rsid w:val="00AA2767"/>
    <w:rsid w:val="00AA5903"/>
    <w:rsid w:val="00AB3257"/>
    <w:rsid w:val="00AC09DE"/>
    <w:rsid w:val="00AC2EFC"/>
    <w:rsid w:val="00AC46E1"/>
    <w:rsid w:val="00AD20DF"/>
    <w:rsid w:val="00AD221F"/>
    <w:rsid w:val="00AE1A55"/>
    <w:rsid w:val="00AE24DE"/>
    <w:rsid w:val="00AE3CC8"/>
    <w:rsid w:val="00AE7921"/>
    <w:rsid w:val="00AE7E10"/>
    <w:rsid w:val="00AF7EFC"/>
    <w:rsid w:val="00B0119A"/>
    <w:rsid w:val="00B0426E"/>
    <w:rsid w:val="00B070CD"/>
    <w:rsid w:val="00B20E4C"/>
    <w:rsid w:val="00B26D64"/>
    <w:rsid w:val="00B30AE8"/>
    <w:rsid w:val="00B3146A"/>
    <w:rsid w:val="00B423C5"/>
    <w:rsid w:val="00B47F8A"/>
    <w:rsid w:val="00B50426"/>
    <w:rsid w:val="00B513C6"/>
    <w:rsid w:val="00B562ED"/>
    <w:rsid w:val="00B64B14"/>
    <w:rsid w:val="00B66D38"/>
    <w:rsid w:val="00B74207"/>
    <w:rsid w:val="00B745F0"/>
    <w:rsid w:val="00B814D0"/>
    <w:rsid w:val="00B91BF9"/>
    <w:rsid w:val="00B92782"/>
    <w:rsid w:val="00BA37B3"/>
    <w:rsid w:val="00BA6209"/>
    <w:rsid w:val="00BA7E88"/>
    <w:rsid w:val="00BF26BB"/>
    <w:rsid w:val="00BF3E41"/>
    <w:rsid w:val="00C040C2"/>
    <w:rsid w:val="00C1119A"/>
    <w:rsid w:val="00C266AC"/>
    <w:rsid w:val="00C36A64"/>
    <w:rsid w:val="00C41B1A"/>
    <w:rsid w:val="00C44A38"/>
    <w:rsid w:val="00C454D3"/>
    <w:rsid w:val="00C51188"/>
    <w:rsid w:val="00C53728"/>
    <w:rsid w:val="00C55A54"/>
    <w:rsid w:val="00C57314"/>
    <w:rsid w:val="00C657C1"/>
    <w:rsid w:val="00C87BDE"/>
    <w:rsid w:val="00C903F9"/>
    <w:rsid w:val="00C94E53"/>
    <w:rsid w:val="00CC0B67"/>
    <w:rsid w:val="00CC1FA8"/>
    <w:rsid w:val="00CC4FFE"/>
    <w:rsid w:val="00CC5838"/>
    <w:rsid w:val="00CD64E4"/>
    <w:rsid w:val="00D005A7"/>
    <w:rsid w:val="00D01B78"/>
    <w:rsid w:val="00D042CE"/>
    <w:rsid w:val="00D06C60"/>
    <w:rsid w:val="00D073E7"/>
    <w:rsid w:val="00D14A3A"/>
    <w:rsid w:val="00D246FA"/>
    <w:rsid w:val="00D4452E"/>
    <w:rsid w:val="00D5112F"/>
    <w:rsid w:val="00D62DBF"/>
    <w:rsid w:val="00D66A6A"/>
    <w:rsid w:val="00D72D88"/>
    <w:rsid w:val="00D74EF9"/>
    <w:rsid w:val="00D818C6"/>
    <w:rsid w:val="00D86C6B"/>
    <w:rsid w:val="00D9082A"/>
    <w:rsid w:val="00D972B4"/>
    <w:rsid w:val="00DA1B7A"/>
    <w:rsid w:val="00DB3821"/>
    <w:rsid w:val="00DC3122"/>
    <w:rsid w:val="00DC427E"/>
    <w:rsid w:val="00DC6295"/>
    <w:rsid w:val="00DE66DC"/>
    <w:rsid w:val="00E02482"/>
    <w:rsid w:val="00E048A6"/>
    <w:rsid w:val="00E1053A"/>
    <w:rsid w:val="00E12905"/>
    <w:rsid w:val="00E24CCA"/>
    <w:rsid w:val="00E452B8"/>
    <w:rsid w:val="00E45D69"/>
    <w:rsid w:val="00E51F54"/>
    <w:rsid w:val="00E65F2D"/>
    <w:rsid w:val="00E726C4"/>
    <w:rsid w:val="00E72BD6"/>
    <w:rsid w:val="00E90E6C"/>
    <w:rsid w:val="00E95576"/>
    <w:rsid w:val="00E956A9"/>
    <w:rsid w:val="00EA09DD"/>
    <w:rsid w:val="00EB2204"/>
    <w:rsid w:val="00EB2713"/>
    <w:rsid w:val="00EB5183"/>
    <w:rsid w:val="00EB7359"/>
    <w:rsid w:val="00EC4E53"/>
    <w:rsid w:val="00EC5125"/>
    <w:rsid w:val="00ED4504"/>
    <w:rsid w:val="00ED4B9C"/>
    <w:rsid w:val="00EE2A40"/>
    <w:rsid w:val="00F00761"/>
    <w:rsid w:val="00F07291"/>
    <w:rsid w:val="00F1381F"/>
    <w:rsid w:val="00F24A92"/>
    <w:rsid w:val="00F35E41"/>
    <w:rsid w:val="00F44462"/>
    <w:rsid w:val="00F44A42"/>
    <w:rsid w:val="00F454BB"/>
    <w:rsid w:val="00F50560"/>
    <w:rsid w:val="00F629E8"/>
    <w:rsid w:val="00F677A4"/>
    <w:rsid w:val="00F70439"/>
    <w:rsid w:val="00F70D3F"/>
    <w:rsid w:val="00F73AEF"/>
    <w:rsid w:val="00F918CD"/>
    <w:rsid w:val="00F93B64"/>
    <w:rsid w:val="00FA2EC7"/>
    <w:rsid w:val="00FA3007"/>
    <w:rsid w:val="00FB3E83"/>
    <w:rsid w:val="00FB4F61"/>
    <w:rsid w:val="00FD7097"/>
    <w:rsid w:val="00FD7BF5"/>
    <w:rsid w:val="00FE459A"/>
    <w:rsid w:val="00FF0A89"/>
    <w:rsid w:val="00FF6242"/>
    <w:rsid w:val="00FF7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docId w15:val="{2F56525F-F3F7-5149-8857-2A7D1E48A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2EFC"/>
    <w:rPr>
      <w:sz w:val="24"/>
      <w:szCs w:val="24"/>
    </w:rPr>
  </w:style>
  <w:style w:type="paragraph" w:styleId="6">
    <w:name w:val="heading 6"/>
    <w:basedOn w:val="a"/>
    <w:next w:val="a"/>
    <w:link w:val="60"/>
    <w:uiPriority w:val="9"/>
    <w:unhideWhenUsed/>
    <w:qFormat/>
    <w:pPr>
      <w:keepNext/>
      <w:keepLines/>
      <w:spacing w:before="240" w:after="64" w:line="320" w:lineRule="auto"/>
      <w:outlineLvl w:val="5"/>
    </w:pPr>
    <w:rPr>
      <w:rFonts w:eastAsiaTheme="minorEastAs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qFormat/>
    <w:rPr>
      <w:color w:val="0563C1" w:themeColor="hyperlink"/>
      <w:u w:val="single"/>
    </w:rPr>
  </w:style>
  <w:style w:type="character" w:customStyle="1" w:styleId="60">
    <w:name w:val="标题 6 字符"/>
    <w:basedOn w:val="a0"/>
    <w:link w:val="6"/>
    <w:uiPriority w:val="9"/>
    <w:qFormat/>
    <w:rPr>
      <w:rFonts w:ascii="Times New Roman" w:hAnsi="Times New Roman" w:cs="Times New Roman"/>
      <w:b/>
      <w:bCs/>
      <w:kern w:val="0"/>
      <w:sz w:val="24"/>
    </w:rPr>
  </w:style>
  <w:style w:type="paragraph" w:customStyle="1" w:styleId="p1">
    <w:name w:val="p1"/>
    <w:basedOn w:val="a"/>
    <w:qFormat/>
    <w:rPr>
      <w:rFonts w:ascii="Helvetica" w:eastAsiaTheme="minorEastAsia" w:hAnsi="Helvetica"/>
      <w:sz w:val="14"/>
      <w:szCs w:val="14"/>
    </w:rPr>
  </w:style>
  <w:style w:type="paragraph" w:customStyle="1" w:styleId="p2">
    <w:name w:val="p2"/>
    <w:basedOn w:val="a"/>
    <w:qFormat/>
    <w:rPr>
      <w:rFonts w:ascii="Times" w:eastAsiaTheme="minorEastAsia" w:hAnsi="Times"/>
      <w:sz w:val="15"/>
      <w:szCs w:val="15"/>
    </w:rPr>
  </w:style>
  <w:style w:type="character" w:customStyle="1" w:styleId="s1">
    <w:name w:val="s1"/>
    <w:basedOn w:val="a0"/>
    <w:qFormat/>
    <w:rPr>
      <w:color w:val="0433FF"/>
    </w:rPr>
  </w:style>
  <w:style w:type="character" w:customStyle="1" w:styleId="s2">
    <w:name w:val="s2"/>
    <w:basedOn w:val="a0"/>
    <w:qFormat/>
    <w:rPr>
      <w:rFonts w:ascii="Times" w:hAnsi="Times" w:hint="default"/>
      <w:color w:val="0433FF"/>
      <w:sz w:val="10"/>
      <w:szCs w:val="10"/>
    </w:rPr>
  </w:style>
  <w:style w:type="character" w:customStyle="1" w:styleId="s3">
    <w:name w:val="s3"/>
    <w:basedOn w:val="a0"/>
    <w:qFormat/>
    <w:rPr>
      <w:rFonts w:ascii="Helvetica" w:hAnsi="Helvetica" w:hint="default"/>
      <w:sz w:val="10"/>
      <w:szCs w:val="10"/>
    </w:rPr>
  </w:style>
  <w:style w:type="character" w:customStyle="1" w:styleId="s4">
    <w:name w:val="s4"/>
    <w:basedOn w:val="a0"/>
    <w:qFormat/>
    <w:rPr>
      <w:rFonts w:ascii="Helvetica" w:hAnsi="Helvetica" w:hint="default"/>
      <w:sz w:val="15"/>
      <w:szCs w:val="15"/>
    </w:rPr>
  </w:style>
  <w:style w:type="paragraph" w:customStyle="1" w:styleId="EndNoteBibliographyTitle">
    <w:name w:val="EndNote Bibliography Title"/>
    <w:basedOn w:val="a"/>
    <w:qFormat/>
    <w:pPr>
      <w:jc w:val="center"/>
    </w:pPr>
  </w:style>
  <w:style w:type="paragraph" w:customStyle="1" w:styleId="EndNoteBibliography">
    <w:name w:val="EndNote Bibliography"/>
    <w:basedOn w:val="a"/>
    <w:qFormat/>
  </w:style>
  <w:style w:type="paragraph" w:styleId="a5">
    <w:name w:val="List Paragraph"/>
    <w:basedOn w:val="a"/>
    <w:link w:val="a6"/>
    <w:uiPriority w:val="34"/>
    <w:qFormat/>
    <w:pPr>
      <w:widowControl w:val="0"/>
      <w:ind w:left="720"/>
      <w:contextualSpacing/>
      <w:jc w:val="both"/>
    </w:pPr>
    <w:rPr>
      <w:rFonts w:asciiTheme="minorHAnsi" w:eastAsiaTheme="minorEastAsia" w:hAnsiTheme="minorHAnsi" w:cstheme="minorBidi"/>
      <w:kern w:val="2"/>
      <w:sz w:val="21"/>
    </w:rPr>
  </w:style>
  <w:style w:type="character" w:customStyle="1" w:styleId="a6">
    <w:name w:val="列表段落 字符"/>
    <w:basedOn w:val="a0"/>
    <w:link w:val="a5"/>
    <w:uiPriority w:val="3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678827">
      <w:bodyDiv w:val="1"/>
      <w:marLeft w:val="0"/>
      <w:marRight w:val="0"/>
      <w:marTop w:val="0"/>
      <w:marBottom w:val="0"/>
      <w:divBdr>
        <w:top w:val="none" w:sz="0" w:space="0" w:color="auto"/>
        <w:left w:val="none" w:sz="0" w:space="0" w:color="auto"/>
        <w:bottom w:val="none" w:sz="0" w:space="0" w:color="auto"/>
        <w:right w:val="none" w:sz="0" w:space="0" w:color="auto"/>
      </w:divBdr>
      <w:divsChild>
        <w:div w:id="1373773306">
          <w:marLeft w:val="720"/>
          <w:marRight w:val="0"/>
          <w:marTop w:val="120"/>
          <w:marBottom w:val="0"/>
          <w:divBdr>
            <w:top w:val="none" w:sz="0" w:space="0" w:color="auto"/>
            <w:left w:val="none" w:sz="0" w:space="0" w:color="auto"/>
            <w:bottom w:val="none" w:sz="0" w:space="0" w:color="auto"/>
            <w:right w:val="none" w:sz="0" w:space="0" w:color="auto"/>
          </w:divBdr>
        </w:div>
      </w:divsChild>
    </w:div>
    <w:div w:id="743458348">
      <w:bodyDiv w:val="1"/>
      <w:marLeft w:val="0"/>
      <w:marRight w:val="0"/>
      <w:marTop w:val="0"/>
      <w:marBottom w:val="0"/>
      <w:divBdr>
        <w:top w:val="none" w:sz="0" w:space="0" w:color="auto"/>
        <w:left w:val="none" w:sz="0" w:space="0" w:color="auto"/>
        <w:bottom w:val="none" w:sz="0" w:space="0" w:color="auto"/>
        <w:right w:val="none" w:sz="0" w:space="0" w:color="auto"/>
      </w:divBdr>
      <w:divsChild>
        <w:div w:id="585267406">
          <w:marLeft w:val="720"/>
          <w:marRight w:val="0"/>
          <w:marTop w:val="0"/>
          <w:marBottom w:val="0"/>
          <w:divBdr>
            <w:top w:val="none" w:sz="0" w:space="0" w:color="auto"/>
            <w:left w:val="none" w:sz="0" w:space="0" w:color="auto"/>
            <w:bottom w:val="none" w:sz="0" w:space="0" w:color="auto"/>
            <w:right w:val="none" w:sz="0" w:space="0" w:color="auto"/>
          </w:divBdr>
        </w:div>
      </w:divsChild>
    </w:div>
    <w:div w:id="774784382">
      <w:bodyDiv w:val="1"/>
      <w:marLeft w:val="0"/>
      <w:marRight w:val="0"/>
      <w:marTop w:val="0"/>
      <w:marBottom w:val="0"/>
      <w:divBdr>
        <w:top w:val="none" w:sz="0" w:space="0" w:color="auto"/>
        <w:left w:val="none" w:sz="0" w:space="0" w:color="auto"/>
        <w:bottom w:val="none" w:sz="0" w:space="0" w:color="auto"/>
        <w:right w:val="none" w:sz="0" w:space="0" w:color="auto"/>
      </w:divBdr>
      <w:divsChild>
        <w:div w:id="1135829454">
          <w:marLeft w:val="720"/>
          <w:marRight w:val="0"/>
          <w:marTop w:val="0"/>
          <w:marBottom w:val="0"/>
          <w:divBdr>
            <w:top w:val="none" w:sz="0" w:space="0" w:color="auto"/>
            <w:left w:val="none" w:sz="0" w:space="0" w:color="auto"/>
            <w:bottom w:val="none" w:sz="0" w:space="0" w:color="auto"/>
            <w:right w:val="none" w:sz="0" w:space="0" w:color="auto"/>
          </w:divBdr>
        </w:div>
      </w:divsChild>
    </w:div>
    <w:div w:id="15045917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www.fmrib.ox.ac.uk/fsl)"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965</TotalTime>
  <Pages>11</Pages>
  <Words>2442</Words>
  <Characters>13926</Characters>
  <Application>Microsoft Office Word</Application>
  <DocSecurity>0</DocSecurity>
  <Lines>116</Lines>
  <Paragraphs>32</Paragraphs>
  <ScaleCrop>false</ScaleCrop>
  <Company/>
  <LinksUpToDate>false</LinksUpToDate>
  <CharactersWithSpaces>16336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Luo C</dc:creator>
  <cp:lastModifiedBy>春燕 罗</cp:lastModifiedBy>
  <cp:revision>49</cp:revision>
  <dcterms:created xsi:type="dcterms:W3CDTF">2022-05-31T17:33:00Z</dcterms:created>
  <dcterms:modified xsi:type="dcterms:W3CDTF">2024-02-23T05:30:00Z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2052-5.2.0.7734</vt:lpwstr>
  </property>
  <property fmtid="{D5CDD505-2E9C-101B-9397-08002B2CF9AE}" pid="3" name="ICV">
    <vt:lpwstr>1C5A42957F1CF0841013B6646D5DB14A_42</vt:lpwstr>
  </property>
</Properties>
</file>