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AD4B" w14:textId="77777777" w:rsidR="004D34CD" w:rsidRPr="00A96E61" w:rsidRDefault="00000000">
      <w:pPr>
        <w:spacing w:line="480" w:lineRule="auto"/>
        <w:jc w:val="center"/>
        <w:rPr>
          <w:rFonts w:ascii="Times New Roman" w:eastAsia="Times New Roman" w:hAnsi="Times New Roman" w:cs="Times New Roman"/>
          <w:b/>
          <w:sz w:val="24"/>
          <w:szCs w:val="24"/>
        </w:rPr>
      </w:pPr>
      <w:r w:rsidRPr="00A96E61">
        <w:rPr>
          <w:rFonts w:ascii="Times New Roman" w:eastAsia="Times New Roman" w:hAnsi="Times New Roman" w:cs="Times New Roman"/>
          <w:b/>
          <w:sz w:val="24"/>
          <w:szCs w:val="24"/>
        </w:rPr>
        <w:t>Supplemental Materials</w:t>
      </w:r>
    </w:p>
    <w:p w14:paraId="3F7BE2C0" w14:textId="77777777" w:rsidR="004D34CD" w:rsidRPr="00A96E61" w:rsidRDefault="00000000">
      <w:pPr>
        <w:spacing w:line="480" w:lineRule="auto"/>
        <w:rPr>
          <w:rFonts w:ascii="Times New Roman" w:eastAsia="Times New Roman" w:hAnsi="Times New Roman" w:cs="Times New Roman"/>
          <w:b/>
          <w:sz w:val="24"/>
          <w:szCs w:val="24"/>
        </w:rPr>
      </w:pPr>
      <w:r w:rsidRPr="00A96E61">
        <w:rPr>
          <w:rFonts w:ascii="Times New Roman" w:eastAsia="Times New Roman" w:hAnsi="Times New Roman" w:cs="Times New Roman"/>
          <w:b/>
          <w:sz w:val="24"/>
          <w:szCs w:val="24"/>
        </w:rPr>
        <w:t>RewP Reliability</w:t>
      </w:r>
    </w:p>
    <w:p w14:paraId="0EB6A4B0" w14:textId="77777777" w:rsidR="004D34CD" w:rsidRPr="00A96E61" w:rsidRDefault="00000000">
      <w:pPr>
        <w:spacing w:line="480" w:lineRule="auto"/>
        <w:ind w:firstLine="720"/>
        <w:rPr>
          <w:rFonts w:ascii="Times New Roman" w:eastAsia="Times New Roman" w:hAnsi="Times New Roman" w:cs="Times New Roman"/>
          <w:b/>
          <w:sz w:val="24"/>
          <w:szCs w:val="24"/>
        </w:rPr>
      </w:pPr>
      <w:r w:rsidRPr="00A96E61">
        <w:rPr>
          <w:rFonts w:ascii="Times New Roman" w:eastAsia="Times New Roman" w:hAnsi="Times New Roman" w:cs="Times New Roman"/>
          <w:sz w:val="24"/>
          <w:szCs w:val="24"/>
        </w:rPr>
        <w:t xml:space="preserve">The present study examined the RewP via area under the peak, which prohibits calculating the reliability using odd/even correlations or single trial data. Nonetheless, we still calculated split-half reliability using the traditional scoring window, in order to provide some estimate of reliability. Split-half reliability was examined by (1) calculating the average activity between 250-350 ms at electrode FCz for the ERP response to gain and loss, and (2) correlating the average activity between odd and even trials, corrected using the Spearman Brown prophecy formula </w:t>
      </w:r>
      <w:hyperlink r:id="rId6">
        <w:r w:rsidRPr="00A96E61">
          <w:rPr>
            <w:rFonts w:ascii="Times New Roman" w:eastAsia="Times New Roman" w:hAnsi="Times New Roman" w:cs="Times New Roman"/>
            <w:color w:val="000000"/>
            <w:sz w:val="24"/>
            <w:szCs w:val="24"/>
          </w:rPr>
          <w:t xml:space="preserve">(Nunnally et al., </w:t>
        </w:r>
      </w:hyperlink>
      <w:hyperlink r:id="rId7">
        <w:r w:rsidRPr="00A96E61">
          <w:rPr>
            <w:rFonts w:ascii="Times New Roman" w:eastAsia="Times New Roman" w:hAnsi="Times New Roman" w:cs="Times New Roman"/>
            <w:sz w:val="24"/>
            <w:szCs w:val="24"/>
          </w:rPr>
          <w:t>1967</w:t>
        </w:r>
      </w:hyperlink>
      <w:hyperlink r:id="rId8">
        <w:r w:rsidRPr="00A96E61">
          <w:rPr>
            <w:rFonts w:ascii="Times New Roman" w:eastAsia="Times New Roman" w:hAnsi="Times New Roman" w:cs="Times New Roman"/>
            <w:color w:val="000000"/>
            <w:sz w:val="24"/>
            <w:szCs w:val="24"/>
          </w:rPr>
          <w:t>)</w:t>
        </w:r>
      </w:hyperlink>
      <w:r w:rsidRPr="00A96E61">
        <w:rPr>
          <w:rFonts w:ascii="Times New Roman" w:eastAsia="Gungsuh" w:hAnsi="Times New Roman" w:cs="Times New Roman"/>
          <w:color w:val="000000"/>
          <w:sz w:val="24"/>
          <w:szCs w:val="24"/>
        </w:rPr>
        <w:t>. I</w:t>
      </w:r>
      <w:r w:rsidRPr="00A96E61">
        <w:rPr>
          <w:rFonts w:ascii="Times New Roman" w:eastAsia="Gungsuh" w:hAnsi="Times New Roman" w:cs="Times New Roman"/>
          <w:sz w:val="24"/>
          <w:szCs w:val="24"/>
        </w:rPr>
        <w:t>n addition, the reliability of the ∆RewP difference scores (i.e., gain–loss, like–dislike) was estimated using an adjusted α formula (</w:t>
      </w:r>
      <w:hyperlink r:id="rId9">
        <w:r w:rsidRPr="00A96E61">
          <w:rPr>
            <w:rFonts w:ascii="Times New Roman" w:eastAsia="Gungsuh" w:hAnsi="Times New Roman" w:cs="Times New Roman"/>
            <w:color w:val="000000"/>
            <w:sz w:val="24"/>
            <w:szCs w:val="24"/>
          </w:rPr>
          <w:t>Furr &amp; Bacharach, 2013)</w:t>
        </w:r>
      </w:hyperlink>
      <w:r w:rsidRPr="00A96E61">
        <w:rPr>
          <w:rFonts w:ascii="Times New Roman" w:eastAsia="Times New Roman" w:hAnsi="Times New Roman" w:cs="Times New Roman"/>
          <w:sz w:val="24"/>
          <w:szCs w:val="24"/>
        </w:rPr>
        <w:t>. All psychometric analyses utilized all trials (30 gain and 30 loss trials) for the doors task. Split-half reliability was high for monetary ERP response to gain and loss (</w:t>
      </w:r>
      <w:r w:rsidRPr="00A96E61">
        <w:rPr>
          <w:rFonts w:ascii="Times New Roman" w:eastAsia="Times New Roman" w:hAnsi="Times New Roman" w:cs="Times New Roman"/>
          <w:i/>
          <w:sz w:val="24"/>
          <w:szCs w:val="24"/>
        </w:rPr>
        <w:t>r</w:t>
      </w:r>
      <w:r w:rsidRPr="00A96E61">
        <w:rPr>
          <w:rFonts w:ascii="Times New Roman" w:eastAsia="Times New Roman" w:hAnsi="Times New Roman" w:cs="Times New Roman"/>
          <w:sz w:val="24"/>
          <w:szCs w:val="24"/>
        </w:rPr>
        <w:t>’s = .92 and .94, respectively), and social like and dislike (</w:t>
      </w:r>
      <w:r w:rsidRPr="00A96E61">
        <w:rPr>
          <w:rFonts w:ascii="Times New Roman" w:eastAsia="Times New Roman" w:hAnsi="Times New Roman" w:cs="Times New Roman"/>
          <w:i/>
          <w:sz w:val="24"/>
          <w:szCs w:val="24"/>
        </w:rPr>
        <w:t>r</w:t>
      </w:r>
      <w:r w:rsidRPr="00A96E61">
        <w:rPr>
          <w:rFonts w:ascii="Times New Roman" w:eastAsia="Gungsuh" w:hAnsi="Times New Roman" w:cs="Times New Roman"/>
          <w:sz w:val="24"/>
          <w:szCs w:val="24"/>
        </w:rPr>
        <w:t xml:space="preserve">’s = .85 and .89, respectively). The monetary ∆RewP achieved acceptable internal consistency </w:t>
      </w:r>
      <w:r w:rsidRPr="00A96E61">
        <w:rPr>
          <w:rFonts w:ascii="Times New Roman" w:eastAsia="Times New Roman" w:hAnsi="Times New Roman" w:cs="Times New Roman"/>
          <w:i/>
          <w:sz w:val="24"/>
          <w:szCs w:val="24"/>
        </w:rPr>
        <w:t>r</w:t>
      </w:r>
      <w:r w:rsidRPr="00A96E61">
        <w:rPr>
          <w:rFonts w:ascii="Times New Roman" w:eastAsia="Gungsuh" w:hAnsi="Times New Roman" w:cs="Times New Roman"/>
          <w:sz w:val="24"/>
          <w:szCs w:val="24"/>
        </w:rPr>
        <w:t xml:space="preserve"> = .60. The social ∆RewP did not reach acceptable internal consistency </w:t>
      </w:r>
      <w:r w:rsidRPr="00A96E61">
        <w:rPr>
          <w:rFonts w:ascii="Times New Roman" w:eastAsia="Times New Roman" w:hAnsi="Times New Roman" w:cs="Times New Roman"/>
          <w:i/>
          <w:sz w:val="24"/>
          <w:szCs w:val="24"/>
        </w:rPr>
        <w:t>r</w:t>
      </w:r>
      <w:r w:rsidRPr="00A96E61">
        <w:rPr>
          <w:rFonts w:ascii="Times New Roman" w:eastAsia="Times New Roman" w:hAnsi="Times New Roman" w:cs="Times New Roman"/>
          <w:sz w:val="24"/>
          <w:szCs w:val="24"/>
        </w:rPr>
        <w:t xml:space="preserve"> = .30. </w:t>
      </w:r>
    </w:p>
    <w:p w14:paraId="0FD8AB9D" w14:textId="77777777" w:rsidR="004D34CD" w:rsidRPr="00A96E61" w:rsidRDefault="00000000">
      <w:pPr>
        <w:spacing w:line="240" w:lineRule="auto"/>
        <w:rPr>
          <w:rFonts w:ascii="Times New Roman" w:eastAsia="Times New Roman" w:hAnsi="Times New Roman" w:cs="Times New Roman"/>
          <w:b/>
          <w:sz w:val="24"/>
          <w:szCs w:val="24"/>
        </w:rPr>
      </w:pPr>
      <w:r w:rsidRPr="00A96E61">
        <w:rPr>
          <w:rFonts w:ascii="Times New Roman" w:eastAsia="Times New Roman" w:hAnsi="Times New Roman" w:cs="Times New Roman"/>
          <w:b/>
          <w:sz w:val="24"/>
          <w:szCs w:val="24"/>
        </w:rPr>
        <w:t>Additional Psychopathology Information</w:t>
      </w:r>
    </w:p>
    <w:p w14:paraId="063C57F1" w14:textId="77777777" w:rsidR="004D34CD" w:rsidRPr="00A96E61" w:rsidRDefault="004D34CD">
      <w:pPr>
        <w:spacing w:line="240" w:lineRule="auto"/>
        <w:rPr>
          <w:rFonts w:ascii="Times New Roman" w:eastAsia="Times New Roman" w:hAnsi="Times New Roman" w:cs="Times New Roman"/>
          <w:b/>
          <w:sz w:val="24"/>
          <w:szCs w:val="24"/>
        </w:rPr>
      </w:pPr>
    </w:p>
    <w:p w14:paraId="54066AFA" w14:textId="77777777" w:rsidR="004D34CD" w:rsidRPr="00A96E61" w:rsidRDefault="00000000">
      <w:pPr>
        <w:spacing w:line="480" w:lineRule="auto"/>
        <w:rPr>
          <w:rFonts w:ascii="Times New Roman" w:eastAsia="Times New Roman" w:hAnsi="Times New Roman" w:cs="Times New Roman"/>
          <w:b/>
          <w:sz w:val="24"/>
          <w:szCs w:val="24"/>
        </w:rPr>
      </w:pPr>
      <w:r w:rsidRPr="00A96E61">
        <w:rPr>
          <w:rFonts w:ascii="Times New Roman" w:eastAsia="Times New Roman" w:hAnsi="Times New Roman" w:cs="Times New Roman"/>
          <w:sz w:val="24"/>
          <w:szCs w:val="24"/>
        </w:rPr>
        <w:tab/>
        <w:t xml:space="preserve">Table 1 presents the percent of adolescents and parents that had IDAS-II scores that were in the clinical range </w:t>
      </w:r>
      <w:hyperlink r:id="rId10">
        <w:r w:rsidRPr="00A96E61">
          <w:rPr>
            <w:rFonts w:ascii="Times New Roman" w:eastAsia="Times New Roman" w:hAnsi="Times New Roman" w:cs="Times New Roman"/>
            <w:color w:val="000000"/>
            <w:sz w:val="24"/>
            <w:szCs w:val="24"/>
          </w:rPr>
          <w:t>(Nelson et al., 2018)</w:t>
        </w:r>
      </w:hyperlink>
      <w:r w:rsidRPr="00A96E61">
        <w:rPr>
          <w:rFonts w:ascii="Times New Roman" w:eastAsia="Times New Roman" w:hAnsi="Times New Roman" w:cs="Times New Roman"/>
          <w:sz w:val="24"/>
          <w:szCs w:val="24"/>
        </w:rPr>
        <w:t>. Table 2 presents adolescent and parent lifetime psychiatric diagnoses that were obtained from the Kiddie Schedule for Affective Disorders and Schizophrenia (K-SADS) and Structured Clinical Interview for DSM-IV (SCID), respectively.</w:t>
      </w:r>
    </w:p>
    <w:p w14:paraId="1542DC07" w14:textId="77777777" w:rsidR="004D34CD" w:rsidRPr="00A96E61" w:rsidRDefault="004D34CD">
      <w:pPr>
        <w:spacing w:line="240" w:lineRule="auto"/>
        <w:rPr>
          <w:rFonts w:ascii="Times New Roman" w:eastAsia="Times New Roman" w:hAnsi="Times New Roman" w:cs="Times New Roman"/>
          <w:b/>
          <w:sz w:val="24"/>
          <w:szCs w:val="24"/>
        </w:rPr>
      </w:pPr>
    </w:p>
    <w:p w14:paraId="40FFBEE7" w14:textId="77777777" w:rsidR="004D34CD" w:rsidRPr="00A96E61" w:rsidRDefault="00000000">
      <w:pPr>
        <w:rPr>
          <w:rFonts w:ascii="Times New Roman" w:eastAsia="Times New Roman" w:hAnsi="Times New Roman" w:cs="Times New Roman"/>
          <w:b/>
          <w:sz w:val="24"/>
          <w:szCs w:val="24"/>
        </w:rPr>
      </w:pPr>
      <w:r w:rsidRPr="00A96E61">
        <w:rPr>
          <w:rFonts w:ascii="Times New Roman" w:hAnsi="Times New Roman" w:cs="Times New Roman"/>
        </w:rPr>
        <w:br w:type="page"/>
      </w:r>
    </w:p>
    <w:p w14:paraId="2E4B6CE6" w14:textId="77777777" w:rsidR="004D34CD" w:rsidRPr="00A96E61" w:rsidRDefault="00000000">
      <w:pPr>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b/>
          <w:sz w:val="24"/>
          <w:szCs w:val="24"/>
        </w:rPr>
        <w:lastRenderedPageBreak/>
        <w:t xml:space="preserve">Table 1. </w:t>
      </w:r>
      <w:r w:rsidRPr="00A96E61">
        <w:rPr>
          <w:rFonts w:ascii="Times New Roman" w:eastAsia="Times New Roman" w:hAnsi="Times New Roman" w:cs="Times New Roman"/>
          <w:sz w:val="24"/>
          <w:szCs w:val="24"/>
        </w:rPr>
        <w:t>Participants with IDAS-II Subscale Scores in the Clinical Range</w:t>
      </w:r>
    </w:p>
    <w:p w14:paraId="1E9D8A40" w14:textId="77777777" w:rsidR="004D34CD" w:rsidRPr="00A96E61" w:rsidRDefault="004D34CD">
      <w:pPr>
        <w:spacing w:line="240" w:lineRule="auto"/>
        <w:rPr>
          <w:rFonts w:ascii="Times New Roman" w:eastAsia="Times New Roman" w:hAnsi="Times New Roman" w:cs="Times New Roman"/>
          <w:sz w:val="24"/>
          <w:szCs w:val="24"/>
        </w:rPr>
      </w:pPr>
    </w:p>
    <w:tbl>
      <w:tblPr>
        <w:tblStyle w:val="a"/>
        <w:tblW w:w="0" w:type="auto"/>
        <w:tblBorders>
          <w:top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D34CD" w:rsidRPr="00A96E61" w14:paraId="6C29609F" w14:textId="77777777">
        <w:tc>
          <w:tcPr>
            <w:tcW w:w="3120" w:type="dxa"/>
            <w:tcBorders>
              <w:top w:val="single" w:sz="8" w:space="0" w:color="000000"/>
              <w:bottom w:val="single" w:sz="4" w:space="0" w:color="000000"/>
            </w:tcBorders>
            <w:shd w:val="clear" w:color="auto" w:fill="auto"/>
            <w:tcMar>
              <w:top w:w="100" w:type="dxa"/>
              <w:left w:w="100" w:type="dxa"/>
              <w:bottom w:w="100" w:type="dxa"/>
              <w:right w:w="100" w:type="dxa"/>
            </w:tcMar>
          </w:tcPr>
          <w:p w14:paraId="1CCD72CC"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b/>
                <w:sz w:val="24"/>
                <w:szCs w:val="24"/>
              </w:rPr>
              <w:t>Subscale</w:t>
            </w:r>
          </w:p>
        </w:tc>
        <w:tc>
          <w:tcPr>
            <w:tcW w:w="3120" w:type="dxa"/>
            <w:tcBorders>
              <w:top w:val="single" w:sz="8" w:space="0" w:color="000000"/>
              <w:bottom w:val="single" w:sz="4" w:space="0" w:color="000000"/>
            </w:tcBorders>
            <w:shd w:val="clear" w:color="auto" w:fill="auto"/>
            <w:tcMar>
              <w:top w:w="100" w:type="dxa"/>
              <w:left w:w="100" w:type="dxa"/>
              <w:bottom w:w="100" w:type="dxa"/>
              <w:right w:w="100" w:type="dxa"/>
            </w:tcMar>
          </w:tcPr>
          <w:p w14:paraId="10B9C2C5" w14:textId="77777777" w:rsidR="004D34CD" w:rsidRPr="00A96E61" w:rsidRDefault="00000000">
            <w:pPr>
              <w:widowControl w:val="0"/>
              <w:spacing w:line="240" w:lineRule="auto"/>
              <w:rPr>
                <w:rFonts w:ascii="Times New Roman" w:eastAsia="Times New Roman" w:hAnsi="Times New Roman" w:cs="Times New Roman"/>
                <w:b/>
                <w:sz w:val="24"/>
                <w:szCs w:val="24"/>
              </w:rPr>
            </w:pPr>
            <w:r w:rsidRPr="00A96E61">
              <w:rPr>
                <w:rFonts w:ascii="Times New Roman" w:eastAsia="Times New Roman" w:hAnsi="Times New Roman" w:cs="Times New Roman"/>
                <w:b/>
                <w:sz w:val="24"/>
                <w:szCs w:val="24"/>
              </w:rPr>
              <w:t xml:space="preserve">Adolescents </w:t>
            </w:r>
          </w:p>
          <w:p w14:paraId="4171BE0F" w14:textId="77777777" w:rsidR="004D34CD" w:rsidRPr="00A96E61" w:rsidRDefault="00000000">
            <w:pPr>
              <w:widowControl w:val="0"/>
              <w:spacing w:line="240" w:lineRule="auto"/>
              <w:rPr>
                <w:rFonts w:ascii="Times New Roman" w:eastAsia="Times New Roman" w:hAnsi="Times New Roman" w:cs="Times New Roman"/>
                <w:b/>
                <w:sz w:val="24"/>
                <w:szCs w:val="24"/>
              </w:rPr>
            </w:pPr>
            <w:r w:rsidRPr="00A96E61">
              <w:rPr>
                <w:rFonts w:ascii="Times New Roman" w:eastAsia="Times New Roman" w:hAnsi="Times New Roman" w:cs="Times New Roman"/>
                <w:i/>
                <w:sz w:val="24"/>
                <w:szCs w:val="24"/>
              </w:rPr>
              <w:t>N</w:t>
            </w:r>
            <w:r w:rsidRPr="00A96E61">
              <w:rPr>
                <w:rFonts w:ascii="Times New Roman" w:eastAsia="Times New Roman" w:hAnsi="Times New Roman" w:cs="Times New Roman"/>
                <w:sz w:val="24"/>
                <w:szCs w:val="24"/>
              </w:rPr>
              <w:t xml:space="preserve"> (%)</w:t>
            </w:r>
          </w:p>
        </w:tc>
        <w:tc>
          <w:tcPr>
            <w:tcW w:w="3120" w:type="dxa"/>
            <w:tcBorders>
              <w:top w:val="single" w:sz="8" w:space="0" w:color="000000"/>
              <w:bottom w:val="single" w:sz="4" w:space="0" w:color="000000"/>
            </w:tcBorders>
            <w:shd w:val="clear" w:color="auto" w:fill="auto"/>
            <w:tcMar>
              <w:top w:w="100" w:type="dxa"/>
              <w:left w:w="100" w:type="dxa"/>
              <w:bottom w:w="100" w:type="dxa"/>
              <w:right w:w="100" w:type="dxa"/>
            </w:tcMar>
          </w:tcPr>
          <w:p w14:paraId="43950BA8" w14:textId="77777777" w:rsidR="004D34CD" w:rsidRPr="00A96E61" w:rsidRDefault="00000000">
            <w:pPr>
              <w:widowControl w:val="0"/>
              <w:spacing w:line="240" w:lineRule="auto"/>
              <w:rPr>
                <w:rFonts w:ascii="Times New Roman" w:eastAsia="Times New Roman" w:hAnsi="Times New Roman" w:cs="Times New Roman"/>
                <w:b/>
                <w:sz w:val="24"/>
                <w:szCs w:val="24"/>
              </w:rPr>
            </w:pPr>
            <w:bookmarkStart w:id="0" w:name="_gjdgxs" w:colFirst="0" w:colLast="0"/>
            <w:bookmarkEnd w:id="0"/>
            <w:r w:rsidRPr="00A96E61">
              <w:rPr>
                <w:rFonts w:ascii="Times New Roman" w:eastAsia="Times New Roman" w:hAnsi="Times New Roman" w:cs="Times New Roman"/>
                <w:b/>
                <w:sz w:val="24"/>
                <w:szCs w:val="24"/>
              </w:rPr>
              <w:t>Parents</w:t>
            </w:r>
          </w:p>
          <w:p w14:paraId="47ED0D70" w14:textId="77777777" w:rsidR="004D34CD" w:rsidRPr="00A96E61" w:rsidRDefault="00000000">
            <w:pPr>
              <w:widowControl w:val="0"/>
              <w:spacing w:line="240" w:lineRule="auto"/>
              <w:rPr>
                <w:rFonts w:ascii="Times New Roman" w:eastAsia="Times New Roman" w:hAnsi="Times New Roman" w:cs="Times New Roman"/>
                <w:b/>
                <w:sz w:val="24"/>
                <w:szCs w:val="24"/>
              </w:rPr>
            </w:pPr>
            <w:r w:rsidRPr="00A96E61">
              <w:rPr>
                <w:rFonts w:ascii="Times New Roman" w:eastAsia="Times New Roman" w:hAnsi="Times New Roman" w:cs="Times New Roman"/>
                <w:i/>
                <w:sz w:val="24"/>
                <w:szCs w:val="24"/>
              </w:rPr>
              <w:t>N</w:t>
            </w:r>
            <w:r w:rsidRPr="00A96E61">
              <w:rPr>
                <w:rFonts w:ascii="Times New Roman" w:eastAsia="Times New Roman" w:hAnsi="Times New Roman" w:cs="Times New Roman"/>
                <w:sz w:val="24"/>
                <w:szCs w:val="24"/>
              </w:rPr>
              <w:t xml:space="preserve"> (%)</w:t>
            </w:r>
          </w:p>
        </w:tc>
      </w:tr>
      <w:tr w:rsidR="004D34CD" w:rsidRPr="00A96E61" w14:paraId="31048E02" w14:textId="77777777">
        <w:tc>
          <w:tcPr>
            <w:tcW w:w="3120" w:type="dxa"/>
            <w:tcBorders>
              <w:top w:val="single" w:sz="4" w:space="0" w:color="000000"/>
            </w:tcBorders>
            <w:shd w:val="clear" w:color="auto" w:fill="auto"/>
            <w:tcMar>
              <w:top w:w="100" w:type="dxa"/>
              <w:left w:w="100" w:type="dxa"/>
              <w:bottom w:w="100" w:type="dxa"/>
              <w:right w:w="100" w:type="dxa"/>
            </w:tcMar>
          </w:tcPr>
          <w:p w14:paraId="0A6C92ED"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Dysphoria</w:t>
            </w:r>
          </w:p>
        </w:tc>
        <w:tc>
          <w:tcPr>
            <w:tcW w:w="3120" w:type="dxa"/>
            <w:tcBorders>
              <w:top w:val="single" w:sz="4" w:space="0" w:color="000000"/>
            </w:tcBorders>
            <w:shd w:val="clear" w:color="auto" w:fill="auto"/>
            <w:tcMar>
              <w:top w:w="100" w:type="dxa"/>
              <w:left w:w="100" w:type="dxa"/>
              <w:bottom w:w="100" w:type="dxa"/>
              <w:right w:w="100" w:type="dxa"/>
            </w:tcMar>
          </w:tcPr>
          <w:p w14:paraId="024D3570"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6 (3.7)</w:t>
            </w:r>
          </w:p>
        </w:tc>
        <w:tc>
          <w:tcPr>
            <w:tcW w:w="3120" w:type="dxa"/>
            <w:tcBorders>
              <w:top w:val="single" w:sz="4" w:space="0" w:color="000000"/>
            </w:tcBorders>
            <w:shd w:val="clear" w:color="auto" w:fill="auto"/>
            <w:tcMar>
              <w:top w:w="100" w:type="dxa"/>
              <w:left w:w="100" w:type="dxa"/>
              <w:bottom w:w="100" w:type="dxa"/>
              <w:right w:w="100" w:type="dxa"/>
            </w:tcMar>
          </w:tcPr>
          <w:p w14:paraId="6707CB06"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2 (1.2)</w:t>
            </w:r>
          </w:p>
        </w:tc>
      </w:tr>
      <w:tr w:rsidR="004D34CD" w:rsidRPr="00A96E61" w14:paraId="716774D3" w14:textId="77777777">
        <w:tc>
          <w:tcPr>
            <w:tcW w:w="3120" w:type="dxa"/>
            <w:shd w:val="clear" w:color="auto" w:fill="auto"/>
            <w:tcMar>
              <w:top w:w="100" w:type="dxa"/>
              <w:left w:w="100" w:type="dxa"/>
              <w:bottom w:w="100" w:type="dxa"/>
              <w:right w:w="100" w:type="dxa"/>
            </w:tcMar>
          </w:tcPr>
          <w:p w14:paraId="16C8B1A1"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Lassitude</w:t>
            </w:r>
          </w:p>
        </w:tc>
        <w:tc>
          <w:tcPr>
            <w:tcW w:w="3120" w:type="dxa"/>
            <w:shd w:val="clear" w:color="auto" w:fill="auto"/>
            <w:tcMar>
              <w:top w:w="100" w:type="dxa"/>
              <w:left w:w="100" w:type="dxa"/>
              <w:bottom w:w="100" w:type="dxa"/>
              <w:right w:w="100" w:type="dxa"/>
            </w:tcMar>
          </w:tcPr>
          <w:p w14:paraId="2C532B3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7 (4.3)</w:t>
            </w:r>
          </w:p>
        </w:tc>
        <w:tc>
          <w:tcPr>
            <w:tcW w:w="3120" w:type="dxa"/>
            <w:shd w:val="clear" w:color="auto" w:fill="auto"/>
            <w:tcMar>
              <w:top w:w="100" w:type="dxa"/>
              <w:left w:w="100" w:type="dxa"/>
              <w:bottom w:w="100" w:type="dxa"/>
              <w:right w:w="100" w:type="dxa"/>
            </w:tcMar>
          </w:tcPr>
          <w:p w14:paraId="0DAE43B0"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3 (1.8)</w:t>
            </w:r>
          </w:p>
        </w:tc>
      </w:tr>
      <w:tr w:rsidR="004D34CD" w:rsidRPr="00A96E61" w14:paraId="4B6E2F6B" w14:textId="77777777">
        <w:tc>
          <w:tcPr>
            <w:tcW w:w="3120" w:type="dxa"/>
            <w:shd w:val="clear" w:color="auto" w:fill="auto"/>
            <w:tcMar>
              <w:top w:w="100" w:type="dxa"/>
              <w:left w:w="100" w:type="dxa"/>
              <w:bottom w:w="100" w:type="dxa"/>
              <w:right w:w="100" w:type="dxa"/>
            </w:tcMar>
          </w:tcPr>
          <w:p w14:paraId="28F9C435"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Insomnia</w:t>
            </w:r>
          </w:p>
        </w:tc>
        <w:tc>
          <w:tcPr>
            <w:tcW w:w="3120" w:type="dxa"/>
            <w:shd w:val="clear" w:color="auto" w:fill="auto"/>
            <w:tcMar>
              <w:top w:w="100" w:type="dxa"/>
              <w:left w:w="100" w:type="dxa"/>
              <w:bottom w:w="100" w:type="dxa"/>
              <w:right w:w="100" w:type="dxa"/>
            </w:tcMar>
          </w:tcPr>
          <w:p w14:paraId="10E8DAF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3 (1.8)</w:t>
            </w:r>
          </w:p>
        </w:tc>
        <w:tc>
          <w:tcPr>
            <w:tcW w:w="3120" w:type="dxa"/>
            <w:shd w:val="clear" w:color="auto" w:fill="auto"/>
            <w:tcMar>
              <w:top w:w="100" w:type="dxa"/>
              <w:left w:w="100" w:type="dxa"/>
              <w:bottom w:w="100" w:type="dxa"/>
              <w:right w:w="100" w:type="dxa"/>
            </w:tcMar>
          </w:tcPr>
          <w:p w14:paraId="50258BBA"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5 (3.1)</w:t>
            </w:r>
          </w:p>
        </w:tc>
      </w:tr>
      <w:tr w:rsidR="004D34CD" w:rsidRPr="00A96E61" w14:paraId="0C3DA725" w14:textId="77777777">
        <w:tc>
          <w:tcPr>
            <w:tcW w:w="3120" w:type="dxa"/>
            <w:shd w:val="clear" w:color="auto" w:fill="auto"/>
            <w:tcMar>
              <w:top w:w="100" w:type="dxa"/>
              <w:left w:w="100" w:type="dxa"/>
              <w:bottom w:w="100" w:type="dxa"/>
              <w:right w:w="100" w:type="dxa"/>
            </w:tcMar>
          </w:tcPr>
          <w:p w14:paraId="5D1DF556"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Suicidality</w:t>
            </w:r>
          </w:p>
        </w:tc>
        <w:tc>
          <w:tcPr>
            <w:tcW w:w="3120" w:type="dxa"/>
            <w:shd w:val="clear" w:color="auto" w:fill="auto"/>
            <w:tcMar>
              <w:top w:w="100" w:type="dxa"/>
              <w:left w:w="100" w:type="dxa"/>
              <w:bottom w:w="100" w:type="dxa"/>
              <w:right w:w="100" w:type="dxa"/>
            </w:tcMar>
          </w:tcPr>
          <w:p w14:paraId="6159B96F"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3 (1.8)</w:t>
            </w:r>
          </w:p>
        </w:tc>
        <w:tc>
          <w:tcPr>
            <w:tcW w:w="3120" w:type="dxa"/>
            <w:shd w:val="clear" w:color="auto" w:fill="auto"/>
            <w:tcMar>
              <w:top w:w="100" w:type="dxa"/>
              <w:left w:w="100" w:type="dxa"/>
              <w:bottom w:w="100" w:type="dxa"/>
              <w:right w:w="100" w:type="dxa"/>
            </w:tcMar>
          </w:tcPr>
          <w:p w14:paraId="4A2BC552"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0 (0.0)</w:t>
            </w:r>
          </w:p>
        </w:tc>
      </w:tr>
      <w:tr w:rsidR="004D34CD" w:rsidRPr="00A96E61" w14:paraId="45EA1EB8" w14:textId="77777777">
        <w:tc>
          <w:tcPr>
            <w:tcW w:w="3120" w:type="dxa"/>
            <w:shd w:val="clear" w:color="auto" w:fill="auto"/>
            <w:tcMar>
              <w:top w:w="100" w:type="dxa"/>
              <w:left w:w="100" w:type="dxa"/>
              <w:bottom w:w="100" w:type="dxa"/>
              <w:right w:w="100" w:type="dxa"/>
            </w:tcMar>
          </w:tcPr>
          <w:p w14:paraId="3441ED71"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Appetite Loss</w:t>
            </w:r>
          </w:p>
        </w:tc>
        <w:tc>
          <w:tcPr>
            <w:tcW w:w="3120" w:type="dxa"/>
            <w:shd w:val="clear" w:color="auto" w:fill="auto"/>
            <w:tcMar>
              <w:top w:w="100" w:type="dxa"/>
              <w:left w:w="100" w:type="dxa"/>
              <w:bottom w:w="100" w:type="dxa"/>
              <w:right w:w="100" w:type="dxa"/>
            </w:tcMar>
          </w:tcPr>
          <w:p w14:paraId="603EC7F7"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12 (7.4)</w:t>
            </w:r>
          </w:p>
        </w:tc>
        <w:tc>
          <w:tcPr>
            <w:tcW w:w="3120" w:type="dxa"/>
            <w:shd w:val="clear" w:color="auto" w:fill="auto"/>
            <w:tcMar>
              <w:top w:w="100" w:type="dxa"/>
              <w:left w:w="100" w:type="dxa"/>
              <w:bottom w:w="100" w:type="dxa"/>
              <w:right w:w="100" w:type="dxa"/>
            </w:tcMar>
          </w:tcPr>
          <w:p w14:paraId="638A263F"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3 (1.8)</w:t>
            </w:r>
          </w:p>
        </w:tc>
      </w:tr>
      <w:tr w:rsidR="004D34CD" w:rsidRPr="00A96E61" w14:paraId="5AE8A211" w14:textId="77777777">
        <w:tc>
          <w:tcPr>
            <w:tcW w:w="3120" w:type="dxa"/>
            <w:shd w:val="clear" w:color="auto" w:fill="auto"/>
            <w:tcMar>
              <w:top w:w="100" w:type="dxa"/>
              <w:left w:w="100" w:type="dxa"/>
              <w:bottom w:w="100" w:type="dxa"/>
              <w:right w:w="100" w:type="dxa"/>
            </w:tcMar>
          </w:tcPr>
          <w:p w14:paraId="41A95EE5"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Appetite Gain</w:t>
            </w:r>
          </w:p>
        </w:tc>
        <w:tc>
          <w:tcPr>
            <w:tcW w:w="3120" w:type="dxa"/>
            <w:shd w:val="clear" w:color="auto" w:fill="auto"/>
            <w:tcMar>
              <w:top w:w="100" w:type="dxa"/>
              <w:left w:w="100" w:type="dxa"/>
              <w:bottom w:w="100" w:type="dxa"/>
              <w:right w:w="100" w:type="dxa"/>
            </w:tcMar>
          </w:tcPr>
          <w:p w14:paraId="19AA602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8 (4.9)</w:t>
            </w:r>
          </w:p>
        </w:tc>
        <w:tc>
          <w:tcPr>
            <w:tcW w:w="3120" w:type="dxa"/>
            <w:shd w:val="clear" w:color="auto" w:fill="auto"/>
            <w:tcMar>
              <w:top w:w="100" w:type="dxa"/>
              <w:left w:w="100" w:type="dxa"/>
              <w:bottom w:w="100" w:type="dxa"/>
              <w:right w:w="100" w:type="dxa"/>
            </w:tcMar>
          </w:tcPr>
          <w:p w14:paraId="38381774"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2 (1.2)</w:t>
            </w:r>
          </w:p>
        </w:tc>
      </w:tr>
      <w:tr w:rsidR="004D34CD" w:rsidRPr="00A96E61" w14:paraId="26D3113B" w14:textId="77777777">
        <w:tc>
          <w:tcPr>
            <w:tcW w:w="3120" w:type="dxa"/>
            <w:shd w:val="clear" w:color="auto" w:fill="auto"/>
            <w:tcMar>
              <w:top w:w="100" w:type="dxa"/>
              <w:left w:w="100" w:type="dxa"/>
              <w:bottom w:w="100" w:type="dxa"/>
              <w:right w:w="100" w:type="dxa"/>
            </w:tcMar>
          </w:tcPr>
          <w:p w14:paraId="299E59B8"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Well-Being</w:t>
            </w:r>
          </w:p>
        </w:tc>
        <w:tc>
          <w:tcPr>
            <w:tcW w:w="3120" w:type="dxa"/>
            <w:shd w:val="clear" w:color="auto" w:fill="auto"/>
            <w:tcMar>
              <w:top w:w="100" w:type="dxa"/>
              <w:left w:w="100" w:type="dxa"/>
              <w:bottom w:w="100" w:type="dxa"/>
              <w:right w:w="100" w:type="dxa"/>
            </w:tcMar>
          </w:tcPr>
          <w:p w14:paraId="3AE49EC4"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0 (0.0)</w:t>
            </w:r>
          </w:p>
        </w:tc>
        <w:tc>
          <w:tcPr>
            <w:tcW w:w="3120" w:type="dxa"/>
            <w:shd w:val="clear" w:color="auto" w:fill="auto"/>
            <w:tcMar>
              <w:top w:w="100" w:type="dxa"/>
              <w:left w:w="100" w:type="dxa"/>
              <w:bottom w:w="100" w:type="dxa"/>
              <w:right w:w="100" w:type="dxa"/>
            </w:tcMar>
          </w:tcPr>
          <w:p w14:paraId="6FABA482"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3 (1.8)</w:t>
            </w:r>
          </w:p>
        </w:tc>
      </w:tr>
      <w:tr w:rsidR="004D34CD" w:rsidRPr="00A96E61" w14:paraId="54F9AA8F" w14:textId="77777777">
        <w:tc>
          <w:tcPr>
            <w:tcW w:w="3120" w:type="dxa"/>
            <w:shd w:val="clear" w:color="auto" w:fill="auto"/>
            <w:tcMar>
              <w:top w:w="100" w:type="dxa"/>
              <w:left w:w="100" w:type="dxa"/>
              <w:bottom w:w="100" w:type="dxa"/>
              <w:right w:w="100" w:type="dxa"/>
            </w:tcMar>
          </w:tcPr>
          <w:p w14:paraId="0A48BD9C"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Ill-Temper</w:t>
            </w:r>
          </w:p>
        </w:tc>
        <w:tc>
          <w:tcPr>
            <w:tcW w:w="3120" w:type="dxa"/>
            <w:shd w:val="clear" w:color="auto" w:fill="auto"/>
            <w:tcMar>
              <w:top w:w="100" w:type="dxa"/>
              <w:left w:w="100" w:type="dxa"/>
              <w:bottom w:w="100" w:type="dxa"/>
              <w:right w:w="100" w:type="dxa"/>
            </w:tcMar>
          </w:tcPr>
          <w:p w14:paraId="239EAD7D"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9 (5.5)</w:t>
            </w:r>
          </w:p>
        </w:tc>
        <w:tc>
          <w:tcPr>
            <w:tcW w:w="3120" w:type="dxa"/>
            <w:shd w:val="clear" w:color="auto" w:fill="auto"/>
            <w:tcMar>
              <w:top w:w="100" w:type="dxa"/>
              <w:left w:w="100" w:type="dxa"/>
              <w:bottom w:w="100" w:type="dxa"/>
              <w:right w:w="100" w:type="dxa"/>
            </w:tcMar>
          </w:tcPr>
          <w:p w14:paraId="19726782"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5 (3.1)</w:t>
            </w:r>
          </w:p>
        </w:tc>
      </w:tr>
      <w:tr w:rsidR="004D34CD" w:rsidRPr="00A96E61" w14:paraId="30CF80C0" w14:textId="77777777">
        <w:tc>
          <w:tcPr>
            <w:tcW w:w="3120" w:type="dxa"/>
            <w:shd w:val="clear" w:color="auto" w:fill="auto"/>
            <w:tcMar>
              <w:top w:w="100" w:type="dxa"/>
              <w:left w:w="100" w:type="dxa"/>
              <w:bottom w:w="100" w:type="dxa"/>
              <w:right w:w="100" w:type="dxa"/>
            </w:tcMar>
          </w:tcPr>
          <w:p w14:paraId="091122F8"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Mania</w:t>
            </w:r>
          </w:p>
        </w:tc>
        <w:tc>
          <w:tcPr>
            <w:tcW w:w="3120" w:type="dxa"/>
            <w:shd w:val="clear" w:color="auto" w:fill="auto"/>
            <w:tcMar>
              <w:top w:w="100" w:type="dxa"/>
              <w:left w:w="100" w:type="dxa"/>
              <w:bottom w:w="100" w:type="dxa"/>
              <w:right w:w="100" w:type="dxa"/>
            </w:tcMar>
          </w:tcPr>
          <w:p w14:paraId="71773099"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 xml:space="preserve">9 (5.5) </w:t>
            </w:r>
          </w:p>
        </w:tc>
        <w:tc>
          <w:tcPr>
            <w:tcW w:w="3120" w:type="dxa"/>
            <w:shd w:val="clear" w:color="auto" w:fill="auto"/>
            <w:tcMar>
              <w:top w:w="100" w:type="dxa"/>
              <w:left w:w="100" w:type="dxa"/>
              <w:bottom w:w="100" w:type="dxa"/>
              <w:right w:w="100" w:type="dxa"/>
            </w:tcMar>
          </w:tcPr>
          <w:p w14:paraId="049059BE"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4 (2.5)</w:t>
            </w:r>
          </w:p>
        </w:tc>
      </w:tr>
      <w:tr w:rsidR="004D34CD" w:rsidRPr="00A96E61" w14:paraId="248F1E83" w14:textId="77777777">
        <w:tc>
          <w:tcPr>
            <w:tcW w:w="3120" w:type="dxa"/>
            <w:shd w:val="clear" w:color="auto" w:fill="auto"/>
            <w:tcMar>
              <w:top w:w="100" w:type="dxa"/>
              <w:left w:w="100" w:type="dxa"/>
              <w:bottom w:w="100" w:type="dxa"/>
              <w:right w:w="100" w:type="dxa"/>
            </w:tcMar>
          </w:tcPr>
          <w:p w14:paraId="238B1E78"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Euphoria</w:t>
            </w:r>
          </w:p>
        </w:tc>
        <w:tc>
          <w:tcPr>
            <w:tcW w:w="3120" w:type="dxa"/>
            <w:shd w:val="clear" w:color="auto" w:fill="auto"/>
            <w:tcMar>
              <w:top w:w="100" w:type="dxa"/>
              <w:left w:w="100" w:type="dxa"/>
              <w:bottom w:w="100" w:type="dxa"/>
              <w:right w:w="100" w:type="dxa"/>
            </w:tcMar>
          </w:tcPr>
          <w:p w14:paraId="2B1C9778"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5 (3.1)</w:t>
            </w:r>
          </w:p>
        </w:tc>
        <w:tc>
          <w:tcPr>
            <w:tcW w:w="3120" w:type="dxa"/>
            <w:shd w:val="clear" w:color="auto" w:fill="auto"/>
            <w:tcMar>
              <w:top w:w="100" w:type="dxa"/>
              <w:left w:w="100" w:type="dxa"/>
              <w:bottom w:w="100" w:type="dxa"/>
              <w:right w:w="100" w:type="dxa"/>
            </w:tcMar>
          </w:tcPr>
          <w:p w14:paraId="02EBA114"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1 (0.6)</w:t>
            </w:r>
          </w:p>
        </w:tc>
      </w:tr>
      <w:tr w:rsidR="004D34CD" w:rsidRPr="00A96E61" w14:paraId="061F3863" w14:textId="77777777">
        <w:tc>
          <w:tcPr>
            <w:tcW w:w="3120" w:type="dxa"/>
            <w:shd w:val="clear" w:color="auto" w:fill="auto"/>
            <w:tcMar>
              <w:top w:w="100" w:type="dxa"/>
              <w:left w:w="100" w:type="dxa"/>
              <w:bottom w:w="100" w:type="dxa"/>
              <w:right w:w="100" w:type="dxa"/>
            </w:tcMar>
          </w:tcPr>
          <w:p w14:paraId="21923B72"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Panic</w:t>
            </w:r>
          </w:p>
        </w:tc>
        <w:tc>
          <w:tcPr>
            <w:tcW w:w="3120" w:type="dxa"/>
            <w:shd w:val="clear" w:color="auto" w:fill="auto"/>
            <w:tcMar>
              <w:top w:w="100" w:type="dxa"/>
              <w:left w:w="100" w:type="dxa"/>
              <w:bottom w:w="100" w:type="dxa"/>
              <w:right w:w="100" w:type="dxa"/>
            </w:tcMar>
          </w:tcPr>
          <w:p w14:paraId="01FF4335"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1 (0.6)</w:t>
            </w:r>
          </w:p>
        </w:tc>
        <w:tc>
          <w:tcPr>
            <w:tcW w:w="3120" w:type="dxa"/>
            <w:shd w:val="clear" w:color="auto" w:fill="auto"/>
            <w:tcMar>
              <w:top w:w="100" w:type="dxa"/>
              <w:left w:w="100" w:type="dxa"/>
              <w:bottom w:w="100" w:type="dxa"/>
              <w:right w:w="100" w:type="dxa"/>
            </w:tcMar>
          </w:tcPr>
          <w:p w14:paraId="38C203F9"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2 (1.2)</w:t>
            </w:r>
          </w:p>
        </w:tc>
      </w:tr>
      <w:tr w:rsidR="004D34CD" w:rsidRPr="00A96E61" w14:paraId="026122F5" w14:textId="77777777">
        <w:tc>
          <w:tcPr>
            <w:tcW w:w="3120" w:type="dxa"/>
            <w:shd w:val="clear" w:color="auto" w:fill="auto"/>
            <w:tcMar>
              <w:top w:w="100" w:type="dxa"/>
              <w:left w:w="100" w:type="dxa"/>
              <w:bottom w:w="100" w:type="dxa"/>
              <w:right w:w="100" w:type="dxa"/>
            </w:tcMar>
          </w:tcPr>
          <w:p w14:paraId="76C2D8AC"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Social</w:t>
            </w:r>
          </w:p>
        </w:tc>
        <w:tc>
          <w:tcPr>
            <w:tcW w:w="3120" w:type="dxa"/>
            <w:shd w:val="clear" w:color="auto" w:fill="auto"/>
            <w:tcMar>
              <w:top w:w="100" w:type="dxa"/>
              <w:left w:w="100" w:type="dxa"/>
              <w:bottom w:w="100" w:type="dxa"/>
              <w:right w:w="100" w:type="dxa"/>
            </w:tcMar>
          </w:tcPr>
          <w:p w14:paraId="2BFF2CD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5 (3.1)</w:t>
            </w:r>
          </w:p>
        </w:tc>
        <w:tc>
          <w:tcPr>
            <w:tcW w:w="3120" w:type="dxa"/>
            <w:shd w:val="clear" w:color="auto" w:fill="auto"/>
            <w:tcMar>
              <w:top w:w="100" w:type="dxa"/>
              <w:left w:w="100" w:type="dxa"/>
              <w:bottom w:w="100" w:type="dxa"/>
              <w:right w:w="100" w:type="dxa"/>
            </w:tcMar>
          </w:tcPr>
          <w:p w14:paraId="77689676"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3 (1.8)</w:t>
            </w:r>
          </w:p>
        </w:tc>
      </w:tr>
      <w:tr w:rsidR="004D34CD" w:rsidRPr="00A96E61" w14:paraId="0AAD3DE1" w14:textId="77777777">
        <w:tc>
          <w:tcPr>
            <w:tcW w:w="3120" w:type="dxa"/>
            <w:shd w:val="clear" w:color="auto" w:fill="auto"/>
            <w:tcMar>
              <w:top w:w="100" w:type="dxa"/>
              <w:left w:w="100" w:type="dxa"/>
              <w:bottom w:w="100" w:type="dxa"/>
              <w:right w:w="100" w:type="dxa"/>
            </w:tcMar>
          </w:tcPr>
          <w:p w14:paraId="6386CEA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Traumatic Intrusions</w:t>
            </w:r>
          </w:p>
        </w:tc>
        <w:tc>
          <w:tcPr>
            <w:tcW w:w="3120" w:type="dxa"/>
            <w:shd w:val="clear" w:color="auto" w:fill="auto"/>
            <w:tcMar>
              <w:top w:w="100" w:type="dxa"/>
              <w:left w:w="100" w:type="dxa"/>
              <w:bottom w:w="100" w:type="dxa"/>
              <w:right w:w="100" w:type="dxa"/>
            </w:tcMar>
          </w:tcPr>
          <w:p w14:paraId="45B362C5"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5 (3.1)</w:t>
            </w:r>
          </w:p>
        </w:tc>
        <w:tc>
          <w:tcPr>
            <w:tcW w:w="3120" w:type="dxa"/>
            <w:shd w:val="clear" w:color="auto" w:fill="auto"/>
            <w:tcMar>
              <w:top w:w="100" w:type="dxa"/>
              <w:left w:w="100" w:type="dxa"/>
              <w:bottom w:w="100" w:type="dxa"/>
              <w:right w:w="100" w:type="dxa"/>
            </w:tcMar>
          </w:tcPr>
          <w:p w14:paraId="0DE0F896"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3 (1.8)</w:t>
            </w:r>
          </w:p>
        </w:tc>
      </w:tr>
      <w:tr w:rsidR="004D34CD" w:rsidRPr="00A96E61" w14:paraId="3E165A51" w14:textId="77777777">
        <w:tc>
          <w:tcPr>
            <w:tcW w:w="3120" w:type="dxa"/>
            <w:shd w:val="clear" w:color="auto" w:fill="auto"/>
            <w:tcMar>
              <w:top w:w="100" w:type="dxa"/>
              <w:left w:w="100" w:type="dxa"/>
              <w:bottom w:w="100" w:type="dxa"/>
              <w:right w:w="100" w:type="dxa"/>
            </w:tcMar>
          </w:tcPr>
          <w:p w14:paraId="332B9ABC"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Traumatic Avoidance</w:t>
            </w:r>
          </w:p>
        </w:tc>
        <w:tc>
          <w:tcPr>
            <w:tcW w:w="3120" w:type="dxa"/>
            <w:shd w:val="clear" w:color="auto" w:fill="auto"/>
            <w:tcMar>
              <w:top w:w="100" w:type="dxa"/>
              <w:left w:w="100" w:type="dxa"/>
              <w:bottom w:w="100" w:type="dxa"/>
              <w:right w:w="100" w:type="dxa"/>
            </w:tcMar>
          </w:tcPr>
          <w:p w14:paraId="2ADBE867"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7 (4.3)</w:t>
            </w:r>
          </w:p>
        </w:tc>
        <w:tc>
          <w:tcPr>
            <w:tcW w:w="3120" w:type="dxa"/>
            <w:shd w:val="clear" w:color="auto" w:fill="auto"/>
            <w:tcMar>
              <w:top w:w="100" w:type="dxa"/>
              <w:left w:w="100" w:type="dxa"/>
              <w:bottom w:w="100" w:type="dxa"/>
              <w:right w:w="100" w:type="dxa"/>
            </w:tcMar>
          </w:tcPr>
          <w:p w14:paraId="516F838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0 (0.0)</w:t>
            </w:r>
          </w:p>
        </w:tc>
      </w:tr>
      <w:tr w:rsidR="004D34CD" w:rsidRPr="00A96E61" w14:paraId="6C16F319" w14:textId="77777777">
        <w:tc>
          <w:tcPr>
            <w:tcW w:w="3120" w:type="dxa"/>
            <w:shd w:val="clear" w:color="auto" w:fill="auto"/>
            <w:tcMar>
              <w:top w:w="100" w:type="dxa"/>
              <w:left w:w="100" w:type="dxa"/>
              <w:bottom w:w="100" w:type="dxa"/>
              <w:right w:w="100" w:type="dxa"/>
            </w:tcMar>
          </w:tcPr>
          <w:p w14:paraId="7A93A1B3"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Checking</w:t>
            </w:r>
          </w:p>
        </w:tc>
        <w:tc>
          <w:tcPr>
            <w:tcW w:w="3120" w:type="dxa"/>
            <w:shd w:val="clear" w:color="auto" w:fill="auto"/>
            <w:tcMar>
              <w:top w:w="100" w:type="dxa"/>
              <w:left w:w="100" w:type="dxa"/>
              <w:bottom w:w="100" w:type="dxa"/>
              <w:right w:w="100" w:type="dxa"/>
            </w:tcMar>
          </w:tcPr>
          <w:p w14:paraId="0CAF4CC9"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9 (5.5)</w:t>
            </w:r>
          </w:p>
        </w:tc>
        <w:tc>
          <w:tcPr>
            <w:tcW w:w="3120" w:type="dxa"/>
            <w:shd w:val="clear" w:color="auto" w:fill="auto"/>
            <w:tcMar>
              <w:top w:w="100" w:type="dxa"/>
              <w:left w:w="100" w:type="dxa"/>
              <w:bottom w:w="100" w:type="dxa"/>
              <w:right w:w="100" w:type="dxa"/>
            </w:tcMar>
          </w:tcPr>
          <w:p w14:paraId="3C217F21"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0 (0.0)</w:t>
            </w:r>
          </w:p>
        </w:tc>
      </w:tr>
      <w:tr w:rsidR="004D34CD" w:rsidRPr="00A96E61" w14:paraId="25BAF3B4" w14:textId="77777777">
        <w:tc>
          <w:tcPr>
            <w:tcW w:w="3120" w:type="dxa"/>
            <w:tcBorders>
              <w:bottom w:val="nil"/>
            </w:tcBorders>
            <w:shd w:val="clear" w:color="auto" w:fill="auto"/>
            <w:tcMar>
              <w:top w:w="100" w:type="dxa"/>
              <w:left w:w="100" w:type="dxa"/>
              <w:bottom w:w="100" w:type="dxa"/>
              <w:right w:w="100" w:type="dxa"/>
            </w:tcMar>
          </w:tcPr>
          <w:p w14:paraId="4778E551"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Ordering</w:t>
            </w:r>
          </w:p>
        </w:tc>
        <w:tc>
          <w:tcPr>
            <w:tcW w:w="3120" w:type="dxa"/>
            <w:tcBorders>
              <w:bottom w:val="nil"/>
            </w:tcBorders>
            <w:shd w:val="clear" w:color="auto" w:fill="auto"/>
            <w:tcMar>
              <w:top w:w="100" w:type="dxa"/>
              <w:left w:w="100" w:type="dxa"/>
              <w:bottom w:w="100" w:type="dxa"/>
              <w:right w:w="100" w:type="dxa"/>
            </w:tcMar>
          </w:tcPr>
          <w:p w14:paraId="0402292C"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9 (5.5)</w:t>
            </w:r>
          </w:p>
        </w:tc>
        <w:tc>
          <w:tcPr>
            <w:tcW w:w="3120" w:type="dxa"/>
            <w:tcBorders>
              <w:bottom w:val="nil"/>
            </w:tcBorders>
            <w:shd w:val="clear" w:color="auto" w:fill="auto"/>
            <w:tcMar>
              <w:top w:w="100" w:type="dxa"/>
              <w:left w:w="100" w:type="dxa"/>
              <w:bottom w:w="100" w:type="dxa"/>
              <w:right w:w="100" w:type="dxa"/>
            </w:tcMar>
          </w:tcPr>
          <w:p w14:paraId="61F2412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1 (0.6)</w:t>
            </w:r>
          </w:p>
        </w:tc>
      </w:tr>
      <w:tr w:rsidR="004D34CD" w:rsidRPr="00A96E61" w14:paraId="5D71C262" w14:textId="77777777">
        <w:tc>
          <w:tcPr>
            <w:tcW w:w="3120" w:type="dxa"/>
            <w:tcBorders>
              <w:top w:val="nil"/>
              <w:bottom w:val="single" w:sz="4" w:space="0" w:color="000000"/>
            </w:tcBorders>
            <w:shd w:val="clear" w:color="auto" w:fill="auto"/>
            <w:tcMar>
              <w:top w:w="100" w:type="dxa"/>
              <w:left w:w="100" w:type="dxa"/>
              <w:bottom w:w="100" w:type="dxa"/>
              <w:right w:w="100" w:type="dxa"/>
            </w:tcMar>
          </w:tcPr>
          <w:p w14:paraId="1023F525"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Cleaning</w:t>
            </w:r>
          </w:p>
        </w:tc>
        <w:tc>
          <w:tcPr>
            <w:tcW w:w="3120" w:type="dxa"/>
            <w:tcBorders>
              <w:top w:val="nil"/>
              <w:bottom w:val="single" w:sz="4" w:space="0" w:color="000000"/>
            </w:tcBorders>
            <w:shd w:val="clear" w:color="auto" w:fill="auto"/>
            <w:tcMar>
              <w:top w:w="100" w:type="dxa"/>
              <w:left w:w="100" w:type="dxa"/>
              <w:bottom w:w="100" w:type="dxa"/>
              <w:right w:w="100" w:type="dxa"/>
            </w:tcMar>
          </w:tcPr>
          <w:p w14:paraId="4E803B1F"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4 (2.5)</w:t>
            </w:r>
          </w:p>
        </w:tc>
        <w:tc>
          <w:tcPr>
            <w:tcW w:w="3120" w:type="dxa"/>
            <w:tcBorders>
              <w:top w:val="nil"/>
              <w:bottom w:val="single" w:sz="4" w:space="0" w:color="000000"/>
            </w:tcBorders>
            <w:shd w:val="clear" w:color="auto" w:fill="auto"/>
            <w:tcMar>
              <w:top w:w="100" w:type="dxa"/>
              <w:left w:w="100" w:type="dxa"/>
              <w:bottom w:w="100" w:type="dxa"/>
              <w:right w:w="100" w:type="dxa"/>
            </w:tcMar>
          </w:tcPr>
          <w:p w14:paraId="2868F452"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 xml:space="preserve">4 (2.5) </w:t>
            </w:r>
          </w:p>
        </w:tc>
      </w:tr>
    </w:tbl>
    <w:p w14:paraId="703B0636" w14:textId="77777777" w:rsidR="004D34CD" w:rsidRPr="00A96E61" w:rsidRDefault="00000000">
      <w:pPr>
        <w:spacing w:line="480" w:lineRule="auto"/>
        <w:rPr>
          <w:rFonts w:ascii="Times New Roman" w:eastAsia="Times New Roman" w:hAnsi="Times New Roman" w:cs="Times New Roman"/>
          <w:b/>
          <w:sz w:val="24"/>
          <w:szCs w:val="24"/>
          <w:highlight w:val="yellow"/>
        </w:rPr>
      </w:pPr>
      <w:r w:rsidRPr="00A96E61">
        <w:rPr>
          <w:rFonts w:ascii="Times New Roman" w:eastAsia="Times New Roman" w:hAnsi="Times New Roman" w:cs="Times New Roman"/>
          <w:b/>
          <w:i/>
          <w:sz w:val="24"/>
          <w:szCs w:val="24"/>
        </w:rPr>
        <w:t>Note.</w:t>
      </w:r>
      <w:r w:rsidRPr="00A96E61">
        <w:rPr>
          <w:rFonts w:ascii="Times New Roman" w:eastAsia="Times New Roman" w:hAnsi="Times New Roman" w:cs="Times New Roman"/>
          <w:i/>
          <w:sz w:val="24"/>
          <w:szCs w:val="24"/>
        </w:rPr>
        <w:t xml:space="preserve"> </w:t>
      </w:r>
      <w:r w:rsidRPr="00A96E61">
        <w:rPr>
          <w:rFonts w:ascii="Times New Roman" w:eastAsia="Times New Roman" w:hAnsi="Times New Roman" w:cs="Times New Roman"/>
          <w:sz w:val="24"/>
          <w:szCs w:val="24"/>
        </w:rPr>
        <w:t xml:space="preserve">IDAS-II subscale scores were identified as being in the clinical range if their normed </w:t>
      </w:r>
      <w:r w:rsidRPr="00A96E61">
        <w:rPr>
          <w:rFonts w:ascii="Times New Roman" w:eastAsia="Times New Roman" w:hAnsi="Times New Roman" w:cs="Times New Roman"/>
          <w:i/>
          <w:sz w:val="24"/>
          <w:szCs w:val="24"/>
        </w:rPr>
        <w:t>T</w:t>
      </w:r>
      <w:r w:rsidRPr="00A96E61">
        <w:rPr>
          <w:rFonts w:ascii="Times New Roman" w:eastAsia="Times New Roman" w:hAnsi="Times New Roman" w:cs="Times New Roman"/>
          <w:sz w:val="24"/>
          <w:szCs w:val="24"/>
        </w:rPr>
        <w:t xml:space="preserve">-score was equal to or greater than 65 (94th percentile). National norms were obtained from Nelson et al. (2018). </w:t>
      </w:r>
    </w:p>
    <w:p w14:paraId="236A32F1" w14:textId="77777777" w:rsidR="004D34CD" w:rsidRPr="00A96E61" w:rsidRDefault="004D34CD">
      <w:pPr>
        <w:spacing w:line="480" w:lineRule="auto"/>
        <w:rPr>
          <w:rFonts w:ascii="Times New Roman" w:eastAsia="Times New Roman" w:hAnsi="Times New Roman" w:cs="Times New Roman"/>
          <w:b/>
          <w:sz w:val="24"/>
          <w:szCs w:val="24"/>
        </w:rPr>
      </w:pPr>
    </w:p>
    <w:p w14:paraId="3C30FBA0" w14:textId="77777777" w:rsidR="004D34CD" w:rsidRPr="00A96E61" w:rsidRDefault="004D34CD">
      <w:pPr>
        <w:spacing w:line="480" w:lineRule="auto"/>
        <w:rPr>
          <w:rFonts w:ascii="Times New Roman" w:eastAsia="Times New Roman" w:hAnsi="Times New Roman" w:cs="Times New Roman"/>
          <w:b/>
          <w:sz w:val="24"/>
          <w:szCs w:val="24"/>
        </w:rPr>
      </w:pPr>
    </w:p>
    <w:p w14:paraId="3E320C2E" w14:textId="77777777" w:rsidR="004D34CD" w:rsidRPr="00A96E61" w:rsidRDefault="00000000">
      <w:pPr>
        <w:rPr>
          <w:rFonts w:ascii="Times New Roman" w:eastAsia="Times New Roman" w:hAnsi="Times New Roman" w:cs="Times New Roman"/>
          <w:b/>
          <w:sz w:val="24"/>
          <w:szCs w:val="24"/>
        </w:rPr>
      </w:pPr>
      <w:r w:rsidRPr="00A96E61">
        <w:rPr>
          <w:rFonts w:ascii="Times New Roman" w:hAnsi="Times New Roman" w:cs="Times New Roman"/>
        </w:rPr>
        <w:br w:type="page"/>
      </w:r>
    </w:p>
    <w:p w14:paraId="210A1F7F" w14:textId="77777777" w:rsidR="004D34CD" w:rsidRPr="00A96E61" w:rsidRDefault="00000000">
      <w:pPr>
        <w:spacing w:line="480" w:lineRule="auto"/>
        <w:rPr>
          <w:rFonts w:ascii="Times New Roman" w:eastAsia="Times New Roman" w:hAnsi="Times New Roman" w:cs="Times New Roman"/>
          <w:sz w:val="24"/>
          <w:szCs w:val="24"/>
        </w:rPr>
      </w:pPr>
      <w:r w:rsidRPr="00A96E61">
        <w:rPr>
          <w:rFonts w:ascii="Times New Roman" w:eastAsia="Times New Roman" w:hAnsi="Times New Roman" w:cs="Times New Roman"/>
          <w:b/>
          <w:sz w:val="24"/>
          <w:szCs w:val="24"/>
        </w:rPr>
        <w:lastRenderedPageBreak/>
        <w:t xml:space="preserve">Table 2. </w:t>
      </w:r>
      <w:r w:rsidRPr="00A96E61">
        <w:rPr>
          <w:rFonts w:ascii="Times New Roman" w:eastAsia="Times New Roman" w:hAnsi="Times New Roman" w:cs="Times New Roman"/>
          <w:sz w:val="24"/>
          <w:szCs w:val="24"/>
        </w:rPr>
        <w:t>Lifetime Psychiatric Diagnoses for Adolescents and their Parents</w:t>
      </w:r>
    </w:p>
    <w:tbl>
      <w:tblPr>
        <w:tblStyle w:val="a0"/>
        <w:tblW w:w="9360" w:type="dxa"/>
        <w:tblBorders>
          <w:top w:val="single" w:sz="8" w:space="0" w:color="000000"/>
          <w:bottom w:val="single" w:sz="8" w:space="0" w:color="000000"/>
        </w:tblBorders>
        <w:tblLayout w:type="fixed"/>
        <w:tblLook w:val="0600" w:firstRow="0" w:lastRow="0" w:firstColumn="0" w:lastColumn="0" w:noHBand="1" w:noVBand="1"/>
      </w:tblPr>
      <w:tblGrid>
        <w:gridCol w:w="4290"/>
        <w:gridCol w:w="1950"/>
        <w:gridCol w:w="3120"/>
      </w:tblGrid>
      <w:tr w:rsidR="004D34CD" w:rsidRPr="00A96E61" w14:paraId="7DFCBA35" w14:textId="77777777">
        <w:tc>
          <w:tcPr>
            <w:tcW w:w="4290" w:type="dxa"/>
            <w:tcBorders>
              <w:bottom w:val="nil"/>
            </w:tcBorders>
            <w:shd w:val="clear" w:color="auto" w:fill="auto"/>
            <w:tcMar>
              <w:top w:w="100" w:type="dxa"/>
              <w:left w:w="100" w:type="dxa"/>
              <w:bottom w:w="100" w:type="dxa"/>
              <w:right w:w="100" w:type="dxa"/>
            </w:tcMar>
          </w:tcPr>
          <w:p w14:paraId="1C671C5D"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b/>
                <w:sz w:val="24"/>
                <w:szCs w:val="24"/>
              </w:rPr>
              <w:t>Diagnosis</w:t>
            </w:r>
          </w:p>
        </w:tc>
        <w:tc>
          <w:tcPr>
            <w:tcW w:w="1950" w:type="dxa"/>
            <w:tcBorders>
              <w:bottom w:val="nil"/>
            </w:tcBorders>
            <w:shd w:val="clear" w:color="auto" w:fill="auto"/>
            <w:tcMar>
              <w:top w:w="100" w:type="dxa"/>
              <w:left w:w="100" w:type="dxa"/>
              <w:bottom w:w="100" w:type="dxa"/>
              <w:right w:w="100" w:type="dxa"/>
            </w:tcMar>
          </w:tcPr>
          <w:p w14:paraId="3AB7CB5E" w14:textId="77777777" w:rsidR="004D34CD" w:rsidRPr="00A96E61" w:rsidRDefault="00000000">
            <w:pPr>
              <w:widowControl w:val="0"/>
              <w:spacing w:line="240" w:lineRule="auto"/>
              <w:rPr>
                <w:rFonts w:ascii="Times New Roman" w:eastAsia="Times New Roman" w:hAnsi="Times New Roman" w:cs="Times New Roman"/>
                <w:b/>
                <w:sz w:val="24"/>
                <w:szCs w:val="24"/>
              </w:rPr>
            </w:pPr>
            <w:r w:rsidRPr="00A96E61">
              <w:rPr>
                <w:rFonts w:ascii="Times New Roman" w:eastAsia="Times New Roman" w:hAnsi="Times New Roman" w:cs="Times New Roman"/>
                <w:b/>
                <w:sz w:val="24"/>
                <w:szCs w:val="24"/>
              </w:rPr>
              <w:t xml:space="preserve">Adolescents </w:t>
            </w:r>
          </w:p>
          <w:p w14:paraId="380195BD"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i/>
                <w:sz w:val="24"/>
                <w:szCs w:val="24"/>
              </w:rPr>
              <w:t>N</w:t>
            </w:r>
            <w:r w:rsidRPr="00A96E61">
              <w:rPr>
                <w:rFonts w:ascii="Times New Roman" w:eastAsia="Times New Roman" w:hAnsi="Times New Roman" w:cs="Times New Roman"/>
                <w:sz w:val="24"/>
                <w:szCs w:val="24"/>
              </w:rPr>
              <w:t xml:space="preserve"> (%)</w:t>
            </w:r>
          </w:p>
        </w:tc>
        <w:tc>
          <w:tcPr>
            <w:tcW w:w="3120" w:type="dxa"/>
            <w:tcBorders>
              <w:bottom w:val="nil"/>
            </w:tcBorders>
            <w:shd w:val="clear" w:color="auto" w:fill="auto"/>
            <w:tcMar>
              <w:top w:w="100" w:type="dxa"/>
              <w:left w:w="100" w:type="dxa"/>
              <w:bottom w:w="100" w:type="dxa"/>
              <w:right w:w="100" w:type="dxa"/>
            </w:tcMar>
          </w:tcPr>
          <w:p w14:paraId="2FDA3D2B" w14:textId="77777777" w:rsidR="004D34CD" w:rsidRPr="00A96E61" w:rsidRDefault="00000000">
            <w:pPr>
              <w:widowControl w:val="0"/>
              <w:spacing w:line="240" w:lineRule="auto"/>
              <w:rPr>
                <w:rFonts w:ascii="Times New Roman" w:eastAsia="Times New Roman" w:hAnsi="Times New Roman" w:cs="Times New Roman"/>
                <w:b/>
                <w:sz w:val="24"/>
                <w:szCs w:val="24"/>
              </w:rPr>
            </w:pPr>
            <w:r w:rsidRPr="00A96E61">
              <w:rPr>
                <w:rFonts w:ascii="Times New Roman" w:eastAsia="Times New Roman" w:hAnsi="Times New Roman" w:cs="Times New Roman"/>
                <w:b/>
                <w:sz w:val="24"/>
                <w:szCs w:val="24"/>
              </w:rPr>
              <w:t>Parents</w:t>
            </w:r>
          </w:p>
          <w:p w14:paraId="6269555D" w14:textId="77777777" w:rsidR="004D34CD" w:rsidRPr="00A96E61" w:rsidRDefault="00000000">
            <w:pPr>
              <w:widowControl w:val="0"/>
              <w:spacing w:line="240" w:lineRule="auto"/>
              <w:rPr>
                <w:rFonts w:ascii="Times New Roman" w:eastAsia="Times New Roman" w:hAnsi="Times New Roman" w:cs="Times New Roman"/>
                <w:i/>
                <w:sz w:val="24"/>
                <w:szCs w:val="24"/>
              </w:rPr>
            </w:pPr>
            <w:r w:rsidRPr="00A96E61">
              <w:rPr>
                <w:rFonts w:ascii="Times New Roman" w:eastAsia="Times New Roman" w:hAnsi="Times New Roman" w:cs="Times New Roman"/>
                <w:i/>
                <w:sz w:val="24"/>
                <w:szCs w:val="24"/>
              </w:rPr>
              <w:t>N (%)</w:t>
            </w:r>
          </w:p>
        </w:tc>
      </w:tr>
      <w:tr w:rsidR="004D34CD" w:rsidRPr="00A96E61" w14:paraId="2AF0F813" w14:textId="77777777">
        <w:tc>
          <w:tcPr>
            <w:tcW w:w="4290" w:type="dxa"/>
            <w:tcBorders>
              <w:top w:val="single" w:sz="4" w:space="0" w:color="000000"/>
            </w:tcBorders>
            <w:shd w:val="clear" w:color="auto" w:fill="auto"/>
            <w:tcMar>
              <w:top w:w="100" w:type="dxa"/>
              <w:left w:w="100" w:type="dxa"/>
              <w:bottom w:w="100" w:type="dxa"/>
              <w:right w:w="100" w:type="dxa"/>
            </w:tcMar>
          </w:tcPr>
          <w:p w14:paraId="638072E5"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Depressive Disorder</w:t>
            </w:r>
          </w:p>
        </w:tc>
        <w:tc>
          <w:tcPr>
            <w:tcW w:w="1950" w:type="dxa"/>
            <w:tcBorders>
              <w:top w:val="single" w:sz="4" w:space="0" w:color="000000"/>
            </w:tcBorders>
            <w:shd w:val="clear" w:color="auto" w:fill="auto"/>
            <w:tcMar>
              <w:top w:w="100" w:type="dxa"/>
              <w:left w:w="100" w:type="dxa"/>
              <w:bottom w:w="100" w:type="dxa"/>
              <w:right w:w="100" w:type="dxa"/>
            </w:tcMar>
          </w:tcPr>
          <w:p w14:paraId="51C4ADC2"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47 (28.8)</w:t>
            </w:r>
          </w:p>
        </w:tc>
        <w:tc>
          <w:tcPr>
            <w:tcW w:w="3120" w:type="dxa"/>
            <w:tcBorders>
              <w:top w:val="single" w:sz="4" w:space="0" w:color="000000"/>
            </w:tcBorders>
            <w:shd w:val="clear" w:color="auto" w:fill="auto"/>
            <w:tcMar>
              <w:top w:w="100" w:type="dxa"/>
              <w:left w:w="100" w:type="dxa"/>
              <w:bottom w:w="100" w:type="dxa"/>
              <w:right w:w="100" w:type="dxa"/>
            </w:tcMar>
          </w:tcPr>
          <w:p w14:paraId="014ABAE8"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44 (27.0)</w:t>
            </w:r>
          </w:p>
        </w:tc>
      </w:tr>
      <w:tr w:rsidR="004D34CD" w:rsidRPr="00A96E61" w14:paraId="763AD747" w14:textId="77777777">
        <w:tc>
          <w:tcPr>
            <w:tcW w:w="4290" w:type="dxa"/>
            <w:shd w:val="clear" w:color="auto" w:fill="auto"/>
            <w:tcMar>
              <w:top w:w="100" w:type="dxa"/>
              <w:left w:w="100" w:type="dxa"/>
              <w:bottom w:w="100" w:type="dxa"/>
              <w:right w:w="100" w:type="dxa"/>
            </w:tcMar>
          </w:tcPr>
          <w:p w14:paraId="7969C7A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Bipolar Disorder</w:t>
            </w:r>
          </w:p>
        </w:tc>
        <w:tc>
          <w:tcPr>
            <w:tcW w:w="1950" w:type="dxa"/>
            <w:shd w:val="clear" w:color="auto" w:fill="auto"/>
            <w:tcMar>
              <w:top w:w="100" w:type="dxa"/>
              <w:left w:w="100" w:type="dxa"/>
              <w:bottom w:w="100" w:type="dxa"/>
              <w:right w:w="100" w:type="dxa"/>
            </w:tcMar>
          </w:tcPr>
          <w:p w14:paraId="6A1DDD7F"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2 (1.2)</w:t>
            </w:r>
          </w:p>
        </w:tc>
        <w:tc>
          <w:tcPr>
            <w:tcW w:w="3120" w:type="dxa"/>
            <w:shd w:val="clear" w:color="auto" w:fill="auto"/>
            <w:tcMar>
              <w:top w:w="100" w:type="dxa"/>
              <w:left w:w="100" w:type="dxa"/>
              <w:bottom w:w="100" w:type="dxa"/>
              <w:right w:w="100" w:type="dxa"/>
            </w:tcMar>
          </w:tcPr>
          <w:p w14:paraId="16C748A6"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2 (1.2)</w:t>
            </w:r>
          </w:p>
        </w:tc>
      </w:tr>
      <w:tr w:rsidR="004D34CD" w:rsidRPr="00A96E61" w14:paraId="53B03F4A" w14:textId="77777777">
        <w:tc>
          <w:tcPr>
            <w:tcW w:w="4290" w:type="dxa"/>
            <w:shd w:val="clear" w:color="auto" w:fill="auto"/>
            <w:tcMar>
              <w:top w:w="100" w:type="dxa"/>
              <w:left w:w="100" w:type="dxa"/>
              <w:bottom w:w="100" w:type="dxa"/>
              <w:right w:w="100" w:type="dxa"/>
            </w:tcMar>
          </w:tcPr>
          <w:p w14:paraId="4A61A9DD"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Generalized Anxiety Disorder</w:t>
            </w:r>
          </w:p>
        </w:tc>
        <w:tc>
          <w:tcPr>
            <w:tcW w:w="1950" w:type="dxa"/>
            <w:shd w:val="clear" w:color="auto" w:fill="auto"/>
            <w:tcMar>
              <w:top w:w="100" w:type="dxa"/>
              <w:left w:w="100" w:type="dxa"/>
              <w:bottom w:w="100" w:type="dxa"/>
              <w:right w:w="100" w:type="dxa"/>
            </w:tcMar>
          </w:tcPr>
          <w:p w14:paraId="1FBE72D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 xml:space="preserve">28 (17.2) </w:t>
            </w:r>
          </w:p>
        </w:tc>
        <w:tc>
          <w:tcPr>
            <w:tcW w:w="3120" w:type="dxa"/>
            <w:shd w:val="clear" w:color="auto" w:fill="auto"/>
            <w:tcMar>
              <w:top w:w="100" w:type="dxa"/>
              <w:left w:w="100" w:type="dxa"/>
              <w:bottom w:w="100" w:type="dxa"/>
              <w:right w:w="100" w:type="dxa"/>
            </w:tcMar>
          </w:tcPr>
          <w:p w14:paraId="684900CA"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22 (13.5)</w:t>
            </w:r>
          </w:p>
        </w:tc>
      </w:tr>
      <w:tr w:rsidR="004D34CD" w:rsidRPr="00A96E61" w14:paraId="4035CD2A" w14:textId="77777777">
        <w:tc>
          <w:tcPr>
            <w:tcW w:w="4290" w:type="dxa"/>
            <w:shd w:val="clear" w:color="auto" w:fill="auto"/>
            <w:tcMar>
              <w:top w:w="100" w:type="dxa"/>
              <w:left w:w="100" w:type="dxa"/>
              <w:bottom w:w="100" w:type="dxa"/>
              <w:right w:w="100" w:type="dxa"/>
            </w:tcMar>
          </w:tcPr>
          <w:p w14:paraId="2B78E807"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Posttraumatic Stress Disorder</w:t>
            </w:r>
          </w:p>
        </w:tc>
        <w:tc>
          <w:tcPr>
            <w:tcW w:w="1950" w:type="dxa"/>
            <w:shd w:val="clear" w:color="auto" w:fill="auto"/>
            <w:tcMar>
              <w:top w:w="100" w:type="dxa"/>
              <w:left w:w="100" w:type="dxa"/>
              <w:bottom w:w="100" w:type="dxa"/>
              <w:right w:w="100" w:type="dxa"/>
            </w:tcMar>
          </w:tcPr>
          <w:p w14:paraId="586A2ED5"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6 (3.7)</w:t>
            </w:r>
          </w:p>
        </w:tc>
        <w:tc>
          <w:tcPr>
            <w:tcW w:w="3120" w:type="dxa"/>
            <w:shd w:val="clear" w:color="auto" w:fill="auto"/>
            <w:tcMar>
              <w:top w:w="100" w:type="dxa"/>
              <w:left w:w="100" w:type="dxa"/>
              <w:bottom w:w="100" w:type="dxa"/>
              <w:right w:w="100" w:type="dxa"/>
            </w:tcMar>
          </w:tcPr>
          <w:p w14:paraId="7C93767E"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9 (5.5)</w:t>
            </w:r>
          </w:p>
        </w:tc>
      </w:tr>
      <w:tr w:rsidR="004D34CD" w:rsidRPr="00A96E61" w14:paraId="2A9400F2" w14:textId="77777777">
        <w:tc>
          <w:tcPr>
            <w:tcW w:w="4290" w:type="dxa"/>
            <w:shd w:val="clear" w:color="auto" w:fill="auto"/>
            <w:tcMar>
              <w:top w:w="100" w:type="dxa"/>
              <w:left w:w="100" w:type="dxa"/>
              <w:bottom w:w="100" w:type="dxa"/>
              <w:right w:w="100" w:type="dxa"/>
            </w:tcMar>
          </w:tcPr>
          <w:p w14:paraId="6B0C94CE"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Panic Disorder/Agoraphobia</w:t>
            </w:r>
          </w:p>
        </w:tc>
        <w:tc>
          <w:tcPr>
            <w:tcW w:w="1950" w:type="dxa"/>
            <w:shd w:val="clear" w:color="auto" w:fill="auto"/>
            <w:tcMar>
              <w:top w:w="100" w:type="dxa"/>
              <w:left w:w="100" w:type="dxa"/>
              <w:bottom w:w="100" w:type="dxa"/>
              <w:right w:w="100" w:type="dxa"/>
            </w:tcMar>
          </w:tcPr>
          <w:p w14:paraId="5CB586CA"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12 (7.4)</w:t>
            </w:r>
          </w:p>
        </w:tc>
        <w:tc>
          <w:tcPr>
            <w:tcW w:w="3120" w:type="dxa"/>
            <w:shd w:val="clear" w:color="auto" w:fill="auto"/>
            <w:tcMar>
              <w:top w:w="100" w:type="dxa"/>
              <w:left w:w="100" w:type="dxa"/>
              <w:bottom w:w="100" w:type="dxa"/>
              <w:right w:w="100" w:type="dxa"/>
            </w:tcMar>
          </w:tcPr>
          <w:p w14:paraId="3B00D910"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12 (7.4)</w:t>
            </w:r>
          </w:p>
        </w:tc>
      </w:tr>
      <w:tr w:rsidR="004D34CD" w:rsidRPr="00A96E61" w14:paraId="38AB1A11" w14:textId="77777777">
        <w:tc>
          <w:tcPr>
            <w:tcW w:w="4290" w:type="dxa"/>
            <w:shd w:val="clear" w:color="auto" w:fill="auto"/>
            <w:tcMar>
              <w:top w:w="100" w:type="dxa"/>
              <w:left w:w="100" w:type="dxa"/>
              <w:bottom w:w="100" w:type="dxa"/>
              <w:right w:w="100" w:type="dxa"/>
            </w:tcMar>
          </w:tcPr>
          <w:p w14:paraId="0AF51E5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Simple Phobia</w:t>
            </w:r>
          </w:p>
        </w:tc>
        <w:tc>
          <w:tcPr>
            <w:tcW w:w="1950" w:type="dxa"/>
            <w:shd w:val="clear" w:color="auto" w:fill="auto"/>
            <w:tcMar>
              <w:top w:w="100" w:type="dxa"/>
              <w:left w:w="100" w:type="dxa"/>
              <w:bottom w:w="100" w:type="dxa"/>
              <w:right w:w="100" w:type="dxa"/>
            </w:tcMar>
          </w:tcPr>
          <w:p w14:paraId="789A45BF"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38 (23.3)</w:t>
            </w:r>
          </w:p>
        </w:tc>
        <w:tc>
          <w:tcPr>
            <w:tcW w:w="3120" w:type="dxa"/>
            <w:shd w:val="clear" w:color="auto" w:fill="auto"/>
            <w:tcMar>
              <w:top w:w="100" w:type="dxa"/>
              <w:left w:w="100" w:type="dxa"/>
              <w:bottom w:w="100" w:type="dxa"/>
              <w:right w:w="100" w:type="dxa"/>
            </w:tcMar>
          </w:tcPr>
          <w:p w14:paraId="5172B589"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28 (17.2)</w:t>
            </w:r>
          </w:p>
        </w:tc>
      </w:tr>
      <w:tr w:rsidR="004D34CD" w:rsidRPr="00A96E61" w14:paraId="0CD86BFF" w14:textId="77777777">
        <w:tc>
          <w:tcPr>
            <w:tcW w:w="4290" w:type="dxa"/>
            <w:shd w:val="clear" w:color="auto" w:fill="auto"/>
            <w:tcMar>
              <w:top w:w="100" w:type="dxa"/>
              <w:left w:w="100" w:type="dxa"/>
              <w:bottom w:w="100" w:type="dxa"/>
              <w:right w:w="100" w:type="dxa"/>
            </w:tcMar>
          </w:tcPr>
          <w:p w14:paraId="1713DB17"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Social Phobia</w:t>
            </w:r>
          </w:p>
        </w:tc>
        <w:tc>
          <w:tcPr>
            <w:tcW w:w="1950" w:type="dxa"/>
            <w:shd w:val="clear" w:color="auto" w:fill="auto"/>
            <w:tcMar>
              <w:top w:w="100" w:type="dxa"/>
              <w:left w:w="100" w:type="dxa"/>
              <w:bottom w:w="100" w:type="dxa"/>
              <w:right w:w="100" w:type="dxa"/>
            </w:tcMar>
          </w:tcPr>
          <w:p w14:paraId="6FC8BDD2"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23 (14.1)</w:t>
            </w:r>
          </w:p>
        </w:tc>
        <w:tc>
          <w:tcPr>
            <w:tcW w:w="3120" w:type="dxa"/>
            <w:shd w:val="clear" w:color="auto" w:fill="auto"/>
            <w:tcMar>
              <w:top w:w="100" w:type="dxa"/>
              <w:left w:w="100" w:type="dxa"/>
              <w:bottom w:w="100" w:type="dxa"/>
              <w:right w:w="100" w:type="dxa"/>
            </w:tcMar>
          </w:tcPr>
          <w:p w14:paraId="03271189"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16 (9.8)</w:t>
            </w:r>
          </w:p>
        </w:tc>
      </w:tr>
      <w:tr w:rsidR="004D34CD" w:rsidRPr="00A96E61" w14:paraId="3A63EED4" w14:textId="77777777">
        <w:tc>
          <w:tcPr>
            <w:tcW w:w="4290" w:type="dxa"/>
            <w:shd w:val="clear" w:color="auto" w:fill="auto"/>
            <w:tcMar>
              <w:top w:w="100" w:type="dxa"/>
              <w:left w:w="100" w:type="dxa"/>
              <w:bottom w:w="100" w:type="dxa"/>
              <w:right w:w="100" w:type="dxa"/>
            </w:tcMar>
          </w:tcPr>
          <w:p w14:paraId="65B3C418"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Obsessive-Compulsive Disorder</w:t>
            </w:r>
          </w:p>
        </w:tc>
        <w:tc>
          <w:tcPr>
            <w:tcW w:w="1950" w:type="dxa"/>
            <w:shd w:val="clear" w:color="auto" w:fill="auto"/>
            <w:tcMar>
              <w:top w:w="100" w:type="dxa"/>
              <w:left w:w="100" w:type="dxa"/>
              <w:bottom w:w="100" w:type="dxa"/>
              <w:right w:w="100" w:type="dxa"/>
            </w:tcMar>
          </w:tcPr>
          <w:p w14:paraId="3C76AEDE"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9 (5.5)</w:t>
            </w:r>
          </w:p>
        </w:tc>
        <w:tc>
          <w:tcPr>
            <w:tcW w:w="3120" w:type="dxa"/>
            <w:shd w:val="clear" w:color="auto" w:fill="auto"/>
            <w:tcMar>
              <w:top w:w="100" w:type="dxa"/>
              <w:left w:w="100" w:type="dxa"/>
              <w:bottom w:w="100" w:type="dxa"/>
              <w:right w:w="100" w:type="dxa"/>
            </w:tcMar>
          </w:tcPr>
          <w:p w14:paraId="301F4341"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2 (1.2)</w:t>
            </w:r>
          </w:p>
        </w:tc>
      </w:tr>
      <w:tr w:rsidR="004D34CD" w:rsidRPr="00A96E61" w14:paraId="0A7EDC40" w14:textId="77777777">
        <w:tc>
          <w:tcPr>
            <w:tcW w:w="4290" w:type="dxa"/>
            <w:shd w:val="clear" w:color="auto" w:fill="auto"/>
            <w:tcMar>
              <w:top w:w="100" w:type="dxa"/>
              <w:left w:w="100" w:type="dxa"/>
              <w:bottom w:w="100" w:type="dxa"/>
              <w:right w:w="100" w:type="dxa"/>
            </w:tcMar>
          </w:tcPr>
          <w:p w14:paraId="26CE092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Separation Anxiety Disorder</w:t>
            </w:r>
          </w:p>
        </w:tc>
        <w:tc>
          <w:tcPr>
            <w:tcW w:w="1950" w:type="dxa"/>
            <w:shd w:val="clear" w:color="auto" w:fill="auto"/>
            <w:tcMar>
              <w:top w:w="100" w:type="dxa"/>
              <w:left w:w="100" w:type="dxa"/>
              <w:bottom w:w="100" w:type="dxa"/>
              <w:right w:w="100" w:type="dxa"/>
            </w:tcMar>
          </w:tcPr>
          <w:p w14:paraId="49427B68"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7 (4.3)</w:t>
            </w:r>
          </w:p>
        </w:tc>
        <w:tc>
          <w:tcPr>
            <w:tcW w:w="3120" w:type="dxa"/>
            <w:shd w:val="clear" w:color="auto" w:fill="auto"/>
            <w:tcMar>
              <w:top w:w="100" w:type="dxa"/>
              <w:left w:w="100" w:type="dxa"/>
              <w:bottom w:w="100" w:type="dxa"/>
              <w:right w:w="100" w:type="dxa"/>
            </w:tcMar>
          </w:tcPr>
          <w:p w14:paraId="168514E2"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w:t>
            </w:r>
          </w:p>
        </w:tc>
      </w:tr>
      <w:tr w:rsidR="004D34CD" w:rsidRPr="00A96E61" w14:paraId="643A185D" w14:textId="77777777">
        <w:tc>
          <w:tcPr>
            <w:tcW w:w="4290" w:type="dxa"/>
            <w:shd w:val="clear" w:color="auto" w:fill="auto"/>
            <w:tcMar>
              <w:top w:w="100" w:type="dxa"/>
              <w:left w:w="100" w:type="dxa"/>
              <w:bottom w:w="100" w:type="dxa"/>
              <w:right w:w="100" w:type="dxa"/>
            </w:tcMar>
          </w:tcPr>
          <w:p w14:paraId="3FD434EE"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Eating Disorder</w:t>
            </w:r>
          </w:p>
        </w:tc>
        <w:tc>
          <w:tcPr>
            <w:tcW w:w="1950" w:type="dxa"/>
            <w:shd w:val="clear" w:color="auto" w:fill="auto"/>
            <w:tcMar>
              <w:top w:w="100" w:type="dxa"/>
              <w:left w:w="100" w:type="dxa"/>
              <w:bottom w:w="100" w:type="dxa"/>
              <w:right w:w="100" w:type="dxa"/>
            </w:tcMar>
          </w:tcPr>
          <w:p w14:paraId="4AFF5258"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4 (2.5)</w:t>
            </w:r>
          </w:p>
        </w:tc>
        <w:tc>
          <w:tcPr>
            <w:tcW w:w="3120" w:type="dxa"/>
            <w:shd w:val="clear" w:color="auto" w:fill="auto"/>
            <w:tcMar>
              <w:top w:w="100" w:type="dxa"/>
              <w:left w:w="100" w:type="dxa"/>
              <w:bottom w:w="100" w:type="dxa"/>
              <w:right w:w="100" w:type="dxa"/>
            </w:tcMar>
          </w:tcPr>
          <w:p w14:paraId="4006E98A"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12 (7.4)</w:t>
            </w:r>
          </w:p>
        </w:tc>
      </w:tr>
      <w:tr w:rsidR="004D34CD" w:rsidRPr="00A96E61" w14:paraId="30C3DA96" w14:textId="77777777">
        <w:tc>
          <w:tcPr>
            <w:tcW w:w="4290" w:type="dxa"/>
            <w:shd w:val="clear" w:color="auto" w:fill="auto"/>
            <w:tcMar>
              <w:top w:w="100" w:type="dxa"/>
              <w:left w:w="100" w:type="dxa"/>
              <w:bottom w:w="100" w:type="dxa"/>
              <w:right w:w="100" w:type="dxa"/>
            </w:tcMar>
          </w:tcPr>
          <w:p w14:paraId="23C5A1B2"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Alcohol Use Disorder</w:t>
            </w:r>
          </w:p>
        </w:tc>
        <w:tc>
          <w:tcPr>
            <w:tcW w:w="1950" w:type="dxa"/>
            <w:shd w:val="clear" w:color="auto" w:fill="auto"/>
            <w:tcMar>
              <w:top w:w="100" w:type="dxa"/>
              <w:left w:w="100" w:type="dxa"/>
              <w:bottom w:w="100" w:type="dxa"/>
              <w:right w:w="100" w:type="dxa"/>
            </w:tcMar>
          </w:tcPr>
          <w:p w14:paraId="6FD8F171"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5 (3.1)</w:t>
            </w:r>
          </w:p>
        </w:tc>
        <w:tc>
          <w:tcPr>
            <w:tcW w:w="3120" w:type="dxa"/>
            <w:shd w:val="clear" w:color="auto" w:fill="auto"/>
            <w:tcMar>
              <w:top w:w="100" w:type="dxa"/>
              <w:left w:w="100" w:type="dxa"/>
              <w:bottom w:w="100" w:type="dxa"/>
              <w:right w:w="100" w:type="dxa"/>
            </w:tcMar>
          </w:tcPr>
          <w:p w14:paraId="70B37CB3"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20 (12.3)</w:t>
            </w:r>
          </w:p>
        </w:tc>
      </w:tr>
      <w:tr w:rsidR="004D34CD" w:rsidRPr="00A96E61" w14:paraId="34467231" w14:textId="77777777">
        <w:tc>
          <w:tcPr>
            <w:tcW w:w="4290" w:type="dxa"/>
            <w:shd w:val="clear" w:color="auto" w:fill="auto"/>
            <w:tcMar>
              <w:top w:w="100" w:type="dxa"/>
              <w:left w:w="100" w:type="dxa"/>
              <w:bottom w:w="100" w:type="dxa"/>
              <w:right w:w="100" w:type="dxa"/>
            </w:tcMar>
          </w:tcPr>
          <w:p w14:paraId="64A57432"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Substance Use Disorder</w:t>
            </w:r>
          </w:p>
        </w:tc>
        <w:tc>
          <w:tcPr>
            <w:tcW w:w="1950" w:type="dxa"/>
            <w:shd w:val="clear" w:color="auto" w:fill="auto"/>
            <w:tcMar>
              <w:top w:w="100" w:type="dxa"/>
              <w:left w:w="100" w:type="dxa"/>
              <w:bottom w:w="100" w:type="dxa"/>
              <w:right w:w="100" w:type="dxa"/>
            </w:tcMar>
          </w:tcPr>
          <w:p w14:paraId="3A679BD9"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7 (4.3)</w:t>
            </w:r>
          </w:p>
        </w:tc>
        <w:tc>
          <w:tcPr>
            <w:tcW w:w="3120" w:type="dxa"/>
            <w:shd w:val="clear" w:color="auto" w:fill="auto"/>
            <w:tcMar>
              <w:top w:w="100" w:type="dxa"/>
              <w:left w:w="100" w:type="dxa"/>
              <w:bottom w:w="100" w:type="dxa"/>
              <w:right w:w="100" w:type="dxa"/>
            </w:tcMar>
          </w:tcPr>
          <w:p w14:paraId="33D2AD13"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8 (4.9)</w:t>
            </w:r>
          </w:p>
        </w:tc>
      </w:tr>
      <w:tr w:rsidR="004D34CD" w:rsidRPr="00A96E61" w14:paraId="02A6F5FE" w14:textId="77777777">
        <w:tc>
          <w:tcPr>
            <w:tcW w:w="4290" w:type="dxa"/>
            <w:shd w:val="clear" w:color="auto" w:fill="auto"/>
            <w:tcMar>
              <w:top w:w="100" w:type="dxa"/>
              <w:left w:w="100" w:type="dxa"/>
              <w:bottom w:w="100" w:type="dxa"/>
              <w:right w:w="100" w:type="dxa"/>
            </w:tcMar>
          </w:tcPr>
          <w:p w14:paraId="0D9795CC"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Attention-Deficit/Hyperactivity Disorder</w:t>
            </w:r>
          </w:p>
        </w:tc>
        <w:tc>
          <w:tcPr>
            <w:tcW w:w="1950" w:type="dxa"/>
            <w:shd w:val="clear" w:color="auto" w:fill="auto"/>
            <w:tcMar>
              <w:top w:w="100" w:type="dxa"/>
              <w:left w:w="100" w:type="dxa"/>
              <w:bottom w:w="100" w:type="dxa"/>
              <w:right w:w="100" w:type="dxa"/>
            </w:tcMar>
          </w:tcPr>
          <w:p w14:paraId="0B5A7E57"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10 (6.1)</w:t>
            </w:r>
          </w:p>
        </w:tc>
        <w:tc>
          <w:tcPr>
            <w:tcW w:w="3120" w:type="dxa"/>
            <w:shd w:val="clear" w:color="auto" w:fill="auto"/>
            <w:tcMar>
              <w:top w:w="100" w:type="dxa"/>
              <w:left w:w="100" w:type="dxa"/>
              <w:bottom w:w="100" w:type="dxa"/>
              <w:right w:w="100" w:type="dxa"/>
            </w:tcMar>
          </w:tcPr>
          <w:p w14:paraId="29AD912B"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 xml:space="preserve">--- </w:t>
            </w:r>
          </w:p>
        </w:tc>
      </w:tr>
      <w:tr w:rsidR="004D34CD" w:rsidRPr="00A96E61" w14:paraId="7B135627" w14:textId="77777777">
        <w:tc>
          <w:tcPr>
            <w:tcW w:w="4290" w:type="dxa"/>
            <w:shd w:val="clear" w:color="auto" w:fill="auto"/>
            <w:tcMar>
              <w:top w:w="100" w:type="dxa"/>
              <w:left w:w="100" w:type="dxa"/>
              <w:bottom w:w="100" w:type="dxa"/>
              <w:right w:w="100" w:type="dxa"/>
            </w:tcMar>
          </w:tcPr>
          <w:p w14:paraId="5A37BCCE"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Oppositional Defiant Disorder</w:t>
            </w:r>
          </w:p>
        </w:tc>
        <w:tc>
          <w:tcPr>
            <w:tcW w:w="1950" w:type="dxa"/>
            <w:shd w:val="clear" w:color="auto" w:fill="auto"/>
            <w:tcMar>
              <w:top w:w="100" w:type="dxa"/>
              <w:left w:w="100" w:type="dxa"/>
              <w:bottom w:w="100" w:type="dxa"/>
              <w:right w:w="100" w:type="dxa"/>
            </w:tcMar>
          </w:tcPr>
          <w:p w14:paraId="27531922"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4 (2.5)</w:t>
            </w:r>
          </w:p>
        </w:tc>
        <w:tc>
          <w:tcPr>
            <w:tcW w:w="3120" w:type="dxa"/>
            <w:shd w:val="clear" w:color="auto" w:fill="auto"/>
            <w:tcMar>
              <w:top w:w="100" w:type="dxa"/>
              <w:left w:w="100" w:type="dxa"/>
              <w:bottom w:w="100" w:type="dxa"/>
              <w:right w:w="100" w:type="dxa"/>
            </w:tcMar>
          </w:tcPr>
          <w:p w14:paraId="39F80638"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 xml:space="preserve">--- </w:t>
            </w:r>
          </w:p>
        </w:tc>
      </w:tr>
      <w:tr w:rsidR="004D34CD" w:rsidRPr="00A96E61" w14:paraId="545F3395" w14:textId="77777777">
        <w:tc>
          <w:tcPr>
            <w:tcW w:w="4290" w:type="dxa"/>
            <w:shd w:val="clear" w:color="auto" w:fill="auto"/>
            <w:tcMar>
              <w:top w:w="100" w:type="dxa"/>
              <w:left w:w="100" w:type="dxa"/>
              <w:bottom w:w="100" w:type="dxa"/>
              <w:right w:w="100" w:type="dxa"/>
            </w:tcMar>
          </w:tcPr>
          <w:p w14:paraId="2FDCFEC5"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Conduct Disorder</w:t>
            </w:r>
          </w:p>
        </w:tc>
        <w:tc>
          <w:tcPr>
            <w:tcW w:w="1950" w:type="dxa"/>
            <w:shd w:val="clear" w:color="auto" w:fill="auto"/>
            <w:tcMar>
              <w:top w:w="100" w:type="dxa"/>
              <w:left w:w="100" w:type="dxa"/>
              <w:bottom w:w="100" w:type="dxa"/>
              <w:right w:w="100" w:type="dxa"/>
            </w:tcMar>
          </w:tcPr>
          <w:p w14:paraId="4C2694EC"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1 (0.6)</w:t>
            </w:r>
          </w:p>
        </w:tc>
        <w:tc>
          <w:tcPr>
            <w:tcW w:w="3120" w:type="dxa"/>
            <w:shd w:val="clear" w:color="auto" w:fill="auto"/>
            <w:tcMar>
              <w:top w:w="100" w:type="dxa"/>
              <w:left w:w="100" w:type="dxa"/>
              <w:bottom w:w="100" w:type="dxa"/>
              <w:right w:w="100" w:type="dxa"/>
            </w:tcMar>
          </w:tcPr>
          <w:p w14:paraId="7F2BF4E7" w14:textId="77777777" w:rsidR="004D34CD" w:rsidRPr="00A96E61" w:rsidRDefault="00000000">
            <w:pPr>
              <w:widowControl w:val="0"/>
              <w:spacing w:line="240" w:lineRule="auto"/>
              <w:rPr>
                <w:rFonts w:ascii="Times New Roman" w:eastAsia="Times New Roman" w:hAnsi="Times New Roman" w:cs="Times New Roman"/>
                <w:sz w:val="24"/>
                <w:szCs w:val="24"/>
              </w:rPr>
            </w:pPr>
            <w:r w:rsidRPr="00A96E61">
              <w:rPr>
                <w:rFonts w:ascii="Times New Roman" w:eastAsia="Times New Roman" w:hAnsi="Times New Roman" w:cs="Times New Roman"/>
                <w:sz w:val="24"/>
                <w:szCs w:val="24"/>
              </w:rPr>
              <w:t>---</w:t>
            </w:r>
          </w:p>
        </w:tc>
      </w:tr>
    </w:tbl>
    <w:p w14:paraId="634ACA19" w14:textId="77777777" w:rsidR="004D34CD" w:rsidRPr="00A96E61" w:rsidRDefault="004D34CD">
      <w:pPr>
        <w:rPr>
          <w:rFonts w:ascii="Times New Roman" w:eastAsia="Times New Roman" w:hAnsi="Times New Roman" w:cs="Times New Roman"/>
          <w:sz w:val="24"/>
          <w:szCs w:val="24"/>
        </w:rPr>
      </w:pPr>
    </w:p>
    <w:p w14:paraId="4737FB4C" w14:textId="77777777" w:rsidR="004D34CD" w:rsidRPr="00A96E61" w:rsidRDefault="00000000">
      <w:pPr>
        <w:rPr>
          <w:rFonts w:ascii="Times New Roman" w:eastAsia="Times New Roman" w:hAnsi="Times New Roman" w:cs="Times New Roman"/>
          <w:b/>
          <w:sz w:val="24"/>
          <w:szCs w:val="24"/>
        </w:rPr>
      </w:pPr>
      <w:r w:rsidRPr="00A96E61">
        <w:rPr>
          <w:rFonts w:ascii="Times New Roman" w:hAnsi="Times New Roman" w:cs="Times New Roman"/>
        </w:rPr>
        <w:br w:type="page"/>
      </w:r>
    </w:p>
    <w:p w14:paraId="49B060C2" w14:textId="77777777" w:rsidR="004D34CD" w:rsidRPr="00A96E61" w:rsidRDefault="00000000">
      <w:pPr>
        <w:widowControl w:val="0"/>
        <w:pBdr>
          <w:top w:val="nil"/>
          <w:left w:val="nil"/>
          <w:bottom w:val="nil"/>
          <w:right w:val="nil"/>
          <w:between w:val="nil"/>
        </w:pBdr>
        <w:spacing w:line="480" w:lineRule="auto"/>
        <w:ind w:left="720" w:hanging="720"/>
        <w:jc w:val="center"/>
        <w:rPr>
          <w:rFonts w:ascii="Times New Roman" w:eastAsia="Times New Roman" w:hAnsi="Times New Roman" w:cs="Times New Roman"/>
          <w:b/>
          <w:sz w:val="24"/>
          <w:szCs w:val="24"/>
        </w:rPr>
      </w:pPr>
      <w:r w:rsidRPr="00A96E61">
        <w:rPr>
          <w:rFonts w:ascii="Times New Roman" w:eastAsia="Times New Roman" w:hAnsi="Times New Roman" w:cs="Times New Roman"/>
          <w:b/>
          <w:sz w:val="24"/>
          <w:szCs w:val="24"/>
        </w:rPr>
        <w:lastRenderedPageBreak/>
        <w:t>References</w:t>
      </w:r>
    </w:p>
    <w:p w14:paraId="0E7CDDA1" w14:textId="77777777" w:rsidR="004D34CD" w:rsidRPr="00A96E61" w:rsidRDefault="00000000">
      <w:pPr>
        <w:widowControl w:val="0"/>
        <w:pBdr>
          <w:top w:val="nil"/>
          <w:left w:val="nil"/>
          <w:bottom w:val="nil"/>
          <w:right w:val="nil"/>
          <w:between w:val="nil"/>
        </w:pBdr>
        <w:spacing w:before="240" w:line="480" w:lineRule="auto"/>
        <w:ind w:left="480" w:hanging="480"/>
        <w:rPr>
          <w:rFonts w:ascii="Times New Roman" w:eastAsia="Times New Roman" w:hAnsi="Times New Roman" w:cs="Times New Roman"/>
          <w:color w:val="000000"/>
          <w:sz w:val="24"/>
          <w:szCs w:val="24"/>
        </w:rPr>
      </w:pPr>
      <w:hyperlink r:id="rId11">
        <w:r w:rsidRPr="00A96E61">
          <w:rPr>
            <w:rFonts w:ascii="Times New Roman" w:eastAsia="Times New Roman" w:hAnsi="Times New Roman" w:cs="Times New Roman"/>
            <w:color w:val="000000"/>
            <w:sz w:val="24"/>
            <w:szCs w:val="24"/>
          </w:rPr>
          <w:t xml:space="preserve">Furr, R. M., &amp; Bacharach, V. R. (2013). </w:t>
        </w:r>
      </w:hyperlink>
      <w:hyperlink r:id="rId12">
        <w:r w:rsidRPr="00A96E61">
          <w:rPr>
            <w:rFonts w:ascii="Times New Roman" w:eastAsia="Times New Roman" w:hAnsi="Times New Roman" w:cs="Times New Roman"/>
            <w:i/>
            <w:color w:val="000000"/>
            <w:sz w:val="24"/>
            <w:szCs w:val="24"/>
          </w:rPr>
          <w:t>Psychometrics: An Introduction</w:t>
        </w:r>
      </w:hyperlink>
      <w:hyperlink r:id="rId13">
        <w:r w:rsidRPr="00A96E61">
          <w:rPr>
            <w:rFonts w:ascii="Times New Roman" w:eastAsia="Times New Roman" w:hAnsi="Times New Roman" w:cs="Times New Roman"/>
            <w:color w:val="000000"/>
            <w:sz w:val="24"/>
            <w:szCs w:val="24"/>
          </w:rPr>
          <w:t>. SAGE.</w:t>
        </w:r>
      </w:hyperlink>
    </w:p>
    <w:p w14:paraId="674F1339" w14:textId="77777777" w:rsidR="004D34CD" w:rsidRPr="00A96E61" w:rsidRDefault="00000000">
      <w:pPr>
        <w:widowControl w:val="0"/>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hyperlink r:id="rId14">
        <w:r w:rsidRPr="00A96E61">
          <w:rPr>
            <w:rFonts w:ascii="Times New Roman" w:eastAsia="Times New Roman" w:hAnsi="Times New Roman" w:cs="Times New Roman"/>
            <w:color w:val="000000"/>
            <w:sz w:val="24"/>
            <w:szCs w:val="24"/>
          </w:rPr>
          <w:t xml:space="preserve">Nelson, G. H., O’Hara, M. W., &amp; Watson, D. (2018). National norms for the expanded version of the inventory of depression and anxiety symptoms (IDAS-II). </w:t>
        </w:r>
      </w:hyperlink>
      <w:hyperlink r:id="rId15">
        <w:r w:rsidRPr="00A96E61">
          <w:rPr>
            <w:rFonts w:ascii="Times New Roman" w:eastAsia="Times New Roman" w:hAnsi="Times New Roman" w:cs="Times New Roman"/>
            <w:i/>
            <w:color w:val="000000"/>
            <w:sz w:val="24"/>
            <w:szCs w:val="24"/>
          </w:rPr>
          <w:t>Journal of Clinical Psychology</w:t>
        </w:r>
      </w:hyperlink>
      <w:hyperlink r:id="rId16">
        <w:r w:rsidRPr="00A96E61">
          <w:rPr>
            <w:rFonts w:ascii="Times New Roman" w:eastAsia="Times New Roman" w:hAnsi="Times New Roman" w:cs="Times New Roman"/>
            <w:color w:val="000000"/>
            <w:sz w:val="24"/>
            <w:szCs w:val="24"/>
          </w:rPr>
          <w:t xml:space="preserve">, </w:t>
        </w:r>
      </w:hyperlink>
      <w:hyperlink r:id="rId17">
        <w:r w:rsidRPr="00A96E61">
          <w:rPr>
            <w:rFonts w:ascii="Times New Roman" w:eastAsia="Times New Roman" w:hAnsi="Times New Roman" w:cs="Times New Roman"/>
            <w:i/>
            <w:color w:val="000000"/>
            <w:sz w:val="24"/>
            <w:szCs w:val="24"/>
          </w:rPr>
          <w:t>74</w:t>
        </w:r>
      </w:hyperlink>
      <w:hyperlink r:id="rId18">
        <w:r w:rsidRPr="00A96E61">
          <w:rPr>
            <w:rFonts w:ascii="Times New Roman" w:eastAsia="Times New Roman" w:hAnsi="Times New Roman" w:cs="Times New Roman"/>
            <w:color w:val="000000"/>
            <w:sz w:val="24"/>
            <w:szCs w:val="24"/>
          </w:rPr>
          <w:t>(6), 953–968.</w:t>
        </w:r>
      </w:hyperlink>
    </w:p>
    <w:p w14:paraId="5FA15237" w14:textId="77777777" w:rsidR="004D34CD" w:rsidRPr="00A96E61" w:rsidRDefault="00000000">
      <w:pPr>
        <w:widowControl w:val="0"/>
        <w:pBdr>
          <w:top w:val="nil"/>
          <w:left w:val="nil"/>
          <w:bottom w:val="nil"/>
          <w:right w:val="nil"/>
          <w:between w:val="nil"/>
        </w:pBdr>
        <w:spacing w:after="240" w:line="480" w:lineRule="auto"/>
        <w:ind w:left="480" w:hanging="480"/>
        <w:rPr>
          <w:rFonts w:ascii="Times New Roman" w:eastAsia="Times New Roman" w:hAnsi="Times New Roman" w:cs="Times New Roman"/>
          <w:color w:val="000000"/>
          <w:sz w:val="24"/>
          <w:szCs w:val="24"/>
        </w:rPr>
      </w:pPr>
      <w:hyperlink r:id="rId19">
        <w:r w:rsidRPr="00A96E61">
          <w:rPr>
            <w:rFonts w:ascii="Times New Roman" w:eastAsia="Times New Roman" w:hAnsi="Times New Roman" w:cs="Times New Roman"/>
            <w:color w:val="000000"/>
            <w:sz w:val="24"/>
            <w:szCs w:val="24"/>
          </w:rPr>
          <w:t>Nunnally, J. C., Bernstein, I. H., &amp; Berge, J. M. (</w:t>
        </w:r>
      </w:hyperlink>
      <w:hyperlink r:id="rId20">
        <w:r w:rsidRPr="00A96E61">
          <w:rPr>
            <w:rFonts w:ascii="Times New Roman" w:eastAsia="Times New Roman" w:hAnsi="Times New Roman" w:cs="Times New Roman"/>
            <w:sz w:val="24"/>
            <w:szCs w:val="24"/>
          </w:rPr>
          <w:t>1967</w:t>
        </w:r>
      </w:hyperlink>
      <w:hyperlink r:id="rId21">
        <w:r w:rsidRPr="00A96E61">
          <w:rPr>
            <w:rFonts w:ascii="Times New Roman" w:eastAsia="Times New Roman" w:hAnsi="Times New Roman" w:cs="Times New Roman"/>
            <w:color w:val="000000"/>
            <w:sz w:val="24"/>
            <w:szCs w:val="24"/>
          </w:rPr>
          <w:t xml:space="preserve">). </w:t>
        </w:r>
      </w:hyperlink>
      <w:r w:rsidRPr="00A96E61">
        <w:rPr>
          <w:rFonts w:ascii="Times New Roman" w:eastAsia="Times New Roman" w:hAnsi="Times New Roman" w:cs="Times New Roman"/>
          <w:sz w:val="24"/>
          <w:szCs w:val="24"/>
        </w:rPr>
        <w:t xml:space="preserve">The Assessment of Reliability. In </w:t>
      </w:r>
      <w:r w:rsidRPr="00A96E61">
        <w:rPr>
          <w:rFonts w:ascii="Times New Roman" w:eastAsia="Times New Roman" w:hAnsi="Times New Roman" w:cs="Times New Roman"/>
          <w:i/>
          <w:sz w:val="24"/>
          <w:szCs w:val="24"/>
        </w:rPr>
        <w:t>Psychometric Theory</w:t>
      </w:r>
      <w:r w:rsidRPr="00A96E61">
        <w:rPr>
          <w:rFonts w:ascii="Times New Roman" w:eastAsia="Times New Roman" w:hAnsi="Times New Roman" w:cs="Times New Roman"/>
          <w:sz w:val="24"/>
          <w:szCs w:val="24"/>
        </w:rPr>
        <w:t xml:space="preserve"> McGraw Hill.</w:t>
      </w:r>
    </w:p>
    <w:p w14:paraId="4ADBE005" w14:textId="77777777" w:rsidR="004D34CD" w:rsidRPr="00A96E61" w:rsidRDefault="004D34CD">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p>
    <w:p w14:paraId="702E0A10" w14:textId="77777777" w:rsidR="004D34CD" w:rsidRPr="00A96E61" w:rsidRDefault="004D34CD">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
    <w:sectPr w:rsidR="004D34CD" w:rsidRPr="00A96E61">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4F8F" w14:textId="77777777" w:rsidR="009156F8" w:rsidRDefault="009156F8">
      <w:pPr>
        <w:spacing w:line="240" w:lineRule="auto"/>
      </w:pPr>
      <w:r>
        <w:separator/>
      </w:r>
    </w:p>
  </w:endnote>
  <w:endnote w:type="continuationSeparator" w:id="0">
    <w:p w14:paraId="75201DD1" w14:textId="77777777" w:rsidR="009156F8" w:rsidRDefault="0091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D43F" w14:textId="77777777" w:rsidR="009156F8" w:rsidRDefault="009156F8">
      <w:pPr>
        <w:spacing w:line="240" w:lineRule="auto"/>
      </w:pPr>
      <w:r>
        <w:separator/>
      </w:r>
    </w:p>
  </w:footnote>
  <w:footnote w:type="continuationSeparator" w:id="0">
    <w:p w14:paraId="55968ADD" w14:textId="77777777" w:rsidR="009156F8" w:rsidRDefault="00915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94D3" w14:textId="77777777" w:rsidR="004D34CD" w:rsidRDefault="004D34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CD"/>
    <w:rsid w:val="004D34CD"/>
    <w:rsid w:val="009156F8"/>
    <w:rsid w:val="00A9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138FE"/>
  <w15:docId w15:val="{5C7A5E32-A71E-7C48-B6DB-4A9905E9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perpile.com/c/qGvLsg/341p" TargetMode="External"/><Relationship Id="rId13" Type="http://schemas.openxmlformats.org/officeDocument/2006/relationships/hyperlink" Target="http://paperpile.com/b/qGvLsg/XrcG1" TargetMode="External"/><Relationship Id="rId18" Type="http://schemas.openxmlformats.org/officeDocument/2006/relationships/hyperlink" Target="http://paperpile.com/b/qGvLsg/f2W6I" TargetMode="External"/><Relationship Id="rId3" Type="http://schemas.openxmlformats.org/officeDocument/2006/relationships/webSettings" Target="webSettings.xml"/><Relationship Id="rId21" Type="http://schemas.openxmlformats.org/officeDocument/2006/relationships/hyperlink" Target="http://paperpile.com/b/qGvLsg/341p" TargetMode="External"/><Relationship Id="rId7" Type="http://schemas.openxmlformats.org/officeDocument/2006/relationships/hyperlink" Target="https://paperpile.com/c/qGvLsg/341p" TargetMode="External"/><Relationship Id="rId12" Type="http://schemas.openxmlformats.org/officeDocument/2006/relationships/hyperlink" Target="http://paperpile.com/b/qGvLsg/XrcG1" TargetMode="External"/><Relationship Id="rId17" Type="http://schemas.openxmlformats.org/officeDocument/2006/relationships/hyperlink" Target="http://paperpile.com/b/qGvLsg/f2W6I" TargetMode="External"/><Relationship Id="rId2" Type="http://schemas.openxmlformats.org/officeDocument/2006/relationships/settings" Target="settings.xml"/><Relationship Id="rId16" Type="http://schemas.openxmlformats.org/officeDocument/2006/relationships/hyperlink" Target="http://paperpile.com/b/qGvLsg/f2W6I" TargetMode="External"/><Relationship Id="rId20" Type="http://schemas.openxmlformats.org/officeDocument/2006/relationships/hyperlink" Target="http://paperpile.com/b/qGvLsg/341p" TargetMode="External"/><Relationship Id="rId1" Type="http://schemas.openxmlformats.org/officeDocument/2006/relationships/styles" Target="styles.xml"/><Relationship Id="rId6" Type="http://schemas.openxmlformats.org/officeDocument/2006/relationships/hyperlink" Target="https://paperpile.com/c/qGvLsg/341p" TargetMode="External"/><Relationship Id="rId11" Type="http://schemas.openxmlformats.org/officeDocument/2006/relationships/hyperlink" Target="http://paperpile.com/b/qGvLsg/XrcG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paperpile.com/b/qGvLsg/f2W6I" TargetMode="External"/><Relationship Id="rId23" Type="http://schemas.openxmlformats.org/officeDocument/2006/relationships/fontTable" Target="fontTable.xml"/><Relationship Id="rId10" Type="http://schemas.openxmlformats.org/officeDocument/2006/relationships/hyperlink" Target="https://paperpile.com/c/qGvLsg/f2W6I" TargetMode="External"/><Relationship Id="rId19" Type="http://schemas.openxmlformats.org/officeDocument/2006/relationships/hyperlink" Target="http://paperpile.com/b/qGvLsg/341p" TargetMode="External"/><Relationship Id="rId4" Type="http://schemas.openxmlformats.org/officeDocument/2006/relationships/footnotes" Target="footnotes.xml"/><Relationship Id="rId9" Type="http://schemas.openxmlformats.org/officeDocument/2006/relationships/hyperlink" Target="https://paperpile.com/c/qGvLsg/XrcG1" TargetMode="External"/><Relationship Id="rId14" Type="http://schemas.openxmlformats.org/officeDocument/2006/relationships/hyperlink" Target="http://paperpile.com/b/qGvLsg/f2W6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Beatty</cp:lastModifiedBy>
  <cp:revision>2</cp:revision>
  <dcterms:created xsi:type="dcterms:W3CDTF">2023-10-05T03:55:00Z</dcterms:created>
  <dcterms:modified xsi:type="dcterms:W3CDTF">2023-10-05T03:55:00Z</dcterms:modified>
</cp:coreProperties>
</file>