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beforeLines="100" w:after="312" w:afterLines="100" w:line="360" w:lineRule="auto"/>
        <w:rPr>
          <w:rFonts w:hint="default" w:ascii="Times New Roman" w:hAnsi="Times New Roman" w:cs="Times New Roman"/>
          <w:color w:val="auto"/>
          <w:sz w:val="32"/>
          <w:szCs w:val="32"/>
          <w:u w:val="none"/>
        </w:rPr>
      </w:pPr>
      <w:bookmarkStart w:id="0" w:name="_Toc93"/>
      <w:r>
        <w:rPr>
          <w:rFonts w:hint="default" w:ascii="Times New Roman" w:hAnsi="Times New Roman" w:cs="Times New Roman"/>
          <w:color w:val="auto"/>
          <w:sz w:val="32"/>
          <w:szCs w:val="32"/>
          <w:u w:val="none"/>
        </w:rPr>
        <w:t xml:space="preserve">Supplementary </w:t>
      </w:r>
      <w:bookmarkEnd w:id="0"/>
      <w:r>
        <w:rPr>
          <w:rFonts w:hint="default" w:ascii="Times New Roman" w:hAnsi="Times New Roman" w:cs="Times New Roman"/>
          <w:color w:val="auto"/>
          <w:sz w:val="32"/>
          <w:szCs w:val="32"/>
          <w:u w:val="none"/>
        </w:rPr>
        <w:t>material</w:t>
      </w:r>
    </w:p>
    <w:p>
      <w:pPr>
        <w:pStyle w:val="3"/>
        <w:spacing w:before="0" w:after="0" w:line="360" w:lineRule="auto"/>
        <w:rPr>
          <w:rFonts w:hint="default" w:ascii="Times New Roman" w:hAnsi="Times New Roman" w:cs="Times New Roman"/>
          <w:color w:val="auto"/>
          <w:sz w:val="24"/>
          <w:szCs w:val="24"/>
          <w:u w:val="none"/>
        </w:rPr>
      </w:pPr>
      <w:bookmarkStart w:id="1" w:name="_Toc12225"/>
      <w:r>
        <w:rPr>
          <w:rFonts w:hint="default" w:ascii="Times New Roman" w:hAnsi="Times New Roman" w:cs="Times New Roman"/>
          <w:color w:val="auto"/>
          <w:sz w:val="24"/>
          <w:szCs w:val="24"/>
          <w:u w:val="none"/>
        </w:rPr>
        <w:t>Overview</w:t>
      </w:r>
    </w:p>
    <w:p>
      <w:pPr>
        <w:spacing w:line="360" w:lineRule="auto"/>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4"/>
          <w:u w:val="none"/>
          <w:lang w:bidi="ar"/>
        </w:rPr>
        <w:t xml:space="preserve">Our overall analysis strategy is outlined schematically in Figure 1. Specifically, a data-driven group independent component analysis (GICA) method was utilized to decompose resting-state fMRI data into 50 intrinsic connectivity networks (ICNs)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&lt;EndNote&gt;&lt;Cite&gt;&lt;Author&gt;Calhoun&lt;/Author&gt;&lt;Year&gt;2001&lt;/Year&gt;&lt;RecNum&gt;1296&lt;/RecNum&gt;&lt;DisplayText&gt;(Calhoun, Adali, Pearlson, &amp;amp; Pekar, 2001)&lt;/DisplayText&gt;&lt;record&gt;&lt;rec-number&gt;1296&lt;/rec-number&gt;&lt;foreign-keys&gt;&lt;key app="EN" db-id="rxd5sdaevv5z97exrxipeve909zx05fxp0zx" timestamp="1647332673"&gt;1296&lt;/key&gt;&lt;/foreign-keys&gt;&lt;ref-type name="Journal Article"&gt;17&lt;/ref-type&gt;&lt;contributors&gt;&lt;authors&gt;&lt;author&gt;Calhoun, V. D.&lt;/author&gt;&lt;author&gt;Adali, T.&lt;/author&gt;&lt;author&gt;Pearlson, G. D.&lt;/author&gt;&lt;author&gt;Pekar, J. J.&lt;/author&gt;&lt;/authors&gt;&lt;/contributors&gt;&lt;titles&gt;&lt;title&gt;A method for making group inferences from functional MRI data using independent component analysis&lt;/title&gt;&lt;secondary-title&gt;Human Brain Mapping&lt;/secondary-title&gt;&lt;/titles&gt;&lt;periodical&gt;&lt;full-title&gt;Hum Brain Mapp&lt;/full-title&gt;&lt;abbr-1&gt;Human brain mapping&lt;/abbr-1&gt;&lt;/periodical&gt;&lt;pages&gt;140-151&lt;/pages&gt;&lt;volume&gt;14&lt;/volume&gt;&lt;number&gt;3&lt;/number&gt;&lt;section&gt;140&lt;/section&gt;&lt;dates&gt;&lt;year&gt;2001&lt;/year&gt;&lt;/dates&gt;&lt;isbn&gt;1065-9471&amp;#xD;1097-0193&lt;/isbn&gt;&lt;urls&gt;&lt;/urls&gt;&lt;electronic-resource-num&gt;10.1002/hbm.1048&lt;/electronic-resource-num&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 \o "Calhoun, 2001 #1296"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Calhoun, Adali, Pearlson, &amp; Pekar, 2001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representing </w:t>
      </w:r>
      <w:r>
        <w:rPr>
          <w:rFonts w:hint="default" w:ascii="Times New Roman" w:hAnsi="Times New Roman" w:eastAsia="宋体" w:cs="Times New Roman"/>
          <w:i/>
          <w:iCs/>
          <w:color w:val="auto"/>
          <w:sz w:val="24"/>
          <w:szCs w:val="24"/>
          <w:u w:val="none"/>
          <w:lang w:bidi="ar"/>
        </w:rPr>
        <w:t>N</w:t>
      </w:r>
      <w:r>
        <w:rPr>
          <w:rFonts w:hint="default" w:ascii="Times New Roman" w:hAnsi="Times New Roman" w:eastAsia="宋体" w:cs="Times New Roman"/>
          <w:color w:val="auto"/>
          <w:sz w:val="24"/>
          <w:szCs w:val="24"/>
          <w:u w:val="none"/>
          <w:lang w:bidi="ar"/>
        </w:rPr>
        <w:t xml:space="preserve"> = 50 regions of interest within the large-scale brain networks. Using a deterministic streamline tractography, we generated the large-scale structural network connectivity (SNC) matrices among all ICNs from diffusion-weighted imaging (DWI) data. Subsequently, we turned it into a fully connected communicability matrix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&lt;EndNote&gt;&lt;Cite&gt;&lt;Author&gt;Crofts&lt;/Author&gt;&lt;Year&gt;2009&lt;/Year&gt;&lt;RecNum&gt;1109&lt;/RecNum&gt;&lt;DisplayText&gt;(Crofts &amp;amp; Higham, 2009)&lt;/DisplayText&gt;&lt;record&gt;&lt;rec-number&gt;1109&lt;/rec-number&gt;&lt;foreign-keys&gt;&lt;key app="EN" db-id="rxd5sdaevv5z97exrxipeve909zx05fxp0zx" timestamp="1605762893"&gt;1109&lt;/key&gt;&lt;/foreign-keys&gt;&lt;ref-type name="Journal Article"&gt;17&lt;/ref-type&gt;&lt;contributors&gt;&lt;authors&gt;&lt;author&gt;Crofts, J. J.&lt;/author&gt;&lt;author&gt;Higham, D. J.&lt;/author&gt;&lt;/authors&gt;&lt;/contributors&gt;&lt;auth-address&gt;Univ Strathclyde, Glasgow G1 1XH, Lanark, Scotland&lt;/auth-address&gt;&lt;titles&gt;&lt;title&gt;A weighted communicability measure applied to complex brain networks&lt;/title&gt;&lt;secondary-title&gt;Journal of the Royal Society Interface&lt;/secondary-title&gt;&lt;alt-title&gt;J R Soc Interface&lt;/alt-title&gt;&lt;/titles&gt;&lt;periodical&gt;&lt;full-title&gt;Journal of the Royal Society Interface&lt;/full-title&gt;&lt;/periodical&gt;&lt;alt-periodical&gt;&lt;full-title&gt;J R Soc Interface&lt;/full-title&gt;&lt;/alt-periodical&gt;&lt;pages&gt;411-414&lt;/pages&gt;&lt;volume&gt;6&lt;/volume&gt;&lt;number&gt;33&lt;/number&gt;&lt;edition&gt;2009/01/15&lt;/edition&gt;&lt;keywords&gt;&lt;keyword&gt;matrix functions&lt;/keyword&gt;&lt;keyword&gt;network science&lt;/keyword&gt;&lt;keyword&gt;neuroscience&lt;/keyword&gt;&lt;keyword&gt;unsupervised classification&lt;/keyword&gt;&lt;keyword&gt;centrality&lt;/keyword&gt;&lt;/keywords&gt;&lt;dates&gt;&lt;year&gt;2009&lt;/year&gt;&lt;pub-dates&gt;&lt;date&gt;Apr 6&lt;/date&gt;&lt;/pub-dates&gt;&lt;/dates&gt;&lt;isbn&gt;1742-5689&lt;/isbn&gt;&lt;accession-num&gt;WOS:000264357800008&lt;/accession-num&gt;&lt;urls&gt;&lt;related-urls&gt;&lt;url&gt;&lt;style face="underline" font="default" size="100%"&gt;&amp;lt;Go to ISI&amp;gt;://WOS:000264357800008&lt;/style&gt;&lt;/url&gt;&lt;/related-urls&gt;&lt;/urls&gt;&lt;custom2&gt;PMC2658663&lt;/custom2&gt;&lt;electronic-resource-num&gt;10.1098/rsif.2008.0484&lt;/electronic-resource-num&gt;&lt;language&gt;English&lt;/language&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"_ENREF_7" \o "Crofts, 2009 #1109"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Crofts &amp; Higham, 2009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Meanwhile, dynamic functional network connectivity (FNC) matrices were generated using a sliding window technique and subsequently clustered into two distinct configuration states using a k-means clustering analysis </w:t>
      </w:r>
      <w:r>
        <w:rPr>
          <w:rFonts w:hint="default" w:ascii="Times New Roman" w:hAnsi="Times New Roman" w:eastAsia="宋体" w:cs="Times New Roman"/>
          <w:color w:val="auto"/>
          <w:sz w:val="24"/>
          <w:szCs w:val="24"/>
          <w:u w:val="none"/>
          <w:lang w:bidi="ar"/>
        </w:rPr>
        <w:fldChar w:fldCharType="begin">
          <w:fldData xml:space="preserve">PEVuZE5vdGU+PENpdGU+PEF1dGhvcj5BbGxlbjwvQXV0aG9yPjxZZWFyPjIwMTQ8L1llYXI+PFJl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cz42NjMtNjc2PC9wYWdlcz48dm9sdW1lPjI0PC92b2x1bWU+PG51bWJlcj4zPC9udW1iZXI+PGtl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PEVuZE5vdGU+PENpdGU+PEF1dGhvcj5BbGxlbjwvQXV0aG9yPjxZZWFyPjIwMTQ8L1llYXI+PFJl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cz42NjMtNjc2PC9wYWdlcz48dm9sdW1lPjI0PC92b2x1bWU+PG51bWJlcj4zPC9udW1iZXI+PGtl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Once the SNC and dynamic FNC were created, the state-specific SC-FC coupling for each individual was estimated at three network levels. Global calculations were performed for the overall connections of large-scale brain networks; </w:t>
      </w:r>
      <w:bookmarkStart w:id="2" w:name="_Hlk114732891"/>
      <w:r>
        <w:rPr>
          <w:rFonts w:hint="default" w:ascii="Times New Roman" w:hAnsi="Times New Roman" w:eastAsia="宋体" w:cs="Times New Roman"/>
          <w:color w:val="auto"/>
          <w:sz w:val="24"/>
          <w:szCs w:val="24"/>
          <w:u w:val="none"/>
          <w:lang w:bidi="ar"/>
        </w:rPr>
        <w:t>meso</w:t>
      </w:r>
      <w:bookmarkEnd w:id="2"/>
      <w:r>
        <w:rPr>
          <w:rFonts w:hint="default" w:ascii="Times New Roman" w:hAnsi="Times New Roman" w:eastAsia="宋体" w:cs="Times New Roman"/>
          <w:color w:val="auto"/>
          <w:sz w:val="24"/>
          <w:szCs w:val="24"/>
          <w:u w:val="none"/>
          <w:lang w:bidi="ar"/>
        </w:rPr>
        <w:t xml:space="preserve">-level calculations were conducted on the connections of anatomical rich-club organization; and local calculations were made </w:t>
      </w:r>
      <w:bookmarkStart w:id="3" w:name="_Hlk112678804"/>
      <w:r>
        <w:rPr>
          <w:rFonts w:hint="default" w:ascii="Times New Roman" w:hAnsi="Times New Roman" w:eastAsia="宋体" w:cs="Times New Roman"/>
          <w:color w:val="auto"/>
          <w:sz w:val="24"/>
          <w:szCs w:val="24"/>
          <w:u w:val="none"/>
          <w:lang w:bidi="ar"/>
        </w:rPr>
        <w:t xml:space="preserve">on </w:t>
      </w:r>
      <w:bookmarkStart w:id="4" w:name="_Hlk111200619"/>
      <w:bookmarkStart w:id="5" w:name="_Hlk107429308"/>
      <w:r>
        <w:rPr>
          <w:rFonts w:hint="default" w:ascii="Times New Roman" w:hAnsi="Times New Roman" w:eastAsia="宋体" w:cs="Times New Roman"/>
          <w:color w:val="auto"/>
          <w:sz w:val="24"/>
          <w:szCs w:val="24"/>
          <w:u w:val="none"/>
          <w:lang w:bidi="ar"/>
        </w:rPr>
        <w:t>individual</w:t>
      </w:r>
      <w:bookmarkEnd w:id="4"/>
      <w:r>
        <w:rPr>
          <w:rFonts w:hint="default" w:ascii="Times New Roman" w:hAnsi="Times New Roman" w:eastAsia="宋体" w:cs="Times New Roman"/>
          <w:color w:val="auto"/>
          <w:sz w:val="24"/>
          <w:szCs w:val="24"/>
          <w:u w:val="none"/>
          <w:lang w:bidi="ar"/>
        </w:rPr>
        <w:t xml:space="preserve"> brain regions</w:t>
      </w:r>
      <w:bookmarkEnd w:id="3"/>
      <w:bookmarkEnd w:id="5"/>
      <w:r>
        <w:rPr>
          <w:rFonts w:hint="default" w:ascii="Times New Roman" w:hAnsi="Times New Roman" w:eastAsia="宋体" w:cs="Times New Roman"/>
          <w:color w:val="auto"/>
          <w:sz w:val="24"/>
          <w:szCs w:val="24"/>
          <w:u w:val="none"/>
          <w:lang w:bidi="ar"/>
        </w:rPr>
        <w:t>. We further computed and correlated the temporal and topological features of dynamic FNC with SC-FC coupling. The overall SC-FC coupling for each state was correlated with the temporal properties of dynamic FC states; the meso-level correlation focused on the relationships between SC-FC coupling of the rich-club organization and dynamic functional network efficiency; and local level correlation explored the relationships between spatial variability of regional SC-FC coupling and the hierarchy of functional specialization (i.e., participation coefficient) and integration (i.e., degree centrality).</w:t>
      </w:r>
    </w:p>
    <w:p>
      <w:pPr>
        <w:rPr>
          <w:rFonts w:hint="default" w:ascii="Times New Roman" w:hAnsi="Times New Roman"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Participants</w:t>
      </w:r>
      <w:bookmarkEnd w:id="1"/>
    </w:p>
    <w:p>
      <w:pPr>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cs="Times New Roman"/>
          <w:color w:val="auto"/>
          <w:sz w:val="24"/>
          <w:szCs w:val="24"/>
          <w:u w:val="none"/>
        </w:rPr>
        <w:t>A total of 778 participants (137 first-episode treatment-naïve SZ patients, 186 treatment-naïve MDD patients, 201 BD patients, and 254 unaffected controls) were studied from October 2014 to June 2018. For these participants, 74 of them (21 MDD patients, 19 BD patients, 13 SZ patients, and 21 UCs) were excluded due to incomplete scans, and 47 of them (12 MDD patients, 13 BD patients, 11 SZ patients, and 11 UCs) were excluded due to excessive head movement. The dynamic SC</w:t>
      </w:r>
      <w:r>
        <w:rPr>
          <w:rFonts w:hint="default" w:ascii="Times New Roman" w:hAnsi="Times New Roman" w:eastAsia="宋体" w:cs="Times New Roman"/>
          <w:color w:val="auto"/>
          <w:sz w:val="24"/>
          <w:szCs w:val="24"/>
          <w:u w:val="none"/>
          <w:lang w:bidi="ar"/>
        </w:rPr>
        <w:t>-FC coupling</w:t>
      </w:r>
      <w:r>
        <w:rPr>
          <w:rFonts w:hint="default" w:ascii="Times New Roman" w:hAnsi="Times New Roman" w:cs="Times New Roman"/>
          <w:color w:val="auto"/>
          <w:sz w:val="24"/>
          <w:szCs w:val="24"/>
          <w:u w:val="none"/>
        </w:rPr>
        <w:t xml:space="preserve"> analyses were carried out in the remaining </w:t>
      </w:r>
      <w:r>
        <w:rPr>
          <w:rFonts w:hint="default" w:ascii="Times New Roman" w:hAnsi="Times New Roman" w:eastAsia="宋体" w:cs="Times New Roman"/>
          <w:color w:val="auto"/>
          <w:sz w:val="24"/>
          <w:szCs w:val="24"/>
          <w:u w:val="none"/>
          <w:lang w:bidi="ar"/>
        </w:rPr>
        <w:t>657 participants, comprising 166 drug-naïve patients with MDD, 168 patients with BD, 118 patients with first-episode drug-naïve SZ,</w:t>
      </w:r>
      <w:r>
        <w:rPr>
          <w:rFonts w:hint="default" w:ascii="Times New Roman" w:hAnsi="Times New Roman" w:cs="Times New Roman"/>
          <w:color w:val="auto"/>
          <w:sz w:val="24"/>
          <w:szCs w:val="24"/>
          <w:u w:val="none"/>
        </w:rPr>
        <w:t xml:space="preserve"> and </w:t>
      </w:r>
      <w:r>
        <w:rPr>
          <w:rFonts w:hint="default" w:ascii="Times New Roman" w:hAnsi="Times New Roman" w:eastAsia="宋体" w:cs="Times New Roman"/>
          <w:color w:val="auto"/>
          <w:sz w:val="24"/>
          <w:szCs w:val="24"/>
          <w:u w:val="none"/>
          <w:lang w:bidi="ar"/>
        </w:rPr>
        <w:t>205</w:t>
      </w:r>
      <w:r>
        <w:rPr>
          <w:rFonts w:hint="default" w:ascii="Times New Roman" w:hAnsi="Times New Roman" w:cs="Times New Roman"/>
          <w:color w:val="auto"/>
          <w:sz w:val="24"/>
          <w:szCs w:val="24"/>
          <w:u w:val="none"/>
        </w:rPr>
        <w:t xml:space="preserve"> </w:t>
      </w:r>
      <w:r>
        <w:rPr>
          <w:rFonts w:hint="default" w:ascii="Times New Roman" w:hAnsi="Times New Roman" w:eastAsia="宋体" w:cs="Times New Roman"/>
          <w:color w:val="auto"/>
          <w:sz w:val="24"/>
          <w:szCs w:val="24"/>
          <w:u w:val="none"/>
          <w:lang w:bidi="ar"/>
        </w:rPr>
        <w:t>UCs</w:t>
      </w:r>
      <w:r>
        <w:rPr>
          <w:rFonts w:hint="default" w:ascii="Times New Roman" w:hAnsi="Times New Roman" w:cs="Times New Roman"/>
          <w:color w:val="auto"/>
          <w:sz w:val="24"/>
          <w:szCs w:val="24"/>
          <w:u w:val="none"/>
        </w:rPr>
        <w:t xml:space="preserve">. </w:t>
      </w:r>
      <w:r>
        <w:rPr>
          <w:rFonts w:hint="default" w:ascii="Times New Roman" w:hAnsi="Times New Roman" w:eastAsia="宋体" w:cs="Times New Roman"/>
          <w:color w:val="auto"/>
          <w:sz w:val="24"/>
          <w:szCs w:val="24"/>
          <w:u w:val="none"/>
          <w:lang w:bidi="ar"/>
        </w:rPr>
        <w:t xml:space="preserve"> </w:t>
      </w:r>
    </w:p>
    <w:p>
      <w:pPr>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4"/>
          <w:u w:val="none"/>
          <w:lang w:bidi="ar"/>
        </w:rPr>
        <w:t xml:space="preserve">In terms of age and gender, there were no significant differences between control and patient groups, nor across patient groups (all tests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&gt; .05); however, the years of education of each patient group were considerably lower than that of the control group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&lt; .001, two-sample </w:t>
      </w:r>
      <w:r>
        <w:rPr>
          <w:rFonts w:hint="default" w:ascii="Times New Roman" w:hAnsi="Times New Roman" w:eastAsia="宋体" w:cs="Times New Roman"/>
          <w:i/>
          <w:iCs/>
          <w:color w:val="auto"/>
          <w:sz w:val="24"/>
          <w:szCs w:val="24"/>
          <w:u w:val="none"/>
          <w:lang w:bidi="ar"/>
        </w:rPr>
        <w:t>t</w:t>
      </w:r>
      <w:r>
        <w:rPr>
          <w:rFonts w:hint="default" w:ascii="Times New Roman" w:hAnsi="Times New Roman" w:eastAsia="宋体" w:cs="Times New Roman"/>
          <w:color w:val="auto"/>
          <w:sz w:val="24"/>
          <w:szCs w:val="24"/>
          <w:u w:val="none"/>
          <w:lang w:bidi="ar"/>
        </w:rPr>
        <w:t>-test). The duration of untreated psychosis did not differ between patient groups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&gt;.05). However, there were apparent disparities in clinical symptoms. Notably, patients with BD had lower HAMD scores than patients with MDD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&lt; .001, two-sample </w:t>
      </w:r>
      <w:r>
        <w:rPr>
          <w:rFonts w:hint="default" w:ascii="Times New Roman" w:hAnsi="Times New Roman" w:eastAsia="宋体" w:cs="Times New Roman"/>
          <w:i/>
          <w:iCs/>
          <w:color w:val="auto"/>
          <w:sz w:val="24"/>
          <w:szCs w:val="24"/>
          <w:u w:val="none"/>
          <w:lang w:bidi="ar"/>
        </w:rPr>
        <w:t>t</w:t>
      </w:r>
      <w:r>
        <w:rPr>
          <w:rFonts w:hint="default" w:ascii="Times New Roman" w:hAnsi="Times New Roman" w:eastAsia="宋体" w:cs="Times New Roman"/>
          <w:color w:val="auto"/>
          <w:sz w:val="24"/>
          <w:szCs w:val="24"/>
          <w:u w:val="none"/>
          <w:lang w:bidi="ar"/>
        </w:rPr>
        <w:t xml:space="preserve">-test) and lower PANSS scores than patients with SZ (all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&lt; .001, two-sample </w:t>
      </w:r>
      <w:r>
        <w:rPr>
          <w:rFonts w:hint="default" w:ascii="Times New Roman" w:hAnsi="Times New Roman" w:eastAsia="宋体" w:cs="Times New Roman"/>
          <w:i/>
          <w:iCs/>
          <w:color w:val="auto"/>
          <w:sz w:val="24"/>
          <w:szCs w:val="24"/>
          <w:u w:val="none"/>
          <w:lang w:bidi="ar"/>
        </w:rPr>
        <w:t>t</w:t>
      </w:r>
      <w:r>
        <w:rPr>
          <w:rFonts w:hint="default" w:ascii="Times New Roman" w:hAnsi="Times New Roman" w:eastAsia="宋体" w:cs="Times New Roman"/>
          <w:color w:val="auto"/>
          <w:sz w:val="24"/>
          <w:szCs w:val="24"/>
          <w:u w:val="none"/>
          <w:lang w:bidi="ar"/>
        </w:rPr>
        <w:t xml:space="preserve">-test). </w:t>
      </w:r>
      <w:r>
        <w:rPr>
          <w:rFonts w:hint="default" w:ascii="Times New Roman" w:hAnsi="Times New Roman" w:cs="Times New Roman"/>
          <w:color w:val="auto"/>
          <w:sz w:val="24"/>
          <w:szCs w:val="24"/>
          <w:u w:val="none"/>
        </w:rPr>
        <w:t xml:space="preserve">Detailed demographic and clinical characteristics of the included participants are shown in </w:t>
      </w:r>
      <w:r>
        <w:rPr>
          <w:rFonts w:hint="default" w:ascii="Times New Roman" w:hAnsi="Times New Roman" w:cs="Times New Roman"/>
          <w:b/>
          <w:bCs/>
          <w:color w:val="auto"/>
          <w:sz w:val="24"/>
          <w:szCs w:val="24"/>
          <w:u w:val="none"/>
        </w:rPr>
        <w:t>Table S1</w:t>
      </w:r>
      <w:r>
        <w:rPr>
          <w:rFonts w:hint="default" w:ascii="Times New Roman" w:hAnsi="Times New Roman" w:cs="Times New Roman"/>
          <w:color w:val="auto"/>
          <w:sz w:val="24"/>
          <w:szCs w:val="24"/>
          <w:u w:val="none"/>
        </w:rPr>
        <w:t>.</w:t>
      </w:r>
    </w:p>
    <w:p>
      <w:pPr>
        <w:spacing w:before="312" w:beforeLines="100" w:line="360" w:lineRule="auto"/>
        <w:rPr>
          <w:rFonts w:hint="default" w:ascii="Times New Roman" w:hAnsi="Times New Roman" w:cs="Times New Roman"/>
          <w:b/>
          <w:bCs/>
          <w:color w:val="auto"/>
          <w:sz w:val="24"/>
          <w:szCs w:val="24"/>
          <w:u w:val="none"/>
        </w:rPr>
      </w:pPr>
      <w:r>
        <w:rPr>
          <w:rFonts w:hint="default" w:ascii="Times New Roman" w:hAnsi="Times New Roman" w:eastAsia="宋体" w:cs="Times New Roman"/>
          <w:b/>
          <w:bCs/>
          <w:color w:val="auto"/>
          <w:sz w:val="24"/>
          <w:szCs w:val="24"/>
          <w:u w:val="none"/>
          <w:lang w:bidi="ar"/>
        </w:rPr>
        <w:t>MRI acquisition</w:t>
      </w:r>
    </w:p>
    <w:p>
      <w:pPr>
        <w:spacing w:line="360" w:lineRule="auto"/>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4"/>
          <w:u w:val="none"/>
          <w:lang w:bidi="ar"/>
        </w:rPr>
        <w:t>High-resolution 3D T1-weighted structural images were acquired with a magnetization-prepared rapid gradient-echo sequence (repetition time: 8.1 ms, echo time: 3.7 ms, flip angle: 7º, slice thickness: 1 mm, acquisition matrix: 256×256, the field of view: 256 mm, voxel size: 1 × 1 × 1 mm</w:t>
      </w:r>
      <w:r>
        <w:rPr>
          <w:rFonts w:hint="default" w:ascii="Times New Roman" w:hAnsi="Times New Roman" w:eastAsia="宋体" w:cs="Times New Roman"/>
          <w:color w:val="auto"/>
          <w:sz w:val="24"/>
          <w:szCs w:val="24"/>
          <w:u w:val="none"/>
          <w:vertAlign w:val="superscript"/>
          <w:lang w:bidi="ar"/>
        </w:rPr>
        <w:t>3</w:t>
      </w:r>
      <w:r>
        <w:rPr>
          <w:rFonts w:hint="default" w:ascii="Times New Roman" w:hAnsi="Times New Roman" w:eastAsia="宋体" w:cs="Times New Roman"/>
          <w:color w:val="auto"/>
          <w:sz w:val="24"/>
          <w:szCs w:val="24"/>
          <w:u w:val="none"/>
          <w:lang w:bidi="ar"/>
        </w:rPr>
        <w:t>, and 188 slices). DTI scans were obtained by an echo-planer image sequence with 2 diffusion gradient directions (b-values: 0 and 1000 s/mm</w:t>
      </w:r>
      <w:r>
        <w:rPr>
          <w:rFonts w:hint="default" w:ascii="Times New Roman" w:hAnsi="Times New Roman" w:eastAsia="宋体" w:cs="Times New Roman"/>
          <w:color w:val="auto"/>
          <w:sz w:val="24"/>
          <w:szCs w:val="24"/>
          <w:u w:val="none"/>
          <w:vertAlign w:val="superscript"/>
          <w:lang w:bidi="ar"/>
        </w:rPr>
        <w:t>2</w:t>
      </w:r>
      <w:r>
        <w:rPr>
          <w:rFonts w:hint="default" w:ascii="Times New Roman" w:hAnsi="Times New Roman" w:eastAsia="宋体" w:cs="Times New Roman"/>
          <w:color w:val="auto"/>
          <w:sz w:val="24"/>
          <w:szCs w:val="24"/>
          <w:u w:val="none"/>
          <w:lang w:bidi="ar"/>
        </w:rPr>
        <w:t>, repetition time: 10407 ms, echo time: 92 ms, flip angle: 90º, slice thickness: 2 mm, the field of view: 256 mm, reconstructed voxel size: 2 × 2 × 2 mm</w:t>
      </w:r>
      <w:r>
        <w:rPr>
          <w:rFonts w:hint="default" w:ascii="Times New Roman" w:hAnsi="Times New Roman" w:eastAsia="宋体" w:cs="Times New Roman"/>
          <w:color w:val="auto"/>
          <w:sz w:val="24"/>
          <w:szCs w:val="24"/>
          <w:u w:val="none"/>
          <w:vertAlign w:val="superscript"/>
          <w:lang w:bidi="ar"/>
        </w:rPr>
        <w:t>3</w:t>
      </w:r>
      <w:r>
        <w:rPr>
          <w:rFonts w:hint="default" w:ascii="Times New Roman" w:hAnsi="Times New Roman" w:eastAsia="宋体" w:cs="Times New Roman"/>
          <w:color w:val="auto"/>
          <w:sz w:val="24"/>
          <w:szCs w:val="24"/>
          <w:u w:val="none"/>
          <w:lang w:bidi="ar"/>
        </w:rPr>
        <w:t>, and 75 slices). Resting-state fMRI images were obtained with an echo-planar imaging sequence (repetition time: 2000 ms, echo time: 30 ms, flip angle: 90º, slice thickness: 4 mm, reconstructed voxel size: 3.75 × 3.75 × 4 mm</w:t>
      </w:r>
      <w:r>
        <w:rPr>
          <w:rFonts w:hint="default" w:ascii="Times New Roman" w:hAnsi="Times New Roman" w:eastAsia="宋体" w:cs="Times New Roman"/>
          <w:color w:val="auto"/>
          <w:sz w:val="24"/>
          <w:szCs w:val="24"/>
          <w:u w:val="none"/>
          <w:vertAlign w:val="superscript"/>
          <w:lang w:bidi="ar"/>
        </w:rPr>
        <w:t>3</w:t>
      </w:r>
      <w:r>
        <w:rPr>
          <w:rFonts w:hint="default" w:ascii="Times New Roman" w:hAnsi="Times New Roman" w:eastAsia="宋体" w:cs="Times New Roman"/>
          <w:color w:val="auto"/>
          <w:sz w:val="24"/>
          <w:szCs w:val="24"/>
          <w:u w:val="none"/>
          <w:lang w:bidi="ar"/>
        </w:rPr>
        <w:t xml:space="preserve">, the field of view: 240 mm, 38 slices, resulting in 240 volumes per participant).   </w:t>
      </w:r>
    </w:p>
    <w:p>
      <w:pPr>
        <w:spacing w:line="360" w:lineRule="auto"/>
        <w:rPr>
          <w:rFonts w:hint="default" w:ascii="Times New Roman" w:hAnsi="Times New Roman"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bookmarkStart w:id="6" w:name="_Toc32064"/>
      <w:r>
        <w:rPr>
          <w:rFonts w:hint="default" w:ascii="Times New Roman" w:hAnsi="Times New Roman" w:cs="Times New Roman"/>
          <w:color w:val="auto"/>
          <w:sz w:val="24"/>
          <w:szCs w:val="24"/>
          <w:u w:val="none"/>
        </w:rPr>
        <w:t>DWI preprocessing</w:t>
      </w:r>
      <w:bookmarkEnd w:id="6"/>
    </w:p>
    <w:p>
      <w:pPr>
        <w:spacing w:line="360" w:lineRule="auto"/>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4"/>
          <w:u w:val="none"/>
        </w:rPr>
        <w:t xml:space="preserve">Each participant’s DWI images were preprocessed by the Pipeline for Analyzing Brain Diffusion Images (PANDA) </w:t>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color w:val="auto"/>
          <w:sz w:val="24"/>
          <w:szCs w:val="24"/>
          <w:u w:val="none"/>
        </w:rPr>
        <w:instrText xml:space="preserve"> ADDIN EN.CITE &lt;EndNote&gt;&lt;Cite&gt;&lt;Author&gt;Cui&lt;/Author&gt;&lt;Year&gt;2013&lt;/Year&gt;&lt;RecNum&gt;1049&lt;/RecNum&gt;&lt;DisplayText&gt;(Cui, Zhong, Xu, He, &amp;amp; Gong, 2013)&lt;/DisplayText&gt;&lt;record&gt;&lt;rec-number&gt;1049&lt;/rec-number&gt;&lt;foreign-keys&gt;&lt;key app="EN" db-id="rxd5sdaevv5z97exrxipeve909zx05fxp0zx" timestamp="1596471656"&gt;1049&lt;/key&gt;&lt;/foreign-keys&gt;&lt;ref-type name="Journal Article"&gt;17&lt;/ref-type&gt;&lt;contributors&gt;&lt;authors&gt;&lt;author&gt;Cui, Z.&lt;/author&gt;&lt;author&gt;Zhong, S.&lt;/author&gt;&lt;author&gt;Xu, P.&lt;/author&gt;&lt;author&gt;He, Y.&lt;/author&gt;&lt;author&gt;Gong, G.&lt;/author&gt;&lt;/authors&gt;&lt;/contributors&gt;&lt;auth-address&gt;State Key Laboratory of Cognitive Neuroscience and Learning, Beijing Normal University Beijing, China.&lt;/auth-address&gt;&lt;titles&gt;&lt;title&gt;PANDA: a pipeline toolbox for analyzing brain diffusion images&lt;/title&gt;&lt;secondary-title&gt;Front Hum Neurosci&lt;/secondary-title&gt;&lt;/titles&gt;&lt;periodical&gt;&lt;full-title&gt;Front Hum Neurosci&lt;/full-title&gt;&lt;abbr-1&gt;Frontiers in human neuroscience&lt;/abbr-1&gt;&lt;/periodical&gt;&lt;pages&gt;42&lt;/pages&gt;&lt;volume&gt;7&lt;/volume&gt;&lt;edition&gt;2013/02/27&lt;/edition&gt;&lt;keywords&gt;&lt;keyword&gt;Dti&lt;/keyword&gt;&lt;keyword&gt;Panda&lt;/keyword&gt;&lt;keyword&gt;connectome&lt;/keyword&gt;&lt;keyword&gt;diffusion MRI&lt;/keyword&gt;&lt;keyword&gt;diffusion metrics&lt;/keyword&gt;&lt;keyword&gt;network&lt;/keyword&gt;&lt;keyword&gt;pipeline&lt;/keyword&gt;&lt;keyword&gt;structural connectivity&lt;/keyword&gt;&lt;/keywords&gt;&lt;dates&gt;&lt;year&gt;2013&lt;/year&gt;&lt;/dates&gt;&lt;isbn&gt;1662-5161 (Print)&amp;#xD;1662-5161 (Linking)&lt;/isbn&gt;&lt;accession-num&gt;23439846&lt;/accession-num&gt;&lt;urls&gt;&lt;related-urls&gt;&lt;url&gt;https://www.ncbi.nlm.nih.gov/pubmed/23439846&lt;/url&gt;&lt;/related-urls&gt;&lt;/urls&gt;&lt;custom2&gt;PMC3578208&lt;/custom2&gt;&lt;electronic-resource-num&gt;10.3389/fnhum.2013.00042&lt;/electronic-resource-num&gt;&lt;/record&gt;&lt;/Cite&gt;&lt;/EndNote&gt;</w:instrText>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"_ENREF_9" \o "Cui, 2013 #1049"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Cui, Zhong, Xu, He, &amp; Gong, 2013</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The primary preprocessing involved the following four steps: First, the brain mask was estimated by removing the skull from the b0 image. Second, non-brain space was removed from the raw images to reduce the memory requirements and accelerate the processing of subsequent steps. The acquired brain mask was used to determine the brain's three-dimensional borders. Thirdly, head motion and eddy-current induced distortion of diffusion-weighted images were corrected by registering the DWI images to the b0 image using an affine transformation. The diffusion tensor metrics were then calculated, including fractional anisotropy (FA), mean diffusivity, axial diffusivity, and radial diffusivity maps. </w:t>
      </w:r>
    </w:p>
    <w:p>
      <w:pPr>
        <w:spacing w:line="360" w:lineRule="auto"/>
        <w:rPr>
          <w:rFonts w:hint="default" w:ascii="Times New Roman" w:hAnsi="Times New Roman"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bookmarkStart w:id="7" w:name="_Toc24638"/>
      <w:r>
        <w:rPr>
          <w:rFonts w:hint="default" w:ascii="Times New Roman" w:hAnsi="Times New Roman" w:cs="Times New Roman"/>
          <w:color w:val="auto"/>
          <w:sz w:val="24"/>
          <w:szCs w:val="24"/>
          <w:u w:val="none"/>
        </w:rPr>
        <w:t>Resting-state fMRI preprocessing</w:t>
      </w:r>
      <w:bookmarkEnd w:id="7"/>
    </w:p>
    <w:p>
      <w:pPr>
        <w:spacing w:line="360" w:lineRule="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 xml:space="preserve">Resting-state functional images were preprocessed using the DPARSF </w:t>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color w:val="auto"/>
          <w:sz w:val="24"/>
          <w:szCs w:val="24"/>
          <w:u w:val="none"/>
        </w:rPr>
        <w:instrText xml:space="preserve"> ADDIN EN.CITE &lt;EndNote&gt;&lt;Cite&gt;&lt;Author&gt;Yan&lt;/Author&gt;&lt;Year&gt;2010&lt;/Year&gt;&lt;RecNum&gt;1048&lt;/RecNum&gt;&lt;DisplayText&gt;(Yan &amp;amp; Zang, 2010)&lt;/DisplayText&gt;&lt;record&gt;&lt;rec-number&gt;1048&lt;/rec-number&gt;&lt;foreign-keys&gt;&lt;key app="EN" db-id="rxd5sdaevv5z97exrxipeve909zx05fxp0zx" timestamp="1596471145"&gt;1048&lt;/key&gt;&lt;/foreign-keys&gt;&lt;ref-type name="Journal Article"&gt;17&lt;/ref-type&gt;&lt;contributors&gt;&lt;authors&gt;&lt;author&gt;Yan, C.&lt;/author&gt;&lt;author&gt;Zang, Y.&lt;/author&gt;&lt;/authors&gt;&lt;/contributors&gt;&lt;auth-address&gt;State Key Laboratory of Cognitive Neuroscience and Learning, Beijing Normal University Beijing, China.&lt;/auth-address&gt;&lt;titles&gt;&lt;title&gt;DPARSF: A MATLAB Toolbox for &amp;quot;Pipeline&amp;quot; Data Analysis of Resting-State fMRI&lt;/title&gt;&lt;secondary-title&gt;Front Syst Neurosci&lt;/secondary-title&gt;&lt;/titles&gt;&lt;periodical&gt;&lt;full-title&gt;Front Syst Neurosci&lt;/full-title&gt;&lt;abbr-1&gt;Frontiers in systems neuroscience&lt;/abbr-1&gt;&lt;/periodical&gt;&lt;pages&gt;13&lt;/pages&gt;&lt;volume&gt;4&lt;/volume&gt;&lt;edition&gt;2010/06/26&lt;/edition&gt;&lt;keywords&gt;&lt;keyword&gt;Dparsf&lt;/keyword&gt;&lt;keyword&gt;Rest&lt;/keyword&gt;&lt;keyword&gt;Spm&lt;/keyword&gt;&lt;keyword&gt;data analysis&lt;/keyword&gt;&lt;keyword&gt;resting-state fMRI&lt;/keyword&gt;&lt;/keywords&gt;&lt;dates&gt;&lt;year&gt;2010&lt;/year&gt;&lt;/dates&gt;&lt;isbn&gt;1662-5137 (Electronic)&amp;#xD;1662-5137 (Linking)&lt;/isbn&gt;&lt;accession-num&gt;20577591&lt;/accession-num&gt;&lt;urls&gt;&lt;related-urls&gt;&lt;url&gt;https://www.ncbi.nlm.nih.gov/pubmed/20577591&lt;/url&gt;&lt;/related-urls&gt;&lt;/urls&gt;&lt;custom2&gt;PMC2889691&lt;/custom2&gt;&lt;electronic-resource-num&gt;10.3389/fnsys.2010.00013&lt;/electronic-resource-num&gt;&lt;/record&gt;&lt;/Cite&gt;&lt;/EndNote&gt;</w:instrText>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"_ENREF_33" \o "Yan, 2010 #1048"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Yan &amp; Zang, 2010</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based on SPM 12 (http://www.fil.ion.ucl.ac.uk/spm). The primary preprocessing consisted of the following four steps: First, the initial five volumes were discarded in order to stabilize the signal and compensate for the inherent scanner noise. Second, the remaining images were corrected by calibrating slice timing and realigning head motion. In particular, they were realigned to the first volume for the purpose of correcting inter-scan head motion after first correcting differences in within-scan acquisition time between slices. The images were then resampled to a resolution of 3 </w:t>
      </w:r>
      <w:r>
        <w:rPr>
          <w:rFonts w:hint="default" w:ascii="Times New Roman" w:hAnsi="Times New Roman" w:cs="Times New Roman"/>
          <w:color w:val="auto"/>
          <w:sz w:val="24"/>
          <w:szCs w:val="24"/>
          <w:u w:val="none"/>
        </w:rPr>
        <w:t>×</w:t>
      </w:r>
      <w:r>
        <w:rPr>
          <w:rFonts w:hint="default" w:ascii="Times New Roman" w:hAnsi="Times New Roman" w:eastAsia="宋体" w:cs="Times New Roman"/>
          <w:color w:val="auto"/>
          <w:sz w:val="24"/>
          <w:szCs w:val="24"/>
          <w:u w:val="none"/>
        </w:rPr>
        <w:t xml:space="preserve"> 3 </w:t>
      </w:r>
      <w:r>
        <w:rPr>
          <w:rFonts w:hint="default" w:ascii="Times New Roman" w:hAnsi="Times New Roman" w:cs="Times New Roman"/>
          <w:color w:val="auto"/>
          <w:sz w:val="24"/>
          <w:szCs w:val="24"/>
          <w:u w:val="none"/>
        </w:rPr>
        <w:t>×</w:t>
      </w:r>
      <w:r>
        <w:rPr>
          <w:rFonts w:hint="default" w:ascii="Times New Roman" w:hAnsi="Times New Roman" w:eastAsia="宋体" w:cs="Times New Roman"/>
          <w:color w:val="auto"/>
          <w:sz w:val="24"/>
          <w:szCs w:val="24"/>
          <w:u w:val="none"/>
        </w:rPr>
        <w:t xml:space="preserve"> 3 </w:t>
      </w:r>
      <w:r>
        <w:rPr>
          <w:rFonts w:hint="default" w:ascii="Times New Roman" w:hAnsi="Times New Roman" w:cs="Times New Roman"/>
          <w:color w:val="auto"/>
          <w:sz w:val="24"/>
          <w:szCs w:val="24"/>
          <w:u w:val="none"/>
        </w:rPr>
        <w:t>mm</w:t>
      </w:r>
      <w:r>
        <w:rPr>
          <w:rFonts w:hint="default" w:ascii="Times New Roman" w:hAnsi="Times New Roman" w:cs="Times New Roman"/>
          <w:color w:val="auto"/>
          <w:sz w:val="24"/>
          <w:szCs w:val="24"/>
          <w:u w:val="none"/>
          <w:vertAlign w:val="superscript"/>
        </w:rPr>
        <w:t xml:space="preserve">3 </w:t>
      </w:r>
      <w:r>
        <w:rPr>
          <w:rFonts w:hint="default" w:ascii="Times New Roman" w:hAnsi="Times New Roman" w:eastAsia="宋体" w:cs="Times New Roman"/>
          <w:color w:val="auto"/>
          <w:sz w:val="24"/>
          <w:szCs w:val="24"/>
          <w:u w:val="none"/>
        </w:rPr>
        <w:t>after being spatially normalized to a standard three-dimensional space using the Montreal Neurological Institute (MNI) template. Here, a rigid-body transformation was utilized to co-register high resolution structural images of the individuals with the mean functional images, and all co-registered images were segmented into gray matter, white matter, and cerebrospinal fluid in MNI space. The images were then spatial smoothed with a 6 mm full width at half maximum Gaussian kernel. In addition, to account for the artifact of head motion, any data affected by head motion (maximal motion between volumes in each direction is greater than 1.5 mm, and rotation in each axis is greater than 1.5</w:t>
      </w:r>
      <w:r>
        <w:rPr>
          <w:rFonts w:hint="default" w:ascii="Times New Roman" w:hAnsi="Times New Roman" w:cs="Times New Roman"/>
          <w:color w:val="auto"/>
          <w:sz w:val="24"/>
          <w:szCs w:val="24"/>
          <w:u w:val="none"/>
        </w:rPr>
        <w:t>°</w:t>
      </w:r>
      <w:r>
        <w:rPr>
          <w:rFonts w:hint="default" w:ascii="Times New Roman" w:hAnsi="Times New Roman" w:eastAsia="宋体" w:cs="Times New Roman"/>
          <w:color w:val="auto"/>
          <w:sz w:val="24"/>
          <w:szCs w:val="24"/>
          <w:u w:val="none"/>
        </w:rPr>
        <w:t xml:space="preserve">) were discarded. On the basis of realignment parameters, we also calculated the mean frame-wise displacement (FD) of each participant; those with an FD greater than 0.2 mm were excluded </w:t>
      </w:r>
      <w:r>
        <w:rPr>
          <w:rFonts w:hint="default" w:ascii="Times New Roman" w:hAnsi="Times New Roman" w:eastAsia="宋体" w:cs="Times New Roman"/>
          <w:color w:val="auto"/>
          <w:sz w:val="24"/>
          <w:szCs w:val="24"/>
          <w:u w:val="none"/>
        </w:rPr>
        <w:fldChar w:fldCharType="begin">
          <w:fldData xml:space="preserve">PEVuZE5vdGU+PENpdGU+PEF1dGhvcj5Qb3dlcjwvQXV0aG9yPjxZZWFyPjIwMTM8L1llYXI+PFJl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PEVuZE5vdGU+PENpdGU+PEF1dGhvcj5Qb3dlcjwvQXV0aG9yPjxZZWFyPjIwMTM8L1llYXI+PFJl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"_ENREF_22" \o "Power, 2013 #52"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Power, Schlaggar, Lessov-Schlaggar, &amp; Petersen, 2013</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No significant group differences in FD were observed between the remaining participants. In the subsequent statistical comparisons, head motion was also corrected by including mean FD as a covariate. </w:t>
      </w:r>
    </w:p>
    <w:p>
      <w:pPr>
        <w:spacing w:line="360" w:lineRule="auto"/>
        <w:rPr>
          <w:rFonts w:hint="default" w:ascii="Times New Roman" w:hAnsi="Times New Roman" w:eastAsia="宋体"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bookmarkStart w:id="8" w:name="_Toc26950"/>
      <w:r>
        <w:rPr>
          <w:rFonts w:hint="default" w:ascii="Times New Roman" w:hAnsi="Times New Roman" w:cs="Times New Roman"/>
          <w:color w:val="auto"/>
          <w:sz w:val="24"/>
          <w:szCs w:val="24"/>
          <w:u w:val="none"/>
        </w:rPr>
        <w:t>Group independent component analysis</w:t>
      </w:r>
      <w:bookmarkEnd w:id="8"/>
    </w:p>
    <w:p>
      <w:pPr>
        <w:spacing w:line="360" w:lineRule="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 xml:space="preserve">In line with previous research on dynamic functional network connectivity </w:t>
      </w:r>
      <w:r>
        <w:rPr>
          <w:rFonts w:hint="default" w:ascii="Times New Roman" w:hAnsi="Times New Roman" w:eastAsia="宋体" w:cs="Times New Roman"/>
          <w:color w:val="auto"/>
          <w:sz w:val="24"/>
          <w:szCs w:val="24"/>
          <w:u w:val="none"/>
        </w:rPr>
        <w:fldChar w:fldCharType="begin">
          <w:fldData xml:space="preserve">PEVuZE5vdGU+PENpdGU+PEF1dGhvcj5UdTwvQXV0aG9yPjxZZWFyPjIwMTk8L1llYXI+PFJlY051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PEVuZE5vdGU+PENpdGU+PEF1dGhvcj5UdTwvQXV0aG9yPjxZZWFyPjIwMTk8L1llYXI+PFJlY051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"_ENREF_12" \o "Kim, 2017 #473"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Kim et al., 2017</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"_ENREF_27" \o "Tu, 2019 #801"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Tu et al., 2019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we used a standard spatial GICA pipeline to decompose preprocessed fMRI data into multiple independent components (ICs). </w:t>
      </w:r>
      <w:r>
        <w:rPr>
          <w:rFonts w:hint="default" w:ascii="Times New Roman" w:hAnsi="Times New Roman" w:eastAsia="宋体" w:cs="Times New Roman"/>
          <w:color w:val="auto"/>
          <w:sz w:val="24"/>
          <w:szCs w:val="24"/>
          <w:u w:val="none"/>
          <w:lang w:bidi="ar"/>
        </w:rPr>
        <w:t xml:space="preserve">We utilized GICA to determine network nodes because it is superior at capturing individual differences in the brain’s real functional boundaries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&lt;EndNote&gt;&lt;Cite&gt;&lt;Author&gt;Calhoun&lt;/Author&gt;&lt;Year&gt;2001&lt;/Year&gt;&lt;RecNum&gt;1296&lt;/RecNum&gt;&lt;DisplayText&gt;(Calhoun et al., 2001)&lt;/DisplayText&gt;&lt;record&gt;&lt;rec-number&gt;1296&lt;/rec-number&gt;&lt;foreign-keys&gt;&lt;key app="EN" db-id="rxd5sdaevv5z97exrxipeve909zx05fxp0zx" timestamp="1647332673"&gt;1296&lt;/key&gt;&lt;/foreign-keys&gt;&lt;ref-type name="Journal Article"&gt;17&lt;/ref-type&gt;&lt;contributors&gt;&lt;authors&gt;&lt;author&gt;Calhoun, V. D.&lt;/author&gt;&lt;author&gt;Adali, T.&lt;/author&gt;&lt;author&gt;Pearlson, G. D.&lt;/author&gt;&lt;author&gt;Pekar, J. J.&lt;/author&gt;&lt;/authors&gt;&lt;/contributors&gt;&lt;titles&gt;&lt;title&gt;A method for making group inferences from functional MRI data using independent component analysis&lt;/title&gt;&lt;secondary-title&gt;Human Brain Mapping&lt;/secondary-title&gt;&lt;/titles&gt;&lt;periodical&gt;&lt;full-title&gt;Hum Brain Mapp&lt;/full-title&gt;&lt;abbr-1&gt;Human brain mapping&lt;/abbr-1&gt;&lt;/periodical&gt;&lt;pages&gt;140-151&lt;/pages&gt;&lt;volume&gt;14&lt;/volume&gt;&lt;number&gt;3&lt;/number&gt;&lt;section&gt;140&lt;/section&gt;&lt;dates&gt;&lt;year&gt;2001&lt;/year&gt;&lt;/dates&gt;&lt;isbn&gt;1065-9471&amp;#xD;1097-0193&lt;/isbn&gt;&lt;urls&gt;&lt;/urls&gt;&lt;electronic-resource-num&gt;10.1002/hbm.1048&lt;/electronic-resource-num&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 \o "Calhoun, 2001 #1296"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Calhoun et al., 2001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w:t>
      </w:r>
      <w:r>
        <w:rPr>
          <w:rFonts w:hint="default" w:ascii="Times New Roman" w:hAnsi="Times New Roman" w:eastAsia="宋体" w:cs="Times New Roman"/>
          <w:color w:val="auto"/>
          <w:sz w:val="24"/>
          <w:szCs w:val="24"/>
          <w:u w:val="none"/>
        </w:rPr>
        <w:t xml:space="preserve">Notably, we carried out global signal regression (GSR) using the GICA framework and the GIFT toolbox. In particular, the global mean signal per time point was eliminated as a standard principal component analysis (PCA) processing step prior to ICA, in accordance with previous dynamic FC studies </w:t>
      </w:r>
      <w:r>
        <w:rPr>
          <w:rFonts w:hint="default" w:ascii="Times New Roman" w:hAnsi="Times New Roman" w:eastAsia="宋体" w:cs="Times New Roman"/>
          <w:color w:val="auto"/>
          <w:sz w:val="24"/>
          <w:szCs w:val="24"/>
          <w:u w:val="none"/>
        </w:rPr>
        <w:fldChar w:fldCharType="begin">
          <w:fldData xml:space="preserve">PEVuZE5vdGU+PENpdGU+PEF1dGhvcj5BbGxlbjwvQXV0aG9yPjxZZWFyPjIwMTQ8L1llYXI+PFJl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PEVuZE5vdGU+PENpdGU+PEF1dGhvcj5BbGxlbjwvQXV0aG9yPjxZZWFyPjIwMTQ8L1llYXI+PFJl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"_ENREF_26" \o "Tu, 2020 #1129"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Tu et al., 2020</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The PCA was then utilized to reduce subject-specific data into 120 principal components. Using an infomax algorithm, the subject-reduced data of all subjects across time were then concatenated and reduced to 100 ICs </w:t>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color w:val="auto"/>
          <w:sz w:val="24"/>
          <w:szCs w:val="24"/>
          <w:u w:val="none"/>
        </w:rPr>
        <w:instrText xml:space="preserve"> ADDIN EN.CITE &lt;EndNote&gt;&lt;Cite&gt;&lt;Author&gt;Bell&lt;/Author&gt;&lt;Year&gt;1995&lt;/Year&gt;&lt;RecNum&gt;909&lt;/RecNum&gt;&lt;DisplayText&gt;(Bell &amp;amp; Sejnowski, 1995)&lt;/DisplayText&gt;&lt;record&gt;&lt;rec-number&gt;909&lt;/rec-number&gt;&lt;foreign-keys&gt;&lt;key app="EN" db-id="rxd5sdaevv5z97exrxipeve909zx05fxp0zx" timestamp="1587452677"&gt;909&lt;/key&gt;&lt;/foreign-keys&gt;&lt;ref-type name="Journal Article"&gt;17&lt;/ref-type&gt;&lt;contributors&gt;&lt;authors&gt;&lt;author&gt;Bell, A. J.&lt;/author&gt;&lt;author&gt;Sejnowski, T. J. &lt;/author&gt;&lt;/authors&gt;&lt;/contributors&gt;&lt;titles&gt;&lt;title&gt;An information-maximization approach to blind separation and blind deconvolution&lt;/title&gt;&lt;secondary-title&gt;Neural Computing&lt;/secondary-title&gt;&lt;/titles&gt;&lt;periodical&gt;&lt;full-title&gt;Neural Computing&lt;/full-title&gt;&lt;/periodical&gt;&lt;pages&gt;1129–1159&lt;/pages&gt;&lt;volume&gt;7&lt;/volume&gt;&lt;number&gt;6&lt;/number&gt;&lt;dates&gt;&lt;year&gt;1995&lt;/year&gt;&lt;/dates&gt;&lt;urls&gt;&lt;/urls&gt;&lt;/record&gt;&lt;/Cite&gt;&lt;/EndNote&gt;</w:instrText>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 \o "Bell, 1995 #909"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Bell &amp; Sejnowski, 1995</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To ensure the reliability and stability of the decomposition, the infomax ICA algorithm was executed 20 times within ICASSO (http://research.ics.tkk.fi/ica/icasso/). After determining the group spatial maps, a group information-guided ICA method was utilized to determine the subject-specific spatial maps and the associated time courses. Using the following criteria, the intrinsic connectivity networks (ICNs) among the 100 ICs were identified. Initially, peak activation coordinates were primarily located in gray matter. Secondly, there is minimal spatial overlap with known vascular, ventricular, motion, and susceptibility artifacts. Thirdly, low-frequency fluctuations predominated time courses </w:t>
      </w:r>
      <w:r>
        <w:rPr>
          <w:rFonts w:hint="default" w:ascii="Times New Roman" w:hAnsi="Times New Roman" w:eastAsia="宋体" w:cs="Times New Roman"/>
          <w:color w:val="auto"/>
          <w:sz w:val="24"/>
          <w:szCs w:val="24"/>
          <w:u w:val="none"/>
        </w:rPr>
        <w:fldChar w:fldCharType="begin">
          <w:fldData xml:space="preserve">PEVuZE5vdGU+PENpdGU+PEF1dGhvcj5GaW9yZW56YXRvPC9BdXRob3I+PFllYXI+MjAxOTwvWWVh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PEVuZE5vdGU+PENpdGU+PEF1dGhvcj5GaW9yZW56YXRvPC9BdXRob3I+PFllYXI+MjAxOTwvWWVh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"_ENREF_10" \o "Fiorenzato, 2019 #800"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Fiorenzato et al., 2019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Based on the spatial correlation values between ICs and the template, we identified 50 ICNs among 100 ICs, which were grouped into seven resting-state networks (RSNs) </w:t>
      </w:r>
      <w:r>
        <w:rPr>
          <w:rFonts w:hint="default" w:ascii="Times New Roman" w:hAnsi="Times New Roman" w:eastAsia="宋体" w:cs="Times New Roman"/>
          <w:color w:val="auto"/>
          <w:sz w:val="24"/>
          <w:szCs w:val="24"/>
          <w:u w:val="none"/>
        </w:rPr>
        <w:fldChar w:fldCharType="begin">
          <w:fldData xml:space="preserve">PEVuZE5vdGU+PENpdGU+PEF1dGhvcj5BbGxlbjwvQXV0aG9yPjxZZWFyPjIwMTQ8L1llYXI+PFJl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PEVuZE5vdGU+PENpdGU+PEF1dGhvcj5BbGxlbjwvQXV0aG9yPjxZZWFyPjIwMTQ8L1llYXI+PFJl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"_ENREF_24" \o "Shirer, 2012 #1099"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Shirer, Ryali, Rykhlevskaia, Menon, &amp; Greicius, 2012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As illustrated in </w:t>
      </w:r>
      <w:r>
        <w:rPr>
          <w:rFonts w:hint="default" w:ascii="Times New Roman" w:hAnsi="Times New Roman" w:eastAsia="宋体" w:cs="Times New Roman"/>
          <w:b/>
          <w:bCs/>
          <w:color w:val="auto"/>
          <w:sz w:val="24"/>
          <w:szCs w:val="24"/>
          <w:u w:val="none"/>
        </w:rPr>
        <w:t>Fig</w:t>
      </w:r>
      <w:r>
        <w:rPr>
          <w:rFonts w:hint="default"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rPr>
        <w:t xml:space="preserve"> S1</w:t>
      </w:r>
      <w:r>
        <w:rPr>
          <w:rFonts w:hint="default" w:ascii="Times New Roman" w:hAnsi="Times New Roman" w:eastAsia="宋体" w:cs="Times New Roman"/>
          <w:b/>
          <w:bCs/>
          <w:color w:val="auto"/>
          <w:sz w:val="24"/>
          <w:szCs w:val="24"/>
          <w:u w:val="none"/>
          <w:lang w:bidi="ar"/>
        </w:rPr>
        <w:t>-</w:t>
      </w:r>
      <w:r>
        <w:rPr>
          <w:rFonts w:hint="default" w:ascii="Times New Roman" w:hAnsi="Times New Roman" w:eastAsia="宋体" w:cs="Times New Roman"/>
          <w:b/>
          <w:bCs/>
          <w:color w:val="auto"/>
          <w:sz w:val="24"/>
          <w:szCs w:val="24"/>
          <w:u w:val="none"/>
        </w:rPr>
        <w:t>S7</w:t>
      </w:r>
      <w:r>
        <w:rPr>
          <w:rFonts w:hint="default" w:ascii="Times New Roman" w:hAnsi="Times New Roman" w:eastAsia="宋体" w:cs="Times New Roman"/>
          <w:color w:val="auto"/>
          <w:sz w:val="24"/>
          <w:szCs w:val="24"/>
          <w:u w:val="none"/>
        </w:rPr>
        <w:t xml:space="preserve">, these RSNs were organized into sub-cortical (SUC; 2 ICNs), auditory (AUD; 3 ICNs), visual (VIS; 12 ICNs), somatomotor (SM; 13 ICNs), cognitive control (CC; 9 ICNs), default mode (DM; 8 ICNs), and cerebellar (CB; 3 ICNs) networks. </w:t>
      </w:r>
      <w:r>
        <w:rPr>
          <w:rFonts w:hint="default" w:ascii="Times New Roman" w:hAnsi="Times New Roman" w:eastAsia="宋体" w:cs="Times New Roman"/>
          <w:b/>
          <w:bCs/>
          <w:color w:val="auto"/>
          <w:sz w:val="24"/>
          <w:szCs w:val="24"/>
          <w:u w:val="none"/>
        </w:rPr>
        <w:t>Table S2</w:t>
      </w:r>
      <w:r>
        <w:rPr>
          <w:rFonts w:hint="default" w:ascii="Times New Roman" w:hAnsi="Times New Roman" w:eastAsia="宋体" w:cs="Times New Roman"/>
          <w:color w:val="auto"/>
          <w:sz w:val="24"/>
          <w:szCs w:val="24"/>
          <w:u w:val="none"/>
        </w:rPr>
        <w:t xml:space="preserve"> presents the activation information spatial maps for 50 ICNs. In addition, post-processing was performed on the time courses of the identified ICNs to eliminate any residual noise sources. This included detrending linear, quadratic, and cubic trends; conducting regressions of the 6 realignment parameters and their temporal derivatives; despiking detected outliers; and low-pass filtering with a cutoff frequency of 0.15 Hz.</w:t>
      </w:r>
    </w:p>
    <w:p>
      <w:pPr>
        <w:spacing w:line="360" w:lineRule="auto"/>
        <w:rPr>
          <w:rFonts w:hint="default" w:ascii="Times New Roman" w:hAnsi="Times New Roman" w:eastAsia="宋体"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bookmarkStart w:id="9" w:name="_Toc5762"/>
      <w:r>
        <w:rPr>
          <w:rFonts w:hint="default" w:ascii="Times New Roman" w:hAnsi="Times New Roman" w:cs="Times New Roman"/>
          <w:color w:val="auto"/>
          <w:sz w:val="24"/>
          <w:szCs w:val="24"/>
          <w:u w:val="none"/>
        </w:rPr>
        <w:t xml:space="preserve">Structural network </w:t>
      </w:r>
      <w:bookmarkEnd w:id="9"/>
      <w:r>
        <w:rPr>
          <w:rFonts w:hint="default" w:ascii="Times New Roman" w:hAnsi="Times New Roman" w:cs="Times New Roman"/>
          <w:color w:val="auto"/>
          <w:sz w:val="24"/>
          <w:szCs w:val="24"/>
          <w:u w:val="none"/>
        </w:rPr>
        <w:t>construction</w:t>
      </w:r>
    </w:p>
    <w:p>
      <w:pPr>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rPr>
        <w:t xml:space="preserve">We tracked the white matter fibers between pairs of ICNs to construct structural brain networks. The ICNs in the MNI space were transformed into each participant’ native DWI space. First, the individual FA image in the native space was co-registered with its b0 image using a linear transformation. The transformed b0 image was then registered non-linearly to the ICBM152 template. On the basis of the transformations resulting from these two steps, an inverse warping transformation from the MNI space to the native DWI space was obtained. Using the fiber assessment by continuous tracking (FACT) algorithm, we subsequently performed deterministic tractography in the native space of each participant </w:t>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color w:val="auto"/>
          <w:sz w:val="24"/>
          <w:szCs w:val="24"/>
          <w:u w:val="none"/>
        </w:rPr>
        <w:instrText xml:space="preserve"> ADDIN EN.CITE &lt;EndNote&gt;&lt;Cite&gt;&lt;Author&gt;Mori&lt;/Author&gt;&lt;Year&gt;1999&lt;/Year&gt;&lt;RecNum&gt;1094&lt;/RecNum&gt;&lt;DisplayText&gt;(Mori, Crain, Chacko, &amp;amp; Van Zijl, 1999)&lt;/DisplayText&gt;&lt;record&gt;&lt;rec-number&gt;1094&lt;/rec-number&gt;&lt;foreign-keys&gt;&lt;key app="EN" db-id="rxd5sdaevv5z97exrxipeve909zx05fxp0zx" timestamp="1603163222"&gt;1094&lt;/key&gt;&lt;/foreign-keys&gt;&lt;ref-type name="Journal Article"&gt;17&lt;/ref-type&gt;&lt;contributors&gt;&lt;authors&gt;&lt;author&gt;Mori, S.&lt;/author&gt;&lt;author&gt;Crain, B. J.&lt;/author&gt;&lt;author&gt;Chacko, V. P.&lt;/author&gt;&lt;author&gt;Van Zijl, P. C. &lt;/author&gt;&lt;/authors&gt;&lt;/contributors&gt;&lt;titles&gt;&lt;title&gt;Three-dimensional tracking of axonal projections in the brain by magnetic resonance imaging. &lt;/title&gt;&lt;secondary-title&gt;Ann Neurol&lt;/secondary-title&gt;&lt;/titles&gt;&lt;periodical&gt;&lt;full-title&gt;Ann Neurol&lt;/full-title&gt;&lt;abbr-1&gt;Annals of neurology&lt;/abbr-1&gt;&lt;/periodical&gt;&lt;pages&gt;265–269&lt;/pages&gt;&lt;volume&gt;45&lt;/volume&gt;&lt;dates&gt;&lt;year&gt;1999&lt;/year&gt;&lt;/dates&gt;&lt;urls&gt;&lt;/urls&gt;&lt;/record&gt;&lt;/Cite&gt;&lt;/EndNote&gt;</w:instrText>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"_ENREF_19" \o "Mori, 1999 #1094"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Mori, Crain, Chacko, &amp; Van Zijl, 1999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Here, fiber tracking was terminated if the angle between two consecutive orientations was greater than 45</w:t>
      </w:r>
      <w:r>
        <w:rPr>
          <w:rFonts w:hint="default" w:ascii="Times New Roman" w:hAnsi="Times New Roman" w:cs="Times New Roman"/>
          <w:color w:val="auto"/>
          <w:sz w:val="24"/>
          <w:szCs w:val="24"/>
          <w:u w:val="none"/>
        </w:rPr>
        <w:t>°</w:t>
      </w:r>
      <w:r>
        <w:rPr>
          <w:rFonts w:hint="default" w:ascii="Times New Roman" w:hAnsi="Times New Roman" w:eastAsia="宋体" w:cs="Times New Roman"/>
          <w:color w:val="auto"/>
          <w:sz w:val="24"/>
          <w:szCs w:val="24"/>
          <w:u w:val="none"/>
        </w:rPr>
        <w:t xml:space="preserve"> or if the FA value was less than 0.2. Given that the outcome of tractography is dependent on the initial position of the seed points within the voxel </w:t>
      </w:r>
      <w:r>
        <w:rPr>
          <w:rFonts w:hint="default" w:ascii="Times New Roman" w:hAnsi="Times New Roman" w:eastAsia="宋体" w:cs="Times New Roman"/>
          <w:color w:val="auto"/>
          <w:sz w:val="24"/>
          <w:szCs w:val="24"/>
          <w:u w:val="none"/>
        </w:rPr>
        <w:fldChar w:fldCharType="begin"/>
      </w:r>
      <w:r>
        <w:rPr>
          <w:rFonts w:hint="default" w:ascii="Times New Roman" w:hAnsi="Times New Roman" w:eastAsia="宋体" w:cs="Times New Roman"/>
          <w:color w:val="auto"/>
          <w:sz w:val="24"/>
          <w:szCs w:val="24"/>
          <w:u w:val="none"/>
        </w:rPr>
        <w:instrText xml:space="preserve"> ADDIN EN.CITE &lt;EndNote&gt;&lt;Cite&gt;&lt;Author&gt;Cheng&lt;/Author&gt;&lt;Year&gt;2012&lt;/Year&gt;&lt;RecNum&gt;1092&lt;/RecNum&gt;&lt;DisplayText&gt;(Cheng et al., 2012)&lt;/DisplayText&gt;&lt;record&gt;&lt;rec-number&gt;1092&lt;/rec-number&gt;&lt;foreign-keys&gt;&lt;key app="EN" db-id="rxd5sdaevv5z97exrxipeve909zx05fxp0zx" timestamp="1603162918"&gt;1092&lt;/key&gt;&lt;/foreign-keys&gt;&lt;ref-type name="Journal Article"&gt;17&lt;/ref-type&gt;&lt;contributors&gt;&lt;authors&gt;&lt;author&gt;Cheng, H.&lt;/author&gt;&lt;author&gt;Wang, Y.&lt;/author&gt;&lt;author&gt;Sheng, J.&lt;/author&gt;&lt;author&gt;Sporns, O.&lt;/author&gt;&lt;author&gt;Kronenberger, W. G.&lt;/author&gt;&lt;author&gt;Mathews, V. P.&lt;/author&gt;&lt;author&gt;Hummer, T. A.&lt;/author&gt;&lt;author&gt;Saykin, A. J.&lt;/author&gt;&lt;/authors&gt;&lt;/contributors&gt;&lt;auth-address&gt;Department of Psychological and Brain Sciences, Indiana University, Bloomington, IN 47405, USA. hucheng@indiana.edu&lt;/auth-address&gt;&lt;titles&gt;&lt;title&gt;Optimization of seed density in DTI tractography for structural networks&lt;/title&gt;&lt;secondary-title&gt;J Neurosci Methods&lt;/secondary-title&gt;&lt;/titles&gt;&lt;periodical&gt;&lt;full-title&gt;J Neurosci Methods&lt;/full-title&gt;&lt;/periodical&gt;&lt;pages&gt;264-72&lt;/pages&gt;&lt;volume&gt;203&lt;/volume&gt;&lt;number&gt;1&lt;/number&gt;&lt;edition&gt;2011/10/08&lt;/edition&gt;&lt;keywords&gt;&lt;keyword&gt;Algorithms&lt;/keyword&gt;&lt;keyword&gt;Brain/*anatomy &amp;amp; histology/physiology&lt;/keyword&gt;&lt;keyword&gt;Brain Mapping/*methods&lt;/keyword&gt;&lt;keyword&gt;Diffusion Tensor Imaging&lt;/keyword&gt;&lt;keyword&gt;Humans&lt;/keyword&gt;&lt;keyword&gt;Image Processing, Computer-Assisted/*methods&lt;/keyword&gt;&lt;keyword&gt;Male&lt;/keyword&gt;&lt;keyword&gt;*Models, Neurological&lt;/keyword&gt;&lt;keyword&gt;*Models, Theoretical&lt;/keyword&gt;&lt;keyword&gt;Nerve Net&lt;/keyword&gt;&lt;keyword&gt;Young Adult&lt;/keyword&gt;&lt;/keywords&gt;&lt;dates&gt;&lt;year&gt;2012&lt;/year&gt;&lt;pub-dates&gt;&lt;date&gt;Jan 15&lt;/date&gt;&lt;/pub-dates&gt;&lt;/dates&gt;&lt;isbn&gt;1872-678X (Electronic)&amp;#xD;0165-0270 (Linking)&lt;/isbn&gt;&lt;accession-num&gt;21978486&lt;/accession-num&gt;&lt;urls&gt;&lt;related-urls&gt;&lt;url&gt;https://www.ncbi.nlm.nih.gov/pubmed/21978486&lt;/url&gt;&lt;/related-urls&gt;&lt;/urls&gt;&lt;custom2&gt;PMC3500612&lt;/custom2&gt;&lt;electronic-resource-num&gt;10.1016/j.jneumeth.2011.09.021&lt;/electronic-resource-num&gt;&lt;/record&gt;&lt;/Cite&gt;&lt;/EndNote&gt;</w:instrText>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"_ENREF_4" \o "Cheng, 2012 #1092"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Cheng et al., 2012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100 seeds were selected at random within each voxel to eliminate biases resulting from initial seed positioning. </w:t>
      </w:r>
      <w:r>
        <w:rPr>
          <w:rFonts w:hint="default" w:ascii="Times New Roman" w:hAnsi="Times New Roman" w:cs="Times New Roman"/>
          <w:color w:val="auto"/>
          <w:sz w:val="24"/>
          <w:szCs w:val="24"/>
          <w:u w:val="none"/>
        </w:rPr>
        <w:t>Resulting whole-brain tracts supplied the structural connectome with its edges. Notably, we used deterministic tractography as a measure of SC since it has also been frequently used to assess the structural brain networks in major psychiatric disorders, making our findings of SC</w:t>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t xml:space="preserve">FC coupling comparable to those of earlier investigations. </w:t>
      </w:r>
      <w:r>
        <w:rPr>
          <w:rFonts w:hint="default" w:ascii="Times New Roman" w:hAnsi="Times New Roman" w:eastAsia="宋体" w:cs="Times New Roman"/>
          <w:color w:val="auto"/>
          <w:sz w:val="24"/>
          <w:szCs w:val="24"/>
          <w:u w:val="none"/>
        </w:rPr>
        <w:t xml:space="preserve">In accordance with previous studies </w:t>
      </w:r>
      <w:r>
        <w:rPr>
          <w:rFonts w:hint="default" w:ascii="Times New Roman" w:hAnsi="Times New Roman" w:eastAsia="宋体" w:cs="Times New Roman"/>
          <w:color w:val="auto"/>
          <w:sz w:val="24"/>
          <w:szCs w:val="24"/>
          <w:u w:val="none"/>
        </w:rPr>
        <w:fldChar w:fldCharType="begin">
          <w:fldData xml:space="preserve">PEVuZE5vdGU+PENpdGU+PEF1dGhvcj52YW4gZGVuIEhldXZlbDwvQXV0aG9yPjxZZWFyPjIwMTM8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</w:fldData>
        </w:fldChar>
      </w:r>
      <w:r>
        <w:rPr>
          <w:rFonts w:hint="default" w:ascii="Times New Roman" w:hAnsi="Times New Roman" w:eastAsia="宋体" w:cs="Times New Roman"/>
          <w:color w:val="auto"/>
          <w:sz w:val="24"/>
          <w:szCs w:val="24"/>
          <w:u w:val="none"/>
        </w:rPr>
        <w:instrText xml:space="preserve"> ADDIN EN.CITE </w:instrText>
      </w:r>
      <w:r>
        <w:rPr>
          <w:rFonts w:hint="default" w:ascii="Times New Roman" w:hAnsi="Times New Roman" w:eastAsia="宋体" w:cs="Times New Roman"/>
          <w:color w:val="auto"/>
          <w:sz w:val="24"/>
          <w:szCs w:val="24"/>
          <w:u w:val="none"/>
        </w:rPr>
        <w:fldChar w:fldCharType="begin">
          <w:fldData xml:space="preserve">PEVuZE5vdGU+PENpdGU+PEF1dGhvcj52YW4gZGVuIEhldXZlbDwvQXV0aG9yPjxZZWFyPjIwMTM8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</w:fldData>
        </w:fldChar>
      </w:r>
      <w:r>
        <w:rPr>
          <w:rFonts w:hint="default" w:ascii="Times New Roman" w:hAnsi="Times New Roman" w:eastAsia="宋体" w:cs="Times New Roman"/>
          <w:color w:val="auto"/>
          <w:sz w:val="24"/>
          <w:szCs w:val="24"/>
          <w:u w:val="none"/>
        </w:rPr>
        <w:instrText xml:space="preserve"> ADDIN EN.CITE.DATA </w:instrTex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fldChar w:fldCharType="separate"/>
      </w:r>
      <w:r>
        <w:rPr>
          <w:rFonts w:hint="default" w:ascii="Times New Roman" w:hAnsi="Times New Roman" w:eastAsia="宋体"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"_ENREF_8" \o "Crossley, 2017 #949"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Crossley et al., 2017</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"_ENREF_29" \o "van den Heuvel, 2016 #1015"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van den Heuvel, Scholtens, de Reus, &amp; Kahn, 2016</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"_ENREF_31" \o "van den Heuvel, 2013 #952"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van den Heuvel et al., 2013</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fldChar w:fldCharType="end"/>
      </w:r>
      <w:r>
        <w:rPr>
          <w:rFonts w:hint="default" w:ascii="Times New Roman" w:hAnsi="Times New Roman" w:eastAsia="宋体" w:cs="Times New Roman"/>
          <w:color w:val="auto"/>
          <w:sz w:val="24"/>
          <w:szCs w:val="24"/>
          <w:u w:val="none"/>
        </w:rPr>
        <w:t xml:space="preserve">, SC weight was evaluated using streamline density (SD) between each pair of ICNs, which was calculated by dividing the FN by the average cortical volume and fiber length of the connected regions. </w:t>
      </w:r>
      <w:r>
        <w:rPr>
          <w:rFonts w:hint="default" w:ascii="Times New Roman" w:hAnsi="Times New Roman" w:cs="Times New Roman"/>
          <w:color w:val="auto"/>
          <w:sz w:val="24"/>
          <w:szCs w:val="24"/>
          <w:u w:val="none"/>
        </w:rPr>
        <w:t xml:space="preserve">Other definitions of SC weight, such as the number of deterministic fiber streamlines (FN) and the production of average fractional anisotropy (FA) and FN (FA × FN), yielded comparable results </w:t>
      </w:r>
      <w:r>
        <w:rPr>
          <w:rFonts w:hint="default" w:ascii="Times New Roman" w:hAnsi="Times New Roman" w:eastAsia="宋体" w:cs="Times New Roman"/>
          <w:color w:val="auto"/>
          <w:sz w:val="24"/>
          <w:szCs w:val="24"/>
          <w:u w:val="none"/>
          <w:lang w:bidi="ar"/>
        </w:rPr>
        <w:t xml:space="preserve">(FN: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.013, FDR-corrected, η</w:t>
      </w:r>
      <w:r>
        <w:rPr>
          <w:rFonts w:hint="default" w:ascii="Times New Roman" w:hAnsi="Times New Roman" w:eastAsia="宋体" w:cs="Times New Roman"/>
          <w:color w:val="auto"/>
          <w:sz w:val="24"/>
          <w:szCs w:val="24"/>
          <w:u w:val="none"/>
          <w:vertAlign w:val="superscript"/>
          <w:lang w:bidi="ar"/>
        </w:rPr>
        <w:t>2</w:t>
      </w:r>
      <w:r>
        <w:rPr>
          <w:rFonts w:hint="default" w:ascii="Times New Roman" w:hAnsi="Times New Roman" w:eastAsia="宋体" w:cs="Times New Roman"/>
          <w:color w:val="auto"/>
          <w:sz w:val="24"/>
          <w:szCs w:val="24"/>
          <w:u w:val="none"/>
          <w:lang w:bidi="ar"/>
        </w:rPr>
        <w:t xml:space="preserve"> =.017; FA × FN: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.007, FDR-corrected, η</w:t>
      </w:r>
      <w:r>
        <w:rPr>
          <w:rFonts w:hint="default" w:ascii="Times New Roman" w:hAnsi="Times New Roman" w:eastAsia="宋体" w:cs="Times New Roman"/>
          <w:color w:val="auto"/>
          <w:sz w:val="24"/>
          <w:szCs w:val="24"/>
          <w:u w:val="none"/>
          <w:vertAlign w:val="superscript"/>
          <w:lang w:bidi="ar"/>
        </w:rPr>
        <w:t>2</w:t>
      </w:r>
      <w:r>
        <w:rPr>
          <w:rFonts w:hint="default" w:ascii="Times New Roman" w:hAnsi="Times New Roman" w:eastAsia="宋体" w:cs="Times New Roman"/>
          <w:color w:val="auto"/>
          <w:sz w:val="24"/>
          <w:szCs w:val="24"/>
          <w:u w:val="none"/>
          <w:lang w:bidi="ar"/>
        </w:rPr>
        <w:t xml:space="preserve"> =.019; </w:t>
      </w:r>
      <w:r>
        <w:rPr>
          <w:rFonts w:hint="default" w:ascii="Times New Roman" w:hAnsi="Times New Roman" w:cs="Times New Roman"/>
          <w:b/>
          <w:bCs/>
          <w:color w:val="auto"/>
          <w:sz w:val="24"/>
          <w:szCs w:val="24"/>
          <w:u w:val="none"/>
        </w:rPr>
        <w:t>Fig</w:t>
      </w:r>
      <w:r>
        <w:rPr>
          <w:rFonts w:hint="default" w:ascii="Times New Roman" w:hAnsi="Times New Roman"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rPr>
        <w:t>S8</w:t>
      </w:r>
      <w:r>
        <w:rPr>
          <w:rFonts w:hint="default" w:ascii="Times New Roman" w:hAnsi="Times New Roman" w:cs="Times New Roman"/>
          <w:color w:val="auto"/>
          <w:sz w:val="24"/>
          <w:szCs w:val="24"/>
          <w:u w:val="none"/>
        </w:rPr>
        <w:t xml:space="preserve">). The post hoc analyses revealed that compared to controls and patients with MDD, SZ patients exhibited a significant decrease in overall SC strength in both FN (communicability, SZ &lt; NC, </w:t>
      </w:r>
      <w:r>
        <w:rPr>
          <w:rFonts w:hint="default" w:ascii="Times New Roman" w:hAnsi="Times New Roman" w:cs="Times New Roman"/>
          <w:i/>
          <w:iCs/>
          <w:color w:val="auto"/>
          <w:sz w:val="24"/>
          <w:szCs w:val="24"/>
          <w:u w:val="none"/>
        </w:rPr>
        <w:t>P</w:t>
      </w:r>
      <w:r>
        <w:rPr>
          <w:rFonts w:hint="default" w:ascii="Times New Roman" w:hAnsi="Times New Roman" w:cs="Times New Roman"/>
          <w:color w:val="auto"/>
          <w:sz w:val="24"/>
          <w:szCs w:val="24"/>
          <w:u w:val="none"/>
        </w:rPr>
        <w:t xml:space="preserve"> = .009, FDR-corrected, Cohen's d = .313; SZ &lt; MDD, </w:t>
      </w:r>
      <w:r>
        <w:rPr>
          <w:rFonts w:hint="default" w:ascii="Times New Roman" w:hAnsi="Times New Roman" w:cs="Times New Roman"/>
          <w:i/>
          <w:iCs/>
          <w:color w:val="auto"/>
          <w:sz w:val="24"/>
          <w:szCs w:val="24"/>
          <w:u w:val="none"/>
        </w:rPr>
        <w:t>P</w:t>
      </w:r>
      <w:r>
        <w:rPr>
          <w:rFonts w:hint="default" w:ascii="Times New Roman" w:hAnsi="Times New Roman" w:cs="Times New Roman"/>
          <w:color w:val="auto"/>
          <w:sz w:val="24"/>
          <w:szCs w:val="24"/>
          <w:u w:val="none"/>
        </w:rPr>
        <w:t xml:space="preserve"> = .002, FDR-corrected, Cohen's d = .401) and </w:t>
      </w:r>
      <w:r>
        <w:rPr>
          <w:rFonts w:hint="default" w:ascii="Times New Roman" w:hAnsi="Times New Roman" w:eastAsia="宋体" w:cs="Times New Roman"/>
          <w:color w:val="auto"/>
          <w:sz w:val="24"/>
          <w:szCs w:val="24"/>
          <w:u w:val="none"/>
          <w:lang w:bidi="ar"/>
        </w:rPr>
        <w:t xml:space="preserve">FA × FN </w:t>
      </w:r>
      <w:r>
        <w:rPr>
          <w:rFonts w:hint="default" w:ascii="Times New Roman" w:hAnsi="Times New Roman" w:cs="Times New Roman"/>
          <w:color w:val="auto"/>
          <w:sz w:val="24"/>
          <w:szCs w:val="24"/>
          <w:u w:val="none"/>
        </w:rPr>
        <w:t xml:space="preserve">(communicability, SZ &lt; NC, </w:t>
      </w:r>
      <w:r>
        <w:rPr>
          <w:rFonts w:hint="default" w:ascii="Times New Roman" w:hAnsi="Times New Roman" w:cs="Times New Roman"/>
          <w:i/>
          <w:iCs/>
          <w:color w:val="auto"/>
          <w:sz w:val="24"/>
          <w:szCs w:val="24"/>
          <w:u w:val="none"/>
        </w:rPr>
        <w:t>P</w:t>
      </w:r>
      <w:r>
        <w:rPr>
          <w:rFonts w:hint="default" w:ascii="Times New Roman" w:hAnsi="Times New Roman" w:cs="Times New Roman"/>
          <w:color w:val="auto"/>
          <w:sz w:val="24"/>
          <w:szCs w:val="24"/>
          <w:u w:val="none"/>
        </w:rPr>
        <w:t xml:space="preserve"> = .007, FDR-corrected, Cohen's d = .337; SZ &lt; MDD, </w:t>
      </w:r>
      <w:r>
        <w:rPr>
          <w:rFonts w:hint="default" w:ascii="Times New Roman" w:hAnsi="Times New Roman" w:cs="Times New Roman"/>
          <w:i/>
          <w:iCs/>
          <w:color w:val="auto"/>
          <w:sz w:val="24"/>
          <w:szCs w:val="24"/>
          <w:u w:val="none"/>
        </w:rPr>
        <w:t>P</w:t>
      </w:r>
      <w:r>
        <w:rPr>
          <w:rFonts w:hint="default" w:ascii="Times New Roman" w:hAnsi="Times New Roman" w:cs="Times New Roman"/>
          <w:color w:val="auto"/>
          <w:sz w:val="24"/>
          <w:szCs w:val="24"/>
          <w:u w:val="none"/>
        </w:rPr>
        <w:t xml:space="preserve"> = .006, FDR-corrected, Cohen's d = .353). </w:t>
      </w:r>
      <w:r>
        <w:rPr>
          <w:rFonts w:hint="default" w:ascii="Times New Roman" w:hAnsi="Times New Roman" w:eastAsia="宋体" w:cs="Times New Roman"/>
          <w:color w:val="auto"/>
          <w:sz w:val="24"/>
          <w:szCs w:val="24"/>
          <w:u w:val="none"/>
          <w:lang w:bidi="ar"/>
        </w:rPr>
        <w:t xml:space="preserve">Because deterministic tractography produced a relatively sparse SC matrix, the original SC matrix was converted into a fully-connected matrix by computing the communicability, where edge weights reflect the weighted sum of both direct and indirect pathways between regions, and shorter paths with stronger connections are weighted more heavily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&lt;EndNote&gt;&lt;Cite&gt;&lt;Author&gt;Crofts&lt;/Author&gt;&lt;Year&gt;2009&lt;/Year&gt;&lt;RecNum&gt;1109&lt;/RecNum&gt;&lt;DisplayText&gt;(Crofts &amp;amp; Higham, 2009)&lt;/DisplayText&gt;&lt;record&gt;&lt;rec-number&gt;1109&lt;/rec-number&gt;&lt;foreign-keys&gt;&lt;key app="EN" db-id="rxd5sdaevv5z97exrxipeve909zx05fxp0zx" timestamp="1605762893"&gt;1109&lt;/key&gt;&lt;/foreign-keys&gt;&lt;ref-type name="Journal Article"&gt;17&lt;/ref-type&gt;&lt;contributors&gt;&lt;authors&gt;&lt;author&gt;Crofts, J. J.&lt;/author&gt;&lt;author&gt;Higham, D. J.&lt;/author&gt;&lt;/authors&gt;&lt;/contributors&gt;&lt;auth-address&gt;Univ Strathclyde, Glasgow G1 1XH, Lanark, Scotland&lt;/auth-address&gt;&lt;titles&gt;&lt;title&gt;A weighted communicability measure applied to complex brain networks&lt;/title&gt;&lt;secondary-title&gt;Journal of the Royal Society Interface&lt;/secondary-title&gt;&lt;alt-title&gt;J R Soc Interface&lt;/alt-title&gt;&lt;/titles&gt;&lt;periodical&gt;&lt;full-title&gt;Journal of the Royal Society Interface&lt;/full-title&gt;&lt;/periodical&gt;&lt;alt-periodical&gt;&lt;full-title&gt;J R Soc Interface&lt;/full-title&gt;&lt;/alt-periodical&gt;&lt;pages&gt;411-414&lt;/pages&gt;&lt;volume&gt;6&lt;/volume&gt;&lt;number&gt;33&lt;/number&gt;&lt;edition&gt;2009/01/15&lt;/edition&gt;&lt;keywords&gt;&lt;keyword&gt;matrix functions&lt;/keyword&gt;&lt;keyword&gt;network science&lt;/keyword&gt;&lt;keyword&gt;neuroscience&lt;/keyword&gt;&lt;keyword&gt;unsupervised classification&lt;/keyword&gt;&lt;keyword&gt;centrality&lt;/keyword&gt;&lt;/keywords&gt;&lt;dates&gt;&lt;year&gt;2009&lt;/year&gt;&lt;pub-dates&gt;&lt;date&gt;Apr 6&lt;/date&gt;&lt;/pub-dates&gt;&lt;/dates&gt;&lt;isbn&gt;1742-5689&lt;/isbn&gt;&lt;accession-num&gt;WOS:000264357800008&lt;/accession-num&gt;&lt;urls&gt;&lt;related-urls&gt;&lt;url&gt;&lt;style face="underline" font="default" size="100%"&gt;&amp;lt;Go to ISI&amp;gt;://WOS:000264357800008&lt;/style&gt;&lt;/url&gt;&lt;/related-urls&gt;&lt;/urls&gt;&lt;custom2&gt;PMC2658663&lt;/custom2&gt;&lt;electronic-resource-num&gt;10.1098/rsif.2008.0484&lt;/electronic-resource-num&gt;&lt;language&gt;English&lt;/language&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"_ENREF_7" \o "Crofts, 2009 #1109"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Crofts &amp; Higham, 2009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The communicability transformation has been demonstrated to be an effective method of evaluating SC-FC coupling </w:t>
      </w:r>
      <w:r>
        <w:rPr>
          <w:rFonts w:hint="default" w:ascii="Times New Roman" w:hAnsi="Times New Roman" w:eastAsia="宋体" w:cs="Times New Roman"/>
          <w:color w:val="auto"/>
          <w:sz w:val="24"/>
          <w:szCs w:val="24"/>
          <w:u w:val="none"/>
          <w:lang w:bidi="ar"/>
        </w:rPr>
        <w:fldChar w:fldCharType="begin">
          <w:fldData xml:space="preserve">PEVuZE5vdGU+PENpdGU+PEF1dGhvcj5aYW1hbmkgRXNmYWhsYW5pPC9BdXRob3I+PFllYXI+MjAy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PEVuZE5vdGU+PENpdGU+PEF1dGhvcj5aYW1hbmkgRXNmYWhsYW5pPC9BdXRob3I+PFllYXI+MjAy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"_ENREF_35" \o "Zamani Esfahlani, 2022 #1321"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Zamani Esfahlani, Faskowitz, Slack, Misic, &amp; Betzel, 2022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w:t>
      </w:r>
    </w:p>
    <w:p>
      <w:pPr>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Dynamic functional network construction</w:t>
      </w:r>
    </w:p>
    <w:p>
      <w:pPr>
        <w:spacing w:line="360" w:lineRule="auto"/>
        <w:rPr>
          <w:rFonts w:hint="default" w:ascii="Times New Roman" w:hAnsi="Times New Roman" w:eastAsia="宋体" w:cs="Times New Roman"/>
          <w:color w:val="auto"/>
          <w:sz w:val="24"/>
          <w:szCs w:val="24"/>
          <w:u w:val="none"/>
        </w:rPr>
      </w:pPr>
      <w:r>
        <w:rPr>
          <w:rFonts w:hint="default" w:ascii="Times New Roman" w:hAnsi="Times New Roman" w:cs="Times New Roman"/>
          <w:color w:val="auto"/>
          <w:sz w:val="24"/>
          <w:szCs w:val="24"/>
          <w:u w:val="none"/>
        </w:rPr>
        <w:t>Following prior research</w:t>
      </w:r>
      <w:r>
        <w:rPr>
          <w:rFonts w:hint="default" w:ascii="Times New Roman" w:hAnsi="Times New Roman" w:cs="Times New Roman"/>
          <w:color w:val="auto"/>
          <w:sz w:val="24"/>
          <w:szCs w:val="24"/>
          <w:u w:val="none"/>
        </w:rPr>
        <w:fldChar w:fldCharType="begin">
          <w:fldData xml:space="preserve">PEVuZE5vdGU+PENpdGU+PEF1dGhvcj5BbGxlbjwvQXV0aG9yPjxZZWFyPjIwMTQ8L1llYXI+PFJl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cm5hbCBvZiBuZXVyb2xvZ3k8L2FiYnItMT48L2FsdC1wZXJpb2RpY2FsPjxwYWdlcz4yOTU1LTI5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</w:fldData>
        </w:fldChar>
      </w:r>
      <w:r>
        <w:rPr>
          <w:rFonts w:hint="default" w:ascii="Times New Roman" w:hAnsi="Times New Roman" w:cs="Times New Roman"/>
          <w:color w:val="auto"/>
          <w:sz w:val="24"/>
          <w:szCs w:val="24"/>
          <w:u w:val="none"/>
        </w:rPr>
        <w:instrText xml:space="preserve"> ADDIN EN.CITE </w:instrText>
      </w:r>
      <w:r>
        <w:rPr>
          <w:rFonts w:hint="default" w:ascii="Times New Roman" w:hAnsi="Times New Roman" w:cs="Times New Roman"/>
          <w:color w:val="auto"/>
          <w:sz w:val="24"/>
          <w:szCs w:val="24"/>
          <w:u w:val="none"/>
        </w:rPr>
        <w:fldChar w:fldCharType="begin">
          <w:fldData xml:space="preserve">PEVuZE5vdGU+PENpdGU+PEF1dGhvcj5BbGxlbjwvQXV0aG9yPjxZZWFyPjIwMTQ8L1llYXI+PFJl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</w:fldData>
        </w:fldChar>
      </w:r>
      <w:r>
        <w:rPr>
          <w:rFonts w:hint="default" w:ascii="Times New Roman" w:hAnsi="Times New Roman" w:cs="Times New Roman"/>
          <w:color w:val="auto"/>
          <w:sz w:val="24"/>
          <w:szCs w:val="24"/>
          <w:u w:val="none"/>
        </w:rPr>
        <w:instrText xml:space="preserve"> ADDIN EN.CITE.DATA </w:instrTex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fldChar w:fldCharType="separate"/>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"_ENREF_12" \o "Kim, 2017 #473"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Kim et al., 2017</w:t>
      </w:r>
      <w:r>
        <w:rPr>
          <w:rStyle w:val="17"/>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"_ENREF_26" \o "Tu, 2020 #1129"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Tu et al., 2020</w:t>
      </w:r>
      <w:r>
        <w:rPr>
          <w:rStyle w:val="17"/>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 xml:space="preserve">, we estimated the dynamic FNC of each participant using a sliding window approach. Specifically, a tapered window with a length of 44 s was used to divide the time courses of ICNs across the entire scan into 209 windows with a 2 s increment-step. </w:t>
      </w:r>
      <w:r>
        <w:rPr>
          <w:rFonts w:hint="default" w:ascii="Times New Roman" w:hAnsi="Times New Roman" w:eastAsia="宋体" w:cs="Times New Roman"/>
          <w:color w:val="auto"/>
          <w:sz w:val="24"/>
          <w:szCs w:val="24"/>
          <w:u w:val="none"/>
          <w:lang w:bidi="ar"/>
        </w:rPr>
        <w:t xml:space="preserve">The window length of 44 s was chosen because prior research revealed a good balance between the estimation quality of the correlation matrix and the capacity to detect functional changes </w:t>
      </w:r>
      <w:r>
        <w:rPr>
          <w:rFonts w:hint="default" w:ascii="Times New Roman" w:hAnsi="Times New Roman" w:eastAsia="宋体" w:cs="Times New Roman"/>
          <w:color w:val="auto"/>
          <w:sz w:val="24"/>
          <w:szCs w:val="24"/>
          <w:u w:val="none"/>
          <w:lang w:bidi="ar"/>
        </w:rPr>
        <w:fldChar w:fldCharType="begin">
          <w:fldData xml:space="preserve">PEVuZE5vdGU+PENpdGU+PEF1dGhvcj5BbGxlbjwvQXV0aG9yPjxZZWFyPjIwMTQ8L1llYXI+PFJl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cz42NjMtNjc2PC9wYWdlcz48dm9sdW1lPjI0PC92b2x1bWU+PG51bWJlcj4zPC9udW1iZXI+PGtl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PEVuZE5vdGU+PENpdGU+PEF1dGhvcj5BbGxlbjwvQXV0aG9yPjxZZWFyPjIwMTQ8L1llYXI+PFJl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 \o "Allen, 2014 #474"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Allen et al., 2014</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We calculated the covariance matrix among ICNs within each window and concatenated all windowed matrices to generate a </w:t>
      </w:r>
      <w:r>
        <w:rPr>
          <w:rFonts w:hint="default" w:ascii="Times New Roman" w:hAnsi="Times New Roman" w:eastAsia="宋体" w:cs="Times New Roman"/>
          <w:i/>
          <w:iCs/>
          <w:color w:val="auto"/>
          <w:sz w:val="24"/>
          <w:szCs w:val="24"/>
          <w:u w:val="none"/>
          <w:lang w:bidi="ar"/>
        </w:rPr>
        <w:t>N</w:t>
      </w:r>
      <w:r>
        <w:rPr>
          <w:rFonts w:hint="default" w:ascii="Times New Roman" w:hAnsi="Times New Roman" w:eastAsia="宋体" w:cs="Times New Roman"/>
          <w:color w:val="auto"/>
          <w:sz w:val="24"/>
          <w:szCs w:val="24"/>
          <w:u w:val="none"/>
          <w:lang w:bidi="ar"/>
        </w:rPr>
        <w:t xml:space="preserve"> × </w:t>
      </w:r>
      <w:r>
        <w:rPr>
          <w:rFonts w:hint="default" w:ascii="Times New Roman" w:hAnsi="Times New Roman" w:eastAsia="宋体" w:cs="Times New Roman"/>
          <w:i/>
          <w:iCs/>
          <w:color w:val="auto"/>
          <w:sz w:val="24"/>
          <w:szCs w:val="24"/>
          <w:u w:val="none"/>
          <w:lang w:bidi="ar"/>
        </w:rPr>
        <w:t>N</w:t>
      </w:r>
      <w:r>
        <w:rPr>
          <w:rFonts w:hint="default" w:ascii="Times New Roman" w:hAnsi="Times New Roman" w:eastAsia="宋体" w:cs="Times New Roman"/>
          <w:color w:val="auto"/>
          <w:sz w:val="24"/>
          <w:szCs w:val="24"/>
          <w:u w:val="none"/>
          <w:lang w:bidi="ar"/>
        </w:rPr>
        <w:t xml:space="preserve"> × </w:t>
      </w:r>
      <w:r>
        <w:rPr>
          <w:rFonts w:hint="default" w:ascii="Times New Roman" w:hAnsi="Times New Roman" w:eastAsia="宋体" w:cs="Times New Roman"/>
          <w:i/>
          <w:iCs/>
          <w:color w:val="auto"/>
          <w:sz w:val="24"/>
          <w:szCs w:val="24"/>
          <w:u w:val="none"/>
          <w:lang w:bidi="ar"/>
        </w:rPr>
        <w:t>T</w:t>
      </w:r>
      <w:r>
        <w:rPr>
          <w:rFonts w:hint="default" w:ascii="Times New Roman" w:hAnsi="Times New Roman" w:eastAsia="宋体" w:cs="Times New Roman"/>
          <w:color w:val="auto"/>
          <w:sz w:val="24"/>
          <w:szCs w:val="24"/>
          <w:u w:val="none"/>
          <w:lang w:bidi="ar"/>
        </w:rPr>
        <w:t xml:space="preserve"> array for each participant (where </w:t>
      </w:r>
      <w:r>
        <w:rPr>
          <w:rFonts w:hint="default" w:ascii="Times New Roman" w:hAnsi="Times New Roman" w:eastAsia="宋体" w:cs="Times New Roman"/>
          <w:i/>
          <w:iCs/>
          <w:color w:val="auto"/>
          <w:sz w:val="24"/>
          <w:szCs w:val="24"/>
          <w:u w:val="none"/>
          <w:lang w:bidi="ar"/>
        </w:rPr>
        <w:t>N</w:t>
      </w:r>
      <w:r>
        <w:rPr>
          <w:rFonts w:hint="default" w:ascii="Times New Roman" w:hAnsi="Times New Roman" w:eastAsia="宋体" w:cs="Times New Roman"/>
          <w:color w:val="auto"/>
          <w:sz w:val="24"/>
          <w:szCs w:val="24"/>
          <w:u w:val="none"/>
          <w:lang w:bidi="ar"/>
        </w:rPr>
        <w:t xml:space="preserve"> denotes the number of ICNs and </w:t>
      </w:r>
      <w:r>
        <w:rPr>
          <w:rFonts w:hint="default" w:ascii="Times New Roman" w:hAnsi="Times New Roman" w:eastAsia="宋体" w:cs="Times New Roman"/>
          <w:i/>
          <w:iCs/>
          <w:color w:val="auto"/>
          <w:sz w:val="24"/>
          <w:szCs w:val="24"/>
          <w:u w:val="none"/>
          <w:lang w:bidi="ar"/>
        </w:rPr>
        <w:t>T</w:t>
      </w:r>
      <w:r>
        <w:rPr>
          <w:rFonts w:hint="default" w:ascii="Times New Roman" w:hAnsi="Times New Roman" w:eastAsia="宋体" w:cs="Times New Roman"/>
          <w:color w:val="auto"/>
          <w:sz w:val="24"/>
          <w:szCs w:val="24"/>
          <w:u w:val="none"/>
          <w:lang w:bidi="ar"/>
        </w:rPr>
        <w:t xml:space="preserve"> denotes the number of windows), representing the dynamic changes of functional brain networks over time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&lt;EndNote&gt;&lt;Cite&gt;&lt;Author&gt;Smith&lt;/Author&gt;&lt;Year&gt;2011&lt;/Year&gt;&lt;RecNum&gt;1064&lt;/RecNum&gt;&lt;DisplayText&gt;(Smith et al., 2011)&lt;/DisplayText&gt;&lt;record&gt;&lt;rec-number&gt;1064&lt;/rec-number&gt;&lt;foreign-keys&gt;&lt;key app="EN" db-id="rxd5sdaevv5z97exrxipeve909zx05fxp0zx" timestamp="1600764459"&gt;1064&lt;/key&gt;&lt;/foreign-keys&gt;&lt;ref-type name="Journal Article"&gt;17&lt;/ref-type&gt;&lt;contributors&gt;&lt;authors&gt;&lt;author&gt;Smith, S. M.&lt;/author&gt;&lt;author&gt;Miller, K. L.&lt;/author&gt;&lt;author&gt;Salimi-Khorshidi, G.&lt;/author&gt;&lt;author&gt;Webster, M.&lt;/author&gt;&lt;author&gt;Beckmann, C. F.&lt;/author&gt;&lt;author&gt;Nichols, T. E.&lt;/author&gt;&lt;author&gt;Ramsey, J. D.&lt;/author&gt;&lt;author&gt;Woolrich, M. W.&lt;/author&gt;&lt;/authors&gt;&lt;/contributors&gt;&lt;auth-address&gt;FMRIB (Oxford University Centre for Functional MRI of the Brain), Department of Clinical Neurology, University of Oxford, Oxford, UK. steve@fmrib.ox.ac.uk&lt;/auth-address&gt;&lt;titles&gt;&lt;title&gt;Network modelling methods for FMRI&lt;/title&gt;&lt;secondary-title&gt;Neuroimage&lt;/secondary-title&gt;&lt;/titles&gt;&lt;periodical&gt;&lt;full-title&gt;Neuroimage&lt;/full-title&gt;&lt;abbr-1&gt;NeuroImage&lt;/abbr-1&gt;&lt;/periodical&gt;&lt;pages&gt;875-91&lt;/pages&gt;&lt;volume&gt;54&lt;/volume&gt;&lt;number&gt;2&lt;/number&gt;&lt;edition&gt;2010/09/08&lt;/edition&gt;&lt;keywords&gt;&lt;keyword&gt;Brain/*physiology&lt;/keyword&gt;&lt;keyword&gt;Brain Mapping/*methods&lt;/keyword&gt;&lt;keyword&gt;Humans&lt;/keyword&gt;&lt;keyword&gt;Image Interpretation, Computer-Assisted/*methods&lt;/keyword&gt;&lt;keyword&gt;*Magnetic Resonance Imaging&lt;/keyword&gt;&lt;keyword&gt;*Models, Neurological&lt;/keyword&gt;&lt;keyword&gt;Nerve Net/*physiology&lt;/keyword&gt;&lt;/keywords&gt;&lt;dates&gt;&lt;year&gt;2011&lt;/year&gt;&lt;pub-dates&gt;&lt;date&gt;Jan 15&lt;/date&gt;&lt;/pub-dates&gt;&lt;/dates&gt;&lt;isbn&gt;1095-9572 (Electronic)&amp;#xD;1053-8119 (Linking)&lt;/isbn&gt;&lt;accession-num&gt;20817103&lt;/accession-num&gt;&lt;urls&gt;&lt;related-urls&gt;&lt;url&gt;https://www.ncbi.nlm.nih.gov/pubmed/20817103&lt;/url&gt;&lt;/related-urls&gt;&lt;/urls&gt;&lt;electronic-resource-num&gt;10.1016/j.neuroimage.2010.08.063&lt;/electronic-resource-num&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"_ENREF_25" \o "Smith, 2011 #1064"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Smith et al., 2011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The dynamic FC matrices of all participants were then subjected to a k-means clustering analysis to estimate recurrent dynamic FNC states, which show the transient patterns of FC throughout time. The matrices were classified into two separate clusters based on the similarity of the L1 distance between the matrices and cluster centroids. The gap statistic (defined as the standardized pooled within-cluster sum of squares in within-cluster dispersion expected under a null reference distribution) and silhouette statistic (defined as the ratio of the similarity between windows in the same cluster relative to similarity with windows in a different cluster) were used to estimate the optimal number of clusters. To ensure that the results remained true across various sliding window sizes, we also performed the dynamic FNC analyses in other window sizes (36-52 s). We investigated the temporal properties of dynamic FC states by determining the occurrence rate and mean dwell time in each state and the number of transitions and transition likelihood from one state to another </w:t>
      </w:r>
      <w:r>
        <w:rPr>
          <w:rFonts w:hint="default" w:ascii="Times New Roman" w:hAnsi="Times New Roman" w:eastAsia="宋体" w:cs="Times New Roman"/>
          <w:color w:val="auto"/>
          <w:sz w:val="24"/>
          <w:szCs w:val="24"/>
          <w:u w:val="none"/>
          <w:lang w:bidi="ar"/>
        </w:rPr>
        <w:fldChar w:fldCharType="begin">
          <w:fldData xml:space="preserve">PEVuZE5vdGU+PENpdGU+PEF1dGhvcj5GaW9yZW56YXRvPC9BdXRob3I+PFllYXI+MjAxOTwvWWVh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PEVuZE5vdGU+PENpdGU+PEF1dGhvcj5GaW9yZW56YXRvPC9BdXRob3I+PFllYXI+MjAxOTwvWWVh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"_ENREF_10" \o "Fiorenzato, 2019 #800"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Fiorenzato et al., 2019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"_ENREF_27" \o "Tu, 2019 #801"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Tu et al., 2019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The occurrence rate is defined as the proportion of time spent in each state; the mean dwell time is defined as the number of consecutive windows belonging to one state before switching to another; the number of transitions is defined as the transitioning times between states; and the transition likelihood is defined as </w:t>
      </w:r>
      <w:bookmarkStart w:id="10" w:name="_Hlk109327923"/>
      <w:r>
        <w:rPr>
          <w:rFonts w:hint="default" w:ascii="Times New Roman" w:hAnsi="Times New Roman" w:eastAsia="宋体" w:cs="Times New Roman"/>
          <w:color w:val="auto"/>
          <w:sz w:val="24"/>
          <w:szCs w:val="24"/>
          <w:u w:val="none"/>
          <w:lang w:bidi="ar"/>
        </w:rPr>
        <w:t>the proportion of probability of switching between states</w:t>
      </w:r>
      <w:bookmarkEnd w:id="10"/>
      <w:r>
        <w:rPr>
          <w:rFonts w:hint="default" w:ascii="Times New Roman" w:hAnsi="Times New Roman" w:eastAsia="宋体" w:cs="Times New Roman"/>
          <w:color w:val="auto"/>
          <w:sz w:val="24"/>
          <w:szCs w:val="24"/>
          <w:u w:val="none"/>
          <w:lang w:bidi="ar"/>
        </w:rPr>
        <w:t>.</w:t>
      </w:r>
    </w:p>
    <w:p>
      <w:pPr>
        <w:rPr>
          <w:rFonts w:hint="default" w:ascii="Times New Roman" w:hAnsi="Times New Roman" w:eastAsia="宋体" w:cs="Times New Roman"/>
          <w:color w:val="auto"/>
          <w:sz w:val="24"/>
          <w:szCs w:val="24"/>
          <w:u w:val="none"/>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Graph-theoretical metrics</w:t>
      </w:r>
    </w:p>
    <w:p>
      <w:pPr>
        <w:spacing w:line="360" w:lineRule="auto"/>
        <w:rPr>
          <w:rFonts w:hint="default" w:ascii="Times New Roman" w:hAnsi="Times New Roman" w:cs="Times New Roman"/>
          <w:color w:val="auto"/>
          <w:sz w:val="24"/>
          <w:szCs w:val="24"/>
          <w:u w:val="none"/>
        </w:rPr>
      </w:pPr>
      <w:r>
        <w:rPr>
          <w:rFonts w:hint="default" w:ascii="Times New Roman" w:hAnsi="Times New Roman" w:eastAsia="宋体" w:cs="Times New Roman"/>
          <w:b/>
          <w:bCs/>
          <w:color w:val="auto"/>
          <w:kern w:val="0"/>
          <w:sz w:val="24"/>
          <w:szCs w:val="24"/>
          <w:u w:val="none"/>
          <w:lang w:val="en-GB"/>
        </w:rPr>
        <w:t>Anatomical rich-club organization</w:t>
      </w:r>
      <w:r>
        <w:rPr>
          <w:rFonts w:hint="default" w:ascii="Times New Roman" w:hAnsi="Times New Roman" w:eastAsia="宋体" w:cs="Times New Roman"/>
          <w:color w:val="auto"/>
          <w:kern w:val="0"/>
          <w:sz w:val="24"/>
          <w:szCs w:val="24"/>
          <w:u w:val="none"/>
          <w:lang w:val="en-GB"/>
        </w:rPr>
        <w:t>. With</w:t>
      </w:r>
      <w:r>
        <w:rPr>
          <w:rFonts w:hint="default" w:ascii="Times New Roman" w:hAnsi="Times New Roman" w:eastAsia="宋体" w:cs="Times New Roman"/>
          <w:color w:val="auto"/>
          <w:kern w:val="0"/>
          <w:sz w:val="24"/>
          <w:szCs w:val="24"/>
          <w:u w:val="none"/>
        </w:rPr>
        <w:t>in each dynamic FNC state</w:t>
      </w:r>
      <w:r>
        <w:rPr>
          <w:rFonts w:hint="default" w:ascii="Times New Roman" w:hAnsi="Times New Roman" w:eastAsia="宋体" w:cs="Times New Roman"/>
          <w:color w:val="auto"/>
          <w:kern w:val="0"/>
          <w:sz w:val="24"/>
          <w:szCs w:val="24"/>
          <w:u w:val="none"/>
          <w:lang w:val="en-GB"/>
        </w:rPr>
        <w:t>, we evaluated SC-FC coupling across various network levels (global, meso-, regional). Significantly, at the meso-network level, we focused on the rich-club organization</w:t>
      </w:r>
      <w:r>
        <w:rPr>
          <w:rFonts w:hint="default" w:ascii="Times New Roman" w:hAnsi="Times New Roman" w:eastAsia="宋体" w:cs="Times New Roman"/>
          <w:color w:val="auto"/>
          <w:kern w:val="0"/>
          <w:sz w:val="24"/>
          <w:szCs w:val="24"/>
          <w:u w:val="none"/>
        </w:rPr>
        <w:t xml:space="preserve"> - </w:t>
      </w:r>
      <w:r>
        <w:rPr>
          <w:rFonts w:hint="default" w:ascii="Times New Roman" w:hAnsi="Times New Roman" w:eastAsia="宋体" w:cs="Times New Roman"/>
          <w:color w:val="auto"/>
          <w:kern w:val="0"/>
          <w:sz w:val="24"/>
          <w:szCs w:val="24"/>
          <w:u w:val="none"/>
          <w:lang w:val="en-GB"/>
        </w:rPr>
        <w:t xml:space="preserve">a pivotal structural framework underpinning global brain communication </w:t>
      </w:r>
      <w:r>
        <w:rPr>
          <w:rFonts w:hint="default" w:ascii="Times New Roman" w:hAnsi="Times New Roman" w:eastAsia="宋体" w:cs="Times New Roman"/>
          <w:color w:val="auto"/>
          <w:kern w:val="0"/>
          <w:sz w:val="24"/>
          <w:szCs w:val="24"/>
          <w:u w:val="none"/>
          <w:lang w:val="en-GB"/>
        </w:rPr>
        <w:fldChar w:fldCharType="begin"/>
      </w:r>
      <w:r>
        <w:rPr>
          <w:rFonts w:hint="default" w:ascii="Times New Roman" w:hAnsi="Times New Roman" w:eastAsia="宋体" w:cs="Times New Roman"/>
          <w:color w:val="auto"/>
          <w:kern w:val="0"/>
          <w:sz w:val="24"/>
          <w:szCs w:val="24"/>
          <w:u w:val="none"/>
          <w:lang w:val="en-GB"/>
        </w:rPr>
        <w:instrText xml:space="preserve"> ADDIN EN.CITE &lt;EndNote&gt;&lt;Cite&gt;&lt;Author&gt;van den Heuvel&lt;/Author&gt;&lt;Year&gt;2011&lt;/Year&gt;&lt;RecNum&gt;1179&lt;/RecNum&gt;&lt;DisplayText&gt;(van den Heuvel &amp;amp; Sporns, 2011)&lt;/DisplayText&gt;&lt;record&gt;&lt;rec-number&gt;1179&lt;/rec-number&gt;&lt;foreign-keys&gt;&lt;key app="EN" db-id="rxd5sdaevv5z97exrxipeve909zx05fxp0zx" timestamp="1619844892"&gt;1179&lt;/key&gt;&lt;/foreign-keys&gt;&lt;ref-type name="Journal Article"&gt;17&lt;/ref-type&gt;&lt;contributors&gt;&lt;authors&gt;&lt;author&gt;van den Heuvel, M. P.&lt;/author&gt;&lt;author&gt;Sporns, O.&lt;/author&gt;&lt;/authors&gt;&lt;/contributors&gt;&lt;auth-address&gt;Department of Psychiatry, University Medical Center Utrecht, Rudolf Magnus Institute of Neuroscience, 3508 GA Utrecht, The Netherlands. m.p.vandenheuvel@umcutrecht.nl&lt;/auth-address&gt;&lt;titles&gt;&lt;title&gt;Rich-club organization of the human connectome&lt;/title&gt;&lt;secondary-title&gt;J Neurosci&lt;/secondary-title&gt;&lt;/titles&gt;&lt;periodical&gt;&lt;full-title&gt;J Neurosci&lt;/full-title&gt;&lt;abbr-1&gt;The Journal of neuroscience : the official journal of the Society for Neuroscience&lt;/abbr-1&gt;&lt;/periodical&gt;&lt;pages&gt;15775-86&lt;/pages&gt;&lt;volume&gt;31&lt;/volume&gt;&lt;number&gt;44&lt;/number&gt;&lt;edition&gt;2011/11/04&lt;/edition&gt;&lt;keywords&gt;&lt;keyword&gt;Adult&lt;/keyword&gt;&lt;keyword&gt;Brain/*anatomy &amp;amp; histology/*physiology&lt;/keyword&gt;&lt;keyword&gt;*Brain Mapping&lt;/keyword&gt;&lt;keyword&gt;Diffusion Tensor Imaging&lt;/keyword&gt;&lt;keyword&gt;Female&lt;/keyword&gt;&lt;keyword&gt;Humans&lt;/keyword&gt;&lt;keyword&gt;Image Processing, Computer-Assisted&lt;/keyword&gt;&lt;keyword&gt;Male&lt;/keyword&gt;&lt;keyword&gt;Models, Neurological&lt;/keyword&gt;&lt;keyword&gt;Nerve Net/*physiology&lt;/keyword&gt;&lt;keyword&gt;Neural Pathways/*physiology&lt;/keyword&gt;&lt;keyword&gt;Young Adult&lt;/keyword&gt;&lt;/keywords&gt;&lt;dates&gt;&lt;year&gt;2011&lt;/year&gt;&lt;pub-dates&gt;&lt;date&gt;Nov 2&lt;/date&gt;&lt;/pub-dates&gt;&lt;/dates&gt;&lt;isbn&gt;1529-2401 (Electronic)&amp;#xD;0270-6474 (Linking)&lt;/isbn&gt;&lt;accession-num&gt;22049421&lt;/accession-num&gt;&lt;urls&gt;&lt;related-urls&gt;&lt;url&gt;https://www.ncbi.nlm.nih.gov/pubmed/22049421&lt;/url&gt;&lt;/related-urls&gt;&lt;/urls&gt;&lt;custom2&gt;PMC6623027&lt;/custom2&gt;&lt;electronic-resource-num&gt;10.1523/JNEUROSCI.3539-11.2011&lt;/electronic-resource-num&gt;&lt;/record&gt;&lt;/Cite&gt;&lt;/EndNote&gt;</w:instrText>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"_ENREF_30" \o "van den Heuvel, 2011 #1179"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van den Heuvel &amp; Sporns, 2011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 xml:space="preserve">. Rich-club organization, characterized by key anatomical hub regions, is instrumental in guiding functional control and information flow </w:t>
      </w:r>
      <w:r>
        <w:rPr>
          <w:rFonts w:hint="default" w:ascii="Times New Roman" w:hAnsi="Times New Roman" w:eastAsia="宋体" w:cs="Times New Roman"/>
          <w:color w:val="auto"/>
          <w:kern w:val="0"/>
          <w:sz w:val="24"/>
          <w:szCs w:val="24"/>
          <w:u w:val="none"/>
          <w:lang w:val="en-GB"/>
        </w:rPr>
        <w:fldChar w:fldCharType="begin"/>
      </w:r>
      <w:r>
        <w:rPr>
          <w:rFonts w:hint="default" w:ascii="Times New Roman" w:hAnsi="Times New Roman" w:eastAsia="宋体" w:cs="Times New Roman"/>
          <w:color w:val="auto"/>
          <w:kern w:val="0"/>
          <w:sz w:val="24"/>
          <w:szCs w:val="24"/>
          <w:u w:val="none"/>
          <w:lang w:val="en-GB"/>
        </w:rPr>
        <w:instrText xml:space="preserve"> ADDIN EN.CITE &lt;EndNote&gt;&lt;Cite&gt;&lt;Author&gt;van den Heuvel&lt;/Author&gt;&lt;Year&gt;2012&lt;/Year&gt;&lt;RecNum&gt;1175&lt;/RecNum&gt;&lt;DisplayText&gt;(van den Heuvel, Kahn, Goni, &amp;amp; Sporns, 2012)&lt;/DisplayText&gt;&lt;record&gt;&lt;rec-number&gt;1175&lt;/rec-number&gt;&lt;foreign-keys&gt;&lt;key app="EN" db-id="rxd5sdaevv5z97exrxipeve909zx05fxp0zx" timestamp="1618367759"&gt;1175&lt;/key&gt;&lt;/foreign-keys&gt;&lt;ref-type name="Journal Article"&gt;17&lt;/ref-type&gt;&lt;contributors&gt;&lt;authors&gt;&lt;author&gt;van den Heuvel, M. P.&lt;/author&gt;&lt;author&gt;Kahn, R. S.&lt;/author&gt;&lt;author&gt;Goni, J.&lt;/author&gt;&lt;author&gt;Sporns, O.&lt;/author&gt;&lt;/authors&gt;&lt;/contributors&gt;&lt;auth-address&gt;Department of Psychiatry, University Medical Center Utrecht, Rudolf Magnus Institute of Neuroscience, 3905 GA, Utrecht, The Netherlands. m.p.vandenheuvel@umcutrecht.nl&lt;/auth-address&gt;&lt;titles&gt;&lt;title&gt;High-cost, high-capacity backbone for global brain communication&lt;/title&gt;&lt;secondary-title&gt;Proceedings of the National Academy of Sciences&lt;/secondary-title&gt;&lt;/titles&gt;&lt;periodical&gt;&lt;full-title&gt;Proceedings of the National Academy of Sciences&lt;/full-title&gt;&lt;/periodical&gt;&lt;pages&gt;11372-11377&lt;/pages&gt;&lt;volume&gt;109&lt;/volume&gt;&lt;number&gt;28&lt;/number&gt;&lt;edition&gt;2012/06/20&lt;/edition&gt;&lt;keywords&gt;&lt;keyword&gt;Algorithms&lt;/keyword&gt;&lt;keyword&gt;Brain/*physiology&lt;/keyword&gt;&lt;keyword&gt;Brain Mapping/*methods&lt;/keyword&gt;&lt;keyword&gt;Communication&lt;/keyword&gt;&lt;keyword&gt;Diffusion Tensor Imaging/methods&lt;/keyword&gt;&lt;keyword&gt;Humans&lt;/keyword&gt;&lt;keyword&gt;Models, Biological&lt;/keyword&gt;&lt;keyword&gt;Models, Neurological&lt;/keyword&gt;&lt;keyword&gt;Models, Statistical&lt;/keyword&gt;&lt;keyword&gt;Neural Pathways&lt;/keyword&gt;&lt;keyword&gt;Neurons/physiology&lt;/keyword&gt;&lt;/keywords&gt;&lt;dates&gt;&lt;year&gt;2012&lt;/year&gt;&lt;pub-dates&gt;&lt;date&gt;Jul 10&lt;/date&gt;&lt;/pub-dates&gt;&lt;/dates&gt;&lt;isbn&gt;1091-6490 (Electronic)&amp;#xD;0027-8424 (Linking)&lt;/isbn&gt;&lt;accession-num&gt;22711833&lt;/accession-num&gt;&lt;urls&gt;&lt;related-urls&gt;&lt;url&gt;https://www.ncbi.nlm.nih.gov/pubmed/22711833&lt;/url&gt;&lt;/related-urls&gt;&lt;/urls&gt;&lt;custom2&gt;PMC3396547&lt;/custom2&gt;&lt;electronic-resource-num&gt;10.1073/pnas.1203593109&lt;/electronic-resource-num&gt;&lt;/record&gt;&lt;/Cite&gt;&lt;/EndNote&gt;</w:instrText>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"_ENREF_28" \o "van den Heuvel, 2012 #1175"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van den Heuvel, Kahn, Goni, &amp; Sporns, 2012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 xml:space="preserve">. The rich-club disorganization of structural brain networks has been repeatedly reported in previous psychiatric disorder studies </w:t>
      </w:r>
      <w:r>
        <w:rPr>
          <w:rFonts w:hint="default" w:ascii="Times New Roman" w:hAnsi="Times New Roman" w:eastAsia="宋体" w:cs="Times New Roman"/>
          <w:color w:val="auto"/>
          <w:kern w:val="0"/>
          <w:sz w:val="24"/>
          <w:szCs w:val="24"/>
          <w:u w:val="none"/>
          <w:lang w:val="en-GB"/>
        </w:rPr>
        <w:fldChar w:fldCharType="begin">
          <w:fldData xml:space="preserve">PEVuZE5vdGU+PENpdGU+PEF1dGhvcj52YW4gZGVuIEhldXZlbDwvQXV0aG9yPjxZZWFyPjIwMTM8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==
</w:fldData>
        </w:fldChar>
      </w:r>
      <w:r>
        <w:rPr>
          <w:rFonts w:hint="default" w:ascii="Times New Roman" w:hAnsi="Times New Roman" w:eastAsia="宋体" w:cs="Times New Roman"/>
          <w:color w:val="auto"/>
          <w:kern w:val="0"/>
          <w:sz w:val="24"/>
          <w:szCs w:val="24"/>
          <w:u w:val="none"/>
          <w:lang w:val="en-GB"/>
        </w:rPr>
        <w:instrText xml:space="preserve"> ADDIN EN.CITE </w:instrText>
      </w:r>
      <w:r>
        <w:rPr>
          <w:rFonts w:hint="default" w:ascii="Times New Roman" w:hAnsi="Times New Roman" w:eastAsia="宋体" w:cs="Times New Roman"/>
          <w:color w:val="auto"/>
          <w:kern w:val="0"/>
          <w:sz w:val="24"/>
          <w:szCs w:val="24"/>
          <w:u w:val="none"/>
          <w:lang w:val="en-GB"/>
        </w:rPr>
        <w:fldChar w:fldCharType="begin">
          <w:fldData xml:space="preserve">PEVuZE5vdGU+PENpdGU+PEF1dGhvcj52YW4gZGVuIEhldXZlbDwvQXV0aG9yPjxZZWFyPjIwMTM8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==
</w:fldData>
        </w:fldChar>
      </w:r>
      <w:r>
        <w:rPr>
          <w:rFonts w:hint="default" w:ascii="Times New Roman" w:hAnsi="Times New Roman" w:eastAsia="宋体" w:cs="Times New Roman"/>
          <w:color w:val="auto"/>
          <w:kern w:val="0"/>
          <w:sz w:val="24"/>
          <w:szCs w:val="24"/>
          <w:u w:val="none"/>
          <w:lang w:val="en-GB"/>
        </w:rPr>
        <w:instrText xml:space="preserve"> ADDIN EN.CITE.DATA </w:instrTex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"_ENREF_5" \o "Collin, 2017 #1085"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Collin, Scholtens, Kahn, Hillegers, &amp; van den Heuvel, 2017</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"_ENREF_16" \o "Liu, 2021 #1177"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Liu et al., 2021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"_ENREF_31" \o "van den Heuvel, 2013 #952"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van den Heuvel et al., 2013</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 In line with this, we identified the anatomical rich-club organization and subsequently identified its functional counterpart in state-specific brain networks</w:t>
      </w:r>
      <w:r>
        <w:rPr>
          <w:rFonts w:hint="default" w:ascii="Times New Roman" w:hAnsi="Times New Roman" w:eastAsia="宋体" w:cs="Times New Roman"/>
          <w:color w:val="auto"/>
          <w:kern w:val="0"/>
          <w:sz w:val="24"/>
          <w:szCs w:val="24"/>
          <w:u w:val="none"/>
        </w:rPr>
        <w:t>. In particular, we evaluated w</w:t>
      </w:r>
      <w:r>
        <w:rPr>
          <w:rFonts w:hint="default" w:ascii="Times New Roman" w:hAnsi="Times New Roman" w:eastAsia="宋体" w:cs="Times New Roman"/>
          <w:color w:val="auto"/>
          <w:kern w:val="0"/>
          <w:sz w:val="24"/>
          <w:szCs w:val="24"/>
          <w:u w:val="none"/>
          <w:lang w:val="en-GB"/>
        </w:rPr>
        <w:t xml:space="preserve">eighted </w:t>
      </w:r>
      <w:r>
        <w:rPr>
          <w:rFonts w:hint="default" w:ascii="Times New Roman" w:hAnsi="Times New Roman" w:eastAsia="宋体" w:cs="Times New Roman"/>
          <w:color w:val="auto"/>
          <w:kern w:val="0"/>
          <w:sz w:val="24"/>
          <w:szCs w:val="24"/>
          <w:u w:val="none"/>
        </w:rPr>
        <w:t xml:space="preserve">anatomical </w:t>
      </w:r>
      <w:r>
        <w:rPr>
          <w:rFonts w:hint="default" w:ascii="Times New Roman" w:hAnsi="Times New Roman" w:eastAsia="宋体" w:cs="Times New Roman"/>
          <w:color w:val="auto"/>
          <w:kern w:val="0"/>
          <w:sz w:val="24"/>
          <w:szCs w:val="24"/>
          <w:u w:val="none"/>
          <w:lang w:val="en-GB"/>
        </w:rPr>
        <w:t>rich</w:t>
      </w:r>
      <w:r>
        <w:rPr>
          <w:rFonts w:hint="default" w:ascii="Times New Roman" w:hAnsi="Times New Roman" w:eastAsia="宋体" w:cs="Times New Roman"/>
          <w:color w:val="auto"/>
          <w:kern w:val="0"/>
          <w:sz w:val="24"/>
          <w:szCs w:val="24"/>
          <w:u w:val="none"/>
        </w:rPr>
        <w:t>-</w:t>
      </w:r>
      <w:r>
        <w:rPr>
          <w:rFonts w:hint="default" w:ascii="Times New Roman" w:hAnsi="Times New Roman" w:eastAsia="宋体" w:cs="Times New Roman"/>
          <w:color w:val="auto"/>
          <w:kern w:val="0"/>
          <w:sz w:val="24"/>
          <w:szCs w:val="24"/>
          <w:u w:val="none"/>
          <w:lang w:val="en-GB"/>
        </w:rPr>
        <w:t xml:space="preserve">club coefficient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perscript"/>
          <w:lang w:val="en-GB"/>
        </w:rPr>
        <w:t>w</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lang w:val="en-GB"/>
        </w:rPr>
        <w:fldChar w:fldCharType="begin"/>
      </w:r>
      <w:r>
        <w:rPr>
          <w:rFonts w:hint="default" w:ascii="Times New Roman" w:hAnsi="Times New Roman" w:eastAsia="宋体" w:cs="Times New Roman"/>
          <w:color w:val="auto"/>
          <w:kern w:val="0"/>
          <w:sz w:val="24"/>
          <w:szCs w:val="24"/>
          <w:u w:val="none"/>
          <w:lang w:val="en-GB"/>
        </w:rPr>
        <w:instrText xml:space="preserve"> ADDIN EN.CITE &lt;EndNote&gt;&lt;Cite&gt;&lt;Author&gt;Opsahl&lt;/Author&gt;&lt;Year&gt;2008&lt;/Year&gt;&lt;RecNum&gt;610&lt;/RecNum&gt;&lt;DisplayText&gt;(Opsahl, Colizza, Panzarasa, &amp;amp; Ramasco, 2008)&lt;/DisplayText&gt;&lt;record&gt;&lt;rec-number&gt;610&lt;/rec-number&gt;&lt;foreign-keys&gt;&lt;key app="EN" db-id="fvxe5t5sz2aaeee0pt9x20s4p9xd5fzte0s2"&gt;610&lt;/key&gt;&lt;/foreign-keys&gt;&lt;ref-type name="Journal Article"&gt;17&lt;/ref-type&gt;&lt;contributors&gt;&lt;authors&gt;&lt;author&gt;Opsahl, T.&lt;/author&gt;&lt;author&gt;Colizza, V.&lt;/author&gt;&lt;author&gt;Panzarasa, P.&lt;/author&gt;&lt;author&gt;Ramasco, J. J.&lt;/author&gt;&lt;/authors&gt;&lt;/contributors&gt;&lt;auth-address&gt;School of Business and Management, Queen Mary College, University of London, London, United Kingdom.&lt;/auth-address&gt;&lt;titles&gt;&lt;title&gt;Prominence and control: the weighted rich-club effect&lt;/title&gt;&lt;secondary-title&gt;Phys Rev Lett&lt;/secondary-title&gt;&lt;/titles&gt;&lt;periodical&gt;&lt;full-title&gt;Phys Rev Lett&lt;/full-title&gt;&lt;/periodical&gt;&lt;pages&gt;168702&lt;/pages&gt;&lt;volume&gt;101&lt;/volume&gt;&lt;number&gt;16&lt;/number&gt;&lt;edition&gt;2008/11/13&lt;/edition&gt;&lt;dates&gt;&lt;year&gt;2008&lt;/year&gt;&lt;pub-dates&gt;&lt;date&gt;Oct 17&lt;/date&gt;&lt;/pub-dates&gt;&lt;/dates&gt;&lt;isbn&gt;0031-9007 (Print)&amp;#xD;0031-9007 (Linking)&lt;/isbn&gt;&lt;accession-num&gt;18999722&lt;/accession-num&gt;&lt;urls&gt;&lt;related-urls&gt;&lt;url&gt;http://www.ncbi.nlm.nih.gov/pubmed/18999722&lt;/url&gt;&lt;/related-urls&gt;&lt;/urls&gt;&lt;electronic-resource-num&gt;10.1103/PhysRevLett.101.168702&lt;/electronic-resource-num&gt;&lt;language&gt;eng&lt;/language&gt;&lt;/record&gt;&lt;/Cite&gt;&lt;/EndNote&gt;</w:instrText>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"_ENREF_20" \o "Opsahl, 2008 #610"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Opsahl, Colizza, Panzarasa, &amp; Ramasco, 2008</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 xml:space="preserve">. First, all </w:t>
      </w:r>
      <w:r>
        <w:rPr>
          <w:rFonts w:hint="default" w:ascii="Times New Roman" w:hAnsi="Times New Roman" w:eastAsia="宋体" w:cs="Times New Roman"/>
          <w:color w:val="auto"/>
          <w:kern w:val="0"/>
          <w:sz w:val="24"/>
          <w:szCs w:val="24"/>
          <w:u w:val="none"/>
        </w:rPr>
        <w:t xml:space="preserve">network </w:t>
      </w:r>
      <w:r>
        <w:rPr>
          <w:rFonts w:hint="default" w:ascii="Times New Roman" w:hAnsi="Times New Roman" w:eastAsia="宋体" w:cs="Times New Roman"/>
          <w:color w:val="auto"/>
          <w:kern w:val="0"/>
          <w:sz w:val="24"/>
          <w:szCs w:val="24"/>
          <w:u w:val="none"/>
          <w:lang w:val="en-GB"/>
        </w:rPr>
        <w:t>connections</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were ranked </w:t>
      </w:r>
      <w:r>
        <w:rPr>
          <w:rFonts w:hint="default" w:ascii="Times New Roman" w:hAnsi="Times New Roman" w:eastAsia="宋体" w:cs="Times New Roman"/>
          <w:color w:val="auto"/>
          <w:kern w:val="0"/>
          <w:sz w:val="24"/>
          <w:szCs w:val="24"/>
          <w:u w:val="none"/>
        </w:rPr>
        <w:t>by</w:t>
      </w:r>
      <w:r>
        <w:rPr>
          <w:rFonts w:hint="default" w:ascii="Times New Roman" w:hAnsi="Times New Roman" w:eastAsia="宋体" w:cs="Times New Roman"/>
          <w:color w:val="auto"/>
          <w:kern w:val="0"/>
          <w:sz w:val="24"/>
          <w:szCs w:val="24"/>
          <w:u w:val="none"/>
          <w:lang w:val="en-GB"/>
        </w:rPr>
        <w:t xml:space="preserve"> their weight, </w:t>
      </w:r>
      <w:r>
        <w:rPr>
          <w:rFonts w:hint="default" w:ascii="Times New Roman" w:hAnsi="Times New Roman" w:eastAsia="宋体" w:cs="Times New Roman"/>
          <w:color w:val="auto"/>
          <w:kern w:val="0"/>
          <w:sz w:val="24"/>
          <w:szCs w:val="24"/>
          <w:u w:val="none"/>
        </w:rPr>
        <w:t>yielding</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rPr>
        <w:t>the</w:t>
      </w:r>
      <w:r>
        <w:rPr>
          <w:rFonts w:hint="default" w:ascii="Times New Roman" w:hAnsi="Times New Roman" w:eastAsia="宋体" w:cs="Times New Roman"/>
          <w:color w:val="auto"/>
          <w:kern w:val="0"/>
          <w:sz w:val="24"/>
          <w:szCs w:val="24"/>
          <w:u w:val="none"/>
          <w:lang w:val="en-GB"/>
        </w:rPr>
        <w:t xml:space="preserve"> vector </w:t>
      </w:r>
      <w:r>
        <w:rPr>
          <w:rFonts w:hint="default" w:ascii="Times New Roman" w:hAnsi="Times New Roman" w:eastAsia="宋体" w:cs="Times New Roman"/>
          <w:i/>
          <w:color w:val="auto"/>
          <w:kern w:val="0"/>
          <w:sz w:val="24"/>
          <w:szCs w:val="24"/>
          <w:u w:val="none"/>
          <w:lang w:val="en-GB"/>
        </w:rPr>
        <w:t>W</w:t>
      </w:r>
      <w:r>
        <w:rPr>
          <w:rFonts w:hint="default" w:ascii="Times New Roman" w:hAnsi="Times New Roman" w:eastAsia="宋体" w:cs="Times New Roman"/>
          <w:i/>
          <w:color w:val="auto"/>
          <w:kern w:val="0"/>
          <w:sz w:val="24"/>
          <w:szCs w:val="24"/>
          <w:u w:val="none"/>
          <w:vertAlign w:val="superscript"/>
          <w:lang w:val="en-GB"/>
        </w:rPr>
        <w:t>ranked</w:t>
      </w:r>
      <w:r>
        <w:rPr>
          <w:rFonts w:hint="default" w:ascii="Times New Roman" w:hAnsi="Times New Roman" w:eastAsia="宋体" w:cs="Times New Roman"/>
          <w:color w:val="auto"/>
          <w:kern w:val="0"/>
          <w:sz w:val="24"/>
          <w:szCs w:val="24"/>
          <w:u w:val="none"/>
          <w:lang w:val="en-GB"/>
        </w:rPr>
        <w:t>. Second, sub-networks containing nodes with a degree</w:t>
      </w:r>
      <w:r>
        <w:rPr>
          <w:rFonts w:hint="default" w:ascii="Times New Roman" w:hAnsi="Times New Roman" w:eastAsia="宋体" w:cs="Times New Roman"/>
          <w:color w:val="auto"/>
          <w:kern w:val="0"/>
          <w:sz w:val="24"/>
          <w:szCs w:val="24"/>
          <w:u w:val="none"/>
        </w:rPr>
        <w:t xml:space="preserve"> greater </w:t>
      </w:r>
      <w:r>
        <w:rPr>
          <w:rFonts w:hint="default" w:ascii="Times New Roman" w:hAnsi="Times New Roman" w:eastAsia="宋体" w:cs="Times New Roman"/>
          <w:color w:val="auto"/>
          <w:kern w:val="0"/>
          <w:sz w:val="24"/>
          <w:szCs w:val="24"/>
          <w:u w:val="none"/>
          <w:lang w:val="en-GB"/>
        </w:rPr>
        <w:t xml:space="preserve">than </w:t>
      </w:r>
      <w:r>
        <w:rPr>
          <w:rFonts w:hint="default" w:ascii="Times New Roman" w:hAnsi="Times New Roman" w:eastAsia="宋体" w:cs="Times New Roman"/>
          <w:i/>
          <w:color w:val="auto"/>
          <w:kern w:val="0"/>
          <w:sz w:val="24"/>
          <w:szCs w:val="24"/>
          <w:u w:val="none"/>
          <w:lang w:val="en-GB"/>
        </w:rPr>
        <w:t xml:space="preserve">k </w:t>
      </w:r>
      <w:r>
        <w:rPr>
          <w:rFonts w:hint="default" w:ascii="Times New Roman" w:hAnsi="Times New Roman" w:eastAsia="宋体" w:cs="Times New Roman"/>
          <w:color w:val="auto"/>
          <w:kern w:val="0"/>
          <w:sz w:val="24"/>
          <w:szCs w:val="24"/>
          <w:u w:val="none"/>
          <w:lang w:val="en-GB"/>
        </w:rPr>
        <w:t xml:space="preserve">(where </w:t>
      </w:r>
      <w:r>
        <w:rPr>
          <w:rFonts w:hint="default" w:ascii="Times New Roman" w:hAnsi="Times New Roman" w:eastAsia="宋体" w:cs="Times New Roman"/>
          <w:i/>
          <w:iCs/>
          <w:color w:val="auto"/>
          <w:kern w:val="0"/>
          <w:sz w:val="24"/>
          <w:szCs w:val="24"/>
          <w:u w:val="none"/>
        </w:rPr>
        <w:t>k</w:t>
      </w:r>
      <w:r>
        <w:rPr>
          <w:rFonts w:hint="default" w:ascii="Times New Roman" w:hAnsi="Times New Roman" w:eastAsia="宋体" w:cs="Times New Roman"/>
          <w:color w:val="auto"/>
          <w:kern w:val="0"/>
          <w:sz w:val="24"/>
          <w:szCs w:val="24"/>
          <w:u w:val="none"/>
          <w:lang w:val="en-GB"/>
        </w:rPr>
        <w:t xml:space="preserve"> is the number of binary connections linked to each node) were </w:t>
      </w:r>
      <w:r>
        <w:rPr>
          <w:rFonts w:hint="default" w:ascii="Times New Roman" w:hAnsi="Times New Roman" w:eastAsia="宋体" w:cs="Times New Roman"/>
          <w:color w:val="auto"/>
          <w:kern w:val="0"/>
          <w:sz w:val="24"/>
          <w:szCs w:val="24"/>
          <w:u w:val="none"/>
        </w:rPr>
        <w:t>chosen</w:t>
      </w:r>
      <w:r>
        <w:rPr>
          <w:rFonts w:hint="default" w:ascii="Times New Roman" w:hAnsi="Times New Roman" w:eastAsia="宋体" w:cs="Times New Roman"/>
          <w:color w:val="auto"/>
          <w:kern w:val="0"/>
          <w:sz w:val="24"/>
          <w:szCs w:val="24"/>
          <w:u w:val="none"/>
          <w:lang w:val="en-GB"/>
        </w:rPr>
        <w:t xml:space="preserve"> for</w:t>
      </w:r>
      <w:r>
        <w:rPr>
          <w:rFonts w:hint="default" w:ascii="Times New Roman" w:hAnsi="Times New Roman" w:eastAsia="宋体" w:cs="Times New Roman"/>
          <w:color w:val="auto"/>
          <w:kern w:val="0"/>
          <w:sz w:val="24"/>
          <w:szCs w:val="24"/>
          <w:u w:val="none"/>
        </w:rPr>
        <w:t xml:space="preserve"> values of</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rPr>
        <w:t>between</w:t>
      </w:r>
      <w:r>
        <w:rPr>
          <w:rFonts w:hint="default" w:ascii="Times New Roman" w:hAnsi="Times New Roman" w:eastAsia="宋体" w:cs="Times New Roman"/>
          <w:color w:val="auto"/>
          <w:kern w:val="0"/>
          <w:sz w:val="24"/>
          <w:szCs w:val="24"/>
          <w:u w:val="none"/>
          <w:lang w:val="en-GB"/>
        </w:rPr>
        <w:t xml:space="preserve"> 5 </w:t>
      </w:r>
      <w:r>
        <w:rPr>
          <w:rFonts w:hint="default" w:ascii="Times New Roman" w:hAnsi="Times New Roman" w:eastAsia="宋体" w:cs="Times New Roman"/>
          <w:color w:val="auto"/>
          <w:kern w:val="0"/>
          <w:sz w:val="24"/>
          <w:szCs w:val="24"/>
          <w:u w:val="none"/>
        </w:rPr>
        <w:t>and</w:t>
      </w:r>
      <w:r>
        <w:rPr>
          <w:rFonts w:hint="default" w:ascii="Times New Roman" w:hAnsi="Times New Roman" w:eastAsia="宋体" w:cs="Times New Roman"/>
          <w:color w:val="auto"/>
          <w:kern w:val="0"/>
          <w:sz w:val="24"/>
          <w:szCs w:val="24"/>
          <w:u w:val="none"/>
          <w:lang w:val="en-GB"/>
        </w:rPr>
        <w:t xml:space="preserve"> 40. Third, the number of edges </w:t>
      </w:r>
      <w:r>
        <w:rPr>
          <w:rFonts w:hint="default" w:ascii="Times New Roman" w:hAnsi="Times New Roman" w:eastAsia="宋体" w:cs="Times New Roman"/>
          <w:color w:val="auto"/>
          <w:kern w:val="0"/>
          <w:sz w:val="24"/>
          <w:szCs w:val="24"/>
          <w:u w:val="none"/>
        </w:rPr>
        <w:t xml:space="preserve">and </w:t>
      </w:r>
      <w:r>
        <w:rPr>
          <w:rFonts w:hint="default" w:ascii="Times New Roman" w:hAnsi="Times New Roman" w:eastAsia="宋体" w:cs="Times New Roman"/>
          <w:color w:val="auto"/>
          <w:kern w:val="0"/>
          <w:sz w:val="24"/>
          <w:szCs w:val="24"/>
          <w:u w:val="none"/>
          <w:lang w:val="en-GB"/>
        </w:rPr>
        <w:t>the sum of their weights (</w:t>
      </w:r>
      <w:r>
        <w:rPr>
          <w:rFonts w:hint="default" w:ascii="Times New Roman" w:hAnsi="Times New Roman" w:eastAsia="宋体" w:cs="Times New Roman"/>
          <w:i/>
          <w:color w:val="auto"/>
          <w:kern w:val="0"/>
          <w:sz w:val="24"/>
          <w:szCs w:val="24"/>
          <w:u w:val="none"/>
          <w:lang w:val="en-GB"/>
        </w:rPr>
        <w:t>W</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rPr>
        <w:t>were</w:t>
      </w:r>
      <w:r>
        <w:rPr>
          <w:rFonts w:hint="default" w:ascii="Times New Roman" w:hAnsi="Times New Roman" w:eastAsia="宋体" w:cs="Times New Roman"/>
          <w:color w:val="auto"/>
          <w:kern w:val="0"/>
          <w:sz w:val="24"/>
          <w:szCs w:val="24"/>
          <w:u w:val="none"/>
          <w:lang w:val="en-GB"/>
        </w:rPr>
        <w:t xml:space="preserve"> determined within the </w:t>
      </w:r>
      <w:r>
        <w:rPr>
          <w:rFonts w:hint="default" w:ascii="Times New Roman" w:hAnsi="Times New Roman" w:eastAsia="宋体" w:cs="Times New Roman"/>
          <w:color w:val="auto"/>
          <w:kern w:val="0"/>
          <w:sz w:val="24"/>
          <w:szCs w:val="24"/>
          <w:u w:val="none"/>
        </w:rPr>
        <w:t xml:space="preserve">chosen </w:t>
      </w:r>
      <w:r>
        <w:rPr>
          <w:rFonts w:hint="default" w:ascii="Times New Roman" w:hAnsi="Times New Roman" w:eastAsia="宋体" w:cs="Times New Roman"/>
          <w:color w:val="auto"/>
          <w:kern w:val="0"/>
          <w:sz w:val="24"/>
          <w:szCs w:val="24"/>
          <w:u w:val="none"/>
          <w:lang w:val="en-GB"/>
        </w:rPr>
        <w:t>sub-network (</w:t>
      </w:r>
      <w:r>
        <w:rPr>
          <w:rFonts w:hint="default" w:ascii="Times New Roman" w:hAnsi="Times New Roman" w:eastAsia="宋体" w:cs="Times New Roman"/>
          <w:i/>
          <w:color w:val="auto"/>
          <w:kern w:val="0"/>
          <w:sz w:val="24"/>
          <w:szCs w:val="24"/>
          <w:u w:val="none"/>
          <w:lang w:val="en-GB"/>
        </w:rPr>
        <w:t>E</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lang w:val="en-GB"/>
        </w:rPr>
        <w:t>). Fourth, the</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weights</w:t>
      </w:r>
      <w:r>
        <w:rPr>
          <w:rFonts w:hint="default" w:ascii="Times New Roman" w:hAnsi="Times New Roman" w:eastAsia="宋体" w:cs="Times New Roman"/>
          <w:color w:val="auto"/>
          <w:kern w:val="0"/>
          <w:sz w:val="24"/>
          <w:szCs w:val="24"/>
          <w:u w:val="none"/>
        </w:rPr>
        <w:t xml:space="preserve"> of the</w:t>
      </w:r>
      <w:r>
        <w:rPr>
          <w:rFonts w:hint="default" w:ascii="Times New Roman" w:hAnsi="Times New Roman" w:eastAsia="宋体" w:cs="Times New Roman"/>
          <w:color w:val="auto"/>
          <w:kern w:val="0"/>
          <w:sz w:val="24"/>
          <w:szCs w:val="24"/>
          <w:u w:val="none"/>
          <w:lang w:val="en-GB"/>
        </w:rPr>
        <w:t xml:space="preserve"> top </w:t>
      </w:r>
      <w:r>
        <w:rPr>
          <w:rFonts w:hint="default" w:ascii="Times New Roman" w:hAnsi="Times New Roman" w:eastAsia="宋体" w:cs="Times New Roman"/>
          <w:i/>
          <w:color w:val="auto"/>
          <w:kern w:val="0"/>
          <w:sz w:val="24"/>
          <w:szCs w:val="24"/>
          <w:u w:val="none"/>
          <w:lang w:val="en-GB"/>
        </w:rPr>
        <w:t>E</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rPr>
        <w:t xml:space="preserve"> edges </w:t>
      </w:r>
      <w:r>
        <w:rPr>
          <w:rFonts w:hint="default" w:ascii="Times New Roman" w:hAnsi="Times New Roman" w:eastAsia="宋体" w:cs="Times New Roman"/>
          <w:color w:val="auto"/>
          <w:kern w:val="0"/>
          <w:sz w:val="24"/>
          <w:szCs w:val="24"/>
          <w:u w:val="none"/>
          <w:lang w:val="en-GB"/>
        </w:rPr>
        <w:t xml:space="preserve">in the ranked weights </w:t>
      </w:r>
      <w:r>
        <w:rPr>
          <w:rFonts w:hint="default" w:ascii="Times New Roman" w:hAnsi="Times New Roman" w:eastAsia="宋体" w:cs="Times New Roman"/>
          <w:i/>
          <w:color w:val="auto"/>
          <w:kern w:val="0"/>
          <w:sz w:val="24"/>
          <w:szCs w:val="24"/>
          <w:u w:val="none"/>
          <w:lang w:val="en-GB"/>
        </w:rPr>
        <w:t>W</w:t>
      </w:r>
      <w:r>
        <w:rPr>
          <w:rFonts w:hint="default" w:ascii="Times New Roman" w:hAnsi="Times New Roman" w:eastAsia="宋体" w:cs="Times New Roman"/>
          <w:i/>
          <w:color w:val="auto"/>
          <w:kern w:val="0"/>
          <w:sz w:val="24"/>
          <w:szCs w:val="24"/>
          <w:u w:val="none"/>
          <w:vertAlign w:val="superscript"/>
          <w:lang w:val="en-GB"/>
        </w:rPr>
        <w:t>ranked</w:t>
      </w:r>
      <w:r>
        <w:rPr>
          <w:rFonts w:hint="default" w:ascii="Times New Roman" w:hAnsi="Times New Roman" w:eastAsia="宋体" w:cs="Times New Roman"/>
          <w:i/>
          <w:color w:val="auto"/>
          <w:kern w:val="0"/>
          <w:sz w:val="24"/>
          <w:szCs w:val="24"/>
          <w:u w:val="none"/>
          <w:vertAlign w:val="superscript"/>
        </w:rPr>
        <w:t xml:space="preserve"> </w:t>
      </w:r>
      <w:r>
        <w:rPr>
          <w:rFonts w:hint="default" w:ascii="Times New Roman" w:hAnsi="Times New Roman" w:eastAsia="宋体" w:cs="Times New Roman"/>
          <w:iCs/>
          <w:color w:val="auto"/>
          <w:kern w:val="0"/>
          <w:sz w:val="24"/>
          <w:szCs w:val="24"/>
          <w:u w:val="none"/>
        </w:rPr>
        <w:t xml:space="preserve">were added to determine </w:t>
      </w:r>
      <w:r>
        <w:rPr>
          <w:rFonts w:hint="default" w:ascii="Times New Roman" w:hAnsi="Times New Roman" w:eastAsia="宋体" w:cs="Times New Roman"/>
          <w:color w:val="auto"/>
          <w:kern w:val="0"/>
          <w:sz w:val="24"/>
          <w:szCs w:val="24"/>
          <w:u w:val="none"/>
          <w:lang w:val="en-GB"/>
        </w:rPr>
        <w:t xml:space="preserve">the </w:t>
      </w:r>
      <w:r>
        <w:rPr>
          <w:rFonts w:hint="default" w:ascii="Times New Roman" w:hAnsi="Times New Roman" w:eastAsia="宋体" w:cs="Times New Roman"/>
          <w:color w:val="auto"/>
          <w:kern w:val="0"/>
          <w:sz w:val="24"/>
          <w:szCs w:val="24"/>
          <w:u w:val="none"/>
        </w:rPr>
        <w:t xml:space="preserve">network’s </w:t>
      </w:r>
      <w:r>
        <w:rPr>
          <w:rFonts w:hint="default" w:ascii="Times New Roman" w:hAnsi="Times New Roman" w:eastAsia="宋体" w:cs="Times New Roman"/>
          <w:color w:val="auto"/>
          <w:kern w:val="0"/>
          <w:sz w:val="24"/>
          <w:szCs w:val="24"/>
          <w:u w:val="none"/>
          <w:lang w:val="en-GB"/>
        </w:rPr>
        <w:t xml:space="preserve">strongest </w:t>
      </w:r>
      <w:r>
        <w:rPr>
          <w:rFonts w:hint="default" w:ascii="Times New Roman" w:hAnsi="Times New Roman" w:eastAsia="宋体" w:cs="Times New Roman"/>
          <w:i/>
          <w:color w:val="auto"/>
          <w:kern w:val="0"/>
          <w:sz w:val="24"/>
          <w:szCs w:val="24"/>
          <w:u w:val="none"/>
          <w:lang w:val="en-GB"/>
        </w:rPr>
        <w:t>E</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lang w:val="en-GB"/>
        </w:rPr>
        <w:t xml:space="preserve"> edges. Finally, the weighted rich</w:t>
      </w:r>
      <w:r>
        <w:rPr>
          <w:rFonts w:hint="default" w:ascii="Times New Roman" w:hAnsi="Times New Roman" w:eastAsia="宋体" w:cs="Times New Roman"/>
          <w:color w:val="auto"/>
          <w:kern w:val="0"/>
          <w:sz w:val="24"/>
          <w:szCs w:val="24"/>
          <w:u w:val="none"/>
        </w:rPr>
        <w:t>-</w:t>
      </w:r>
      <w:r>
        <w:rPr>
          <w:rFonts w:hint="default" w:ascii="Times New Roman" w:hAnsi="Times New Roman" w:eastAsia="宋体" w:cs="Times New Roman"/>
          <w:color w:val="auto"/>
          <w:kern w:val="0"/>
          <w:sz w:val="24"/>
          <w:szCs w:val="24"/>
          <w:u w:val="none"/>
          <w:lang w:val="en-GB"/>
        </w:rPr>
        <w:t xml:space="preserve">club parameter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perscript"/>
          <w:lang w:val="en-GB"/>
        </w:rPr>
        <w:t>w</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xml:space="preserve">) was </w:t>
      </w:r>
      <w:r>
        <w:rPr>
          <w:rFonts w:hint="default" w:ascii="Times New Roman" w:hAnsi="Times New Roman" w:eastAsia="宋体" w:cs="Times New Roman"/>
          <w:color w:val="auto"/>
          <w:kern w:val="0"/>
          <w:sz w:val="24"/>
          <w:szCs w:val="24"/>
          <w:u w:val="none"/>
        </w:rPr>
        <w:t>calculated</w:t>
      </w:r>
      <w:r>
        <w:rPr>
          <w:rFonts w:hint="default" w:ascii="Times New Roman" w:hAnsi="Times New Roman" w:eastAsia="宋体" w:cs="Times New Roman"/>
          <w:color w:val="auto"/>
          <w:kern w:val="0"/>
          <w:sz w:val="24"/>
          <w:szCs w:val="24"/>
          <w:u w:val="none"/>
          <w:lang w:val="en-GB"/>
        </w:rPr>
        <w:t xml:space="preserve"> as the ratio </w:t>
      </w:r>
      <w:r>
        <w:rPr>
          <w:rFonts w:hint="default" w:ascii="Times New Roman" w:hAnsi="Times New Roman" w:eastAsia="宋体" w:cs="Times New Roman"/>
          <w:color w:val="auto"/>
          <w:kern w:val="0"/>
          <w:sz w:val="24"/>
          <w:szCs w:val="24"/>
          <w:u w:val="none"/>
        </w:rPr>
        <w:t>of</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i/>
          <w:color w:val="auto"/>
          <w:kern w:val="0"/>
          <w:sz w:val="24"/>
          <w:szCs w:val="24"/>
          <w:u w:val="none"/>
          <w:lang w:val="en-GB"/>
        </w:rPr>
        <w:t>W</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rPr>
        <w:t>to</w:t>
      </w:r>
      <w:r>
        <w:rPr>
          <w:rFonts w:hint="default" w:ascii="Times New Roman" w:hAnsi="Times New Roman" w:eastAsia="宋体" w:cs="Times New Roman"/>
          <w:color w:val="auto"/>
          <w:kern w:val="0"/>
          <w:sz w:val="24"/>
          <w:szCs w:val="24"/>
          <w:u w:val="none"/>
          <w:lang w:val="en-GB"/>
        </w:rPr>
        <w:t xml:space="preserve"> the </w:t>
      </w:r>
      <w:r>
        <w:rPr>
          <w:rFonts w:hint="default" w:ascii="Times New Roman" w:hAnsi="Times New Roman" w:eastAsia="宋体" w:cs="Times New Roman"/>
          <w:color w:val="auto"/>
          <w:kern w:val="0"/>
          <w:sz w:val="24"/>
          <w:szCs w:val="24"/>
          <w:u w:val="none"/>
        </w:rPr>
        <w:t xml:space="preserve">total </w:t>
      </w:r>
      <w:r>
        <w:rPr>
          <w:rFonts w:hint="default" w:ascii="Times New Roman" w:hAnsi="Times New Roman" w:eastAsia="宋体" w:cs="Times New Roman"/>
          <w:color w:val="auto"/>
          <w:kern w:val="0"/>
          <w:sz w:val="24"/>
          <w:szCs w:val="24"/>
          <w:u w:val="none"/>
          <w:lang w:val="en-GB"/>
        </w:rPr>
        <w:t>number of</w:t>
      </w:r>
      <w:r>
        <w:rPr>
          <w:rFonts w:hint="default" w:ascii="Times New Roman" w:hAnsi="Times New Roman" w:eastAsia="宋体" w:cs="Times New Roman"/>
          <w:color w:val="auto"/>
          <w:kern w:val="0"/>
          <w:sz w:val="24"/>
          <w:szCs w:val="24"/>
          <w:u w:val="none"/>
        </w:rPr>
        <w:t xml:space="preserve"> the</w:t>
      </w:r>
      <w:r>
        <w:rPr>
          <w:rFonts w:hint="default" w:ascii="Times New Roman" w:hAnsi="Times New Roman" w:eastAsia="宋体" w:cs="Times New Roman"/>
          <w:color w:val="auto"/>
          <w:kern w:val="0"/>
          <w:sz w:val="24"/>
          <w:szCs w:val="24"/>
          <w:u w:val="none"/>
          <w:lang w:val="en-GB"/>
        </w:rPr>
        <w:t xml:space="preserve"> strongest</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links </w:t>
      </w:r>
      <w:r>
        <w:rPr>
          <w:rFonts w:hint="default" w:ascii="Times New Roman" w:hAnsi="Times New Roman" w:eastAsia="宋体" w:cs="Times New Roman"/>
          <w:i/>
          <w:color w:val="auto"/>
          <w:kern w:val="0"/>
          <w:sz w:val="24"/>
          <w:szCs w:val="24"/>
          <w:u w:val="none"/>
          <w:lang w:val="en-GB"/>
        </w:rPr>
        <w:t>E</w:t>
      </w:r>
      <w:r>
        <w:rPr>
          <w:rFonts w:hint="default" w:ascii="Times New Roman" w:hAnsi="Times New Roman" w:eastAsia="宋体" w:cs="Times New Roman"/>
          <w:i/>
          <w:color w:val="auto"/>
          <w:kern w:val="0"/>
          <w:sz w:val="24"/>
          <w:szCs w:val="24"/>
          <w:u w:val="none"/>
          <w:vertAlign w:val="subscript"/>
          <w:lang w:val="en-GB"/>
        </w:rPr>
        <w:t>&gt;k</w:t>
      </w:r>
      <w:r>
        <w:rPr>
          <w:rFonts w:hint="default" w:ascii="Times New Roman" w:hAnsi="Times New Roman" w:eastAsia="宋体" w:cs="Times New Roman"/>
          <w:color w:val="auto"/>
          <w:kern w:val="0"/>
          <w:sz w:val="24"/>
          <w:szCs w:val="24"/>
          <w:u w:val="none"/>
          <w:lang w:val="en-GB"/>
        </w:rPr>
        <w:t xml:space="preserve"> in the </w:t>
      </w:r>
      <w:r>
        <w:rPr>
          <w:rFonts w:hint="default" w:ascii="Times New Roman" w:hAnsi="Times New Roman" w:eastAsia="宋体" w:cs="Times New Roman"/>
          <w:color w:val="auto"/>
          <w:kern w:val="0"/>
          <w:sz w:val="24"/>
          <w:szCs w:val="24"/>
          <w:u w:val="none"/>
        </w:rPr>
        <w:t>whole-brain network</w:t>
      </w:r>
      <w:r>
        <w:rPr>
          <w:rFonts w:hint="default" w:ascii="Times New Roman" w:hAnsi="Times New Roman" w:eastAsia="宋体" w:cs="Times New Roman"/>
          <w:color w:val="auto"/>
          <w:kern w:val="0"/>
          <w:sz w:val="24"/>
          <w:szCs w:val="24"/>
          <w:u w:val="none"/>
          <w:lang w:val="en-GB"/>
        </w:rPr>
        <w:t>:</w:t>
      </w:r>
    </w:p>
    <w:p>
      <w:pPr>
        <w:widowControl/>
        <w:suppressAutoHyphens/>
        <w:overflowPunct w:val="0"/>
        <w:spacing w:line="360" w:lineRule="auto"/>
        <w:ind w:firstLine="6"/>
        <w:rPr>
          <w:rFonts w:hint="default" w:ascii="Times New Roman" w:hAnsi="Times New Roman" w:eastAsia="宋体" w:cs="Times New Roman"/>
          <w:color w:val="auto"/>
          <w:kern w:val="0"/>
          <w:sz w:val="24"/>
          <w:szCs w:val="24"/>
          <w:u w:val="none"/>
          <w:lang w:val="en-GB"/>
        </w:rPr>
      </w:pPr>
      <m:oMathPara>
        <m:oMath>
          <m:sSup>
            <m:sSupPr>
              <m:ctrlPr>
                <w:rPr>
                  <w:rFonts w:hint="default" w:ascii="Cambria Math" w:hAnsi="Cambria Math" w:cs="Times New Roman"/>
                  <w:i/>
                  <w:color w:val="auto"/>
                  <w:sz w:val="24"/>
                  <w:szCs w:val="24"/>
                  <w:u w:val="none"/>
                </w:rPr>
              </m:ctrlPr>
            </m:sSupPr>
            <m:e>
              <m:r>
                <m:rPr/>
                <w:rPr>
                  <w:rFonts w:hint="default" w:ascii="Cambria Math" w:hAnsi="Cambria Math" w:cs="Times New Roman"/>
                  <w:color w:val="auto"/>
                  <w:sz w:val="24"/>
                  <w:szCs w:val="24"/>
                  <w:u w:val="none"/>
                </w:rPr>
                <m:t>ϕ</m:t>
              </m:r>
              <m:ctrlPr>
                <w:rPr>
                  <w:rFonts w:hint="default" w:ascii="Cambria Math" w:hAnsi="Cambria Math" w:cs="Times New Roman"/>
                  <w:i/>
                  <w:color w:val="auto"/>
                  <w:sz w:val="24"/>
                  <w:szCs w:val="24"/>
                  <w:u w:val="none"/>
                </w:rPr>
              </m:ctrlPr>
            </m:e>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p>
          <m:d>
            <m:dPr>
              <m:ctrlPr>
                <w:rPr>
                  <w:rFonts w:hint="default" w:ascii="Cambria Math" w:hAnsi="Cambria Math" w:cs="Times New Roman"/>
                  <w:i/>
                  <w:color w:val="auto"/>
                  <w:sz w:val="24"/>
                  <w:szCs w:val="24"/>
                  <w:u w:val="none"/>
                </w:rPr>
              </m:ctrlPr>
            </m:dPr>
            <m:e>
              <m:r>
                <m:rPr/>
                <w:rPr>
                  <w:rFonts w:hint="default" w:ascii="Cambria Math" w:hAnsi="Cambria Math" w:cs="Times New Roman"/>
                  <w:color w:val="auto"/>
                  <w:sz w:val="24"/>
                  <w:szCs w:val="24"/>
                  <w:u w:val="none"/>
                </w:rPr>
                <m:t>k</m:t>
              </m:r>
              <m:ctrlPr>
                <w:rPr>
                  <w:rFonts w:hint="default" w:ascii="Cambria Math" w:hAnsi="Cambria Math" w:cs="Times New Roman"/>
                  <w:i/>
                  <w:color w:val="auto"/>
                  <w:sz w:val="24"/>
                  <w:szCs w:val="24"/>
                  <w:u w:val="none"/>
                </w:rPr>
              </m:ctrlPr>
            </m:e>
          </m:d>
          <m:r>
            <m:rPr/>
            <w:rPr>
              <w:rFonts w:hint="default" w:ascii="Cambria Math" w:hAnsi="Cambria Math" w:cs="Times New Roman"/>
              <w:color w:val="auto"/>
              <w:sz w:val="24"/>
              <w:szCs w:val="24"/>
              <w:u w:val="none"/>
            </w:rPr>
            <m:t>=</m:t>
          </m:r>
          <m:f>
            <m:fPr>
              <m:ctrlPr>
                <w:rPr>
                  <w:rFonts w:hint="default" w:ascii="Cambria Math" w:hAnsi="Cambria Math" w:cs="Times New Roman"/>
                  <w:i/>
                  <w:color w:val="auto"/>
                  <w:sz w:val="24"/>
                  <w:szCs w:val="24"/>
                  <w:u w:val="none"/>
                </w:rPr>
              </m:ctrlPr>
            </m:fPr>
            <m:num>
              <m:sSub>
                <m:sSubPr>
                  <m:ctrlPr>
                    <w:rPr>
                      <w:rFonts w:hint="default" w:ascii="Cambria Math" w:hAnsi="Cambria Math" w:cs="Times New Roman"/>
                      <w:i/>
                      <w:color w:val="auto"/>
                      <w:sz w:val="24"/>
                      <w:szCs w:val="24"/>
                      <w:u w:val="none"/>
                    </w:rPr>
                  </m:ctrlPr>
                </m:sSubPr>
                <m:e>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&gt;k</m:t>
                  </m:r>
                  <m:ctrlPr>
                    <w:rPr>
                      <w:rFonts w:hint="default" w:ascii="Cambria Math" w:hAnsi="Cambria Math" w:cs="Times New Roman"/>
                      <w:i/>
                      <w:color w:val="auto"/>
                      <w:sz w:val="24"/>
                      <w:szCs w:val="24"/>
                      <w:u w:val="none"/>
                    </w:rPr>
                  </m:ctrlPr>
                </m:sub>
              </m:sSub>
              <m:ctrlPr>
                <w:rPr>
                  <w:rFonts w:hint="default" w:ascii="Cambria Math" w:hAnsi="Cambria Math" w:cs="Times New Roman"/>
                  <w:i/>
                  <w:color w:val="auto"/>
                  <w:sz w:val="24"/>
                  <w:szCs w:val="24"/>
                  <w:u w:val="none"/>
                </w:rPr>
              </m:ctrlPr>
            </m:num>
            <m:den>
              <m:nary>
                <m:naryPr>
                  <m:chr m:val="∑"/>
                  <m:limLoc m:val="subSup"/>
                  <m:ctrlPr>
                    <w:rPr>
                      <w:rFonts w:hint="default" w:ascii="Cambria Math" w:hAnsi="Cambria Math" w:cs="Times New Roman"/>
                      <w:i/>
                      <w:color w:val="auto"/>
                      <w:sz w:val="24"/>
                      <w:szCs w:val="24"/>
                      <w:u w:val="none"/>
                    </w:rPr>
                  </m:ctrlPr>
                </m:naryPr>
                <m:sub>
                  <m:r>
                    <m:rPr/>
                    <w:rPr>
                      <w:rFonts w:hint="default" w:ascii="Cambria Math" w:hAnsi="Cambria Math" w:cs="Times New Roman"/>
                      <w:color w:val="auto"/>
                      <w:sz w:val="24"/>
                      <w:szCs w:val="24"/>
                      <w:u w:val="none"/>
                    </w:rPr>
                    <m:t>l=1</m:t>
                  </m:r>
                  <m:ctrlPr>
                    <w:rPr>
                      <w:rFonts w:hint="default" w:ascii="Cambria Math" w:hAnsi="Cambria Math" w:cs="Times New Roman"/>
                      <w:i/>
                      <w:color w:val="auto"/>
                      <w:sz w:val="24"/>
                      <w:szCs w:val="24"/>
                      <w:u w:val="none"/>
                    </w:rPr>
                  </m:ctrlPr>
                </m:sub>
                <m:sup>
                  <m:sSub>
                    <m:sSubPr>
                      <m:ctrlPr>
                        <w:rPr>
                          <w:rFonts w:hint="default" w:ascii="Cambria Math" w:hAnsi="Cambria Math" w:cs="Times New Roman"/>
                          <w:i/>
                          <w:color w:val="auto"/>
                          <w:sz w:val="24"/>
                          <w:szCs w:val="24"/>
                          <w:u w:val="none"/>
                        </w:rPr>
                      </m:ctrlPr>
                    </m:sSubPr>
                    <m:e>
                      <m:r>
                        <m:rPr/>
                        <w:rPr>
                          <w:rFonts w:hint="default" w:ascii="Cambria Math" w:hAnsi="Cambria Math" w:cs="Times New Roman"/>
                          <w:color w:val="auto"/>
                          <w:sz w:val="24"/>
                          <w:szCs w:val="24"/>
                          <w:u w:val="none"/>
                        </w:rPr>
                        <m:t>E</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&gt;k</m:t>
                      </m:r>
                      <m:ctrlPr>
                        <w:rPr>
                          <w:rFonts w:hint="default" w:ascii="Cambria Math" w:hAnsi="Cambria Math" w:cs="Times New Roman"/>
                          <w:i/>
                          <w:color w:val="auto"/>
                          <w:sz w:val="24"/>
                          <w:szCs w:val="24"/>
                          <w:u w:val="none"/>
                        </w:rPr>
                      </m:ctrlPr>
                    </m:sub>
                  </m:sSub>
                  <m:ctrlPr>
                    <w:rPr>
                      <w:rFonts w:hint="default" w:ascii="Cambria Math" w:hAnsi="Cambria Math" w:cs="Times New Roman"/>
                      <w:i/>
                      <w:color w:val="auto"/>
                      <w:sz w:val="24"/>
                      <w:szCs w:val="24"/>
                      <w:u w:val="none"/>
                    </w:rPr>
                  </m:ctrlPr>
                </m:sup>
                <m:e>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l</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ranked</m:t>
                      </m:r>
                      <m:ctrlPr>
                        <w:rPr>
                          <w:rFonts w:hint="default" w:ascii="Cambria Math" w:hAnsi="Cambria Math" w:cs="Times New Roman"/>
                          <w:i/>
                          <w:color w:val="auto"/>
                          <w:sz w:val="24"/>
                          <w:szCs w:val="24"/>
                          <w:u w:val="none"/>
                        </w:rPr>
                      </m:ctrlPr>
                    </m:sup>
                  </m:sSubSup>
                  <m:ctrlPr>
                    <w:rPr>
                      <w:rFonts w:hint="default" w:ascii="Cambria Math" w:hAnsi="Cambria Math" w:cs="Times New Roman"/>
                      <w:i/>
                      <w:color w:val="auto"/>
                      <w:sz w:val="24"/>
                      <w:szCs w:val="24"/>
                      <w:u w:val="none"/>
                    </w:rPr>
                  </m:ctrlPr>
                </m:e>
              </m:nary>
              <m:ctrlPr>
                <w:rPr>
                  <w:rFonts w:hint="default" w:ascii="Cambria Math" w:hAnsi="Cambria Math" w:cs="Times New Roman"/>
                  <w:i/>
                  <w:color w:val="auto"/>
                  <w:sz w:val="24"/>
                  <w:szCs w:val="24"/>
                  <w:u w:val="none"/>
                </w:rPr>
              </m:ctrlPr>
            </m:den>
          </m:f>
        </m:oMath>
      </m:oMathPara>
    </w:p>
    <w:p>
      <w:pPr>
        <w:widowControl/>
        <w:suppressAutoHyphens/>
        <w:overflowPunct w:val="0"/>
        <w:spacing w:line="360" w:lineRule="auto"/>
        <w:ind w:firstLine="648"/>
        <w:rPr>
          <w:rFonts w:hint="default" w:ascii="Times New Roman" w:hAnsi="Times New Roman" w:eastAsia="宋体" w:cs="Times New Roman"/>
          <w:color w:val="auto"/>
          <w:kern w:val="0"/>
          <w:sz w:val="24"/>
          <w:szCs w:val="24"/>
          <w:u w:val="none"/>
          <w:lang w:val="en-GB"/>
        </w:rPr>
      </w:pPr>
      <w:r>
        <w:rPr>
          <w:rFonts w:hint="default" w:ascii="Times New Roman" w:hAnsi="Times New Roman" w:eastAsia="宋体" w:cs="Times New Roman"/>
          <w:color w:val="auto"/>
          <w:kern w:val="0"/>
          <w:sz w:val="24"/>
          <w:szCs w:val="24"/>
          <w:u w:val="none"/>
          <w:lang w:val="en-GB"/>
        </w:rPr>
        <w:t xml:space="preserve">The weighted rich-club parameter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perscript"/>
          <w:lang w:val="en-GB"/>
        </w:rPr>
        <w:t>w</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xml:space="preserve">) was normalized by comparing </w:t>
      </w:r>
      <w:r>
        <w:rPr>
          <w:rFonts w:hint="default" w:ascii="Times New Roman" w:hAnsi="Times New Roman" w:eastAsia="宋体" w:cs="Times New Roman"/>
          <w:color w:val="auto"/>
          <w:kern w:val="0"/>
          <w:sz w:val="24"/>
          <w:szCs w:val="24"/>
          <w:u w:val="none"/>
        </w:rPr>
        <w:t xml:space="preserve">it </w:t>
      </w:r>
      <w:r>
        <w:rPr>
          <w:rFonts w:hint="default" w:ascii="Times New Roman" w:hAnsi="Times New Roman" w:eastAsia="宋体" w:cs="Times New Roman"/>
          <w:color w:val="auto"/>
          <w:kern w:val="0"/>
          <w:sz w:val="24"/>
          <w:szCs w:val="24"/>
          <w:u w:val="none"/>
          <w:lang w:val="en-GB"/>
        </w:rPr>
        <w:t>to 1,000 random networks</w:t>
      </w:r>
      <w:r>
        <w:rPr>
          <w:rFonts w:hint="default" w:ascii="Times New Roman" w:hAnsi="Times New Roman" w:eastAsia="宋体" w:cs="Times New Roman"/>
          <w:color w:val="auto"/>
          <w:kern w:val="0"/>
          <w:sz w:val="24"/>
          <w:szCs w:val="24"/>
          <w:u w:val="none"/>
        </w:rPr>
        <w:t xml:space="preserve"> in order</w:t>
      </w:r>
      <w:r>
        <w:rPr>
          <w:rFonts w:hint="default" w:ascii="Times New Roman" w:hAnsi="Times New Roman" w:eastAsia="宋体" w:cs="Times New Roman"/>
          <w:color w:val="auto"/>
          <w:kern w:val="0"/>
          <w:sz w:val="24"/>
          <w:szCs w:val="24"/>
          <w:u w:val="none"/>
          <w:lang w:val="en-GB"/>
        </w:rPr>
        <w:t xml:space="preserve"> to determine</w:t>
      </w:r>
      <w:r>
        <w:rPr>
          <w:rFonts w:hint="default" w:ascii="Times New Roman" w:hAnsi="Times New Roman" w:eastAsia="宋体" w:cs="Times New Roman"/>
          <w:color w:val="auto"/>
          <w:kern w:val="0"/>
          <w:sz w:val="24"/>
          <w:szCs w:val="24"/>
          <w:u w:val="none"/>
        </w:rPr>
        <w:t xml:space="preserve"> the</w:t>
      </w:r>
      <w:r>
        <w:rPr>
          <w:rFonts w:hint="default" w:ascii="Times New Roman" w:hAnsi="Times New Roman" w:eastAsia="宋体" w:cs="Times New Roman"/>
          <w:color w:val="auto"/>
          <w:kern w:val="0"/>
          <w:sz w:val="24"/>
          <w:szCs w:val="24"/>
          <w:u w:val="none"/>
          <w:lang w:val="en-GB"/>
        </w:rPr>
        <w:t xml:space="preserve"> extent</w:t>
      </w:r>
      <w:r>
        <w:rPr>
          <w:rFonts w:hint="default" w:ascii="Times New Roman" w:hAnsi="Times New Roman" w:eastAsia="宋体" w:cs="Times New Roman"/>
          <w:color w:val="auto"/>
          <w:kern w:val="0"/>
          <w:sz w:val="24"/>
          <w:szCs w:val="24"/>
          <w:u w:val="none"/>
        </w:rPr>
        <w:t xml:space="preserve"> to which</w:t>
      </w:r>
      <w:r>
        <w:rPr>
          <w:rFonts w:hint="default" w:ascii="Times New Roman" w:hAnsi="Times New Roman" w:eastAsia="宋体" w:cs="Times New Roman"/>
          <w:color w:val="auto"/>
          <w:kern w:val="0"/>
          <w:sz w:val="24"/>
          <w:szCs w:val="24"/>
          <w:u w:val="none"/>
          <w:lang w:val="en-GB"/>
        </w:rPr>
        <w:t xml:space="preserve"> the observed connection strength between rich-club nodes exceeds that predicted by the random null model</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driven </w:t>
      </w:r>
      <w:r>
        <w:rPr>
          <w:rFonts w:hint="default" w:ascii="Times New Roman" w:hAnsi="Times New Roman" w:eastAsia="宋体" w:cs="Times New Roman"/>
          <w:color w:val="auto"/>
          <w:kern w:val="0"/>
          <w:sz w:val="24"/>
          <w:szCs w:val="24"/>
          <w:u w:val="none"/>
        </w:rPr>
        <w:t xml:space="preserve">solely </w:t>
      </w:r>
      <w:r>
        <w:rPr>
          <w:rFonts w:hint="default" w:ascii="Times New Roman" w:hAnsi="Times New Roman" w:eastAsia="宋体" w:cs="Times New Roman"/>
          <w:color w:val="auto"/>
          <w:kern w:val="0"/>
          <w:sz w:val="24"/>
          <w:szCs w:val="24"/>
          <w:u w:val="none"/>
          <w:lang w:val="en-GB"/>
        </w:rPr>
        <w:t xml:space="preserve">by node degree. Normalized rich-club coefficient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bscript"/>
          <w:lang w:val="en-GB"/>
        </w:rPr>
        <w:t>norm</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rPr>
        <w:t>is</w:t>
      </w:r>
      <w:r>
        <w:rPr>
          <w:rFonts w:hint="default" w:ascii="Times New Roman" w:hAnsi="Times New Roman" w:eastAsia="宋体" w:cs="Times New Roman"/>
          <w:color w:val="auto"/>
          <w:kern w:val="0"/>
          <w:sz w:val="24"/>
          <w:szCs w:val="24"/>
          <w:u w:val="none"/>
          <w:lang w:val="en-GB"/>
        </w:rPr>
        <w:t xml:space="preserve"> the ratio of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perscript"/>
          <w:lang w:val="en-GB"/>
        </w:rPr>
        <w:t>w</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in the</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network to the mean of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bscript"/>
          <w:lang w:val="en-GB"/>
        </w:rPr>
        <w:t>random</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across random networks</w:t>
      </w:r>
      <w:r>
        <w:rPr>
          <w:rFonts w:hint="default" w:ascii="Times New Roman" w:hAnsi="Times New Roman" w:eastAsia="宋体" w:cs="Times New Roman"/>
          <w:color w:val="auto"/>
          <w:kern w:val="0"/>
          <w:sz w:val="24"/>
          <w:szCs w:val="24"/>
          <w:u w:val="none"/>
        </w:rPr>
        <w:t>:</w:t>
      </w:r>
    </w:p>
    <w:p>
      <w:pPr>
        <w:widowControl/>
        <w:suppressAutoHyphens/>
        <w:overflowPunct w:val="0"/>
        <w:spacing w:line="360" w:lineRule="auto"/>
        <w:rPr>
          <w:rFonts w:hint="default" w:ascii="Times New Roman" w:hAnsi="Times New Roman" w:eastAsia="宋体" w:cs="Times New Roman"/>
          <w:color w:val="auto"/>
          <w:kern w:val="0"/>
          <w:sz w:val="24"/>
          <w:szCs w:val="24"/>
          <w:u w:val="none"/>
          <w:lang w:val="en-GB"/>
        </w:rPr>
      </w:pPr>
      <m:oMathPara>
        <m:oMath>
          <m:sSub>
            <m:sSubPr>
              <m:ctrlPr>
                <w:rPr>
                  <w:rFonts w:hint="default" w:ascii="Cambria Math" w:hAnsi="Cambria Math" w:cs="Times New Roman"/>
                  <w:i/>
                  <w:color w:val="auto"/>
                  <w:sz w:val="24"/>
                  <w:szCs w:val="24"/>
                  <w:u w:val="none"/>
                </w:rPr>
              </m:ctrlPr>
            </m:sSubPr>
            <m:e>
              <m:r>
                <m:rPr/>
                <w:rPr>
                  <w:rFonts w:hint="default" w:ascii="Cambria Math" w:hAnsi="Cambria Math" w:cs="Times New Roman"/>
                  <w:color w:val="auto"/>
                  <w:sz w:val="24"/>
                  <w:szCs w:val="24"/>
                  <w:u w:val="none"/>
                </w:rPr>
                <m:t>ϕ</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norm</m:t>
              </m:r>
              <m:ctrlPr>
                <w:rPr>
                  <w:rFonts w:hint="default" w:ascii="Cambria Math" w:hAnsi="Cambria Math" w:cs="Times New Roman"/>
                  <w:i/>
                  <w:color w:val="auto"/>
                  <w:sz w:val="24"/>
                  <w:szCs w:val="24"/>
                  <w:u w:val="none"/>
                </w:rPr>
              </m:ctrlPr>
            </m:sub>
          </m:sSub>
          <m:d>
            <m:dPr>
              <m:ctrlPr>
                <w:rPr>
                  <w:rFonts w:hint="default" w:ascii="Cambria Math" w:hAnsi="Cambria Math" w:cs="Times New Roman"/>
                  <w:i/>
                  <w:color w:val="auto"/>
                  <w:sz w:val="24"/>
                  <w:szCs w:val="24"/>
                  <w:u w:val="none"/>
                </w:rPr>
              </m:ctrlPr>
            </m:dPr>
            <m:e>
              <m:r>
                <m:rPr/>
                <w:rPr>
                  <w:rFonts w:hint="default" w:ascii="Cambria Math" w:hAnsi="Cambria Math" w:cs="Times New Roman"/>
                  <w:color w:val="auto"/>
                  <w:sz w:val="24"/>
                  <w:szCs w:val="24"/>
                  <w:u w:val="none"/>
                </w:rPr>
                <m:t>k</m:t>
              </m:r>
              <m:ctrlPr>
                <w:rPr>
                  <w:rFonts w:hint="default" w:ascii="Cambria Math" w:hAnsi="Cambria Math" w:cs="Times New Roman"/>
                  <w:i/>
                  <w:color w:val="auto"/>
                  <w:sz w:val="24"/>
                  <w:szCs w:val="24"/>
                  <w:u w:val="none"/>
                </w:rPr>
              </m:ctrlPr>
            </m:e>
          </m:d>
          <m:r>
            <m:rPr/>
            <w:rPr>
              <w:rFonts w:hint="default" w:ascii="Cambria Math" w:hAnsi="Cambria Math" w:cs="Times New Roman"/>
              <w:color w:val="auto"/>
              <w:sz w:val="24"/>
              <w:szCs w:val="24"/>
              <w:u w:val="none"/>
            </w:rPr>
            <m:t>=</m:t>
          </m:r>
          <m:f>
            <m:fPr>
              <m:ctrlPr>
                <w:rPr>
                  <w:rFonts w:hint="default" w:ascii="Cambria Math" w:hAnsi="Cambria Math" w:cs="Times New Roman"/>
                  <w:i/>
                  <w:color w:val="auto"/>
                  <w:sz w:val="24"/>
                  <w:szCs w:val="24"/>
                  <w:u w:val="none"/>
                </w:rPr>
              </m:ctrlPr>
            </m:fPr>
            <m:num>
              <m:r>
                <m:rPr/>
                <w:rPr>
                  <w:rFonts w:hint="default" w:ascii="Cambria Math" w:hAnsi="Cambria Math" w:cs="Times New Roman"/>
                  <w:color w:val="auto"/>
                  <w:sz w:val="24"/>
                  <w:szCs w:val="24"/>
                  <w:u w:val="none"/>
                </w:rPr>
                <m:t>ϕ(k)</m:t>
              </m:r>
              <m:ctrlPr>
                <w:rPr>
                  <w:rFonts w:hint="default" w:ascii="Cambria Math" w:hAnsi="Cambria Math" w:cs="Times New Roman"/>
                  <w:i/>
                  <w:color w:val="auto"/>
                  <w:sz w:val="24"/>
                  <w:szCs w:val="24"/>
                  <w:u w:val="none"/>
                </w:rPr>
              </m:ctrlPr>
            </m:num>
            <m:den>
              <m:sSub>
                <m:sSubPr>
                  <m:ctrlPr>
                    <w:rPr>
                      <w:rFonts w:hint="default" w:ascii="Cambria Math" w:hAnsi="Cambria Math" w:cs="Times New Roman"/>
                      <w:i/>
                      <w:color w:val="auto"/>
                      <w:sz w:val="24"/>
                      <w:szCs w:val="24"/>
                      <w:u w:val="none"/>
                    </w:rPr>
                  </m:ctrlPr>
                </m:sSubPr>
                <m:e>
                  <m:r>
                    <m:rPr/>
                    <w:rPr>
                      <w:rFonts w:hint="default" w:ascii="Cambria Math" w:hAnsi="Cambria Math" w:cs="Times New Roman"/>
                      <w:color w:val="auto"/>
                      <w:sz w:val="24"/>
                      <w:szCs w:val="24"/>
                      <w:u w:val="none"/>
                    </w:rPr>
                    <m:t>ϕ</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random</m:t>
                  </m:r>
                  <m:ctrlPr>
                    <w:rPr>
                      <w:rFonts w:hint="default" w:ascii="Cambria Math" w:hAnsi="Cambria Math" w:cs="Times New Roman"/>
                      <w:i/>
                      <w:color w:val="auto"/>
                      <w:sz w:val="24"/>
                      <w:szCs w:val="24"/>
                      <w:u w:val="none"/>
                    </w:rPr>
                  </m:ctrlPr>
                </m:sub>
              </m:sSub>
              <m:r>
                <m:rPr/>
                <w:rPr>
                  <w:rFonts w:hint="default" w:ascii="Cambria Math" w:hAnsi="Cambria Math" w:cs="Times New Roman"/>
                  <w:color w:val="auto"/>
                  <w:sz w:val="24"/>
                  <w:szCs w:val="24"/>
                  <w:u w:val="none"/>
                </w:rPr>
                <m:t>(k)</m:t>
              </m:r>
              <m:ctrlPr>
                <w:rPr>
                  <w:rFonts w:hint="default" w:ascii="Cambria Math" w:hAnsi="Cambria Math" w:cs="Times New Roman"/>
                  <w:i/>
                  <w:color w:val="auto"/>
                  <w:sz w:val="24"/>
                  <w:szCs w:val="24"/>
                  <w:u w:val="none"/>
                </w:rPr>
              </m:ctrlPr>
            </m:den>
          </m:f>
        </m:oMath>
      </m:oMathPara>
    </w:p>
    <w:p>
      <w:pPr>
        <w:widowControl/>
        <w:suppressAutoHyphens/>
        <w:overflowPunct w:val="0"/>
        <w:spacing w:line="360" w:lineRule="auto"/>
        <w:rPr>
          <w:rFonts w:hint="default" w:ascii="Times New Roman" w:hAnsi="Times New Roman" w:eastAsia="宋体" w:cs="Times New Roman"/>
          <w:color w:val="auto"/>
          <w:kern w:val="0"/>
          <w:sz w:val="24"/>
          <w:szCs w:val="24"/>
          <w:u w:val="none"/>
          <w:lang w:val="en-GB"/>
        </w:rPr>
      </w:pPr>
      <w:r>
        <w:rPr>
          <w:rFonts w:hint="default" w:ascii="Times New Roman" w:hAnsi="Times New Roman" w:eastAsia="宋体" w:cs="Times New Roman"/>
          <w:color w:val="auto"/>
          <w:kern w:val="0"/>
          <w:sz w:val="24"/>
          <w:szCs w:val="24"/>
          <w:u w:val="none"/>
          <w:lang w:val="en-GB"/>
        </w:rPr>
        <w:t xml:space="preserve">with a normalized rich-club coefficient </w:t>
      </w:r>
      <w:r>
        <w:rPr>
          <w:rFonts w:hint="default" w:ascii="Times New Roman" w:hAnsi="Times New Roman" w:eastAsia="宋体" w:cs="Times New Roman"/>
          <w:i/>
          <w:color w:val="auto"/>
          <w:kern w:val="0"/>
          <w:sz w:val="24"/>
          <w:szCs w:val="24"/>
          <w:u w:val="none"/>
          <w:lang w:val="en-GB"/>
        </w:rPr>
        <w:t>Φ</w:t>
      </w:r>
      <w:r>
        <w:rPr>
          <w:rFonts w:hint="default" w:ascii="Times New Roman" w:hAnsi="Times New Roman" w:eastAsia="宋体" w:cs="Times New Roman"/>
          <w:i/>
          <w:color w:val="auto"/>
          <w:kern w:val="0"/>
          <w:sz w:val="24"/>
          <w:szCs w:val="24"/>
          <w:u w:val="none"/>
          <w:vertAlign w:val="subscript"/>
          <w:lang w:val="en-GB"/>
        </w:rPr>
        <w:t>norm</w:t>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i/>
          <w:color w:val="auto"/>
          <w:kern w:val="0"/>
          <w:sz w:val="24"/>
          <w:szCs w:val="24"/>
          <w:u w:val="none"/>
          <w:lang w:val="en-GB"/>
        </w:rPr>
        <w:t>k</w:t>
      </w:r>
      <w:r>
        <w:rPr>
          <w:rFonts w:hint="default" w:ascii="Times New Roman" w:hAnsi="Times New Roman" w:eastAsia="宋体" w:cs="Times New Roman"/>
          <w:color w:val="auto"/>
          <w:kern w:val="0"/>
          <w:sz w:val="24"/>
          <w:szCs w:val="24"/>
          <w:u w:val="none"/>
          <w:lang w:val="en-GB"/>
        </w:rPr>
        <w:t>) &gt; 1 expressing the presence of a rich-club organization in the network. Random networks were generated by shuffling</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the structural network</w:t>
      </w:r>
      <w:r>
        <w:rPr>
          <w:rFonts w:hint="default" w:ascii="Times New Roman" w:hAnsi="Times New Roman" w:eastAsia="宋体" w:cs="Times New Roman"/>
          <w:color w:val="auto"/>
          <w:kern w:val="0"/>
          <w:sz w:val="24"/>
          <w:szCs w:val="24"/>
          <w:u w:val="none"/>
        </w:rPr>
        <w:t xml:space="preserve">’s </w:t>
      </w:r>
      <w:r>
        <w:rPr>
          <w:rFonts w:hint="default" w:ascii="Times New Roman" w:hAnsi="Times New Roman" w:eastAsia="宋体" w:cs="Times New Roman"/>
          <w:color w:val="auto"/>
          <w:kern w:val="0"/>
          <w:sz w:val="24"/>
          <w:szCs w:val="24"/>
          <w:u w:val="none"/>
          <w:lang w:val="en-GB"/>
        </w:rPr>
        <w:t xml:space="preserve">edges, </w:t>
      </w:r>
      <w:r>
        <w:rPr>
          <w:rFonts w:hint="default" w:ascii="Times New Roman" w:hAnsi="Times New Roman" w:eastAsia="宋体" w:cs="Times New Roman"/>
          <w:color w:val="auto"/>
          <w:kern w:val="0"/>
          <w:sz w:val="24"/>
          <w:szCs w:val="24"/>
          <w:u w:val="none"/>
        </w:rPr>
        <w:t xml:space="preserve">while </w:t>
      </w:r>
      <w:r>
        <w:rPr>
          <w:rFonts w:hint="default" w:ascii="Times New Roman" w:hAnsi="Times New Roman" w:eastAsia="宋体" w:cs="Times New Roman"/>
          <w:color w:val="auto"/>
          <w:kern w:val="0"/>
          <w:sz w:val="24"/>
          <w:szCs w:val="24"/>
          <w:u w:val="none"/>
          <w:lang w:val="en-GB"/>
        </w:rPr>
        <w:t>preserving</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the (binary) degree distribution</w:t>
      </w:r>
      <w:r>
        <w:rPr>
          <w:rFonts w:hint="default" w:ascii="Times New Roman" w:hAnsi="Times New Roman" w:eastAsia="宋体" w:cs="Times New Roman"/>
          <w:color w:val="auto"/>
          <w:kern w:val="0"/>
          <w:sz w:val="24"/>
          <w:szCs w:val="24"/>
          <w:u w:val="none"/>
        </w:rPr>
        <w:t xml:space="preserve"> and</w:t>
      </w:r>
      <w:r>
        <w:rPr>
          <w:rFonts w:hint="default" w:ascii="Times New Roman" w:hAnsi="Times New Roman" w:eastAsia="宋体" w:cs="Times New Roman"/>
          <w:color w:val="auto"/>
          <w:kern w:val="0"/>
          <w:sz w:val="24"/>
          <w:szCs w:val="24"/>
          <w:u w:val="none"/>
          <w:lang w:val="en-GB"/>
        </w:rPr>
        <w:t xml:space="preserve"> connection weights </w:t>
      </w:r>
      <w:r>
        <w:rPr>
          <w:rFonts w:hint="default" w:ascii="Times New Roman" w:hAnsi="Times New Roman" w:eastAsia="宋体" w:cs="Times New Roman"/>
          <w:color w:val="auto"/>
          <w:kern w:val="0"/>
          <w:sz w:val="24"/>
          <w:szCs w:val="24"/>
          <w:u w:val="none"/>
          <w:lang w:val="en-GB"/>
        </w:rPr>
        <w:fldChar w:fldCharType="begin"/>
      </w:r>
      <w:r>
        <w:rPr>
          <w:rFonts w:hint="default" w:ascii="Times New Roman" w:hAnsi="Times New Roman" w:eastAsia="宋体" w:cs="Times New Roman"/>
          <w:color w:val="auto"/>
          <w:kern w:val="0"/>
          <w:sz w:val="24"/>
          <w:szCs w:val="24"/>
          <w:u w:val="none"/>
          <w:lang w:val="en-GB"/>
        </w:rPr>
        <w:instrText xml:space="preserve"> ADDIN EN.CITE &lt;EndNote&gt;&lt;Cite&gt;&lt;Author&gt;Maslov&lt;/Author&gt;&lt;Year&gt;2002&lt;/Year&gt;&lt;RecNum&gt;22&lt;/RecNum&gt;&lt;DisplayText&gt;(Maslov &amp;amp; Sneppen, 2002)&lt;/DisplayText&gt;&lt;record&gt;&lt;rec-number&gt;22&lt;/rec-number&gt;&lt;foreign-keys&gt;&lt;key app="EN" db-id="0t0xpesfu2psedevep9pe9pi0ep9zs9azrw0" timestamp="1521801403"&gt;22&lt;/key&gt;&lt;/foreign-keys&gt;&lt;ref-type name="Journal Article"&gt;17&lt;/ref-type&gt;&lt;contributors&gt;&lt;authors&gt;&lt;author&gt;Maslov, S.&lt;/author&gt;&lt;author&gt;Sneppen, K.&lt;/author&gt;&lt;/authors&gt;&lt;/contributors&gt;&lt;auth-address&gt;Department of Physics, Brookhaven National Laboratory, Upton, NY 11973, USA. maslov@bnl.gov&lt;/auth-address&gt;&lt;titles&gt;&lt;title&gt;Specificity and stability in topology of protein networks&lt;/title&gt;&lt;secondary-title&gt;Science&lt;/secondary-title&gt;&lt;/titles&gt;&lt;periodical&gt;&lt;full-title&gt;Science&lt;/full-title&gt;&lt;/periodical&gt;&lt;pages&gt;910-3&lt;/pages&gt;&lt;volume&gt;296&lt;/volume&gt;&lt;number&gt;5569&lt;/number&gt;&lt;edition&gt;2002/05/04&lt;/edition&gt;&lt;keywords&gt;&lt;keyword&gt;Cell Nucleus/metabolism&lt;/keyword&gt;&lt;keyword&gt;Computational Biology&lt;/keyword&gt;&lt;keyword&gt;*Gene Expression Regulation, Fungal&lt;/keyword&gt;&lt;keyword&gt;Genome, Fungal&lt;/keyword&gt;&lt;keyword&gt;Nuclear Proteins/metabolism&lt;/keyword&gt;&lt;keyword&gt;Probability&lt;/keyword&gt;&lt;keyword&gt;Protein Binding&lt;/keyword&gt;&lt;keyword&gt;Saccharomyces cerevisiae/genetics/*metabolism&lt;/keyword&gt;&lt;keyword&gt;Saccharomyces cerevisiae Proteins/genetics/*metabolism&lt;/keyword&gt;&lt;keyword&gt;Transcription, Genetic&lt;/keyword&gt;&lt;keyword&gt;Two-Hybrid System Techniques&lt;/keyword&gt;&lt;/keywords&gt;&lt;dates&gt;&lt;year&gt;2002&lt;/year&gt;&lt;pub-dates&gt;&lt;date&gt;May 3&lt;/date&gt;&lt;/pub-dates&gt;&lt;/dates&gt;&lt;isbn&gt;1095-9203 (Electronic)&amp;#xD;0036-8075 (Linking)&lt;/isbn&gt;&lt;accession-num&gt;11988575&lt;/accession-num&gt;&lt;urls&gt;&lt;related-urls&gt;&lt;url&gt;https://www.ncbi.nlm.nih.gov/pubmed/11988575&lt;/url&gt;&lt;/related-urls&gt;&lt;/urls&gt;&lt;electronic-resource-num&gt;10.1126/science.1065103&lt;/electronic-resource-num&gt;&lt;remote-database-provider&gt;science.sciencemag.org&lt;/remote-database-provider&gt;&lt;language&gt;en&lt;/language&gt;&lt;access-date&gt;2017/08/25/09:17:37&lt;/access-date&gt;&lt;/record&gt;&lt;/Cite&gt;&lt;/EndNote&gt;</w:instrText>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"_ENREF_17" \o "Maslov, 2002 #22"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Maslov &amp; Sneppen, 2002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 xml:space="preserve">. The rich-club coefficient was </w:t>
      </w:r>
      <w:r>
        <w:rPr>
          <w:rFonts w:hint="default" w:ascii="Times New Roman" w:hAnsi="Times New Roman" w:eastAsia="宋体" w:cs="Times New Roman"/>
          <w:color w:val="auto"/>
          <w:kern w:val="0"/>
          <w:sz w:val="24"/>
          <w:szCs w:val="24"/>
          <w:u w:val="none"/>
        </w:rPr>
        <w:t>calculated</w:t>
      </w:r>
      <w:r>
        <w:rPr>
          <w:rFonts w:hint="default" w:ascii="Times New Roman" w:hAnsi="Times New Roman" w:eastAsia="宋体" w:cs="Times New Roman"/>
          <w:color w:val="auto"/>
          <w:kern w:val="0"/>
          <w:sz w:val="24"/>
          <w:szCs w:val="24"/>
          <w:u w:val="none"/>
          <w:lang w:val="en-GB"/>
        </w:rPr>
        <w:t xml:space="preserve"> until </w:t>
      </w:r>
      <w:r>
        <w:rPr>
          <w:rFonts w:hint="default" w:ascii="Times New Roman" w:hAnsi="Times New Roman" w:eastAsia="宋体" w:cs="Times New Roman"/>
          <w:color w:val="auto"/>
          <w:kern w:val="0"/>
          <w:sz w:val="24"/>
          <w:szCs w:val="24"/>
          <w:u w:val="none"/>
        </w:rPr>
        <w:t>there were fewer</w:t>
      </w:r>
      <w:r>
        <w:rPr>
          <w:rFonts w:hint="default" w:ascii="Times New Roman" w:hAnsi="Times New Roman" w:eastAsia="宋体" w:cs="Times New Roman"/>
          <w:color w:val="auto"/>
          <w:kern w:val="0"/>
          <w:sz w:val="24"/>
          <w:szCs w:val="24"/>
          <w:u w:val="none"/>
          <w:lang w:val="en-GB"/>
        </w:rPr>
        <w:t xml:space="preserve"> than three nodes</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in the examined set. </w:t>
      </w:r>
      <w:r>
        <w:rPr>
          <w:rFonts w:hint="default" w:ascii="Times New Roman" w:hAnsi="Times New Roman" w:eastAsia="宋体" w:cs="Times New Roman"/>
          <w:color w:val="auto"/>
          <w:kern w:val="0"/>
          <w:sz w:val="24"/>
          <w:szCs w:val="24"/>
          <w:u w:val="none"/>
        </w:rPr>
        <w:t>rich-club</w:t>
      </w:r>
      <w:r>
        <w:rPr>
          <w:rFonts w:hint="default" w:ascii="Times New Roman" w:hAnsi="Times New Roman" w:cs="Times New Roman"/>
          <w:color w:val="auto"/>
          <w:sz w:val="24"/>
          <w:szCs w:val="24"/>
          <w:u w:val="none"/>
        </w:rPr>
        <w:t xml:space="preserve"> nodes and local nodes were identified for each participant based on the </w:t>
      </w:r>
      <w:r>
        <w:rPr>
          <w:rFonts w:hint="default" w:ascii="Times New Roman" w:hAnsi="Times New Roman" w:cs="Times New Roman"/>
          <w:color w:val="auto"/>
          <w:position w:val="-12"/>
          <w:sz w:val="24"/>
          <w:szCs w:val="24"/>
          <w:u w:val="none"/>
        </w:rPr>
        <w:object>
          <v:shape id="_x0000_i1025" o:spt="75" type="#_x0000_t75" style="height:17.95pt;width:39.6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rFonts w:hint="default" w:ascii="Times New Roman" w:hAnsi="Times New Roman" w:cs="Times New Roman"/>
          <w:color w:val="auto"/>
          <w:sz w:val="24"/>
          <w:szCs w:val="24"/>
          <w:u w:val="none"/>
        </w:rPr>
        <w:t xml:space="preserve"> for a given </w:t>
      </w:r>
      <w:r>
        <w:rPr>
          <w:rFonts w:hint="default" w:ascii="Times New Roman" w:hAnsi="Times New Roman" w:cs="Times New Roman"/>
          <w:i/>
          <w:color w:val="auto"/>
          <w:sz w:val="24"/>
          <w:szCs w:val="24"/>
          <w:u w:val="none"/>
        </w:rPr>
        <w:t>k</w:t>
      </w:r>
      <w:r>
        <w:rPr>
          <w:rFonts w:hint="default" w:ascii="Times New Roman" w:hAnsi="Times New Roman" w:cs="Times New Roman"/>
          <w:color w:val="auto"/>
          <w:sz w:val="24"/>
          <w:szCs w:val="24"/>
          <w:u w:val="none"/>
        </w:rPr>
        <w:t xml:space="preserve">, and the edges associated with these nodes were further classified as rich-club, feeder, and local edges, representing the connections between rich-club nodes, rich-club nodes and non-rich-club nodes, and non-rich-club nodes, respectively. Notably, rich-club nodes were determined using the group-averaged structural network, which was computed by selecting the connections shared by at least 75% of all participants. In addition, we found a node set that was comparable to that based on all participants when we constructed the rich-club nodes using only the unaffected controls (keeping the degree threshold &gt; 13 and concentrating on the top 15% consistent nodes). </w:t>
      </w:r>
      <w:r>
        <w:rPr>
          <w:rFonts w:hint="default" w:ascii="Times New Roman" w:hAnsi="Times New Roman" w:eastAsia="宋体" w:cs="Times New Roman"/>
          <w:color w:val="auto"/>
          <w:kern w:val="0"/>
          <w:sz w:val="24"/>
          <w:szCs w:val="24"/>
          <w:u w:val="none"/>
          <w:lang w:val="en-GB"/>
        </w:rPr>
        <w:t xml:space="preserve">Graph metrics and null models were </w:t>
      </w:r>
      <w:r>
        <w:rPr>
          <w:rFonts w:hint="default" w:ascii="Times New Roman" w:hAnsi="Times New Roman" w:eastAsia="宋体" w:cs="Times New Roman"/>
          <w:color w:val="auto"/>
          <w:kern w:val="0"/>
          <w:sz w:val="24"/>
          <w:szCs w:val="24"/>
          <w:u w:val="none"/>
        </w:rPr>
        <w:t>calculated</w:t>
      </w:r>
      <w:r>
        <w:rPr>
          <w:rFonts w:hint="default" w:ascii="Times New Roman" w:hAnsi="Times New Roman" w:eastAsia="宋体" w:cs="Times New Roman"/>
          <w:color w:val="auto"/>
          <w:kern w:val="0"/>
          <w:sz w:val="24"/>
          <w:szCs w:val="24"/>
          <w:u w:val="none"/>
          <w:lang w:val="en-GB"/>
        </w:rPr>
        <w:t xml:space="preserve"> using the</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 xml:space="preserve">Brain Connectivity Toolbox </w:t>
      </w:r>
      <w:r>
        <w:rPr>
          <w:rFonts w:hint="default" w:ascii="Times New Roman" w:hAnsi="Times New Roman" w:eastAsia="宋体" w:cs="Times New Roman"/>
          <w:color w:val="auto"/>
          <w:kern w:val="0"/>
          <w:sz w:val="24"/>
          <w:szCs w:val="24"/>
          <w:u w:val="none"/>
        </w:rPr>
        <w:t xml:space="preserve">for </w:t>
      </w:r>
      <w:r>
        <w:rPr>
          <w:rFonts w:hint="default" w:ascii="Times New Roman" w:hAnsi="Times New Roman" w:eastAsia="宋体" w:cs="Times New Roman"/>
          <w:color w:val="auto"/>
          <w:kern w:val="0"/>
          <w:sz w:val="24"/>
          <w:szCs w:val="24"/>
          <w:u w:val="none"/>
          <w:lang w:val="en-GB"/>
        </w:rPr>
        <w:t xml:space="preserve">MATLAB </w:t>
      </w:r>
      <w:r>
        <w:rPr>
          <w:rFonts w:hint="default" w:ascii="Times New Roman" w:hAnsi="Times New Roman" w:eastAsia="宋体" w:cs="Times New Roman"/>
          <w:color w:val="auto"/>
          <w:kern w:val="0"/>
          <w:sz w:val="24"/>
          <w:szCs w:val="24"/>
          <w:u w:val="none"/>
          <w:lang w:val="en-GB"/>
        </w:rPr>
        <w:fldChar w:fldCharType="begin"/>
      </w:r>
      <w:r>
        <w:rPr>
          <w:rFonts w:hint="default" w:ascii="Times New Roman" w:hAnsi="Times New Roman" w:eastAsia="宋体" w:cs="Times New Roman"/>
          <w:color w:val="auto"/>
          <w:kern w:val="0"/>
          <w:sz w:val="24"/>
          <w:szCs w:val="24"/>
          <w:u w:val="none"/>
          <w:lang w:val="en-GB"/>
        </w:rPr>
        <w:instrText xml:space="preserve"> ADDIN EN.CITE &lt;EndNote&gt;&lt;Cite&gt;&lt;Author&gt;Rubinov&lt;/Author&gt;&lt;Year&gt;2010&lt;/Year&gt;&lt;RecNum&gt;148&lt;/RecNum&gt;&lt;DisplayText&gt;(Rubinov &amp;amp; Sporns, 2010)&lt;/DisplayText&gt;&lt;record&gt;&lt;rec-number&gt;148&lt;/rec-number&gt;&lt;foreign-keys&gt;&lt;key app="EN" db-id="rxd5sdaevv5z97exrxipeve909zx05fxp0zx" timestamp="1464681621"&gt;148&lt;/key&gt;&lt;/foreign-keys&gt;&lt;ref-type name="Journal Article"&gt;17&lt;/ref-type&gt;&lt;contributors&gt;&lt;authors&gt;&lt;author&gt;Rubinov, M.&lt;/author&gt;&lt;author&gt;Sporns, O.&lt;/author&gt;&lt;/authors&gt;&lt;/contributors&gt;&lt;auth-address&gt;Black Dog Institute and School of Psychiatry, University of New South Wales, Sydney, Australia.&lt;/auth-address&gt;&lt;titles&gt;&lt;title&gt;Complex network measures of brain connectivity: uses and interpretation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1059-69&lt;/pages&gt;&lt;volume&gt;52&lt;/volume&gt;&lt;number&gt;3&lt;/number&gt;&lt;keywords&gt;&lt;keyword&gt;Brain/*physiology&lt;/keyword&gt;&lt;keyword&gt;*Models, Neurological&lt;/keyword&gt;&lt;keyword&gt;Nerve Net/*physiology&lt;/keyword&gt;&lt;keyword&gt;*Neural Networks (Computer)&lt;/keyword&gt;&lt;/keywords&gt;&lt;dates&gt;&lt;year&gt;2010&lt;/year&gt;&lt;pub-dates&gt;&lt;date&gt;Sep&lt;/date&gt;&lt;/pub-dates&gt;&lt;/dates&gt;&lt;isbn&gt;1095-9572 (Electronic)&amp;#xD;1053-8119 (Linking)&lt;/isbn&gt;&lt;accession-num&gt;19819337&lt;/accession-num&gt;&lt;urls&gt;&lt;related-urls&gt;&lt;url&gt;http://www.ncbi.nlm.nih.gov/pubmed/19819337&lt;/url&gt;&lt;/related-urls&gt;&lt;/urls&gt;&lt;electronic-resource-num&gt;10.1016/j.neuroimage.2009.10.003&lt;/electronic-resource-num&gt;&lt;/record&gt;&lt;/Cite&gt;&lt;/EndNote&gt;</w:instrText>
      </w:r>
      <w:r>
        <w:rPr>
          <w:rFonts w:hint="default" w:ascii="Times New Roman" w:hAnsi="Times New Roman" w:eastAsia="宋体" w:cs="Times New Roman"/>
          <w:color w:val="auto"/>
          <w:kern w:val="0"/>
          <w:sz w:val="24"/>
          <w:szCs w:val="24"/>
          <w:u w:val="none"/>
          <w:lang w:val="en-GB"/>
        </w:rPr>
        <w:fldChar w:fldCharType="separate"/>
      </w:r>
      <w:r>
        <w:rPr>
          <w:rFonts w:hint="default" w:ascii="Times New Roman" w:hAnsi="Times New Roman" w:eastAsia="宋体" w:cs="Times New Roman"/>
          <w:color w:val="auto"/>
          <w:kern w:val="0"/>
          <w:sz w:val="24"/>
          <w:szCs w:val="24"/>
          <w:u w:val="none"/>
          <w:lang w:val="en-GB"/>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"_ENREF_23" \o "Rubinov, 2010 #148"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Rubinov &amp; Sporns, 2010</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kern w:val="0"/>
          <w:sz w:val="24"/>
          <w:szCs w:val="24"/>
          <w:u w:val="none"/>
          <w:lang w:val="en-GB"/>
        </w:rPr>
        <w:t>)</w:t>
      </w:r>
      <w:r>
        <w:rPr>
          <w:rFonts w:hint="default" w:ascii="Times New Roman" w:hAnsi="Times New Roman" w:eastAsia="宋体" w:cs="Times New Roman"/>
          <w:color w:val="auto"/>
          <w:kern w:val="0"/>
          <w:sz w:val="24"/>
          <w:szCs w:val="24"/>
          <w:u w:val="none"/>
          <w:lang w:val="en-GB"/>
        </w:rPr>
        <w:fldChar w:fldCharType="end"/>
      </w:r>
      <w:r>
        <w:rPr>
          <w:rFonts w:hint="default" w:ascii="Times New Roman" w:hAnsi="Times New Roman" w:eastAsia="宋体" w:cs="Times New Roman"/>
          <w:color w:val="auto"/>
          <w:kern w:val="0"/>
          <w:sz w:val="24"/>
          <w:szCs w:val="24"/>
          <w:u w:val="none"/>
          <w:lang w:val="en-GB"/>
        </w:rPr>
        <w:t>.</w:t>
      </w:r>
    </w:p>
    <w:p>
      <w:pPr>
        <w:spacing w:line="360" w:lineRule="auto"/>
        <w:rPr>
          <w:rFonts w:hint="default" w:ascii="Times New Roman" w:hAnsi="Times New Roman" w:cs="Times New Roman"/>
          <w:color w:val="auto"/>
          <w:sz w:val="24"/>
          <w:szCs w:val="24"/>
          <w:u w:val="none"/>
        </w:rPr>
      </w:pPr>
    </w:p>
    <w:p>
      <w:pPr>
        <w:widowControl/>
        <w:suppressAutoHyphens/>
        <w:overflowPunct w:val="0"/>
        <w:spacing w:line="360" w:lineRule="auto"/>
        <w:ind w:firstLine="6"/>
        <w:rPr>
          <w:rFonts w:hint="default" w:ascii="Times New Roman" w:hAnsi="Times New Roman" w:eastAsia="宋体" w:cs="Times New Roman"/>
          <w:color w:val="auto"/>
          <w:kern w:val="0"/>
          <w:sz w:val="24"/>
          <w:szCs w:val="24"/>
          <w:u w:val="none"/>
          <w:lang w:val="en-GB"/>
        </w:rPr>
      </w:pPr>
      <w:r>
        <w:rPr>
          <w:rFonts w:hint="default" w:ascii="Times New Roman" w:hAnsi="Times New Roman" w:eastAsia="宋体" w:cs="Times New Roman"/>
          <w:b/>
          <w:bCs/>
          <w:iCs/>
          <w:color w:val="auto"/>
          <w:kern w:val="0"/>
          <w:sz w:val="24"/>
          <w:szCs w:val="24"/>
          <w:u w:val="none"/>
          <w:lang w:val="en-GB"/>
        </w:rPr>
        <w:t>Connectivity strength</w:t>
      </w:r>
      <w:r>
        <w:rPr>
          <w:rFonts w:hint="default" w:ascii="Times New Roman" w:hAnsi="Times New Roman" w:eastAsia="宋体" w:cs="Times New Roman"/>
          <w:i/>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lang w:val="en-GB"/>
        </w:rPr>
        <w:t>Connectivity strength (</w:t>
      </w:r>
      <w:r>
        <w:rPr>
          <w:rFonts w:hint="default" w:ascii="Times New Roman" w:hAnsi="Times New Roman" w:eastAsia="宋体" w:cs="Times New Roman"/>
          <w:i/>
          <w:color w:val="auto"/>
          <w:kern w:val="0"/>
          <w:sz w:val="24"/>
          <w:szCs w:val="24"/>
          <w:u w:val="none"/>
          <w:lang w:val="en-GB"/>
        </w:rPr>
        <w:t>S</w:t>
      </w:r>
      <w:r>
        <w:rPr>
          <w:rFonts w:hint="default" w:ascii="Times New Roman" w:hAnsi="Times New Roman" w:eastAsia="宋体" w:cs="Times New Roman"/>
          <w:color w:val="auto"/>
          <w:kern w:val="0"/>
          <w:sz w:val="24"/>
          <w:szCs w:val="24"/>
          <w:u w:val="none"/>
          <w:lang w:val="en-GB"/>
        </w:rPr>
        <w:t xml:space="preserve">) was </w:t>
      </w:r>
      <w:r>
        <w:rPr>
          <w:rFonts w:hint="default" w:ascii="Times New Roman" w:hAnsi="Times New Roman" w:eastAsia="宋体" w:cs="Times New Roman"/>
          <w:color w:val="auto"/>
          <w:kern w:val="0"/>
          <w:sz w:val="24"/>
          <w:szCs w:val="24"/>
          <w:u w:val="none"/>
        </w:rPr>
        <w:t>calculated</w:t>
      </w:r>
      <w:r>
        <w:rPr>
          <w:rFonts w:hint="default" w:ascii="Times New Roman" w:hAnsi="Times New Roman" w:eastAsia="宋体" w:cs="Times New Roman"/>
          <w:color w:val="auto"/>
          <w:kern w:val="0"/>
          <w:sz w:val="24"/>
          <w:szCs w:val="24"/>
          <w:u w:val="none"/>
          <w:lang w:val="en-GB"/>
        </w:rPr>
        <w:t xml:space="preserve"> as the</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weight</w:t>
      </w:r>
      <w:r>
        <w:rPr>
          <w:rFonts w:hint="default" w:ascii="Times New Roman" w:hAnsi="Times New Roman" w:eastAsia="宋体" w:cs="Times New Roman"/>
          <w:color w:val="auto"/>
          <w:kern w:val="0"/>
          <w:sz w:val="24"/>
          <w:szCs w:val="24"/>
          <w:u w:val="none"/>
        </w:rPr>
        <w:t>ed</w:t>
      </w:r>
      <w:r>
        <w:rPr>
          <w:rFonts w:hint="default" w:ascii="Times New Roman" w:hAnsi="Times New Roman" w:eastAsia="宋体" w:cs="Times New Roman"/>
          <w:color w:val="auto"/>
          <w:kern w:val="0"/>
          <w:sz w:val="24"/>
          <w:szCs w:val="24"/>
          <w:u w:val="none"/>
          <w:lang w:val="en-GB"/>
        </w:rPr>
        <w:t xml:space="preserve"> average</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of all network</w:t>
      </w:r>
      <w:r>
        <w:rPr>
          <w:rFonts w:hint="default" w:ascii="Times New Roman" w:hAnsi="Times New Roman" w:eastAsia="宋体" w:cs="Times New Roman"/>
          <w:color w:val="auto"/>
          <w:kern w:val="0"/>
          <w:sz w:val="24"/>
          <w:szCs w:val="24"/>
          <w:u w:val="none"/>
        </w:rPr>
        <w:t xml:space="preserve"> </w:t>
      </w:r>
      <w:r>
        <w:rPr>
          <w:rFonts w:hint="default" w:ascii="Times New Roman" w:hAnsi="Times New Roman" w:eastAsia="宋体" w:cs="Times New Roman"/>
          <w:color w:val="auto"/>
          <w:kern w:val="0"/>
          <w:sz w:val="24"/>
          <w:szCs w:val="24"/>
          <w:u w:val="none"/>
          <w:lang w:val="en-GB"/>
        </w:rPr>
        <w:t>connections:</w:t>
      </w:r>
    </w:p>
    <w:p>
      <w:pPr>
        <w:widowControl/>
        <w:suppressAutoHyphens/>
        <w:overflowPunct w:val="0"/>
        <w:spacing w:line="480" w:lineRule="auto"/>
        <w:ind w:firstLine="6"/>
        <w:jc w:val="left"/>
        <w:rPr>
          <w:rFonts w:hint="default" w:ascii="Times New Roman" w:hAnsi="Times New Roman" w:eastAsia="宋体" w:cs="Times New Roman"/>
          <w:color w:val="auto"/>
          <w:kern w:val="0"/>
          <w:sz w:val="24"/>
          <w:szCs w:val="24"/>
          <w:u w:val="none"/>
          <w:lang w:val="en-GB"/>
        </w:rPr>
      </w:pPr>
      <m:oMathPara>
        <m:oMath>
          <m:r>
            <m:rPr/>
            <w:rPr>
              <w:rFonts w:hint="default" w:ascii="Cambria Math" w:hAnsi="Cambria Math" w:cs="Times New Roman"/>
              <w:color w:val="auto"/>
              <w:sz w:val="24"/>
              <w:szCs w:val="24"/>
              <w:u w:val="none"/>
            </w:rPr>
            <m:t xml:space="preserve">S= </m:t>
          </m:r>
          <m:acc>
            <m:accPr>
              <m:chr m:val="̅"/>
              <m:ctrlPr>
                <w:rPr>
                  <w:rFonts w:hint="default" w:ascii="Cambria Math" w:hAnsi="Cambria Math" w:cs="Times New Roman"/>
                  <w:i/>
                  <w:color w:val="auto"/>
                  <w:sz w:val="24"/>
                  <w:szCs w:val="24"/>
                  <w:u w:val="none"/>
                </w:rPr>
              </m:ctrlPr>
            </m:accPr>
            <m:e>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e>
          </m:acc>
        </m:oMath>
      </m:oMathPara>
    </w:p>
    <w:p>
      <w:pPr>
        <w:widowControl/>
        <w:suppressAutoHyphens/>
        <w:overflowPunct w:val="0"/>
        <w:spacing w:line="360" w:lineRule="auto"/>
        <w:ind w:firstLine="6"/>
        <w:jc w:val="left"/>
        <w:rPr>
          <w:rFonts w:hint="default" w:ascii="Times New Roman" w:hAnsi="Times New Roman" w:eastAsia="宋体" w:cs="Times New Roman"/>
          <w:color w:val="auto"/>
          <w:kern w:val="0"/>
          <w:sz w:val="24"/>
          <w:szCs w:val="24"/>
          <w:u w:val="none"/>
          <w:lang w:val="en-GB"/>
        </w:rPr>
      </w:pPr>
      <w:r>
        <w:rPr>
          <w:rFonts w:hint="default" w:ascii="Times New Roman" w:hAnsi="Times New Roman" w:eastAsia="宋体" w:cs="Times New Roman"/>
          <w:color w:val="auto"/>
          <w:kern w:val="0"/>
          <w:sz w:val="24"/>
          <w:szCs w:val="24"/>
          <w:u w:val="none"/>
          <w:lang w:val="en-GB"/>
        </w:rPr>
        <w:t xml:space="preserve">where </w:t>
      </w:r>
      <w:r>
        <w:rPr>
          <w:rFonts w:hint="default" w:ascii="Times New Roman" w:hAnsi="Times New Roman" w:eastAsia="宋体" w:cs="Times New Roman"/>
          <w:i/>
          <w:color w:val="auto"/>
          <w:kern w:val="0"/>
          <w:sz w:val="24"/>
          <w:szCs w:val="24"/>
          <w:u w:val="none"/>
          <w:lang w:val="en-GB"/>
        </w:rPr>
        <w:t>W</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rPr>
        <w:t>represent</w:t>
      </w:r>
      <w:r>
        <w:rPr>
          <w:rFonts w:hint="default" w:ascii="Times New Roman" w:hAnsi="Times New Roman" w:eastAsia="宋体" w:cs="Times New Roman"/>
          <w:color w:val="auto"/>
          <w:kern w:val="0"/>
          <w:sz w:val="24"/>
          <w:szCs w:val="24"/>
          <w:u w:val="none"/>
          <w:lang w:val="en-GB"/>
        </w:rPr>
        <w:t>s</w:t>
      </w:r>
      <w:r>
        <w:rPr>
          <w:rFonts w:hint="default" w:ascii="Times New Roman" w:hAnsi="Times New Roman" w:eastAsia="宋体" w:cs="Times New Roman"/>
          <w:color w:val="auto"/>
          <w:kern w:val="0"/>
          <w:sz w:val="24"/>
          <w:szCs w:val="24"/>
          <w:u w:val="none"/>
        </w:rPr>
        <w:t xml:space="preserve"> the</w:t>
      </w:r>
      <w:r>
        <w:rPr>
          <w:rFonts w:hint="default" w:ascii="Times New Roman" w:hAnsi="Times New Roman" w:eastAsia="宋体" w:cs="Times New Roman"/>
          <w:color w:val="auto"/>
          <w:kern w:val="0"/>
          <w:sz w:val="24"/>
          <w:szCs w:val="24"/>
          <w:u w:val="none"/>
          <w:lang w:val="en-GB"/>
        </w:rPr>
        <w:t xml:space="preserve"> connectivity weights of the edges</w:t>
      </w:r>
      <w:r>
        <w:rPr>
          <w:rFonts w:hint="default" w:ascii="Times New Roman" w:hAnsi="Times New Roman" w:eastAsia="宋体" w:cs="Times New Roman"/>
          <w:color w:val="auto"/>
          <w:kern w:val="0"/>
          <w:sz w:val="24"/>
          <w:szCs w:val="24"/>
          <w:u w:val="none"/>
        </w:rPr>
        <w:t xml:space="preserve"> of the </w:t>
      </w:r>
      <w:r>
        <w:rPr>
          <w:rFonts w:hint="default" w:ascii="Times New Roman" w:hAnsi="Times New Roman" w:eastAsia="宋体" w:cs="Times New Roman"/>
          <w:color w:val="auto"/>
          <w:kern w:val="0"/>
          <w:sz w:val="24"/>
          <w:szCs w:val="24"/>
          <w:u w:val="none"/>
          <w:lang w:val="en-GB"/>
        </w:rPr>
        <w:t>reconstructed network.</w:t>
      </w:r>
    </w:p>
    <w:p>
      <w:pPr>
        <w:widowControl/>
        <w:suppressAutoHyphens/>
        <w:overflowPunct w:val="0"/>
        <w:spacing w:line="480" w:lineRule="auto"/>
        <w:jc w:val="left"/>
        <w:rPr>
          <w:rFonts w:hint="default" w:ascii="Times New Roman" w:hAnsi="Times New Roman" w:eastAsia="宋体" w:cs="Times New Roman"/>
          <w:i/>
          <w:color w:val="auto"/>
          <w:kern w:val="0"/>
          <w:sz w:val="24"/>
          <w:szCs w:val="24"/>
          <w:u w:val="none"/>
          <w:lang w:val="en-GB"/>
        </w:rPr>
      </w:pPr>
    </w:p>
    <w:p>
      <w:pPr>
        <w:widowControl/>
        <w:suppressAutoHyphens/>
        <w:overflowPunct w:val="0"/>
        <w:spacing w:line="360" w:lineRule="auto"/>
        <w:rPr>
          <w:rFonts w:hint="default" w:ascii="Times New Roman" w:hAnsi="Times New Roman" w:eastAsia="宋体" w:cs="Times New Roman"/>
          <w:i/>
          <w:color w:val="auto"/>
          <w:kern w:val="0"/>
          <w:sz w:val="24"/>
          <w:szCs w:val="24"/>
          <w:u w:val="none"/>
          <w:lang w:val="en-GB"/>
        </w:rPr>
      </w:pPr>
      <w:r>
        <w:rPr>
          <w:rFonts w:hint="default" w:ascii="Times New Roman" w:hAnsi="Times New Roman" w:eastAsia="宋体" w:cs="Times New Roman"/>
          <w:b/>
          <w:bCs/>
          <w:iCs/>
          <w:color w:val="auto"/>
          <w:kern w:val="0"/>
          <w:sz w:val="24"/>
          <w:szCs w:val="24"/>
          <w:u w:val="none"/>
          <w:lang w:val="en-GB"/>
        </w:rPr>
        <w:t>Network density</w:t>
      </w:r>
      <w:r>
        <w:rPr>
          <w:rFonts w:hint="default" w:ascii="Times New Roman" w:hAnsi="Times New Roman" w:eastAsia="宋体" w:cs="Times New Roman"/>
          <w:iCs/>
          <w:color w:val="auto"/>
          <w:kern w:val="0"/>
          <w:sz w:val="24"/>
          <w:szCs w:val="24"/>
          <w:u w:val="none"/>
          <w:lang w:val="en-GB"/>
        </w:rPr>
        <w:t xml:space="preserve">. </w:t>
      </w:r>
      <w:r>
        <w:rPr>
          <w:rFonts w:hint="default" w:ascii="Times New Roman" w:hAnsi="Times New Roman" w:eastAsia="宋体" w:cs="Times New Roman"/>
          <w:color w:val="auto"/>
          <w:kern w:val="0"/>
          <w:sz w:val="24"/>
          <w:szCs w:val="24"/>
          <w:u w:val="none"/>
          <w:lang w:val="en-GB"/>
        </w:rPr>
        <w:t>Network density (</w:t>
      </w:r>
      <w:r>
        <w:rPr>
          <w:rFonts w:hint="default" w:ascii="Times New Roman" w:hAnsi="Times New Roman" w:eastAsia="宋体" w:cs="Times New Roman"/>
          <w:i/>
          <w:color w:val="auto"/>
          <w:kern w:val="0"/>
          <w:sz w:val="24"/>
          <w:szCs w:val="24"/>
          <w:u w:val="none"/>
          <w:lang w:val="en-GB"/>
        </w:rPr>
        <w:t>D</w:t>
      </w:r>
      <w:r>
        <w:rPr>
          <w:rFonts w:hint="default" w:ascii="Times New Roman" w:hAnsi="Times New Roman" w:eastAsia="宋体" w:cs="Times New Roman"/>
          <w:color w:val="auto"/>
          <w:kern w:val="0"/>
          <w:sz w:val="24"/>
          <w:szCs w:val="24"/>
          <w:u w:val="none"/>
          <w:lang w:val="en-GB"/>
        </w:rPr>
        <w:t xml:space="preserve">) was </w:t>
      </w:r>
      <w:r>
        <w:rPr>
          <w:rFonts w:hint="default" w:ascii="Times New Roman" w:hAnsi="Times New Roman" w:eastAsia="宋体" w:cs="Times New Roman"/>
          <w:color w:val="auto"/>
          <w:kern w:val="0"/>
          <w:sz w:val="24"/>
          <w:szCs w:val="24"/>
          <w:u w:val="none"/>
        </w:rPr>
        <w:t>calculated</w:t>
      </w:r>
      <w:r>
        <w:rPr>
          <w:rFonts w:hint="default" w:ascii="Times New Roman" w:hAnsi="Times New Roman" w:eastAsia="宋体" w:cs="Times New Roman"/>
          <w:color w:val="auto"/>
          <w:kern w:val="0"/>
          <w:sz w:val="24"/>
          <w:szCs w:val="24"/>
          <w:u w:val="none"/>
          <w:lang w:val="en-GB"/>
        </w:rPr>
        <w:t xml:space="preserve"> by dividing the number of connections </w:t>
      </w:r>
      <w:r>
        <w:rPr>
          <w:rFonts w:hint="default" w:ascii="Times New Roman" w:hAnsi="Times New Roman" w:eastAsia="宋体" w:cs="Times New Roman"/>
          <w:color w:val="auto"/>
          <w:kern w:val="0"/>
          <w:sz w:val="24"/>
          <w:szCs w:val="24"/>
          <w:u w:val="none"/>
        </w:rPr>
        <w:t xml:space="preserve">that </w:t>
      </w:r>
      <w:r>
        <w:rPr>
          <w:rFonts w:hint="default" w:ascii="Times New Roman" w:hAnsi="Times New Roman" w:eastAsia="宋体" w:cs="Times New Roman"/>
          <w:color w:val="auto"/>
          <w:kern w:val="0"/>
          <w:sz w:val="24"/>
          <w:szCs w:val="24"/>
          <w:u w:val="none"/>
          <w:lang w:val="en-GB"/>
        </w:rPr>
        <w:t>existed in the network by the number of connections in the fully-connected network as follows:</w:t>
      </w:r>
    </w:p>
    <w:p>
      <w:pPr>
        <w:widowControl/>
        <w:suppressAutoHyphens/>
        <w:overflowPunct w:val="0"/>
        <w:spacing w:line="480" w:lineRule="auto"/>
        <w:jc w:val="left"/>
        <w:rPr>
          <w:rFonts w:hint="default" w:ascii="Times New Roman" w:hAnsi="Times New Roman" w:eastAsia="宋体" w:cs="Times New Roman"/>
          <w:color w:val="auto"/>
          <w:kern w:val="0"/>
          <w:sz w:val="24"/>
          <w:szCs w:val="24"/>
          <w:u w:val="none"/>
          <w:lang w:val="en-GB"/>
        </w:rPr>
      </w:pPr>
      <m:oMathPara>
        <m:oMath>
          <m:r>
            <m:rPr/>
            <w:rPr>
              <w:rFonts w:hint="default" w:ascii="Cambria Math" w:hAnsi="Cambria Math" w:cs="Times New Roman"/>
              <w:color w:val="auto"/>
              <w:sz w:val="24"/>
              <w:szCs w:val="24"/>
              <w:u w:val="none"/>
            </w:rPr>
            <m:t xml:space="preserve">D= </m:t>
          </m:r>
          <m:f>
            <m:fPr>
              <m:ctrlPr>
                <w:rPr>
                  <w:rFonts w:hint="default" w:ascii="Cambria Math" w:hAnsi="Cambria Math" w:cs="Times New Roman"/>
                  <w:i/>
                  <w:color w:val="auto"/>
                  <w:sz w:val="24"/>
                  <w:szCs w:val="24"/>
                  <w:u w:val="none"/>
                </w:rPr>
              </m:ctrlPr>
            </m:fPr>
            <m:num>
              <m:r>
                <m:rPr/>
                <w:rPr>
                  <w:rFonts w:hint="default" w:ascii="Cambria Math" w:hAnsi="Cambria Math" w:cs="Times New Roman"/>
                  <w:color w:val="auto"/>
                  <w:sz w:val="24"/>
                  <w:szCs w:val="24"/>
                  <w:u w:val="none"/>
                </w:rPr>
                <m:t>E</m:t>
              </m:r>
              <m:ctrlPr>
                <w:rPr>
                  <w:rFonts w:hint="default" w:ascii="Cambria Math" w:hAnsi="Cambria Math" w:cs="Times New Roman"/>
                  <w:i/>
                  <w:color w:val="auto"/>
                  <w:sz w:val="24"/>
                  <w:szCs w:val="24"/>
                  <w:u w:val="none"/>
                </w:rPr>
              </m:ctrlPr>
            </m:num>
            <m:den>
              <m:r>
                <m:rPr/>
                <w:rPr>
                  <w:rFonts w:hint="default" w:ascii="Cambria Math" w:hAnsi="Cambria Math" w:cs="Times New Roman"/>
                  <w:color w:val="auto"/>
                  <w:sz w:val="24"/>
                  <w:szCs w:val="24"/>
                  <w:u w:val="none"/>
                </w:rPr>
                <m:t>n(n−1)/2</m:t>
              </m:r>
              <m:ctrlPr>
                <w:rPr>
                  <w:rFonts w:hint="default" w:ascii="Cambria Math" w:hAnsi="Cambria Math" w:cs="Times New Roman"/>
                  <w:i/>
                  <w:color w:val="auto"/>
                  <w:sz w:val="24"/>
                  <w:szCs w:val="24"/>
                  <w:u w:val="none"/>
                </w:rPr>
              </m:ctrlPr>
            </m:den>
          </m:f>
        </m:oMath>
      </m:oMathPara>
    </w:p>
    <w:p>
      <w:pPr>
        <w:spacing w:line="360" w:lineRule="auto"/>
        <w:rPr>
          <w:rFonts w:hint="default" w:ascii="Times New Roman" w:hAnsi="Times New Roman" w:eastAsia="宋体" w:cs="Times New Roman"/>
          <w:color w:val="auto"/>
          <w:kern w:val="0"/>
          <w:sz w:val="24"/>
          <w:szCs w:val="24"/>
          <w:u w:val="none"/>
          <w:lang w:val="en-GB"/>
        </w:rPr>
      </w:pPr>
      <w:r>
        <w:rPr>
          <w:rFonts w:hint="default" w:ascii="Times New Roman" w:hAnsi="Times New Roman" w:eastAsia="宋体" w:cs="Times New Roman"/>
          <w:color w:val="auto"/>
          <w:kern w:val="0"/>
          <w:sz w:val="24"/>
          <w:szCs w:val="24"/>
          <w:u w:val="none"/>
        </w:rPr>
        <w:t>where</w:t>
      </w:r>
      <w:r>
        <w:rPr>
          <w:rFonts w:hint="default" w:ascii="Times New Roman" w:hAnsi="Times New Roman" w:eastAsia="宋体" w:cs="Times New Roman"/>
          <w:color w:val="auto"/>
          <w:kern w:val="0"/>
          <w:sz w:val="24"/>
          <w:szCs w:val="24"/>
          <w:u w:val="none"/>
          <w:lang w:val="en-GB"/>
        </w:rPr>
        <w:t xml:space="preserve"> </w:t>
      </w:r>
      <w:r>
        <w:rPr>
          <w:rFonts w:hint="default" w:ascii="Times New Roman" w:hAnsi="Times New Roman" w:eastAsia="宋体" w:cs="Times New Roman"/>
          <w:i/>
          <w:color w:val="auto"/>
          <w:kern w:val="0"/>
          <w:sz w:val="24"/>
          <w:szCs w:val="24"/>
          <w:u w:val="none"/>
          <w:lang w:val="en-GB"/>
        </w:rPr>
        <w:t>E</w:t>
      </w:r>
      <w:r>
        <w:rPr>
          <w:rFonts w:hint="default" w:ascii="Times New Roman" w:hAnsi="Times New Roman" w:eastAsia="宋体" w:cs="Times New Roman"/>
          <w:iCs/>
          <w:color w:val="auto"/>
          <w:kern w:val="0"/>
          <w:sz w:val="24"/>
          <w:szCs w:val="24"/>
          <w:u w:val="none"/>
        </w:rPr>
        <w:t xml:space="preserve"> represents </w:t>
      </w:r>
      <w:r>
        <w:rPr>
          <w:rFonts w:hint="default" w:ascii="Times New Roman" w:hAnsi="Times New Roman" w:eastAsia="宋体" w:cs="Times New Roman"/>
          <w:color w:val="auto"/>
          <w:kern w:val="0"/>
          <w:sz w:val="24"/>
          <w:szCs w:val="24"/>
          <w:u w:val="none"/>
          <w:lang w:val="en-GB"/>
        </w:rPr>
        <w:t xml:space="preserve">the number of connections and </w:t>
      </w:r>
      <w:r>
        <w:rPr>
          <w:rFonts w:hint="default" w:ascii="Times New Roman" w:hAnsi="Times New Roman" w:eastAsia="宋体" w:cs="Times New Roman"/>
          <w:i/>
          <w:color w:val="auto"/>
          <w:kern w:val="0"/>
          <w:sz w:val="24"/>
          <w:szCs w:val="24"/>
          <w:u w:val="none"/>
          <w:lang w:val="en-GB"/>
        </w:rPr>
        <w:t>n</w:t>
      </w:r>
      <w:r>
        <w:rPr>
          <w:rFonts w:hint="default" w:ascii="Times New Roman" w:hAnsi="Times New Roman" w:eastAsia="宋体" w:cs="Times New Roman"/>
          <w:color w:val="auto"/>
          <w:kern w:val="0"/>
          <w:sz w:val="24"/>
          <w:szCs w:val="24"/>
          <w:u w:val="none"/>
        </w:rPr>
        <w:t xml:space="preserve"> represents</w:t>
      </w:r>
      <w:r>
        <w:rPr>
          <w:rFonts w:hint="default" w:ascii="Times New Roman" w:hAnsi="Times New Roman" w:eastAsia="宋体" w:cs="Times New Roman"/>
          <w:color w:val="auto"/>
          <w:kern w:val="0"/>
          <w:sz w:val="24"/>
          <w:szCs w:val="24"/>
          <w:u w:val="none"/>
          <w:lang w:val="en-GB"/>
        </w:rPr>
        <w:t xml:space="preserve"> the number of nodes.</w:t>
      </w:r>
    </w:p>
    <w:p>
      <w:pPr>
        <w:spacing w:line="360" w:lineRule="auto"/>
        <w:rPr>
          <w:rFonts w:hint="default" w:ascii="Times New Roman" w:hAnsi="Times New Roman" w:eastAsia="宋体" w:cs="Times New Roman"/>
          <w:color w:val="auto"/>
          <w:kern w:val="0"/>
          <w:sz w:val="24"/>
          <w:szCs w:val="24"/>
          <w:u w:val="none"/>
          <w:lang w:val="en-GB"/>
        </w:rPr>
      </w:pPr>
    </w:p>
    <w:p>
      <w:pPr>
        <w:rPr>
          <w:rFonts w:hint="default" w:ascii="Times New Roman" w:hAnsi="Times New Roman" w:eastAsia="宋体" w:cs="Times New Roman"/>
          <w:color w:val="auto"/>
          <w:kern w:val="0"/>
          <w:sz w:val="24"/>
          <w:szCs w:val="24"/>
          <w:u w:val="none"/>
          <w:lang w:val="en-GB"/>
        </w:rPr>
      </w:pP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b/>
          <w:bCs/>
          <w:color w:val="auto"/>
          <w:sz w:val="24"/>
          <w:szCs w:val="24"/>
          <w:u w:val="none"/>
        </w:rPr>
        <w:t>Global efficiency</w:t>
      </w:r>
      <w:r>
        <w:rPr>
          <w:rFonts w:hint="default" w:ascii="Times New Roman" w:hAnsi="Times New Roman" w:eastAsia="等线" w:cs="Times New Roman"/>
          <w:color w:val="auto"/>
          <w:sz w:val="24"/>
          <w:szCs w:val="24"/>
          <w:u w:val="none"/>
        </w:rPr>
        <w:t>. Global efficiency (</w:t>
      </w:r>
      <w:r>
        <w:rPr>
          <w:rFonts w:hint="default" w:ascii="Times New Roman" w:hAnsi="Times New Roman" w:eastAsia="等线" w:cs="Times New Roman"/>
          <w:i/>
          <w:iCs/>
          <w:color w:val="auto"/>
          <w:sz w:val="24"/>
          <w:szCs w:val="24"/>
          <w:u w:val="none"/>
        </w:rPr>
        <w:t>E</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i/>
          <w:iCs/>
          <w:color w:val="auto"/>
          <w:sz w:val="24"/>
          <w:szCs w:val="24"/>
          <w:u w:val="none"/>
          <w:vertAlign w:val="subscript"/>
        </w:rPr>
        <w:t>glob</w:t>
      </w:r>
      <w:r>
        <w:rPr>
          <w:rFonts w:hint="default" w:ascii="Times New Roman" w:hAnsi="Times New Roman" w:eastAsia="等线" w:cs="Times New Roman"/>
          <w:color w:val="auto"/>
          <w:sz w:val="24"/>
          <w:szCs w:val="24"/>
          <w:u w:val="none"/>
        </w:rPr>
        <w:t>) was defined as the efficiency of the whole network exchanges information:</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3208020" cy="457200"/>
            <wp:effectExtent l="0" t="0" r="0" b="0"/>
            <wp:docPr id="1" name="图片 35"/>
            <wp:cNvGraphicFramePr/>
            <a:graphic xmlns:a="http://schemas.openxmlformats.org/drawingml/2006/main">
              <a:graphicData uri="http://schemas.openxmlformats.org/drawingml/2006/picture">
                <pic:pic xmlns:pic="http://schemas.openxmlformats.org/drawingml/2006/picture">
                  <pic:nvPicPr>
                    <pic:cNvPr id="1" name="图片 35"/>
                    <pic:cNvPicPr/>
                  </pic:nvPicPr>
                  <pic:blipFill>
                    <a:blip r:embed="rId7">
                      <a:extLst>
                        <a:ext uri="{28A0092B-C50C-407E-A947-70E740481C1C}">
                          <a14:useLocalDpi xmlns:a14="http://schemas.microsoft.com/office/drawing/2010/main" val="0"/>
                        </a:ext>
                      </a:extLst>
                    </a:blip>
                    <a:srcRect l="10843" r="11566"/>
                    <a:stretch>
                      <a:fillRect/>
                    </a:stretch>
                  </pic:blipFill>
                  <pic:spPr>
                    <a:xfrm>
                      <a:off x="0" y="0"/>
                      <a:ext cx="3208020" cy="457200"/>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30"/>
          <w:sz w:val="24"/>
          <w:szCs w:val="24"/>
          <w:u w:val="none"/>
        </w:rPr>
        <w:pict>
          <v:shape id="_x0000_i1026" o:spt="75" type="#_x0000_t75" style="height:46.5pt;width:270.85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2CC9&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F82CC9&quot; wsp:rsidP=&quot;00F82CC9&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E&lt;/m:t&gt;&lt;/m:r&gt;&lt;/m:e&gt;&lt;m:sub&gt;&lt;m:r&gt;&lt;w:rPr&gt;&lt;w:rFonts w:ascii=&quot;Cambria Math&quot; w:h-ansi=&quot;Cambria Math&quot; w:cs=&quot;Arial&quot;/&gt;&lt;wx:font wx:val=&quot;Cambria Math&quot;/&gt;&lt;w:i/&gt;&lt;w:sz w:val=&quot;32&quot;/&gt;&lt;w:sz-cs w:val=&quot;32&quot;/&gt;&lt;/w:rPr&gt;&lt;m:t&gt;glob&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m&gt;&lt;:val=&quot;undOvr&quot;/&gt;&lt;m:supHide m:val=&quot;1&quot;/&gt;&lt;m:ctrlPr&gt;&lt;w:rPr&gt;&lt;w:rFonts w:ascii=&quot;Cambria Math&quot; w:h-ansi=&quot;Cambria Math&quot; w:cs=&quot;Arial&quot;/&gt;&lt;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lt;/m:r&gt;&lt;/m:sub&gt;&lt;m:sup/&gt;&lt;m:e&gt;&lt;m:sSubSup&gt;&lt;m:sSubSupPr&gt;&lt;m:ctrlPr&gt;&lt;w:rPr&gt;&lt;w:rFonts w:ascii=&quot;w:r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E&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val=&quot;undOvr&quot;/&gt;&lt;m:supHide m:val=&quot;1&quot;/&gt;&lt;m:ctrlPr&gt;&lt;w:rPr&gt;&lt;w:rFonts w:ascii=&quot;Cambria Math&quot; w:h-ansi=&quot;Cambria Math&quot; w:cs=&quot;Arial&quot;/&gt;&lt;wx:font wx:val=&quot;Cambria Math&quot;/&gt;&lt;w:i/&gt;&lt;w2&quot;/: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2&quot;/:t&gt;&lt;/m:r&gt;&lt;/m:sub&gt;&lt;m:sup/&gt;&lt;m:e&gt;&lt;m:f&gt;&lt;m:fPr&gt;&lt;m:ctrlPr&gt;&lt;w:rPr&gt;&lt;w:rFonts w:ascii=&quot;Cambria Math&quot; w:h-ansi=&quot;Cambria Math&quot; w:cs=&quot;Arial&quot;/&gt;&lt;wx:font wx:val=&quot;Cambria Math&quot;/&gt;&lt;w:i/&gt;&lt;w:sz w:val=&quot;32&quot;/&gt;&lt;w:sz-cs w:val=&quot;32&quot;/&gt;&lt;/w:rPr&gt;&lt;/m:ctrlPr&gt;&lt;/m:fPr&gt;&lt;m:num&gt;&lt;m:nary&gt;&lt;m:naryPr&gt;&lt;m:chr m:val=&quot;&quot;/&gt;&lt;m:limLoc m:val=&quot;subSup&quot;/&gt;&lt;m:supHide m:val=&quot;1&quot;/&gt;&lt;m:ctrlPr&gt;&lt;w:rPr&gt;&lt;w:rFonts w:ascii=&quot;Cambria Math&quot; w:h-ansi=&quot;Cambria Math&quot; w:cs=&quot;Arial&quot;/&gt;&lt;wx:font wx:val=&quot;Cambria Math&quot;/&gt;&lt;w:i/&gt;&lt;w:sz w:val=&quot;32&quot;/&gt;&lt;w:sz-cs w:val=&quot;32&quot;/&gt;&lt;/w:rPr&gt;&lt;/m:ctrlPrnar&gt;&lt;/m:naryPr&gt;&lt;m:sub&gt;&lt;m:r&gt;&lt;w:rPr&gt;&lt;w:rFonts w:ascii=&quot;Cambria Math&quot; w:h-ansi=&quot;Cambria Math&quot; w:cs=&quot;Arial&quot;/&gt;&lt;wx:font wx:val=&quot;Cambria Math&quot;/&gt;&lt;w:i/&gt;&lt;w:sz w:val=&quot;32&quot;/&gt;&lt;w:sz-cs w:val=&quot;32&quot;/&gt;&lt;/w:rPr&gt;&lt;m:t&gt;jN, j?i&lt;/m:t&gt;&lt;/m:r&gt;&lt;/m:sub&gt;&lt;m:sup/&gt;&lt;m:e&gt;&lt;m:sSup&gt;&lt;m:sSupPr&gt;Prnar&lt;m:ctrlPr&gt;&lt;w:rPr&gt;&lt;w:rFonts w:ascii=&quot;Cambria Math&quot; w:h-ansi=&quot;Cambria Math&quot; w:cs=&quot;Arial&quot;/&gt;&lt;wx:font wx:val=&quot;Cambria Math&quot;/&gt;&lt;w:i/&gt;&lt;w:sz w:val=&quot;32&quot;/&gt;&lt;w:sz-cs w:val=&quot;32&quot;/&gt;&lt;/w:rPr&gt;&lt;/m:ctrlPr&gt;&lt;/m:sSupPr&gt;&lt;m:e&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d&lt;/m:t&gt;&lt;/m:r&gt;&lt;/m:e&gt;&lt;m:sub&gt;&lt;m:r&gt;&lt;w:rPr&gt;&lt;w:rFonts w:ascii=&quot;Cambria Math&quot; w:h-ansi=&quot;Cambria Math&quot; w:cs=&quot;Arial&quot;/&gt;&lt;wx:font wx:val=&quot;Cambria Math&quot;/&gt;&lt;w:i/&gt;&lt;w:sz w:val=&quot;32&quot;/&gt;&lt;w:sz-cs w:val=&quot;32&quot;/&gt;&lt;/w:rPr&gt;&lt;m:t&gt;ij&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e&gt;&lt;m:sup&gt;&lt;m:r&gt;&lt;w:rPr&gt;&lt;w:rFonts w:ascii=&quot;Cambria Math&quot; w:h-ansi=&quot;Cambria Math&quot; w:cs=&quot;Arial&quot;/&gt;&lt;wx:font wx:val=&quot;Cambria Math&quot;/&gt;&lt;w:i/&gt;&lt;w:sz w:val=&quot;32&quot;/&gt;&lt;w:sz-cs w:val=&quot;32&quot;/&gt;&lt;/w:rPr&gt;&lt;m:t&gt;-1&lt;/m:t&gt;&lt;/m:r&gt;&lt;/m:sup&gt;&lt;/m:sSup&gt;&lt;/m:e&gt;&lt;/m:nary&gt;&lt;/m:num&gt;&lt;m:den&gt;&lt;m:r&gt;&lt;w:rPr&gt;&lt;w:rFonts w:ascii=&quot;Cambria Math&quot; w:h-ansi=&quot;Cambria Math&quot; w:cs=&quot;Arial&quot;/&gt;&lt;wx:font wx:val=&quot;Cambria Math&quot;/&gt;&lt;w:i/&gt;&lt;w:sz w:val=&quot;32&quot;/&gt;&lt;w:sz-cs w:val=&quot;32&quot;/&gt;&lt;/w:rPr&gt;&lt;m:t&gt;n-1&lt;/m:t&gt;&lt;/m:r&gt;&lt;/m:den&gt;&lt;/m:f&gt;&lt;/m:e&gt;&lt;/m:nary&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8"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E</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color w:val="auto"/>
          <w:sz w:val="24"/>
          <w:szCs w:val="24"/>
          <w:u w:val="none"/>
        </w:rPr>
        <w:t xml:space="preserve"> represents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’s weighted efficiency and </w:t>
      </w:r>
      <w:r>
        <w:rPr>
          <w:rFonts w:hint="default" w:ascii="Times New Roman" w:hAnsi="Times New Roman" w:eastAsia="等线" w:cs="Times New Roman"/>
          <w:i/>
          <w:iCs/>
          <w:color w:val="auto"/>
          <w:sz w:val="24"/>
          <w:szCs w:val="24"/>
          <w:u w:val="none"/>
        </w:rPr>
        <w:t>d</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rPr>
        <w:t xml:space="preserve"> represents the shortest weighted path length between nodes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d</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vertAlign w:val="superscript"/>
        </w:rPr>
        <w:t xml:space="preserve"> </w:t>
      </w:r>
      <w:r>
        <w:rPr>
          <w:rFonts w:hint="default" w:ascii="Times New Roman" w:hAnsi="Times New Roman" w:eastAsia="等线" w:cs="Times New Roman"/>
          <w:color w:val="auto"/>
          <w:sz w:val="24"/>
          <w:szCs w:val="24"/>
          <w:u w:val="none"/>
        </w:rPr>
        <w:t>was defined as:</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2384425" cy="421005"/>
            <wp:effectExtent l="0" t="0" r="0" b="5715"/>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9">
                      <a:extLst>
                        <a:ext uri="{28A0092B-C50C-407E-A947-70E740481C1C}">
                          <a14:useLocalDpi xmlns:a14="http://schemas.microsoft.com/office/drawing/2010/main" val="0"/>
                        </a:ext>
                      </a:extLst>
                    </a:blip>
                    <a:srcRect l="21806" r="23856"/>
                    <a:stretch>
                      <a:fillRect/>
                    </a:stretch>
                  </pic:blipFill>
                  <pic:spPr>
                    <a:xfrm>
                      <a:off x="0" y="0"/>
                      <a:ext cx="2384425" cy="421005"/>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24"/>
          <w:sz w:val="24"/>
          <w:szCs w:val="24"/>
          <w:u w:val="none"/>
        </w:rPr>
        <w:pict>
          <v:shape id="_x0000_i1027" o:spt="75" type="#_x0000_t75" style="height:30pt;width:155.3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4582&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624582&quot; wsp:rsidP=&quot;00624582&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d&lt;/m:t&gt;&lt;/m:r&gt;&lt;/m:e&gt;&lt;m:sub&gt;&lt;m:r&gt;&lt;w:rPr&gt;&lt;w:rFonts w:ascii=&quot;Cambria Math&quot; w:h-ansi=&quot;Cambria Math&quot; w:cs=&quot;Arial&quot;/&gt;&lt;wx:font wx:val=&quot;Cambria Math&quot;/&gt;&lt;w:i/&gt;&lt;w:sz w:val=&quot;32&quot;/&gt;&lt;w:sz-cs w:val=&quot;32&quot;/&gt;&lt;/w:rPr&gt;&lt;m:t&gt;ij&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nary&gt;&lt;m:naryPr&gt;&lt;m:chr m:val=&quot;&quot;/&gt;&lt;m:limLoc m:val=&quot;subSup&quot;/&gt;&lt;m:supHide m:val=&quot;1&quot;/&gt;&lt;m:ctrlPr&gt;&lt;w:rPr&gt;&lt;w:rFonts w:ascii=&quot;Cambria Math&quot; w:h-ansi=&quot;Cambria/&gt;&lt; Math&quot; w:cs=&quot;Arial&quot;/&gt;&lt;wx:font wx:val=&quot;Cambria Math&quot;/&gt;&lt;w:i/&gt;&lt;w:sz w:val=&quot;32&quot;/&gt;&lt;w:sz-cs w:val=&quot;32&quot;/&gt;&lt;/w:rPr&gt;&lt;/m:ctrlPr&gt;&lt;/m:naryPr&gt;&lt;m:sub&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a&lt;/m:t&gt;&lt;/m:r&gt;&lt;/m:e&gt;&lt;m:sub&gt;&lt;m:r&gt;&lt;w:rPr&gt;&lt;w:rFonts w:ascii=&quot;Cambria Math&quot; w:h-ansi=&quot;Cambria Math&quot; w:cs=&quot;Arial&quot;/&gt;&lt;wx:font wx:val=&quot;Cambria Math&quot;/&gt;&lt;w:i/&gt;&lt;w:sz w:val=&quot;32&quot;/&gt;&lt;w:sz-cs w:val=&quot;32&quot;/&gt;&lt;/w:rPr&gt;&lt;m:t&gt;uv&lt;/m:t&gt;&lt;/m:r&gt;&lt;/m:sub&gt;&lt;/m:sSub&gt;&lt;m:r&gt;&lt;w:rPr&gt;&lt;w:rFonts w:ascii=&quot;Cambria Math&quot; w:h-ansi=&quot;Cambria Math&quot; w:cs=&quot;Arial&quot;/&gt;&lt;wx:font wx:val=&quot;Cambria Math&quot;/&gt;&lt;w:i/&gt;&lt;w:sz w:val=&quot;32&quot;/&gt;&lt;w:sz-cs w:val=&quot;32&quot;/&gt;&lt;/w:rPr&gt;&lt;m:t&gt;&lt;/m:t&gt;&lt;/m:r&gt;&lt;m:sSubSup&gt;&lt;m:sSubSupPr&gt;&lt;m:ctrlPr&gt;&lt;w:rPr&gt;&lt;w:rFonts w:ascii=&quot;Cambria Math&quot; w:w:r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g&lt;/m:t&gt;&lt;/m:r&gt;&lt;/m:e&gt;&lt;m:sub&gt;&lt;m:r&gt;&lt;w:rPr&gt;&lt;w:rFonts w:ascii=&quot;Cambria Math&quot; w:h-ansi=&quot;Cambria Math&quot; w:cs=&quot;Arial&quot;/&gt;&lt;wx:font wx:val=&quot;Cambria Math&quot;/&gt;&lt;w:i/&gt;&lt;w:sz w:val=&quot;32&quot;/&gt;&lt;w:sz-cs w:val=&quot;32&quot;/&gt;&lt;/w:rPr&gt;&lt;m:t&gt;ij&lt;/m:t&gt;&lt;/m:r&gt;&lt;/m:sub&gt;&lt;m:sup&gt;&lt;m:r&gt;&lt;w:rPr&gt;&lt;w:rFonts w:ascii=&quot;Cambria Math&quot; w:h-ansi=&quot;Cambria Math&quot; w:cs=&quot;Arial&quot;/&gt;&lt;wx:font wx:val=&quot;Cambria Math&quot;/&gt;&lt;w:i/&gt;&lt;w:sz w:val=&quot;32&quot;/&gt;&lt;w:sz-cs w:val=&quot;32&quot;/&gt;&lt;/w:rPr&gt;&lt;m:t&gt;w&lt;/m:t&gt;&lt;/m:r&gt;&lt;/m:sup&gt;&lt;/m:sSubSup&gt;&lt;/m:&quot;/&gt;sub&gt;&lt;m:sup/&gt;&lt;m:e&gt;&lt;m:r&gt;&lt;w:rPr&gt;&lt;w:rFonts w:ascii=&quot;Cambria Math&quot; w:h-ansi=&quot;Cambria Math&quot; w:cs=&quot;Arial&quot;/&gt;&lt;wx:font wx:val=&quot;Cambria Math&quot;/&gt;&lt;w:i/&gt;&lt;w:sz w:val=&quot;32&quot;/&gt;&lt;w:sz-cs w:val=&quot;32&quot;/&gt;&lt;/w:rPr&gt;&lt;m:t&gt;f(&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uv&lt;/m:t&gt;&lt;/m:r&gt;&lt;/m:sub&gt;&lt;/m:sSub&gt;&lt;m:r&gt;&lt;w:rPr&gt;&lt;w:rFonts w:ascii=&quot;Cambria Math&quot; w:h-ansi=&quot;Cambria Math&quot; w:cs=&quot;Arial&quot;/&gt;&lt;wx:font wx:val=&quot;Cambria Math&quot;/&gt;&lt;w:i/&gt;&lt;w:sz w:val=&quot;32&quot;/&gt;&lt;w:sz-cs w:val=&quot;32&quot;/&gt;&lt;/w:rPr&gt;&lt;m:t&gt;)&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0"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a</w:t>
      </w:r>
      <w:r>
        <w:rPr>
          <w:rFonts w:hint="default" w:ascii="Times New Roman" w:hAnsi="Times New Roman" w:eastAsia="等线" w:cs="Times New Roman"/>
          <w:i/>
          <w:iCs/>
          <w:color w:val="auto"/>
          <w:sz w:val="24"/>
          <w:szCs w:val="24"/>
          <w:u w:val="none"/>
          <w:vertAlign w:val="subscript"/>
        </w:rPr>
        <w:t>uv</w:t>
      </w:r>
      <w:r>
        <w:rPr>
          <w:rFonts w:hint="default" w:ascii="Times New Roman" w:hAnsi="Times New Roman" w:eastAsia="等线" w:cs="Times New Roman"/>
          <w:color w:val="auto"/>
          <w:sz w:val="24"/>
          <w:szCs w:val="24"/>
          <w:u w:val="none"/>
        </w:rPr>
        <w:t xml:space="preserve"> is the connection status; </w:t>
      </w:r>
      <w:r>
        <w:rPr>
          <w:rFonts w:hint="default" w:ascii="Times New Roman" w:hAnsi="Times New Roman" w:eastAsia="等线" w:cs="Times New Roman"/>
          <w:i/>
          <w:iCs/>
          <w:color w:val="auto"/>
          <w:sz w:val="24"/>
          <w:szCs w:val="24"/>
          <w:u w:val="none"/>
        </w:rPr>
        <w:t>a</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i/>
          <w:iCs/>
          <w:color w:val="auto"/>
          <w:sz w:val="24"/>
          <w:szCs w:val="24"/>
          <w:u w:val="none"/>
        </w:rPr>
        <w:t xml:space="preserve"> </w:t>
      </w:r>
      <w:r>
        <w:rPr>
          <w:rFonts w:hint="default" w:ascii="Times New Roman" w:hAnsi="Times New Roman" w:eastAsia="等线" w:cs="Times New Roman"/>
          <w:color w:val="auto"/>
          <w:sz w:val="24"/>
          <w:szCs w:val="24"/>
          <w:u w:val="none"/>
        </w:rPr>
        <w:t>= 1 as a link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 xml:space="preserve">) existed (i.e., node i and j are neighbors); otherwise </w:t>
      </w:r>
      <w:r>
        <w:rPr>
          <w:rFonts w:hint="default" w:ascii="Times New Roman" w:hAnsi="Times New Roman" w:eastAsia="等线" w:cs="Times New Roman"/>
          <w:i/>
          <w:iCs/>
          <w:color w:val="auto"/>
          <w:sz w:val="24"/>
          <w:szCs w:val="24"/>
          <w:u w:val="none"/>
        </w:rPr>
        <w:t>a</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color w:val="auto"/>
          <w:sz w:val="24"/>
          <w:szCs w:val="24"/>
          <w:u w:val="none"/>
        </w:rPr>
        <w:t xml:space="preserve"> = 0 (</w:t>
      </w:r>
      <w:r>
        <w:rPr>
          <w:rFonts w:hint="default" w:ascii="Times New Roman" w:hAnsi="Times New Roman" w:eastAsia="等线" w:cs="Times New Roman"/>
          <w:i/>
          <w:iCs/>
          <w:color w:val="auto"/>
          <w:sz w:val="24"/>
          <w:szCs w:val="24"/>
          <w:u w:val="none"/>
        </w:rPr>
        <w:t>a</w:t>
      </w:r>
      <w:r>
        <w:rPr>
          <w:rFonts w:hint="default" w:ascii="Times New Roman" w:hAnsi="Times New Roman" w:eastAsia="等线" w:cs="Times New Roman"/>
          <w:i/>
          <w:iCs/>
          <w:color w:val="auto"/>
          <w:sz w:val="24"/>
          <w:szCs w:val="24"/>
          <w:u w:val="none"/>
          <w:vertAlign w:val="subscript"/>
        </w:rPr>
        <w:t>ii</w:t>
      </w:r>
      <w:r>
        <w:rPr>
          <w:rFonts w:hint="default" w:ascii="Times New Roman" w:hAnsi="Times New Roman" w:eastAsia="等线" w:cs="Times New Roman"/>
          <w:color w:val="auto"/>
          <w:sz w:val="24"/>
          <w:szCs w:val="24"/>
          <w:u w:val="none"/>
        </w:rPr>
        <w:t xml:space="preserve"> = 0 for all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w</w:t>
      </w:r>
      <w:r>
        <w:rPr>
          <w:rFonts w:hint="default" w:ascii="Times New Roman" w:hAnsi="Times New Roman" w:eastAsia="等线" w:cs="Times New Roman"/>
          <w:i/>
          <w:iCs/>
          <w:color w:val="auto"/>
          <w:sz w:val="24"/>
          <w:szCs w:val="24"/>
          <w:u w:val="none"/>
          <w:vertAlign w:val="subscript"/>
        </w:rPr>
        <w:t>uv</w:t>
      </w:r>
      <w:r>
        <w:rPr>
          <w:rFonts w:hint="default" w:ascii="Times New Roman" w:hAnsi="Times New Roman" w:eastAsia="等线" w:cs="Times New Roman"/>
          <w:color w:val="auto"/>
          <w:sz w:val="24"/>
          <w:szCs w:val="24"/>
          <w:u w:val="none"/>
        </w:rPr>
        <w:t xml:space="preserve"> stand for the connection weights between nodes </w:t>
      </w:r>
      <w:r>
        <w:rPr>
          <w:rFonts w:hint="default" w:ascii="Times New Roman" w:hAnsi="Times New Roman" w:eastAsia="等线" w:cs="Times New Roman"/>
          <w:i/>
          <w:iCs/>
          <w:color w:val="auto"/>
          <w:sz w:val="24"/>
          <w:szCs w:val="24"/>
          <w:u w:val="none"/>
        </w:rPr>
        <w:t>u</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v</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 xml:space="preserve">f </w:t>
      </w:r>
      <w:r>
        <w:rPr>
          <w:rFonts w:hint="default" w:ascii="Times New Roman" w:hAnsi="Times New Roman" w:eastAsia="等线" w:cs="Times New Roman"/>
          <w:color w:val="auto"/>
          <w:sz w:val="24"/>
          <w:szCs w:val="24"/>
          <w:u w:val="none"/>
        </w:rPr>
        <w:t>is a map (e.g., an inverse) from weight to length and</w:t>
      </w:r>
      <w:r>
        <w:rPr>
          <w:rFonts w:hint="default" w:ascii="Times New Roman" w:hAnsi="Times New Roman" w:eastAsia="等线" w:cs="Times New Roman"/>
          <w:i/>
          <w:iCs/>
          <w:color w:val="auto"/>
          <w:sz w:val="24"/>
          <w:szCs w:val="24"/>
          <w:u w:val="none"/>
        </w:rPr>
        <w:t xml:space="preserve"> g</w:t>
      </w:r>
      <w:r>
        <w:rPr>
          <w:rFonts w:hint="default" w:ascii="Times New Roman" w:hAnsi="Times New Roman" w:eastAsia="等线" w:cs="Times New Roman"/>
          <w:i/>
          <w:iCs/>
          <w:color w:val="auto"/>
          <w:sz w:val="24"/>
          <w:szCs w:val="24"/>
          <w:u w:val="none"/>
          <w:vertAlign w:val="subscript"/>
        </w:rPr>
        <w:t>i ↔ j</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i/>
          <w:iCs/>
          <w:color w:val="auto"/>
          <w:sz w:val="24"/>
          <w:szCs w:val="24"/>
          <w:u w:val="none"/>
        </w:rPr>
        <w:t xml:space="preserve"> </w:t>
      </w:r>
      <w:r>
        <w:rPr>
          <w:rFonts w:hint="default" w:ascii="Times New Roman" w:hAnsi="Times New Roman" w:eastAsia="等线" w:cs="Times New Roman"/>
          <w:color w:val="auto"/>
          <w:sz w:val="24"/>
          <w:szCs w:val="24"/>
          <w:u w:val="none"/>
        </w:rPr>
        <w:t xml:space="preserve">is the shortest weighted path between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N</w:t>
      </w:r>
      <w:r>
        <w:rPr>
          <w:rFonts w:hint="default" w:ascii="Times New Roman" w:hAnsi="Times New Roman" w:eastAsia="等线" w:cs="Times New Roman"/>
          <w:color w:val="auto"/>
          <w:sz w:val="24"/>
          <w:szCs w:val="24"/>
          <w:u w:val="none"/>
        </w:rPr>
        <w:t xml:space="preserve"> represents the set of all nodes, and the number of nodes in the given network is denoted by the letter </w:t>
      </w:r>
      <w:r>
        <w:rPr>
          <w:rFonts w:hint="default" w:ascii="Times New Roman" w:hAnsi="Times New Roman" w:eastAsia="等线" w:cs="Times New Roman"/>
          <w:i/>
          <w:iCs/>
          <w:color w:val="auto"/>
          <w:sz w:val="24"/>
          <w:szCs w:val="24"/>
          <w:u w:val="none"/>
        </w:rPr>
        <w:t>n</w:t>
      </w:r>
      <w:r>
        <w:rPr>
          <w:rFonts w:hint="default" w:ascii="Times New Roman" w:hAnsi="Times New Roman" w:eastAsia="等线" w:cs="Times New Roman"/>
          <w:color w:val="auto"/>
          <w:sz w:val="24"/>
          <w:szCs w:val="24"/>
          <w:u w:val="none"/>
        </w:rPr>
        <w:t>. This metric was computed using weighted networks, as denoted by the superscript “</w:t>
      </w:r>
      <w:r>
        <w:rPr>
          <w:rFonts w:hint="default" w:ascii="Times New Roman" w:hAnsi="Times New Roman" w:eastAsia="等线" w:cs="Times New Roman"/>
          <w:i/>
          <w:iCs/>
          <w:color w:val="auto"/>
          <w:sz w:val="24"/>
          <w:szCs w:val="24"/>
          <w:u w:val="none"/>
        </w:rPr>
        <w:t>w</w:t>
      </w:r>
      <w:r>
        <w:rPr>
          <w:rFonts w:hint="default" w:ascii="Times New Roman" w:hAnsi="Times New Roman" w:eastAsia="等线" w:cs="Times New Roman"/>
          <w:color w:val="auto"/>
          <w:sz w:val="24"/>
          <w:szCs w:val="24"/>
          <w:u w:val="none"/>
        </w:rPr>
        <w:t>”. All metrics utilized in this study were weighted, so the superscript “</w:t>
      </w:r>
      <w:r>
        <w:rPr>
          <w:rFonts w:hint="default" w:ascii="Times New Roman" w:hAnsi="Times New Roman" w:eastAsia="等线" w:cs="Times New Roman"/>
          <w:i/>
          <w:iCs/>
          <w:color w:val="auto"/>
          <w:sz w:val="24"/>
          <w:szCs w:val="24"/>
          <w:u w:val="none"/>
        </w:rPr>
        <w:t>w</w:t>
      </w:r>
      <w:r>
        <w:rPr>
          <w:rFonts w:hint="default" w:ascii="Times New Roman" w:hAnsi="Times New Roman" w:eastAsia="等线" w:cs="Times New Roman"/>
          <w:color w:val="auto"/>
          <w:sz w:val="24"/>
          <w:szCs w:val="24"/>
          <w:u w:val="none"/>
        </w:rPr>
        <w:t>” was omitted from other sections.</w:t>
      </w:r>
    </w:p>
    <w:p>
      <w:pPr>
        <w:spacing w:line="360" w:lineRule="auto"/>
        <w:outlineLvl w:val="0"/>
        <w:rPr>
          <w:rFonts w:hint="default" w:ascii="Times New Roman" w:hAnsi="Times New Roman" w:eastAsia="等线" w:cs="Times New Roman"/>
          <w:color w:val="auto"/>
          <w:sz w:val="24"/>
          <w:szCs w:val="24"/>
          <w:u w:val="none"/>
        </w:rPr>
      </w:pP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b/>
          <w:bCs/>
          <w:color w:val="auto"/>
          <w:sz w:val="24"/>
          <w:szCs w:val="24"/>
          <w:u w:val="none"/>
        </w:rPr>
        <w:t>Local efficiency</w:t>
      </w:r>
      <w:r>
        <w:rPr>
          <w:rFonts w:hint="default" w:ascii="Times New Roman" w:hAnsi="Times New Roman" w:eastAsia="等线" w:cs="Times New Roman"/>
          <w:color w:val="auto"/>
          <w:sz w:val="24"/>
          <w:szCs w:val="24"/>
          <w:u w:val="none"/>
        </w:rPr>
        <w:t xml:space="preserve">. Local efficiency was defined as the mean efficiency of the local sub-networks </w:t>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ADDIN EN.CITE &lt;EndNote&gt;&lt;Cite&gt;&lt;Author&gt;Latora&lt;/Author&gt;&lt;Year&gt;2001&lt;/Year&gt;&lt;RecNum&gt;1698&lt;/RecNum&gt;&lt;DisplayText&gt;(Latora &amp;amp; Marchiori, 2001)&lt;/DisplayText&gt;&lt;record&gt;&lt;rec-number&gt;1698&lt;/rec-number&gt;&lt;foreign-keys&gt;&lt;key app="EN" db-id="5ddvr0rs6ex9fled2pbp9drbs2eedxwd9d9z" timestamp="1587798527"&gt;1698&lt;/key&gt;&lt;/foreign-keys&gt;&lt;ref-type name="Journal Article"&gt;17&lt;/ref-type&gt;&lt;contributors&gt;&lt;authors&gt;&lt;author&gt;Latora, Vito&lt;/author&gt;&lt;author&gt;Marchiori, Massimo&lt;/author&gt;&lt;/authors&gt;&lt;/contributors&gt;&lt;titles&gt;&lt;title&gt;Efficient Behavior of Small-World Networks&lt;/title&gt;&lt;secondary-title&gt;Physical Review Letters&lt;/secondary-title&gt;&lt;/titles&gt;&lt;periodical&gt;&lt;full-title&gt;Physical Review Letters&lt;/full-title&gt;&lt;/periodical&gt;&lt;pages&gt;198701&lt;/pages&gt;&lt;volume&gt;87&lt;/volume&gt;&lt;number&gt;19&lt;/number&gt;&lt;dates&gt;&lt;year&gt;2001&lt;/year&gt;&lt;pub-dates&gt;&lt;date&gt;10/17/&lt;/date&gt;&lt;/pub-dates&gt;&lt;/dates&gt;&lt;publisher&gt;American Physical Society&lt;/publisher&gt;&lt;urls&gt;&lt;related-urls&gt;&lt;url&gt;https://link.aps.org/doi/10.1103/PhysRevLett.87.198701&lt;/url&gt;&lt;/related-urls&gt;&lt;/urls&gt;&lt;electronic-resource-num&gt;10.1103/PhysRevLett.87.198701&lt;/electronic-resource-num&gt;&lt;/record&gt;&lt;/Cite&gt;&lt;/EndNote&gt;</w:instrText>
      </w:r>
      <w:r>
        <w:rPr>
          <w:rFonts w:hint="default" w:ascii="Times New Roman" w:hAnsi="Times New Roman" w:eastAsia="等线" w:cs="Times New Roman"/>
          <w:color w:val="auto"/>
          <w:sz w:val="24"/>
          <w:szCs w:val="24"/>
          <w:u w:val="none"/>
        </w:rPr>
        <w:fldChar w:fldCharType="separate"/>
      </w:r>
      <w:r>
        <w:rPr>
          <w:rFonts w:hint="default" w:ascii="Times New Roman" w:hAnsi="Times New Roman" w:eastAsia="等线"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"_ENREF_14" \o "Latora, 2001 #1698"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Latora &amp; Marchiori, 2001</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等线" w:cs="Times New Roman"/>
          <w:color w:val="auto"/>
          <w:sz w:val="24"/>
          <w:szCs w:val="24"/>
          <w:u w:val="none"/>
        </w:rPr>
        <w:t>)</w: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and computed as:</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3686810" cy="424180"/>
            <wp:effectExtent l="0" t="0" r="0" b="2540"/>
            <wp:docPr id="11" name="图片 25"/>
            <wp:cNvGraphicFramePr/>
            <a:graphic xmlns:a="http://schemas.openxmlformats.org/drawingml/2006/main">
              <a:graphicData uri="http://schemas.openxmlformats.org/drawingml/2006/picture">
                <pic:pic xmlns:pic="http://schemas.openxmlformats.org/drawingml/2006/picture">
                  <pic:nvPicPr>
                    <pic:cNvPr id="11" name="图片 25"/>
                    <pic:cNvPicPr/>
                  </pic:nvPicPr>
                  <pic:blipFill>
                    <a:blip r:embed="rId11">
                      <a:extLst>
                        <a:ext uri="{28A0092B-C50C-407E-A947-70E740481C1C}">
                          <a14:useLocalDpi xmlns:a14="http://schemas.microsoft.com/office/drawing/2010/main" val="0"/>
                        </a:ext>
                      </a:extLst>
                    </a:blip>
                    <a:stretch>
                      <a:fillRect/>
                    </a:stretch>
                  </pic:blipFill>
                  <pic:spPr>
                    <a:xfrm>
                      <a:off x="0" y="0"/>
                      <a:ext cx="3686810" cy="424180"/>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32"/>
          <w:sz w:val="24"/>
          <w:szCs w:val="24"/>
          <w:u w:val="none"/>
        </w:rPr>
        <w:pict>
          <v:shape id="_x0000_i1028" o:spt="75" type="#_x0000_t75" style="height:46.5pt;width:369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1AD0&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741AD0&quot; wsp:rsidP=&quot;00741AD0&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 w:hint=&quot;fareast&quot;/&gt;&lt;wx:font wx:val=&quot;Cambria Math&quot;/&gt;&lt;w:i/&gt;&lt;w:sz w:val=&quot;32&quot;/&gt;&lt;w:sz-cs w:val=&quot;32&quot;/&gt;&lt;/w:rPr&gt;&lt;m:t&gt;E&lt;/m:t&gt;&lt;/m:r&gt;&lt;/m:e&gt;&lt;m:sub&gt;&lt;m:r&gt;&lt;w:rPr&gt;&lt;w:rFonts w:ascii=&quot;Cambria Math&quot; w:h-ansi=&quot;Cambria Math&quot; w:cs=&quot;Arial&quot;/&gt;&lt;wx:font wx:val=&quot;Cambria Math&quot;/&gt;&lt;w:i/&gt;&lt;w:sz w:val=&quot;32&quot;/&gt;&lt;w:sz-cs w:val=&quot;32&quot;/&gt;&lt;/w:rPr&gt;&lt;m:t&gt;loc&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2&lt;/m:t&gt;&lt;/m:r&gt;&lt;/m:den&gt;&lt;/m:f&gt;&lt;m:nary&gt;&lt;m:naryPr&gt;&lt;m:chr m:val=&quot;t&quot;/&gt;&lt;m:limLoc m:val=&quot;undOvr&quot;/&gt;&lt;m:supHide m:val=&quot;1&quot;/&gt;&lt;m:ctrlPr&gt;&lt;w:rPr&gt;&lt;w:rFonts w:ascii=&quot;Cambria Math&quot; w:h-ansi=&quot;Cambria Math&quot; w:cs=&quot;Arial&quot;/&gt;&lt;wx:font wx:val=&quot;Cambria Math&quot;/&gt;&lt;w:i/&gt;&lt;w:sz w:val=&quot;32&quot;/&gt;&lt;w:sz-cs w:val=&quot;32&quot;/&gt;&lt;/w:rPr&gt;&lt;/m:ctrlPr&gt;&lt;/m:naryPr&gt;&lt;m:sub&gt;&quot;t&lt;m:r&gt;&lt;w:rPr&gt;&lt;w:rFonts w:ascii=&quot;Cambria Math&quot; w:h-ansi=&quot;Cambria Math&quot; w:cs=&quot;Arial&quot;/&gt;&lt;wx:font wx:val=&quot;Cambria Math&quot;/&gt;&lt;w:i/&gt;&lt;w:sz w:val=&quot;32&quot;/&gt;&lt;w:sz-cs w:val=&quot;32&quot;/&gt;&lt;/w:rPr&gt;&lt;m:t&gt;iN&lt;/m:t&gt;&lt;/m:r&gt;&lt;/m:sub&gt;&lt;m:sup/&gt;&lt;m:e&gt;&lt;m:sSubSup&gt;&lt;m:sSubSupPr&gt;&lt;m:ctrlPr&gt;&lt;w:rPr&gt;&lt;w:&gt;&quot;t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E&lt;/m:t&gt;&lt;/m:r&gt;&lt;/m:e&gt;&lt;m:sub&gt;&lt;m:r&gt;&lt;w:rPr&gt;&lt;w:rFonts w:ascii=&quot;Cambria Math&quot; w:h-ansi=&quot;Cambria Math&quot; w:cs=&quot;Arial&quot;/&gt;&lt;wx:font wx:val=&quot;Cambria Math&quot;/&gt;&lt;w:i/&gt;&lt;w:sz w:val=&quot;32&quot;/&gt;&lt;w:sz-cs w:val=&quot;32&quot;/&gt;&lt;/w:rPr&gt;&lt;m:t&gt;loc,i&lt;/m:t&gt;&lt;/m:r&gt;&lt;/m:sub&gt;&lt;m:sup&gt;&lt;m:r&gt;&lt;w:rPr&gt;&lt;w:rFonts w:ascii=&quot;Cambria Math&quot; w:h-ansi=&quot;Cambria Math&quot; w:cs=&quot;Arial&quot;/&gt;&lt;wx:font wx:val=&quot;Cambria Math&quot;/&gt;&lt;w:i/&gt;&lt;w:sz w:val=&quot;32&quot;/&gt;&lt;w:sz-cs w:val=&quot;32&quot;/&gt;&lt;/w:rPr&gt;&lt;m:t&gt;w&lt;/m:t&gt;&lt;/m:r&gt;&lt;/m:sup&gt;&lt;/m:sSubSup&gt;&lt;/m:e&gt;&lt;/m:nary&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2&lt;/m:t&gt;&lt;/m:r&gt;&lt;/m:den&gt;&lt;/m:f&gt;&lt;m:nary&gt;&lt;m:naryPr&gt;&lt;m:chr m:val=&quot;&quot;/&gt;&lt;m:limLoc m:val=&quot;undOvr&quot;/&gt;&lt;m:supHide m:val=&quot;1&quot;/&gt;&lt;m:ctrlPr&gt;&lt;w:rPr&gt;&lt;w:rFonts w:ascii=&quot;Cambria Math&quot; w:h-ansi=&quot;Cambria Math&quot; w:cs=&quot;Arial&quot;/&gt;&lt;wx:f&lt;w: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lt;/m:r&gt;&lt;/m:sub&gt;&lt;m:sup/&gt;&lt;m:e&gt;&lt;m:f&gt;&lt;m:fPr&gt;&lt;m:ctrlPr&gt;&lt;w:rPr&gt;&lt;w:rFonts w:ascii=&quot;Cambria Math&quot; w:h-ansi=&quot;Cambria Math&quot; w:cs=&quot;Arial&quot;/&gt;&lt;wx:font wx:val=&quot;Cambria Math&quot;/&gt;&lt;w:i/&gt;&lt;w:sz w:val=&quot;32&quot;/&gt;&lt;w:sz-cs w:val=&quot;32&quot;/&gt;&lt;/w:rPr&gt;&lt;/m:cz-ctrlPr&gt;&lt;/m:fPr&gt;&lt;m:num&gt;&lt;m:nary&gt;&lt;m:naryPr&gt;&lt;m:chr m:val=&quot;&quot;/&gt;&lt;m:limLoc m:val=&quot;undOvr&quot;/&gt;&lt;m:supHide m:val=&quot;1&quot;/&gt;&lt;m:ctrlPr&gt;&lt;w:rPr&gt;&lt;w:rFonts w:ascii=&quot;Cambria Math&quot; w:h-ansi=&quot;Cambria Math&quot; w:cs=&quot;Arial&quot;/&gt;&lt;wx:font wx:val=&quot;Cambria Math&quot;/&gt;&lt;w:i/&gt;&lt;w:sz w:val=&quot;32&quot;/&gt;&lt;w:sz-cz-cs w:val=&quot;32&quot;/&gt;&lt;/w:rPr&gt;&lt;/m:ctrlPr&gt;&lt;/m:naryPr&gt;&lt;m:sub&gt;&lt;m:r&gt;&lt;w:rPr&gt;&lt;w:rFonts w:ascii=&quot;Cambria Math&quot; w:h-ansi=&quot;Cambria Math&quot; w:cs=&quot;Arial&quot;/&gt;&lt;wx:font wx:val=&quot;Cambria Math&quot;/&gt;&lt;w:i/&gt;&lt;w:sz w:val=&quot;32&quot;/&gt;&lt;w:sz-cs w:val=&quot;32&quot;/&gt;&lt;/w:rPr&gt;&lt;m:t&gt;j,hN,j?i&lt;/m:t&gt;&lt;/m:r&gt;&lt;/m:sz-c:sub&gt;&lt;m:sup/&gt;&lt;m:e&gt;&lt;m:sSup&gt;&lt;m:sSupPr&gt;&lt;m:ctrlPr&gt;&lt;w:rPr&gt;&lt;w:rFonts w:ascii=&quot;Cambria Math&quot; w:h-ansi=&quot;Cambria Math&quot; w:cs=&quot;Arial&quot;/&gt;&lt;wx:font wx:val=&quot;Cambria Math&quot;/&gt;&lt;w:i/&gt;&lt;w:sz w:val=&quot;32&quot;/&gt;&lt;w:sz-cs w:val=&quot;32&quot;/&gt;&lt;/w:rPr&gt;&lt;/m:ctrlPr&gt;&lt;/m:sSupPr&gt;&lt;m:e&gt;&lt;m:r&gt;&lt;w:rPr&gt;&lt;w:rFonts w:ascii=&quot;Cambria Math&quot; w:h-ansi=&quot;Cambria Math&quot; w:cs=&quot;Arial&quot;/&gt;&lt;wx:font wx:val=&quot;Cambria Math&quot;/&gt;&lt;w:i/&gt;&lt;w:sz w:val=&quot;32&quot;/&gt;&lt;w:sz-cs w:val=&quot;32&quot;/&gt;&lt;/w:rPr&gt;&lt;m:t&gt;(&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ij&lt;/m:t&gt;&lt;/m:r&gt;&lt;/m:sub&gt;&lt;/m:sSub&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ih&lt;/m:t&gt;&lt;/m:r&gt;&lt;/m:sub&gt;&lt;/m:sSub&gt;&lt;m:sSup&gt;&lt;m:sSupPr&gt;&lt;m:ctrlPr&gt;&lt;w:rPr&gt;&lt;w:rFonts w:ascii=&quot;Cambria Math&quot; w:h-ansi=&quot;Cambria Math&quot; w:cs=&quot;Arial&quot;/&gt;&lt;wx:font wx:val=&quot;Cambria Math&quot;/&gt;&lt;w:i/&gt;&lt;w:sz w:val=&quot;32&quot;/&gt;&lt;w:sz-cs w:val=&quot;32&quot;/&gt;&lt;/w:rPr&gt;&lt;/m:ctrlPr&gt;&lt;/m:sSupPr&gt;&lt;m:e&gt;&lt;m:r&gt;&lt;w:rPr&gt;&lt;w:rFonts w:ascii=&quot;Cambria Math&quot; w:h-ansi=&quot;Cambria Math&quot; w:cs=&quot;Arial&quot;/&gt;&lt;wx:font wx:val=&quot;Cambria Math&quot;/&gt;&lt;w:i/&gt;&lt;w:sz w:val=&quot;32&quot;/&gt;&lt;w:sz-cs w:val=&quot;32&quot;/&gt;&lt;/w:rPr&gt;&lt;m:t&gt;[&lt;/m:t&gt;&lt;/m:r&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d&lt;/m:t&gt;&lt;/m:r&gt;&lt;/m:e&gt;&lt;m:sub&gt;&lt;m:r&gt;&lt;w:rPr&gt;&lt;w:rFonts w:ascii=&quot;Cambria Math&quot; w:h-ansi=&quot;Cambria Math&quot; w:cs=&quot;Arial&quot;/&gt;&lt;wx:font wx:val=&quot;Cambria Math&quot;/&gt;&lt;w:i/&gt;&lt;w:sz w:val=&quot;32&quot;/&gt;&lt;w:sz-cs w:val=&quot;32&quot;/&gt;&lt;/w:rPr&gt;&lt;m:t&gt;jh&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N&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lt;/m:t&gt;&lt;/m:r&gt;&lt;/m:e&gt;&lt;m:sup&gt;&lt;m:r&gt;&lt;w:rPr&gt;&lt;w:rFonts w:ascii=&quot;Cambria Math&quot; w:h-ansi=&quot;Cambria Math&quot; w:cs=&quot;Arial&quot;/&gt;&lt;wx:font wx:val=&quot;Cambria Math&quot;/&gt;&lt;w:i/&gt;&lt;w:sz w:val=&quot;32&quot;/&gt;&lt;w:sz-cs w:val=&quot;32&quot;/&gt;&lt;/w:rPr&gt;&lt;m:t&gt;-1&lt;/m:t&gt;&lt;/m:r&gt;&lt;/m:sup&gt;&lt;/m:sSup&gt;&lt;m:r&gt;&lt;w:rPr&gt;&lt;w:rFonts w:ascii=&quot;Cambria Math&quot; w:h-ansi=&quot;Cambria Math&quot; w:cs=&quot;Arial&quot;/&gt;&lt;wx:font wx:val=&quot;Cambria Math&quot;/&gt;&lt;w:i/&gt;&lt;w:sz w:val=&quot;32&quot;/&gt;&lt;w:sz-cs w:val=&quot;32&quot;/&gt;&lt;/w:rPr&gt;&lt;m:t&gt;)&lt;/m:t&gt;&lt;/m:r&gt;&lt;/m:e&gt;&lt;m:sup&gt;&lt;m:r&gt;&lt;w:rPr&gt;&lt;w:rFonts w:ascii=&quot;Cambria Math&quot; w:h-ansi=&quot;Cambria Math&quot; w:cs=&quot;Arial&quot;/&gt;&lt;wx:font wx:val=&quot;Cambria Math&quot;/&gt;&lt;w:i/&gt;&lt;w:sz w:val=&quot;32&quot;/&gt;&lt;w:sz-cs w:val=&quot;32&quot;/&gt;&lt;/w:rPr&gt;&lt;m:t&gt;1/3&lt;/m:t&gt;&lt;/m:r&gt;&lt;/m:sup&gt;&lt;/m:sSup&gt;&lt;/m:e&gt;&lt;/m:nary&gt;&lt;/m:num&gt;&lt;m:den&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k&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k&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1)&lt;/m:t&gt;&lt;/m:r&gt;&lt;/m:den&gt;&lt;/m:f&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2"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E</w:t>
      </w:r>
      <w:r>
        <w:rPr>
          <w:rFonts w:hint="default" w:ascii="Times New Roman" w:hAnsi="Times New Roman" w:eastAsia="等线" w:cs="Times New Roman"/>
          <w:i/>
          <w:iCs/>
          <w:color w:val="auto"/>
          <w:sz w:val="24"/>
          <w:szCs w:val="24"/>
          <w:u w:val="none"/>
          <w:vertAlign w:val="subscript"/>
        </w:rPr>
        <w:t>loc,i</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rPr>
        <w:t xml:space="preserve"> represents the weighted local efficiency of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w</w:t>
      </w:r>
      <w:r>
        <w:rPr>
          <w:rFonts w:hint="default" w:ascii="Times New Roman" w:hAnsi="Times New Roman" w:eastAsia="等线" w:cs="Times New Roman"/>
          <w:i/>
          <w:iCs/>
          <w:color w:val="auto"/>
          <w:sz w:val="24"/>
          <w:szCs w:val="24"/>
          <w:u w:val="none"/>
          <w:vertAlign w:val="subscript"/>
        </w:rPr>
        <w:t xml:space="preserve">ij </w:t>
      </w:r>
      <w:r>
        <w:rPr>
          <w:rFonts w:hint="default" w:ascii="Times New Roman" w:hAnsi="Times New Roman" w:eastAsia="等线" w:cs="Times New Roman"/>
          <w:color w:val="auto"/>
          <w:sz w:val="24"/>
          <w:szCs w:val="24"/>
          <w:u w:val="none"/>
        </w:rPr>
        <w:t xml:space="preserve">denotes the connection weights between nodes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d</w:t>
      </w:r>
      <w:r>
        <w:rPr>
          <w:rFonts w:hint="default" w:ascii="Times New Roman" w:hAnsi="Times New Roman" w:eastAsia="等线" w:cs="Times New Roman"/>
          <w:i/>
          <w:iCs/>
          <w:color w:val="auto"/>
          <w:sz w:val="24"/>
          <w:szCs w:val="24"/>
          <w:u w:val="none"/>
          <w:vertAlign w:val="subscript"/>
        </w:rPr>
        <w:t>jh</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i/>
          <w:iCs/>
          <w:color w:val="auto"/>
          <w:sz w:val="24"/>
          <w:szCs w:val="24"/>
          <w:u w:val="none"/>
        </w:rPr>
        <w:t>(N</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i/>
          <w:iCs/>
          <w:color w:val="auto"/>
          <w:sz w:val="24"/>
          <w:szCs w:val="24"/>
          <w:u w:val="none"/>
        </w:rPr>
        <w:t>)</w:t>
      </w:r>
      <w:r>
        <w:rPr>
          <w:rFonts w:hint="default" w:ascii="Times New Roman" w:hAnsi="Times New Roman" w:eastAsia="等线" w:cs="Times New Roman"/>
          <w:color w:val="auto"/>
          <w:sz w:val="24"/>
          <w:szCs w:val="24"/>
          <w:u w:val="none"/>
        </w:rPr>
        <w:t xml:space="preserve"> denotes the weighted length of the shortest path between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h</w:t>
      </w:r>
      <w:r>
        <w:rPr>
          <w:rFonts w:hint="default" w:ascii="Times New Roman" w:hAnsi="Times New Roman" w:eastAsia="等线" w:cs="Times New Roman"/>
          <w:color w:val="auto"/>
          <w:sz w:val="24"/>
          <w:szCs w:val="24"/>
          <w:u w:val="none"/>
        </w:rPr>
        <w:t xml:space="preserve">, composed only of the neighbors of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w:t>
      </w:r>
    </w:p>
    <w:p>
      <w:pPr>
        <w:spacing w:line="360" w:lineRule="auto"/>
        <w:outlineLvl w:val="0"/>
        <w:rPr>
          <w:rFonts w:hint="default" w:ascii="Times New Roman" w:hAnsi="Times New Roman" w:eastAsia="等线" w:cs="Times New Roman"/>
          <w:color w:val="auto"/>
          <w:sz w:val="24"/>
          <w:szCs w:val="24"/>
          <w:u w:val="none"/>
        </w:rPr>
      </w:pP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b/>
          <w:bCs/>
          <w:color w:val="auto"/>
          <w:sz w:val="24"/>
          <w:szCs w:val="24"/>
          <w:u w:val="none"/>
        </w:rPr>
        <w:t>Path length.</w:t>
      </w:r>
      <w:r>
        <w:rPr>
          <w:rFonts w:hint="default" w:ascii="Times New Roman" w:hAnsi="Times New Roman" w:eastAsia="等线" w:cs="Times New Roman"/>
          <w:color w:val="auto"/>
          <w:sz w:val="24"/>
          <w:szCs w:val="24"/>
          <w:u w:val="none"/>
        </w:rPr>
        <w:t xml:space="preserve"> Characteristic path length was equivalent to the inverse of </w:t>
      </w:r>
      <w:r>
        <w:rPr>
          <w:rFonts w:hint="default" w:ascii="Times New Roman" w:hAnsi="Times New Roman" w:eastAsia="等线" w:cs="Times New Roman"/>
          <w:i/>
          <w:iCs/>
          <w:color w:val="auto"/>
          <w:sz w:val="24"/>
          <w:szCs w:val="24"/>
          <w:u w:val="none"/>
        </w:rPr>
        <w:t>E</w:t>
      </w:r>
      <w:r>
        <w:rPr>
          <w:rFonts w:hint="default" w:ascii="Times New Roman" w:hAnsi="Times New Roman" w:eastAsia="等线" w:cs="Times New Roman"/>
          <w:i/>
          <w:iCs/>
          <w:color w:val="auto"/>
          <w:sz w:val="24"/>
          <w:szCs w:val="24"/>
          <w:u w:val="none"/>
          <w:vertAlign w:val="subscript"/>
        </w:rPr>
        <w:t>glob</w:t>
      </w:r>
      <w:r>
        <w:rPr>
          <w:rFonts w:hint="default" w:ascii="Times New Roman" w:hAnsi="Times New Roman" w:eastAsia="等线" w:cs="Times New Roman"/>
          <w:color w:val="auto"/>
          <w:sz w:val="24"/>
          <w:szCs w:val="24"/>
          <w:u w:val="none"/>
        </w:rPr>
        <w:t xml:space="preserve"> and computed as:</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3064510" cy="463550"/>
            <wp:effectExtent l="0" t="0" r="0" b="8890"/>
            <wp:docPr id="12" name="图片 4"/>
            <wp:cNvGraphicFramePr/>
            <a:graphic xmlns:a="http://schemas.openxmlformats.org/drawingml/2006/main">
              <a:graphicData uri="http://schemas.openxmlformats.org/drawingml/2006/picture">
                <pic:pic xmlns:pic="http://schemas.openxmlformats.org/drawingml/2006/picture">
                  <pic:nvPicPr>
                    <pic:cNvPr id="12" name="图片 4"/>
                    <pic:cNvPicPr/>
                  </pic:nvPicPr>
                  <pic:blipFill>
                    <a:blip r:embed="rId13">
                      <a:extLst>
                        <a:ext uri="{28A0092B-C50C-407E-A947-70E740481C1C}">
                          <a14:useLocalDpi xmlns:a14="http://schemas.microsoft.com/office/drawing/2010/main" val="0"/>
                        </a:ext>
                      </a:extLst>
                    </a:blip>
                    <a:srcRect l="13132" r="14819"/>
                    <a:stretch>
                      <a:fillRect/>
                    </a:stretch>
                  </pic:blipFill>
                  <pic:spPr>
                    <a:xfrm>
                      <a:off x="0" y="0"/>
                      <a:ext cx="3064510" cy="463550"/>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30"/>
          <w:sz w:val="24"/>
          <w:szCs w:val="24"/>
          <w:u w:val="none"/>
        </w:rPr>
        <w:pict>
          <v:shape id="_x0000_i1029" o:spt="75" type="#_x0000_t75" style="height:46.5pt;width:229.4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4A9&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AE54A9&quot; wsp:rsidP=&quot;00AE54A9&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L&lt;/m:t&gt;&lt;/m:r&gt;&lt;/m:e&gt;&lt;m:sub&gt;&lt;m:r&gt;&lt;w:rPr&gt;&lt;w:rFonts w:ascii=&quot;Cambria Math&quot; w:h-ansi=&quot;Cambria Math&quot; w:cs=&quot;Arial&quot;/&gt;&lt;wx:font wx:val=&quot;Cambria Math&quot;/&gt;&lt;w:i/&gt;&lt;w:sz w:val=&quot;32&quot;/&gt;&lt;w:sz-cs w:val=&quot;32&quot;/&gt;&lt;/w:rPr&gt;&lt;m:t&gt;p&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vam:dl=&quot;undOvr&quot;/&gt;&lt;m:supHide m:val=&quot;1&quot;/&gt;&lt;m:ctrlPr&gt;&lt;w:rPr&gt;&lt;w:rFonts w:ascii=&quot;Cambria Math&quot; w:h-ansi=&quot;Cambria Math&quot; w:cs=&quot;Arial&quot;/&gt;&lt;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lt;/m:r&gt;&lt;/m:sub&gt;&lt;m:sup/&gt;&lt;m:e&gt;&lt;m:sSubSup&gt;&lt;m:sSubSupPr&gt;&lt;m:ctrlPr&gt;&lt;w:rPr&gt;&lt;w:rFonts w:ascii=&quot;CamFon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L&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val=&quot;undOvr&quot;/&gt;&lt;m:supHide m:val=&quot;1&quot;/&gt;&lt;m:ctrlPr&gt;&lt;w:rPr&gt;&lt;w:rFonts w:ascii=&quot;Cambria Math&quot; w:h-ansi=&quot;Cambria Math&quot; w:cs=&quot;Arial&quot;/&gt;&lt;wx:font wx:val=&quot;Cambria Math&quot;/&gt;&lt;w:i/&gt;&lt;w:sz&gt;&lt;/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gt;&lt;/&lt;/m:r&gt;&lt;/m:sub&gt;&lt;m:sup/&gt;&lt;m:e&gt;&lt;m:f&gt;&lt;m:fPr&gt;&lt;m:ctrlPr&gt;&lt;w:rPr&gt;&lt;w:rFonts w:ascii=&quot;Cambria Math&quot; w:h-ansi=&quot;Cambria Math&quot; w:cs=&quot;Arial&quot;/&gt;&lt;wx:font wx:val=&quot;Cambria Math&quot;/&gt;&lt;w:i/&gt;&lt;w:sz w:val=&quot;32&quot;/&gt;&lt;w:sz-cs w:val=&quot;32&quot;/&gt;&lt;/w:rPr&gt;&lt;/m:ctrlPr&gt;&lt;/m:fPr&gt;&lt;m:num&gt;&lt;m:nary&gt;&lt;m:naryPr&gt;&lt;m:chr m:val=&quot;&quot;/&gt;&lt;m:limLoc m:val=&quot;subSup&quot;/&gt;&lt;m:supHide m:val=&quot;1&quot;/&gt;&lt;m:ctrlPr&gt;&lt;w:rPr&gt;&lt;w:rFonts w:ascii=&quot;Cambria Math&quot; w:h-ansi=&quot;Cambria Math&quot; w:cs=&quot;Arial&quot;/&gt;&lt;wx:font wx:val=&quot;Cambria Math&quot;/&gt;&lt;w:i/&gt;&lt;w:sz w:val=&quot;32&quot;/&gt;&lt;w:sz-cs w:val=&quot;32&quot;/&gt;&lt;/w:rPr&gt;&lt;/m:ctrlPr&gt;&lt;/yPrm:naryPr&gt;&lt;m:sub&gt;&lt;m:r&gt;&lt;w:rPr&gt;&lt;w:rFonts w:ascii=&quot;Cambria Math&quot; w:h-ansi=&quot;Cambria Math&quot; w:cs=&quot;Arial&quot;/&gt;&lt;wx:font wx:val=&quot;Cambria Math&quot;/&gt;&lt;w:i/&gt;&lt;w:sz w:val=&quot;32&quot;/&gt;&lt;w:sz-cs w:val=&quot;32&quot;/&gt;&lt;/w:rPr&gt;&lt;m:t&gt;jN,j?i&lt;/m:t&gt;&lt;/m:r&gt;&lt;/m:sub&gt;&lt;m:sup/&gt;&lt;m:e&gt;&lt;m:sSubSup&gt;&lt;m:sSubSupP&lt;/yPr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d&lt;/m:t&gt;&lt;/m:r&gt;&lt;/m:e&gt;&lt;m:sub&gt;&lt;m:r&gt;&lt;w:rPr&gt;&lt;w:rFonts w:ascii=&quot;Cambria Math&quot; w:h-ansi=&quot;Cambria Math&quot; w:cs=&quot;Arial&quot;/&gt;&lt;wx:font wx:val=&quot;Cambria Math&quot;/&gt;&lt;w:i/&gt;&lt;w:sz w:val=&quot;32&quot;/&gt;&lt;w:sz-cs w:val=&quot;32&quot;/&gt;&lt;/w:rPr&gt;&lt;m:t&gt;ij&lt;/m:t&gt;&lt;/m:r&gt;&lt;/m:sub&gt;&lt;m:sup&gt;&lt;m:r&gt;&lt;w:rPr&gt;&lt;w:rFonts w:ascii=&quot;Cambria Math&quot; w:h-ansi=&quot;Cambria Math&quot; w:cs=&quot;Arial&quot;/&gt;&lt;wx:font wx:val=&quot;Cambria Math&quot;/&gt;&lt;w:i/&gt;&lt;w:sz w:val=&quot;32&quot;/&gt;&lt;w:sz-cs w:val=&quot;32&quot;/&gt;&lt;/w:rPr&gt;&lt;m:t&gt;w&lt;/m:t&gt;&lt;/m:r&gt;&lt;/m:sup&gt;&lt;/m:sSubSup&gt;&lt;/m:e&gt;&lt;/m:nary&gt;&lt;/m:num&gt;&lt;m:den&gt;&lt;m:r&gt;&lt;w:rPr&gt;&lt;w:rFonts w:ascii=&quot;Cambria Math&quot; w:h-ansi=&quot;Cambria Math&quot; w:cs=&quot;Arial&quot;/&gt;&lt;wx:font wx:val=&quot;Cambria Math&quot;/&gt;&lt;w:i/&gt;&lt;w:sz w:val=&quot;32&quot;/&gt;&lt;w:sz-cs w:val=&quot;32&quot;/&gt;&lt;/w:rPr&gt;&lt;m:t&gt;n-1&lt;/m:t&gt;&lt;/m:r&gt;&lt;/m:den&gt;&lt;/m:f&gt;&lt;/m:e&gt;&lt;/m:nary&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L</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i/>
          <w:iCs/>
          <w:color w:val="auto"/>
          <w:sz w:val="24"/>
          <w:szCs w:val="24"/>
          <w:u w:val="none"/>
        </w:rPr>
        <w:t xml:space="preserve"> </w:t>
      </w:r>
      <w:r>
        <w:rPr>
          <w:rFonts w:hint="default" w:ascii="Times New Roman" w:hAnsi="Times New Roman" w:eastAsia="等线" w:cs="Times New Roman"/>
          <w:color w:val="auto"/>
          <w:sz w:val="24"/>
          <w:szCs w:val="24"/>
          <w:u w:val="none"/>
        </w:rPr>
        <w:t xml:space="preserve">represents the mean weighted distance between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the remaining nodes. </w:t>
      </w:r>
      <w:r>
        <w:rPr>
          <w:rFonts w:hint="default" w:ascii="Times New Roman" w:hAnsi="Times New Roman" w:eastAsia="等线" w:cs="Times New Roman"/>
          <w:i/>
          <w:iCs/>
          <w:color w:val="auto"/>
          <w:sz w:val="24"/>
          <w:szCs w:val="24"/>
          <w:u w:val="none"/>
        </w:rPr>
        <w:t>d</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rPr>
        <w:t xml:space="preserve"> is the shortest weighted length of path between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w:t>
      </w:r>
    </w:p>
    <w:p>
      <w:pPr>
        <w:spacing w:line="360" w:lineRule="auto"/>
        <w:outlineLvl w:val="0"/>
        <w:rPr>
          <w:rFonts w:hint="default" w:ascii="Times New Roman" w:hAnsi="Times New Roman" w:eastAsia="等线" w:cs="Times New Roman"/>
          <w:color w:val="auto"/>
          <w:sz w:val="24"/>
          <w:szCs w:val="24"/>
          <w:u w:val="none"/>
        </w:rPr>
      </w:pP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b/>
          <w:bCs/>
          <w:color w:val="auto"/>
          <w:sz w:val="24"/>
          <w:szCs w:val="24"/>
          <w:u w:val="none"/>
        </w:rPr>
        <w:t>Clustering coefficient</w:t>
      </w:r>
      <w:r>
        <w:rPr>
          <w:rFonts w:hint="default" w:ascii="Times New Roman" w:hAnsi="Times New Roman" w:eastAsia="等线" w:cs="Times New Roman"/>
          <w:color w:val="auto"/>
          <w:sz w:val="24"/>
          <w:szCs w:val="24"/>
          <w:u w:val="none"/>
        </w:rPr>
        <w:t xml:space="preserve">. Clustering coefficient was defined as the proportion of a node’s neighbors who are also its neighbors </w:t>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ADDIN EN.CITE &lt;EndNote&gt;&lt;Cite&gt;&lt;Author&gt;Watts&lt;/Author&gt;&lt;Year&gt;1998&lt;/Year&gt;&lt;RecNum&gt;1699&lt;/RecNum&gt;&lt;DisplayText&gt;(Watts &amp;amp; Strogatz, 1998)&lt;/DisplayText&gt;&lt;record&gt;&lt;rec-number&gt;1699&lt;/rec-number&gt;&lt;foreign-keys&gt;&lt;key app="EN" db-id="5ddvr0rs6ex9fled2pbp9drbs2eedxwd9d9z" timestamp="1587801127"&gt;1699&lt;/key&gt;&lt;/foreign-keys&gt;&lt;ref-type name="Journal Article"&gt;17&lt;/ref-type&gt;&lt;contributors&gt;&lt;authors&gt;&lt;author&gt;Watts, Duncan J&lt;/author&gt;&lt;author&gt;Strogatz, Steven H&lt;/author&gt;&lt;/authors&gt;&lt;/contributors&gt;&lt;titles&gt;&lt;title&gt;Collective dynamics of ‘small-world’networks&lt;/title&gt;&lt;secondary-title&gt;nature&lt;/secondary-title&gt;&lt;/titles&gt;&lt;periodical&gt;&lt;full-title&gt;Nature&lt;/full-title&gt;&lt;/periodical&gt;&lt;pages&gt;440&lt;/pages&gt;&lt;volume&gt;393&lt;/volume&gt;&lt;number&gt;6684&lt;/number&gt;&lt;dates&gt;&lt;year&gt;1998&lt;/year&gt;&lt;/dates&gt;&lt;isbn&gt;1476-4687&lt;/isbn&gt;&lt;urls&gt;&lt;/urls&gt;&lt;/record&gt;&lt;/Cite&gt;&lt;/EndNote&gt;</w:instrText>
      </w:r>
      <w:r>
        <w:rPr>
          <w:rFonts w:hint="default" w:ascii="Times New Roman" w:hAnsi="Times New Roman" w:eastAsia="等线" w:cs="Times New Roman"/>
          <w:color w:val="auto"/>
          <w:sz w:val="24"/>
          <w:szCs w:val="24"/>
          <w:u w:val="none"/>
        </w:rPr>
        <w:fldChar w:fldCharType="separate"/>
      </w:r>
      <w:r>
        <w:rPr>
          <w:rFonts w:hint="default" w:ascii="Times New Roman" w:hAnsi="Times New Roman" w:eastAsia="等线"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"_ENREF_32" \o "Watts, 1998 #1699"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Watts &amp; Strogatz, 1998</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等线" w:cs="Times New Roman"/>
          <w:color w:val="auto"/>
          <w:sz w:val="24"/>
          <w:szCs w:val="24"/>
          <w:u w:val="none"/>
        </w:rPr>
        <w:t>)</w: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It was chosen to reflect local efficiency because it conveys similar information as </w:t>
      </w:r>
      <w:r>
        <w:rPr>
          <w:rFonts w:hint="default" w:ascii="Times New Roman" w:hAnsi="Times New Roman" w:eastAsia="等线" w:cs="Times New Roman"/>
          <w:i/>
          <w:iCs/>
          <w:color w:val="auto"/>
          <w:sz w:val="24"/>
          <w:szCs w:val="24"/>
          <w:u w:val="none"/>
        </w:rPr>
        <w:t>E</w:t>
      </w:r>
      <w:r>
        <w:rPr>
          <w:rFonts w:hint="default" w:ascii="Times New Roman" w:hAnsi="Times New Roman" w:eastAsia="等线" w:cs="Times New Roman"/>
          <w:i/>
          <w:iCs/>
          <w:color w:val="auto"/>
          <w:sz w:val="24"/>
          <w:szCs w:val="24"/>
          <w:u w:val="none"/>
          <w:vertAlign w:val="subscript"/>
        </w:rPr>
        <w:t>loc</w:t>
      </w:r>
      <w:r>
        <w:rPr>
          <w:rFonts w:hint="default" w:ascii="Times New Roman" w:hAnsi="Times New Roman" w:eastAsia="等线" w:cs="Times New Roman"/>
          <w:color w:val="auto"/>
          <w:sz w:val="24"/>
          <w:szCs w:val="24"/>
          <w:u w:val="none"/>
        </w:rPr>
        <w:t xml:space="preserve">; it can be described as follows: </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2981960" cy="460375"/>
            <wp:effectExtent l="0" t="0" r="0" b="12065"/>
            <wp:docPr id="17" name="图片 34"/>
            <wp:cNvGraphicFramePr/>
            <a:graphic xmlns:a="http://schemas.openxmlformats.org/drawingml/2006/main">
              <a:graphicData uri="http://schemas.openxmlformats.org/drawingml/2006/picture">
                <pic:pic xmlns:pic="http://schemas.openxmlformats.org/drawingml/2006/picture">
                  <pic:nvPicPr>
                    <pic:cNvPr id="17" name="图片 34"/>
                    <pic:cNvPicPr/>
                  </pic:nvPicPr>
                  <pic:blipFill>
                    <a:blip r:embed="rId15">
                      <a:extLst>
                        <a:ext uri="{28A0092B-C50C-407E-A947-70E740481C1C}">
                          <a14:useLocalDpi xmlns:a14="http://schemas.microsoft.com/office/drawing/2010/main" val="0"/>
                        </a:ext>
                      </a:extLst>
                    </a:blip>
                    <a:srcRect l="15181" r="15543"/>
                    <a:stretch>
                      <a:fillRect/>
                    </a:stretch>
                  </pic:blipFill>
                  <pic:spPr>
                    <a:xfrm>
                      <a:off x="0" y="0"/>
                      <a:ext cx="2981960" cy="460375"/>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36"/>
          <w:sz w:val="24"/>
          <w:szCs w:val="24"/>
          <w:u w:val="none"/>
        </w:rPr>
        <w:pict>
          <v:shape id="_x0000_i1030" o:spt="75" type="#_x0000_t75" style="height:46.5pt;width:214.45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5D01&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B75D01&quot; wsp:rsidP=&quot;00B75D01&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C&lt;/m:t&gt;&lt;/m:r&gt;&lt;/m:e&gt;&lt;m:sub&gt;&lt;m:r&gt;&lt;w:rPr&gt;&lt;w:rFonts w:ascii=&quot;Cambria Math&quot; w:h-ansi=&quot;Cambria Math&quot; w:cs=&quot;Arial&quot;/&gt;&lt;wx:font wx:val=&quot;Cambria Math&quot;/&gt;&lt;w:i/&gt;&lt;w:sz w:val=&quot;32&quot;/&gt;&lt;w:sz-cs w:val=&quot;32&quot;/&gt;&lt;/w:rPr&gt;&lt;m:t&gt;p&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vam:dl=&quot;undOvr&quot;/&gt;&lt;m:supHide m:val=&quot;1&quot;/&gt;&lt;m:ctrlPr&gt;&lt;w:rPr&gt;&lt;w:rFonts w:ascii=&quot;Cambria Math&quot; w:h-ansi=&quot;Cambria Math&quot; w:cs=&quot;Arial&quot;/&gt;&lt;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lt;/m:r&gt;&lt;/m:sub&gt;&lt;m:sup/&gt;&lt;m:e&gt;&lt;m:sSub&gt;&lt;m:sSubPr&gt;&lt;m:ctrlPr&gt;&lt;w:rPr&gt;&lt;w:rFonts w:ascii=&quot;Cambria MFon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C&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lt;/m:t&gt;&lt;/m:r&gt;&lt;/m:den&gt;&lt;/m:f&gt;&lt;m:nary&gt;&lt;m:naryPr&gt;&lt;m:chr m:val=&quot;&quot;/&gt;&lt;m:limLoc m:val=&quot;undOvr&quot;/&gt;&lt;m:supHide m:val=&quot;1&quot;/&gt;&lt;m:ctrlPr&gt;&lt;w:rPr&gt;&lt;w:rFonts w:ascii=&quot;Cambria Math&quot; w:h-ansi=&quot;Cambria Math&quot; w:cs=&quot;Arial&quot;/&gt;&lt;:i/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iN&lt;/m:t&gt;&lt;/m:r&gt;&lt;/m:sub&gt;&lt;m:sup/&gt;&lt;m:e&gt;&lt;m:f&gt;&lt;m:fPr&gt;&lt;m:ctrlPr&gt;&lt;w:rPr&gt;&lt;w:rFonts w:ascii=&quot;Cambria Math&quot; w:h-ansi=&quot;Cambria Math&quot; w:cs=&quot;Arial&quot;/&gt;&lt;wx:font wx:val=&quot;Cambria Math&quot;/&gt;&lt;w:i/&gt;&lt;w:sz w:val=&quot;32&quot;/&gt;&lt;w:sz-cs w:val=&quot;32&quot;/&gt;&lt;/w:rPr&gt;&lt;&lt;w:/m:ctrlPr&gt;&lt;/m:fPr&gt;&lt;m:num&gt;&lt;m:r&gt;&lt;w:rPr&gt;&lt;w:rFonts w:ascii=&quot;Cambria Math&quot; w:h-ansi=&quot;Cambria Math&quot; w:cs=&quot;Arial&quot;/&gt;&lt;wx:font wx:val=&quot;Cambria Math&quot;/&gt;&lt;w:i/&gt;&lt;w:sz w:val=&quot;32&quot;/&gt;&lt;w:sz-cs w:val=&quot;32&quot;/&gt;&lt;/w:rPr&gt;&lt;m:t&gt;2&lt;/m:t&gt;&lt;/m:r&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t&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num&gt;&lt;m:den&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k&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k&lt;/m:t&gt;&lt;/m:r&gt;&lt;/m:e&gt;&lt;m:sub&gt;&lt;m:r&gt;&lt;w:rPr&gt;&lt;w:rFonts w:ascii=&quot;Cambria Math&quot; w:h-ansi=&quot;Cambria Math&quot; w:cs=&quot;Arial&quot;/&gt;&lt;wx:font wx:val=&quot;Cambria Math&quot;/&gt;&lt;w:i/&gt;&lt;w:sz w:val=&quot;32&quot;/&gt;&lt;w:sz-cs w:val=&quot;32&quot;/&gt;&lt;/w:rPr&gt;&lt;m:t&gt;i&lt;/m:t&gt;&lt;/m:r&gt;&lt;/m:sub&gt;&lt;/m:sSub&gt;&lt;m:r&gt;&lt;w:rPr&gt;&lt;w:rFonts w:ascii=&quot;Cambria Math&quot; w:h-ansi=&quot;Cambria Math&quot; w:cs=&quot;Arial&quot;/&gt;&lt;wx:font wx:val=&quot;Cambria Math&quot;/&gt;&lt;w:i/&gt;&lt;w:sz w:val=&quot;32&quot;/&gt;&lt;w:sz-cs w:val=&quot;32&quot;/&gt;&lt;/w:rPr&gt;&lt;m:t&gt;-1)&lt;/m:t&gt;&lt;/m:r&gt;&lt;/m:den&gt;&lt;/m:f&gt;&lt;/m:e&gt;&lt;/m:nary&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6"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C</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i/>
          <w:iCs/>
          <w:color w:val="auto"/>
          <w:sz w:val="24"/>
          <w:szCs w:val="24"/>
          <w:u w:val="none"/>
        </w:rPr>
        <w:t xml:space="preserve"> </w:t>
      </w:r>
      <w:r>
        <w:rPr>
          <w:rFonts w:hint="default" w:ascii="Times New Roman" w:hAnsi="Times New Roman" w:eastAsia="等线" w:cs="Times New Roman"/>
          <w:color w:val="auto"/>
          <w:sz w:val="24"/>
          <w:szCs w:val="24"/>
          <w:u w:val="none"/>
        </w:rPr>
        <w:t xml:space="preserve">is the weighted clustering coefficient of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i/>
          <w:iCs/>
          <w:color w:val="auto"/>
          <w:sz w:val="24"/>
          <w:szCs w:val="24"/>
          <w:u w:val="none"/>
        </w:rPr>
        <w:t>C</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rPr>
        <w:t xml:space="preserve"> = 0 if </w:t>
      </w:r>
      <w:r>
        <w:rPr>
          <w:rFonts w:hint="default" w:ascii="Times New Roman" w:hAnsi="Times New Roman" w:eastAsia="等线" w:cs="Times New Roman"/>
          <w:i/>
          <w:iCs/>
          <w:color w:val="auto"/>
          <w:sz w:val="24"/>
          <w:szCs w:val="24"/>
          <w:u w:val="none"/>
        </w:rPr>
        <w:t>k</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color w:val="auto"/>
          <w:sz w:val="24"/>
          <w:szCs w:val="24"/>
          <w:u w:val="none"/>
        </w:rPr>
        <w:t xml:space="preserve"> &lt; 2), </w:t>
      </w:r>
      <w:r>
        <w:rPr>
          <w:rFonts w:hint="default" w:ascii="Times New Roman" w:hAnsi="Times New Roman" w:eastAsia="等线" w:cs="Times New Roman"/>
          <w:i/>
          <w:iCs/>
          <w:color w:val="auto"/>
          <w:sz w:val="24"/>
          <w:szCs w:val="24"/>
          <w:u w:val="none"/>
        </w:rPr>
        <w:t>k</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color w:val="auto"/>
          <w:sz w:val="24"/>
          <w:szCs w:val="24"/>
          <w:u w:val="none"/>
        </w:rPr>
        <w:t xml:space="preserve"> is the degree of node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t</w:t>
      </w:r>
      <w:r>
        <w:rPr>
          <w:rFonts w:hint="default" w:ascii="Times New Roman" w:hAnsi="Times New Roman" w:eastAsia="等线" w:cs="Times New Roman"/>
          <w:i/>
          <w:iCs/>
          <w:color w:val="auto"/>
          <w:sz w:val="24"/>
          <w:szCs w:val="24"/>
          <w:u w:val="none"/>
          <w:vertAlign w:val="subscript"/>
        </w:rPr>
        <w:t>i</w:t>
      </w:r>
      <w:r>
        <w:rPr>
          <w:rFonts w:hint="default" w:ascii="Times New Roman" w:hAnsi="Times New Roman" w:eastAsia="等线" w:cs="Times New Roman"/>
          <w:color w:val="auto"/>
          <w:sz w:val="24"/>
          <w:szCs w:val="24"/>
          <w:u w:val="none"/>
          <w:vertAlign w:val="superscript"/>
        </w:rPr>
        <w:t>w</w:t>
      </w:r>
      <w:r>
        <w:rPr>
          <w:rFonts w:hint="default" w:ascii="Times New Roman" w:hAnsi="Times New Roman" w:eastAsia="等线" w:cs="Times New Roman"/>
          <w:color w:val="auto"/>
          <w:sz w:val="24"/>
          <w:szCs w:val="24"/>
          <w:u w:val="none"/>
        </w:rPr>
        <w:t xml:space="preserve"> is the geometric mean of triangles in the neighborhood of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which was computed as follows:</w:t>
      </w:r>
    </w:p>
    <w:p>
      <w:pPr>
        <w:spacing w:line="360" w:lineRule="auto"/>
        <w:jc w:val="center"/>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drawing>
          <wp:inline distT="0" distB="0" distL="0" distR="0">
            <wp:extent cx="2823210" cy="394970"/>
            <wp:effectExtent l="0" t="0" r="0" b="1270"/>
            <wp:docPr id="18" name="图片 6"/>
            <wp:cNvGraphicFramePr/>
            <a:graphic xmlns:a="http://schemas.openxmlformats.org/drawingml/2006/main">
              <a:graphicData uri="http://schemas.openxmlformats.org/drawingml/2006/picture">
                <pic:pic xmlns:pic="http://schemas.openxmlformats.org/drawingml/2006/picture">
                  <pic:nvPicPr>
                    <pic:cNvPr id="18" name="图片 6"/>
                    <pic:cNvPicPr/>
                  </pic:nvPicPr>
                  <pic:blipFill>
                    <a:blip r:embed="rId17">
                      <a:extLst>
                        <a:ext uri="{28A0092B-C50C-407E-A947-70E740481C1C}">
                          <a14:useLocalDpi xmlns:a14="http://schemas.microsoft.com/office/drawing/2010/main" val="0"/>
                        </a:ext>
                      </a:extLst>
                    </a:blip>
                    <a:srcRect l="14940" r="16988"/>
                    <a:stretch>
                      <a:fillRect/>
                    </a:stretch>
                  </pic:blipFill>
                  <pic:spPr>
                    <a:xfrm>
                      <a:off x="0" y="0"/>
                      <a:ext cx="2823210" cy="394970"/>
                    </a:xfrm>
                    <a:prstGeom prst="rect">
                      <a:avLst/>
                    </a:prstGeom>
                    <a:noFill/>
                    <a:ln>
                      <a:noFill/>
                    </a:ln>
                  </pic:spPr>
                </pic:pic>
              </a:graphicData>
            </a:graphic>
          </wp:inline>
        </w:drawing>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20"/>
          <w:sz w:val="24"/>
          <w:szCs w:val="24"/>
          <w:u w:val="none"/>
        </w:rPr>
        <w:pict>
          <v:shape id="_x0000_i1031" o:spt="75" type="#_x0000_t75" style="height:30pt;width:192.65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14D&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89714D&quot; wsp:rsidP=&quot;0089714D&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t&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2&lt;/m:t&gt;&lt;/m:r&gt;&lt;/m:den&gt;&lt;/m:f&gt;&lt;m:nary&gt;&lt;m:naryPr&gt;&lt;m:chr m:val=&quot;&quot;/&gt;&lt;m:limLoc m:vam:dl=&quot;subSup&quot;/&gt;&lt;m:supHide m:val=&quot;1&quot;/&gt;&lt;m:ctrlPr&gt;&lt;w:rPr&gt;&lt;w:rFonts w:ascii=&quot;Cambria Math&quot; w:h-ansi=&quot;Cambria Math&quot; w:cs=&quot;Arial&quot;/&gt;&lt;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j,hN&lt;/m:t&gt;&lt;/m:r&gt;&lt;/m:sub&gt;&lt;m:sup/&gt;&lt;m:e&gt;&lt;m:sSup&gt;&lt;m:sSupPr&gt;&lt;m:ctrlPr&gt;&lt;w:rPr&gt;&lt;w:rFonts w:ascii=&quot;CambriaFon Math&quot; w:h-ansi=&quot;Cambria Math&quot; w:cs=&quot;Arial&quot;/&gt;&lt;wx:font wx:val=&quot;Cambria Math&quot;/&gt;&lt;w:i/&gt;&lt;w:sz w:val=&quot;32&quot;/&gt;&lt;w:sz-cs w:val=&quot;32&quot;/&gt;&lt;/w:rPr&gt;&lt;/m:ctrlPr&gt;&lt;/m:sSupPr&gt;&lt;m:e&gt;&lt;m:r&gt;&lt;w:rPr&gt;&lt;w:rFonts w:ascii=&quot;Cambria Math&quot; w:h-ansi=&quot;Cambria Math&quot; w:cs=&quot;Arial&quot;/&gt;&lt;wx:font wx:val=&quot;Cambria Math&quot;/&gt;&lt;w:i/&gt;&lt;w:sz w:val=&quot;32&quot;/&gt;&lt;w:sz-cs w:val=&quot;32&quot;/&gt;&lt;/w:rPr&gt;&lt;m:t&gt;(&lt;/m:t&gt;&lt;/m:r&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ij&lt;/m:t&gt;&lt;/m:r&gt;&lt;/m:sub&gt;&lt;/m:sSub&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ih&lt;/m:t&gt;&lt;/m:r&gt;&lt;/m:sub&gt;&lt;/m:sSub&gt;&lt;m:sSub&gt;&lt;m:sSubPr&gt;&lt;m:ctrlPr&gt;&lt;w:rPr&gt;&lt;w:rFonts w:ascii=&quot;Cambria Math&quot; w:h-ansi=&quot;Cambria Math&quot; w:cs=&quot;Arial&quot;/&gt;&lt;wx:font wx:val=&quot;Cambria Math&quot;/&gt;&lt;w:i/&gt;&lt;w:sz w:val=&quot;32&quot;/&gt;&lt;w: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jh&lt;/m:t&gt;&lt;/m:r&gt;&lt;/m:sub&gt;&lt;/m:sSub&gt;&lt;m:r&gt;&lt;w:rPr&gt;&lt;w:rFonts w:ascii=&quot;Cambria Math&quot; w:h-ansi=&quot;Cambria Math&quot; w:cs=&quot;Arial&quot;/&gt;&lt;wx:font wx:val=&quot;Cambria Math&quot;/&gt;&lt;w:i/&gt;&lt;w:sz w:val=&quot;32&quot;/&gt;&lt;w:sz-cs w:val=&quot;32&quot;/&gt;&lt;/w:rPr&gt;&lt;m:t&gt;)&lt;/m:t&gt;&lt;/m:r&gt;&lt;/m:e&gt;&lt;m:sup&gt;&lt;m:r&gt;&lt;w:rPr&gt;&lt;w:rFonts w:ascii=&quot;Cambria Math&quot; w:h-ansi=&quot;Cambria Math&quot; w:cs=&quot;Arial&quot;/&gt;&lt;wx:font wx:val=&quot;Cambria Math&quot;/&gt;&lt;w:i/&gt;&lt;w:sz w:val=&quot;32&quot;/&gt;&lt;w:sz-cs w:val=&quot;32&quot;/&gt;&lt;/w:rPr&gt;&lt;m:t&gt;1/3&lt;/m:t&gt;&lt;/m:r&gt;&lt;/m:sup&gt;&lt;/m:sSup&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8"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w</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color w:val="auto"/>
          <w:sz w:val="24"/>
          <w:szCs w:val="24"/>
          <w:u w:val="none"/>
        </w:rPr>
        <w:t xml:space="preserve"> represents the connection weights between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w:t>
      </w:r>
    </w:p>
    <w:p>
      <w:pPr>
        <w:spacing w:line="360" w:lineRule="auto"/>
        <w:outlineLvl w:val="0"/>
        <w:rPr>
          <w:rFonts w:hint="default" w:ascii="Times New Roman" w:hAnsi="Times New Roman" w:eastAsia="等线" w:cs="Times New Roman"/>
          <w:color w:val="auto"/>
          <w:sz w:val="24"/>
          <w:szCs w:val="24"/>
          <w:u w:val="none"/>
        </w:rPr>
      </w:pP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b/>
          <w:bCs/>
          <w:color w:val="auto"/>
          <w:sz w:val="24"/>
          <w:szCs w:val="24"/>
          <w:u w:val="none"/>
        </w:rPr>
        <w:t>Degree centrality</w:t>
      </w:r>
      <w:r>
        <w:rPr>
          <w:rFonts w:hint="default" w:ascii="Times New Roman" w:hAnsi="Times New Roman" w:eastAsia="等线" w:cs="Times New Roman"/>
          <w:color w:val="auto"/>
          <w:sz w:val="24"/>
          <w:szCs w:val="24"/>
          <w:u w:val="none"/>
        </w:rPr>
        <w:t xml:space="preserve">. Weighted degree centrality of a certain node </w:t>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ADDIN EN.CITE &lt;EndNote&gt;&lt;Cite&gt;&lt;Author&gt;Rubinov&lt;/Author&gt;&lt;Year&gt;2010&lt;/Year&gt;&lt;RecNum&gt;148&lt;/RecNum&gt;&lt;DisplayText&gt;(Rubinov &amp;amp; Sporns, 2010)&lt;/DisplayText&gt;&lt;record&gt;&lt;rec-number&gt;148&lt;/rec-number&gt;&lt;foreign-keys&gt;&lt;key app="EN" db-id="rxd5sdaevv5z97exrxipeve909zx05fxp0zx" timestamp="1464681621"&gt;148&lt;/key&gt;&lt;/foreign-keys&gt;&lt;ref-type name="Journal Article"&gt;17&lt;/ref-type&gt;&lt;contributors&gt;&lt;authors&gt;&lt;author&gt;Rubinov, M.&lt;/author&gt;&lt;author&gt;Sporns, O.&lt;/author&gt;&lt;/authors&gt;&lt;/contributors&gt;&lt;auth-address&gt;Black Dog Institute and School of Psychiatry, University of New South Wales, Sydney, Australia.&lt;/auth-address&gt;&lt;titles&gt;&lt;title&gt;Complex network measures of brain connectivity: uses and interpretations&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1059-69&lt;/pages&gt;&lt;volume&gt;52&lt;/volume&gt;&lt;number&gt;3&lt;/number&gt;&lt;keywords&gt;&lt;keyword&gt;Brain/*physiology&lt;/keyword&gt;&lt;keyword&gt;*Models, Neurological&lt;/keyword&gt;&lt;keyword&gt;Nerve Net/*physiology&lt;/keyword&gt;&lt;keyword&gt;*Neural Networks (Computer)&lt;/keyword&gt;&lt;/keywords&gt;&lt;dates&gt;&lt;year&gt;2010&lt;/year&gt;&lt;pub-dates&gt;&lt;date&gt;Sep&lt;/date&gt;&lt;/pub-dates&gt;&lt;/dates&gt;&lt;isbn&gt;1095-9572 (Electronic)&amp;#xD;1053-8119 (Linking)&lt;/isbn&gt;&lt;accession-num&gt;19819337&lt;/accession-num&gt;&lt;urls&gt;&lt;related-urls&gt;&lt;url&gt;http://www.ncbi.nlm.nih.gov/pubmed/19819337&lt;/url&gt;&lt;/related-urls&gt;&lt;/urls&gt;&lt;electronic-resource-num&gt;10.1016/j.neuroimage.2009.10.003&lt;/electronic-resource-num&gt;&lt;/record&gt;&lt;/Cite&gt;&lt;/EndNote&gt;</w:instrText>
      </w:r>
      <w:r>
        <w:rPr>
          <w:rFonts w:hint="default" w:ascii="Times New Roman" w:hAnsi="Times New Roman" w:eastAsia="等线" w:cs="Times New Roman"/>
          <w:color w:val="auto"/>
          <w:sz w:val="24"/>
          <w:szCs w:val="24"/>
          <w:u w:val="none"/>
        </w:rPr>
        <w:fldChar w:fldCharType="separate"/>
      </w:r>
      <w:r>
        <w:rPr>
          <w:rFonts w:hint="default" w:ascii="Times New Roman" w:hAnsi="Times New Roman" w:eastAsia="等线"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"_ENREF_23" \o "Rubinov, 2010 #148"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Rubinov &amp; Sporns, 2010</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等线" w:cs="Times New Roman"/>
          <w:color w:val="auto"/>
          <w:sz w:val="24"/>
          <w:szCs w:val="24"/>
          <w:u w:val="none"/>
        </w:rPr>
        <w:t>)</w: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The equations were computed as:</w:t>
      </w:r>
    </w:p>
    <w:p>
      <w:pPr>
        <w:spacing w:line="360" w:lineRule="auto"/>
        <w:outlineLvl w:val="0"/>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22"/>
          <w:sz w:val="24"/>
          <w:szCs w:val="24"/>
          <w:u w:val="none"/>
        </w:rPr>
        <w:pict>
          <v:shape id="_x0000_i1032" o:spt="75" type="#_x0000_t75" style="height:30pt;width:100.55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542F&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F1542F&quot; wsp:rsidP=&quot;00F1542F&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k&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gt;&lt;wx:font wx:val=&quot;Cambria Math&quot;/&gt;&lt;w:i/&gt;&lt;w:sz w:val=&quot;32&quot;/&gt;&lt;w:sz-cs w:val=&quot;32&quot;/&gt;&lt;/w:rPr&gt;&lt;m:t&gt;=&lt;/m:t&gt;&lt;/m:r&gt;&lt;m:nary&gt;&lt;m:naryPr&gt;&lt;m:chr m:val=&quot;&quot;/&gt;&lt;m:limLoc m:val=&quot;undOvr&quot;/&gt;&lt;m:supHide m:val=&quot;1&quot;/&gt;&lt;m:ctrlPr&gt;&lt;w:rPr&gt;&lt;w:rFonts w:ascii=&quot;Cambria Math&quot; w:h-ansi=&quot;Cambria &gt;&lt;wMath&quot; w:cs=&quot;Arial&quot;/&gt;&lt;wx:font wx:val=&quot;Cambria Math&quot;/&gt;&lt;w:i/&gt;&lt;w:sz w:val=&quot;32&quot;/&gt;&lt;w:sz-cs w:val=&quot;32&quot;/&gt;&lt;/w:rPr&gt;&lt;/m:ctrlPr&gt;&lt;/m:naryPr&gt;&lt;m:sub&gt;&lt;m:r&gt;&lt;w:rPr&gt;&lt;w:rFonts w:ascii=&quot;Cambria Math&quot; w:h-ansi=&quot;Cambria Math&quot; w:cs=&quot;Arial&quot;/&gt;&lt;wx:font wx:val=&quot;Cambria Math&quot;/&gt;&lt;w:i/&gt;&lt;w:sz w:val=&quot;32&quot;/&gt;&lt;w:sz-cs w:val=&quot;32&quot;/&gt;&lt;/w:rPr&gt;&lt;m:t&gt;jN&lt;/m:t&gt;&lt;/m:r&gt;&lt;/m:sub&gt;&lt;m:sup/&gt;&lt;m:e&gt;&lt;m:sSub&gt;&lt;m:sSubPr&gt;&lt;m:ctrlPr&gt;&lt;w:rPr&gt;&lt;w:rFonts w:ascii=&quot;Cambria Math&quot; w:h-ansi=&quot;Cambria Math&quot; w:cs=&quot;Arial&quot;/&gt;&lt;wx:font wx:val=&quot;Cambria Math&quot;/&gt;&lt;w:i/&gt;&lt;w:sz w:val=&quot;32&quot;/&gt;&lt;w:i/&gt;sz-cs w:val=&quot;32&quot;/&gt;&lt;/w:rPr&gt;&lt;/m:ctrlPr&gt;&lt;/m:sSubPr&gt;&lt;m:e&gt;&lt;m:r&gt;&lt;w:rPr&gt;&lt;w:rFonts w:ascii=&quot;Cambria Math&quot; w:h-ansi=&quot;Cambria Math&quot; w:cs=&quot;Arial&quot;/&gt;&lt;wx:font wx:val=&quot;Cambria Math&quot;/&gt;&lt;w:i/&gt;&lt;w:sz w:val=&quot;32&quot;/&gt;&lt;w:sz-cs w:val=&quot;32&quot;/&gt;&lt;/w:rPr&gt;&lt;m:t&gt;w&lt;/m:t&gt;&lt;/m:r&gt;&lt;/m:e&gt;&lt;m:sub&gt;&lt;m:r&gt;&lt;w:rPr&gt;&lt;w:rFonts w:ascii=&quot;Cambria Math&quot; w:h-ansi=&quot;Cambria Math&quot; w:cs=&quot;Arial&quot;/&gt;&lt;wx:font wx:val=&quot;Cambria Math&quot;/&gt;&lt;w:i/&gt;&lt;w:sz w:val=&quot;32&quot;/&gt;&lt;w:sz-cs w:val=&quot;32&quot;/&gt;&lt;/w:rPr&gt;&lt;m:t&gt;ij&lt;/m:t&gt;&lt;/m:r&gt;&lt;/m:sub&gt;&lt;/m:sSub&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9"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w:r>
        <w:rPr>
          <w:rFonts w:hint="default" w:ascii="Times New Roman" w:hAnsi="Times New Roman" w:eastAsia="等线" w:cs="Times New Roman"/>
          <w:color w:val="auto"/>
          <w:sz w:val="24"/>
          <w:szCs w:val="24"/>
          <w:u w:val="none"/>
        </w:rPr>
        <w:fldChar w:fldCharType="begin"/>
      </w:r>
      <w:r>
        <w:rPr>
          <w:rFonts w:hint="default" w:ascii="Times New Roman" w:hAnsi="Times New Roman" w:eastAsia="等线" w:cs="Times New Roman"/>
          <w:color w:val="auto"/>
          <w:sz w:val="24"/>
          <w:szCs w:val="24"/>
          <w:u w:val="none"/>
        </w:rPr>
        <w:instrText xml:space="preserve"> QUOTE </w:instrText>
      </w:r>
      <w:r>
        <w:rPr>
          <w:rFonts w:hint="default" w:ascii="Times New Roman" w:hAnsi="Times New Roman" w:eastAsia="等线" w:cs="Times New Roman"/>
          <w:color w:val="auto"/>
          <w:position w:val="-42"/>
          <w:sz w:val="24"/>
          <w:szCs w:val="24"/>
          <w:u w:val="none"/>
        </w:rPr>
        <w:pict>
          <v:shape id="_x0000_i1033" o:spt="75" type="#_x0000_t75" style="height:46.5pt;width:141.05pt;" filled="f" o:preferrelative="t" stroked="f" coordsize="21600,21600" equationxml="&lt;?xml version=&quot;1.0&quot; encoding=&quot;UTF-8&quot; standalone=&quot;yes&quot;?&gt;&#10;&#10;&#10;&#10;&#10;&#10;&#10;&#10;&#10;&#10;&#10;&#10;&#10;&#10;&#10;&#10;&#10;&#10;&#10;&#10;&#10;&#10;&#10;&#10;&#10;&#10;&#10;&#10;&#10;&#10;&#10;&#10;&#10;&#10;&#10;&#10;&#10;&#10;&#10;&#10;&lt;?mso-application progid=&quot;Word.Document&quot;?&gt;&#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hideGrammaticalErrors/&gt;&lt;w:defaultTabStop w:val=&quot;420&quot;/&gt;&lt;w:drawingGridHorizontalSpacing w:val=&quot;105&quot;/&gt;&lt;w:drawingGridVerticalSpacing w:val=&quot;156&quot;/&gt;&lt;w:characterSpacingControl w:val=&quot;CompressPunctuation&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gt;&amp;lt;Enabled&gt;1&amp;lt;/Enabled&gt;&amp;lt;ScanUnformatted&gt;1&amp;lt;/ScanUnformatted&gt;&amp;lt;ScanChanges&gt;1&amp;lt;/ScanChanges&gt;&amp;lt;Suspended&gt;0&amp;lt;/Suspended&gt;&amp;lt;/ENInstantFormat&gt;&quot;/&gt;&lt;w:docVar w:name=&quot;EN.Layout&quot; w:val=&quot;&amp;lt;ENLayout&gt;&amp;lt;Style&gt;Biological Psychiatry&amp;lt;/Style&gt;&amp;lt;LeftDelim&gt;{&amp;lt;/LeftDelim&gt;&amp;lt;RightDelim&gt;}&amp;lt;/RightDelim&gt;&amp;lt;FontName&gt;Calibri&amp;lt;/FontName&gt;&amp;lt;FontSize&gt;10&amp;lt;/FontSize&gt;&amp;lt;ReflistTitle&gt;&amp;lt;/ReflistTitle&gt;&amp;lt;StartingRefnum&gt;1&amp;lt;/StartingRefnum&gt;&amp;lt;FirstLineIndent&gt;0&amp;lt;/FirstLineIndent&gt;&amp;lt;HangingIndent&gt;720&amp;lt;/HangingIndent&gt;&amp;lt;LineSpacing&gt;0&amp;lt;/LineSpacing&gt;&amp;lt;SpaceAfter&gt;0&amp;lt;/SpaceAfter&gt;&amp;lt;HyperlinksEnabled&gt;0&amp;lt;/HyperlinksEnabled&gt;&amp;lt;HyperlinksVisible&gt;0&amp;lt;/HyperlinksVisible&gt;&amp;lt;EnableBibliographyCategories&gt;0&amp;lt;/EnableBibliographyCategories&gt;&amp;lt;/ENLayout&gt;&quot;/&gt;&lt;w:docVar w:name=&quot;EN.Libraries&quot; w:val=&quot;&amp;lt;Libraries&gt;&amp;lt;item db-id=&amp;quot;5ddvr0rs6ex9fled2pbp9drbs2eedxwd9d9z&amp;quot;&gt;ChenXiao_library-Converted&amp;lt;record-ids&gt;&amp;lt;item&gt;96&amp;lt;/item&gt;&amp;lt;item&gt;129&amp;lt;/item&gt;&amp;lt;item&gt;171&amp;lt;/item&gt;&amp;lt;item&gt;204&amp;lt;/item&gt;&amp;lt;item&gt;205&amp;lt;/item&gt;&amp;lt;item&gt;235&amp;lt;/item&gt;&amp;lt;item&gt;236&amp;lt;/item&gt;&amp;lt;item&gt;304&amp;lt;/item&gt;&amp;lt;item&gt;590&amp;lt;/item&gt;&amp;lt;item&gt;712&amp;lt;/item&gt;&amp;lt;item&gt;768&amp;lt;/item&gt;&amp;lt;item&gt;1012&amp;lt;/item&gt;&amp;lt;item&gt;1252&amp;lt;/item&gt;&amp;lt;item&gt;1341&amp;lt;/item&gt;&amp;lt;item&gt;1411&amp;lt;/item&gt;&amp;lt;item&gt;1440&amp;lt;/item&gt;&amp;lt;item&gt;1478&amp;lt;/item&gt;&amp;lt;item&gt;1525&amp;lt;/item&gt;&amp;lt;item&gt;1583&amp;lt;/item&gt;&amp;lt;item&gt;1590&amp;lt;/item&gt;&amp;lt;item&gt;1596&amp;lt;/item&gt;&amp;lt;item&gt;1602&amp;lt;/item&gt;&amp;lt;item&gt;1648&amp;lt;/item&gt;&amp;lt;item&gt;1653&amp;lt;/item&gt;&amp;lt;item&gt;1698&amp;lt;/item&gt;&amp;lt;item&gt;1699&amp;lt;/item&gt;&amp;lt;item&gt;1732&amp;lt;/item&gt;&amp;lt;item&gt;1734&amp;lt;/item&gt;&amp;lt;item&gt;1735&amp;lt;/item&gt;&amp;lt;item&gt;1737&amp;lt;/item&gt;&amp;lt;item&gt;1738&amp;lt;/item&gt;&amp;lt;item&gt;1740&amp;lt;/item&gt;&amp;lt;item&gt;1743&amp;lt;/item&gt;&amp;lt;item&gt;1745&amp;lt;/item&gt;&amp;lt;item&gt;1804&amp;lt;/item&gt;&amp;lt;item&gt;1806&amp;lt;/item&gt;&amp;lt;item&gt;1807&amp;lt;/item&gt;&amp;lt;item&gt;1808&amp;lt;/item&gt;&amp;lt;item&gt;1831&amp;lt;/item&gt;&amp;lt;item&gt;1858&amp;lt;/item&gt;&amp;lt;item&gt;1859&amp;lt;/item&gt;&amp;lt;item&gt;1863&amp;lt;/item&gt;&amp;lt;item&gt;1864&amp;lt;/item&gt;&amp;lt;/record-ids&gt;&amp;lt;/item&gt;&amp;lt;/Libraries&gt;&quot;/&gt;&lt;/w:docVars&gt;&lt;wsp:rsids&gt;&lt;wsp:rsidRoot wsp:val=&quot;00172A27&quot;/&gt;&lt;wsp:rsid wsp:val=&quot;00000B71&quot;/&gt;&lt;wsp:rsid wsp:val=&quot;00000C14&quot;/&gt;&lt;wsp:rsid wsp:val=&quot;00005012&quot;/&gt;&lt;wsp:rsid wsp:val=&quot;00007A14&quot;/&gt;&lt;wsp:rsid wsp:val=&quot;00007F1C&quot;/&gt;&lt;wsp:rsid wsp:val=&quot;00010289&quot;/&gt;&lt;wsp:rsid wsp:val=&quot;000107AF&quot;/&gt;&lt;wsp:rsid wsp:val=&quot;000110A1&quot;/&gt;&lt;wsp:rsid wsp:val=&quot;000147F0&quot;/&gt;&lt;wsp:rsid wsp:val=&quot;00020C70&quot;/&gt;&lt;wsp:rsid wsp:val=&quot;00020DE1&quot;/&gt;&lt;wsp:rsid wsp:val=&quot;00021C00&quot;/&gt;&lt;wsp:rsid wsp:val=&quot;00021D6C&quot;/&gt;&lt;wsp:rsid wsp:val=&quot;0002209B&quot;/&gt;&lt;wsp:rsid wsp:val=&quot;00022A78&quot;/&gt;&lt;wsp:rsid wsp:val=&quot;0002354E&quot;/&gt;&lt;wsp:rsid wsp:val=&quot;00024CA6&quot;/&gt;&lt;wsp:rsid wsp:val=&quot;000264FC&quot;/&gt;&lt;wsp:rsid wsp:val=&quot;00031C4C&quot;/&gt;&lt;wsp:rsid wsp:val=&quot;000327F1&quot;/&gt;&lt;wsp:rsid wsp:val=&quot;0003293A&quot;/&gt;&lt;wsp:rsid wsp:val=&quot;00033BBC&quot;/&gt;&lt;wsp:rsid wsp:val=&quot;00033E38&quot;/&gt;&lt;wsp:rsid wsp:val=&quot;00034039&quot;/&gt;&lt;wsp:rsid wsp:val=&quot;00036426&quot;/&gt;&lt;wsp:rsid wsp:val=&quot;00040FEE&quot;/&gt;&lt;wsp:rsid wsp:val=&quot;000416CD&quot;/&gt;&lt;wsp:rsid wsp:val=&quot;00041878&quot;/&gt;&lt;wsp:rsid wsp:val=&quot;00041D7C&quot;/&gt;&lt;wsp:rsid wsp:val=&quot;00042F27&quot;/&gt;&lt;wsp:rsid wsp:val=&quot;00043911&quot;/&gt;&lt;wsp:rsid wsp:val=&quot;000445DB&quot;/&gt;&lt;wsp:rsid wsp:val=&quot;00045D98&quot;/&gt;&lt;wsp:rsid wsp:val=&quot;00046684&quot;/&gt;&lt;wsp:rsid wsp:val=&quot;00050B8F&quot;/&gt;&lt;wsp:rsid wsp:val=&quot;00052539&quot;/&gt;&lt;wsp:rsid wsp:val=&quot;00053D96&quot;/&gt;&lt;wsp:rsid wsp:val=&quot;00055874&quot;/&gt;&lt;wsp:rsid wsp:val=&quot;00055C3C&quot;/&gt;&lt;wsp:rsid wsp:val=&quot;00055C93&quot;/&gt;&lt;wsp:rsid wsp:val=&quot;00060A9B&quot;/&gt;&lt;wsp:rsid wsp:val=&quot;00062A02&quot;/&gt;&lt;wsp:rsid wsp:val=&quot;00062A5E&quot;/&gt;&lt;wsp:rsid wsp:val=&quot;00063A9A&quot;/&gt;&lt;wsp:rsid wsp:val=&quot;0006488B&quot;/&gt;&lt;wsp:rsid wsp:val=&quot;00065F54&quot;/&gt;&lt;wsp:rsid wsp:val=&quot;00066952&quot;/&gt;&lt;wsp:rsid wsp:val=&quot;000711D0&quot;/&gt;&lt;wsp:rsid wsp:val=&quot;000726A5&quot;/&gt;&lt;wsp:rsid wsp:val=&quot;0007501A&quot;/&gt;&lt;wsp:rsid wsp:val=&quot;00075378&quot;/&gt;&lt;wsp:rsid wsp:val=&quot;0007623A&quot;/&gt;&lt;wsp:rsid wsp:val=&quot;00076E27&quot;/&gt;&lt;wsp:rsid wsp:val=&quot;000802EF&quot;/&gt;&lt;wsp:rsid wsp:val=&quot;0008122F&quot;/&gt;&lt;wsp:rsid wsp:val=&quot;000814C8&quot;/&gt;&lt;wsp:rsid wsp:val=&quot;00083437&quot;/&gt;&lt;wsp:rsid wsp:val=&quot;00085264&quot;/&gt;&lt;wsp:rsid wsp:val=&quot;00085A66&quot;/&gt;&lt;wsp:rsid wsp:val=&quot;000870F6&quot;/&gt;&lt;wsp:rsid wsp:val=&quot;00090235&quot;/&gt;&lt;wsp:rsid wsp:val=&quot;000903E1&quot;/&gt;&lt;wsp:rsid wsp:val=&quot;00090B62&quot;/&gt;&lt;wsp:rsid wsp:val=&quot;00090D54&quot;/&gt;&lt;wsp:rsid wsp:val=&quot;0009124E&quot;/&gt;&lt;wsp:rsid wsp:val=&quot;00092ECA&quot;/&gt;&lt;wsp:rsid wsp:val=&quot;0009420C&quot;/&gt;&lt;wsp:rsid wsp:val=&quot;00095A5F&quot;/&gt;&lt;wsp:rsid wsp:val=&quot;00095D06&quot;/&gt;&lt;wsp:rsid wsp:val=&quot;000A0D79&quot;/&gt;&lt;wsp:rsid wsp:val=&quot;000A467E&quot;/&gt;&lt;wsp:rsid wsp:val=&quot;000A51E7&quot;/&gt;&lt;wsp:rsid wsp:val=&quot;000A7492&quot;/&gt;&lt;wsp:rsid wsp:val=&quot;000A7B03&quot;/&gt;&lt;wsp:rsid wsp:val=&quot;000B1FF9&quot;/&gt;&lt;wsp:rsid wsp:val=&quot;000B58B0&quot;/&gt;&lt;wsp:rsid wsp:val=&quot;000B6FAB&quot;/&gt;&lt;wsp:rsid wsp:val=&quot;000B7716&quot;/&gt;&lt;wsp:rsid wsp:val=&quot;000C1415&quot;/&gt;&lt;wsp:rsid wsp:val=&quot;000C2E62&quot;/&gt;&lt;wsp:rsid wsp:val=&quot;000C2F9B&quot;/&gt;&lt;wsp:rsid wsp:val=&quot;000C318D&quot;/&gt;&lt;wsp:rsid wsp:val=&quot;000C43DA&quot;/&gt;&lt;wsp:rsid wsp:val=&quot;000C4E64&quot;/&gt;&lt;wsp:rsid wsp:val=&quot;000C54F4&quot;/&gt;&lt;wsp:rsid wsp:val=&quot;000C5F28&quot;/&gt;&lt;wsp:rsid wsp:val=&quot;000C7A06&quot;/&gt;&lt;wsp:rsid wsp:val=&quot;000D2007&quot;/&gt;&lt;wsp:rsid wsp:val=&quot;000D256A&quot;/&gt;&lt;wsp:rsid wsp:val=&quot;000D2A31&quot;/&gt;&lt;wsp:rsid wsp:val=&quot;000D386F&quot;/&gt;&lt;wsp:rsid wsp:val=&quot;000D45FE&quot;/&gt;&lt;wsp:rsid wsp:val=&quot;000D4F66&quot;/&gt;&lt;wsp:rsid wsp:val=&quot;000D5532&quot;/&gt;&lt;wsp:rsid wsp:val=&quot;000D5C17&quot;/&gt;&lt;wsp:rsid wsp:val=&quot;000D63A5&quot;/&gt;&lt;wsp:rsid wsp:val=&quot;000D6C30&quot;/&gt;&lt;wsp:rsid wsp:val=&quot;000D6C85&quot;/&gt;&lt;wsp:rsid wsp:val=&quot;000D74F1&quot;/&gt;&lt;wsp:rsid wsp:val=&quot;000D79A0&quot;/&gt;&lt;wsp:rsid wsp:val=&quot;000D7F79&quot;/&gt;&lt;wsp:rsid wsp:val=&quot;000E04D6&quot;/&gt;&lt;wsp:rsid wsp:val=&quot;000E0DAA&quot;/&gt;&lt;wsp:rsid wsp:val=&quot;000E3CFE&quot;/&gt;&lt;wsp:rsid wsp:val=&quot;000E5E9A&quot;/&gt;&lt;wsp:rsid wsp:val=&quot;000E78A4&quot;/&gt;&lt;wsp:rsid wsp:val=&quot;000E7E74&quot;/&gt;&lt;wsp:rsid wsp:val=&quot;000F071D&quot;/&gt;&lt;wsp:rsid wsp:val=&quot;000F10D2&quot;/&gt;&lt;wsp:rsid wsp:val=&quot;000F3E7A&quot;/&gt;&lt;wsp:rsid wsp:val=&quot;000F4406&quot;/&gt;&lt;wsp:rsid wsp:val=&quot;000F4E2D&quot;/&gt;&lt;wsp:rsid wsp:val=&quot;000F56FF&quot;/&gt;&lt;wsp:rsid wsp:val=&quot;000F6466&quot;/&gt;&lt;wsp:rsid wsp:val=&quot;000F7115&quot;/&gt;&lt;wsp:rsid wsp:val=&quot;00103F9C&quot;/&gt;&lt;wsp:rsid wsp:val=&quot;00104972&quot;/&gt;&lt;wsp:rsid wsp:val=&quot;00105C9F&quot;/&gt;&lt;wsp:rsid wsp:val=&quot;001107F8&quot;/&gt;&lt;wsp:rsid wsp:val=&quot;00111FB8&quot;/&gt;&lt;wsp:rsid wsp:val=&quot;00112B18&quot;/&gt;&lt;wsp:rsid wsp:val=&quot;0011336C&quot;/&gt;&lt;wsp:rsid wsp:val=&quot;00116889&quot;/&gt;&lt;wsp:rsid wsp:val=&quot;00116C33&quot;/&gt;&lt;wsp:rsid wsp:val=&quot;00117048&quot;/&gt;&lt;wsp:rsid wsp:val=&quot;0011730E&quot;/&gt;&lt;wsp:rsid wsp:val=&quot;001174BC&quot;/&gt;&lt;wsp:rsid wsp:val=&quot;00117D9F&quot;/&gt;&lt;wsp:rsid wsp:val=&quot;00117DE8&quot;/&gt;&lt;wsp:rsid wsp:val=&quot;00120CBE&quot;/&gt;&lt;wsp:rsid wsp:val=&quot;00122866&quot;/&gt;&lt;wsp:rsid wsp:val=&quot;00123FA2&quot;/&gt;&lt;wsp:rsid wsp:val=&quot;00125C92&quot;/&gt;&lt;wsp:rsid wsp:val=&quot;001264CA&quot;/&gt;&lt;wsp:rsid wsp:val=&quot;00126C7E&quot;/&gt;&lt;wsp:rsid wsp:val=&quot;001272BC&quot;/&gt;&lt;wsp:rsid wsp:val=&quot;0013035E&quot;/&gt;&lt;wsp:rsid wsp:val=&quot;001306A5&quot;/&gt;&lt;wsp:rsid wsp:val=&quot;00130C80&quot;/&gt;&lt;wsp:rsid wsp:val=&quot;001310BF&quot;/&gt;&lt;wsp:rsid wsp:val=&quot;0013599A&quot;/&gt;&lt;wsp:rsid wsp:val=&quot;001409D0&quot;/&gt;&lt;wsp:rsid wsp:val=&quot;00141EF9&quot;/&gt;&lt;wsp:rsid wsp:val=&quot;00143B17&quot;/&gt;&lt;wsp:rsid wsp:val=&quot;00144862&quot;/&gt;&lt;wsp:rsid wsp:val=&quot;00147284&quot;/&gt;&lt;wsp:rsid wsp:val=&quot;00150D51&quot;/&gt;&lt;wsp:rsid wsp:val=&quot;00151AD4&quot;/&gt;&lt;wsp:rsid wsp:val=&quot;00153169&quot;/&gt;&lt;wsp:rsid wsp:val=&quot;0015492E&quot;/&gt;&lt;wsp:rsid wsp:val=&quot;00154AB0&quot;/&gt;&lt;wsp:rsid wsp:val=&quot;00155015&quot;/&gt;&lt;wsp:rsid wsp:val=&quot;00156AD5&quot;/&gt;&lt;wsp:rsid wsp:val=&quot;00156D93&quot;/&gt;&lt;wsp:rsid wsp:val=&quot;0015709F&quot;/&gt;&lt;wsp:rsid wsp:val=&quot;0015770B&quot;/&gt;&lt;wsp:rsid wsp:val=&quot;00157B0A&quot;/&gt;&lt;wsp:rsid wsp:val=&quot;0016139A&quot;/&gt;&lt;wsp:rsid wsp:val=&quot;00162907&quot;/&gt;&lt;wsp:rsid wsp:val=&quot;00163454&quot;/&gt;&lt;wsp:rsid wsp:val=&quot;0016444F&quot;/&gt;&lt;wsp:rsid wsp:val=&quot;00164F84&quot;/&gt;&lt;wsp:rsid wsp:val=&quot;00165277&quot;/&gt;&lt;wsp:rsid wsp:val=&quot;001669B7&quot;/&gt;&lt;wsp:rsid wsp:val=&quot;00166CAB&quot;/&gt;&lt;wsp:rsid wsp:val=&quot;001672F7&quot;/&gt;&lt;wsp:rsid wsp:val=&quot;001719B9&quot;/&gt;&lt;wsp:rsid wsp:val=&quot;00172A27&quot;/&gt;&lt;wsp:rsid wsp:val=&quot;00172E17&quot;/&gt;&lt;wsp:rsid wsp:val=&quot;00172FE7&quot;/&gt;&lt;wsp:rsid wsp:val=&quot;00175A17&quot;/&gt;&lt;wsp:rsid wsp:val=&quot;001803B9&quot;/&gt;&lt;wsp:rsid wsp:val=&quot;00180E80&quot;/&gt;&lt;wsp:rsid wsp:val=&quot;00181298&quot;/&gt;&lt;wsp:rsid wsp:val=&quot;00182E37&quot;/&gt;&lt;wsp:rsid wsp:val=&quot;00183FA5&quot;/&gt;&lt;wsp:rsid wsp:val=&quot;00184621&quot;/&gt;&lt;wsp:rsid wsp:val=&quot;0018597A&quot;/&gt;&lt;wsp:rsid wsp:val=&quot;00187403&quot;/&gt;&lt;wsp:rsid wsp:val=&quot;00187DFC&quot;/&gt;&lt;wsp:rsid wsp:val=&quot;00190B52&quot;/&gt;&lt;wsp:rsid wsp:val=&quot;00190E5B&quot;/&gt;&lt;wsp:rsid wsp:val=&quot;00193828&quot;/&gt;&lt;wsp:rsid wsp:val=&quot;00193983&quot;/&gt;&lt;wsp:rsid wsp:val=&quot;00194FB0&quot;/&gt;&lt;wsp:rsid wsp:val=&quot;00195508&quot;/&gt;&lt;wsp:rsid wsp:val=&quot;001A07CD&quot;/&gt;&lt;wsp:rsid wsp:val=&quot;001A1A68&quot;/&gt;&lt;wsp:rsid wsp:val=&quot;001A1B86&quot;/&gt;&lt;wsp:rsid wsp:val=&quot;001A3842&quot;/&gt;&lt;wsp:rsid wsp:val=&quot;001A3893&quot;/&gt;&lt;wsp:rsid wsp:val=&quot;001A3ABF&quot;/&gt;&lt;wsp:rsid wsp:val=&quot;001A4E54&quot;/&gt;&lt;wsp:rsid wsp:val=&quot;001A623E&quot;/&gt;&lt;wsp:rsid wsp:val=&quot;001A66B5&quot;/&gt;&lt;wsp:rsid wsp:val=&quot;001A7622&quot;/&gt;&lt;wsp:rsid wsp:val=&quot;001A76B0&quot;/&gt;&lt;wsp:rsid wsp:val=&quot;001A7AF0&quot;/&gt;&lt;wsp:rsid wsp:val=&quot;001A7F38&quot;/&gt;&lt;wsp:rsid wsp:val=&quot;001B0252&quot;/&gt;&lt;wsp:rsid wsp:val=&quot;001B028D&quot;/&gt;&lt;wsp:rsid wsp:val=&quot;001B0CD7&quot;/&gt;&lt;wsp:rsid wsp:val=&quot;001B11A2&quot;/&gt;&lt;wsp:rsid wsp:val=&quot;001B34B0&quot;/&gt;&lt;wsp:rsid wsp:val=&quot;001B44D8&quot;/&gt;&lt;wsp:rsid wsp:val=&quot;001B4762&quot;/&gt;&lt;wsp:rsid wsp:val=&quot;001B60BD&quot;/&gt;&lt;wsp:rsid wsp:val=&quot;001B6BDE&quot;/&gt;&lt;wsp:rsid wsp:val=&quot;001B73B7&quot;/&gt;&lt;wsp:rsid wsp:val=&quot;001B7B94&quot;/&gt;&lt;wsp:rsid wsp:val=&quot;001C0ADF&quot;/&gt;&lt;wsp:rsid wsp:val=&quot;001C0C87&quot;/&gt;&lt;wsp:rsid wsp:val=&quot;001C2B11&quot;/&gt;&lt;wsp:rsid wsp:val=&quot;001C2F14&quot;/&gt;&lt;wsp:rsid wsp:val=&quot;001C4349&quot;/&gt;&lt;wsp:rsid wsp:val=&quot;001C642E&quot;/&gt;&lt;wsp:rsid wsp:val=&quot;001C7AC0&quot;/&gt;&lt;wsp:rsid wsp:val=&quot;001D06A7&quot;/&gt;&lt;wsp:rsid wsp:val=&quot;001D1959&quot;/&gt;&lt;wsp:rsid wsp:val=&quot;001D2059&quot;/&gt;&lt;wsp:rsid wsp:val=&quot;001D4AD7&quot;/&gt;&lt;wsp:rsid wsp:val=&quot;001D7329&quot;/&gt;&lt;wsp:rsid wsp:val=&quot;001E0169&quot;/&gt;&lt;wsp:rsid wsp:val=&quot;001E0FAC&quot;/&gt;&lt;wsp:rsid wsp:val=&quot;001E1383&quot;/&gt;&lt;wsp:rsid wsp:val=&quot;001E4E23&quot;/&gt;&lt;wsp:rsid wsp:val=&quot;001E6BB7&quot;/&gt;&lt;wsp:rsid wsp:val=&quot;001E6DBA&quot;/&gt;&lt;wsp:rsid wsp:val=&quot;001E7BD0&quot;/&gt;&lt;wsp:rsid wsp:val=&quot;001F00F2&quot;/&gt;&lt;wsp:rsid wsp:val=&quot;001F10AB&quot;/&gt;&lt;wsp:rsid wsp:val=&quot;001F3897&quot;/&gt;&lt;wsp:rsid wsp:val=&quot;001F4080&quot;/&gt;&lt;wsp:rsid wsp:val=&quot;001F5D2C&quot;/&gt;&lt;wsp:rsid wsp:val=&quot;001F6627&quot;/&gt;&lt;wsp:rsid wsp:val=&quot;001F6D96&quot;/&gt;&lt;wsp:rsid wsp:val=&quot;001F70F3&quot;/&gt;&lt;wsp:rsid wsp:val=&quot;00201B1A&quot;/&gt;&lt;wsp:rsid wsp:val=&quot;0020508C&quot;/&gt;&lt;wsp:rsid wsp:val=&quot;00210F87&quot;/&gt;&lt;wsp:rsid wsp:val=&quot;002120BC&quot;/&gt;&lt;wsp:rsid wsp:val=&quot;002132DA&quot;/&gt;&lt;wsp:rsid wsp:val=&quot;00213EFA&quot;/&gt;&lt;wsp:rsid wsp:val=&quot;002140E1&quot;/&gt;&lt;wsp:rsid wsp:val=&quot;00215E4E&quot;/&gt;&lt;wsp:rsid wsp:val=&quot;002164AA&quot;/&gt;&lt;wsp:rsid wsp:val=&quot;002176E3&quot;/&gt;&lt;wsp:rsid wsp:val=&quot;00221DBC&quot;/&gt;&lt;wsp:rsid wsp:val=&quot;00221FE5&quot;/&gt;&lt;wsp:rsid wsp:val=&quot;00221FF4&quot;/&gt;&lt;wsp:rsid wsp:val=&quot;00222552&quot;/&gt;&lt;wsp:rsid wsp:val=&quot;00222C4A&quot;/&gt;&lt;wsp:rsid wsp:val=&quot;002242A6&quot;/&gt;&lt;wsp:rsid wsp:val=&quot;00225D8C&quot;/&gt;&lt;wsp:rsid wsp:val=&quot;00227148&quot;/&gt;&lt;wsp:rsid wsp:val=&quot;00231A06&quot;/&gt;&lt;wsp:rsid wsp:val=&quot;00232733&quot;/&gt;&lt;wsp:rsid wsp:val=&quot;00232BB7&quot;/&gt;&lt;wsp:rsid wsp:val=&quot;00234E06&quot;/&gt;&lt;wsp:rsid wsp:val=&quot;002363AE&quot;/&gt;&lt;wsp:rsid wsp:val=&quot;002365CC&quot;/&gt;&lt;wsp:rsid wsp:val=&quot;002372B2&quot;/&gt;&lt;wsp:rsid wsp:val=&quot;0023798A&quot;/&gt;&lt;wsp:rsid wsp:val=&quot;002400BA&quot;/&gt;&lt;wsp:rsid wsp:val=&quot;0024019B&quot;/&gt;&lt;wsp:rsid wsp:val=&quot;00241C07&quot;/&gt;&lt;wsp:rsid wsp:val=&quot;00241D6B&quot;/&gt;&lt;wsp:rsid wsp:val=&quot;002420F6&quot;/&gt;&lt;wsp:rsid wsp:val=&quot;00244830&quot;/&gt;&lt;wsp:rsid wsp:val=&quot;00244EA6&quot;/&gt;&lt;wsp:rsid wsp:val=&quot;002452FB&quot;/&gt;&lt;wsp:rsid wsp:val=&quot;0024597C&quot;/&gt;&lt;wsp:rsid wsp:val=&quot;00245EC6&quot;/&gt;&lt;wsp:rsid wsp:val=&quot;002467FF&quot;/&gt;&lt;wsp:rsid wsp:val=&quot;00246E43&quot;/&gt;&lt;wsp:rsid wsp:val=&quot;00250A1A&quot;/&gt;&lt;wsp:rsid wsp:val=&quot;00250A41&quot;/&gt;&lt;wsp:rsid wsp:val=&quot;00250DA3&quot;/&gt;&lt;wsp:rsid wsp:val=&quot;00252528&quot;/&gt;&lt;wsp:rsid wsp:val=&quot;00252BD7&quot;/&gt;&lt;wsp:rsid wsp:val=&quot;002559A2&quot;/&gt;&lt;wsp:rsid wsp:val=&quot;00256055&quot;/&gt;&lt;wsp:rsid wsp:val=&quot;002565E3&quot;/&gt;&lt;wsp:rsid wsp:val=&quot;002572E6&quot;/&gt;&lt;wsp:rsid wsp:val=&quot;002578AF&quot;/&gt;&lt;wsp:rsid wsp:val=&quot;00261179&quot;/&gt;&lt;wsp:rsid wsp:val=&quot;002611DA&quot;/&gt;&lt;wsp:rsid wsp:val=&quot;00263D0B&quot;/&gt;&lt;wsp:rsid wsp:val=&quot;00263EF0&quot;/&gt;&lt;wsp:rsid wsp:val=&quot;0026623D&quot;/&gt;&lt;wsp:rsid wsp:val=&quot;00266249&quot;/&gt;&lt;wsp:rsid wsp:val=&quot;0026683E&quot;/&gt;&lt;wsp:rsid wsp:val=&quot;00270C41&quot;/&gt;&lt;wsp:rsid wsp:val=&quot;00270DC6&quot;/&gt;&lt;wsp:rsid wsp:val=&quot;00271212&quot;/&gt;&lt;wsp:rsid wsp:val=&quot;00271641&quot;/&gt;&lt;wsp:rsid wsp:val=&quot;002720C9&quot;/&gt;&lt;wsp:rsid wsp:val=&quot;00274508&quot;/&gt;&lt;wsp:rsid wsp:val=&quot;00275D11&quot;/&gt;&lt;wsp:rsid wsp:val=&quot;00275D9A&quot;/&gt;&lt;wsp:rsid wsp:val=&quot;0027605F&quot;/&gt;&lt;wsp:rsid wsp:val=&quot;0027610C&quot;/&gt;&lt;wsp:rsid wsp:val=&quot;002769D4&quot;/&gt;&lt;wsp:rsid wsp:val=&quot;00282A4A&quot;/&gt;&lt;wsp:rsid wsp:val=&quot;00282B8C&quot;/&gt;&lt;wsp:rsid wsp:val=&quot;002862DD&quot;/&gt;&lt;wsp:rsid wsp:val=&quot;00291C73&quot;/&gt;&lt;wsp:rsid wsp:val=&quot;002939B5&quot;/&gt;&lt;wsp:rsid wsp:val=&quot;00294E03&quot;/&gt;&lt;wsp:rsid wsp:val=&quot;002A00FF&quot;/&gt;&lt;wsp:rsid wsp:val=&quot;002A013A&quot;/&gt;&lt;wsp:rsid wsp:val=&quot;002A0CDB&quot;/&gt;&lt;wsp:rsid wsp:val=&quot;002A1639&quot;/&gt;&lt;wsp:rsid wsp:val=&quot;002A209C&quot;/&gt;&lt;wsp:rsid wsp:val=&quot;002A3687&quot;/&gt;&lt;wsp:rsid wsp:val=&quot;002A53C6&quot;/&gt;&lt;wsp:rsid wsp:val=&quot;002A7F63&quot;/&gt;&lt;wsp:rsid wsp:val=&quot;002B245F&quot;/&gt;&lt;wsp:rsid wsp:val=&quot;002B2EDF&quot;/&gt;&lt;wsp:rsid wsp:val=&quot;002B72E6&quot;/&gt;&lt;wsp:rsid wsp:val=&quot;002C3348&quot;/&gt;&lt;wsp:rsid wsp:val=&quot;002C3715&quot;/&gt;&lt;wsp:rsid wsp:val=&quot;002C57A7&quot;/&gt;&lt;wsp:rsid wsp:val=&quot;002C6EB1&quot;/&gt;&lt;wsp:rsid wsp:val=&quot;002C7E41&quot;/&gt;&lt;wsp:rsid wsp:val=&quot;002D1067&quot;/&gt;&lt;wsp:rsid wsp:val=&quot;002D2511&quot;/&gt;&lt;wsp:rsid wsp:val=&quot;002D32B4&quot;/&gt;&lt;wsp:rsid wsp:val=&quot;002D43D0&quot;/&gt;&lt;wsp:rsid wsp:val=&quot;002D5986&quot;/&gt;&lt;wsp:rsid wsp:val=&quot;002D62BB&quot;/&gt;&lt;wsp:rsid wsp:val=&quot;002D68C4&quot;/&gt;&lt;wsp:rsid wsp:val=&quot;002D7B41&quot;/&gt;&lt;wsp:rsid wsp:val=&quot;002E2EF2&quot;/&gt;&lt;wsp:rsid wsp:val=&quot;002E3B6B&quot;/&gt;&lt;wsp:rsid wsp:val=&quot;002E4563&quot;/&gt;&lt;wsp:rsid wsp:val=&quot;002E529C&quot;/&gt;&lt;wsp:rsid wsp:val=&quot;002E6A6E&quot;/&gt;&lt;wsp:rsid wsp:val=&quot;002E74FC&quot;/&gt;&lt;wsp:rsid wsp:val=&quot;002E7A8D&quot;/&gt;&lt;wsp:rsid wsp:val=&quot;002F49E1&quot;/&gt;&lt;wsp:rsid wsp:val=&quot;002F5C8E&quot;/&gt;&lt;wsp:rsid wsp:val=&quot;003007DF&quot;/&gt;&lt;wsp:rsid wsp:val=&quot;003022EF&quot;/&gt;&lt;wsp:rsid wsp:val=&quot;003046ED&quot;/&gt;&lt;wsp:rsid wsp:val=&quot;00304B82&quot;/&gt;&lt;wsp:rsid wsp:val=&quot;00305DC3&quot;/&gt;&lt;wsp:rsid wsp:val=&quot;003060BD&quot;/&gt;&lt;wsp:rsid wsp:val=&quot;00307018&quot;/&gt;&lt;wsp:rsid wsp:val=&quot;00310F5F&quot;/&gt;&lt;wsp:rsid wsp:val=&quot;00311C88&quot;/&gt;&lt;wsp:rsid wsp:val=&quot;00314328&quot;/&gt;&lt;wsp:rsid wsp:val=&quot;0031475A&quot;/&gt;&lt;wsp:rsid wsp:val=&quot;00314AEC&quot;/&gt;&lt;wsp:rsid wsp:val=&quot;00315C03&quot;/&gt;&lt;wsp:rsid wsp:val=&quot;00320C01&quot;/&gt;&lt;wsp:rsid wsp:val=&quot;00321642&quot;/&gt;&lt;wsp:rsid wsp:val=&quot;00321A21&quot;/&gt;&lt;wsp:rsid wsp:val=&quot;0032255E&quot;/&gt;&lt;wsp:rsid wsp:val=&quot;0032270F&quot;/&gt;&lt;wsp:rsid wsp:val=&quot;003229C9&quot;/&gt;&lt;wsp:rsid wsp:val=&quot;00330256&quot;/&gt;&lt;wsp:rsid wsp:val=&quot;00332A58&quot;/&gt;&lt;wsp:rsid wsp:val=&quot;0033462A&quot;/&gt;&lt;wsp:rsid wsp:val=&quot;00335616&quot;/&gt;&lt;wsp:rsid wsp:val=&quot;0034002B&quot;/&gt;&lt;wsp:rsid wsp:val=&quot;0034173F&quot;/&gt;&lt;wsp:rsid wsp:val=&quot;00342369&quot;/&gt;&lt;wsp:rsid wsp:val=&quot;00343207&quot;/&gt;&lt;wsp:rsid wsp:val=&quot;0034556F&quot;/&gt;&lt;wsp:rsid wsp:val=&quot;00345CEF&quot;/&gt;&lt;wsp:rsid wsp:val=&quot;00347953&quot;/&gt;&lt;wsp:rsid wsp:val=&quot;00352AD4&quot;/&gt;&lt;wsp:rsid wsp:val=&quot;003534BA&quot;/&gt;&lt;wsp:rsid wsp:val=&quot;0035425D&quot;/&gt;&lt;wsp:rsid wsp:val=&quot;003551A3&quot;/&gt;&lt;wsp:rsid wsp:val=&quot;0035538F&quot;/&gt;&lt;wsp:rsid wsp:val=&quot;00356218&quot;/&gt;&lt;wsp:rsid wsp:val=&quot;00356713&quot;/&gt;&lt;wsp:rsid wsp:val=&quot;00361A2B&quot;/&gt;&lt;wsp:rsid wsp:val=&quot;00362490&quot;/&gt;&lt;wsp:rsid wsp:val=&quot;003627AD&quot;/&gt;&lt;wsp:rsid wsp:val=&quot;0036298E&quot;/&gt;&lt;wsp:rsid wsp:val=&quot;00363545&quot;/&gt;&lt;wsp:rsid wsp:val=&quot;00363CC3&quot;/&gt;&lt;wsp:rsid wsp:val=&quot;00363FAD&quot;/&gt;&lt;wsp:rsid wsp:val=&quot;00364E14&quot;/&gt;&lt;wsp:rsid wsp:val=&quot;00365350&quot;/&gt;&lt;wsp:rsid wsp:val=&quot;00365882&quot;/&gt;&lt;wsp:rsid wsp:val=&quot;00365AC8&quot;/&gt;&lt;wsp:rsid wsp:val=&quot;00366123&quot;/&gt;&lt;wsp:rsid wsp:val=&quot;00366791&quot;/&gt;&lt;wsp:rsid wsp:val=&quot;0036795F&quot;/&gt;&lt;wsp:rsid wsp:val=&quot;00371298&quot;/&gt;&lt;wsp:rsid wsp:val=&quot;00372354&quot;/&gt;&lt;wsp:rsid wsp:val=&quot;00373D33&quot;/&gt;&lt;wsp:rsid wsp:val=&quot;00375794&quot;/&gt;&lt;wsp:rsid wsp:val=&quot;00375C53&quot;/&gt;&lt;wsp:rsid wsp:val=&quot;00376367&quot;/&gt;&lt;wsp:rsid wsp:val=&quot;00376896&quot;/&gt;&lt;wsp:rsid wsp:val=&quot;0038218B&quot;/&gt;&lt;wsp:rsid wsp:val=&quot;00382CEE&quot;/&gt;&lt;wsp:rsid wsp:val=&quot;00383BD7&quot;/&gt;&lt;wsp:rsid wsp:val=&quot;003843A8&quot;/&gt;&lt;wsp:rsid wsp:val=&quot;00387A53&quot;/&gt;&lt;wsp:rsid wsp:val=&quot;00387CC8&quot;/&gt;&lt;wsp:rsid wsp:val=&quot;00390CCA&quot;/&gt;&lt;wsp:rsid wsp:val=&quot;003916C6&quot;/&gt;&lt;wsp:rsid wsp:val=&quot;0039195B&quot;/&gt;&lt;wsp:rsid wsp:val=&quot;003921D7&quot;/&gt;&lt;wsp:rsid wsp:val=&quot;00392E07&quot;/&gt;&lt;wsp:rsid wsp:val=&quot;00393B47&quot;/&gt;&lt;wsp:rsid wsp:val=&quot;00394472&quot;/&gt;&lt;wsp:rsid wsp:val=&quot;00395536&quot;/&gt;&lt;wsp:rsid wsp:val=&quot;0039647C&quot;/&gt;&lt;wsp:rsid wsp:val=&quot;00397A0A&quot;/&gt;&lt;wsp:rsid wsp:val=&quot;003A09F1&quot;/&gt;&lt;wsp:rsid wsp:val=&quot;003A2000&quot;/&gt;&lt;wsp:rsid wsp:val=&quot;003A269C&quot;/&gt;&lt;wsp:rsid wsp:val=&quot;003A4D52&quot;/&gt;&lt;wsp:rsid wsp:val=&quot;003A4EBB&quot;/&gt;&lt;wsp:rsid wsp:val=&quot;003A63EC&quot;/&gt;&lt;wsp:rsid wsp:val=&quot;003A6411&quot;/&gt;&lt;wsp:rsid wsp:val=&quot;003A7060&quot;/&gt;&lt;wsp:rsid wsp:val=&quot;003B007B&quot;/&gt;&lt;wsp:rsid wsp:val=&quot;003B09B0&quot;/&gt;&lt;wsp:rsid wsp:val=&quot;003B1DCD&quot;/&gt;&lt;wsp:rsid wsp:val=&quot;003B6439&quot;/&gt;&lt;wsp:rsid wsp:val=&quot;003B6552&quot;/&gt;&lt;wsp:rsid wsp:val=&quot;003B706D&quot;/&gt;&lt;wsp:rsid wsp:val=&quot;003B76F4&quot;/&gt;&lt;wsp:rsid wsp:val=&quot;003B7C6F&quot;/&gt;&lt;wsp:rsid wsp:val=&quot;003B7D8B&quot;/&gt;&lt;wsp:rsid wsp:val=&quot;003C1163&quot;/&gt;&lt;wsp:rsid wsp:val=&quot;003C1D6B&quot;/&gt;&lt;wsp:rsid wsp:val=&quot;003C4BFF&quot;/&gt;&lt;wsp:rsid wsp:val=&quot;003C5378&quot;/&gt;&lt;wsp:rsid wsp:val=&quot;003C716B&quot;/&gt;&lt;wsp:rsid wsp:val=&quot;003C79C2&quot;/&gt;&lt;wsp:rsid wsp:val=&quot;003D04CF&quot;/&gt;&lt;wsp:rsid wsp:val=&quot;003D26C8&quot;/&gt;&lt;wsp:rsid wsp:val=&quot;003D28B8&quot;/&gt;&lt;wsp:rsid wsp:val=&quot;003D2B43&quot;/&gt;&lt;wsp:rsid wsp:val=&quot;003D32DD&quot;/&gt;&lt;wsp:rsid wsp:val=&quot;003D5871&quot;/&gt;&lt;wsp:rsid wsp:val=&quot;003D756D&quot;/&gt;&lt;wsp:rsid wsp:val=&quot;003D7C2F&quot;/&gt;&lt;wsp:rsid wsp:val=&quot;003E01BD&quot;/&gt;&lt;wsp:rsid wsp:val=&quot;003E05E2&quot;/&gt;&lt;wsp:rsid wsp:val=&quot;003E0774&quot;/&gt;&lt;wsp:rsid wsp:val=&quot;003E185B&quot;/&gt;&lt;wsp:rsid wsp:val=&quot;003E2660&quot;/&gt;&lt;wsp:rsid wsp:val=&quot;003E301B&quot;/&gt;&lt;wsp:rsid wsp:val=&quot;003E3F16&quot;/&gt;&lt;wsp:rsid wsp:val=&quot;003E783B&quot;/&gt;&lt;wsp:rsid wsp:val=&quot;003E7B18&quot;/&gt;&lt;wsp:rsid wsp:val=&quot;003F1085&quot;/&gt;&lt;wsp:rsid wsp:val=&quot;003F277C&quot;/&gt;&lt;wsp:rsid wsp:val=&quot;003F32C0&quot;/&gt;&lt;wsp:rsid wsp:val=&quot;003F4BE0&quot;/&gt;&lt;wsp:rsid wsp:val=&quot;003F5B1E&quot;/&gt;&lt;wsp:rsid wsp:val=&quot;004019E6&quot;/&gt;&lt;wsp:rsid wsp:val=&quot;00401C9D&quot;/&gt;&lt;wsp:rsid wsp:val=&quot;00402656&quot;/&gt;&lt;wsp:rsid wsp:val=&quot;00403CEF&quot;/&gt;&lt;wsp:rsid wsp:val=&quot;00406AE8&quot;/&gt;&lt;wsp:rsid wsp:val=&quot;00411435&quot;/&gt;&lt;wsp:rsid wsp:val=&quot;00411C66&quot;/&gt;&lt;wsp:rsid wsp:val=&quot;0041206D&quot;/&gt;&lt;wsp:rsid wsp:val=&quot;00412ABC&quot;/&gt;&lt;wsp:rsid wsp:val=&quot;00413040&quot;/&gt;&lt;wsp:rsid wsp:val=&quot;004130A1&quot;/&gt;&lt;wsp:rsid wsp:val=&quot;00413CD5&quot;/&gt;&lt;wsp:rsid wsp:val=&quot;004146B3&quot;/&gt;&lt;wsp:rsid wsp:val=&quot;004154AD&quot;/&gt;&lt;wsp:rsid wsp:val=&quot;004173AD&quot;/&gt;&lt;wsp:rsid wsp:val=&quot;00420B43&quot;/&gt;&lt;wsp:rsid wsp:val=&quot;0042130C&quot;/&gt;&lt;wsp:rsid wsp:val=&quot;004228D9&quot;/&gt;&lt;wsp:rsid wsp:val=&quot;004234DF&quot;/&gt;&lt;wsp:rsid wsp:val=&quot;004246FA&quot;/&gt;&lt;wsp:rsid wsp:val=&quot;00425F9B&quot;/&gt;&lt;wsp:rsid wsp:val=&quot;00427C30&quot;/&gt;&lt;wsp:rsid wsp:val=&quot;00427DC6&quot;/&gt;&lt;wsp:rsid wsp:val=&quot;00430F30&quot;/&gt;&lt;wsp:rsid wsp:val=&quot;00431726&quot;/&gt;&lt;wsp:rsid wsp:val=&quot;00432161&quot;/&gt;&lt;wsp:rsid wsp:val=&quot;004325E1&quot;/&gt;&lt;wsp:rsid wsp:val=&quot;0043266B&quot;/&gt;&lt;wsp:rsid wsp:val=&quot;00432E98&quot;/&gt;&lt;wsp:rsid wsp:val=&quot;004334FE&quot;/&gt;&lt;wsp:rsid wsp:val=&quot;00433656&quot;/&gt;&lt;wsp:rsid wsp:val=&quot;0043409D&quot;/&gt;&lt;wsp:rsid wsp:val=&quot;00434641&quot;/&gt;&lt;wsp:rsid wsp:val=&quot;00434AE9&quot;/&gt;&lt;wsp:rsid wsp:val=&quot;004360FA&quot;/&gt;&lt;wsp:rsid wsp:val=&quot;0044089B&quot;/&gt;&lt;wsp:rsid wsp:val=&quot;004421B3&quot;/&gt;&lt;wsp:rsid wsp:val=&quot;00442A5B&quot;/&gt;&lt;wsp:rsid wsp:val=&quot;00442D6B&quot;/&gt;&lt;wsp:rsid wsp:val=&quot;00443487&quot;/&gt;&lt;wsp:rsid wsp:val=&quot;004435CD&quot;/&gt;&lt;wsp:rsid wsp:val=&quot;004459C7&quot;/&gt;&lt;wsp:rsid wsp:val=&quot;00445F37&quot;/&gt;&lt;wsp:rsid wsp:val=&quot;00446522&quot;/&gt;&lt;wsp:rsid wsp:val=&quot;00450BC0&quot;/&gt;&lt;wsp:rsid wsp:val=&quot;00454516&quot;/&gt;&lt;wsp:rsid wsp:val=&quot;00455666&quot;/&gt;&lt;wsp:rsid wsp:val=&quot;00455EA9&quot;/&gt;&lt;wsp:rsid wsp:val=&quot;00457A73&quot;/&gt;&lt;wsp:rsid wsp:val=&quot;004600D8&quot;/&gt;&lt;wsp:rsid wsp:val=&quot;00461240&quot;/&gt;&lt;wsp:rsid wsp:val=&quot;00462488&quot;/&gt;&lt;wsp:rsid wsp:val=&quot;00466423&quot;/&gt;&lt;wsp:rsid wsp:val=&quot;004667CE&quot;/&gt;&lt;wsp:rsid wsp:val=&quot;004704CD&quot;/&gt;&lt;wsp:rsid wsp:val=&quot;00471023&quot;/&gt;&lt;wsp:rsid wsp:val=&quot;00472E9E&quot;/&gt;&lt;wsp:rsid wsp:val=&quot;00474539&quot;/&gt;&lt;wsp:rsid wsp:val=&quot;004756D1&quot;/&gt;&lt;wsp:rsid wsp:val=&quot;00475BBE&quot;/&gt;&lt;wsp:rsid wsp:val=&quot;00475F9C&quot;/&gt;&lt;wsp:rsid wsp:val=&quot;00477164&quot;/&gt;&lt;wsp:rsid wsp:val=&quot;00477F3B&quot;/&gt;&lt;wsp:rsid wsp:val=&quot;00480820&quot;/&gt;&lt;wsp:rsid wsp:val=&quot;00487DB0&quot;/&gt;&lt;wsp:rsid wsp:val=&quot;004923C5&quot;/&gt;&lt;wsp:rsid wsp:val=&quot;00493D8F&quot;/&gt;&lt;wsp:rsid wsp:val=&quot;00496CA9&quot;/&gt;&lt;wsp:rsid wsp:val=&quot;004A1127&quot;/&gt;&lt;wsp:rsid wsp:val=&quot;004A1187&quot;/&gt;&lt;wsp:rsid wsp:val=&quot;004A1CFA&quot;/&gt;&lt;wsp:rsid wsp:val=&quot;004A260B&quot;/&gt;&lt;wsp:rsid wsp:val=&quot;004A48E6&quot;/&gt;&lt;wsp:rsid wsp:val=&quot;004A5F3C&quot;/&gt;&lt;wsp:rsid wsp:val=&quot;004A68C0&quot;/&gt;&lt;wsp:rsid wsp:val=&quot;004B0432&quot;/&gt;&lt;wsp:rsid wsp:val=&quot;004B0E4F&quot;/&gt;&lt;wsp:rsid wsp:val=&quot;004B39D0&quot;/&gt;&lt;wsp:rsid wsp:val=&quot;004B4E2C&quot;/&gt;&lt;wsp:rsid wsp:val=&quot;004B5128&quot;/&gt;&lt;wsp:rsid wsp:val=&quot;004B696F&quot;/&gt;&lt;wsp:rsid wsp:val=&quot;004B709C&quot;/&gt;&lt;wsp:rsid wsp:val=&quot;004B79C1&quot;/&gt;&lt;wsp:rsid wsp:val=&quot;004C3106&quot;/&gt;&lt;wsp:rsid wsp:val=&quot;004C3134&quot;/&gt;&lt;wsp:rsid wsp:val=&quot;004C59A2&quot;/&gt;&lt;wsp:rsid wsp:val=&quot;004C5CA1&quot;/&gt;&lt;wsp:rsid wsp:val=&quot;004C6E17&quot;/&gt;&lt;wsp:rsid wsp:val=&quot;004C7959&quot;/&gt;&lt;wsp:rsid wsp:val=&quot;004D0A68&quot;/&gt;&lt;wsp:rsid wsp:val=&quot;004D200A&quot;/&gt;&lt;wsp:rsid wsp:val=&quot;004D2242&quot;/&gt;&lt;wsp:rsid wsp:val=&quot;004D3100&quot;/&gt;&lt;wsp:rsid wsp:val=&quot;004D3A17&quot;/&gt;&lt;wsp:rsid wsp:val=&quot;004D477D&quot;/&gt;&lt;wsp:rsid wsp:val=&quot;004D570B&quot;/&gt;&lt;wsp:rsid wsp:val=&quot;004D594A&quot;/&gt;&lt;wsp:rsid wsp:val=&quot;004D6E60&quot;/&gt;&lt;wsp:rsid wsp:val=&quot;004E05BD&quot;/&gt;&lt;wsp:rsid wsp:val=&quot;004E2317&quot;/&gt;&lt;wsp:rsid wsp:val=&quot;004E2C29&quot;/&gt;&lt;wsp:rsid wsp:val=&quot;004E326A&quot;/&gt;&lt;wsp:rsid wsp:val=&quot;004E3392&quot;/&gt;&lt;wsp:rsid wsp:val=&quot;004E3855&quot;/&gt;&lt;wsp:rsid wsp:val=&quot;004E39B9&quot;/&gt;&lt;wsp:rsid wsp:val=&quot;004E4962&quot;/&gt;&lt;wsp:rsid wsp:val=&quot;004E70BD&quot;/&gt;&lt;wsp:rsid wsp:val=&quot;004F1DB8&quot;/&gt;&lt;wsp:rsid wsp:val=&quot;004F1F1F&quot;/&gt;&lt;wsp:rsid wsp:val=&quot;004F26C1&quot;/&gt;&lt;wsp:rsid wsp:val=&quot;004F34E9&quot;/&gt;&lt;wsp:rsid wsp:val=&quot;004F3C69&quot;/&gt;&lt;wsp:rsid wsp:val=&quot;004F4F8A&quot;/&gt;&lt;wsp:rsid wsp:val=&quot;004F7135&quot;/&gt;&lt;wsp:rsid wsp:val=&quot;004F774E&quot;/&gt;&lt;wsp:rsid wsp:val=&quot;004F7C39&quot;/&gt;&lt;wsp:rsid wsp:val=&quot;005004F5&quot;/&gt;&lt;wsp:rsid wsp:val=&quot;00501BFD&quot;/&gt;&lt;wsp:rsid wsp:val=&quot;00502731&quot;/&gt;&lt;wsp:rsid wsp:val=&quot;005049A5&quot;/&gt;&lt;wsp:rsid wsp:val=&quot;00504D9D&quot;/&gt;&lt;wsp:rsid wsp:val=&quot;00505542&quot;/&gt;&lt;wsp:rsid wsp:val=&quot;00506E44&quot;/&gt;&lt;wsp:rsid wsp:val=&quot;005070F8&quot;/&gt;&lt;wsp:rsid wsp:val=&quot;00510900&quot;/&gt;&lt;wsp:rsid wsp:val=&quot;005119CF&quot;/&gt;&lt;wsp:rsid wsp:val=&quot;00511F96&quot;/&gt;&lt;wsp:rsid wsp:val=&quot;005147C1&quot;/&gt;&lt;wsp:rsid wsp:val=&quot;00517059&quot;/&gt;&lt;wsp:rsid wsp:val=&quot;005201AB&quot;/&gt;&lt;wsp:rsid wsp:val=&quot;00524624&quot;/&gt;&lt;wsp:rsid wsp:val=&quot;00531870&quot;/&gt;&lt;wsp:rsid wsp:val=&quot;0053632C&quot;/&gt;&lt;wsp:rsid wsp:val=&quot;00536B7E&quot;/&gt;&lt;wsp:rsid wsp:val=&quot;00540E55&quot;/&gt;&lt;wsp:rsid wsp:val=&quot;0054260A&quot;/&gt;&lt;wsp:rsid wsp:val=&quot;005428C3&quot;/&gt;&lt;wsp:rsid wsp:val=&quot;005434B7&quot;/&gt;&lt;wsp:rsid wsp:val=&quot;0055213E&quot;/&gt;&lt;wsp:rsid wsp:val=&quot;0055284F&quot;/&gt;&lt;wsp:rsid wsp:val=&quot;00552947&quot;/&gt;&lt;wsp:rsid wsp:val=&quot;00552A96&quot;/&gt;&lt;wsp:rsid wsp:val=&quot;00552C44&quot;/&gt;&lt;wsp:rsid wsp:val=&quot;005542A6&quot;/&gt;&lt;wsp:rsid wsp:val=&quot;00554A41&quot;/&gt;&lt;wsp:rsid wsp:val=&quot;00554C40&quot;/&gt;&lt;wsp:rsid wsp:val=&quot;00554D41&quot;/&gt;&lt;wsp:rsid wsp:val=&quot;00555434&quot;/&gt;&lt;wsp:rsid wsp:val=&quot;005554E1&quot;/&gt;&lt;wsp:rsid wsp:val=&quot;00555EA5&quot;/&gt;&lt;wsp:rsid wsp:val=&quot;0055653F&quot;/&gt;&lt;wsp:rsid wsp:val=&quot;005579FB&quot;/&gt;&lt;wsp:rsid wsp:val=&quot;00557F43&quot;/&gt;&lt;wsp:rsid wsp:val=&quot;00561C70&quot;/&gt;&lt;wsp:rsid wsp:val=&quot;00564262&quot;/&gt;&lt;wsp:rsid wsp:val=&quot;0056491B&quot;/&gt;&lt;wsp:rsid wsp:val=&quot;0056508C&quot;/&gt;&lt;wsp:rsid wsp:val=&quot;00565CD6&quot;/&gt;&lt;wsp:rsid wsp:val=&quot;0056643C&quot;/&gt;&lt;wsp:rsid wsp:val=&quot;00570AB2&quot;/&gt;&lt;wsp:rsid wsp:val=&quot;00573EB2&quot;/&gt;&lt;wsp:rsid wsp:val=&quot;005744A9&quot;/&gt;&lt;wsp:rsid wsp:val=&quot;0057457B&quot;/&gt;&lt;wsp:rsid wsp:val=&quot;00575340&quot;/&gt;&lt;wsp:rsid wsp:val=&quot;0057563E&quot;/&gt;&lt;wsp:rsid wsp:val=&quot;005763FB&quot;/&gt;&lt;wsp:rsid wsp:val=&quot;005801F7&quot;/&gt;&lt;wsp:rsid wsp:val=&quot;00580436&quot;/&gt;&lt;wsp:rsid wsp:val=&quot;00584B27&quot;/&gt;&lt;wsp:rsid wsp:val=&quot;00584D8F&quot;/&gt;&lt;wsp:rsid wsp:val=&quot;005851D1&quot;/&gt;&lt;wsp:rsid wsp:val=&quot;00585CF8&quot;/&gt;&lt;wsp:rsid wsp:val=&quot;005861E9&quot;/&gt;&lt;wsp:rsid wsp:val=&quot;005874A7&quot;/&gt;&lt;wsp:rsid wsp:val=&quot;00591D2E&quot;/&gt;&lt;wsp:rsid wsp:val=&quot;00592718&quot;/&gt;&lt;wsp:rsid wsp:val=&quot;00593AA3&quot;/&gt;&lt;wsp:rsid wsp:val=&quot;00593F1F&quot;/&gt;&lt;wsp:rsid wsp:val=&quot;00594920&quot;/&gt;&lt;wsp:rsid wsp:val=&quot;00594B88&quot;/&gt;&lt;wsp:rsid wsp:val=&quot;005955F6&quot;/&gt;&lt;wsp:rsid wsp:val=&quot;005957BF&quot;/&gt;&lt;wsp:rsid wsp:val=&quot;005968AD&quot;/&gt;&lt;wsp:rsid wsp:val=&quot;00597546&quot;/&gt;&lt;wsp:rsid wsp:val=&quot;005A353B&quot;/&gt;&lt;wsp:rsid wsp:val=&quot;005A3958&quot;/&gt;&lt;wsp:rsid wsp:val=&quot;005A5155&quot;/&gt;&lt;wsp:rsid wsp:val=&quot;005A545E&quot;/&gt;&lt;wsp:rsid wsp:val=&quot;005A6B67&quot;/&gt;&lt;wsp:rsid wsp:val=&quot;005A6DBB&quot;/&gt;&lt;wsp:rsid wsp:val=&quot;005A6E16&quot;/&gt;&lt;wsp:rsid wsp:val=&quot;005A7F89&quot;/&gt;&lt;wsp:rsid wsp:val=&quot;005B1B69&quot;/&gt;&lt;wsp:rsid wsp:val=&quot;005B262F&quot;/&gt;&lt;wsp:rsid wsp:val=&quot;005B2BFB&quot;/&gt;&lt;wsp:rsid wsp:val=&quot;005B2E61&quot;/&gt;&lt;wsp:rsid wsp:val=&quot;005B3775&quot;/&gt;&lt;wsp:rsid wsp:val=&quot;005B49BC&quot;/&gt;&lt;wsp:rsid wsp:val=&quot;005B4AEC&quot;/&gt;&lt;wsp:rsid wsp:val=&quot;005B4E80&quot;/&gt;&lt;wsp:rsid wsp:val=&quot;005B5452&quot;/&gt;&lt;wsp:rsid wsp:val=&quot;005B58BA&quot;/&gt;&lt;wsp:rsid wsp:val=&quot;005B7102&quot;/&gt;&lt;wsp:rsid wsp:val=&quot;005B7759&quot;/&gt;&lt;wsp:rsid wsp:val=&quot;005B7D01&quot;/&gt;&lt;wsp:rsid wsp:val=&quot;005B7EBA&quot;/&gt;&lt;wsp:rsid wsp:val=&quot;005C2ECB&quot;/&gt;&lt;wsp:rsid wsp:val=&quot;005C2F74&quot;/&gt;&lt;wsp:rsid wsp:val=&quot;005C388F&quot;/&gt;&lt;wsp:rsid wsp:val=&quot;005C410C&quot;/&gt;&lt;wsp:rsid wsp:val=&quot;005C4396&quot;/&gt;&lt;wsp:rsid wsp:val=&quot;005C504F&quot;/&gt;&lt;wsp:rsid wsp:val=&quot;005D0BCE&quot;/&gt;&lt;wsp:rsid wsp:val=&quot;005D1155&quot;/&gt;&lt;wsp:rsid wsp:val=&quot;005D18ED&quot;/&gt;&lt;wsp:rsid wsp:val=&quot;005D232F&quot;/&gt;&lt;wsp:rsid wsp:val=&quot;005D4145&quot;/&gt;&lt;wsp:rsid wsp:val=&quot;005D547B&quot;/&gt;&lt;wsp:rsid wsp:val=&quot;005D69B4&quot;/&gt;&lt;wsp:rsid wsp:val=&quot;005E00F0&quot;/&gt;&lt;wsp:rsid wsp:val=&quot;005E4E19&quot;/&gt;&lt;wsp:rsid wsp:val=&quot;005E673A&quot;/&gt;&lt;wsp:rsid wsp:val=&quot;005E785A&quot;/&gt;&lt;wsp:rsid wsp:val=&quot;005E7DDD&quot;/&gt;&lt;wsp:rsid wsp:val=&quot;005F0F27&quot;/&gt;&lt;wsp:rsid wsp:val=&quot;005F543A&quot;/&gt;&lt;wsp:rsid wsp:val=&quot;005F569D&quot;/&gt;&lt;wsp:rsid wsp:val=&quot;00600264&quot;/&gt;&lt;wsp:rsid wsp:val=&quot;00600A05&quot;/&gt;&lt;wsp:rsid wsp:val=&quot;00601024&quot;/&gt;&lt;wsp:rsid wsp:val=&quot;006018A0&quot;/&gt;&lt;wsp:rsid wsp:val=&quot;00601CBC&quot;/&gt;&lt;wsp:rsid wsp:val=&quot;00602DE0&quot;/&gt;&lt;wsp:rsid wsp:val=&quot;00604AD5&quot;/&gt;&lt;wsp:rsid wsp:val=&quot;006064E4&quot;/&gt;&lt;wsp:rsid wsp:val=&quot;0060742B&quot;/&gt;&lt;wsp:rsid wsp:val=&quot;00607855&quot;/&gt;&lt;wsp:rsid wsp:val=&quot;00611275&quot;/&gt;&lt;wsp:rsid wsp:val=&quot;00611B8D&quot;/&gt;&lt;wsp:rsid wsp:val=&quot;00612F70&quot;/&gt;&lt;wsp:rsid wsp:val=&quot;00614BD7&quot;/&gt;&lt;wsp:rsid wsp:val=&quot;0061611B&quot;/&gt;&lt;wsp:rsid wsp:val=&quot;006170FD&quot;/&gt;&lt;wsp:rsid wsp:val=&quot;0061726D&quot;/&gt;&lt;wsp:rsid wsp:val=&quot;00626E4B&quot;/&gt;&lt;wsp:rsid wsp:val=&quot;00627052&quot;/&gt;&lt;wsp:rsid wsp:val=&quot;00627DC0&quot;/&gt;&lt;wsp:rsid wsp:val=&quot;00630644&quot;/&gt;&lt;wsp:rsid wsp:val=&quot;00635DBD&quot;/&gt;&lt;wsp:rsid wsp:val=&quot;006370A1&quot;/&gt;&lt;wsp:rsid wsp:val=&quot;00637618&quot;/&gt;&lt;wsp:rsid wsp:val=&quot;006403A9&quot;/&gt;&lt;wsp:rsid wsp:val=&quot;0064062D&quot;/&gt;&lt;wsp:rsid wsp:val=&quot;006424D4&quot;/&gt;&lt;wsp:rsid wsp:val=&quot;006463BA&quot;/&gt;&lt;wsp:rsid wsp:val=&quot;00647196&quot;/&gt;&lt;wsp:rsid wsp:val=&quot;0065100A&quot;/&gt;&lt;wsp:rsid wsp:val=&quot;0065240E&quot;/&gt;&lt;wsp:rsid wsp:val=&quot;0065522C&quot;/&gt;&lt;wsp:rsid wsp:val=&quot;0065783E&quot;/&gt;&lt;wsp:rsid wsp:val=&quot;00661C15&quot;/&gt;&lt;wsp:rsid wsp:val=&quot;00662049&quot;/&gt;&lt;wsp:rsid wsp:val=&quot;006627E3&quot;/&gt;&lt;wsp:rsid wsp:val=&quot;006665DB&quot;/&gt;&lt;wsp:rsid wsp:val=&quot;00671C92&quot;/&gt;&lt;wsp:rsid wsp:val=&quot;0067248C&quot;/&gt;&lt;wsp:rsid wsp:val=&quot;0067278B&quot;/&gt;&lt;wsp:rsid wsp:val=&quot;006730DF&quot;/&gt;&lt;wsp:rsid wsp:val=&quot;006743D5&quot;/&gt;&lt;wsp:rsid wsp:val=&quot;00674A2C&quot;/&gt;&lt;wsp:rsid wsp:val=&quot;00676139&quot;/&gt;&lt;wsp:rsid wsp:val=&quot;00676ED6&quot;/&gt;&lt;wsp:rsid wsp:val=&quot;006806AD&quot;/&gt;&lt;wsp:rsid wsp:val=&quot;00681AD0&quot;/&gt;&lt;wsp:rsid wsp:val=&quot;00681BA3&quot;/&gt;&lt;wsp:rsid wsp:val=&quot;00682999&quot;/&gt;&lt;wsp:rsid wsp:val=&quot;00683650&quot;/&gt;&lt;wsp:rsid wsp:val=&quot;00685101&quot;/&gt;&lt;wsp:rsid wsp:val=&quot;00685BC3&quot;/&gt;&lt;wsp:rsid wsp:val=&quot;006866B7&quot;/&gt;&lt;wsp:rsid wsp:val=&quot;00690871&quot;/&gt;&lt;wsp:rsid wsp:val=&quot;00693227&quot;/&gt;&lt;wsp:rsid wsp:val=&quot;00696CA2&quot;/&gt;&lt;wsp:rsid wsp:val=&quot;006A0414&quot;/&gt;&lt;wsp:rsid wsp:val=&quot;006A22B9&quot;/&gt;&lt;wsp:rsid wsp:val=&quot;006A25FB&quot;/&gt;&lt;wsp:rsid wsp:val=&quot;006A2C69&quot;/&gt;&lt;wsp:rsid wsp:val=&quot;006A4D32&quot;/&gt;&lt;wsp:rsid wsp:val=&quot;006A5539&quot;/&gt;&lt;wsp:rsid wsp:val=&quot;006A7F08&quot;/&gt;&lt;wsp:rsid wsp:val=&quot;006A7F6C&quot;/&gt;&lt;wsp:rsid wsp:val=&quot;006B00C3&quot;/&gt;&lt;wsp:rsid wsp:val=&quot;006B3EF0&quot;/&gt;&lt;wsp:rsid wsp:val=&quot;006B50F0&quot;/&gt;&lt;wsp:rsid wsp:val=&quot;006B67CB&quot;/&gt;&lt;wsp:rsid wsp:val=&quot;006B6885&quot;/&gt;&lt;wsp:rsid wsp:val=&quot;006B6BC3&quot;/&gt;&lt;wsp:rsid wsp:val=&quot;006B6F52&quot;/&gt;&lt;wsp:rsid wsp:val=&quot;006C0E20&quot;/&gt;&lt;wsp:rsid wsp:val=&quot;006C455C&quot;/&gt;&lt;wsp:rsid wsp:val=&quot;006C5803&quot;/&gt;&lt;wsp:rsid wsp:val=&quot;006C5A13&quot;/&gt;&lt;wsp:rsid wsp:val=&quot;006C79E9&quot;/&gt;&lt;wsp:rsid wsp:val=&quot;006D05C0&quot;/&gt;&lt;wsp:rsid wsp:val=&quot;006D10EC&quot;/&gt;&lt;wsp:rsid wsp:val=&quot;006D1C6C&quot;/&gt;&lt;wsp:rsid wsp:val=&quot;006D257B&quot;/&gt;&lt;wsp:rsid wsp:val=&quot;006D30A1&quot;/&gt;&lt;wsp:rsid wsp:val=&quot;006D4C13&quot;/&gt;&lt;wsp:rsid wsp:val=&quot;006D5A64&quot;/&gt;&lt;wsp:rsid wsp:val=&quot;006D5CE8&quot;/&gt;&lt;wsp:rsid wsp:val=&quot;006D5EDC&quot;/&gt;&lt;wsp:rsid wsp:val=&quot;006D6515&quot;/&gt;&lt;wsp:rsid wsp:val=&quot;006D6528&quot;/&gt;&lt;wsp:rsid wsp:val=&quot;006D6654&quot;/&gt;&lt;wsp:rsid wsp:val=&quot;006D6FC6&quot;/&gt;&lt;wsp:rsid wsp:val=&quot;006D7A34&quot;/&gt;&lt;wsp:rsid wsp:val=&quot;006E0504&quot;/&gt;&lt;wsp:rsid wsp:val=&quot;006E0CFC&quot;/&gt;&lt;wsp:rsid wsp:val=&quot;006E23C5&quot;/&gt;&lt;wsp:rsid wsp:val=&quot;006E25F2&quot;/&gt;&lt;wsp:rsid wsp:val=&quot;006E3E32&quot;/&gt;&lt;wsp:rsid wsp:val=&quot;006E3F9A&quot;/&gt;&lt;wsp:rsid wsp:val=&quot;006E4020&quot;/&gt;&lt;wsp:rsid wsp:val=&quot;006E58BD&quot;/&gt;&lt;wsp:rsid wsp:val=&quot;006E59BD&quot;/&gt;&lt;wsp:rsid wsp:val=&quot;006E71E4&quot;/&gt;&lt;wsp:rsid wsp:val=&quot;006E7EFC&quot;/&gt;&lt;wsp:rsid wsp:val=&quot;006F0798&quot;/&gt;&lt;wsp:rsid wsp:val=&quot;006F0EC6&quot;/&gt;&lt;wsp:rsid wsp:val=&quot;006F118B&quot;/&gt;&lt;wsp:rsid wsp:val=&quot;006F1F62&quot;/&gt;&lt;wsp:rsid wsp:val=&quot;006F25B7&quot;/&gt;&lt;wsp:rsid wsp:val=&quot;006F321D&quot;/&gt;&lt;wsp:rsid wsp:val=&quot;006F3D26&quot;/&gt;&lt;wsp:rsid wsp:val=&quot;006F4780&quot;/&gt;&lt;wsp:rsid wsp:val=&quot;006F4A00&quot;/&gt;&lt;wsp:rsid wsp:val=&quot;006F4B19&quot;/&gt;&lt;wsp:rsid wsp:val=&quot;006F7258&quot;/&gt;&lt;wsp:rsid wsp:val=&quot;00700C0F&quot;/&gt;&lt;wsp:rsid wsp:val=&quot;00701D94&quot;/&gt;&lt;wsp:rsid wsp:val=&quot;00702E2A&quot;/&gt;&lt;wsp:rsid wsp:val=&quot;00706F5C&quot;/&gt;&lt;wsp:rsid wsp:val=&quot;007117BC&quot;/&gt;&lt;wsp:rsid wsp:val=&quot;00712399&quot;/&gt;&lt;wsp:rsid wsp:val=&quot;00714BCE&quot;/&gt;&lt;wsp:rsid wsp:val=&quot;0071590E&quot;/&gt;&lt;wsp:rsid wsp:val=&quot;00717C7F&quot;/&gt;&lt;wsp:rsid wsp:val=&quot;00717EB5&quot;/&gt;&lt;wsp:rsid wsp:val=&quot;00720D47&quot;/&gt;&lt;wsp:rsid wsp:val=&quot;0072140C&quot;/&gt;&lt;wsp:rsid wsp:val=&quot;00722695&quot;/&gt;&lt;wsp:rsid wsp:val=&quot;0072269C&quot;/&gt;&lt;wsp:rsid wsp:val=&quot;0072410B&quot;/&gt;&lt;wsp:rsid wsp:val=&quot;00725CDB&quot;/&gt;&lt;wsp:rsid wsp:val=&quot;00731B13&quot;/&gt;&lt;wsp:rsid wsp:val=&quot;0073540C&quot;/&gt;&lt;wsp:rsid wsp:val=&quot;00735576&quot;/&gt;&lt;wsp:rsid wsp:val=&quot;0073565A&quot;/&gt;&lt;wsp:rsid wsp:val=&quot;00736315&quot;/&gt;&lt;wsp:rsid wsp:val=&quot;00743F31&quot;/&gt;&lt;wsp:rsid wsp:val=&quot;00744A19&quot;/&gt;&lt;wsp:rsid wsp:val=&quot;00744DEF&quot;/&gt;&lt;wsp:rsid wsp:val=&quot;00745411&quot;/&gt;&lt;wsp:rsid wsp:val=&quot;00747A18&quot;/&gt;&lt;wsp:rsid wsp:val=&quot;00751AE9&quot;/&gt;&lt;wsp:rsid wsp:val=&quot;00752313&quot;/&gt;&lt;wsp:rsid wsp:val=&quot;00754DDC&quot;/&gt;&lt;wsp:rsid wsp:val=&quot;00755FD5&quot;/&gt;&lt;wsp:rsid wsp:val=&quot;00756EFB&quot;/&gt;&lt;wsp:rsid wsp:val=&quot;00757B99&quot;/&gt;&lt;wsp:rsid wsp:val=&quot;00762692&quot;/&gt;&lt;wsp:rsid wsp:val=&quot;007628E0&quot;/&gt;&lt;wsp:rsid wsp:val=&quot;00763089&quot;/&gt;&lt;wsp:rsid wsp:val=&quot;007649C7&quot;/&gt;&lt;wsp:rsid wsp:val=&quot;0076550E&quot;/&gt;&lt;wsp:rsid wsp:val=&quot;00766195&quot;/&gt;&lt;wsp:rsid wsp:val=&quot;007669C3&quot;/&gt;&lt;wsp:rsid wsp:val=&quot;00771245&quot;/&gt;&lt;wsp:rsid wsp:val=&quot;007715FE&quot;/&gt;&lt;wsp:rsid wsp:val=&quot;0077175C&quot;/&gt;&lt;wsp:rsid wsp:val=&quot;00773305&quot;/&gt;&lt;wsp:rsid wsp:val=&quot;00773D5C&quot;/&gt;&lt;wsp:rsid wsp:val=&quot;007767D4&quot;/&gt;&lt;wsp:rsid wsp:val=&quot;0077686F&quot;/&gt;&lt;wsp:rsid wsp:val=&quot;007809F9&quot;/&gt;&lt;wsp:rsid wsp:val=&quot;00781D19&quot;/&gt;&lt;wsp:rsid wsp:val=&quot;00783E44&quot;/&gt;&lt;wsp:rsid wsp:val=&quot;00784D68&quot;/&gt;&lt;wsp:rsid wsp:val=&quot;007851FD&quot;/&gt;&lt;wsp:rsid wsp:val=&quot;00785ECB&quot;/&gt;&lt;wsp:rsid wsp:val=&quot;00786251&quot;/&gt;&lt;wsp:rsid wsp:val=&quot;00786484&quot;/&gt;&lt;wsp:rsid wsp:val=&quot;00787972&quot;/&gt;&lt;wsp:rsid wsp:val=&quot;00790801&quot;/&gt;&lt;wsp:rsid wsp:val=&quot;007908E0&quot;/&gt;&lt;wsp:rsid wsp:val=&quot;00791178&quot;/&gt;&lt;wsp:rsid wsp:val=&quot;007911C8&quot;/&gt;&lt;wsp:rsid wsp:val=&quot;00791997&quot;/&gt;&lt;wsp:rsid wsp:val=&quot;007920D7&quot;/&gt;&lt;wsp:rsid wsp:val=&quot;00794703&quot;/&gt;&lt;wsp:rsid wsp:val=&quot;00795B00&quot;/&gt;&lt;wsp:rsid wsp:val=&quot;00795D22&quot;/&gt;&lt;wsp:rsid wsp:val=&quot;007963FF&quot;/&gt;&lt;wsp:rsid wsp:val=&quot;00796726&quot;/&gt;&lt;wsp:rsid wsp:val=&quot;007A0C90&quot;/&gt;&lt;wsp:rsid wsp:val=&quot;007A2696&quot;/&gt;&lt;wsp:rsid wsp:val=&quot;007A3F8D&quot;/&gt;&lt;wsp:rsid wsp:val=&quot;007A40C6&quot;/&gt;&lt;wsp:rsid wsp:val=&quot;007A62B6&quot;/&gt;&lt;wsp:rsid wsp:val=&quot;007A7CC5&quot;/&gt;&lt;wsp:rsid wsp:val=&quot;007A7D0E&quot;/&gt;&lt;wsp:rsid wsp:val=&quot;007B19A8&quot;/&gt;&lt;wsp:rsid wsp:val=&quot;007B4524&quot;/&gt;&lt;wsp:rsid wsp:val=&quot;007C172E&quot;/&gt;&lt;wsp:rsid wsp:val=&quot;007C2448&quot;/&gt;&lt;wsp:rsid wsp:val=&quot;007C5A4A&quot;/&gt;&lt;wsp:rsid wsp:val=&quot;007C5AEB&quot;/&gt;&lt;wsp:rsid wsp:val=&quot;007C795A&quot;/&gt;&lt;wsp:rsid wsp:val=&quot;007D0D66&quot;/&gt;&lt;wsp:rsid wsp:val=&quot;007D2C5D&quot;/&gt;&lt;wsp:rsid wsp:val=&quot;007D2DCE&quot;/&gt;&lt;wsp:rsid wsp:val=&quot;007D4EFB&quot;/&gt;&lt;wsp:rsid wsp:val=&quot;007D5A0D&quot;/&gt;&lt;wsp:rsid wsp:val=&quot;007D60EB&quot;/&gt;&lt;wsp:rsid wsp:val=&quot;007E1C24&quot;/&gt;&lt;wsp:rsid wsp:val=&quot;007E5276&quot;/&gt;&lt;wsp:rsid wsp:val=&quot;007E5277&quot;/&gt;&lt;wsp:rsid wsp:val=&quot;007E5F4F&quot;/&gt;&lt;wsp:rsid wsp:val=&quot;007E6EDA&quot;/&gt;&lt;wsp:rsid wsp:val=&quot;007E7592&quot;/&gt;&lt;wsp:rsid wsp:val=&quot;007E781E&quot;/&gt;&lt;wsp:rsid wsp:val=&quot;007F0666&quot;/&gt;&lt;wsp:rsid wsp:val=&quot;007F13C8&quot;/&gt;&lt;wsp:rsid wsp:val=&quot;007F3EE1&quot;/&gt;&lt;wsp:rsid wsp:val=&quot;007F403C&quot;/&gt;&lt;wsp:rsid wsp:val=&quot;007F70E1&quot;/&gt;&lt;wsp:rsid wsp:val=&quot;00800B91&quot;/&gt;&lt;wsp:rsid wsp:val=&quot;00802924&quot;/&gt;&lt;wsp:rsid wsp:val=&quot;00802D71&quot;/&gt;&lt;wsp:rsid wsp:val=&quot;00803AD0&quot;/&gt;&lt;wsp:rsid wsp:val=&quot;008046E8&quot;/&gt;&lt;wsp:rsid wsp:val=&quot;008047C4&quot;/&gt;&lt;wsp:rsid wsp:val=&quot;00806940&quot;/&gt;&lt;wsp:rsid wsp:val=&quot;008117EC&quot;/&gt;&lt;wsp:rsid wsp:val=&quot;00811EA6&quot;/&gt;&lt;wsp:rsid wsp:val=&quot;00813843&quot;/&gt;&lt;wsp:rsid wsp:val=&quot;00814EE3&quot;/&gt;&lt;wsp:rsid wsp:val=&quot;0081632F&quot;/&gt;&lt;wsp:rsid wsp:val=&quot;008175D3&quot;/&gt;&lt;wsp:rsid wsp:val=&quot;008216DE&quot;/&gt;&lt;wsp:rsid wsp:val=&quot;00823BB4&quot;/&gt;&lt;wsp:rsid wsp:val=&quot;00826427&quot;/&gt;&lt;wsp:rsid wsp:val=&quot;008269F7&quot;/&gt;&lt;wsp:rsid wsp:val=&quot;00831660&quot;/&gt;&lt;wsp:rsid wsp:val=&quot;00832174&quot;/&gt;&lt;wsp:rsid wsp:val=&quot;00832259&quot;/&gt;&lt;wsp:rsid wsp:val=&quot;00832940&quot;/&gt;&lt;wsp:rsid wsp:val=&quot;008332C8&quot;/&gt;&lt;wsp:rsid wsp:val=&quot;00836139&quot;/&gt;&lt;wsp:rsid wsp:val=&quot;00836288&quot;/&gt;&lt;wsp:rsid wsp:val=&quot;0083706C&quot;/&gt;&lt;wsp:rsid wsp:val=&quot;00840E04&quot;/&gt;&lt;wsp:rsid wsp:val=&quot;00840F83&quot;/&gt;&lt;wsp:rsid wsp:val=&quot;00841A6E&quot;/&gt;&lt;wsp:rsid wsp:val=&quot;00841F5F&quot;/&gt;&lt;wsp:rsid wsp:val=&quot;008427F5&quot;/&gt;&lt;wsp:rsid wsp:val=&quot;00843AE9&quot;/&gt;&lt;wsp:rsid wsp:val=&quot;00844EE7&quot;/&gt;&lt;wsp:rsid wsp:val=&quot;008450C4&quot;/&gt;&lt;wsp:rsid wsp:val=&quot;00847D07&quot;/&gt;&lt;wsp:rsid wsp:val=&quot;00851E83&quot;/&gt;&lt;wsp:rsid wsp:val=&quot;008535A7&quot;/&gt;&lt;wsp:rsid wsp:val=&quot;008537EF&quot;/&gt;&lt;wsp:rsid wsp:val=&quot;00854FE5&quot;/&gt;&lt;wsp:rsid wsp:val=&quot;0085577F&quot;/&gt;&lt;wsp:rsid wsp:val=&quot;00857202&quot;/&gt;&lt;wsp:rsid wsp:val=&quot;00857459&quot;/&gt;&lt;wsp:rsid wsp:val=&quot;00857FD8&quot;/&gt;&lt;wsp:rsid wsp:val=&quot;00860CA2&quot;/&gt;&lt;wsp:rsid wsp:val=&quot;0086129E&quot;/&gt;&lt;wsp:rsid wsp:val=&quot;0086307D&quot;/&gt;&lt;wsp:rsid wsp:val=&quot;0086403F&quot;/&gt;&lt;wsp:rsid wsp:val=&quot;008651A5&quot;/&gt;&lt;wsp:rsid wsp:val=&quot;00866EB7&quot;/&gt;&lt;wsp:rsid wsp:val=&quot;008672A5&quot;/&gt;&lt;wsp:rsid wsp:val=&quot;00870E07&quot;/&gt;&lt;wsp:rsid wsp:val=&quot;0087276A&quot;/&gt;&lt;wsp:rsid wsp:val=&quot;008730B0&quot;/&gt;&lt;wsp:rsid wsp:val=&quot;00873A37&quot;/&gt;&lt;wsp:rsid wsp:val=&quot;00874BB4&quot;/&gt;&lt;wsp:rsid wsp:val=&quot;00875C1B&quot;/&gt;&lt;wsp:rsid wsp:val=&quot;00875C5B&quot;/&gt;&lt;wsp:rsid wsp:val=&quot;00877A2E&quot;/&gt;&lt;wsp:rsid wsp:val=&quot;0088109A&quot;/&gt;&lt;wsp:rsid wsp:val=&quot;00881598&quot;/&gt;&lt;wsp:rsid wsp:val=&quot;00881CD2&quot;/&gt;&lt;wsp:rsid wsp:val=&quot;00881F42&quot;/&gt;&lt;wsp:rsid wsp:val=&quot;00883660&quot;/&gt;&lt;wsp:rsid wsp:val=&quot;00883A7C&quot;/&gt;&lt;wsp:rsid wsp:val=&quot;00884479&quot;/&gt;&lt;wsp:rsid wsp:val=&quot;00885B4A&quot;/&gt;&lt;wsp:rsid wsp:val=&quot;00885D1F&quot;/&gt;&lt;wsp:rsid wsp:val=&quot;00886583&quot;/&gt;&lt;wsp:rsid wsp:val=&quot;00886A81&quot;/&gt;&lt;wsp:rsid wsp:val=&quot;00886C51&quot;/&gt;&lt;wsp:rsid wsp:val=&quot;00891AE9&quot;/&gt;&lt;wsp:rsid wsp:val=&quot;0089347F&quot;/&gt;&lt;wsp:rsid wsp:val=&quot;0089604E&quot;/&gt;&lt;wsp:rsid wsp:val=&quot;00897299&quot;/&gt;&lt;wsp:rsid wsp:val=&quot;00897942&quot;/&gt;&lt;wsp:rsid wsp:val=&quot;008A1F92&quot;/&gt;&lt;wsp:rsid wsp:val=&quot;008A2B95&quot;/&gt;&lt;wsp:rsid wsp:val=&quot;008A3250&quot;/&gt;&lt;wsp:rsid wsp:val=&quot;008A33E5&quot;/&gt;&lt;wsp:rsid wsp:val=&quot;008A3D5C&quot;/&gt;&lt;wsp:rsid wsp:val=&quot;008A5AD2&quot;/&gt;&lt;wsp:rsid wsp:val=&quot;008A5C6E&quot;/&gt;&lt;wsp:rsid wsp:val=&quot;008B0AB6&quot;/&gt;&lt;wsp:rsid wsp:val=&quot;008B2AEA&quot;/&gt;&lt;wsp:rsid wsp:val=&quot;008B2B4D&quot;/&gt;&lt;wsp:rsid wsp:val=&quot;008B3FF9&quot;/&gt;&lt;wsp:rsid wsp:val=&quot;008B463B&quot;/&gt;&lt;wsp:rsid wsp:val=&quot;008B633F&quot;/&gt;&lt;wsp:rsid wsp:val=&quot;008C1683&quot;/&gt;&lt;wsp:rsid wsp:val=&quot;008C20EC&quot;/&gt;&lt;wsp:rsid wsp:val=&quot;008C5134&quot;/&gt;&lt;wsp:rsid wsp:val=&quot;008C656B&quot;/&gt;&lt;wsp:rsid wsp:val=&quot;008C6A4D&quot;/&gt;&lt;wsp:rsid wsp:val=&quot;008D1F70&quot;/&gt;&lt;wsp:rsid wsp:val=&quot;008D557A&quot;/&gt;&lt;wsp:rsid wsp:val=&quot;008D5CA7&quot;/&gt;&lt;wsp:rsid wsp:val=&quot;008E1417&quot;/&gt;&lt;wsp:rsid wsp:val=&quot;008E3043&quot;/&gt;&lt;wsp:rsid wsp:val=&quot;008E3CCD&quot;/&gt;&lt;wsp:rsid wsp:val=&quot;008E3E61&quot;/&gt;&lt;wsp:rsid wsp:val=&quot;008E49AD&quot;/&gt;&lt;wsp:rsid wsp:val=&quot;008E5CE5&quot;/&gt;&lt;wsp:rsid wsp:val=&quot;008E6172&quot;/&gt;&lt;wsp:rsid wsp:val=&quot;008F0826&quot;/&gt;&lt;wsp:rsid wsp:val=&quot;008F1EDA&quot;/&gt;&lt;wsp:rsid wsp:val=&quot;008F1F67&quot;/&gt;&lt;wsp:rsid wsp:val=&quot;008F216F&quot;/&gt;&lt;wsp:rsid wsp:val=&quot;008F331E&quot;/&gt;&lt;wsp:rsid wsp:val=&quot;008F43D7&quot;/&gt;&lt;wsp:rsid wsp:val=&quot;008F476D&quot;/&gt;&lt;wsp:rsid wsp:val=&quot;008F5450&quot;/&gt;&lt;wsp:rsid wsp:val=&quot;008F693E&quot;/&gt;&lt;wsp:rsid wsp:val=&quot;008F6BE3&quot;/&gt;&lt;wsp:rsid wsp:val=&quot;008F6DE7&quot;/&gt;&lt;wsp:rsid wsp:val=&quot;008F7060&quot;/&gt;&lt;wsp:rsid wsp:val=&quot;009009B5&quot;/&gt;&lt;wsp:rsid wsp:val=&quot;00901183&quot;/&gt;&lt;wsp:rsid wsp:val=&quot;0090180C&quot;/&gt;&lt;wsp:rsid wsp:val=&quot;00905218&quot;/&gt;&lt;wsp:rsid wsp:val=&quot;009052DB&quot;/&gt;&lt;wsp:rsid wsp:val=&quot;009073A1&quot;/&gt;&lt;wsp:rsid wsp:val=&quot;00907B9B&quot;/&gt;&lt;wsp:rsid wsp:val=&quot;0091051F&quot;/&gt;&lt;wsp:rsid wsp:val=&quot;009107BB&quot;/&gt;&lt;wsp:rsid wsp:val=&quot;00912613&quot;/&gt;&lt;wsp:rsid wsp:val=&quot;00915E39&quot;/&gt;&lt;wsp:rsid wsp:val=&quot;00916C8F&quot;/&gt;&lt;wsp:rsid wsp:val=&quot;00922C1C&quot;/&gt;&lt;wsp:rsid wsp:val=&quot;00923875&quot;/&gt;&lt;wsp:rsid wsp:val=&quot;00924710&quot;/&gt;&lt;wsp:rsid wsp:val=&quot;00924BD0&quot;/&gt;&lt;wsp:rsid wsp:val=&quot;0092524F&quot;/&gt;&lt;wsp:rsid wsp:val=&quot;009305A0&quot;/&gt;&lt;wsp:rsid wsp:val=&quot;009307B4&quot;/&gt;&lt;wsp:rsid wsp:val=&quot;009326FD&quot;/&gt;&lt;wsp:rsid wsp:val=&quot;009338AF&quot;/&gt;&lt;wsp:rsid wsp:val=&quot;0093675E&quot;/&gt;&lt;wsp:rsid wsp:val=&quot;009374CA&quot;/&gt;&lt;wsp:rsid wsp:val=&quot;00940C16&quot;/&gt;&lt;wsp:rsid wsp:val=&quot;00940FB4&quot;/&gt;&lt;wsp:rsid wsp:val=&quot;00941A31&quot;/&gt;&lt;wsp:rsid wsp:val=&quot;00941B65&quot;/&gt;&lt;wsp:rsid wsp:val=&quot;00941E28&quot;/&gt;&lt;wsp:rsid wsp:val=&quot;0094440F&quot;/&gt;&lt;wsp:rsid wsp:val=&quot;00945771&quot;/&gt;&lt;wsp:rsid wsp:val=&quot;0094591C&quot;/&gt;&lt;wsp:rsid wsp:val=&quot;009471E2&quot;/&gt;&lt;wsp:rsid wsp:val=&quot;00950153&quot;/&gt;&lt;wsp:rsid wsp:val=&quot;009510F6&quot;/&gt;&lt;wsp:rsid wsp:val=&quot;00951837&quot;/&gt;&lt;wsp:rsid wsp:val=&quot;009518FC&quot;/&gt;&lt;wsp:rsid wsp:val=&quot;00952E15&quot;/&gt;&lt;wsp:rsid wsp:val=&quot;00954269&quot;/&gt;&lt;wsp:rsid wsp:val=&quot;00954ACA&quot;/&gt;&lt;wsp:rsid wsp:val=&quot;00956013&quot;/&gt;&lt;wsp:rsid wsp:val=&quot;00956F13&quot;/&gt;&lt;wsp:rsid wsp:val=&quot;009576F3&quot;/&gt;&lt;wsp:rsid wsp:val=&quot;0096033A&quot;/&gt;&lt;wsp:rsid wsp:val=&quot;00962DE7&quot;/&gt;&lt;wsp:rsid wsp:val=&quot;00963D47&quot;/&gt;&lt;wsp:rsid wsp:val=&quot;0096415C&quot;/&gt;&lt;wsp:rsid wsp:val=&quot;009710B7&quot;/&gt;&lt;wsp:rsid wsp:val=&quot;00971621&quot;/&gt;&lt;wsp:rsid wsp:val=&quot;00971954&quot;/&gt;&lt;wsp:rsid wsp:val=&quot;00971BAB&quot;/&gt;&lt;wsp:rsid wsp:val=&quot;00971FEE&quot;/&gt;&lt;wsp:rsid wsp:val=&quot;00972F80&quot;/&gt;&lt;wsp:rsid wsp:val=&quot;009746C9&quot;/&gt;&lt;wsp:rsid wsp:val=&quot;009759AE&quot;/&gt;&lt;wsp:rsid wsp:val=&quot;0097646F&quot;/&gt;&lt;wsp:rsid wsp:val=&quot;0097684C&quot;/&gt;&lt;wsp:rsid wsp:val=&quot;0097737D&quot;/&gt;&lt;wsp:rsid wsp:val=&quot;00977B27&quot;/&gt;&lt;wsp:rsid wsp:val=&quot;00977D57&quot;/&gt;&lt;wsp:rsid wsp:val=&quot;00980E25&quot;/&gt;&lt;wsp:rsid wsp:val=&quot;00980E45&quot;/&gt;&lt;wsp:rsid wsp:val=&quot;0098127D&quot;/&gt;&lt;wsp:rsid wsp:val=&quot;00985FA4&quot;/&gt;&lt;wsp:rsid wsp:val=&quot;0099094F&quot;/&gt;&lt;wsp:rsid wsp:val=&quot;00991FE9&quot;/&gt;&lt;wsp:rsid wsp:val=&quot;00992601&quot;/&gt;&lt;wsp:rsid wsp:val=&quot;00993617&quot;/&gt;&lt;wsp:rsid wsp:val=&quot;009937F1&quot;/&gt;&lt;wsp:rsid wsp:val=&quot;00996316&quot;/&gt;&lt;wsp:rsid wsp:val=&quot;009A070D&quot;/&gt;&lt;wsp:rsid wsp:val=&quot;009A1742&quot;/&gt;&lt;wsp:rsid wsp:val=&quot;009A1E5D&quot;/&gt;&lt;wsp:rsid wsp:val=&quot;009A305F&quot;/&gt;&lt;wsp:rsid wsp:val=&quot;009A45D4&quot;/&gt;&lt;wsp:rsid wsp:val=&quot;009A508A&quot;/&gt;&lt;wsp:rsid wsp:val=&quot;009A5616&quot;/&gt;&lt;wsp:rsid wsp:val=&quot;009A66E5&quot;/&gt;&lt;wsp:rsid wsp:val=&quot;009A704D&quot;/&gt;&lt;wsp:rsid wsp:val=&quot;009B0C8F&quot;/&gt;&lt;wsp:rsid wsp:val=&quot;009B2264&quot;/&gt;&lt;wsp:rsid wsp:val=&quot;009B4597&quot;/&gt;&lt;wsp:rsid wsp:val=&quot;009B5042&quot;/&gt;&lt;wsp:rsid wsp:val=&quot;009C0D76&quot;/&gt;&lt;wsp:rsid wsp:val=&quot;009C3CAC&quot;/&gt;&lt;wsp:rsid wsp:val=&quot;009C44CE&quot;/&gt;&lt;wsp:rsid wsp:val=&quot;009C48A6&quot;/&gt;&lt;wsp:rsid wsp:val=&quot;009C62EA&quot;/&gt;&lt;wsp:rsid wsp:val=&quot;009C69D6&quot;/&gt;&lt;wsp:rsid wsp:val=&quot;009C6C0E&quot;/&gt;&lt;wsp:rsid wsp:val=&quot;009D076C&quot;/&gt;&lt;wsp:rsid wsp:val=&quot;009D0E53&quot;/&gt;&lt;wsp:rsid wsp:val=&quot;009D27EE&quot;/&gt;&lt;wsp:rsid wsp:val=&quot;009D2D9D&quot;/&gt;&lt;wsp:rsid wsp:val=&quot;009D30D8&quot;/&gt;&lt;wsp:rsid wsp:val=&quot;009D4F93&quot;/&gt;&lt;wsp:rsid wsp:val=&quot;009D7F79&quot;/&gt;&lt;wsp:rsid wsp:val=&quot;009E229F&quot;/&gt;&lt;wsp:rsid wsp:val=&quot;009E6687&quot;/&gt;&lt;wsp:rsid wsp:val=&quot;009E686D&quot;/&gt;&lt;wsp:rsid wsp:val=&quot;009E6A66&quot;/&gt;&lt;wsp:rsid wsp:val=&quot;009E72CE&quot;/&gt;&lt;wsp:rsid wsp:val=&quot;009E7594&quot;/&gt;&lt;wsp:rsid wsp:val=&quot;009F39EB&quot;/&gt;&lt;wsp:rsid wsp:val=&quot;009F58A2&quot;/&gt;&lt;wsp:rsid wsp:val=&quot;009F6574&quot;/&gt;&lt;wsp:rsid wsp:val=&quot;009F67C8&quot;/&gt;&lt;wsp:rsid wsp:val=&quot;009F72DF&quot;/&gt;&lt;wsp:rsid wsp:val=&quot;00A014B4&quot;/&gt;&lt;wsp:rsid wsp:val=&quot;00A0289F&quot;/&gt;&lt;wsp:rsid wsp:val=&quot;00A044C2&quot;/&gt;&lt;wsp:rsid wsp:val=&quot;00A067D8&quot;/&gt;&lt;wsp:rsid wsp:val=&quot;00A07334&quot;/&gt;&lt;wsp:rsid wsp:val=&quot;00A10315&quot;/&gt;&lt;wsp:rsid wsp:val=&quot;00A120EB&quot;/&gt;&lt;wsp:rsid wsp:val=&quot;00A12BF5&quot;/&gt;&lt;wsp:rsid wsp:val=&quot;00A12D57&quot;/&gt;&lt;wsp:rsid wsp:val=&quot;00A13717&quot;/&gt;&lt;wsp:rsid wsp:val=&quot;00A1424D&quot;/&gt;&lt;wsp:rsid wsp:val=&quot;00A144D5&quot;/&gt;&lt;wsp:rsid wsp:val=&quot;00A147C5&quot;/&gt;&lt;wsp:rsid wsp:val=&quot;00A15F83&quot;/&gt;&lt;wsp:rsid wsp:val=&quot;00A16F2B&quot;/&gt;&lt;wsp:rsid wsp:val=&quot;00A2078A&quot;/&gt;&lt;wsp:rsid wsp:val=&quot;00A21D21&quot;/&gt;&lt;wsp:rsid wsp:val=&quot;00A21F28&quot;/&gt;&lt;wsp:rsid wsp:val=&quot;00A238B5&quot;/&gt;&lt;wsp:rsid wsp:val=&quot;00A24CF9&quot;/&gt;&lt;wsp:rsid wsp:val=&quot;00A263CA&quot;/&gt;&lt;wsp:rsid wsp:val=&quot;00A268CD&quot;/&gt;&lt;wsp:rsid wsp:val=&quot;00A30562&quot;/&gt;&lt;wsp:rsid wsp:val=&quot;00A30E13&quot;/&gt;&lt;wsp:rsid wsp:val=&quot;00A31182&quot;/&gt;&lt;wsp:rsid wsp:val=&quot;00A32014&quot;/&gt;&lt;wsp:rsid wsp:val=&quot;00A32EEC&quot;/&gt;&lt;wsp:rsid wsp:val=&quot;00A40449&quot;/&gt;&lt;wsp:rsid wsp:val=&quot;00A40584&quot;/&gt;&lt;wsp:rsid wsp:val=&quot;00A406F6&quot;/&gt;&lt;wsp:rsid wsp:val=&quot;00A41C1A&quot;/&gt;&lt;wsp:rsid wsp:val=&quot;00A4204E&quot;/&gt;&lt;wsp:rsid wsp:val=&quot;00A4212A&quot;/&gt;&lt;wsp:rsid wsp:val=&quot;00A4238B&quot;/&gt;&lt;wsp:rsid wsp:val=&quot;00A4301D&quot;/&gt;&lt;wsp:rsid wsp:val=&quot;00A43A51&quot;/&gt;&lt;wsp:rsid wsp:val=&quot;00A46C3F&quot;/&gt;&lt;wsp:rsid wsp:val=&quot;00A46D64&quot;/&gt;&lt;wsp:rsid wsp:val=&quot;00A4789A&quot;/&gt;&lt;wsp:rsid wsp:val=&quot;00A50DF4&quot;/&gt;&lt;wsp:rsid wsp:val=&quot;00A5217B&quot;/&gt;&lt;wsp:rsid wsp:val=&quot;00A52868&quot;/&gt;&lt;wsp:rsid wsp:val=&quot;00A54C80&quot;/&gt;&lt;wsp:rsid wsp:val=&quot;00A54D53&quot;/&gt;&lt;wsp:rsid wsp:val=&quot;00A55D8B&quot;/&gt;&lt;wsp:rsid wsp:val=&quot;00A56044&quot;/&gt;&lt;wsp:rsid wsp:val=&quot;00A5661B&quot;/&gt;&lt;wsp:rsid wsp:val=&quot;00A56694&quot;/&gt;&lt;wsp:rsid wsp:val=&quot;00A56E02&quot;/&gt;&lt;wsp:rsid wsp:val=&quot;00A57247&quot;/&gt;&lt;wsp:rsid wsp:val=&quot;00A57B03&quot;/&gt;&lt;wsp:rsid wsp:val=&quot;00A61B57&quot;/&gt;&lt;wsp:rsid wsp:val=&quot;00A6207D&quot;/&gt;&lt;wsp:rsid wsp:val=&quot;00A62294&quot;/&gt;&lt;wsp:rsid wsp:val=&quot;00A628ED&quot;/&gt;&lt;wsp:rsid wsp:val=&quot;00A63ED5&quot;/&gt;&lt;wsp:rsid wsp:val=&quot;00A647B2&quot;/&gt;&lt;wsp:rsid wsp:val=&quot;00A651D3&quot;/&gt;&lt;wsp:rsid wsp:val=&quot;00A65A0C&quot;/&gt;&lt;wsp:rsid wsp:val=&quot;00A661E4&quot;/&gt;&lt;wsp:rsid wsp:val=&quot;00A668DA&quot;/&gt;&lt;wsp:rsid wsp:val=&quot;00A70CDD&quot;/&gt;&lt;wsp:rsid wsp:val=&quot;00A7217E&quot;/&gt;&lt;wsp:rsid wsp:val=&quot;00A7229D&quot;/&gt;&lt;wsp:rsid wsp:val=&quot;00A7231C&quot;/&gt;&lt;wsp:rsid wsp:val=&quot;00A7283B&quot;/&gt;&lt;wsp:rsid wsp:val=&quot;00A73A23&quot;/&gt;&lt;wsp:rsid wsp:val=&quot;00A74D12&quot;/&gt;&lt;wsp:rsid wsp:val=&quot;00A812E8&quot;/&gt;&lt;wsp:rsid wsp:val=&quot;00A81D30&quot;/&gt;&lt;wsp:rsid wsp:val=&quot;00A827E6&quot;/&gt;&lt;wsp:rsid wsp:val=&quot;00A8428F&quot;/&gt;&lt;wsp:rsid wsp:val=&quot;00A84665&quot;/&gt;&lt;wsp:rsid wsp:val=&quot;00A91B04&quot;/&gt;&lt;wsp:rsid wsp:val=&quot;00A91E62&quot;/&gt;&lt;wsp:rsid wsp:val=&quot;00A948F3&quot;/&gt;&lt;wsp:rsid wsp:val=&quot;00A95F9C&quot;/&gt;&lt;wsp:rsid wsp:val=&quot;00A96B47&quot;/&gt;&lt;wsp:rsid wsp:val=&quot;00AA083F&quot;/&gt;&lt;wsp:rsid wsp:val=&quot;00AA105F&quot;/&gt;&lt;wsp:rsid wsp:val=&quot;00AA19E6&quot;/&gt;&lt;wsp:rsid wsp:val=&quot;00AA2274&quot;/&gt;&lt;wsp:rsid wsp:val=&quot;00AA2BE8&quot;/&gt;&lt;wsp:rsid wsp:val=&quot;00AA3EFC&quot;/&gt;&lt;wsp:rsid wsp:val=&quot;00AA4A17&quot;/&gt;&lt;wsp:rsid wsp:val=&quot;00AA5449&quot;/&gt;&lt;wsp:rsid wsp:val=&quot;00AA6087&quot;/&gt;&lt;wsp:rsid wsp:val=&quot;00AA6744&quot;/&gt;&lt;wsp:rsid wsp:val=&quot;00AA703A&quot;/&gt;&lt;wsp:rsid wsp:val=&quot;00AB08F7&quot;/&gt;&lt;wsp:rsid wsp:val=&quot;00AB12C1&quot;/&gt;&lt;wsp:rsid wsp:val=&quot;00AB28AD&quot;/&gt;&lt;wsp:rsid wsp:val=&quot;00AB2E1B&quot;/&gt;&lt;wsp:rsid wsp:val=&quot;00AB4069&quot;/&gt;&lt;wsp:rsid wsp:val=&quot;00AB48B1&quot;/&gt;&lt;wsp:rsid wsp:val=&quot;00AB4F72&quot;/&gt;&lt;wsp:rsid wsp:val=&quot;00AB5103&quot;/&gt;&lt;wsp:rsid wsp:val=&quot;00AB586B&quot;/&gt;&lt;wsp:rsid wsp:val=&quot;00AB5CFB&quot;/&gt;&lt;wsp:rsid wsp:val=&quot;00AB67F0&quot;/&gt;&lt;wsp:rsid wsp:val=&quot;00AB6A32&quot;/&gt;&lt;wsp:rsid wsp:val=&quot;00AB6C26&quot;/&gt;&lt;wsp:rsid wsp:val=&quot;00AB77DD&quot;/&gt;&lt;wsp:rsid wsp:val=&quot;00AC22DF&quot;/&gt;&lt;wsp:rsid wsp:val=&quot;00AC234D&quot;/&gt;&lt;wsp:rsid wsp:val=&quot;00AC23F6&quot;/&gt;&lt;wsp:rsid wsp:val=&quot;00AC4E6D&quot;/&gt;&lt;wsp:rsid wsp:val=&quot;00AC54B1&quot;/&gt;&lt;wsp:rsid wsp:val=&quot;00AC6622&quot;/&gt;&lt;wsp:rsid wsp:val=&quot;00AC752A&quot;/&gt;&lt;wsp:rsid wsp:val=&quot;00AD2AC3&quot;/&gt;&lt;wsp:rsid wsp:val=&quot;00AD3800&quot;/&gt;&lt;wsp:rsid wsp:val=&quot;00AD3F4E&quot;/&gt;&lt;wsp:rsid wsp:val=&quot;00AD6E04&quot;/&gt;&lt;wsp:rsid wsp:val=&quot;00AE0233&quot;/&gt;&lt;wsp:rsid wsp:val=&quot;00AE1705&quot;/&gt;&lt;wsp:rsid wsp:val=&quot;00AE5FC3&quot;/&gt;&lt;wsp:rsid wsp:val=&quot;00AE6748&quot;/&gt;&lt;wsp:rsid wsp:val=&quot;00AF0B61&quot;/&gt;&lt;wsp:rsid wsp:val=&quot;00AF0ED3&quot;/&gt;&lt;wsp:rsid wsp:val=&quot;00AF1E20&quot;/&gt;&lt;wsp:rsid wsp:val=&quot;00AF4E40&quot;/&gt;&lt;wsp:rsid wsp:val=&quot;00AF7962&quot;/&gt;&lt;wsp:rsid wsp:val=&quot;00AF7F39&quot;/&gt;&lt;wsp:rsid wsp:val=&quot;00B03934&quot;/&gt;&lt;wsp:rsid wsp:val=&quot;00B0456F&quot;/&gt;&lt;wsp:rsid wsp:val=&quot;00B0511D&quot;/&gt;&lt;wsp:rsid wsp:val=&quot;00B0585C&quot;/&gt;&lt;wsp:rsid wsp:val=&quot;00B05942&quot;/&gt;&lt;wsp:rsid wsp:val=&quot;00B0731F&quot;/&gt;&lt;wsp:rsid wsp:val=&quot;00B075BA&quot;/&gt;&lt;wsp:rsid wsp:val=&quot;00B102B8&quot;/&gt;&lt;wsp:rsid wsp:val=&quot;00B11503&quot;/&gt;&lt;wsp:rsid wsp:val=&quot;00B127A9&quot;/&gt;&lt;wsp:rsid wsp:val=&quot;00B178DB&quot;/&gt;&lt;wsp:rsid wsp:val=&quot;00B23D2C&quot;/&gt;&lt;wsp:rsid wsp:val=&quot;00B25728&quot;/&gt;&lt;wsp:rsid wsp:val=&quot;00B2616B&quot;/&gt;&lt;wsp:rsid wsp:val=&quot;00B27CFF&quot;/&gt;&lt;wsp:rsid wsp:val=&quot;00B305E0&quot;/&gt;&lt;wsp:rsid wsp:val=&quot;00B3280B&quot;/&gt;&lt;wsp:rsid wsp:val=&quot;00B32F5A&quot;/&gt;&lt;wsp:rsid wsp:val=&quot;00B33FEA&quot;/&gt;&lt;wsp:rsid wsp:val=&quot;00B34863&quot;/&gt;&lt;wsp:rsid wsp:val=&quot;00B34EB5&quot;/&gt;&lt;wsp:rsid wsp:val=&quot;00B3507C&quot;/&gt;&lt;wsp:rsid wsp:val=&quot;00B355B1&quot;/&gt;&lt;wsp:rsid wsp:val=&quot;00B36711&quot;/&gt;&lt;wsp:rsid wsp:val=&quot;00B36BE1&quot;/&gt;&lt;wsp:rsid wsp:val=&quot;00B373B5&quot;/&gt;&lt;wsp:rsid wsp:val=&quot;00B40126&quot;/&gt;&lt;wsp:rsid wsp:val=&quot;00B409BD&quot;/&gt;&lt;wsp:rsid wsp:val=&quot;00B411EF&quot;/&gt;&lt;wsp:rsid wsp:val=&quot;00B4135E&quot;/&gt;&lt;wsp:rsid wsp:val=&quot;00B4272E&quot;/&gt;&lt;wsp:rsid wsp:val=&quot;00B443C5&quot;/&gt;&lt;wsp:rsid wsp:val=&quot;00B45234&quot;/&gt;&lt;wsp:rsid wsp:val=&quot;00B460D5&quot;/&gt;&lt;wsp:rsid wsp:val=&quot;00B464B8&quot;/&gt;&lt;wsp:rsid wsp:val=&quot;00B4667B&quot;/&gt;&lt;wsp:rsid wsp:val=&quot;00B46C3C&quot;/&gt;&lt;wsp:rsid wsp:val=&quot;00B474C4&quot;/&gt;&lt;wsp:rsid wsp:val=&quot;00B47AC3&quot;/&gt;&lt;wsp:rsid wsp:val=&quot;00B50411&quot;/&gt;&lt;wsp:rsid wsp:val=&quot;00B515BA&quot;/&gt;&lt;wsp:rsid wsp:val=&quot;00B52569&quot;/&gt;&lt;wsp:rsid wsp:val=&quot;00B527B0&quot;/&gt;&lt;wsp:rsid wsp:val=&quot;00B5483D&quot;/&gt;&lt;wsp:rsid wsp:val=&quot;00B5492F&quot;/&gt;&lt;wsp:rsid wsp:val=&quot;00B54F43&quot;/&gt;&lt;wsp:rsid wsp:val=&quot;00B55432&quot;/&gt;&lt;wsp:rsid wsp:val=&quot;00B5568B&quot;/&gt;&lt;wsp:rsid wsp:val=&quot;00B61F61&quot;/&gt;&lt;wsp:rsid wsp:val=&quot;00B622E9&quot;/&gt;&lt;wsp:rsid wsp:val=&quot;00B640C9&quot;/&gt;&lt;wsp:rsid wsp:val=&quot;00B64260&quot;/&gt;&lt;wsp:rsid wsp:val=&quot;00B646FE&quot;/&gt;&lt;wsp:rsid wsp:val=&quot;00B6485C&quot;/&gt;&lt;wsp:rsid wsp:val=&quot;00B64ADE&quot;/&gt;&lt;wsp:rsid wsp:val=&quot;00B65CF3&quot;/&gt;&lt;wsp:rsid wsp:val=&quot;00B65D26&quot;/&gt;&lt;wsp:rsid wsp:val=&quot;00B65DA8&quot;/&gt;&lt;wsp:rsid wsp:val=&quot;00B66D2B&quot;/&gt;&lt;wsp:rsid wsp:val=&quot;00B67AB3&quot;/&gt;&lt;wsp:rsid wsp:val=&quot;00B71DBF&quot;/&gt;&lt;wsp:rsid wsp:val=&quot;00B72064&quot;/&gt;&lt;wsp:rsid wsp:val=&quot;00B73F8A&quot;/&gt;&lt;wsp:rsid wsp:val=&quot;00B74C37&quot;/&gt;&lt;wsp:rsid wsp:val=&quot;00B74EFC&quot;/&gt;&lt;wsp:rsid wsp:val=&quot;00B753D3&quot;/&gt;&lt;wsp:rsid wsp:val=&quot;00B77708&quot;/&gt;&lt;wsp:rsid wsp:val=&quot;00B80833&quot;/&gt;&lt;wsp:rsid wsp:val=&quot;00B827EF&quot;/&gt;&lt;wsp:rsid wsp:val=&quot;00B82BB9&quot;/&gt;&lt;wsp:rsid wsp:val=&quot;00B830E4&quot;/&gt;&lt;wsp:rsid wsp:val=&quot;00B86DAE&quot;/&gt;&lt;wsp:rsid wsp:val=&quot;00B87ADD&quot;/&gt;&lt;wsp:rsid wsp:val=&quot;00B9141B&quot;/&gt;&lt;wsp:rsid wsp:val=&quot;00B91BEC&quot;/&gt;&lt;wsp:rsid wsp:val=&quot;00B928B6&quot;/&gt;&lt;wsp:rsid wsp:val=&quot;00B943A1&quot;/&gt;&lt;wsp:rsid wsp:val=&quot;00B96B77&quot;/&gt;&lt;wsp:rsid wsp:val=&quot;00B97350&quot;/&gt;&lt;wsp:rsid wsp:val=&quot;00B97F9C&quot;/&gt;&lt;wsp:rsid wsp:val=&quot;00BA3B11&quot;/&gt;&lt;wsp:rsid wsp:val=&quot;00BA440E&quot;/&gt;&lt;wsp:rsid wsp:val=&quot;00BA4696&quot;/&gt;&lt;wsp:rsid wsp:val=&quot;00BA508D&quot;/&gt;&lt;wsp:rsid wsp:val=&quot;00BA5A7B&quot;/&gt;&lt;wsp:rsid wsp:val=&quot;00BA7004&quot;/&gt;&lt;wsp:rsid wsp:val=&quot;00BA7080&quot;/&gt;&lt;wsp:rsid wsp:val=&quot;00BB318A&quot;/&gt;&lt;wsp:rsid wsp:val=&quot;00BB4D51&quot;/&gt;&lt;wsp:rsid wsp:val=&quot;00BB4D8C&quot;/&gt;&lt;wsp:rsid wsp:val=&quot;00BB5294&quot;/&gt;&lt;wsp:rsid wsp:val=&quot;00BB52B4&quot;/&gt;&lt;wsp:rsid wsp:val=&quot;00BB532B&quot;/&gt;&lt;wsp:rsid wsp:val=&quot;00BB67F6&quot;/&gt;&lt;wsp:rsid wsp:val=&quot;00BB6A17&quot;/&gt;&lt;wsp:rsid wsp:val=&quot;00BB7CAD&quot;/&gt;&lt;wsp:rsid wsp:val=&quot;00BC0905&quot;/&gt;&lt;wsp:rsid wsp:val=&quot;00BC11B5&quot;/&gt;&lt;wsp:rsid wsp:val=&quot;00BC3B89&quot;/&gt;&lt;wsp:rsid wsp:val=&quot;00BC57A9&quot;/&gt;&lt;wsp:rsid wsp:val=&quot;00BC7F96&quot;/&gt;&lt;wsp:rsid wsp:val=&quot;00BD0590&quot;/&gt;&lt;wsp:rsid wsp:val=&quot;00BD0CCA&quot;/&gt;&lt;wsp:rsid wsp:val=&quot;00BD16D7&quot;/&gt;&lt;wsp:rsid wsp:val=&quot;00BD1714&quot;/&gt;&lt;wsp:rsid wsp:val=&quot;00BD7198&quot;/&gt;&lt;wsp:rsid wsp:val=&quot;00BD752A&quot;/&gt;&lt;wsp:rsid wsp:val=&quot;00BE23F7&quot;/&gt;&lt;wsp:rsid wsp:val=&quot;00BE29D2&quot;/&gt;&lt;wsp:rsid wsp:val=&quot;00BE38B3&quot;/&gt;&lt;wsp:rsid wsp:val=&quot;00BE398D&quot;/&gt;&lt;wsp:rsid wsp:val=&quot;00BE4929&quot;/&gt;&lt;wsp:rsid wsp:val=&quot;00BE4C84&quot;/&gt;&lt;wsp:rsid wsp:val=&quot;00BE6474&quot;/&gt;&lt;wsp:rsid wsp:val=&quot;00BE68A4&quot;/&gt;&lt;wsp:rsid wsp:val=&quot;00BF01C0&quot;/&gt;&lt;wsp:rsid wsp:val=&quot;00BF1498&quot;/&gt;&lt;wsp:rsid wsp:val=&quot;00BF1FF9&quot;/&gt;&lt;wsp:rsid wsp:val=&quot;00BF3247&quot;/&gt;&lt;wsp:rsid wsp:val=&quot;00BF77DF&quot;/&gt;&lt;wsp:rsid wsp:val=&quot;00BF7A9E&quot;/&gt;&lt;wsp:rsid wsp:val=&quot;00C0231F&quot;/&gt;&lt;wsp:rsid wsp:val=&quot;00C02F76&quot;/&gt;&lt;wsp:rsid wsp:val=&quot;00C036CD&quot;/&gt;&lt;wsp:rsid wsp:val=&quot;00C042EE&quot;/&gt;&lt;wsp:rsid wsp:val=&quot;00C04B12&quot;/&gt;&lt;wsp:rsid wsp:val=&quot;00C064FF&quot;/&gt;&lt;wsp:rsid wsp:val=&quot;00C06981&quot;/&gt;&lt;wsp:rsid wsp:val=&quot;00C06EA7&quot;/&gt;&lt;wsp:rsid wsp:val=&quot;00C10D3B&quot;/&gt;&lt;wsp:rsid wsp:val=&quot;00C11DA9&quot;/&gt;&lt;wsp:rsid wsp:val=&quot;00C13853&quot;/&gt;&lt;wsp:rsid wsp:val=&quot;00C13B8C&quot;/&gt;&lt;wsp:rsid wsp:val=&quot;00C150DC&quot;/&gt;&lt;wsp:rsid wsp:val=&quot;00C15AA7&quot;/&gt;&lt;wsp:rsid wsp:val=&quot;00C217FE&quot;/&gt;&lt;wsp:rsid wsp:val=&quot;00C24645&quot;/&gt;&lt;wsp:rsid wsp:val=&quot;00C318EC&quot;/&gt;&lt;wsp:rsid wsp:val=&quot;00C3191F&quot;/&gt;&lt;wsp:rsid wsp:val=&quot;00C32340&quot;/&gt;&lt;wsp:rsid wsp:val=&quot;00C3321C&quot;/&gt;&lt;wsp:rsid wsp:val=&quot;00C345F4&quot;/&gt;&lt;wsp:rsid wsp:val=&quot;00C348CA&quot;/&gt;&lt;wsp:rsid wsp:val=&quot;00C36CCB&quot;/&gt;&lt;wsp:rsid wsp:val=&quot;00C37268&quot;/&gt;&lt;wsp:rsid wsp:val=&quot;00C41334&quot;/&gt;&lt;wsp:rsid wsp:val=&quot;00C43296&quot;/&gt;&lt;wsp:rsid wsp:val=&quot;00C45779&quot;/&gt;&lt;wsp:rsid wsp:val=&quot;00C46CF3&quot;/&gt;&lt;wsp:rsid wsp:val=&quot;00C50DA8&quot;/&gt;&lt;wsp:rsid wsp:val=&quot;00C51576&quot;/&gt;&lt;wsp:rsid wsp:val=&quot;00C51D6D&quot;/&gt;&lt;wsp:rsid wsp:val=&quot;00C524C0&quot;/&gt;&lt;wsp:rsid wsp:val=&quot;00C53487&quot;/&gt;&lt;wsp:rsid wsp:val=&quot;00C55B57&quot;/&gt;&lt;wsp:rsid wsp:val=&quot;00C55EB9&quot;/&gt;&lt;wsp:rsid wsp:val=&quot;00C56B30&quot;/&gt;&lt;wsp:rsid wsp:val=&quot;00C574B6&quot;/&gt;&lt;wsp:rsid wsp:val=&quot;00C579DD&quot;/&gt;&lt;wsp:rsid wsp:val=&quot;00C57C7F&quot;/&gt;&lt;wsp:rsid wsp:val=&quot;00C63BAD&quot;/&gt;&lt;wsp:rsid wsp:val=&quot;00C64430&quot;/&gt;&lt;wsp:rsid wsp:val=&quot;00C64FD2&quot;/&gt;&lt;wsp:rsid wsp:val=&quot;00C6664D&quot;/&gt;&lt;wsp:rsid wsp:val=&quot;00C67AA5&quot;/&gt;&lt;wsp:rsid wsp:val=&quot;00C72178&quot;/&gt;&lt;wsp:rsid wsp:val=&quot;00C72233&quot;/&gt;&lt;wsp:rsid wsp:val=&quot;00C727D2&quot;/&gt;&lt;wsp:rsid wsp:val=&quot;00C72868&quot;/&gt;&lt;wsp:rsid wsp:val=&quot;00C72E2A&quot;/&gt;&lt;wsp:rsid wsp:val=&quot;00C819A4&quot;/&gt;&lt;wsp:rsid wsp:val=&quot;00C83F44&quot;/&gt;&lt;wsp:rsid wsp:val=&quot;00C84090&quot;/&gt;&lt;wsp:rsid wsp:val=&quot;00C8488F&quot;/&gt;&lt;wsp:rsid wsp:val=&quot;00C851CE&quot;/&gt;&lt;wsp:rsid wsp:val=&quot;00C85290&quot;/&gt;&lt;wsp:rsid wsp:val=&quot;00C87266&quot;/&gt;&lt;wsp:rsid wsp:val=&quot;00C92411&quot;/&gt;&lt;wsp:rsid wsp:val=&quot;00C93982&quot;/&gt;&lt;wsp:rsid wsp:val=&quot;00C9432D&quot;/&gt;&lt;wsp:rsid wsp:val=&quot;00C957CB&quot;/&gt;&lt;wsp:rsid wsp:val=&quot;00C95B2A&quot;/&gt;&lt;wsp:rsid wsp:val=&quot;00C96B3F&quot;/&gt;&lt;wsp:rsid wsp:val=&quot;00C96BAB&quot;/&gt;&lt;wsp:rsid wsp:val=&quot;00C972E5&quot;/&gt;&lt;wsp:rsid wsp:val=&quot;00CA221E&quot;/&gt;&lt;wsp:rsid wsp:val=&quot;00CA2EDE&quot;/&gt;&lt;wsp:rsid wsp:val=&quot;00CA3939&quot;/&gt;&lt;wsp:rsid wsp:val=&quot;00CA41BE&quot;/&gt;&lt;wsp:rsid wsp:val=&quot;00CA5584&quot;/&gt;&lt;wsp:rsid wsp:val=&quot;00CA567F&quot;/&gt;&lt;wsp:rsid wsp:val=&quot;00CA5AA2&quot;/&gt;&lt;wsp:rsid wsp:val=&quot;00CA7E50&quot;/&gt;&lt;wsp:rsid wsp:val=&quot;00CB2176&quot;/&gt;&lt;wsp:rsid wsp:val=&quot;00CB3EEA&quot;/&gt;&lt;wsp:rsid wsp:val=&quot;00CB40C8&quot;/&gt;&lt;wsp:rsid wsp:val=&quot;00CB52B1&quot;/&gt;&lt;wsp:rsid wsp:val=&quot;00CB5DF3&quot;/&gt;&lt;wsp:rsid wsp:val=&quot;00CC07CE&quot;/&gt;&lt;wsp:rsid wsp:val=&quot;00CC07E8&quot;/&gt;&lt;wsp:rsid wsp:val=&quot;00CC1EDF&quot;/&gt;&lt;wsp:rsid wsp:val=&quot;00CC2DB2&quot;/&gt;&lt;wsp:rsid wsp:val=&quot;00CC51A7&quot;/&gt;&lt;wsp:rsid wsp:val=&quot;00CC5880&quot;/&gt;&lt;wsp:rsid wsp:val=&quot;00CC5B47&quot;/&gt;&lt;wsp:rsid wsp:val=&quot;00CC5CED&quot;/&gt;&lt;wsp:rsid wsp:val=&quot;00CC68B7&quot;/&gt;&lt;wsp:rsid wsp:val=&quot;00CD01CC&quot;/&gt;&lt;wsp:rsid wsp:val=&quot;00CD078F&quot;/&gt;&lt;wsp:rsid wsp:val=&quot;00CD1D83&quot;/&gt;&lt;wsp:rsid wsp:val=&quot;00CD23FE&quot;/&gt;&lt;wsp:rsid wsp:val=&quot;00CD2B9B&quot;/&gt;&lt;wsp:rsid wsp:val=&quot;00CD35ED&quot;/&gt;&lt;wsp:rsid wsp:val=&quot;00CD4B33&quot;/&gt;&lt;wsp:rsid wsp:val=&quot;00CD50D8&quot;/&gt;&lt;wsp:rsid wsp:val=&quot;00CD62C9&quot;/&gt;&lt;wsp:rsid wsp:val=&quot;00CD6CEC&quot;/&gt;&lt;wsp:rsid wsp:val=&quot;00CE02CA&quot;/&gt;&lt;wsp:rsid wsp:val=&quot;00CE0AF2&quot;/&gt;&lt;wsp:rsid wsp:val=&quot;00CE0CBD&quot;/&gt;&lt;wsp:rsid wsp:val=&quot;00CE16FB&quot;/&gt;&lt;wsp:rsid wsp:val=&quot;00CE3773&quot;/&gt;&lt;wsp:rsid wsp:val=&quot;00CE5AF0&quot;/&gt;&lt;wsp:rsid wsp:val=&quot;00CE643A&quot;/&gt;&lt;wsp:rsid wsp:val=&quot;00CE7E9D&quot;/&gt;&lt;wsp:rsid wsp:val=&quot;00CF0FC3&quot;/&gt;&lt;wsp:rsid wsp:val=&quot;00CF1A2C&quot;/&gt;&lt;wsp:rsid wsp:val=&quot;00CF1F6E&quot;/&gt;&lt;wsp:rsid wsp:val=&quot;00CF2F77&quot;/&gt;&lt;wsp:rsid wsp:val=&quot;00CF49FB&quot;/&gt;&lt;wsp:rsid wsp:val=&quot;00CF50EF&quot;/&gt;&lt;wsp:rsid wsp:val=&quot;00CF5283&quot;/&gt;&lt;wsp:rsid wsp:val=&quot;00CF5972&quot;/&gt;&lt;wsp:rsid wsp:val=&quot;00D00585&quot;/&gt;&lt;wsp:rsid wsp:val=&quot;00D02FA8&quot;/&gt;&lt;wsp:rsid wsp:val=&quot;00D04704&quot;/&gt;&lt;wsp:rsid wsp:val=&quot;00D06D39&quot;/&gt;&lt;wsp:rsid wsp:val=&quot;00D11788&quot;/&gt;&lt;wsp:rsid wsp:val=&quot;00D12756&quot;/&gt;&lt;wsp:rsid wsp:val=&quot;00D12FF9&quot;/&gt;&lt;wsp:rsid wsp:val=&quot;00D13443&quot;/&gt;&lt;wsp:rsid wsp:val=&quot;00D135F8&quot;/&gt;&lt;wsp:rsid wsp:val=&quot;00D14A97&quot;/&gt;&lt;wsp:rsid wsp:val=&quot;00D14CF3&quot;/&gt;&lt;wsp:rsid wsp:val=&quot;00D15DC8&quot;/&gt;&lt;wsp:rsid wsp:val=&quot;00D16C90&quot;/&gt;&lt;wsp:rsid wsp:val=&quot;00D1793A&quot;/&gt;&lt;wsp:rsid wsp:val=&quot;00D1793B&quot;/&gt;&lt;wsp:rsid wsp:val=&quot;00D20EB5&quot;/&gt;&lt;wsp:rsid wsp:val=&quot;00D22054&quot;/&gt;&lt;wsp:rsid wsp:val=&quot;00D228B2&quot;/&gt;&lt;wsp:rsid wsp:val=&quot;00D251E8&quot;/&gt;&lt;wsp:rsid wsp:val=&quot;00D25D9B&quot;/&gt;&lt;wsp:rsid wsp:val=&quot;00D26626&quot;/&gt;&lt;wsp:rsid wsp:val=&quot;00D2719D&quot;/&gt;&lt;wsp:rsid wsp:val=&quot;00D279BF&quot;/&gt;&lt;wsp:rsid wsp:val=&quot;00D320CB&quot;/&gt;&lt;wsp:rsid wsp:val=&quot;00D332D9&quot;/&gt;&lt;wsp:rsid wsp:val=&quot;00D3549D&quot;/&gt;&lt;wsp:rsid wsp:val=&quot;00D374FC&quot;/&gt;&lt;wsp:rsid wsp:val=&quot;00D3787B&quot;/&gt;&lt;wsp:rsid wsp:val=&quot;00D41CF0&quot;/&gt;&lt;wsp:rsid wsp:val=&quot;00D41F3E&quot;/&gt;&lt;wsp:rsid wsp:val=&quot;00D42392&quot;/&gt;&lt;wsp:rsid wsp:val=&quot;00D46145&quot;/&gt;&lt;wsp:rsid wsp:val=&quot;00D4709E&quot;/&gt;&lt;wsp:rsid wsp:val=&quot;00D471C2&quot;/&gt;&lt;wsp:rsid wsp:val=&quot;00D4783D&quot;/&gt;&lt;wsp:rsid wsp:val=&quot;00D47DDB&quot;/&gt;&lt;wsp:rsid wsp:val=&quot;00D47E58&quot;/&gt;&lt;wsp:rsid wsp:val=&quot;00D503B5&quot;/&gt;&lt;wsp:rsid wsp:val=&quot;00D50A49&quot;/&gt;&lt;wsp:rsid wsp:val=&quot;00D515A2&quot;/&gt;&lt;wsp:rsid wsp:val=&quot;00D53208&quot;/&gt;&lt;wsp:rsid wsp:val=&quot;00D53352&quot;/&gt;&lt;wsp:rsid wsp:val=&quot;00D54399&quot;/&gt;&lt;wsp:rsid wsp:val=&quot;00D546E7&quot;/&gt;&lt;wsp:rsid wsp:val=&quot;00D55495&quot;/&gt;&lt;wsp:rsid wsp:val=&quot;00D555A1&quot;/&gt;&lt;wsp:rsid wsp:val=&quot;00D57EEA&quot;/&gt;&lt;wsp:rsid wsp:val=&quot;00D606C4&quot;/&gt;&lt;wsp:rsid wsp:val=&quot;00D6093D&quot;/&gt;&lt;wsp:rsid wsp:val=&quot;00D66D9D&quot;/&gt;&lt;wsp:rsid wsp:val=&quot;00D6771A&quot;/&gt;&lt;wsp:rsid wsp:val=&quot;00D71C83&quot;/&gt;&lt;wsp:rsid wsp:val=&quot;00D73570&quot;/&gt;&lt;wsp:rsid wsp:val=&quot;00D741D8&quot;/&gt;&lt;wsp:rsid wsp:val=&quot;00D760BC&quot;/&gt;&lt;wsp:rsid wsp:val=&quot;00D8136E&quot;/&gt;&lt;wsp:rsid wsp:val=&quot;00D81640&quot;/&gt;&lt;wsp:rsid wsp:val=&quot;00D831C7&quot;/&gt;&lt;wsp:rsid wsp:val=&quot;00D84054&quot;/&gt;&lt;wsp:rsid wsp:val=&quot;00D843DB&quot;/&gt;&lt;wsp:rsid wsp:val=&quot;00D86C80&quot;/&gt;&lt;wsp:rsid wsp:val=&quot;00D903A6&quot;/&gt;&lt;wsp:rsid wsp:val=&quot;00D91124&quot;/&gt;&lt;wsp:rsid wsp:val=&quot;00D95ADC&quot;/&gt;&lt;wsp:rsid wsp:val=&quot;00DA32BF&quot;/&gt;&lt;wsp:rsid wsp:val=&quot;00DA4BD7&quot;/&gt;&lt;wsp:rsid wsp:val=&quot;00DA51F9&quot;/&gt;&lt;wsp:rsid wsp:val=&quot;00DA69A0&quot;/&gt;&lt;wsp:rsid wsp:val=&quot;00DA76EB&quot;/&gt;&lt;wsp:rsid wsp:val=&quot;00DB2941&quot;/&gt;&lt;wsp:rsid wsp:val=&quot;00DB2F56&quot;/&gt;&lt;wsp:rsid wsp:val=&quot;00DB3683&quot;/&gt;&lt;wsp:rsid wsp:val=&quot;00DB535C&quot;/&gt;&lt;wsp:rsid wsp:val=&quot;00DB6494&quot;/&gt;&lt;wsp:rsid wsp:val=&quot;00DB71E9&quot;/&gt;&lt;wsp:rsid wsp:val=&quot;00DC0FCC&quot;/&gt;&lt;wsp:rsid wsp:val=&quot;00DC1E57&quot;/&gt;&lt;wsp:rsid wsp:val=&quot;00DC3240&quot;/&gt;&lt;wsp:rsid wsp:val=&quot;00DC3792&quot;/&gt;&lt;wsp:rsid wsp:val=&quot;00DC3DFD&quot;/&gt;&lt;wsp:rsid wsp:val=&quot;00DC4D3C&quot;/&gt;&lt;wsp:rsid wsp:val=&quot;00DC507A&quot;/&gt;&lt;wsp:rsid wsp:val=&quot;00DC6DC0&quot;/&gt;&lt;wsp:rsid wsp:val=&quot;00DC7744&quot;/&gt;&lt;wsp:rsid wsp:val=&quot;00DD0CBD&quot;/&gt;&lt;wsp:rsid wsp:val=&quot;00DD1CD4&quot;/&gt;&lt;wsp:rsid wsp:val=&quot;00DD2470&quot;/&gt;&lt;wsp:rsid wsp:val=&quot;00DD2B86&quot;/&gt;&lt;wsp:rsid wsp:val=&quot;00DD435D&quot;/&gt;&lt;wsp:rsid wsp:val=&quot;00DD61B2&quot;/&gt;&lt;wsp:rsid wsp:val=&quot;00DE040F&quot;/&gt;&lt;wsp:rsid wsp:val=&quot;00DE1ADC&quot;/&gt;&lt;wsp:rsid wsp:val=&quot;00DE268C&quot;/&gt;&lt;wsp:rsid wsp:val=&quot;00DE3F26&quot;/&gt;&lt;wsp:rsid wsp:val=&quot;00DE41E9&quot;/&gt;&lt;wsp:rsid wsp:val=&quot;00DE6457&quot;/&gt;&lt;wsp:rsid wsp:val=&quot;00DE679F&quot;/&gt;&lt;wsp:rsid wsp:val=&quot;00DE691F&quot;/&gt;&lt;wsp:rsid wsp:val=&quot;00DE6CD0&quot;/&gt;&lt;wsp:rsid wsp:val=&quot;00DF4674&quot;/&gt;&lt;wsp:rsid wsp:val=&quot;00DF4951&quot;/&gt;&lt;wsp:rsid wsp:val=&quot;00DF5571&quot;/&gt;&lt;wsp:rsid wsp:val=&quot;00DF5C0C&quot;/&gt;&lt;wsp:rsid wsp:val=&quot;00DF5D2A&quot;/&gt;&lt;wsp:rsid wsp:val=&quot;00DF7047&quot;/&gt;&lt;wsp:rsid wsp:val=&quot;00DF744D&quot;/&gt;&lt;wsp:rsid wsp:val=&quot;00DF7A52&quot;/&gt;&lt;wsp:rsid wsp:val=&quot;00E00900&quot;/&gt;&lt;wsp:rsid wsp:val=&quot;00E00EE7&quot;/&gt;&lt;wsp:rsid wsp:val=&quot;00E01354&quot;/&gt;&lt;wsp:rsid wsp:val=&quot;00E01D3D&quot;/&gt;&lt;wsp:rsid wsp:val=&quot;00E10D1E&quot;/&gt;&lt;wsp:rsid wsp:val=&quot;00E1219C&quot;/&gt;&lt;wsp:rsid wsp:val=&quot;00E13DEC&quot;/&gt;&lt;wsp:rsid wsp:val=&quot;00E17EEB&quot;/&gt;&lt;wsp:rsid wsp:val=&quot;00E2072F&quot;/&gt;&lt;wsp:rsid wsp:val=&quot;00E210C7&quot;/&gt;&lt;wsp:rsid wsp:val=&quot;00E21899&quot;/&gt;&lt;wsp:rsid wsp:val=&quot;00E22BF0&quot;/&gt;&lt;wsp:rsid wsp:val=&quot;00E23C74&quot;/&gt;&lt;wsp:rsid wsp:val=&quot;00E245A5&quot;/&gt;&lt;wsp:rsid wsp:val=&quot;00E275CB&quot;/&gt;&lt;wsp:rsid wsp:val=&quot;00E2783D&quot;/&gt;&lt;wsp:rsid wsp:val=&quot;00E27FF8&quot;/&gt;&lt;wsp:rsid wsp:val=&quot;00E30FFE&quot;/&gt;&lt;wsp:rsid wsp:val=&quot;00E31B7E&quot;/&gt;&lt;wsp:rsid wsp:val=&quot;00E3230E&quot;/&gt;&lt;wsp:rsid wsp:val=&quot;00E33F3A&quot;/&gt;&lt;wsp:rsid wsp:val=&quot;00E35528&quot;/&gt;&lt;wsp:rsid wsp:val=&quot;00E35ACA&quot;/&gt;&lt;wsp:rsid wsp:val=&quot;00E3659F&quot;/&gt;&lt;wsp:rsid wsp:val=&quot;00E36BF7&quot;/&gt;&lt;wsp:rsid wsp:val=&quot;00E379AA&quot;/&gt;&lt;wsp:rsid wsp:val=&quot;00E40121&quot;/&gt;&lt;wsp:rsid wsp:val=&quot;00E425F7&quot;/&gt;&lt;wsp:rsid wsp:val=&quot;00E458A8&quot;/&gt;&lt;wsp:rsid wsp:val=&quot;00E50EC9&quot;/&gt;&lt;wsp:rsid wsp:val=&quot;00E52CC4&quot;/&gt;&lt;wsp:rsid wsp:val=&quot;00E53485&quot;/&gt;&lt;wsp:rsid wsp:val=&quot;00E53D04&quot;/&gt;&lt;wsp:rsid wsp:val=&quot;00E54A8F&quot;/&gt;&lt;wsp:rsid wsp:val=&quot;00E54C1F&quot;/&gt;&lt;wsp:rsid wsp:val=&quot;00E55549&quot;/&gt;&lt;wsp:rsid wsp:val=&quot;00E55C3C&quot;/&gt;&lt;wsp:rsid wsp:val=&quot;00E560C0&quot;/&gt;&lt;wsp:rsid wsp:val=&quot;00E56875&quot;/&gt;&lt;wsp:rsid wsp:val=&quot;00E569D3&quot;/&gt;&lt;wsp:rsid wsp:val=&quot;00E57F4B&quot;/&gt;&lt;wsp:rsid wsp:val=&quot;00E60BE5&quot;/&gt;&lt;wsp:rsid wsp:val=&quot;00E60E4B&quot;/&gt;&lt;wsp:rsid wsp:val=&quot;00E62C51&quot;/&gt;&lt;wsp:rsid wsp:val=&quot;00E62E48&quot;/&gt;&lt;wsp:rsid wsp:val=&quot;00E62FC3&quot;/&gt;&lt;wsp:rsid wsp:val=&quot;00E63818&quot;/&gt;&lt;wsp:rsid wsp:val=&quot;00E6451A&quot;/&gt;&lt;wsp:rsid wsp:val=&quot;00E656F8&quot;/&gt;&lt;wsp:rsid wsp:val=&quot;00E65D85&quot;/&gt;&lt;wsp:rsid wsp:val=&quot;00E66C6D&quot;/&gt;&lt;wsp:rsid wsp:val=&quot;00E67EA8&quot;/&gt;&lt;wsp:rsid wsp:val=&quot;00E700D9&quot;/&gt;&lt;wsp:rsid wsp:val=&quot;00E70A1A&quot;/&gt;&lt;wsp:rsid wsp:val=&quot;00E71164&quot;/&gt;&lt;wsp:rsid wsp:val=&quot;00E75AB3&quot;/&gt;&lt;wsp:rsid wsp:val=&quot;00E762EB&quot;/&gt;&lt;wsp:rsid wsp:val=&quot;00E7651E&quot;/&gt;&lt;wsp:rsid wsp:val=&quot;00E76A99&quot;/&gt;&lt;wsp:rsid wsp:val=&quot;00E77A26&quot;/&gt;&lt;wsp:rsid wsp:val=&quot;00E80300&quot;/&gt;&lt;wsp:rsid wsp:val=&quot;00E80C62&quot;/&gt;&lt;wsp:rsid wsp:val=&quot;00E80E90&quot;/&gt;&lt;wsp:rsid wsp:val=&quot;00E81FCD&quot;/&gt;&lt;wsp:rsid wsp:val=&quot;00E8360C&quot;/&gt;&lt;wsp:rsid wsp:val=&quot;00E8374F&quot;/&gt;&lt;wsp:rsid wsp:val=&quot;00E84117&quot;/&gt;&lt;wsp:rsid wsp:val=&quot;00E845A3&quot;/&gt;&lt;wsp:rsid wsp:val=&quot;00E847A6&quot;/&gt;&lt;wsp:rsid wsp:val=&quot;00E85790&quot;/&gt;&lt;wsp:rsid wsp:val=&quot;00E86B37&quot;/&gt;&lt;wsp:rsid wsp:val=&quot;00E86FC2&quot;/&gt;&lt;wsp:rsid wsp:val=&quot;00E87143&quot;/&gt;&lt;wsp:rsid wsp:val=&quot;00E90628&quot;/&gt;&lt;wsp:rsid wsp:val=&quot;00E9175C&quot;/&gt;&lt;wsp:rsid wsp:val=&quot;00E91D6F&quot;/&gt;&lt;wsp:rsid wsp:val=&quot;00E941BC&quot;/&gt;&lt;wsp:rsid wsp:val=&quot;00E951FC&quot;/&gt;&lt;wsp:rsid wsp:val=&quot;00E966C6&quot;/&gt;&lt;wsp:rsid wsp:val=&quot;00EA2816&quot;/&gt;&lt;wsp:rsid wsp:val=&quot;00EA2F67&quot;/&gt;&lt;wsp:rsid wsp:val=&quot;00EA4971&quot;/&gt;&lt;wsp:rsid wsp:val=&quot;00EA5F1D&quot;/&gt;&lt;wsp:rsid wsp:val=&quot;00EA6095&quot;/&gt;&lt;wsp:rsid wsp:val=&quot;00EA6630&quot;/&gt;&lt;wsp:rsid wsp:val=&quot;00EA677C&quot;/&gt;&lt;wsp:rsid wsp:val=&quot;00EA6A15&quot;/&gt;&lt;wsp:rsid wsp:val=&quot;00EA6A16&quot;/&gt;&lt;wsp:rsid wsp:val=&quot;00EA7090&quot;/&gt;&lt;wsp:rsid wsp:val=&quot;00EB1471&quot;/&gt;&lt;wsp:rsid wsp:val=&quot;00EB158A&quot;/&gt;&lt;wsp:rsid wsp:val=&quot;00EB25C5&quot;/&gt;&lt;wsp:rsid wsp:val=&quot;00EB4F00&quot;/&gt;&lt;wsp:rsid wsp:val=&quot;00EB6F29&quot;/&gt;&lt;wsp:rsid wsp:val=&quot;00EB76D0&quot;/&gt;&lt;wsp:rsid wsp:val=&quot;00EB791E&quot;/&gt;&lt;wsp:rsid wsp:val=&quot;00EB7F76&quot;/&gt;&lt;wsp:rsid wsp:val=&quot;00EC0297&quot;/&gt;&lt;wsp:rsid wsp:val=&quot;00EC02F9&quot;/&gt;&lt;wsp:rsid wsp:val=&quot;00EC0AF4&quot;/&gt;&lt;wsp:rsid wsp:val=&quot;00EC185D&quot;/&gt;&lt;wsp:rsid wsp:val=&quot;00EC273F&quot;/&gt;&lt;wsp:rsid wsp:val=&quot;00EC4D46&quot;/&gt;&lt;wsp:rsid wsp:val=&quot;00EC4F14&quot;/&gt;&lt;wsp:rsid wsp:val=&quot;00EC4FFC&quot;/&gt;&lt;wsp:rsid wsp:val=&quot;00EC57C1&quot;/&gt;&lt;wsp:rsid wsp:val=&quot;00EC6739&quot;/&gt;&lt;wsp:rsid wsp:val=&quot;00EC6D9A&quot;/&gt;&lt;wsp:rsid wsp:val=&quot;00EC7439&quot;/&gt;&lt;wsp:rsid wsp:val=&quot;00ED0F9A&quot;/&gt;&lt;wsp:rsid wsp:val=&quot;00ED2B77&quot;/&gt;&lt;wsp:rsid wsp:val=&quot;00ED2D35&quot;/&gt;&lt;wsp:rsid wsp:val=&quot;00ED2E9C&quot;/&gt;&lt;wsp:rsid wsp:val=&quot;00ED32D6&quot;/&gt;&lt;wsp:rsid wsp:val=&quot;00ED4E4B&quot;/&gt;&lt;wsp:rsid wsp:val=&quot;00ED668E&quot;/&gt;&lt;wsp:rsid wsp:val=&quot;00ED703C&quot;/&gt;&lt;wsp:rsid wsp:val=&quot;00ED7B9B&quot;/&gt;&lt;wsp:rsid wsp:val=&quot;00EE1165&quot;/&gt;&lt;wsp:rsid wsp:val=&quot;00EE345C&quot;/&gt;&lt;wsp:rsid wsp:val=&quot;00EE708F&quot;/&gt;&lt;wsp:rsid wsp:val=&quot;00EE7C03&quot;/&gt;&lt;wsp:rsid wsp:val=&quot;00EF1227&quot;/&gt;&lt;wsp:rsid wsp:val=&quot;00EF1C00&quot;/&gt;&lt;wsp:rsid wsp:val=&quot;00EF2A11&quot;/&gt;&lt;wsp:rsid wsp:val=&quot;00EF3CED&quot;/&gt;&lt;wsp:rsid wsp:val=&quot;00EF52B9&quot;/&gt;&lt;wsp:rsid wsp:val=&quot;00EF7DDD&quot;/&gt;&lt;wsp:rsid wsp:val=&quot;00EF7F0C&quot;/&gt;&lt;wsp:rsid wsp:val=&quot;00F006CC&quot;/&gt;&lt;wsp:rsid wsp:val=&quot;00F00DBE&quot;/&gt;&lt;wsp:rsid wsp:val=&quot;00F029F5&quot;/&gt;&lt;wsp:rsid wsp:val=&quot;00F030B8&quot;/&gt;&lt;wsp:rsid wsp:val=&quot;00F0376E&quot;/&gt;&lt;wsp:rsid wsp:val=&quot;00F07E7C&quot;/&gt;&lt;wsp:rsid wsp:val=&quot;00F10E33&quot;/&gt;&lt;wsp:rsid wsp:val=&quot;00F137CC&quot;/&gt;&lt;wsp:rsid wsp:val=&quot;00F17455&quot;/&gt;&lt;wsp:rsid wsp:val=&quot;00F20E37&quot;/&gt;&lt;wsp:rsid wsp:val=&quot;00F2285D&quot;/&gt;&lt;wsp:rsid wsp:val=&quot;00F2331C&quot;/&gt;&lt;wsp:rsid wsp:val=&quot;00F24544&quot;/&gt;&lt;wsp:rsid wsp:val=&quot;00F260FD&quot;/&gt;&lt;wsp:rsid wsp:val=&quot;00F26807&quot;/&gt;&lt;wsp:rsid wsp:val=&quot;00F27862&quot;/&gt;&lt;wsp:rsid wsp:val=&quot;00F3203D&quot;/&gt;&lt;wsp:rsid wsp:val=&quot;00F32DB1&quot;/&gt;&lt;wsp:rsid wsp:val=&quot;00F32EA6&quot;/&gt;&lt;wsp:rsid wsp:val=&quot;00F3309F&quot;/&gt;&lt;wsp:rsid wsp:val=&quot;00F341DC&quot;/&gt;&lt;wsp:rsid wsp:val=&quot;00F351F0&quot;/&gt;&lt;wsp:rsid wsp:val=&quot;00F40C47&quot;/&gt;&lt;wsp:rsid wsp:val=&quot;00F4115F&quot;/&gt;&lt;wsp:rsid wsp:val=&quot;00F411CE&quot;/&gt;&lt;wsp:rsid wsp:val=&quot;00F4150E&quot;/&gt;&lt;wsp:rsid wsp:val=&quot;00F43FD8&quot;/&gt;&lt;wsp:rsid wsp:val=&quot;00F45604&quot;/&gt;&lt;wsp:rsid wsp:val=&quot;00F4676B&quot;/&gt;&lt;wsp:rsid wsp:val=&quot;00F51215&quot;/&gt;&lt;wsp:rsid wsp:val=&quot;00F515CF&quot;/&gt;&lt;wsp:rsid wsp:val=&quot;00F51FBB&quot;/&gt;&lt;wsp:rsid wsp:val=&quot;00F569BD&quot;/&gt;&lt;wsp:rsid wsp:val=&quot;00F5758F&quot;/&gt;&lt;wsp:rsid wsp:val=&quot;00F612D8&quot;/&gt;&lt;wsp:rsid wsp:val=&quot;00F63510&quot;/&gt;&lt;wsp:rsid wsp:val=&quot;00F653FB&quot;/&gt;&lt;wsp:rsid wsp:val=&quot;00F67DCF&quot;/&gt;&lt;wsp:rsid wsp:val=&quot;00F7013C&quot;/&gt;&lt;wsp:rsid wsp:val=&quot;00F70F61&quot;/&gt;&lt;wsp:rsid wsp:val=&quot;00F73083&quot;/&gt;&lt;wsp:rsid wsp:val=&quot;00F73DAE&quot;/&gt;&lt;wsp:rsid wsp:val=&quot;00F75364&quot;/&gt;&lt;wsp:rsid wsp:val=&quot;00F8278F&quot;/&gt;&lt;wsp:rsid wsp:val=&quot;00F827C8&quot;/&gt;&lt;wsp:rsid wsp:val=&quot;00F86802&quot;/&gt;&lt;wsp:rsid wsp:val=&quot;00F86AA6&quot;/&gt;&lt;wsp:rsid wsp:val=&quot;00F90917&quot;/&gt;&lt;wsp:rsid wsp:val=&quot;00F915DE&quot;/&gt;&lt;wsp:rsid wsp:val=&quot;00F91E52&quot;/&gt;&lt;wsp:rsid wsp:val=&quot;00F921D8&quot;/&gt;&lt;wsp:rsid wsp:val=&quot;00F94CDB&quot;/&gt;&lt;wsp:rsid wsp:val=&quot;00F9635C&quot;/&gt;&lt;wsp:rsid wsp:val=&quot;00F96553&quot;/&gt;&lt;wsp:rsid wsp:val=&quot;00F97F98&quot;/&gt;&lt;wsp:rsid wsp:val=&quot;00FA2F61&quot;/&gt;&lt;wsp:rsid wsp:val=&quot;00FA36A2&quot;/&gt;&lt;wsp:rsid wsp:val=&quot;00FA3B5A&quot;/&gt;&lt;wsp:rsid wsp:val=&quot;00FA4004&quot;/&gt;&lt;wsp:rsid wsp:val=&quot;00FA6B55&quot;/&gt;&lt;wsp:rsid wsp:val=&quot;00FA76FC&quot;/&gt;&lt;wsp:rsid wsp:val=&quot;00FA7BA8&quot;/&gt;&lt;wsp:rsid wsp:val=&quot;00FB1671&quot;/&gt;&lt;wsp:rsid wsp:val=&quot;00FB18F2&quot;/&gt;&lt;wsp:rsid wsp:val=&quot;00FB2F38&quot;/&gt;&lt;wsp:rsid wsp:val=&quot;00FB30BB&quot;/&gt;&lt;wsp:rsid wsp:val=&quot;00FB47E6&quot;/&gt;&lt;wsp:rsid wsp:val=&quot;00FB4B6B&quot;/&gt;&lt;wsp:rsid wsp:val=&quot;00FB7236&quot;/&gt;&lt;wsp:rsid wsp:val=&quot;00FC12E5&quot;/&gt;&lt;wsp:rsid wsp:val=&quot;00FC1A12&quot;/&gt;&lt;wsp:rsid wsp:val=&quot;00FC37FF&quot;/&gt;&lt;wsp:rsid wsp:val=&quot;00FC3D3D&quot;/&gt;&lt;wsp:rsid wsp:val=&quot;00FC47FC&quot;/&gt;&lt;wsp:rsid wsp:val=&quot;00FC4BA6&quot;/&gt;&lt;wsp:rsid wsp:val=&quot;00FC4E9E&quot;/&gt;&lt;wsp:rsid wsp:val=&quot;00FC4ED8&quot;/&gt;&lt;wsp:rsid wsp:val=&quot;00FD0BB8&quot;/&gt;&lt;wsp:rsid wsp:val=&quot;00FD240B&quot;/&gt;&lt;wsp:rsid wsp:val=&quot;00FD3832&quot;/&gt;&lt;wsp:rsid wsp:val=&quot;00FD3D4A&quot;/&gt;&lt;wsp:rsid wsp:val=&quot;00FE2336&quot;/&gt;&lt;wsp:rsid wsp:val=&quot;00FE4DFB&quot;/&gt;&lt;wsp:rsid wsp:val=&quot;00FE5011&quot;/&gt;&lt;wsp:rsid wsp:val=&quot;00FE6A8A&quot;/&gt;&lt;wsp:rsid wsp:val=&quot;00FE72DD&quot;/&gt;&lt;wsp:rsid wsp:val=&quot;00FF0371&quot;/&gt;&lt;wsp:rsid wsp:val=&quot;00FF0A07&quot;/&gt;&lt;wsp:rsid wsp:val=&quot;00FF18E1&quot;/&gt;&lt;wsp:rsid wsp:val=&quot;00FF2961&quot;/&gt;&lt;wsp:rsid wsp:val=&quot;00FF3E89&quot;/&gt;&lt;wsp:rsid wsp:val=&quot;00FF53AE&quot;/&gt;&lt;wsp:rsid wsp:val=&quot;00FF6945&quot;/&gt;&lt;wsp:rsid wsp:val=&quot;016563EA&quot;/&gt;&lt;wsp:rsid wsp:val=&quot;018441F2&quot;/&gt;&lt;wsp:rsid wsp:val=&quot;01D826B5&quot;/&gt;&lt;wsp:rsid wsp:val=&quot;01F61F3D&quot;/&gt;&lt;wsp:rsid wsp:val=&quot;025E5A62&quot;/&gt;&lt;wsp:rsid wsp:val=&quot;02A532F9&quot;/&gt;&lt;wsp:rsid wsp:val=&quot;02E141F9&quot;/&gt;&lt;wsp:rsid wsp:val=&quot;03202F9B&quot;/&gt;&lt;wsp:rsid wsp:val=&quot;032631BD&quot;/&gt;&lt;wsp:rsid wsp:val=&quot;0362603C&quot;/&gt;&lt;wsp:rsid wsp:val=&quot;03747636&quot;/&gt;&lt;wsp:rsid wsp:val=&quot;03A926A5&quot;/&gt;&lt;wsp:rsid wsp:val=&quot;03AA4E11&quot;/&gt;&lt;wsp:rsid wsp:val=&quot;03B47409&quot;/&gt;&lt;wsp:rsid wsp:val=&quot;048E30BB&quot;/&gt;&lt;wsp:rsid wsp:val=&quot;04CA7D10&quot;/&gt;&lt;wsp:rsid wsp:val=&quot;04DA2738&quot;/&gt;&lt;wsp:rsid wsp:val=&quot;05705A2D&quot;/&gt;&lt;wsp:rsid wsp:val=&quot;060E6C96&quot;/&gt;&lt;wsp:rsid wsp:val=&quot;06377B81&quot;/&gt;&lt;wsp:rsid wsp:val=&quot;06BF309F&quot;/&gt;&lt;wsp:rsid wsp:val=&quot;07364601&quot;/&gt;&lt;wsp:rsid wsp:val=&quot;073E0183&quot;/&gt;&lt;wsp:rsid wsp:val=&quot;07806A76&quot;/&gt;&lt;wsp:rsid wsp:val=&quot;07955839&quot;/&gt;&lt;wsp:rsid wsp:val=&quot;079667E9&quot;/&gt;&lt;wsp:rsid wsp:val=&quot;08096A15&quot;/&gt;&lt;wsp:rsid wsp:val=&quot;081B12B2&quot;/&gt;&lt;wsp:rsid wsp:val=&quot;085F020B&quot;/&gt;&lt;wsp:rsid wsp:val=&quot;08725C06&quot;/&gt;&lt;wsp:rsid wsp:val=&quot;08A407F6&quot;/&gt;&lt;wsp:rsid wsp:val=&quot;09272022&quot;/&gt;&lt;wsp:rsid wsp:val=&quot;09497A31&quot;/&gt;&lt;wsp:rsid wsp:val=&quot;09A03B19&quot;/&gt;&lt;wsp:rsid wsp:val=&quot;09B37DBB&quot;/&gt;&lt;wsp:rsid wsp:val=&quot;09BA1D7B&quot;/&gt;&lt;wsp:rsid wsp:val=&quot;09D23EB5&quot;/&gt;&lt;wsp:rsid wsp:val=&quot;09E6192B&quot;/&gt;&lt;wsp:rsid wsp:val=&quot;09FB363E&quot;/&gt;&lt;wsp:rsid wsp:val=&quot;0A763030&quot;/&gt;&lt;wsp:rsid wsp:val=&quot;0AD85143&quot;/&gt;&lt;wsp:rsid wsp:val=&quot;0AEF0C68&quot;/&gt;&lt;wsp:rsid wsp:val=&quot;0B066B59&quot;/&gt;&lt;wsp:rsid wsp:val=&quot;0B2F70CE&quot;/&gt;&lt;wsp:rsid wsp:val=&quot;0B31723D&quot;/&gt;&lt;wsp:rsid wsp:val=&quot;0B8346DB&quot;/&gt;&lt;wsp:rsid wsp:val=&quot;0BAA743A&quot;/&gt;&lt;wsp:rsid wsp:val=&quot;0BB40622&quot;/&gt;&lt;wsp:rsid wsp:val=&quot;0C0B6844&quot;/&gt;&lt;wsp:rsid wsp:val=&quot;0C382CB3&quot;/&gt;&lt;wsp:rsid wsp:val=&quot;0C8E44B7&quot;/&gt;&lt;wsp:rsid wsp:val=&quot;0C901251&quot;/&gt;&lt;wsp:rsid wsp:val=&quot;0CB125DD&quot;/&gt;&lt;wsp:rsid wsp:val=&quot;0CE35D55&quot;/&gt;&lt;wsp:rsid wsp:val=&quot;0D21095C&quot;/&gt;&lt;wsp:rsid wsp:val=&quot;0D305CB3&quot;/&gt;&lt;wsp:rsid wsp:val=&quot;0D467704&quot;/&gt;&lt;wsp:rsid wsp:val=&quot;0DB869BA&quot;/&gt;&lt;wsp:rsid wsp:val=&quot;0E4563E5&quot;/&gt;&lt;wsp:rsid wsp:val=&quot;0E785DDA&quot;/&gt;&lt;wsp:rsid wsp:val=&quot;0EA32AEF&quot;/&gt;&lt;wsp:rsid wsp:val=&quot;0EE67773&quot;/&gt;&lt;wsp:rsid wsp:val=&quot;0F2064F0&quot;/&gt;&lt;wsp:rsid wsp:val=&quot;0F276897&quot;/&gt;&lt;wsp:rsid wsp:val=&quot;0F50441B&quot;/&gt;&lt;wsp:rsid wsp:val=&quot;0F5750F6&quot;/&gt;&lt;wsp:rsid wsp:val=&quot;0F6D2F9B&quot;/&gt;&lt;wsp:rsid wsp:val=&quot;0F9D4A1B&quot;/&gt;&lt;wsp:rsid wsp:val=&quot;0FC97E42&quot;/&gt;&lt;wsp:rsid wsp:val=&quot;0FCD4ED5&quot;/&gt;&lt;wsp:rsid wsp:val=&quot;0FD468C2&quot;/&gt;&lt;wsp:rsid wsp:val=&quot;10173A33&quot;/&gt;&lt;wsp:rsid wsp:val=&quot;10221474&quot;/&gt;&lt;wsp:rsid wsp:val=&quot;103C15F5&quot;/&gt;&lt;wsp:rsid wsp:val=&quot;104C5651&quot;/&gt;&lt;wsp:rsid wsp:val=&quot;106A1479&quot;/&gt;&lt;wsp:rsid wsp:val=&quot;10D653B9&quot;/&gt;&lt;wsp:rsid wsp:val=&quot;11262831&quot;/&gt;&lt;wsp:rsid wsp:val=&quot;11713040&quot;/&gt;&lt;wsp:rsid wsp:val=&quot;11D45744&quot;/&gt;&lt;wsp:rsid wsp:val=&quot;11F7677B&quot;/&gt;&lt;wsp:rsid wsp:val=&quot;1203017D&quot;/&gt;&lt;wsp:rsid wsp:val=&quot;120A491F&quot;/&gt;&lt;wsp:rsid wsp:val=&quot;12597B31&quot;/&gt;&lt;wsp:rsid wsp:val=&quot;129A3ABB&quot;/&gt;&lt;wsp:rsid wsp:val=&quot;129F5C67&quot;/&gt;&lt;wsp:rsid wsp:val=&quot;12B33193&quot;/&gt;&lt;wsp:rsid wsp:val=&quot;12D64143&quot;/&gt;&lt;wsp:rsid wsp:val=&quot;133C592D&quot;/&gt;&lt;wsp:rsid wsp:val=&quot;13505586&quot;/&gt;&lt;wsp:rsid wsp:val=&quot;135111BB&quot;/&gt;&lt;wsp:rsid wsp:val=&quot;13700D15&quot;/&gt;&lt;wsp:rsid wsp:val=&quot;13954F23&quot;/&gt;&lt;wsp:rsid wsp:val=&quot;13E37E73&quot;/&gt;&lt;wsp:rsid wsp:val=&quot;13F12156&quot;/&gt;&lt;wsp:rsid wsp:val=&quot;14223453&quot;/&gt;&lt;wsp:rsid wsp:val=&quot;144428A9&quot;/&gt;&lt;wsp:rsid wsp:val=&quot;144B3E57&quot;/&gt;&lt;wsp:rsid wsp:val=&quot;144B5351&quot;/&gt;&lt;wsp:rsid wsp:val=&quot;14756C1F&quot;/&gt;&lt;wsp:rsid wsp:val=&quot;153B5CB6&quot;/&gt;&lt;wsp:rsid wsp:val=&quot;15DC460D&quot;/&gt;&lt;wsp:rsid wsp:val=&quot;162B1278&quot;/&gt;&lt;wsp:rsid wsp:val=&quot;162C36A1&quot;/&gt;&lt;wsp:rsid wsp:val=&quot;16397581&quot;/&gt;&lt;wsp:rsid wsp:val=&quot;16746C04&quot;/&gt;&lt;wsp:rsid wsp:val=&quot;16CC1999&quot;/&gt;&lt;wsp:rsid wsp:val=&quot;16F96A16&quot;/&gt;&lt;wsp:rsid wsp:val=&quot;17CA3BB0&quot;/&gt;&lt;wsp:rsid wsp:val=&quot;180F4A66&quot;/&gt;&lt;wsp:rsid wsp:val=&quot;18984723&quot;/&gt;&lt;wsp:rsid wsp:val=&quot;19436460&quot;/&gt;&lt;wsp:rsid wsp:val=&quot;195155EE&quot;/&gt;&lt;wsp:rsid wsp:val=&quot;197F6530&quot;/&gt;&lt;wsp:rsid wsp:val=&quot;199E789B&quot;/&gt;&lt;wsp:rsid wsp:val=&quot;19DC0251&quot;/&gt;&lt;wsp:rsid wsp:val=&quot;1AAB500F&quot;/&gt;&lt;wsp:rsid wsp:val=&quot;1ABD04BB&quot;/&gt;&lt;wsp:rsid wsp:val=&quot;1B5271EE&quot;/&gt;&lt;wsp:rsid wsp:val=&quot;1BD30F59&quot;/&gt;&lt;wsp:rsid wsp:val=&quot;1C4B4877&quot;/&gt;&lt;wsp:rsid wsp:val=&quot;1C596E35&quot;/&gt;&lt;wsp:rsid wsp:val=&quot;1C896E5A&quot;/&gt;&lt;wsp:rsid wsp:val=&quot;1C9B2001&quot;/&gt;&lt;wsp:rsid wsp:val=&quot;1CB26EBA&quot;/&gt;&lt;wsp:rsid wsp:val=&quot;1CCD75C9&quot;/&gt;&lt;wsp:rsid wsp:val=&quot;1CE474A4&quot;/&gt;&lt;wsp:rsid wsp:val=&quot;1CE52B37&quot;/&gt;&lt;wsp:rsid wsp:val=&quot;1D3B6AE8&quot;/&gt;&lt;wsp:rsid wsp:val=&quot;1D764C45&quot;/&gt;&lt;wsp:rsid wsp:val=&quot;1D9C7CAE&quot;/&gt;&lt;wsp:rsid wsp:val=&quot;1E4941F3&quot;/&gt;&lt;wsp:rsid wsp:val=&quot;1E8D2D0F&quot;/&gt;&lt;wsp:rsid wsp:val=&quot;1E9959CD&quot;/&gt;&lt;wsp:rsid wsp:val=&quot;1EA97EF4&quot;/&gt;&lt;wsp:rsid wsp:val=&quot;1EB07B1B&quot;/&gt;&lt;wsp:rsid wsp:val=&quot;1ED45C65&quot;/&gt;&lt;wsp:rsid wsp:val=&quot;1EE60044&quot;/&gt;&lt;wsp:rsid wsp:val=&quot;1F1D2B36&quot;/&gt;&lt;wsp:rsid wsp:val=&quot;1F6B2920&quot;/&gt;&lt;wsp:rsid wsp:val=&quot;1F906E29&quot;/&gt;&lt;wsp:rsid wsp:val=&quot;1FDE0412&quot;/&gt;&lt;wsp:rsid wsp:val=&quot;208143A0&quot;/&gt;&lt;wsp:rsid wsp:val=&quot;209D168F&quot;/&gt;&lt;wsp:rsid wsp:val=&quot;20D202F8&quot;/&gt;&lt;wsp:rsid wsp:val=&quot;20DD2CAA&quot;/&gt;&lt;wsp:rsid wsp:val=&quot;20F74010&quot;/&gt;&lt;wsp:rsid wsp:val=&quot;2116128B&quot;/&gt;&lt;wsp:rsid wsp:val=&quot;21AB0ABB&quot;/&gt;&lt;wsp:rsid wsp:val=&quot;21C94E92&quot;/&gt;&lt;wsp:rsid wsp:val=&quot;21CD3F78&quot;/&gt;&lt;wsp:rsid wsp:val=&quot;22616ABF&quot;/&gt;&lt;wsp:rsid wsp:val=&quot;2329014C&quot;/&gt;&lt;wsp:rsid wsp:val=&quot;24403EB6&quot;/&gt;&lt;wsp:rsid wsp:val=&quot;244F0918&quot;/&gt;&lt;wsp:rsid wsp:val=&quot;24882432&quot;/&gt;&lt;wsp:rsid wsp:val=&quot;24D863FC&quot;/&gt;&lt;wsp:rsid wsp:val=&quot;250C6FD3&quot;/&gt;&lt;wsp:rsid wsp:val=&quot;2520321B&quot;/&gt;&lt;wsp:rsid wsp:val=&quot;25646081&quot;/&gt;&lt;wsp:rsid wsp:val=&quot;256B53F7&quot;/&gt;&lt;wsp:rsid wsp:val=&quot;25CF569D&quot;/&gt;&lt;wsp:rsid wsp:val=&quot;26411662&quot;/&gt;&lt;wsp:rsid wsp:val=&quot;26466D5B&quot;/&gt;&lt;wsp:rsid wsp:val=&quot;2652433F&quot;/&gt;&lt;wsp:rsid wsp:val=&quot;26844DB7&quot;/&gt;&lt;wsp:rsid wsp:val=&quot;2693420D&quot;/&gt;&lt;wsp:rsid wsp:val=&quot;26C5184F&quot;/&gt;&lt;wsp:rsid wsp:val=&quot;26EC7490&quot;/&gt;&lt;wsp:rsid wsp:val=&quot;27627389&quot;/&gt;&lt;wsp:rsid wsp:val=&quot;276421CD&quot;/&gt;&lt;wsp:rsid wsp:val=&quot;276B7DA0&quot;/&gt;&lt;wsp:rsid wsp:val=&quot;277D69AA&quot;/&gt;&lt;wsp:rsid wsp:val=&quot;27A72CC3&quot;/&gt;&lt;wsp:rsid wsp:val=&quot;27B120F5&quot;/&gt;&lt;wsp:rsid wsp:val=&quot;27C213B5&quot;/&gt;&lt;wsp:rsid wsp:val=&quot;27DB26F1&quot;/&gt;&lt;wsp:rsid wsp:val=&quot;27E64E11&quot;/&gt;&lt;wsp:rsid wsp:val=&quot;285D3180&quot;/&gt;&lt;wsp:rsid wsp:val=&quot;28AE1945&quot;/&gt;&lt;wsp:rsid wsp:val=&quot;29A355D0&quot;/&gt;&lt;wsp:rsid wsp:val=&quot;2A123623&quot;/&gt;&lt;wsp:rsid wsp:val=&quot;2A345515&quot;/&gt;&lt;wsp:rsid wsp:val=&quot;2A4B2744&quot;/&gt;&lt;wsp:rsid wsp:val=&quot;2ABE4BBC&quot;/&gt;&lt;wsp:rsid wsp:val=&quot;2B084448&quot;/&gt;&lt;wsp:rsid wsp:val=&quot;2B0D5143&quot;/&gt;&lt;wsp:rsid wsp:val=&quot;2B7471BE&quot;/&gt;&lt;wsp:rsid wsp:val=&quot;2BFD0C83&quot;/&gt;&lt;wsp:rsid wsp:val=&quot;2C2C07CF&quot;/&gt;&lt;wsp:rsid wsp:val=&quot;2C7C1E1C&quot;/&gt;&lt;wsp:rsid wsp:val=&quot;2CC03332&quot;/&gt;&lt;wsp:rsid wsp:val=&quot;2CEA3A94&quot;/&gt;&lt;wsp:rsid wsp:val=&quot;2CF031A7&quot;/&gt;&lt;wsp:rsid wsp:val=&quot;2CF44BF3&quot;/&gt;&lt;wsp:rsid wsp:val=&quot;2D42647D&quot;/&gt;&lt;wsp:rsid wsp:val=&quot;2D57761E&quot;/&gt;&lt;wsp:rsid wsp:val=&quot;2D585B1F&quot;/&gt;&lt;wsp:rsid wsp:val=&quot;2D6003BF&quot;/&gt;&lt;wsp:rsid wsp:val=&quot;2D7D6703&quot;/&gt;&lt;wsp:rsid wsp:val=&quot;2DAB0E37&quot;/&gt;&lt;wsp:rsid wsp:val=&quot;2DFE0A82&quot;/&gt;&lt;wsp:rsid wsp:val=&quot;2E4018E4&quot;/&gt;&lt;wsp:rsid wsp:val=&quot;2E8E63E9&quot;/&gt;&lt;wsp:rsid wsp:val=&quot;2EF5760D&quot;/&gt;&lt;wsp:rsid wsp:val=&quot;2F0307A1&quot;/&gt;&lt;wsp:rsid wsp:val=&quot;2F453692&quot;/&gt;&lt;wsp:rsid wsp:val=&quot;2F4B11CE&quot;/&gt;&lt;wsp:rsid wsp:val=&quot;2F8014E1&quot;/&gt;&lt;wsp:rsid wsp:val=&quot;2FDB39B2&quot;/&gt;&lt;wsp:rsid wsp:val=&quot;2FE83D3C&quot;/&gt;&lt;wsp:rsid wsp:val=&quot;2FE9552C&quot;/&gt;&lt;wsp:rsid wsp:val=&quot;30625CC6&quot;/&gt;&lt;wsp:rsid wsp:val=&quot;30957B81&quot;/&gt;&lt;wsp:rsid wsp:val=&quot;30B01ABD&quot;/&gt;&lt;wsp:rsid wsp:val=&quot;30B5651C&quot;/&gt;&lt;wsp:rsid wsp:val=&quot;30E6354A&quot;/&gt;&lt;wsp:rsid wsp:val=&quot;30EA47AB&quot;/&gt;&lt;wsp:rsid wsp:val=&quot;31D87E42&quot;/&gt;&lt;wsp:rsid wsp:val=&quot;31DB5C53&quot;/&gt;&lt;wsp:rsid wsp:val=&quot;332702B6&quot;/&gt;&lt;wsp:rsid wsp:val=&quot;3354431F&quot;/&gt;&lt;wsp:rsid wsp:val=&quot;33640A84&quot;/&gt;&lt;wsp:rsid wsp:val=&quot;33F617FB&quot;/&gt;&lt;wsp:rsid wsp:val=&quot;340C5141&quot;/&gt;&lt;wsp:rsid wsp:val=&quot;343C7517&quot;/&gt;&lt;wsp:rsid wsp:val=&quot;34541978&quot;/&gt;&lt;wsp:rsid wsp:val=&quot;345B2133&quot;/&gt;&lt;wsp:rsid wsp:val=&quot;34731039&quot;/&gt;&lt;wsp:rsid wsp:val=&quot;34732D57&quot;/&gt;&lt;wsp:rsid wsp:val=&quot;347F127F&quot;/&gt;&lt;wsp:rsid wsp:val=&quot;34BA6FFF&quot;/&gt;&lt;wsp:rsid wsp:val=&quot;352D0DCE&quot;/&gt;&lt;wsp:rsid wsp:val=&quot;35471047&quot;/&gt;&lt;wsp:rsid wsp:val=&quot;35546B2C&quot;/&gt;&lt;wsp:rsid wsp:val=&quot;35726252&quot;/&gt;&lt;wsp:rsid wsp:val=&quot;358C357C&quot;/&gt;&lt;wsp:rsid wsp:val=&quot;35C81915&quot;/&gt;&lt;wsp:rsid wsp:val=&quot;35D6640C&quot;/&gt;&lt;wsp:rsid wsp:val=&quot;35D9503B&quot;/&gt;&lt;wsp:rsid wsp:val=&quot;36623788&quot;/&gt;&lt;wsp:rsid wsp:val=&quot;3679067C&quot;/&gt;&lt;wsp:rsid wsp:val=&quot;36815191&quot;/&gt;&lt;wsp:rsid wsp:val=&quot;36AF1017&quot;/&gt;&lt;wsp:rsid wsp:val=&quot;36B90A06&quot;/&gt;&lt;wsp:rsid wsp:val=&quot;376A356B&quot;/&gt;&lt;wsp:rsid wsp:val=&quot;37AC7372&quot;/&gt;&lt;wsp:rsid wsp:val=&quot;383F17A2&quot;/&gt;&lt;wsp:rsid wsp:val=&quot;386C2DB4&quot;/&gt;&lt;wsp:rsid wsp:val=&quot;38AE785A&quot;/&gt;&lt;wsp:rsid wsp:val=&quot;38C66E8F&quot;/&gt;&lt;wsp:rsid wsp:val=&quot;38EA2CE3&quot;/&gt;&lt;wsp:rsid wsp:val=&quot;3907186D&quot;/&gt;&lt;wsp:rsid wsp:val=&quot;39151D18&quot;/&gt;&lt;wsp:rsid wsp:val=&quot;393B2935&quot;/&gt;&lt;wsp:rsid wsp:val=&quot;39452D02&quot;/&gt;&lt;wsp:rsid wsp:val=&quot;39585761&quot;/&gt;&lt;wsp:rsid wsp:val=&quot;39833215&quot;/&gt;&lt;wsp:rsid wsp:val=&quot;3986113A&quot;/&gt;&lt;wsp:rsid wsp:val=&quot;39A3239C&quot;/&gt;&lt;wsp:rsid wsp:val=&quot;39DF5BC0&quot;/&gt;&lt;wsp:rsid wsp:val=&quot;3A167E26&quot;/&gt;&lt;wsp:rsid wsp:val=&quot;3A50048C&quot;/&gt;&lt;wsp:rsid wsp:val=&quot;3AA524DF&quot;/&gt;&lt;wsp:rsid wsp:val=&quot;3AD373DE&quot;/&gt;&lt;wsp:rsid wsp:val=&quot;3B341962&quot;/&gt;&lt;wsp:rsid wsp:val=&quot;3B521A76&quot;/&gt;&lt;wsp:rsid wsp:val=&quot;3B711D60&quot;/&gt;&lt;wsp:rsid wsp:val=&quot;3C3C7DFD&quot;/&gt;&lt;wsp:rsid wsp:val=&quot;3C815491&quot;/&gt;&lt;wsp:rsid wsp:val=&quot;3CC91358&quot;/&gt;&lt;wsp:rsid wsp:val=&quot;3CCF2625&quot;/&gt;&lt;wsp:rsid wsp:val=&quot;3D3A3E48&quot;/&gt;&lt;wsp:rsid wsp:val=&quot;3D5A3FF6&quot;/&gt;&lt;wsp:rsid wsp:val=&quot;3E0E7B73&quot;/&gt;&lt;wsp:rsid wsp:val=&quot;3E4951C5&quot;/&gt;&lt;wsp:rsid wsp:val=&quot;3EAB300D&quot;/&gt;&lt;wsp:rsid wsp:val=&quot;3ECD6038&quot;/&gt;&lt;wsp:rsid wsp:val=&quot;3ECE09CB&quot;/&gt;&lt;wsp:rsid wsp:val=&quot;3EDB5529&quot;/&gt;&lt;wsp:rsid wsp:val=&quot;3EE82271&quot;/&gt;&lt;wsp:rsid wsp:val=&quot;3F412F70&quot;/&gt;&lt;wsp:rsid wsp:val=&quot;3F846AE8&quot;/&gt;&lt;wsp:rsid wsp:val=&quot;3F88385F&quot;/&gt;&lt;wsp:rsid wsp:val=&quot;3FC22FBF&quot;/&gt;&lt;wsp:rsid wsp:val=&quot;3FE47441&quot;/&gt;&lt;wsp:rsid wsp:val=&quot;3FF05C92&quot;/&gt;&lt;wsp:rsid wsp:val=&quot;405E7A0B&quot;/&gt;&lt;wsp:rsid wsp:val=&quot;40801363&quot;/&gt;&lt;wsp:rsid wsp:val=&quot;40A210AE&quot;/&gt;&lt;wsp:rsid wsp:val=&quot;415E39F6&quot;/&gt;&lt;wsp:rsid wsp:val=&quot;417E784C&quot;/&gt;&lt;wsp:rsid wsp:val=&quot;41CD7DEF&quot;/&gt;&lt;wsp:rsid wsp:val=&quot;41DC55B1&quot;/&gt;&lt;wsp:rsid wsp:val=&quot;41DD25CC&quot;/&gt;&lt;wsp:rsid wsp:val=&quot;421D59CE&quot;/&gt;&lt;wsp:rsid wsp:val=&quot;42492864&quot;/&gt;&lt;wsp:rsid wsp:val=&quot;42567011&quot;/&gt;&lt;wsp:rsid wsp:val=&quot;42966EE5&quot;/&gt;&lt;wsp:rsid wsp:val=&quot;42D66EAD&quot;/&gt;&lt;wsp:rsid wsp:val=&quot;42EE6536&quot;/&gt;&lt;wsp:rsid wsp:val=&quot;42F41F66&quot;/&gt;&lt;wsp:rsid wsp:val=&quot;43B50F53&quot;/&gt;&lt;wsp:rsid wsp:val=&quot;43C67EAD&quot;/&gt;&lt;wsp:rsid wsp:val=&quot;43EC6C55&quot;/&gt;&lt;wsp:rsid wsp:val=&quot;447C1439&quot;/&gt;&lt;wsp:rsid wsp:val=&quot;44A45598&quot;/&gt;&lt;wsp:rsid wsp:val=&quot;44A515A0&quot;/&gt;&lt;wsp:rsid wsp:val=&quot;450359D2&quot;/&gt;&lt;wsp:rsid wsp:val=&quot;453775A8&quot;/&gt;&lt;wsp:rsid wsp:val=&quot;4574031B&quot;/&gt;&lt;wsp:rsid wsp:val=&quot;457F280E&quot;/&gt;&lt;wsp:rsid wsp:val=&quot;45B97D6E&quot;/&gt;&lt;wsp:rsid wsp:val=&quot;45C0364E&quot;/&gt;&lt;wsp:rsid wsp:val=&quot;45CD4730&quot;/&gt;&lt;wsp:rsid wsp:val=&quot;460205CB&quot;/&gt;&lt;wsp:rsid wsp:val=&quot;464F399E&quot;/&gt;&lt;wsp:rsid wsp:val=&quot;46C373C1&quot;/&gt;&lt;wsp:rsid wsp:val=&quot;46DA3399&quot;/&gt;&lt;wsp:rsid wsp:val=&quot;46E05715&quot;/&gt;&lt;wsp:rsid wsp:val=&quot;47A25E01&quot;/&gt;&lt;wsp:rsid wsp:val=&quot;47AA4953&quot;/&gt;&lt;wsp:rsid wsp:val=&quot;48162F01&quot;/&gt;&lt;wsp:rsid wsp:val=&quot;482C5BCF&quot;/&gt;&lt;wsp:rsid wsp:val=&quot;484F40B4&quot;/&gt;&lt;wsp:rsid wsp:val=&quot;487D4391&quot;/&gt;&lt;wsp:rsid wsp:val=&quot;489A762C&quot;/&gt;&lt;wsp:rsid wsp:val=&quot;48BA4366&quot;/&gt;&lt;wsp:rsid wsp:val=&quot;48E113A2&quot;/&gt;&lt;wsp:rsid wsp:val=&quot;495519DD&quot;/&gt;&lt;wsp:rsid wsp:val=&quot;498852AA&quot;/&gt;&lt;wsp:rsid wsp:val=&quot;499F0DFD&quot;/&gt;&lt;wsp:rsid wsp:val=&quot;49B878AC&quot;/&gt;&lt;wsp:rsid wsp:val=&quot;4A303AEF&quot;/&gt;&lt;wsp:rsid wsp:val=&quot;4A3B4F3B&quot;/&gt;&lt;wsp:rsid wsp:val=&quot;4A5F461D&quot;/&gt;&lt;wsp:rsid wsp:val=&quot;4A82606E&quot;/&gt;&lt;wsp:rsid wsp:val=&quot;4ABE0FE6&quot;/&gt;&lt;wsp:rsid wsp:val=&quot;4B7251C2&quot;/&gt;&lt;wsp:rsid wsp:val=&quot;4B921666&quot;/&gt;&lt;wsp:rsid wsp:val=&quot;4B9E568E&quot;/&gt;&lt;wsp:rsid wsp:val=&quot;4BB56C42&quot;/&gt;&lt;wsp:rsid wsp:val=&quot;4C1C2548&quot;/&gt;&lt;wsp:rsid wsp:val=&quot;4CCF17BA&quot;/&gt;&lt;wsp:rsid wsp:val=&quot;4CE00E2C&quot;/&gt;&lt;wsp:rsid wsp:val=&quot;4CF25712&quot;/&gt;&lt;wsp:rsid wsp:val=&quot;4CF7061C&quot;/&gt;&lt;wsp:rsid wsp:val=&quot;4CF81DE0&quot;/&gt;&lt;wsp:rsid wsp:val=&quot;4D2C2FEC&quot;/&gt;&lt;wsp:rsid wsp:val=&quot;4DA974C5&quot;/&gt;&lt;wsp:rsid wsp:val=&quot;4DD54EDE&quot;/&gt;&lt;wsp:rsid wsp:val=&quot;4DD97785&quot;/&gt;&lt;wsp:rsid wsp:val=&quot;4DFF5826&quot;/&gt;&lt;wsp:rsid wsp:val=&quot;4E09674E&quot;/&gt;&lt;wsp:rsid wsp:val=&quot;4E4F7B39&quot;/&gt;&lt;wsp:rsid wsp:val=&quot;4E587836&quot;/&gt;&lt;wsp:rsid wsp:val=&quot;4E61157F&quot;/&gt;&lt;wsp:rsid wsp:val=&quot;4F0C71AF&quot;/&gt;&lt;wsp:rsid wsp:val=&quot;4F5E0E93&quot;/&gt;&lt;wsp:rsid wsp:val=&quot;50295490&quot;/&gt;&lt;wsp:rsid wsp:val=&quot;50A933B4&quot;/&gt;&lt;wsp:rsid wsp:val=&quot;50D5531E&quot;/&gt;&lt;wsp:rsid wsp:val=&quot;50F93C4E&quot;/&gt;&lt;wsp:rsid wsp:val=&quot;51A86E05&quot;/&gt;&lt;wsp:rsid wsp:val=&quot;51BD194E&quot;/&gt;&lt;wsp:rsid wsp:val=&quot;51F260EC&quot;/&gt;&lt;wsp:rsid wsp:val=&quot;521A55C1&quot;/&gt;&lt;wsp:rsid wsp:val=&quot;52347EDC&quot;/&gt;&lt;wsp:rsid wsp:val=&quot;523E2D81&quot;/&gt;&lt;wsp:rsid wsp:val=&quot;524E20E3&quot;/&gt;&lt;wsp:rsid wsp:val=&quot;526D6489&quot;/&gt;&lt;wsp:rsid wsp:val=&quot;52D71A7A&quot;/&gt;&lt;wsp:rsid wsp:val=&quot;530F5761&quot;/&gt;&lt;wsp:rsid wsp:val=&quot;538607C0&quot;/&gt;&lt;wsp:rsid wsp:val=&quot;53A709E0&quot;/&gt;&lt;wsp:rsid wsp:val=&quot;53A740D8&quot;/&gt;&lt;wsp:rsid wsp:val=&quot;53A84D9A&quot;/&gt;&lt;wsp:rsid wsp:val=&quot;53FE1B68&quot;/&gt;&lt;wsp:rsid wsp:val=&quot;548E5A4C&quot;/&gt;&lt;wsp:rsid wsp:val=&quot;54E6223E&quot;/&gt;&lt;wsp:rsid wsp:val=&quot;54F44F2B&quot;/&gt;&lt;wsp:rsid wsp:val=&quot;54FF655B&quot;/&gt;&lt;wsp:rsid wsp:val=&quot;550052C1&quot;/&gt;&lt;wsp:rsid wsp:val=&quot;55357224&quot;/&gt;&lt;wsp:rsid wsp:val=&quot;55590EEB&quot;/&gt;&lt;wsp:rsid wsp:val=&quot;55E103B2&quot;/&gt;&lt;wsp:rsid wsp:val=&quot;56110BDD&quot;/&gt;&lt;wsp:rsid wsp:val=&quot;567A3663&quot;/&gt;&lt;wsp:rsid wsp:val=&quot;5689376E&quot;/&gt;&lt;wsp:rsid wsp:val=&quot;56ED2FBA&quot;/&gt;&lt;wsp:rsid wsp:val=&quot;56F472B2&quot;/&gt;&lt;wsp:rsid wsp:val=&quot;572C57FB&quot;/&gt;&lt;wsp:rsid wsp:val=&quot;572F5FD8&quot;/&gt;&lt;wsp:rsid wsp:val=&quot;573355EB&quot;/&gt;&lt;wsp:rsid wsp:val=&quot;5736313A&quot;/&gt;&lt;wsp:rsid wsp:val=&quot;575F0752&quot;/&gt;&lt;wsp:rsid wsp:val=&quot;57924EE1&quot;/&gt;&lt;wsp:rsid wsp:val=&quot;57B40758&quot;/&gt;&lt;wsp:rsid wsp:val=&quot;57DA50E3&quot;/&gt;&lt;wsp:rsid wsp:val=&quot;57DB7954&quot;/&gt;&lt;wsp:rsid wsp:val=&quot;5892265E&quot;/&gt;&lt;wsp:rsid wsp:val=&quot;58B31B59&quot;/&gt;&lt;wsp:rsid wsp:val=&quot;59572F2D&quot;/&gt;&lt;wsp:rsid wsp:val=&quot;597A04DF&quot;/&gt;&lt;wsp:rsid wsp:val=&quot;5A085742&quot;/&gt;&lt;wsp:rsid wsp:val=&quot;5AFC4EDD&quot;/&gt;&lt;wsp:rsid wsp:val=&quot;5B002B8B&quot;/&gt;&lt;wsp:rsid wsp:val=&quot;5B296A4A&quot;/&gt;&lt;wsp:rsid wsp:val=&quot;5B2D67A9&quot;/&gt;&lt;wsp:rsid wsp:val=&quot;5B304A17&quot;/&gt;&lt;wsp:rsid wsp:val=&quot;5B6A3EC4&quot;/&gt;&lt;wsp:rsid wsp:val=&quot;5B907D66&quot;/&gt;&lt;wsp:rsid wsp:val=&quot;5BAB6998&quot;/&gt;&lt;wsp:rsid wsp:val=&quot;5BF852AA&quot;/&gt;&lt;wsp:rsid wsp:val=&quot;5BFC0B63&quot;/&gt;&lt;wsp:rsid wsp:val=&quot;5C006E7C&quot;/&gt;&lt;wsp:rsid wsp:val=&quot;5C264A89&quot;/&gt;&lt;wsp:rsid wsp:val=&quot;5C407908&quot;/&gt;&lt;wsp:rsid wsp:val=&quot;5C571E8C&quot;/&gt;&lt;wsp:rsid wsp:val=&quot;5CDD27A3&quot;/&gt;&lt;wsp:rsid wsp:val=&quot;5D211494&quot;/&gt;&lt;wsp:rsid wsp:val=&quot;5DAD0F13&quot;/&gt;&lt;wsp:rsid wsp:val=&quot;5E54121C&quot;/&gt;&lt;wsp:rsid wsp:val=&quot;5E634198&quot;/&gt;&lt;wsp:rsid wsp:val=&quot;5E7A6643&quot;/&gt;&lt;wsp:rsid wsp:val=&quot;5E7F31D1&quot;/&gt;&lt;wsp:rsid wsp:val=&quot;5E872DCE&quot;/&gt;&lt;wsp:rsid wsp:val=&quot;5EA50B04&quot;/&gt;&lt;wsp:rsid wsp:val=&quot;5EC30F61&quot;/&gt;&lt;wsp:rsid wsp:val=&quot;5FF40925&quot;/&gt;&lt;wsp:rsid wsp:val=&quot;603B2182&quot;/&gt;&lt;wsp:rsid wsp:val=&quot;605905A1&quot;/&gt;&lt;wsp:rsid wsp:val=&quot;60BF2474&quot;/&gt;&lt;wsp:rsid wsp:val=&quot;60F6147F&quot;/&gt;&lt;wsp:rsid wsp:val=&quot;61395A75&quot;/&gt;&lt;wsp:rsid wsp:val=&quot;613A2BAF&quot;/&gt;&lt;wsp:rsid wsp:val=&quot;61A83CD7&quot;/&gt;&lt;wsp:rsid wsp:val=&quot;61E54D6A&quot;/&gt;&lt;wsp:rsid wsp:val=&quot;622B7CAE&quot;/&gt;&lt;wsp:rsid wsp:val=&quot;62793A88&quot;/&gt;&lt;wsp:rsid wsp:val=&quot;629637EB&quot;/&gt;&lt;wsp:rsid wsp:val=&quot;62FC29C8&quot;/&gt;&lt;wsp:rsid wsp:val=&quot;6334459E&quot;/&gt;&lt;wsp:rsid wsp:val=&quot;63634480&quot;/&gt;&lt;wsp:rsid wsp:val=&quot;6364670F&quot;/&gt;&lt;wsp:rsid wsp:val=&quot;63A64A68&quot;/&gt;&lt;wsp:rsid wsp:val=&quot;6406705F&quot;/&gt;&lt;wsp:rsid wsp:val=&quot;64151D6A&quot;/&gt;&lt;wsp:rsid wsp:val=&quot;641617E6&quot;/&gt;&lt;wsp:rsid wsp:val=&quot;641754F2&quot;/&gt;&lt;wsp:rsid wsp:val=&quot;64371C2E&quot;/&gt;&lt;wsp:rsid wsp:val=&quot;6466632C&quot;/&gt;&lt;wsp:rsid wsp:val=&quot;649035AC&quot;/&gt;&lt;wsp:rsid wsp:val=&quot;64B4217B&quot;/&gt;&lt;wsp:rsid wsp:val=&quot;64FF14F4&quot;/&gt;&lt;wsp:rsid wsp:val=&quot;652F7BCD&quot;/&gt;&lt;wsp:rsid wsp:val=&quot;654D1414&quot;/&gt;&lt;wsp:rsid wsp:val=&quot;659F1DE4&quot;/&gt;&lt;wsp:rsid wsp:val=&quot;65FC5CAF&quot;/&gt;&lt;wsp:rsid wsp:val=&quot;6601542B&quot;/&gt;&lt;wsp:rsid wsp:val=&quot;66551BE5&quot;/&gt;&lt;wsp:rsid wsp:val=&quot;66617E2A&quot;/&gt;&lt;wsp:rsid wsp:val=&quot;666606F1&quot;/&gt;&lt;wsp:rsid wsp:val=&quot;66A25619&quot;/&gt;&lt;wsp:rsid wsp:val=&quot;672F4764&quot;/&gt;&lt;wsp:rsid wsp:val=&quot;676A7D34&quot;/&gt;&lt;wsp:rsid wsp:val=&quot;67827A6C&quot;/&gt;&lt;wsp:rsid wsp:val=&quot;67A50C5E&quot;/&gt;&lt;wsp:rsid wsp:val=&quot;681B29D4&quot;/&gt;&lt;wsp:rsid wsp:val=&quot;683A0487&quot;/&gt;&lt;wsp:rsid wsp:val=&quot;683A179F&quot;/&gt;&lt;wsp:rsid wsp:val=&quot;68592E85&quot;/&gt;&lt;wsp:rsid wsp:val=&quot;68AE1C10&quot;/&gt;&lt;wsp:rsid wsp:val=&quot;68B26251&quot;/&gt;&lt;wsp:rsid wsp:val=&quot;68B97477&quot;/&gt;&lt;wsp:rsid wsp:val=&quot;69560953&quot;/&gt;&lt;wsp:rsid wsp:val=&quot;69736362&quot;/&gt;&lt;wsp:rsid wsp:val=&quot;69AA14AC&quot;/&gt;&lt;wsp:rsid wsp:val=&quot;69B5287F&quot;/&gt;&lt;wsp:rsid wsp:val=&quot;69BE3B6D&quot;/&gt;&lt;wsp:rsid wsp:val=&quot;69D77E24&quot;/&gt;&lt;wsp:rsid wsp:val=&quot;69EC1833&quot;/&gt;&lt;wsp:rsid wsp:val=&quot;6A0B68C3&quot;/&gt;&lt;wsp:rsid wsp:val=&quot;6A7906FE&quot;/&gt;&lt;wsp:rsid wsp:val=&quot;6A921619&quot;/&gt;&lt;wsp:rsid wsp:val=&quot;6AA4549C&quot;/&gt;&lt;wsp:rsid wsp:val=&quot;6AA80FFA&quot;/&gt;&lt;wsp:rsid wsp:val=&quot;6AAD550D&quot;/&gt;&lt;wsp:rsid wsp:val=&quot;6ABA3385&quot;/&gt;&lt;wsp:rsid wsp:val=&quot;6AC724D7&quot;/&gt;&lt;wsp:rsid wsp:val=&quot;6ACA5454&quot;/&gt;&lt;wsp:rsid wsp:val=&quot;6AD850E6&quot;/&gt;&lt;wsp:rsid wsp:val=&quot;6AED0F71&quot;/&gt;&lt;wsp:rsid wsp:val=&quot;6B451725&quot;/&gt;&lt;wsp:rsid wsp:val=&quot;6B4C4C83&quot;/&gt;&lt;wsp:rsid wsp:val=&quot;6B740029&quot;/&gt;&lt;wsp:rsid wsp:val=&quot;6BA22D18&quot;/&gt;&lt;wsp:rsid wsp:val=&quot;6BCF16A0&quot;/&gt;&lt;wsp:rsid wsp:val=&quot;6BEE24A5&quot;/&gt;&lt;wsp:rsid wsp:val=&quot;6C0705AF&quot;/&gt;&lt;wsp:rsid wsp:val=&quot;6C2B6465&quot;/&gt;&lt;wsp:rsid wsp:val=&quot;6D174785&quot;/&gt;&lt;wsp:rsid wsp:val=&quot;6D8404D8&quot;/&gt;&lt;wsp:rsid wsp:val=&quot;6DD775A5&quot;/&gt;&lt;wsp:rsid wsp:val=&quot;6DF01D51&quot;/&gt;&lt;wsp:rsid wsp:val=&quot;6E3978B6&quot;/&gt;&lt;wsp:rsid wsp:val=&quot;6E9040B9&quot;/&gt;&lt;wsp:rsid wsp:val=&quot;6EAD5A7A&quot;/&gt;&lt;wsp:rsid wsp:val=&quot;6EF96E01&quot;/&gt;&lt;wsp:rsid wsp:val=&quot;6F09215D&quot;/&gt;&lt;wsp:rsid wsp:val=&quot;6F1B3ED0&quot;/&gt;&lt;wsp:rsid wsp:val=&quot;6F37153C&quot;/&gt;&lt;wsp:rsid wsp:val=&quot;6F46478A&quot;/&gt;&lt;wsp:rsid wsp:val=&quot;6FA83D9B&quot;/&gt;&lt;wsp:rsid wsp:val=&quot;6FE01C1F&quot;/&gt;&lt;wsp:rsid wsp:val=&quot;7020633D&quot;/&gt;&lt;wsp:rsid wsp:val=&quot;703D7B2A&quot;/&gt;&lt;wsp:rsid wsp:val=&quot;703F3569&quot;/&gt;&lt;wsp:rsid wsp:val=&quot;70666D9A&quot;/&gt;&lt;wsp:rsid wsp:val=&quot;70944CEF&quot;/&gt;&lt;wsp:rsid wsp:val=&quot;70BA2CC9&quot;/&gt;&lt;wsp:rsid wsp:val=&quot;70C06E0C&quot;/&gt;&lt;wsp:rsid wsp:val=&quot;70C93A40&quot;/&gt;&lt;wsp:rsid wsp:val=&quot;70ED5FC9&quot;/&gt;&lt;wsp:rsid wsp:val=&quot;715F34A9&quot;/&gt;&lt;wsp:rsid wsp:val=&quot;717C2759&quot;/&gt;&lt;wsp:rsid wsp:val=&quot;71EC630F&quot;/&gt;&lt;wsp:rsid wsp:val=&quot;721F7A5B&quot;/&gt;&lt;wsp:rsid wsp:val=&quot;72274AA9&quot;/&gt;&lt;wsp:rsid wsp:val=&quot;724A61D8&quot;/&gt;&lt;wsp:rsid wsp:val=&quot;724E0206&quot;/&gt;&lt;wsp:rsid wsp:val=&quot;72532C75&quot;/&gt;&lt;wsp:rsid wsp:val=&quot;728B3C98&quot;/&gt;&lt;wsp:rsid wsp:val=&quot;72C454F2&quot;/&gt;&lt;wsp:rsid wsp:val=&quot;72C60B12&quot;/&gt;&lt;wsp:rsid wsp:val=&quot;72DC7321&quot;/&gt;&lt;wsp:rsid wsp:val=&quot;73AC33AA&quot;/&gt;&lt;wsp:rsid wsp:val=&quot;74574252&quot;/&gt;&lt;wsp:rsid wsp:val=&quot;74693ED3&quot;/&gt;&lt;wsp:rsid wsp:val=&quot;74792D66&quot;/&gt;&lt;wsp:rsid wsp:val=&quot;747E7FBF&quot;/&gt;&lt;wsp:rsid wsp:val=&quot;74AE11B5&quot;/&gt;&lt;wsp:rsid wsp:val=&quot;74D842D0&quot;/&gt;&lt;wsp:rsid wsp:val=&quot;74EF59F5&quot;/&gt;&lt;wsp:rsid wsp:val=&quot;75751BC0&quot;/&gt;&lt;wsp:rsid wsp:val=&quot;75927A40&quot;/&gt;&lt;wsp:rsid wsp:val=&quot;75A7205D&quot;/&gt;&lt;wsp:rsid wsp:val=&quot;75B042EC&quot;/&gt;&lt;wsp:rsid wsp:val=&quot;75C0248C&quot;/&gt;&lt;wsp:rsid wsp:val=&quot;75D231BC&quot;/&gt;&lt;wsp:rsid wsp:val=&quot;75D2697E&quot;/&gt;&lt;wsp:rsid wsp:val=&quot;75E5170A&quot;/&gt;&lt;wsp:rsid wsp:val=&quot;76205946&quot;/&gt;&lt;wsp:rsid wsp:val=&quot;76516537&quot;/&gt;&lt;wsp:rsid wsp:val=&quot;765E42DF&quot;/&gt;&lt;wsp:rsid wsp:val=&quot;76671760&quot;/&gt;&lt;wsp:rsid wsp:val=&quot;776D3162&quot;/&gt;&lt;wsp:rsid wsp:val=&quot;77965D1A&quot;/&gt;&lt;wsp:rsid wsp:val=&quot;77A86918&quot;/&gt;&lt;wsp:rsid wsp:val=&quot;77BA545C&quot;/&gt;&lt;wsp:rsid wsp:val=&quot;78C3516E&quot;/&gt;&lt;wsp:rsid wsp:val=&quot;78D03B24&quot;/&gt;&lt;wsp:rsid wsp:val=&quot;78F82F5B&quot;/&gt;&lt;wsp:rsid wsp:val=&quot;792917FD&quot;/&gt;&lt;wsp:rsid wsp:val=&quot;79D571C2&quot;/&gt;&lt;wsp:rsid wsp:val=&quot;79D829A9&quot;/&gt;&lt;wsp:rsid wsp:val=&quot;79FA7BE1&quot;/&gt;&lt;wsp:rsid wsp:val=&quot;7A980EC9&quot;/&gt;&lt;wsp:rsid wsp:val=&quot;7AC83952&quot;/&gt;&lt;wsp:rsid wsp:val=&quot;7ADC0417&quot;/&gt;&lt;wsp:rsid wsp:val=&quot;7B046740&quot;/&gt;&lt;wsp:rsid wsp:val=&quot;7B5F2E12&quot;/&gt;&lt;wsp:rsid wsp:val=&quot;7BAD00CB&quot;/&gt;&lt;wsp:rsid wsp:val=&quot;7BB4232D&quot;/&gt;&lt;wsp:rsid wsp:val=&quot;7C135ABE&quot;/&gt;&lt;wsp:rsid wsp:val=&quot;7C497366&quot;/&gt;&lt;wsp:rsid wsp:val=&quot;7D20504E&quot;/&gt;&lt;wsp:rsid wsp:val=&quot;7D6F30DA&quot;/&gt;&lt;wsp:rsid wsp:val=&quot;7E7E47F8&quot;/&gt;&lt;wsp:rsid wsp:val=&quot;7EA83221&quot;/&gt;&lt;wsp:rsid wsp:val=&quot;7F5F73E8&quot;/&gt;&lt;wsp:rsid wsp:val=&quot;7F9F54CF&quot;/&gt;&lt;wsp:rsid wsp:val=&quot;7FEA34F0&quot;/&gt;&lt;/wsp:rsids&gt;&lt;/w:docPr&gt;&lt;w:body&gt;&lt;wx:sect&gt;&lt;w:p wsp:rsidR=&quot;00000000&quot; wsp:rsidRDefault=&quot;009F58A2&quot; wsp:rsidP=&quot;009F58A2&quot;&gt;&lt;m:oMathPara&gt;&lt;m:oMath&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E&lt;/m:t&gt;&lt;/m:r&gt;&lt;/m:e&gt;&lt;m:sub&gt;&lt;m:r&gt;&lt;w:rPr&gt;&lt;w:rFonts w:ascii=&quot;Cambria Math&quot; w:h-ansi=&quot;Cambria Math&quot; w:cs=&quot;Arial&quot;/&gt;&lt;wx:font wx:val=&quot;Cambria Math&quot;/&gt;&lt;w:i/&gt;&lt;w:sz w:val=&quot;32&quot;/&gt;&lt;w:sz-cs w:val=&quot;32&quot;/&gt;&lt;/w:rPr&gt;&lt;m:t&gt;i&lt;/m:t&gt;&lt;/m:r&gt;&lt;/m:sub&gt;&lt;m:sup&gt;&lt;m:r&gt;&lt;w:rPr&gt;&lt;w:rFonts w:ascii=&quot;Cambria Math&quot; w:h-ansi=&quot;Cambria Math&quot; w:cs=&quot;Arial&quot;/&gt;&lt;wx:font wx:val=&quot;Cambria Math&quot;/&gt;&lt;w:i/&gt;&lt;w:sz w:val=&quot;32&quot;/&gt;&lt;w:sz-cs w:val=&quot;32&quot;/&gt;&lt;/w:rPr&gt;&lt;m:t&gt;w&lt;/m:t&gt;&lt;/m:r&gt;&lt;/m:sup&gt;&lt;/m:sSubSup&gt;&lt;m:r&gt;&lt;w:rPr&gt;&lt;w:rFonts w:ascii=&quot;Cambria Math&quot; w:h-ansi=&quot;Cambria Math&quot; w:cs=&quot;Arial&quot; w:hint=&quot;fareast&quot;/&gt;&lt;wx:font wx:val=&quot;Cambria Math&quot;/&gt;&lt;w:i/&gt;&lt;w:sz w:val=&quot;32&quot;/&gt;&lt;w:sz-cs w:val=&quot;32&quot;/&gt;&lt;/w:rPr&gt;&lt;m:t&gt;=&lt;/m:t&gt;&lt;/m:r&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 w:hint=&quot;fareast&quot;/&gt;&lt;wx:font wx:val=&quot;Cambria Math&quot;/&gt;&lt;w:i/&gt;&lt;w:sz w:val=&quot;32&quot;/&gt;&lt;w:sz-cs w:val=&quot;32&quot;/&gt;&lt;/w:rPr&gt;&lt;m:t&gt;1&lt;/m:t&gt;&lt;/m:r&gt;&lt;/m:num&gt;&lt;m:den&gt;&lt;m:r&gt;&lt;w:rPr&gt;&lt;w:rFonts w:ascii=&quot;Cambria Math&quot; w:h-ansi=&quot;Cambria Math&quot; w:cs=&quot;Arial&quot;/&gt;&lt;wx:font wx:val=&quot;Cambria Math&quot;/&gt;&lt;w:i/&gt;&lt;w:sz w:val=&quot;32&quot;/&gt;&lt;w:sz-cs w:val=&quot;32&quot;/&gt;&lt;/w:rPr&gt;&lt;m:t&gt;n-1&lt;/m:t&gt;&lt;/m:r&gt;&lt;/m:den&gt;&lt;/m:f&gt;&lt;m:nary&gt;&lt;m:naryPr&gt;&lt;m:chr m:val=&quot;&quot;/&gt;&lt;m:limLoc m:val=&quot;undOvr&quot;/&gt;&lt;m:supHide m:val=&quot;1&quot;/&gt;&lt;m:ctrlPr&gt;&lt;w:rPr&gt;&lt;w:rFonts w:ascii=&quot;Cambria Math&quot; w:h-ansi=&quot;Cambria Math&quot; w:cs=&quot;Arial&quot;/&gt;&lt;wx:font wx:val=&quot;Cambria Math&quot;/&gt;&lt;w:i/&gt;&lt;w:sz w:val=&quot;32&quot;/&gt;&lt;w:sz-cs w:val=&quot;32&quot;/&gt;&lt;/w:rPr&gt;&lt;/m:ctrlPr&gt;&lt;ryP/m:naryPr&gt;&lt;m:sub&gt;&lt;m:r&gt;&lt;w:rPr&gt;&lt;w:rFonts w:ascii=&quot;Cambria Math&quot; w:h-ansi=&quot;Cambria Math&quot; w:cs=&quot;Arial&quot; w:hint=&quot;fareast&quot;/&gt;&lt;wx:font wx:val=&quot;Cambria Math&quot;/&gt;&lt;w:i/&gt;&lt;w:sz w:val=&quot;32&quot;/&gt;&lt;w:sz-cs w:val=&quot;32&quot;/&gt;&lt;/w:rPr&gt;&lt;m:t&gt;j&lt;/m:t&gt;&lt;/m:r&gt;&lt;m:r&gt;&lt;w:rPr&gt;&lt;w:rFonts w:ascii=&quot;Cambria Math&quot; w:h-ansi=&quot;Cambria Math&quot; w:cs=&quot;Arial&quot; w:hint=&quot;fareast&quot;/&gt;&lt;wx:font wx:val=&quot;??&quot;/&gt;&lt;w:i/&gt;&lt;w:sz w:val=&quot;32&quot;/&gt;&lt;w:sz-cs w:val=&quot;32&quot;/&gt;&lt;/w:rPr&gt;&lt;m:t&gt;&lt;/m:t&gt;&lt;/m:r&gt;&lt;m:r&gt;&lt;w:rPr&gt;&lt;w:rFonts w:ascii=&quot;Cambria Math&quot; w:h-ansi=&quot;Cambria Math&quot; w:cs=&quot;Arial&quot; w:hint=&quot;fi=&quot;Cambareast&quot;/&gt;&lt;wx:font wx:val=&quot;Cambria Math&quot;/&gt;&lt;w:i/&gt;&lt;w:sz w:val=&quot;32&quot;/&gt;&lt;w:sz-cs w:val=&quot;32&quot;/&gt;&lt;/w:rPr&gt;&lt;m:t&gt;N,j&lt;/m:t&gt;&lt;/m:r&gt;&lt;m:r&gt;&lt;w:rPr&gt;&lt;w:rFonts w:ascii=&quot;Cambria Math&quot; w:h-ansi=&quot;Cambria Math&quot; w:cs=&quot;Arial&quot; w:hint=&quot;fareast&quot;/&gt;&lt;wx:font wx:val=&quot;??&quot;/&gt;&lt;w:i/&gt;&lt;w:sz w:vCambal=&quot;32&quot;/&gt;&lt;w:sz-cs w:val=&quot;32&quot;/&gt;&lt;/w:rPr&gt;&lt;m:t&gt;?&lt;/m:t&gt;&lt;/m:r&gt;&lt;m:r&gt;&lt;w:rPr&gt;&lt;w:rFonts w:ascii=&quot;Cambria Math&quot; w:h-ansi=&quot;Cambria Math&quot; w:cs=&quot;Arial&quot;/&gt;&lt;wx:font wx:val=&quot;Cambria Math&quot;/&gt;&lt;w:i/&gt;&lt;w:sz w:val=&quot;32&quot;/&gt;&lt;w:sz-cs w:val=&quot;32&quot;/&gt;&lt;/w:rPr&gt;&lt;m:t&gt;i&lt;/m:t&gt;&lt;/m:r&gt;&lt;/m:sub&gt;&lt;m:mbsup/&gt;&lt;m:e&gt;&lt;m:f&gt;&lt;m:fPr&gt;&lt;m:ctrlPr&gt;&lt;w:rPr&gt;&lt;w:rFonts w:ascii=&quot;Cambria Math&quot; w:h-ansi=&quot;Cambria Math&quot; w:cs=&quot;Arial&quot;/&gt;&lt;wx:font wx:val=&quot;Cambria Math&quot;/&gt;&lt;w:i/&gt;&lt;w:sz w:val=&quot;32&quot;/&gt;&lt;w:sz-cs w:val=&quot;32&quot;/&gt;&lt;/w:rPr&gt;&lt;/m:ctrlPr&gt;&lt;/m:fPr&gt;&lt;m:num&gt;&lt;m:r&gt;&lt;w:rPr&gt;&lt;w:rFonts w:ascii=&quot;Cambria Math&quot; w:h-ansi=&quot;Cambria Math&quot; w:cs=&quot;Arial&quot; w:hint=&quot;fareast&quot;/&gt;&lt;wx:font wx:val=&quot;Cambria Math&quot;/&gt;&lt;w:i/&gt;&lt;w:sz w:val=&quot;32&quot;/&gt;&lt;w:sz-cs w:val=&quot;32&quot;/&gt;&lt;/w:rPr&gt;&lt;m:t&gt;1&lt;/m:t&gt;&lt;/m:r&gt;&lt;/m:num&gt;&lt;m:den&gt;&lt;m:sSubSup&gt;&lt;m:sSubSupPr&gt;&lt;m:ctrlPr&gt;&lt;w:rPr&gt;&lt;w:rFonts w:ascii=&quot;Cambria Math&quot; w:h-ansi=&quot;Cambria Math&quot; w:cs=&quot;Arial&quot;/&gt;&lt;wx:font wx:val=&quot;Cambria Math&quot;/&gt;&lt;w:i/&gt;&lt;w:sz w:val=&quot;32&quot;/&gt;&lt;w:sz-cs w:val=&quot;32&quot;/&gt;&lt;/w:rPr&gt;&lt;/m:ctrlPr&gt;&lt;/m:sSubSupPr&gt;&lt;m:e&gt;&lt;m:r&gt;&lt;w:rPr&gt;&lt;w:rFonts w:ascii=&quot;Cambria Math&quot; w:h-ansi=&quot;Cambria Math&quot; w:cs=&quot;Arial&quot;/&gt;&lt;wx:font wx:val=&quot;Cambria Math&quot;/&gt;&lt;w:i/&gt;&lt;w:sz w:val=&quot;32&quot;/&gt;&lt;w:sz-cs w:val=&quot;32&quot;/&gt;&lt;/w:rPr&gt;&lt;m:t&gt;d&lt;/m:t&gt;&lt;/m:r&gt;&lt;/m:e&gt;&lt;m:sub&gt;&lt;m:r&gt;&lt;w:rPr&gt;&lt;w:rFonts w:ascii=&quot;Cambria Math&quot; w:h-ansi=&quot;Cambria Math&quot; w:cs=&quot;Arial&quot;/&gt;&lt;wx:font wx:val=&quot;Cambria Math&quot;/&gt;&lt;w:i/&gt;&lt;w:sz w:val=&quot;32&quot;/&gt;&lt;w:sz-cs w:val=&quot;32&quot;/&gt;&lt;/w:rPr&gt;&lt;m:t&gt;ij&lt;/m:t&gt;&lt;/m:r&gt;&lt;/m:sub&gt;&lt;m:sup&gt;&lt;m:r&gt;&lt;w:rPr&gt;&lt;w:rFonts w:ascii=&quot;Cambria Math&quot; w:h-ansi=&quot;Cambria Math&quot; w:cs=&quot;Arial&quot;/&gt;&lt;wx:font wx:val=&quot;Cambria Math&quot;/&gt;&lt;w:i/&gt;&lt;w:sz w:val=&quot;32&quot;/&gt;&lt;w:sz-cs w:val=&quot;32&quot;/&gt;&lt;/w:rPr&gt;&lt;m:t&gt;w&lt;/m:t&gt;&lt;/m:r&gt;&lt;/m:sup&gt;&lt;/m:sSubSup&gt;&lt;/m:den&gt;&lt;/m:f&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0" chromakey="#FFFFFF" o:title=""/>
            <o:lock v:ext="edit" aspectratio="t"/>
            <w10:wrap type="none"/>
            <w10:anchorlock/>
          </v:shape>
        </w:pict>
      </w:r>
      <w:r>
        <w:rPr>
          <w:rFonts w:hint="default" w:ascii="Times New Roman" w:hAnsi="Times New Roman" w:eastAsia="等线" w:cs="Times New Roman"/>
          <w:color w:val="auto"/>
          <w:sz w:val="24"/>
          <w:szCs w:val="24"/>
          <w:u w:val="none"/>
        </w:rPr>
        <w:instrText xml:space="preserve"> </w:instrText>
      </w:r>
      <w:r>
        <w:rPr>
          <w:rFonts w:hint="default" w:ascii="Times New Roman" w:hAnsi="Times New Roman" w:eastAsia="等线" w:cs="Times New Roman"/>
          <w:color w:val="auto"/>
          <w:sz w:val="24"/>
          <w:szCs w:val="24"/>
          <w:u w:val="none"/>
        </w:rPr>
        <w:fldChar w:fldCharType="end"/>
      </w:r>
      <w:r>
        <w:rPr>
          <w:rFonts w:hint="default" w:ascii="Times New Roman" w:hAnsi="Times New Roman" w:eastAsia="等线" w:cs="Times New Roman"/>
          <w:color w:val="auto"/>
          <w:sz w:val="24"/>
          <w:szCs w:val="24"/>
          <w:u w:val="none"/>
        </w:rPr>
        <w:t xml:space="preserve">                  </w:t>
      </w:r>
      <m:oMath>
        <m:sSup>
          <m:sSupPr>
            <m:ctrlPr>
              <w:rPr>
                <w:rFonts w:hint="default" w:ascii="Cambria Math" w:hAnsi="Cambria Math" w:cs="Times New Roman"/>
                <w:i/>
                <w:color w:val="auto"/>
                <w:sz w:val="24"/>
                <w:szCs w:val="24"/>
                <w:u w:val="none"/>
              </w:rPr>
            </m:ctrlPr>
          </m:sSupPr>
          <m:e>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(L</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i</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bSup>
            <m:r>
              <m:rPr/>
              <w:rPr>
                <w:rFonts w:hint="default" w:ascii="Cambria Math" w:hAnsi="Cambria Math" w:cs="Times New Roman"/>
                <w:color w:val="auto"/>
                <w:sz w:val="24"/>
                <w:szCs w:val="24"/>
                <w:u w:val="none"/>
              </w:rPr>
              <m:t>)</m:t>
            </m:r>
            <m:ctrlPr>
              <w:rPr>
                <w:rFonts w:hint="default" w:ascii="Cambria Math" w:hAnsi="Cambria Math" w:cs="Times New Roman"/>
                <w:i/>
                <w:color w:val="auto"/>
                <w:sz w:val="24"/>
                <w:szCs w:val="24"/>
                <w:u w:val="none"/>
              </w:rPr>
            </m:ctrlPr>
          </m:e>
          <m:sup>
            <m:r>
              <m:rPr/>
              <w:rPr>
                <w:rFonts w:hint="default" w:ascii="Cambria Math" w:hAnsi="Cambria Math" w:cs="Times New Roman"/>
                <w:color w:val="auto"/>
                <w:sz w:val="24"/>
                <w:szCs w:val="24"/>
                <w:u w:val="none"/>
              </w:rPr>
              <m:t>−1</m:t>
            </m:r>
            <m:ctrlPr>
              <w:rPr>
                <w:rFonts w:hint="default" w:ascii="Cambria Math" w:hAnsi="Cambria Math" w:cs="Times New Roman"/>
                <w:i/>
                <w:color w:val="auto"/>
                <w:sz w:val="24"/>
                <w:szCs w:val="24"/>
                <w:u w:val="none"/>
              </w:rPr>
            </m:ctrlPr>
          </m:sup>
        </m:sSup>
        <m:r>
          <m:rPr/>
          <w:rPr>
            <w:rFonts w:hint="default" w:ascii="Cambria Math" w:hAnsi="Cambria Math" w:cs="Times New Roman"/>
            <w:color w:val="auto"/>
            <w:sz w:val="24"/>
            <w:szCs w:val="24"/>
            <w:u w:val="none"/>
          </w:rPr>
          <m:t>=</m:t>
        </m:r>
        <m:f>
          <m:fPr>
            <m:ctrlPr>
              <w:rPr>
                <w:rFonts w:hint="default" w:ascii="Cambria Math" w:hAnsi="Cambria Math" w:cs="Times New Roman"/>
                <w:i/>
                <w:color w:val="auto"/>
                <w:sz w:val="24"/>
                <w:szCs w:val="24"/>
                <w:u w:val="none"/>
              </w:rPr>
            </m:ctrlPr>
          </m:fPr>
          <m:num>
            <m:r>
              <m:rPr/>
              <w:rPr>
                <w:rFonts w:hint="default" w:ascii="Cambria Math" w:hAnsi="Cambria Math" w:cs="Times New Roman"/>
                <w:color w:val="auto"/>
                <w:sz w:val="24"/>
                <w:szCs w:val="24"/>
                <w:u w:val="none"/>
              </w:rPr>
              <m:t>n−1</m:t>
            </m:r>
            <m:ctrlPr>
              <w:rPr>
                <w:rFonts w:hint="default" w:ascii="Cambria Math" w:hAnsi="Cambria Math" w:cs="Times New Roman"/>
                <w:i/>
                <w:color w:val="auto"/>
                <w:sz w:val="24"/>
                <w:szCs w:val="24"/>
                <w:u w:val="none"/>
              </w:rPr>
            </m:ctrlPr>
          </m:num>
          <m:den>
            <m:nary>
              <m:naryPr>
                <m:chr m:val="∑"/>
                <m:limLoc m:val="subSup"/>
                <m:supHide m:val="1"/>
                <m:ctrlPr>
                  <w:rPr>
                    <w:rFonts w:hint="default" w:ascii="Cambria Math" w:hAnsi="Cambria Math" w:cs="Times New Roman"/>
                    <w:i/>
                    <w:color w:val="auto"/>
                    <w:sz w:val="24"/>
                    <w:szCs w:val="24"/>
                    <w:u w:val="none"/>
                  </w:rPr>
                </m:ctrlPr>
              </m:naryPr>
              <m:sub>
                <m:r>
                  <m:rPr/>
                  <w:rPr>
                    <w:rFonts w:hint="default" w:ascii="Cambria Math" w:hAnsi="Cambria Math" w:cs="Times New Roman"/>
                    <w:color w:val="auto"/>
                    <w:sz w:val="24"/>
                    <w:szCs w:val="24"/>
                    <w:u w:val="none"/>
                  </w:rPr>
                  <m:t>j∈N, j≠i</m:t>
                </m:r>
                <m:ctrlPr>
                  <w:rPr>
                    <w:rFonts w:hint="default" w:ascii="Cambria Math" w:hAnsi="Cambria Math" w:cs="Times New Roman"/>
                    <w:i/>
                    <w:color w:val="auto"/>
                    <w:sz w:val="24"/>
                    <w:szCs w:val="24"/>
                    <w:u w:val="none"/>
                  </w:rPr>
                </m:ctrlPr>
              </m:sub>
              <m:sup>
                <m:ctrlPr>
                  <w:rPr>
                    <w:rFonts w:hint="default" w:ascii="Cambria Math" w:hAnsi="Cambria Math" w:cs="Times New Roman"/>
                    <w:i/>
                    <w:color w:val="auto"/>
                    <w:sz w:val="24"/>
                    <w:szCs w:val="24"/>
                    <w:u w:val="none"/>
                  </w:rPr>
                </m:ctrlPr>
              </m:sup>
              <m:e>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d</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ij</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bSup>
                <m:ctrlPr>
                  <w:rPr>
                    <w:rFonts w:hint="default" w:ascii="Cambria Math" w:hAnsi="Cambria Math" w:cs="Times New Roman"/>
                    <w:i/>
                    <w:color w:val="auto"/>
                    <w:sz w:val="24"/>
                    <w:szCs w:val="24"/>
                    <w:u w:val="none"/>
                  </w:rPr>
                </m:ctrlPr>
              </m:e>
            </m:nary>
            <m:ctrlPr>
              <w:rPr>
                <w:rFonts w:hint="default" w:ascii="Cambria Math" w:hAnsi="Cambria Math" w:cs="Times New Roman"/>
                <w:i/>
                <w:color w:val="auto"/>
                <w:sz w:val="24"/>
                <w:szCs w:val="24"/>
                <w:u w:val="none"/>
              </w:rPr>
            </m:ctrlPr>
          </m:den>
        </m:f>
      </m:oMath>
      <w:r>
        <w:rPr>
          <w:rFonts w:hint="default" w:ascii="Times New Roman" w:hAnsi="Times New Roman" w:eastAsia="等线" w:cs="Times New Roman"/>
          <w:color w:val="auto"/>
          <w:sz w:val="24"/>
          <w:szCs w:val="24"/>
          <w:u w:val="none"/>
        </w:rPr>
        <w:t xml:space="preserve">            </w:t>
      </w:r>
    </w:p>
    <w:p>
      <w:pPr>
        <w:widowControl/>
        <w:spacing w:line="360" w:lineRule="auto"/>
        <w:rPr>
          <w:rFonts w:hint="default" w:ascii="Times New Roman" w:hAnsi="Times New Roman" w:eastAsia="等线" w:cs="Times New Roman"/>
          <w:color w:val="auto"/>
          <w:sz w:val="24"/>
          <w:szCs w:val="24"/>
          <w:u w:val="none"/>
        </w:rPr>
      </w:pPr>
      <w:r>
        <w:rPr>
          <w:rFonts w:hint="default" w:ascii="Times New Roman" w:hAnsi="Times New Roman" w:eastAsia="等线" w:cs="Times New Roman"/>
          <w:color w:val="auto"/>
          <w:sz w:val="24"/>
          <w:szCs w:val="24"/>
          <w:u w:val="none"/>
        </w:rPr>
        <w:t xml:space="preserve">where </w:t>
      </w:r>
      <w:r>
        <w:rPr>
          <w:rFonts w:hint="default" w:ascii="Times New Roman" w:hAnsi="Times New Roman" w:eastAsia="等线" w:cs="Times New Roman"/>
          <w:i/>
          <w:iCs/>
          <w:color w:val="auto"/>
          <w:sz w:val="24"/>
          <w:szCs w:val="24"/>
          <w:u w:val="none"/>
        </w:rPr>
        <w:t>d</w:t>
      </w:r>
      <w:r>
        <w:rPr>
          <w:rFonts w:hint="default" w:ascii="Times New Roman" w:hAnsi="Times New Roman" w:eastAsia="等线" w:cs="Times New Roman"/>
          <w:i/>
          <w:iCs/>
          <w:color w:val="auto"/>
          <w:sz w:val="24"/>
          <w:szCs w:val="24"/>
          <w:u w:val="none"/>
          <w:vertAlign w:val="subscript"/>
        </w:rPr>
        <w:t>ij</w:t>
      </w:r>
      <w:r>
        <w:rPr>
          <w:rFonts w:hint="default" w:ascii="Times New Roman" w:hAnsi="Times New Roman" w:eastAsia="等线" w:cs="Times New Roman"/>
          <w:i/>
          <w:iCs/>
          <w:color w:val="auto"/>
          <w:sz w:val="24"/>
          <w:szCs w:val="24"/>
          <w:u w:val="none"/>
          <w:vertAlign w:val="superscript"/>
        </w:rPr>
        <w:t>w</w:t>
      </w:r>
      <w:r>
        <w:rPr>
          <w:rFonts w:hint="default" w:ascii="Times New Roman" w:hAnsi="Times New Roman" w:eastAsia="等线" w:cs="Times New Roman"/>
          <w:color w:val="auto"/>
          <w:sz w:val="24"/>
          <w:szCs w:val="24"/>
          <w:u w:val="none"/>
        </w:rPr>
        <w:t xml:space="preserve"> represents the shortest weighted path length between nodes </w:t>
      </w:r>
      <w:r>
        <w:rPr>
          <w:rFonts w:hint="default" w:ascii="Times New Roman" w:hAnsi="Times New Roman" w:eastAsia="等线" w:cs="Times New Roman"/>
          <w:i/>
          <w:iCs/>
          <w:color w:val="auto"/>
          <w:sz w:val="24"/>
          <w:szCs w:val="24"/>
          <w:u w:val="none"/>
        </w:rPr>
        <w:t>i</w:t>
      </w:r>
      <w:r>
        <w:rPr>
          <w:rFonts w:hint="default" w:ascii="Times New Roman" w:hAnsi="Times New Roman" w:eastAsia="等线" w:cs="Times New Roman"/>
          <w:color w:val="auto"/>
          <w:sz w:val="24"/>
          <w:szCs w:val="24"/>
          <w:u w:val="none"/>
        </w:rPr>
        <w:t xml:space="preserve"> and </w:t>
      </w:r>
      <w:r>
        <w:rPr>
          <w:rFonts w:hint="default" w:ascii="Times New Roman" w:hAnsi="Times New Roman" w:eastAsia="等线" w:cs="Times New Roman"/>
          <w:i/>
          <w:iCs/>
          <w:color w:val="auto"/>
          <w:sz w:val="24"/>
          <w:szCs w:val="24"/>
          <w:u w:val="none"/>
        </w:rPr>
        <w:t>j</w:t>
      </w:r>
      <w:r>
        <w:rPr>
          <w:rFonts w:hint="default" w:ascii="Times New Roman" w:hAnsi="Times New Roman" w:eastAsia="等线" w:cs="Times New Roman"/>
          <w:color w:val="auto"/>
          <w:sz w:val="24"/>
          <w:szCs w:val="24"/>
          <w:u w:val="none"/>
        </w:rPr>
        <w:t>.</w:t>
      </w:r>
    </w:p>
    <w:p>
      <w:pPr>
        <w:widowControl/>
        <w:spacing w:line="360" w:lineRule="auto"/>
        <w:rPr>
          <w:rFonts w:hint="default" w:ascii="Times New Roman" w:hAnsi="Times New Roman" w:eastAsia="等线" w:cs="Times New Roman"/>
          <w:color w:val="auto"/>
          <w:sz w:val="24"/>
          <w:szCs w:val="24"/>
          <w:u w:val="none"/>
        </w:rPr>
      </w:pPr>
    </w:p>
    <w:p>
      <w:pPr>
        <w:widowControl/>
        <w:suppressAutoHyphens/>
        <w:overflowPunct w:val="0"/>
        <w:spacing w:line="360" w:lineRule="auto"/>
        <w:ind w:firstLine="6"/>
        <w:jc w:val="left"/>
        <w:rPr>
          <w:rFonts w:hint="default" w:ascii="Times New Roman" w:hAnsi="Times New Roman" w:cs="Times New Roman"/>
          <w:color w:val="auto"/>
          <w:sz w:val="24"/>
          <w:szCs w:val="24"/>
          <w:u w:val="none"/>
        </w:rPr>
      </w:pPr>
      <w:r>
        <w:rPr>
          <w:rFonts w:hint="default" w:ascii="Times New Roman" w:hAnsi="Times New Roman" w:eastAsia="宋体" w:cs="Times New Roman"/>
          <w:b/>
          <w:bCs/>
          <w:iCs/>
          <w:color w:val="auto"/>
          <w:kern w:val="0"/>
          <w:sz w:val="24"/>
          <w:szCs w:val="24"/>
          <w:u w:val="none"/>
        </w:rPr>
        <w:t>P</w:t>
      </w:r>
      <w:r>
        <w:rPr>
          <w:rFonts w:hint="default" w:ascii="Times New Roman" w:hAnsi="Times New Roman" w:eastAsia="宋体" w:cs="Times New Roman"/>
          <w:b/>
          <w:bCs/>
          <w:iCs/>
          <w:color w:val="auto"/>
          <w:kern w:val="0"/>
          <w:sz w:val="24"/>
          <w:szCs w:val="24"/>
          <w:u w:val="none"/>
          <w:lang w:val="en-GB"/>
        </w:rPr>
        <w:t>articipation coefficient</w:t>
      </w:r>
      <w:r>
        <w:rPr>
          <w:rFonts w:hint="default" w:ascii="Times New Roman" w:hAnsi="Times New Roman" w:eastAsia="宋体" w:cs="Times New Roman"/>
          <w:iCs/>
          <w:color w:val="auto"/>
          <w:kern w:val="0"/>
          <w:sz w:val="24"/>
          <w:szCs w:val="24"/>
          <w:u w:val="none"/>
        </w:rPr>
        <w:t xml:space="preserve">. Weighted </w:t>
      </w:r>
      <w:r>
        <w:rPr>
          <w:rFonts w:hint="default" w:ascii="Times New Roman" w:hAnsi="Times New Roman" w:eastAsia="宋体" w:cs="Times New Roman"/>
          <w:color w:val="auto"/>
          <w:sz w:val="24"/>
          <w:szCs w:val="24"/>
          <w:u w:val="none"/>
        </w:rPr>
        <w:t>p</w:t>
      </w:r>
      <w:r>
        <w:rPr>
          <w:rFonts w:hint="default" w:ascii="Times New Roman" w:hAnsi="Times New Roman" w:cs="Times New Roman"/>
          <w:color w:val="auto"/>
          <w:sz w:val="24"/>
          <w:szCs w:val="24"/>
          <w:u w:val="none"/>
        </w:rPr>
        <w:t xml:space="preserve">articipation coefficient of a certain node </w:t>
      </w:r>
      <w:r>
        <w:rPr>
          <w:rFonts w:hint="default" w:ascii="Times New Roman" w:hAnsi="Times New Roman" w:cs="Times New Roman"/>
          <w:i/>
          <w:iCs/>
          <w:color w:val="auto"/>
          <w:sz w:val="24"/>
          <w:szCs w:val="24"/>
          <w:u w:val="none"/>
        </w:rPr>
        <w:t>i</w:t>
      </w:r>
      <w:r>
        <w:rPr>
          <w:rFonts w:hint="default" w:ascii="Times New Roman" w:hAnsi="Times New Roman" w:cs="Times New Roman"/>
          <w:color w:val="auto"/>
          <w:sz w:val="24"/>
          <w:szCs w:val="24"/>
          <w:u w:val="none"/>
        </w:rPr>
        <w:t xml:space="preserve"> was defined as follows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ADDIN EN.CITE &lt;EndNote&gt;&lt;Cite&gt;&lt;Author&gt;Guimerà&lt;/Author&gt;&lt;Year&gt;2005&lt;/Year&gt;&lt;RecNum&gt;1380&lt;/RecNum&gt;&lt;DisplayText&gt;(Guimerà &amp;amp; Amaral, 2005)&lt;/DisplayText&gt;&lt;record&gt;&lt;rec-number&gt;1380&lt;/rec-number&gt;&lt;foreign-keys&gt;&lt;key app="EN" db-id="rxd5sdaevv5z97exrxipeve909zx05fxp0zx" timestamp="1662687104"&gt;1380&lt;/key&gt;&lt;/foreign-keys&gt;&lt;ref-type name="Journal Article"&gt;17&lt;/ref-type&gt;&lt;contributors&gt;&lt;authors&gt;&lt;author&gt;Guimerà, Roger&lt;/author&gt;&lt;author&gt;Amaral, Luís A. Nunes&lt;/author&gt;&lt;/authors&gt;&lt;/contributors&gt;&lt;titles&gt;&lt;title&gt;Cartography of complex networks: modules and universal roles&lt;/title&gt;&lt;secondary-title&gt;Journal of Statistical Mechanics: Theory and Experiment&lt;/secondary-title&gt;&lt;/titles&gt;&lt;periodical&gt;&lt;full-title&gt;Journal of Statistical Mechanics: Theory and Experiment&lt;/full-title&gt;&lt;/periodical&gt;&lt;volume&gt;2005&lt;/volume&gt;&lt;number&gt;02&lt;/number&gt;&lt;section&gt;P02001&lt;/section&gt;&lt;dates&gt;&lt;year&gt;2005&lt;/year&gt;&lt;/dates&gt;&lt;isbn&gt;1742-5468&lt;/isbn&gt;&lt;urls&gt;&lt;/urls&gt;&lt;electronic-resource-num&gt;10.1088/1742-5468/2005/02/p02001&lt;/electronic-resource-num&gt;&lt;/record&gt;&lt;/Cite&gt;&lt;/EndNote&gt;</w:instrText>
      </w:r>
      <w:r>
        <w:rPr>
          <w:rFonts w:hint="default" w:ascii="Times New Roman" w:hAnsi="Times New Roman" w:cs="Times New Roman"/>
          <w:color w:val="auto"/>
          <w:sz w:val="24"/>
          <w:szCs w:val="24"/>
          <w:u w:val="none"/>
        </w:rPr>
        <w:fldChar w:fldCharType="separate"/>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"_ENREF_11" \o "Guimerà, 2005 #1380"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Guimerà &amp; Amaral, 2005</w:t>
      </w:r>
      <w:r>
        <w:rPr>
          <w:rStyle w:val="17"/>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rPr>
        <w:fldChar w:fldCharType="end"/>
      </w:r>
      <w:r>
        <w:rPr>
          <w:rFonts w:hint="default" w:ascii="Times New Roman" w:hAnsi="Times New Roman" w:cs="Times New Roman"/>
          <w:color w:val="auto"/>
          <w:sz w:val="24"/>
          <w:szCs w:val="24"/>
          <w:u w:val="none"/>
        </w:rPr>
        <w:t>:</w:t>
      </w:r>
    </w:p>
    <w:p>
      <w:pPr>
        <w:widowControl/>
        <w:suppressAutoHyphens/>
        <w:overflowPunct w:val="0"/>
        <w:spacing w:line="480" w:lineRule="auto"/>
        <w:rPr>
          <w:rFonts w:hint="default" w:ascii="Times New Roman" w:hAnsi="Times New Roman" w:cs="Times New Roman"/>
          <w:color w:val="auto"/>
          <w:sz w:val="24"/>
          <w:szCs w:val="24"/>
          <w:u w:val="none"/>
        </w:rPr>
      </w:pPr>
      <m:oMathPara>
        <m:oMath>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y</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i</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bSup>
          <m:r>
            <m:rPr/>
            <w:rPr>
              <w:rFonts w:hint="default" w:ascii="Cambria Math" w:hAnsi="Cambria Math" w:cs="Times New Roman"/>
              <w:color w:val="auto"/>
              <w:sz w:val="24"/>
              <w:szCs w:val="24"/>
              <w:u w:val="none"/>
            </w:rPr>
            <m:t>=1−</m:t>
          </m:r>
          <m:nary>
            <m:naryPr>
              <m:chr m:val="∑"/>
              <m:limLoc m:val="undOvr"/>
              <m:supHide m:val="1"/>
              <m:ctrlPr>
                <w:rPr>
                  <w:rFonts w:hint="default" w:ascii="Cambria Math" w:hAnsi="Cambria Math" w:cs="Times New Roman"/>
                  <w:i/>
                  <w:color w:val="auto"/>
                  <w:sz w:val="24"/>
                  <w:szCs w:val="24"/>
                  <w:u w:val="none"/>
                </w:rPr>
              </m:ctrlPr>
            </m:naryPr>
            <m:sub>
              <m:r>
                <m:rPr/>
                <w:rPr>
                  <w:rFonts w:hint="default" w:ascii="Cambria Math" w:hAnsi="Cambria Math" w:cs="Times New Roman"/>
                  <w:color w:val="auto"/>
                  <w:sz w:val="24"/>
                  <w:szCs w:val="24"/>
                  <w:u w:val="none"/>
                </w:rPr>
                <m:t>m∈M</m:t>
              </m:r>
              <m:ctrlPr>
                <w:rPr>
                  <w:rFonts w:hint="default" w:ascii="Cambria Math" w:hAnsi="Cambria Math" w:cs="Times New Roman"/>
                  <w:i/>
                  <w:color w:val="auto"/>
                  <w:sz w:val="24"/>
                  <w:szCs w:val="24"/>
                  <w:u w:val="none"/>
                </w:rPr>
              </m:ctrlPr>
            </m:sub>
            <m:sup>
              <m:ctrlPr>
                <w:rPr>
                  <w:rFonts w:hint="default" w:ascii="Cambria Math" w:hAnsi="Cambria Math" w:cs="Times New Roman"/>
                  <w:i/>
                  <w:color w:val="auto"/>
                  <w:sz w:val="24"/>
                  <w:szCs w:val="24"/>
                  <w:u w:val="none"/>
                </w:rPr>
              </m:ctrlPr>
            </m:sup>
            <m:e>
              <m:sSup>
                <m:sSupPr>
                  <m:ctrlPr>
                    <w:rPr>
                      <w:rFonts w:hint="default" w:ascii="Cambria Math" w:hAnsi="Cambria Math" w:cs="Times New Roman"/>
                      <w:i/>
                      <w:color w:val="auto"/>
                      <w:sz w:val="24"/>
                      <w:szCs w:val="24"/>
                      <w:u w:val="none"/>
                    </w:rPr>
                  </m:ctrlPr>
                </m:sSupPr>
                <m:e>
                  <m:r>
                    <m:rPr/>
                    <w:rPr>
                      <w:rFonts w:hint="default" w:ascii="Cambria Math" w:hAnsi="Cambria Math" w:cs="Times New Roman"/>
                      <w:color w:val="auto"/>
                      <w:sz w:val="24"/>
                      <w:szCs w:val="24"/>
                      <w:u w:val="none"/>
                    </w:rPr>
                    <m:t>(</m:t>
                  </m:r>
                  <m:f>
                    <m:fPr>
                      <m:ctrlPr>
                        <w:rPr>
                          <w:rFonts w:hint="default" w:ascii="Cambria Math" w:hAnsi="Cambria Math" w:cs="Times New Roman"/>
                          <w:i/>
                          <w:color w:val="auto"/>
                          <w:sz w:val="24"/>
                          <w:szCs w:val="24"/>
                          <w:u w:val="none"/>
                        </w:rPr>
                      </m:ctrlPr>
                    </m:fPr>
                    <m:num>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k</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i</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bSup>
                      <m:r>
                        <m:rPr/>
                        <w:rPr>
                          <w:rFonts w:hint="default" w:ascii="Cambria Math" w:hAnsi="Cambria Math" w:cs="Times New Roman"/>
                          <w:color w:val="auto"/>
                          <w:sz w:val="24"/>
                          <w:szCs w:val="24"/>
                          <w:u w:val="none"/>
                        </w:rPr>
                        <m:t>(m)</m:t>
                      </m:r>
                      <m:ctrlPr>
                        <w:rPr>
                          <w:rFonts w:hint="default" w:ascii="Cambria Math" w:hAnsi="Cambria Math" w:cs="Times New Roman"/>
                          <w:i/>
                          <w:color w:val="auto"/>
                          <w:sz w:val="24"/>
                          <w:szCs w:val="24"/>
                          <w:u w:val="none"/>
                        </w:rPr>
                      </m:ctrlPr>
                    </m:num>
                    <m:den>
                      <m:sSubSup>
                        <m:sSubSupPr>
                          <m:ctrlPr>
                            <w:rPr>
                              <w:rFonts w:hint="default" w:ascii="Cambria Math" w:hAnsi="Cambria Math" w:cs="Times New Roman"/>
                              <w:i/>
                              <w:color w:val="auto"/>
                              <w:sz w:val="24"/>
                              <w:szCs w:val="24"/>
                              <w:u w:val="none"/>
                            </w:rPr>
                          </m:ctrlPr>
                        </m:sSubSupPr>
                        <m:e>
                          <m:r>
                            <m:rPr/>
                            <w:rPr>
                              <w:rFonts w:hint="default" w:ascii="Cambria Math" w:hAnsi="Cambria Math" w:cs="Times New Roman"/>
                              <w:color w:val="auto"/>
                              <w:sz w:val="24"/>
                              <w:szCs w:val="24"/>
                              <w:u w:val="none"/>
                            </w:rPr>
                            <m:t>k</m:t>
                          </m:r>
                          <m:ctrlPr>
                            <w:rPr>
                              <w:rFonts w:hint="default" w:ascii="Cambria Math" w:hAnsi="Cambria Math" w:cs="Times New Roman"/>
                              <w:i/>
                              <w:color w:val="auto"/>
                              <w:sz w:val="24"/>
                              <w:szCs w:val="24"/>
                              <w:u w:val="none"/>
                            </w:rPr>
                          </m:ctrlPr>
                        </m:e>
                        <m:sub>
                          <m:r>
                            <m:rPr/>
                            <w:rPr>
                              <w:rFonts w:hint="default" w:ascii="Cambria Math" w:hAnsi="Cambria Math" w:cs="Times New Roman"/>
                              <w:color w:val="auto"/>
                              <w:sz w:val="24"/>
                              <w:szCs w:val="24"/>
                              <w:u w:val="none"/>
                            </w:rPr>
                            <m:t>i</m:t>
                          </m:r>
                          <m:ctrlPr>
                            <w:rPr>
                              <w:rFonts w:hint="default" w:ascii="Cambria Math" w:hAnsi="Cambria Math" w:cs="Times New Roman"/>
                              <w:i/>
                              <w:color w:val="auto"/>
                              <w:sz w:val="24"/>
                              <w:szCs w:val="24"/>
                              <w:u w:val="none"/>
                            </w:rPr>
                          </m:ctrlPr>
                        </m:sub>
                        <m:sup>
                          <m:r>
                            <m:rPr/>
                            <w:rPr>
                              <w:rFonts w:hint="default" w:ascii="Cambria Math" w:hAnsi="Cambria Math" w:cs="Times New Roman"/>
                              <w:color w:val="auto"/>
                              <w:sz w:val="24"/>
                              <w:szCs w:val="24"/>
                              <w:u w:val="none"/>
                            </w:rPr>
                            <m:t>w</m:t>
                          </m:r>
                          <m:ctrlPr>
                            <w:rPr>
                              <w:rFonts w:hint="default" w:ascii="Cambria Math" w:hAnsi="Cambria Math" w:cs="Times New Roman"/>
                              <w:i/>
                              <w:color w:val="auto"/>
                              <w:sz w:val="24"/>
                              <w:szCs w:val="24"/>
                              <w:u w:val="none"/>
                            </w:rPr>
                          </m:ctrlPr>
                        </m:sup>
                      </m:sSubSup>
                      <m:ctrlPr>
                        <w:rPr>
                          <w:rFonts w:hint="default" w:ascii="Cambria Math" w:hAnsi="Cambria Math" w:cs="Times New Roman"/>
                          <w:i/>
                          <w:color w:val="auto"/>
                          <w:sz w:val="24"/>
                          <w:szCs w:val="24"/>
                          <w:u w:val="none"/>
                        </w:rPr>
                      </m:ctrlPr>
                    </m:den>
                  </m:f>
                  <m:r>
                    <m:rPr/>
                    <w:rPr>
                      <w:rFonts w:hint="default" w:ascii="Cambria Math" w:hAnsi="Cambria Math" w:cs="Times New Roman"/>
                      <w:color w:val="auto"/>
                      <w:sz w:val="24"/>
                      <w:szCs w:val="24"/>
                      <w:u w:val="none"/>
                    </w:rPr>
                    <m:t>)</m:t>
                  </m:r>
                  <m:ctrlPr>
                    <w:rPr>
                      <w:rFonts w:hint="default" w:ascii="Cambria Math" w:hAnsi="Cambria Math" w:cs="Times New Roman"/>
                      <w:i/>
                      <w:color w:val="auto"/>
                      <w:sz w:val="24"/>
                      <w:szCs w:val="24"/>
                      <w:u w:val="none"/>
                    </w:rPr>
                  </m:ctrlPr>
                </m:e>
                <m:sup>
                  <m:r>
                    <m:rPr/>
                    <w:rPr>
                      <w:rFonts w:hint="default" w:ascii="Cambria Math" w:hAnsi="Cambria Math" w:cs="Times New Roman"/>
                      <w:color w:val="auto"/>
                      <w:sz w:val="24"/>
                      <w:szCs w:val="24"/>
                      <w:u w:val="none"/>
                    </w:rPr>
                    <m:t>2</m:t>
                  </m:r>
                  <m:ctrlPr>
                    <w:rPr>
                      <w:rFonts w:hint="default" w:ascii="Cambria Math" w:hAnsi="Cambria Math" w:cs="Times New Roman"/>
                      <w:i/>
                      <w:color w:val="auto"/>
                      <w:sz w:val="24"/>
                      <w:szCs w:val="24"/>
                      <w:u w:val="none"/>
                    </w:rPr>
                  </m:ctrlPr>
                </m:sup>
              </m:sSup>
              <m:ctrlPr>
                <w:rPr>
                  <w:rFonts w:hint="default" w:ascii="Cambria Math" w:hAnsi="Cambria Math" w:cs="Times New Roman"/>
                  <w:i/>
                  <w:color w:val="auto"/>
                  <w:sz w:val="24"/>
                  <w:szCs w:val="24"/>
                  <w:u w:val="none"/>
                </w:rPr>
              </m:ctrlPr>
            </m:e>
          </m:nary>
        </m:oMath>
      </m:oMathPara>
    </w:p>
    <w:p>
      <w:pPr>
        <w:widowControl/>
        <w:suppressAutoHyphens/>
        <w:overflowPunct w:val="0"/>
        <w:spacing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where </w:t>
      </w:r>
      <w:r>
        <w:rPr>
          <w:rFonts w:hint="default" w:ascii="Times New Roman" w:hAnsi="Times New Roman" w:cs="Times New Roman"/>
          <w:i/>
          <w:iCs/>
          <w:color w:val="auto"/>
          <w:sz w:val="24"/>
          <w:szCs w:val="24"/>
          <w:u w:val="none"/>
        </w:rPr>
        <w:t xml:space="preserve">M </w:t>
      </w:r>
      <w:r>
        <w:rPr>
          <w:rFonts w:hint="default" w:ascii="Times New Roman" w:hAnsi="Times New Roman" w:cs="Times New Roman"/>
          <w:color w:val="auto"/>
          <w:sz w:val="24"/>
          <w:szCs w:val="24"/>
          <w:u w:val="none"/>
        </w:rPr>
        <w:t xml:space="preserve">is the set of modules, and </w:t>
      </w:r>
      <w:r>
        <w:rPr>
          <w:rFonts w:hint="default" w:ascii="Times New Roman" w:hAnsi="Times New Roman" w:cs="Times New Roman"/>
          <w:i/>
          <w:iCs/>
          <w:color w:val="auto"/>
          <w:sz w:val="24"/>
          <w:szCs w:val="24"/>
          <w:u w:val="none"/>
        </w:rPr>
        <w:t>ki (m)</w:t>
      </w:r>
      <w:r>
        <w:rPr>
          <w:rFonts w:hint="default" w:ascii="Times New Roman" w:hAnsi="Times New Roman" w:cs="Times New Roman"/>
          <w:color w:val="auto"/>
          <w:sz w:val="24"/>
          <w:szCs w:val="24"/>
          <w:u w:val="none"/>
        </w:rPr>
        <w:t xml:space="preserve"> is the number of links between </w:t>
      </w:r>
      <w:r>
        <w:rPr>
          <w:rFonts w:hint="default" w:ascii="Times New Roman" w:hAnsi="Times New Roman" w:cs="Times New Roman"/>
          <w:i/>
          <w:iCs/>
          <w:color w:val="auto"/>
          <w:sz w:val="24"/>
          <w:szCs w:val="24"/>
          <w:u w:val="none"/>
        </w:rPr>
        <w:t xml:space="preserve">i </w:t>
      </w:r>
      <w:r>
        <w:rPr>
          <w:rFonts w:hint="default" w:ascii="Times New Roman" w:hAnsi="Times New Roman" w:cs="Times New Roman"/>
          <w:color w:val="auto"/>
          <w:sz w:val="24"/>
          <w:szCs w:val="24"/>
          <w:u w:val="none"/>
        </w:rPr>
        <w:t xml:space="preserve">and all nodes in module </w:t>
      </w:r>
      <w:r>
        <w:rPr>
          <w:rFonts w:hint="default" w:ascii="Times New Roman" w:hAnsi="Times New Roman" w:cs="Times New Roman"/>
          <w:i/>
          <w:iCs/>
          <w:color w:val="auto"/>
          <w:sz w:val="24"/>
          <w:szCs w:val="24"/>
          <w:u w:val="none"/>
        </w:rPr>
        <w:t>m</w:t>
      </w:r>
      <w:r>
        <w:rPr>
          <w:rFonts w:hint="default" w:ascii="Times New Roman" w:hAnsi="Times New Roman" w:cs="Times New Roman"/>
          <w:color w:val="auto"/>
          <w:sz w:val="24"/>
          <w:szCs w:val="24"/>
          <w:u w:val="none"/>
        </w:rPr>
        <w:t>.</w:t>
      </w:r>
    </w:p>
    <w:p>
      <w:pPr>
        <w:widowControl/>
        <w:suppressAutoHyphens/>
        <w:overflowPunct w:val="0"/>
        <w:spacing w:line="360" w:lineRule="auto"/>
        <w:ind w:firstLine="480" w:firstLineChars="200"/>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Note that all the above graph metrics were calculated at a sparsity threshold </w:t>
      </w:r>
      <w:r>
        <w:rPr>
          <w:rFonts w:hint="default" w:ascii="Times New Roman" w:hAnsi="Times New Roman" w:eastAsia="宋体" w:cs="Times New Roman"/>
          <w:i/>
          <w:color w:val="auto"/>
          <w:sz w:val="24"/>
          <w:szCs w:val="24"/>
          <w:u w:val="none"/>
          <w:lang w:bidi="ar"/>
        </w:rPr>
        <w:t>S</w:t>
      </w:r>
      <w:r>
        <w:rPr>
          <w:rFonts w:hint="default" w:ascii="Times New Roman" w:hAnsi="Times New Roman" w:eastAsia="宋体" w:cs="Times New Roman"/>
          <w:color w:val="auto"/>
          <w:sz w:val="24"/>
          <w:szCs w:val="24"/>
          <w:u w:val="none"/>
          <w:lang w:bidi="ar"/>
        </w:rPr>
        <w:t xml:space="preserve"> (the ratio of actual edges to the maximum possible number of edges in a network), where the sparsity threshold range was defined as 0.1 to 0.35 in 0.01 increments </w:t>
      </w:r>
      <w:r>
        <w:rPr>
          <w:rFonts w:hint="default" w:ascii="Times New Roman" w:hAnsi="Times New Roman" w:eastAsia="宋体" w:cs="Times New Roman"/>
          <w:color w:val="auto"/>
          <w:sz w:val="24"/>
          <w:szCs w:val="24"/>
          <w:u w:val="none"/>
          <w:lang w:bidi="ar"/>
        </w:rPr>
        <w:fldChar w:fldCharType="begin">
          <w:fldData xml:space="preserve">PEVuZE5vdGU+PENpdGU+PEF1dGhvcj5UdTwvQXV0aG9yPjxZZWFyPjIwMTk8L1llYXI+PFJlY051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PEVuZE5vdGU+PENpdGU+PEF1dGhvcj5UdTwvQXV0aG9yPjxZZWFyPjIwMTk8L1llYXI+PFJlY051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"_ENREF_27" \o "Tu, 2019 #801"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Tu et al., 2019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"_ENREF_34" \o "Yu, 2015 #463"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Yu et al., 2015</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In order to avoid the specific selection of a threshold, we utilized the area under the curve (AUC) method, which is commonly used in graph theory-based network studies. The AUC was calculated for each topological metric within the threshold range.</w:t>
      </w:r>
    </w:p>
    <w:p>
      <w:pPr>
        <w:widowControl/>
        <w:suppressAutoHyphens/>
        <w:overflowPunct w:val="0"/>
        <w:spacing w:line="360" w:lineRule="auto"/>
        <w:ind w:firstLine="480" w:firstLineChars="200"/>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Global topological properties of structural networks</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On global topological metrics, such as global efficiency, local efficiency, path length and clustering coefficient, there were no significant difference between patient and control groups, as well as between patient groups, indicating a globally intact topology of structural networks in patients with major psychiatric disorders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S9</w:t>
      </w:r>
      <w:r>
        <w:rPr>
          <w:rFonts w:hint="default" w:ascii="Times New Roman" w:hAnsi="Times New Roman" w:eastAsia="宋体" w:cs="Times New Roman"/>
          <w:color w:val="auto"/>
          <w:sz w:val="24"/>
          <w:szCs w:val="24"/>
          <w:u w:val="none"/>
          <w:lang w:bidi="ar"/>
        </w:rPr>
        <w:t>).</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Dynamic SC</w:t>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t>FC coupling with different sliding window sizes</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To test the consistency of our results across sliding window sizes, we estimated the dynamic functional network connectivity in other window sizes with 18 TRs and 26 TRs. We applied the k-means clustering analysis to cluster all windowed FC matrices into 2 different dynamic states. As shown in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 xml:space="preserve">. </w:t>
      </w:r>
      <w:r>
        <w:rPr>
          <w:rFonts w:hint="default" w:ascii="Times New Roman" w:hAnsi="Times New Roman" w:eastAsia="宋体" w:cs="Times New Roman"/>
          <w:b/>
          <w:bCs/>
          <w:color w:val="auto"/>
          <w:sz w:val="24"/>
          <w:szCs w:val="24"/>
          <w:u w:val="none"/>
          <w:lang w:bidi="ar"/>
        </w:rPr>
        <w:t>S10a</w:t>
      </w:r>
      <w:r>
        <w:rPr>
          <w:rFonts w:hint="default" w:ascii="Times New Roman" w:hAnsi="Times New Roman" w:eastAsia="宋体" w:cs="Times New Roman"/>
          <w:color w:val="auto"/>
          <w:sz w:val="24"/>
          <w:szCs w:val="24"/>
          <w:u w:val="none"/>
          <w:lang w:bidi="ar"/>
        </w:rPr>
        <w:t xml:space="preserve"> and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 xml:space="preserve">. </w:t>
      </w:r>
      <w:r>
        <w:rPr>
          <w:rFonts w:hint="default" w:ascii="Times New Roman" w:hAnsi="Times New Roman" w:eastAsia="宋体" w:cs="Times New Roman"/>
          <w:b/>
          <w:bCs/>
          <w:color w:val="auto"/>
          <w:sz w:val="24"/>
          <w:szCs w:val="24"/>
          <w:u w:val="none"/>
          <w:lang w:bidi="ar"/>
        </w:rPr>
        <w:t>S11a</w:t>
      </w:r>
      <w:r>
        <w:rPr>
          <w:rFonts w:hint="default" w:ascii="Times New Roman" w:hAnsi="Times New Roman" w:eastAsia="宋体" w:cs="Times New Roman"/>
          <w:color w:val="auto"/>
          <w:sz w:val="24"/>
          <w:szCs w:val="24"/>
          <w:u w:val="none"/>
          <w:lang w:bidi="ar"/>
        </w:rPr>
        <w:t xml:space="preserve">, the cluster centroids of these states were similar to the dynamic patterns in the manuscript. We then explored the group difference in the temporal properties of dynamic states and found that the patients with SZ exhibited a higher switching probability from State 2 to State 1 compared to controls (18 TRs: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0.021, 26 TRs: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0.013, permutation test, FDR-corrected) and patients with BD (18 TRs: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0.012, 26 TRs: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0.011, permutation test, FDR-corrected; see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S10b</w:t>
      </w:r>
      <w:r>
        <w:rPr>
          <w:rFonts w:hint="default" w:ascii="Times New Roman" w:hAnsi="Times New Roman" w:eastAsia="宋体" w:cs="Times New Roman"/>
          <w:color w:val="auto"/>
          <w:sz w:val="24"/>
          <w:szCs w:val="24"/>
          <w:u w:val="none"/>
          <w:lang w:bidi="ar"/>
        </w:rPr>
        <w:t xml:space="preserve"> and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S11b</w:t>
      </w:r>
      <w:r>
        <w:rPr>
          <w:rFonts w:hint="default" w:ascii="Times New Roman" w:hAnsi="Times New Roman" w:eastAsia="宋体" w:cs="Times New Roman"/>
          <w:color w:val="auto"/>
          <w:sz w:val="24"/>
          <w:szCs w:val="24"/>
          <w:u w:val="none"/>
          <w:lang w:bidi="ar"/>
        </w:rPr>
        <w:t>), consistent with the results obtained by 22 TRs. We further calculated the SC-FC coupling between all connections of structural and functional networks for every dynamic state and discovered that the overall SC-FC coupling was similar across patients and controls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S10c</w:t>
      </w:r>
      <w:r>
        <w:rPr>
          <w:rFonts w:hint="default" w:ascii="Times New Roman" w:hAnsi="Times New Roman" w:eastAsia="宋体" w:cs="Times New Roman"/>
          <w:color w:val="auto"/>
          <w:sz w:val="24"/>
          <w:szCs w:val="24"/>
          <w:u w:val="none"/>
          <w:lang w:bidi="ar"/>
        </w:rPr>
        <w:t xml:space="preserve"> and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S11c</w:t>
      </w:r>
      <w:r>
        <w:rPr>
          <w:rFonts w:hint="default" w:ascii="Times New Roman" w:hAnsi="Times New Roman" w:eastAsia="宋体" w:cs="Times New Roman"/>
          <w:color w:val="auto"/>
          <w:sz w:val="24"/>
          <w:szCs w:val="24"/>
          <w:u w:val="none"/>
          <w:lang w:bidi="ar"/>
        </w:rPr>
        <w:t xml:space="preserve">). Taken all these results together, our findings revealing the transition likelihood and overall SC-FC coupling in MDD, BD, and SZ were consistent using different lengths of sliding window. </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Short- and long-range SC-FC coupling</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Distinction between short- and long-range connections is indeed pivotal in elucidating the topological nuances of dynamic SC-FC coupling. Therefore, we categorized overall structural connections into two segments: short-range (below the first quartile, &lt; 33.267 mm) and long-range (exceeding the fourth quartile, &gt; 80.050 mm), using the distribution of tract lengths from the unaffected control cohort </w:t>
      </w:r>
      <w:r>
        <w:rPr>
          <w:rFonts w:hint="default" w:ascii="Times New Roman" w:hAnsi="Times New Roman" w:eastAsia="宋体" w:cs="Times New Roman"/>
          <w:color w:val="auto"/>
          <w:sz w:val="24"/>
          <w:szCs w:val="24"/>
          <w:u w:val="none"/>
          <w:lang w:bidi="ar"/>
        </w:rPr>
        <w:fldChar w:fldCharType="begin">
          <w:fldData xml:space="preserve">PEVuZE5vdGU+PENpdGU+PEF1dGhvcj5NZWlqZXI8L0F1dGhvcj48WWVhcj4yMDIwPC9ZZWFyPjxS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PEVuZE5vdGU+PENpdGU+PEF1dGhvcj5NZWlqZXI8L0F1dGhvcj48WWVhcj4yMDIwPC9ZZWFyPjxS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"_ENREF_13" \o "Kulik, 2022 #1310"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Kulik et al., 2022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"_ENREF_18" \o "Meijer, 2020 #1545"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Meijer, Steenwijk, Douw, Schoonheim, &amp; Geurts, 2020</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Functional connections, with a direct structural counterpart, were then demarcated into their respective short- and long-range categories. The level of SC-FC coupling for individual participants was measured using Spearman rank correlation between the short- or long-range connections of the SC matrix and the corresponding state-specific FC matrix. As shown in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S12</w:t>
      </w:r>
      <w:r>
        <w:rPr>
          <w:rFonts w:hint="default" w:ascii="Times New Roman" w:hAnsi="Times New Roman" w:eastAsia="宋体" w:cs="Times New Roman"/>
          <w:color w:val="auto"/>
          <w:sz w:val="24"/>
          <w:szCs w:val="24"/>
          <w:u w:val="none"/>
          <w:lang w:bidi="ar"/>
        </w:rPr>
        <w:t xml:space="preserve">, no significant differences were found across groups in both the short- and long-range domains of SC-FC coupling for each state. This suggests a consistent pattern of dynamic SC-FC coupling, irrespective of connection distance in our cohort. Moreover, given the paucity of connections, we refrained from computing the short- and long-range SC-FC couplings at meso- and regional network levels. </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Dynamic SC</w:t>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t>FC coupling with Yeo' 7-network atlas</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To investigate the transdiagnostic relevance of the attention network, we conducted dynamic SC-FC analyses utilizing the 7-network functional atlas proposed by Yeo et al. (2011). As illustrated in </w:t>
      </w:r>
      <w:r>
        <w:rPr>
          <w:rFonts w:hint="default" w:ascii="Times New Roman" w:hAnsi="Times New Roman" w:eastAsia="宋体" w:cs="Times New Roman"/>
          <w:b/>
          <w:bCs/>
          <w:color w:val="auto"/>
          <w:sz w:val="24"/>
          <w:szCs w:val="24"/>
          <w:u w:val="none"/>
          <w:lang w:bidi="ar"/>
        </w:rPr>
        <w:t>Fig</w:t>
      </w:r>
      <w:r>
        <w:rPr>
          <w:rFonts w:hint="default" w:ascii="Times New Roman" w:hAnsi="Times New Roman" w:eastAsia="宋体" w:cs="Times New Roman"/>
          <w:b/>
          <w:bCs/>
          <w:color w:val="auto"/>
          <w:sz w:val="24"/>
          <w:szCs w:val="24"/>
          <w:u w:val="none"/>
          <w:lang w:val="en-US" w:eastAsia="zh-CN" w:bidi="ar"/>
        </w:rPr>
        <w:t>.</w:t>
      </w:r>
      <w:r>
        <w:rPr>
          <w:rFonts w:hint="default" w:ascii="Times New Roman" w:hAnsi="Times New Roman" w:eastAsia="宋体" w:cs="Times New Roman"/>
          <w:b/>
          <w:bCs/>
          <w:color w:val="auto"/>
          <w:sz w:val="24"/>
          <w:szCs w:val="24"/>
          <w:u w:val="none"/>
          <w:lang w:bidi="ar"/>
        </w:rPr>
        <w:t xml:space="preserve"> S13</w:t>
      </w:r>
      <w:r>
        <w:rPr>
          <w:rFonts w:hint="default" w:ascii="Times New Roman" w:hAnsi="Times New Roman" w:eastAsia="宋体" w:cs="Times New Roman"/>
          <w:color w:val="auto"/>
          <w:sz w:val="24"/>
          <w:szCs w:val="24"/>
          <w:u w:val="none"/>
          <w:lang w:bidi="ar"/>
        </w:rPr>
        <w:t xml:space="preserve">, these further analyses revealed patterns in SC-FC coupling consistent with our primary findings. While no overall SC-FC coupling differences were observed between controls and patients, rich-club edges exhibited decreased SC-FC coupling across patient groups for each state. Furthermore, significant group differences in the regional SC-FC coupling were also identified for each state (see </w:t>
      </w:r>
      <w:r>
        <w:rPr>
          <w:rFonts w:hint="default" w:ascii="Times New Roman" w:hAnsi="Times New Roman" w:eastAsia="宋体" w:cs="Times New Roman"/>
          <w:b/>
          <w:bCs/>
          <w:color w:val="auto"/>
          <w:sz w:val="24"/>
          <w:szCs w:val="24"/>
          <w:u w:val="none"/>
          <w:lang w:bidi="ar"/>
        </w:rPr>
        <w:t>Table S3</w:t>
      </w:r>
      <w:r>
        <w:rPr>
          <w:rFonts w:hint="default" w:ascii="Times New Roman" w:hAnsi="Times New Roman" w:eastAsia="宋体" w:cs="Times New Roman"/>
          <w:color w:val="auto"/>
          <w:sz w:val="24"/>
          <w:szCs w:val="24"/>
          <w:u w:val="none"/>
          <w:lang w:bidi="ar"/>
        </w:rPr>
        <w:t>). Notably, regions manifesting pronounced differences converged predominantly in the ventral attention network (VEN) and default mode network (DMN). Disruptions in the VEN have been postulated to play a role in the attentional deficits seen in schizophrenia. Moreover, altered connectivity between the VAN and other networks, such as the DMN, may contribute to the characteristic symptoms of the disorder, like hallucinations. Alterations in the VEN, especially in its connectivity with the DMN and the dorsal attention network, have been reported in MDD. These alterations may be related to ruminative tendencies and the difficulty in shifting attention away from negative, self-focused thoughts. Both DMN and VEN have been frequently associated with connectivity aberrations across a spectrum of psychiatric disorders. In a transdiagnostic context, the disruptions in the VEN and DMN can result in shared symptoms across multiple disorders. To sum up, by integrating results derived from the Yeo' atlas with our data-driven outcomes, we have broadened the scope of our investigation, potentially capturing transdiagnostic deviations from various angles.</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Machine learning-based classification</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We first wished to determine whether the patient groups could be distinguished from the unaffected controls using machine learning (ML) techniques based on the dynamic SC-FC coupling of each participant. We performed a classification of unaffected controls (UCs) versus the combined patient group and then a classification of UCs versus each patient group. To this end, state-specific SC-FC coupling at three different network levels was projected into a single column, which was then fed into the classification pipeline. A widely-used, high-performing supervised learning model (linear support vector machine, SVM) classifier was utilized </w:t>
      </w:r>
      <w:r>
        <w:rPr>
          <w:rFonts w:hint="default" w:ascii="Times New Roman" w:hAnsi="Times New Roman" w:eastAsia="宋体" w:cs="Times New Roman"/>
          <w:color w:val="auto"/>
          <w:sz w:val="24"/>
          <w:szCs w:val="24"/>
          <w:u w:val="none"/>
          <w:lang w:bidi="ar"/>
        </w:rPr>
        <w:fldChar w:fldCharType="begin">
          <w:fldData xml:space="preserve">PEVuZE5vdGU+PENpdGU+PEF1dGhvcj5Db3J0ZXM8L0F1dGhvcj48WWVhcj4xOTk1PC9ZZWFyPjxS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YWJici0xPjwvYWx0LXBlcmlvZGljYWw+PHBhZ2VzPlMxOTktMjA5PC9wYWdlcz48dm9sdW1lPjQ1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</w:fldData>
        </w:fldChar>
      </w:r>
      <w:r>
        <w:rPr>
          <w:rFonts w:hint="default" w:ascii="Times New Roman" w:hAnsi="Times New Roman" w:eastAsia="宋体" w:cs="Times New Roman"/>
          <w:color w:val="auto"/>
          <w:sz w:val="24"/>
          <w:szCs w:val="24"/>
          <w:u w:val="none"/>
          <w:lang w:bidi="ar"/>
        </w:rPr>
        <w:instrText xml:space="preserve"> ADDIN EN.CITE </w:instrText>
      </w:r>
      <w:r>
        <w:rPr>
          <w:rFonts w:hint="default" w:ascii="Times New Roman" w:hAnsi="Times New Roman" w:eastAsia="宋体" w:cs="Times New Roman"/>
          <w:color w:val="auto"/>
          <w:sz w:val="24"/>
          <w:szCs w:val="24"/>
          <w:u w:val="none"/>
          <w:lang w:bidi="ar"/>
        </w:rPr>
        <w:fldChar w:fldCharType="begin">
          <w:fldData xml:space="preserve">PEVuZE5vdGU+PENpdGU+PEF1dGhvcj5Db3J0ZXM8L0F1dGhvcj48WWVhcj4xOTk1PC9ZZWFyPjxS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YWJici0xPjwvYWx0LXBlcmlvZGljYWw+PHBhZ2VzPlMxOTktMjA5PC9wYWdlcz48dm9sdW1lPjQ1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</w:fldData>
        </w:fldChar>
      </w:r>
      <w:r>
        <w:rPr>
          <w:rFonts w:hint="default" w:ascii="Times New Roman" w:hAnsi="Times New Roman" w:eastAsia="宋体" w:cs="Times New Roman"/>
          <w:color w:val="auto"/>
          <w:sz w:val="24"/>
          <w:szCs w:val="24"/>
          <w:u w:val="none"/>
          <w:lang w:bidi="ar"/>
        </w:rPr>
        <w:instrText xml:space="preserve"> ADDIN EN.CITE.DATA </w:instrTex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"_ENREF_6" \o "Cortes, 1995 #318"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Cortes &amp; Vapnik, 1995</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 xml:space="preserve">;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"_ENREF_21" \o "Pereira, 2009 #282"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Pereira, Mitchell, &amp; Botvinick, 2009</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xml:space="preserve">. Second, we wished to determine whether the clinical symptom of a patient can be predicted using ML techniques based on the dynamic SC-FC coupling of each participant. A commonly used regression model (linear support vector regression, SVR) was applied </w:t>
      </w:r>
      <w:r>
        <w:rPr>
          <w:rFonts w:hint="default" w:ascii="Times New Roman" w:hAnsi="Times New Roman" w:eastAsia="宋体" w:cs="Times New Roman"/>
          <w:color w:val="auto"/>
          <w:sz w:val="24"/>
          <w:szCs w:val="24"/>
          <w:u w:val="none"/>
          <w:lang w:bidi="ar"/>
        </w:rPr>
        <w:fldChar w:fldCharType="begin"/>
      </w:r>
      <w:r>
        <w:rPr>
          <w:rFonts w:hint="default" w:ascii="Times New Roman" w:hAnsi="Times New Roman" w:eastAsia="宋体" w:cs="Times New Roman"/>
          <w:color w:val="auto"/>
          <w:sz w:val="24"/>
          <w:szCs w:val="24"/>
          <w:u w:val="none"/>
          <w:lang w:bidi="ar"/>
        </w:rPr>
        <w:instrText xml:space="preserve"> ADDIN EN.CITE &lt;EndNote&gt;&lt;Cite&gt;&lt;Author&gt;Li&lt;/Author&gt;&lt;Year&gt;2022&lt;/Year&gt;&lt;RecNum&gt;1337&lt;/RecNum&gt;&lt;DisplayText&gt;(Li et al., 2022)&lt;/DisplayText&gt;&lt;record&gt;&lt;rec-number&gt;1337&lt;/rec-number&gt;&lt;foreign-keys&gt;&lt;key app="EN" db-id="rxd5sdaevv5z97exrxipeve909zx05fxp0zx" timestamp="1654840933"&gt;1337&lt;/key&gt;&lt;/foreign-keys&gt;&lt;ref-type name="Journal Article"&gt;17&lt;/ref-type&gt;&lt;contributors&gt;&lt;authors&gt;&lt;author&gt;Li, Zhonghua&lt;/author&gt;&lt;author&gt;Zhao, Leilei&lt;/author&gt;&lt;author&gt;Ji, Jing&lt;/author&gt;&lt;author&gt;Ma, Ben&lt;/author&gt;&lt;author&gt;Zhao, Zhiyong&lt;/author&gt;&lt;author&gt;Wu, Miao&lt;/author&gt;&lt;author&gt;Zheng, Weihao&lt;/author&gt;&lt;author&gt;Zhang, Zhe&lt;/author&gt;&lt;/authors&gt;&lt;/contributors&gt;&lt;titles&gt;&lt;title&gt;Temporal Grading Index of Functional Network Topology Predicts Pain Perception of Patients With Chronic Back Pain&lt;/title&gt;&lt;secondary-title&gt;Frontiers in Neurology&lt;/secondary-title&gt;&lt;/titles&gt;&lt;periodical&gt;&lt;full-title&gt;Front Neurol&lt;/full-title&gt;&lt;abbr-1&gt;Frontiers in neurology&lt;/abbr-1&gt;&lt;/periodical&gt;&lt;volume&gt;13&lt;/volume&gt;&lt;dates&gt;&lt;year&gt;2022&lt;/year&gt;&lt;/dates&gt;&lt;isbn&gt;1664-2295&lt;/isbn&gt;&lt;urls&gt;&lt;/urls&gt;&lt;electronic-resource-num&gt;10.3389/fneur.2022.899254&lt;/electronic-resource-num&gt;&lt;/record&gt;&lt;/Cite&gt;&lt;/EndNote&gt;</w:instrText>
      </w:r>
      <w:r>
        <w:rPr>
          <w:rFonts w:hint="default" w:ascii="Times New Roman" w:hAnsi="Times New Roman" w:eastAsia="宋体" w:cs="Times New Roman"/>
          <w:color w:val="auto"/>
          <w:sz w:val="24"/>
          <w:szCs w:val="24"/>
          <w:u w:val="none"/>
          <w:lang w:bidi="ar"/>
        </w:rPr>
        <w:fldChar w:fldCharType="separate"/>
      </w:r>
      <w:r>
        <w:rPr>
          <w:rFonts w:hint="default" w:ascii="Times New Roman" w:hAnsi="Times New Roman" w:eastAsia="宋体" w:cs="Times New Roman"/>
          <w:color w:val="auto"/>
          <w:sz w:val="24"/>
          <w:szCs w:val="24"/>
          <w:u w:val="none"/>
          <w:lang w:bidi="ar"/>
        </w:rPr>
        <w:t>(</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\l "_ENREF_15" \o "Li, 2022 #1337" </w:instrText>
      </w:r>
      <w:r>
        <w:rPr>
          <w:rFonts w:hint="default" w:ascii="Times New Roman" w:hAnsi="Times New Roman" w:cs="Times New Roman"/>
          <w:color w:val="auto"/>
          <w:sz w:val="24"/>
          <w:szCs w:val="24"/>
          <w:u w:val="none"/>
        </w:rPr>
        <w:fldChar w:fldCharType="separate"/>
      </w:r>
      <w:r>
        <w:rPr>
          <w:rStyle w:val="17"/>
          <w:rFonts w:hint="default" w:ascii="Times New Roman" w:hAnsi="Times New Roman" w:cs="Times New Roman"/>
          <w:color w:val="auto"/>
          <w:sz w:val="24"/>
          <w:szCs w:val="24"/>
          <w:u w:val="none"/>
        </w:rPr>
        <w:t>Li et al., 2022</w:t>
      </w:r>
      <w:r>
        <w:rPr>
          <w:rStyle w:val="17"/>
          <w:rFonts w:hint="default" w:ascii="Times New Roman" w:hAnsi="Times New Roman" w:cs="Times New Roman"/>
          <w:color w:val="auto"/>
          <w:sz w:val="24"/>
          <w:szCs w:val="24"/>
          <w:u w:val="none"/>
        </w:rPr>
        <w:fldChar w:fldCharType="end"/>
      </w:r>
      <w:r>
        <w:rPr>
          <w:rFonts w:hint="default" w:ascii="Times New Roman" w:hAnsi="Times New Roman" w:eastAsia="宋体" w:cs="Times New Roman"/>
          <w:color w:val="auto"/>
          <w:sz w:val="24"/>
          <w:szCs w:val="24"/>
          <w:u w:val="none"/>
          <w:lang w:bidi="ar"/>
        </w:rPr>
        <w:t>)</w:t>
      </w:r>
      <w:r>
        <w:rPr>
          <w:rFonts w:hint="default" w:ascii="Times New Roman" w:hAnsi="Times New Roman" w:eastAsia="宋体" w:cs="Times New Roman"/>
          <w:color w:val="auto"/>
          <w:sz w:val="24"/>
          <w:szCs w:val="24"/>
          <w:u w:val="none"/>
          <w:lang w:bidi="ar"/>
        </w:rPr>
        <w:fldChar w:fldCharType="end"/>
      </w:r>
      <w:r>
        <w:rPr>
          <w:rFonts w:hint="default" w:ascii="Times New Roman" w:hAnsi="Times New Roman" w:eastAsia="宋体" w:cs="Times New Roman"/>
          <w:color w:val="auto"/>
          <w:sz w:val="24"/>
          <w:szCs w:val="24"/>
          <w:u w:val="none"/>
          <w:lang w:bidi="ar"/>
        </w:rPr>
        <w:t>. In addition, 5-fold cross-validation was conducted to provide an unbiased estimation of performance. Model performance was evaluated using balanced accuracy, while model significance was examined using non-parametric testing,</w:t>
      </w:r>
      <w:r>
        <w:rPr>
          <w:rFonts w:hint="default" w:ascii="Times New Roman" w:hAnsi="Times New Roman" w:cs="Times New Roman"/>
          <w:color w:val="auto"/>
          <w:sz w:val="24"/>
          <w:szCs w:val="24"/>
          <w:u w:val="none"/>
        </w:rPr>
        <w:t xml:space="preserve"> </w:t>
      </w:r>
      <w:r>
        <w:rPr>
          <w:rFonts w:hint="default" w:ascii="Times New Roman" w:hAnsi="Times New Roman" w:eastAsia="宋体" w:cs="Times New Roman"/>
          <w:color w:val="auto"/>
          <w:sz w:val="24"/>
          <w:szCs w:val="24"/>
          <w:u w:val="none"/>
          <w:lang w:bidi="ar"/>
        </w:rPr>
        <w:t>operationalized through the random allocation of group labels to features 5,000 times.</w:t>
      </w:r>
    </w:p>
    <w:p>
      <w:pPr>
        <w:widowControl/>
        <w:suppressAutoHyphens/>
        <w:overflowPunct w:val="0"/>
        <w:spacing w:line="360" w:lineRule="auto"/>
        <w:ind w:firstLine="480" w:firstLineChars="200"/>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 xml:space="preserve">A fitted model was able to classify patients (combined patient group) from UCs in both State 1 </w:t>
      </w:r>
      <w:bookmarkStart w:id="11" w:name="_Hlk149703438"/>
      <w:r>
        <w:rPr>
          <w:rFonts w:hint="default" w:ascii="Times New Roman" w:hAnsi="Times New Roman" w:eastAsia="宋体" w:cs="Times New Roman"/>
          <w:color w:val="auto"/>
          <w:sz w:val="24"/>
          <w:szCs w:val="24"/>
          <w:u w:val="none"/>
          <w:lang w:bidi="ar"/>
        </w:rPr>
        <w:t xml:space="preserve">(mean balanced accuracy = 0.641, 95% CI, 0.598-0.690,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w:t>
      </w:r>
      <w:bookmarkEnd w:id="11"/>
      <w:r>
        <w:rPr>
          <w:rFonts w:hint="default" w:ascii="Times New Roman" w:hAnsi="Times New Roman" w:eastAsia="宋体" w:cs="Times New Roman"/>
          <w:color w:val="auto"/>
          <w:sz w:val="24"/>
          <w:szCs w:val="24"/>
          <w:u w:val="none"/>
          <w:lang w:bidi="ar"/>
        </w:rPr>
        <w:t xml:space="preserve"> and State 2 (mean balanced accuracy = 0.643, 95% CI, 0.610-0.667,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Moreover, fitted models distinguished diagnosis for all separate disease groups compared with UC in both State 1 (UC vs. MDD: mean balanced accuracy = 0.576, 95% CI, 0.456-0.647,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UC vs. BD: mean balanced accuracy = 0.512, 95% CI, 0.485-0.567,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UC vs. SZ: mean balanced accuracy = 0.653, 95% CI, 0.576-0.741,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and State 2 (UC vs. MDD: mean balanced accuracy = 0.539, 95% CI, 0.467-0.601,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UC vs. BD: mean balanced accuracy = 0.509, 95% CI, 0.478-0.622,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 UC vs. SZ: mean balanced accuracy = 0.634, 95% CI, 0.564-0.700,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.001).</w:t>
      </w:r>
    </w:p>
    <w:p>
      <w:pPr>
        <w:widowControl/>
        <w:suppressAutoHyphens/>
        <w:overflowPunct w:val="0"/>
        <w:spacing w:line="360" w:lineRule="auto"/>
        <w:ind w:firstLine="480" w:firstLineChars="200"/>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The prediction model for HAMD scores of MDD patients and for YMRS scores of BD patients failed to produce significant findings in both states. However, the predicted PANSS total scores of SZ patients were highly correlated with their actual scores when using SC-FC coupling features in both State 1 (</w:t>
      </w:r>
      <w:r>
        <w:rPr>
          <w:rFonts w:hint="default" w:ascii="Times New Roman" w:hAnsi="Times New Roman" w:eastAsia="宋体" w:cs="Times New Roman"/>
          <w:i/>
          <w:iCs/>
          <w:color w:val="auto"/>
          <w:sz w:val="24"/>
          <w:szCs w:val="24"/>
          <w:u w:val="none"/>
          <w:lang w:bidi="ar"/>
        </w:rPr>
        <w:t>r</w:t>
      </w:r>
      <w:r>
        <w:rPr>
          <w:rFonts w:hint="default" w:ascii="Times New Roman" w:hAnsi="Times New Roman" w:eastAsia="宋体" w:cs="Times New Roman"/>
          <w:color w:val="auto"/>
          <w:sz w:val="24"/>
          <w:szCs w:val="24"/>
          <w:u w:val="none"/>
          <w:lang w:bidi="ar"/>
        </w:rPr>
        <w:t xml:space="preserve"> = .32,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&lt; .001) and State 2 (</w:t>
      </w:r>
      <w:r>
        <w:rPr>
          <w:rFonts w:hint="default" w:ascii="Times New Roman" w:hAnsi="Times New Roman" w:eastAsia="宋体" w:cs="Times New Roman"/>
          <w:i/>
          <w:iCs/>
          <w:color w:val="auto"/>
          <w:sz w:val="24"/>
          <w:szCs w:val="24"/>
          <w:u w:val="none"/>
          <w:lang w:bidi="ar"/>
        </w:rPr>
        <w:t>r</w:t>
      </w:r>
      <w:r>
        <w:rPr>
          <w:rFonts w:hint="default" w:ascii="Times New Roman" w:hAnsi="Times New Roman" w:eastAsia="宋体" w:cs="Times New Roman"/>
          <w:color w:val="auto"/>
          <w:sz w:val="24"/>
          <w:szCs w:val="24"/>
          <w:u w:val="none"/>
          <w:lang w:bidi="ar"/>
        </w:rPr>
        <w:t xml:space="preserve"> = .30,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 .003). </w:t>
      </w:r>
    </w:p>
    <w:p>
      <w:pPr>
        <w:widowControl/>
        <w:suppressAutoHyphens/>
        <w:overflowPunct w:val="0"/>
        <w:spacing w:line="360" w:lineRule="auto"/>
        <w:rPr>
          <w:rFonts w:hint="default" w:ascii="Times New Roman" w:hAnsi="Times New Roman" w:eastAsia="宋体" w:cs="Times New Roman"/>
          <w:color w:val="auto"/>
          <w:sz w:val="24"/>
          <w:szCs w:val="24"/>
          <w:u w:val="none"/>
          <w:lang w:bidi="ar"/>
        </w:rPr>
      </w:pPr>
    </w:p>
    <w:p>
      <w:pPr>
        <w:pStyle w:val="3"/>
        <w:spacing w:before="0" w:after="0" w:line="360" w:lineRule="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Inherent within-disorder heterogeneity</w:t>
      </w:r>
    </w:p>
    <w:p>
      <w:pPr>
        <w:widowControl/>
        <w:suppressAutoHyphens/>
        <w:overflowPunct w:val="0"/>
        <w:spacing w:line="360" w:lineRule="auto"/>
        <w:rPr>
          <w:rFonts w:hint="default" w:ascii="Times New Roman" w:hAnsi="Times New Roman" w:eastAsia="宋体" w:cs="Times New Roman"/>
          <w:color w:val="auto"/>
          <w:sz w:val="24"/>
          <w:u w:val="none"/>
          <w:lang w:bidi="ar"/>
        </w:rPr>
      </w:pPr>
      <w:r>
        <w:rPr>
          <w:rFonts w:hint="default" w:ascii="Times New Roman" w:hAnsi="Times New Roman" w:eastAsia="宋体" w:cs="Times New Roman"/>
          <w:color w:val="auto"/>
          <w:sz w:val="24"/>
          <w:szCs w:val="24"/>
          <w:u w:val="none"/>
          <w:lang w:bidi="ar"/>
        </w:rPr>
        <w:t>The presence of substantial within-disorder heterogeneity in psychiatric disorders is indeed a crucial consideration when interpreting group differences. For example, we found a significant difference in overall SC strength between control and SZ groups (</w:t>
      </w:r>
      <w:r>
        <w:rPr>
          <w:rFonts w:hint="default" w:ascii="Times New Roman" w:hAnsi="Times New Roman" w:eastAsia="宋体" w:cs="Times New Roman"/>
          <w:i/>
          <w:iCs/>
          <w:color w:val="auto"/>
          <w:sz w:val="24"/>
          <w:szCs w:val="24"/>
          <w:u w:val="none"/>
          <w:lang w:bidi="ar"/>
        </w:rPr>
        <w:t>P</w:t>
      </w:r>
      <w:r>
        <w:rPr>
          <w:rFonts w:hint="default" w:ascii="Times New Roman" w:hAnsi="Times New Roman" w:eastAsia="宋体" w:cs="Times New Roman"/>
          <w:color w:val="auto"/>
          <w:sz w:val="24"/>
          <w:szCs w:val="24"/>
          <w:u w:val="none"/>
          <w:lang w:bidi="ar"/>
        </w:rPr>
        <w:t xml:space="preserve"> =.002, FDR-corrected, Cohen's d =.401; </w:t>
      </w:r>
      <w:r>
        <w:rPr>
          <w:rFonts w:hint="default" w:ascii="Times New Roman" w:hAnsi="Times New Roman" w:eastAsia="宋体" w:cs="Times New Roman"/>
          <w:b/>
          <w:bCs/>
          <w:color w:val="auto"/>
          <w:sz w:val="24"/>
          <w:szCs w:val="24"/>
          <w:u w:val="none"/>
          <w:lang w:bidi="ar"/>
        </w:rPr>
        <w:t>Fig</w:t>
      </w:r>
      <w:r>
        <w:rPr>
          <w:rFonts w:hint="eastAsia" w:ascii="Times New Roman" w:hAnsi="Times New Roman" w:eastAsia="宋体" w:cs="Times New Roman"/>
          <w:b/>
          <w:bCs/>
          <w:color w:val="auto"/>
          <w:sz w:val="24"/>
          <w:szCs w:val="24"/>
          <w:u w:val="none"/>
          <w:lang w:val="en-US" w:eastAsia="zh-CN" w:bidi="ar"/>
        </w:rPr>
        <w:t xml:space="preserve">. </w:t>
      </w:r>
      <w:r>
        <w:rPr>
          <w:rFonts w:hint="default" w:ascii="Times New Roman" w:hAnsi="Times New Roman" w:eastAsia="宋体" w:cs="Times New Roman"/>
          <w:b/>
          <w:bCs/>
          <w:color w:val="auto"/>
          <w:sz w:val="24"/>
          <w:szCs w:val="24"/>
          <w:u w:val="none"/>
          <w:lang w:bidi="ar"/>
        </w:rPr>
        <w:t>S8a</w:t>
      </w:r>
      <w:r>
        <w:rPr>
          <w:rFonts w:hint="default" w:ascii="Times New Roman" w:hAnsi="Times New Roman" w:eastAsia="宋体" w:cs="Times New Roman"/>
          <w:color w:val="auto"/>
          <w:sz w:val="24"/>
          <w:szCs w:val="24"/>
          <w:u w:val="none"/>
          <w:lang w:bidi="ar"/>
        </w:rPr>
        <w:t xml:space="preserve">). Here, the calculated effect size, Cohen's d = 0.401, indicates a modest standardized mean difference between the control and SZ groups. This effect size, while being statistically significant, further underscores the notion that there is a considerable overlap between the groups. This overlap can be partially attributed to the inherent heterogeneity within each group. Psychiatric disorders are not monolithic entities. They manifest with a spectrum of symptoms, severities, and co-morbidities. The observed heterogeneity within the patient group can be reflective of different illness durations, symptom profiles, treatment histories, or even genetic predispositions. Such heterogeneity can lead to considerable overlap in neuroimaging measures even when average group differences are significant. Thus, while our results provide important insights into the differences between control and patient groups, they should be interpreted in the broader context of individual variability and the diverse symptomatology of psychiatric disorders. Emphasizing group averages can offer insights, but individual profiles might vary considerably from the mean, warranting a more person-centered approach in future research and clinical practice. </w:t>
      </w:r>
    </w:p>
    <w:p>
      <w:pPr>
        <w:rPr>
          <w:rFonts w:hint="default" w:ascii="Times New Roman" w:hAnsi="Times New Roman" w:cs="Times New Roman"/>
          <w:color w:val="auto"/>
          <w:sz w:val="20"/>
          <w:szCs w:val="20"/>
          <w:u w:val="none"/>
        </w:rPr>
      </w:pPr>
    </w:p>
    <w:p>
      <w:pPr>
        <w:spacing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4662805" cy="1170305"/>
            <wp:effectExtent l="0" t="0" r="635" b="31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1"/>
                    <a:stretch>
                      <a:fillRect/>
                    </a:stretch>
                  </pic:blipFill>
                  <pic:spPr>
                    <a:xfrm>
                      <a:off x="0" y="0"/>
                      <a:ext cx="4662805" cy="1170305"/>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bookmarkStart w:id="12" w:name="_Toc2296"/>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S1.</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subcortical domain. </w:t>
      </w:r>
      <w:r>
        <w:rPr>
          <w:rFonts w:hint="default" w:ascii="Times New Roman" w:hAnsi="Times New Roman" w:cs="Times New Roman"/>
          <w:b w:val="0"/>
          <w:bCs w:val="0"/>
          <w:color w:val="auto"/>
          <w:sz w:val="22"/>
          <w:szCs w:val="22"/>
          <w:u w:val="none"/>
        </w:rPr>
        <w:t>Intrinsic connectivity networks are divided into the 7 domains shown in Fig.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bookmarkEnd w:id="12"/>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rPr>
          <w:rFonts w:hint="default" w:ascii="Times New Roman" w:hAnsi="Times New Roman" w:cs="Times New Roman"/>
          <w:color w:val="auto"/>
          <w:u w:val="none"/>
        </w:rPr>
      </w:pPr>
      <w:r>
        <w:rPr>
          <w:rFonts w:hint="default" w:ascii="Times New Roman" w:hAnsi="Times New Roman" w:cs="Times New Roman"/>
          <w:color w:val="auto"/>
          <w:u w:val="none"/>
        </w:rPr>
        <w:br w:type="page"/>
      </w:r>
    </w:p>
    <w:p>
      <w:pPr>
        <w:jc w:val="center"/>
        <w:rPr>
          <w:rFonts w:hint="default" w:ascii="Times New Roman" w:hAnsi="Times New Roman" w:cs="Times New Roman"/>
          <w:color w:val="auto"/>
          <w:u w:val="none"/>
        </w:rPr>
      </w:pPr>
      <w:r>
        <w:rPr>
          <w:rFonts w:hint="default" w:ascii="Times New Roman" w:hAnsi="Times New Roman" w:cs="Times New Roman"/>
          <w:color w:val="auto"/>
          <w:u w:val="none"/>
        </w:rPr>
        <w:drawing>
          <wp:inline distT="0" distB="0" distL="114300" distR="114300">
            <wp:extent cx="4636770" cy="2232025"/>
            <wp:effectExtent l="0" t="0" r="11430" b="825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2"/>
                    <a:stretch>
                      <a:fillRect/>
                    </a:stretch>
                  </pic:blipFill>
                  <pic:spPr>
                    <a:xfrm>
                      <a:off x="0" y="0"/>
                      <a:ext cx="4636770" cy="2232025"/>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S2.</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auditory domain. </w:t>
      </w:r>
      <w:r>
        <w:rPr>
          <w:rFonts w:hint="default" w:ascii="Times New Roman" w:hAnsi="Times New Roman" w:cs="Times New Roman"/>
          <w:b w:val="0"/>
          <w:bCs w:val="0"/>
          <w:color w:val="auto"/>
          <w:sz w:val="22"/>
          <w:szCs w:val="22"/>
          <w:u w:val="none"/>
        </w:rPr>
        <w:t>Intrinsic connectivity networks are divided into the 7 domains shown in Fig.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rPr>
          <w:rFonts w:hint="default" w:ascii="Times New Roman" w:hAnsi="Times New Roman" w:cs="Times New Roman" w:eastAsiaTheme="majorEastAsia"/>
          <w:b/>
          <w:bCs/>
          <w:color w:val="auto"/>
          <w:sz w:val="22"/>
          <w:szCs w:val="22"/>
          <w:u w:val="none"/>
        </w:rPr>
      </w:pPr>
      <w:r>
        <w:rPr>
          <w:rFonts w:hint="default" w:ascii="Times New Roman" w:hAnsi="Times New Roman" w:cs="Times New Roman" w:eastAsiaTheme="majorEastAsia"/>
          <w:b/>
          <w:bCs/>
          <w:color w:val="auto"/>
          <w:sz w:val="22"/>
          <w:szCs w:val="22"/>
          <w:u w:val="none"/>
        </w:rPr>
        <w:br w:type="page"/>
      </w:r>
    </w:p>
    <w:p>
      <w:pPr>
        <w:pStyle w:val="3"/>
        <w:spacing w:before="0" w:after="0"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4544060" cy="7458710"/>
            <wp:effectExtent l="0" t="0" r="12700" b="889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23"/>
                    <a:stretch>
                      <a:fillRect/>
                    </a:stretch>
                  </pic:blipFill>
                  <pic:spPr>
                    <a:xfrm>
                      <a:off x="0" y="0"/>
                      <a:ext cx="4544060" cy="7458710"/>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S3.</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visual domain. </w:t>
      </w:r>
      <w:r>
        <w:rPr>
          <w:rFonts w:hint="default" w:ascii="Times New Roman" w:hAnsi="Times New Roman" w:cs="Times New Roman"/>
          <w:b w:val="0"/>
          <w:bCs w:val="0"/>
          <w:color w:val="auto"/>
          <w:sz w:val="22"/>
          <w:szCs w:val="22"/>
          <w:u w:val="none"/>
        </w:rPr>
        <w:t>Intrinsic connectivity networks are divided into the 7 domains shown in Figure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r>
        <w:rPr>
          <w:rFonts w:hint="default" w:ascii="Times New Roman" w:hAnsi="Times New Roman" w:cs="Times New Roman"/>
          <w:color w:val="auto"/>
          <w:sz w:val="22"/>
          <w:szCs w:val="22"/>
          <w:u w:val="none"/>
        </w:rPr>
        <w:br w:type="page"/>
      </w:r>
    </w:p>
    <w:p>
      <w:pPr>
        <w:spacing w:line="360" w:lineRule="auto"/>
        <w:jc w:val="center"/>
        <w:rPr>
          <w:rFonts w:hint="default" w:ascii="Times New Roman" w:hAnsi="Times New Roman" w:cs="Times New Roman" w:eastAsiaTheme="majorEastAsia"/>
          <w:b/>
          <w:bCs/>
          <w:color w:val="auto"/>
          <w:sz w:val="22"/>
          <w:szCs w:val="22"/>
          <w:u w:val="none"/>
        </w:rPr>
      </w:pPr>
      <w:r>
        <w:rPr>
          <w:rFonts w:hint="default" w:ascii="Times New Roman" w:hAnsi="Times New Roman" w:cs="Times New Roman" w:eastAsiaTheme="majorEastAsia"/>
          <w:b/>
          <w:bCs/>
          <w:color w:val="auto"/>
          <w:sz w:val="22"/>
          <w:szCs w:val="22"/>
          <w:u w:val="none"/>
        </w:rPr>
        <w:drawing>
          <wp:inline distT="0" distB="0" distL="114300" distR="114300">
            <wp:extent cx="4576445" cy="6441440"/>
            <wp:effectExtent l="0" t="0" r="10795" b="508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24"/>
                    <a:stretch>
                      <a:fillRect/>
                    </a:stretch>
                  </pic:blipFill>
                  <pic:spPr>
                    <a:xfrm>
                      <a:off x="0" y="0"/>
                      <a:ext cx="4576445" cy="6441440"/>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S4.</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sensorimotor domain. </w:t>
      </w:r>
      <w:r>
        <w:rPr>
          <w:rFonts w:hint="default" w:ascii="Times New Roman" w:hAnsi="Times New Roman" w:cs="Times New Roman"/>
          <w:b w:val="0"/>
          <w:bCs w:val="0"/>
          <w:color w:val="auto"/>
          <w:sz w:val="22"/>
          <w:szCs w:val="22"/>
          <w:u w:val="none"/>
        </w:rPr>
        <w:t>Intrinsic connectivity networks are divided into the 7 domains shown in Fig.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br w:type="page"/>
      </w:r>
    </w:p>
    <w:p>
      <w:pPr>
        <w:pStyle w:val="3"/>
        <w:spacing w:before="0" w:after="0"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4590415" cy="5427345"/>
            <wp:effectExtent l="0" t="0" r="12065" b="1333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25"/>
                    <a:stretch>
                      <a:fillRect/>
                    </a:stretch>
                  </pic:blipFill>
                  <pic:spPr>
                    <a:xfrm>
                      <a:off x="0" y="0"/>
                      <a:ext cx="4590415" cy="5427345"/>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S5.</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cognitive control domain. </w:t>
      </w:r>
      <w:r>
        <w:rPr>
          <w:rFonts w:hint="default" w:ascii="Times New Roman" w:hAnsi="Times New Roman" w:cs="Times New Roman"/>
          <w:b w:val="0"/>
          <w:bCs w:val="0"/>
          <w:color w:val="auto"/>
          <w:sz w:val="22"/>
          <w:szCs w:val="22"/>
          <w:u w:val="none"/>
        </w:rPr>
        <w:t>Intrinsic connectivity networks are divided into the 7 domains shown in Fig.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br w:type="page"/>
      </w:r>
    </w:p>
    <w:p>
      <w:pPr>
        <w:pStyle w:val="3"/>
        <w:spacing w:before="0" w:after="0"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4637405" cy="4392295"/>
            <wp:effectExtent l="0" t="0" r="10795" b="12065"/>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26"/>
                    <a:stretch>
                      <a:fillRect/>
                    </a:stretch>
                  </pic:blipFill>
                  <pic:spPr>
                    <a:xfrm>
                      <a:off x="0" y="0"/>
                      <a:ext cx="4637405" cy="4392295"/>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S6.</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default mode domain. </w:t>
      </w:r>
      <w:r>
        <w:rPr>
          <w:rFonts w:hint="default" w:ascii="Times New Roman" w:hAnsi="Times New Roman" w:cs="Times New Roman"/>
          <w:b w:val="0"/>
          <w:bCs w:val="0"/>
          <w:color w:val="auto"/>
          <w:sz w:val="22"/>
          <w:szCs w:val="22"/>
          <w:u w:val="none"/>
        </w:rPr>
        <w:t>Intrinsic connectivity networks are divided into the 7 domains shown in Fig.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rPr>
          <w:rFonts w:hint="default" w:ascii="Times New Roman" w:hAnsi="Times New Roman" w:cs="Times New Roman"/>
          <w:color w:val="auto"/>
          <w:u w:val="none"/>
        </w:rPr>
      </w:pPr>
      <w:r>
        <w:rPr>
          <w:rFonts w:hint="default" w:ascii="Times New Roman" w:hAnsi="Times New Roman" w:cs="Times New Roman"/>
          <w:color w:val="auto"/>
          <w:u w:val="none"/>
        </w:rPr>
        <w:br w:type="page"/>
      </w:r>
    </w:p>
    <w:p>
      <w:pPr>
        <w:jc w:val="center"/>
        <w:rPr>
          <w:rFonts w:hint="default" w:ascii="Times New Roman" w:hAnsi="Times New Roman" w:cs="Times New Roman"/>
          <w:color w:val="auto"/>
          <w:u w:val="none"/>
        </w:rPr>
      </w:pPr>
      <w:r>
        <w:rPr>
          <w:rFonts w:hint="default" w:ascii="Times New Roman" w:hAnsi="Times New Roman" w:cs="Times New Roman"/>
          <w:color w:val="auto"/>
          <w:u w:val="none"/>
        </w:rPr>
        <w:drawing>
          <wp:inline distT="0" distB="0" distL="114300" distR="114300">
            <wp:extent cx="4596765" cy="2209165"/>
            <wp:effectExtent l="0" t="0" r="5715" b="635"/>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7"/>
                    <a:stretch>
                      <a:fillRect/>
                    </a:stretch>
                  </pic:blipFill>
                  <pic:spPr>
                    <a:xfrm>
                      <a:off x="0" y="0"/>
                      <a:ext cx="4596765" cy="2209165"/>
                    </a:xfrm>
                    <a:prstGeom prst="rect">
                      <a:avLst/>
                    </a:prstGeom>
                  </pic:spPr>
                </pic:pic>
              </a:graphicData>
            </a:graphic>
          </wp:inline>
        </w:drawing>
      </w:r>
    </w:p>
    <w:p>
      <w:pPr>
        <w:pStyle w:val="3"/>
        <w:spacing w:before="0" w:after="0" w:line="360" w:lineRule="auto"/>
        <w:rPr>
          <w:rFonts w:hint="default" w:ascii="Times New Roman" w:hAnsi="Times New Roman" w:cs="Times New Roman"/>
          <w:b w:val="0"/>
          <w:bCs w:val="0"/>
          <w:color w:val="auto"/>
          <w:sz w:val="22"/>
          <w:szCs w:val="22"/>
          <w:u w:val="none"/>
        </w:rPr>
      </w:pPr>
      <w:r>
        <w:rPr>
          <w:rFonts w:hint="default" w:ascii="Times New Roman" w:hAnsi="Times New Roman" w:cs="Times New Roman"/>
          <w:color w:val="auto"/>
          <w:sz w:val="22"/>
          <w:szCs w:val="22"/>
          <w:u w:val="none"/>
        </w:rPr>
        <w:t>Fig</w:t>
      </w:r>
      <w:r>
        <w:rPr>
          <w:rFonts w:hint="default" w:ascii="Times New Roman" w:hAnsi="Times New Roman" w:cs="Times New Roman"/>
          <w:color w:val="auto"/>
          <w:sz w:val="22"/>
          <w:szCs w:val="22"/>
          <w:u w:val="none"/>
        </w:rPr>
        <w:t>. S7.</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Spatial maps of intrinsic connectivity networks in cerebellum domain. </w:t>
      </w:r>
      <w:r>
        <w:rPr>
          <w:rFonts w:hint="default" w:ascii="Times New Roman" w:hAnsi="Times New Roman" w:cs="Times New Roman"/>
          <w:b w:val="0"/>
          <w:bCs w:val="0"/>
          <w:color w:val="auto"/>
          <w:sz w:val="22"/>
          <w:szCs w:val="22"/>
          <w:u w:val="none"/>
        </w:rPr>
        <w:t>Intrinsic connectivity networks are divided into the 7 domains shown in Figure 2 and are thresholded at |t|&gt;10, where one-sample t-statistics have been computed across the single-subject SMs</w:t>
      </w:r>
      <w:r>
        <w:rPr>
          <w:rFonts w:hint="default" w:ascii="Times New Roman" w:hAnsi="Times New Roman" w:cs="Times New Roman"/>
          <w:b w:val="0"/>
          <w:bCs w:val="0"/>
          <w:color w:val="auto"/>
          <w:sz w:val="22"/>
          <w:szCs w:val="22"/>
          <w:u w:val="none"/>
        </w:rPr>
        <w:t>.</w:t>
      </w:r>
      <w:r>
        <w:rPr>
          <w:rFonts w:hint="default" w:ascii="Times New Roman" w:hAnsi="Times New Roman" w:cs="Times New Roman"/>
          <w:b w:val="0"/>
          <w:bCs w:val="0"/>
          <w:color w:val="auto"/>
          <w:sz w:val="22"/>
          <w:szCs w:val="22"/>
          <w:u w:val="none"/>
        </w:rPr>
        <w:t xml:space="preserve"> Sagittal, coronal, and axial slices are shown at the maximal t-statistic for clusters larger than 3 cm</w:t>
      </w:r>
      <w:r>
        <w:rPr>
          <w:rFonts w:hint="default" w:ascii="Times New Roman" w:hAnsi="Times New Roman" w:cs="Times New Roman"/>
          <w:b w:val="0"/>
          <w:bCs w:val="0"/>
          <w:color w:val="auto"/>
          <w:sz w:val="22"/>
          <w:szCs w:val="22"/>
          <w:u w:val="none"/>
          <w:vertAlign w:val="superscript"/>
        </w:rPr>
        <w:t>3</w:t>
      </w:r>
      <w:r>
        <w:rPr>
          <w:rFonts w:hint="default" w:ascii="Times New Roman" w:hAnsi="Times New Roman" w:cs="Times New Roman"/>
          <w:b w:val="0"/>
          <w:bCs w:val="0"/>
          <w:color w:val="auto"/>
          <w:sz w:val="22"/>
          <w:szCs w:val="22"/>
          <w:u w:val="none"/>
        </w:rPr>
        <w:t>.</w:t>
      </w:r>
    </w:p>
    <w:p>
      <w:pPr>
        <w:pStyle w:val="3"/>
        <w:spacing w:before="0" w:after="0"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br w:type="page"/>
      </w:r>
    </w:p>
    <w:p>
      <w:pPr>
        <w:spacing w:line="360" w:lineRule="auto"/>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5759450" cy="2124075"/>
            <wp:effectExtent l="0" t="0" r="1270" b="9525"/>
            <wp:docPr id="19" name="图片 19" descr="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S9"/>
                    <pic:cNvPicPr>
                      <a:picLocks noChangeAspect="1"/>
                    </pic:cNvPicPr>
                  </pic:nvPicPr>
                  <pic:blipFill>
                    <a:blip r:embed="rId28"/>
                    <a:stretch>
                      <a:fillRect/>
                    </a:stretch>
                  </pic:blipFill>
                  <pic:spPr>
                    <a:xfrm>
                      <a:off x="0" y="0"/>
                      <a:ext cx="5759450" cy="2124075"/>
                    </a:xfrm>
                    <a:prstGeom prst="rect">
                      <a:avLst/>
                    </a:prstGeom>
                  </pic:spPr>
                </pic:pic>
              </a:graphicData>
            </a:graphic>
          </wp:inline>
        </w:drawing>
      </w:r>
    </w:p>
    <w:p>
      <w:pPr>
        <w:spacing w:line="360" w:lineRule="auto"/>
        <w:rPr>
          <w:rFonts w:hint="default" w:ascii="Times New Roman" w:hAnsi="Times New Roman" w:eastAsia="宋体" w:cs="Times New Roman"/>
          <w:color w:val="auto"/>
          <w:sz w:val="22"/>
          <w:szCs w:val="22"/>
          <w:u w:val="none"/>
        </w:rPr>
      </w:pPr>
      <w:bookmarkStart w:id="13" w:name="_Toc26991"/>
      <w:r>
        <w:rPr>
          <w:rFonts w:hint="default" w:ascii="Times New Roman" w:hAnsi="Times New Roman" w:cs="Times New Roman" w:eastAsiaTheme="majorEastAsia"/>
          <w:b/>
          <w:bCs/>
          <w:color w:val="auto"/>
          <w:sz w:val="22"/>
          <w:szCs w:val="22"/>
          <w:u w:val="none"/>
        </w:rPr>
        <w:t>Fig</w:t>
      </w:r>
      <w:r>
        <w:rPr>
          <w:rFonts w:hint="default" w:ascii="Times New Roman" w:hAnsi="Times New Roman" w:cs="Times New Roman" w:eastAsiaTheme="majorEastAsia"/>
          <w:b/>
          <w:bCs/>
          <w:color w:val="auto"/>
          <w:sz w:val="22"/>
          <w:szCs w:val="22"/>
          <w:u w:val="none"/>
        </w:rPr>
        <w:t xml:space="preserve">. </w:t>
      </w:r>
      <w:r>
        <w:rPr>
          <w:rFonts w:hint="default" w:ascii="Times New Roman" w:hAnsi="Times New Roman" w:cs="Times New Roman"/>
          <w:b/>
          <w:bCs/>
          <w:color w:val="auto"/>
          <w:sz w:val="22"/>
          <w:szCs w:val="22"/>
          <w:u w:val="none"/>
        </w:rPr>
        <w:t>S8.</w:t>
      </w:r>
      <w:r>
        <w:rPr>
          <w:rStyle w:val="27"/>
          <w:rFonts w:hint="default" w:ascii="Times New Roman" w:hAnsi="Times New Roman" w:cs="Times New Roman"/>
          <w:color w:val="auto"/>
          <w:sz w:val="22"/>
          <w:szCs w:val="22"/>
          <w:u w:val="none"/>
        </w:rPr>
        <w:t xml:space="preserve"> Group differences in overall SC strength with different definition of SC weight.</w:t>
      </w:r>
      <w:bookmarkEnd w:id="13"/>
      <w:r>
        <w:rPr>
          <w:rStyle w:val="27"/>
          <w:rFonts w:hint="default" w:ascii="Times New Roman" w:hAnsi="Times New Roman" w:cs="Times New Roman"/>
          <w:color w:val="auto"/>
          <w:sz w:val="22"/>
          <w:szCs w:val="22"/>
          <w:u w:val="none"/>
        </w:rPr>
        <w:t xml:space="preserve"> </w:t>
      </w:r>
      <w:r>
        <w:rPr>
          <w:rFonts w:hint="default" w:ascii="Times New Roman" w:hAnsi="Times New Roman" w:eastAsia="宋体" w:cs="Times New Roman"/>
          <w:color w:val="auto"/>
          <w:sz w:val="22"/>
          <w:szCs w:val="22"/>
          <w:u w:val="none"/>
        </w:rPr>
        <w:t xml:space="preserve">Violin plots showing mean (SD) level values of overall SC strength per participant group with (a) the number of deterministic fiber streamlines (FN) and (b) the production of average FA and FN (FA×FN). </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i/>
          <w:iCs/>
          <w:color w:val="auto"/>
          <w:sz w:val="22"/>
          <w:szCs w:val="22"/>
          <w:u w:val="none"/>
        </w:rPr>
        <w:t>P</w:t>
      </w:r>
      <w:r>
        <w:rPr>
          <w:rFonts w:hint="default" w:ascii="Times New Roman" w:hAnsi="Times New Roman" w:eastAsia="宋体" w:cs="Times New Roman"/>
          <w:color w:val="auto"/>
          <w:sz w:val="22"/>
          <w:szCs w:val="22"/>
          <w:u w:val="none"/>
        </w:rPr>
        <w:t xml:space="preserve">&lt;0.01, FDR-corrected. </w:t>
      </w:r>
    </w:p>
    <w:p>
      <w:pPr>
        <w:rPr>
          <w:rFonts w:hint="default" w:ascii="Times New Roman" w:hAnsi="Times New Roman" w:eastAsia="宋体" w:cs="Times New Roman"/>
          <w:b/>
          <w:bCs/>
          <w:color w:val="auto"/>
          <w:sz w:val="18"/>
          <w:szCs w:val="18"/>
          <w:u w:val="none"/>
        </w:rPr>
      </w:pPr>
      <w:r>
        <w:rPr>
          <w:rFonts w:hint="default" w:ascii="Times New Roman" w:hAnsi="Times New Roman" w:eastAsia="宋体" w:cs="Times New Roman"/>
          <w:b/>
          <w:bCs/>
          <w:color w:val="auto"/>
          <w:sz w:val="18"/>
          <w:szCs w:val="18"/>
          <w:u w:val="none"/>
        </w:rPr>
        <w:br w:type="page"/>
      </w:r>
    </w:p>
    <w:p>
      <w:pPr>
        <w:spacing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5760720" cy="2139950"/>
            <wp:effectExtent l="0" t="0" r="0" b="8890"/>
            <wp:docPr id="13" name="图片 13" descr="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S8"/>
                    <pic:cNvPicPr>
                      <a:picLocks noChangeAspect="1"/>
                    </pic:cNvPicPr>
                  </pic:nvPicPr>
                  <pic:blipFill>
                    <a:blip r:embed="rId29"/>
                    <a:stretch>
                      <a:fillRect/>
                    </a:stretch>
                  </pic:blipFill>
                  <pic:spPr>
                    <a:xfrm>
                      <a:off x="0" y="0"/>
                      <a:ext cx="5760720" cy="2139950"/>
                    </a:xfrm>
                    <a:prstGeom prst="rect">
                      <a:avLst/>
                    </a:prstGeom>
                  </pic:spPr>
                </pic:pic>
              </a:graphicData>
            </a:graphic>
          </wp:inline>
        </w:drawing>
      </w:r>
    </w:p>
    <w:p>
      <w:pPr>
        <w:spacing w:line="360" w:lineRule="auto"/>
        <w:rPr>
          <w:rFonts w:hint="default" w:ascii="Times New Roman" w:hAnsi="Times New Roman" w:eastAsia="宋体" w:cs="Times New Roman"/>
          <w:b/>
          <w:bCs/>
          <w:color w:val="auto"/>
          <w:sz w:val="18"/>
          <w:szCs w:val="18"/>
          <w:u w:val="none"/>
        </w:rPr>
      </w:pPr>
      <w:bookmarkStart w:id="14" w:name="_Toc17548"/>
      <w:r>
        <w:rPr>
          <w:rFonts w:hint="default" w:ascii="Times New Roman" w:hAnsi="Times New Roman" w:cs="Times New Roman" w:eastAsiaTheme="majorEastAsia"/>
          <w:b/>
          <w:bCs/>
          <w:color w:val="auto"/>
          <w:sz w:val="22"/>
          <w:szCs w:val="22"/>
          <w:u w:val="none"/>
        </w:rPr>
        <w:t>Fig</w:t>
      </w:r>
      <w:r>
        <w:rPr>
          <w:rFonts w:hint="default" w:ascii="Times New Roman" w:hAnsi="Times New Roman" w:cs="Times New Roman" w:eastAsiaTheme="majorEastAsia"/>
          <w:b/>
          <w:bCs/>
          <w:color w:val="auto"/>
          <w:sz w:val="22"/>
          <w:szCs w:val="22"/>
          <w:u w:val="none"/>
        </w:rPr>
        <w:t xml:space="preserve">. </w:t>
      </w:r>
      <w:r>
        <w:rPr>
          <w:rFonts w:hint="default" w:ascii="Times New Roman" w:hAnsi="Times New Roman" w:cs="Times New Roman"/>
          <w:b/>
          <w:bCs/>
          <w:color w:val="auto"/>
          <w:sz w:val="22"/>
          <w:szCs w:val="22"/>
          <w:u w:val="none"/>
        </w:rPr>
        <w:t>S9.</w:t>
      </w:r>
      <w:r>
        <w:rPr>
          <w:rStyle w:val="27"/>
          <w:rFonts w:hint="default" w:ascii="Times New Roman" w:hAnsi="Times New Roman" w:cs="Times New Roman"/>
          <w:color w:val="auto"/>
          <w:sz w:val="22"/>
          <w:szCs w:val="22"/>
          <w:u w:val="none"/>
        </w:rPr>
        <w:t xml:space="preserve"> G</w:t>
      </w:r>
      <w:r>
        <w:rPr>
          <w:rStyle w:val="27"/>
          <w:rFonts w:hint="default" w:ascii="Times New Roman" w:hAnsi="Times New Roman" w:cs="Times New Roman"/>
          <w:color w:val="auto"/>
          <w:sz w:val="22"/>
          <w:szCs w:val="22"/>
          <w:u w:val="none"/>
        </w:rPr>
        <w:t>lobal</w:t>
      </w:r>
      <w:bookmarkStart w:id="15" w:name="OLE_LINK1"/>
      <w:r>
        <w:rPr>
          <w:rStyle w:val="27"/>
          <w:rFonts w:hint="default" w:ascii="Times New Roman" w:hAnsi="Times New Roman" w:cs="Times New Roman"/>
          <w:color w:val="auto"/>
          <w:sz w:val="22"/>
          <w:szCs w:val="22"/>
          <w:u w:val="none"/>
        </w:rPr>
        <w:t xml:space="preserve"> </w:t>
      </w:r>
      <w:r>
        <w:rPr>
          <w:rStyle w:val="27"/>
          <w:rFonts w:hint="default" w:ascii="Times New Roman" w:hAnsi="Times New Roman" w:cs="Times New Roman"/>
          <w:color w:val="auto"/>
          <w:sz w:val="22"/>
          <w:szCs w:val="22"/>
          <w:u w:val="none"/>
        </w:rPr>
        <w:t>topological properties</w:t>
      </w:r>
      <w:bookmarkEnd w:id="15"/>
      <w:r>
        <w:rPr>
          <w:rStyle w:val="27"/>
          <w:rFonts w:hint="default" w:ascii="Times New Roman" w:hAnsi="Times New Roman" w:cs="Times New Roman"/>
          <w:color w:val="auto"/>
          <w:sz w:val="22"/>
          <w:szCs w:val="22"/>
          <w:u w:val="none"/>
        </w:rPr>
        <w:t xml:space="preserve"> of structural networks for each group</w:t>
      </w:r>
      <w:r>
        <w:rPr>
          <w:rStyle w:val="27"/>
          <w:rFonts w:hint="default" w:ascii="Times New Roman" w:hAnsi="Times New Roman" w:cs="Times New Roman"/>
          <w:color w:val="auto"/>
          <w:sz w:val="22"/>
          <w:szCs w:val="22"/>
          <w:u w:val="none"/>
        </w:rPr>
        <w:t>.</w:t>
      </w:r>
      <w:bookmarkEnd w:id="14"/>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Violin plots showing mean (SD) level values of area under the curve (AUC) per participant group for global topological metrics, such as global efficiency, local efficiency, path length and clustering coefficient.</w:t>
      </w:r>
      <w:r>
        <w:rPr>
          <w:rFonts w:hint="default" w:ascii="Times New Roman" w:hAnsi="Times New Roman" w:eastAsia="宋体" w:cs="Times New Roman"/>
          <w:b/>
          <w:bCs/>
          <w:color w:val="auto"/>
          <w:sz w:val="18"/>
          <w:szCs w:val="18"/>
          <w:u w:val="none"/>
        </w:rPr>
        <w:cr/>
      </w:r>
      <w:r>
        <w:rPr>
          <w:rFonts w:hint="default" w:ascii="Times New Roman" w:hAnsi="Times New Roman" w:eastAsia="宋体" w:cs="Times New Roman"/>
          <w:b/>
          <w:bCs/>
          <w:color w:val="auto"/>
          <w:sz w:val="18"/>
          <w:szCs w:val="18"/>
          <w:u w:val="none"/>
        </w:rPr>
        <w:br w:type="page"/>
      </w:r>
    </w:p>
    <w:p>
      <w:pPr>
        <w:spacing w:line="360" w:lineRule="auto"/>
        <w:jc w:val="center"/>
        <w:rPr>
          <w:rFonts w:hint="default" w:ascii="Times New Roman" w:hAnsi="Times New Roman" w:cs="Times New Roman"/>
          <w:color w:val="auto"/>
          <w:sz w:val="20"/>
          <w:szCs w:val="20"/>
          <w:u w:val="none"/>
        </w:rPr>
      </w:pPr>
      <w:r>
        <w:rPr>
          <w:rFonts w:hint="default" w:ascii="Times New Roman" w:hAnsi="Times New Roman" w:cs="Times New Roman"/>
          <w:color w:val="auto"/>
          <w:sz w:val="20"/>
          <w:szCs w:val="20"/>
          <w:u w:val="none"/>
        </w:rPr>
        <w:drawing>
          <wp:inline distT="0" distB="0" distL="114300" distR="114300">
            <wp:extent cx="5759450" cy="1872615"/>
            <wp:effectExtent l="0" t="0" r="1270" b="1905"/>
            <wp:docPr id="15" name="图片 15" descr="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S10"/>
                    <pic:cNvPicPr>
                      <a:picLocks noChangeAspect="1"/>
                    </pic:cNvPicPr>
                  </pic:nvPicPr>
                  <pic:blipFill>
                    <a:blip r:embed="rId30"/>
                    <a:stretch>
                      <a:fillRect/>
                    </a:stretch>
                  </pic:blipFill>
                  <pic:spPr>
                    <a:xfrm>
                      <a:off x="0" y="0"/>
                      <a:ext cx="5759450" cy="1872615"/>
                    </a:xfrm>
                    <a:prstGeom prst="rect">
                      <a:avLst/>
                    </a:prstGeom>
                  </pic:spPr>
                </pic:pic>
              </a:graphicData>
            </a:graphic>
          </wp:inline>
        </w:drawing>
      </w:r>
    </w:p>
    <w:p>
      <w:pPr>
        <w:widowControl/>
        <w:spacing w:line="360" w:lineRule="auto"/>
        <w:rPr>
          <w:rFonts w:hint="default" w:ascii="Times New Roman" w:hAnsi="Times New Roman" w:eastAsia="宋体" w:cs="Times New Roman"/>
          <w:b/>
          <w:bCs/>
          <w:color w:val="auto"/>
          <w:sz w:val="18"/>
          <w:szCs w:val="18"/>
          <w:u w:val="none"/>
        </w:rPr>
      </w:pPr>
      <w:r>
        <w:rPr>
          <w:rFonts w:hint="default" w:ascii="Times New Roman" w:hAnsi="Times New Roman" w:cs="Times New Roman" w:eastAsiaTheme="majorEastAsia"/>
          <w:b/>
          <w:bCs/>
          <w:color w:val="auto"/>
          <w:sz w:val="22"/>
          <w:szCs w:val="22"/>
          <w:u w:val="none"/>
        </w:rPr>
        <w:t>Fig</w:t>
      </w:r>
      <w:r>
        <w:rPr>
          <w:rFonts w:hint="default" w:ascii="Times New Roman" w:hAnsi="Times New Roman" w:cs="Times New Roman" w:eastAsiaTheme="majorEastAsia"/>
          <w:b/>
          <w:bCs/>
          <w:color w:val="auto"/>
          <w:sz w:val="22"/>
          <w:szCs w:val="22"/>
          <w:u w:val="none"/>
        </w:rPr>
        <w:t xml:space="preserve">. </w:t>
      </w:r>
      <w:r>
        <w:rPr>
          <w:rFonts w:hint="default" w:ascii="Times New Roman" w:hAnsi="Times New Roman" w:cs="Times New Roman"/>
          <w:b/>
          <w:bCs/>
          <w:color w:val="auto"/>
          <w:sz w:val="22"/>
          <w:szCs w:val="22"/>
          <w:u w:val="none"/>
        </w:rPr>
        <w:t>S10.</w:t>
      </w:r>
      <w:r>
        <w:rPr>
          <w:rStyle w:val="27"/>
          <w:rFonts w:hint="default" w:ascii="Times New Roman" w:hAnsi="Times New Roman" w:cs="Times New Roman"/>
          <w:color w:val="auto"/>
          <w:sz w:val="22"/>
          <w:szCs w:val="22"/>
          <w:u w:val="none"/>
        </w:rPr>
        <w:t xml:space="preserve"> </w:t>
      </w:r>
      <w:r>
        <w:rPr>
          <w:rStyle w:val="27"/>
          <w:rFonts w:hint="default" w:ascii="Times New Roman" w:hAnsi="Times New Roman" w:cs="Times New Roman"/>
          <w:color w:val="auto"/>
          <w:sz w:val="22"/>
          <w:szCs w:val="22"/>
          <w:u w:val="none"/>
        </w:rPr>
        <w:t xml:space="preserve">Dynamic functional </w:t>
      </w:r>
      <w:r>
        <w:rPr>
          <w:rStyle w:val="27"/>
          <w:rFonts w:hint="default" w:ascii="Times New Roman" w:hAnsi="Times New Roman" w:cs="Times New Roman"/>
          <w:color w:val="auto"/>
          <w:sz w:val="22"/>
          <w:szCs w:val="22"/>
          <w:u w:val="none"/>
        </w:rPr>
        <w:t xml:space="preserve">network </w:t>
      </w:r>
      <w:r>
        <w:rPr>
          <w:rStyle w:val="27"/>
          <w:rFonts w:hint="default" w:ascii="Times New Roman" w:hAnsi="Times New Roman" w:cs="Times New Roman"/>
          <w:color w:val="auto"/>
          <w:sz w:val="22"/>
          <w:szCs w:val="22"/>
          <w:u w:val="none"/>
        </w:rPr>
        <w:t>connectivity patterns with 18 TRs.</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a</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Two</w:t>
      </w:r>
      <w:r>
        <w:rPr>
          <w:rFonts w:hint="default" w:ascii="Times New Roman" w:hAnsi="Times New Roman" w:eastAsia="宋体" w:cs="Times New Roman"/>
          <w:color w:val="auto"/>
          <w:sz w:val="22"/>
          <w:szCs w:val="22"/>
          <w:u w:val="none"/>
        </w:rPr>
        <w:t xml:space="preserve"> discrete dynamic connectivity patterns across all groups. The percentage of occurrences is listed above each cluster centroid. The color bar represents z</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color w:val="auto"/>
          <w:sz w:val="22"/>
          <w:szCs w:val="22"/>
          <w:u w:val="none"/>
        </w:rPr>
        <w:t xml:space="preserve">value of </w:t>
      </w:r>
      <w:r>
        <w:rPr>
          <w:rFonts w:hint="default" w:ascii="Times New Roman" w:hAnsi="Times New Roman" w:eastAsia="宋体" w:cs="Times New Roman"/>
          <w:color w:val="auto"/>
          <w:sz w:val="22"/>
          <w:szCs w:val="22"/>
          <w:u w:val="none"/>
        </w:rPr>
        <w:t>FC</w:t>
      </w:r>
      <w:r>
        <w:rPr>
          <w:rFonts w:hint="default" w:ascii="Times New Roman" w:hAnsi="Times New Roman" w:eastAsia="宋体" w:cs="Times New Roman"/>
          <w:color w:val="auto"/>
          <w:sz w:val="22"/>
          <w:szCs w:val="22"/>
          <w:u w:val="none"/>
        </w:rPr>
        <w:t>. (</w:t>
      </w:r>
      <w:r>
        <w:rPr>
          <w:rFonts w:hint="default" w:ascii="Times New Roman" w:hAnsi="Times New Roman" w:eastAsia="宋体" w:cs="Times New Roman"/>
          <w:color w:val="auto"/>
          <w:sz w:val="22"/>
          <w:szCs w:val="22"/>
          <w:u w:val="none"/>
        </w:rPr>
        <w:t>b</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Group differences in transition likelihood (TL). Bar plots showing mean level values of switching probability per participant group.</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c</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color w:val="auto"/>
          <w:sz w:val="22"/>
          <w:szCs w:val="22"/>
          <w:u w:val="none"/>
        </w:rPr>
        <w:t xml:space="preserve"> Violin plots showing mean level values of overall SC</w:t>
      </w:r>
      <w:r>
        <w:rPr>
          <w:rFonts w:hint="default" w:ascii="Times New Roman" w:hAnsi="Times New Roman" w:eastAsia="宋体" w:cs="Times New Roman"/>
          <w:color w:val="auto"/>
          <w:sz w:val="22"/>
          <w:szCs w:val="22"/>
          <w:u w:val="none"/>
          <w:lang w:bidi="ar"/>
        </w:rPr>
        <w:t>-</w:t>
      </w:r>
      <w:r>
        <w:rPr>
          <w:rFonts w:hint="default" w:ascii="Times New Roman" w:hAnsi="Times New Roman" w:eastAsia="宋体" w:cs="Times New Roman"/>
          <w:color w:val="auto"/>
          <w:sz w:val="22"/>
          <w:szCs w:val="22"/>
          <w:u w:val="none"/>
        </w:rPr>
        <w:t xml:space="preserve">FC coupling per participant group for each state. </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i/>
          <w:iCs/>
          <w:color w:val="auto"/>
          <w:sz w:val="22"/>
          <w:szCs w:val="22"/>
          <w:u w:val="none"/>
        </w:rPr>
        <w:t>P</w:t>
      </w:r>
      <w:r>
        <w:rPr>
          <w:rFonts w:hint="default" w:ascii="Times New Roman" w:hAnsi="Times New Roman" w:eastAsia="宋体" w:cs="Times New Roman"/>
          <w:color w:val="auto"/>
          <w:sz w:val="22"/>
          <w:szCs w:val="22"/>
          <w:u w:val="none"/>
        </w:rPr>
        <w:t>&lt;0.0</w:t>
      </w:r>
      <w:r>
        <w:rPr>
          <w:rFonts w:hint="default" w:ascii="Times New Roman" w:hAnsi="Times New Roman" w:eastAsia="宋体" w:cs="Times New Roman"/>
          <w:color w:val="auto"/>
          <w:sz w:val="22"/>
          <w:szCs w:val="22"/>
          <w:u w:val="none"/>
        </w:rPr>
        <w:t>5</w:t>
      </w:r>
      <w:r>
        <w:rPr>
          <w:rFonts w:hint="default" w:ascii="Times New Roman" w:hAnsi="Times New Roman" w:eastAsia="宋体" w:cs="Times New Roman"/>
          <w:color w:val="auto"/>
          <w:sz w:val="22"/>
          <w:szCs w:val="22"/>
          <w:u w:val="none"/>
        </w:rPr>
        <w:t xml:space="preserve">, FDR-corrected. </w:t>
      </w:r>
      <w:r>
        <w:rPr>
          <w:rFonts w:hint="default" w:ascii="Times New Roman" w:hAnsi="Times New Roman" w:eastAsia="宋体" w:cs="Times New Roman"/>
          <w:b/>
          <w:bCs/>
          <w:color w:val="auto"/>
          <w:sz w:val="18"/>
          <w:szCs w:val="18"/>
          <w:u w:val="none"/>
        </w:rPr>
        <w:br w:type="page"/>
      </w:r>
    </w:p>
    <w:p>
      <w:pPr>
        <w:widowControl/>
        <w:spacing w:line="360" w:lineRule="auto"/>
        <w:jc w:val="center"/>
        <w:rPr>
          <w:rFonts w:hint="default" w:ascii="Times New Roman" w:hAnsi="Times New Roman" w:eastAsia="宋体" w:cs="Times New Roman"/>
          <w:b/>
          <w:bCs/>
          <w:color w:val="auto"/>
          <w:sz w:val="20"/>
          <w:szCs w:val="20"/>
          <w:u w:val="none"/>
        </w:rPr>
      </w:pPr>
      <w:r>
        <w:rPr>
          <w:rFonts w:hint="default" w:ascii="Times New Roman" w:hAnsi="Times New Roman" w:eastAsia="宋体" w:cs="Times New Roman"/>
          <w:b/>
          <w:bCs/>
          <w:color w:val="auto"/>
          <w:sz w:val="20"/>
          <w:szCs w:val="20"/>
          <w:u w:val="none"/>
        </w:rPr>
        <w:drawing>
          <wp:inline distT="0" distB="0" distL="114300" distR="114300">
            <wp:extent cx="5759450" cy="1872615"/>
            <wp:effectExtent l="0" t="0" r="1270" b="1905"/>
            <wp:docPr id="16" name="图片 16" descr="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S11"/>
                    <pic:cNvPicPr>
                      <a:picLocks noChangeAspect="1"/>
                    </pic:cNvPicPr>
                  </pic:nvPicPr>
                  <pic:blipFill>
                    <a:blip r:embed="rId31"/>
                    <a:stretch>
                      <a:fillRect/>
                    </a:stretch>
                  </pic:blipFill>
                  <pic:spPr>
                    <a:xfrm>
                      <a:off x="0" y="0"/>
                      <a:ext cx="5759450" cy="1872615"/>
                    </a:xfrm>
                    <a:prstGeom prst="rect">
                      <a:avLst/>
                    </a:prstGeom>
                  </pic:spPr>
                </pic:pic>
              </a:graphicData>
            </a:graphic>
          </wp:inline>
        </w:drawing>
      </w:r>
    </w:p>
    <w:p>
      <w:pPr>
        <w:widowControl/>
        <w:spacing w:line="360" w:lineRule="auto"/>
        <w:rPr>
          <w:rFonts w:hint="default" w:ascii="Times New Roman" w:hAnsi="Times New Roman" w:eastAsia="宋体" w:cs="Times New Roman"/>
          <w:color w:val="auto"/>
          <w:sz w:val="22"/>
          <w:szCs w:val="22"/>
          <w:u w:val="none"/>
        </w:rPr>
      </w:pPr>
      <w:r>
        <w:rPr>
          <w:rFonts w:hint="default" w:ascii="Times New Roman" w:hAnsi="Times New Roman" w:cs="Times New Roman" w:eastAsiaTheme="majorEastAsia"/>
          <w:b/>
          <w:bCs/>
          <w:color w:val="auto"/>
          <w:sz w:val="22"/>
          <w:szCs w:val="22"/>
          <w:u w:val="none"/>
        </w:rPr>
        <w:t>Fig</w:t>
      </w:r>
      <w:r>
        <w:rPr>
          <w:rFonts w:hint="default" w:ascii="Times New Roman" w:hAnsi="Times New Roman" w:cs="Times New Roman" w:eastAsiaTheme="majorEastAsia"/>
          <w:b/>
          <w:bCs/>
          <w:color w:val="auto"/>
          <w:sz w:val="22"/>
          <w:szCs w:val="22"/>
          <w:u w:val="none"/>
        </w:rPr>
        <w:t xml:space="preserve">. </w:t>
      </w:r>
      <w:r>
        <w:rPr>
          <w:rFonts w:hint="default" w:ascii="Times New Roman" w:hAnsi="Times New Roman" w:cs="Times New Roman"/>
          <w:b/>
          <w:bCs/>
          <w:color w:val="auto"/>
          <w:sz w:val="22"/>
          <w:szCs w:val="22"/>
          <w:u w:val="none"/>
        </w:rPr>
        <w:t>S11.</w:t>
      </w:r>
      <w:r>
        <w:rPr>
          <w:rStyle w:val="27"/>
          <w:rFonts w:hint="default" w:ascii="Times New Roman" w:hAnsi="Times New Roman" w:cs="Times New Roman"/>
          <w:color w:val="auto"/>
          <w:sz w:val="22"/>
          <w:szCs w:val="22"/>
          <w:u w:val="none"/>
        </w:rPr>
        <w:t xml:space="preserve"> </w:t>
      </w:r>
      <w:r>
        <w:rPr>
          <w:rStyle w:val="27"/>
          <w:rFonts w:hint="default" w:ascii="Times New Roman" w:hAnsi="Times New Roman" w:cs="Times New Roman"/>
          <w:color w:val="auto"/>
          <w:sz w:val="22"/>
          <w:szCs w:val="22"/>
          <w:u w:val="none"/>
        </w:rPr>
        <w:t xml:space="preserve">Dynamic functional </w:t>
      </w:r>
      <w:r>
        <w:rPr>
          <w:rStyle w:val="27"/>
          <w:rFonts w:hint="default" w:ascii="Times New Roman" w:hAnsi="Times New Roman" w:cs="Times New Roman"/>
          <w:color w:val="auto"/>
          <w:sz w:val="22"/>
          <w:szCs w:val="22"/>
          <w:u w:val="none"/>
        </w:rPr>
        <w:t xml:space="preserve">network </w:t>
      </w:r>
      <w:r>
        <w:rPr>
          <w:rStyle w:val="27"/>
          <w:rFonts w:hint="default" w:ascii="Times New Roman" w:hAnsi="Times New Roman" w:cs="Times New Roman"/>
          <w:color w:val="auto"/>
          <w:sz w:val="22"/>
          <w:szCs w:val="22"/>
          <w:u w:val="none"/>
        </w:rPr>
        <w:t xml:space="preserve">connectivity patterns with </w:t>
      </w:r>
      <w:r>
        <w:rPr>
          <w:rStyle w:val="27"/>
          <w:rFonts w:hint="default" w:ascii="Times New Roman" w:hAnsi="Times New Roman" w:cs="Times New Roman"/>
          <w:color w:val="auto"/>
          <w:sz w:val="22"/>
          <w:szCs w:val="22"/>
          <w:u w:val="none"/>
        </w:rPr>
        <w:t>26</w:t>
      </w:r>
      <w:r>
        <w:rPr>
          <w:rStyle w:val="27"/>
          <w:rFonts w:hint="default" w:ascii="Times New Roman" w:hAnsi="Times New Roman" w:cs="Times New Roman"/>
          <w:color w:val="auto"/>
          <w:sz w:val="22"/>
          <w:szCs w:val="22"/>
          <w:u w:val="none"/>
        </w:rPr>
        <w:t xml:space="preserve"> TRs.</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a</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Two</w:t>
      </w:r>
      <w:r>
        <w:rPr>
          <w:rFonts w:hint="default" w:ascii="Times New Roman" w:hAnsi="Times New Roman" w:eastAsia="宋体" w:cs="Times New Roman"/>
          <w:color w:val="auto"/>
          <w:sz w:val="22"/>
          <w:szCs w:val="22"/>
          <w:u w:val="none"/>
        </w:rPr>
        <w:t xml:space="preserve"> discrete dynamic connectivity patterns across all groups. The percentage of occurrences is listed above each cluster centroid. The color bar represents z</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color w:val="auto"/>
          <w:sz w:val="22"/>
          <w:szCs w:val="22"/>
          <w:u w:val="none"/>
        </w:rPr>
        <w:t xml:space="preserve">value of </w:t>
      </w:r>
      <w:r>
        <w:rPr>
          <w:rFonts w:hint="default" w:ascii="Times New Roman" w:hAnsi="Times New Roman" w:eastAsia="宋体" w:cs="Times New Roman"/>
          <w:color w:val="auto"/>
          <w:sz w:val="22"/>
          <w:szCs w:val="22"/>
          <w:u w:val="none"/>
        </w:rPr>
        <w:t>FC</w:t>
      </w:r>
      <w:r>
        <w:rPr>
          <w:rFonts w:hint="default" w:ascii="Times New Roman" w:hAnsi="Times New Roman" w:eastAsia="宋体" w:cs="Times New Roman"/>
          <w:color w:val="auto"/>
          <w:sz w:val="22"/>
          <w:szCs w:val="22"/>
          <w:u w:val="none"/>
        </w:rPr>
        <w:t>. (</w:t>
      </w:r>
      <w:r>
        <w:rPr>
          <w:rFonts w:hint="default" w:ascii="Times New Roman" w:hAnsi="Times New Roman" w:eastAsia="宋体" w:cs="Times New Roman"/>
          <w:color w:val="auto"/>
          <w:sz w:val="22"/>
          <w:szCs w:val="22"/>
          <w:u w:val="none"/>
        </w:rPr>
        <w:t>b</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 xml:space="preserve">Group differences in transition likelihood (TL). Bar plots showing mean level values of switching probability per participant group. </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color w:val="auto"/>
          <w:sz w:val="22"/>
          <w:szCs w:val="22"/>
          <w:u w:val="none"/>
        </w:rPr>
        <w:t>c</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color w:val="auto"/>
          <w:sz w:val="22"/>
          <w:szCs w:val="22"/>
          <w:u w:val="none"/>
        </w:rPr>
        <w:t xml:space="preserve"> Violin plots showing mean level values of overall SC</w:t>
      </w:r>
      <w:r>
        <w:rPr>
          <w:rFonts w:hint="default" w:ascii="Times New Roman" w:hAnsi="Times New Roman" w:eastAsia="宋体" w:cs="Times New Roman"/>
          <w:color w:val="auto"/>
          <w:sz w:val="22"/>
          <w:szCs w:val="22"/>
          <w:u w:val="none"/>
          <w:lang w:bidi="ar"/>
        </w:rPr>
        <w:t>-</w:t>
      </w:r>
      <w:r>
        <w:rPr>
          <w:rFonts w:hint="default" w:ascii="Times New Roman" w:hAnsi="Times New Roman" w:eastAsia="宋体" w:cs="Times New Roman"/>
          <w:color w:val="auto"/>
          <w:sz w:val="22"/>
          <w:szCs w:val="22"/>
          <w:u w:val="none"/>
        </w:rPr>
        <w:t xml:space="preserve">FC coupling per participant group for each state. </w:t>
      </w:r>
      <w:r>
        <w:rPr>
          <w:rFonts w:hint="default" w:ascii="Times New Roman" w:hAnsi="Times New Roman" w:eastAsia="宋体" w:cs="Times New Roman"/>
          <w:color w:val="auto"/>
          <w:sz w:val="22"/>
          <w:szCs w:val="22"/>
          <w:u w:val="none"/>
        </w:rPr>
        <w:t>*</w:t>
      </w:r>
      <w:r>
        <w:rPr>
          <w:rFonts w:hint="default" w:ascii="Times New Roman" w:hAnsi="Times New Roman" w:eastAsia="宋体" w:cs="Times New Roman"/>
          <w:i/>
          <w:iCs/>
          <w:color w:val="auto"/>
          <w:sz w:val="22"/>
          <w:szCs w:val="22"/>
          <w:u w:val="none"/>
        </w:rPr>
        <w:t>P</w:t>
      </w:r>
      <w:r>
        <w:rPr>
          <w:rFonts w:hint="default" w:ascii="Times New Roman" w:hAnsi="Times New Roman" w:eastAsia="宋体" w:cs="Times New Roman"/>
          <w:color w:val="auto"/>
          <w:sz w:val="22"/>
          <w:szCs w:val="22"/>
          <w:u w:val="none"/>
        </w:rPr>
        <w:t>&lt;0.0</w:t>
      </w:r>
      <w:r>
        <w:rPr>
          <w:rFonts w:hint="default" w:ascii="Times New Roman" w:hAnsi="Times New Roman" w:eastAsia="宋体" w:cs="Times New Roman"/>
          <w:color w:val="auto"/>
          <w:sz w:val="22"/>
          <w:szCs w:val="22"/>
          <w:u w:val="none"/>
        </w:rPr>
        <w:t>5</w:t>
      </w:r>
      <w:r>
        <w:rPr>
          <w:rFonts w:hint="default" w:ascii="Times New Roman" w:hAnsi="Times New Roman" w:eastAsia="宋体" w:cs="Times New Roman"/>
          <w:color w:val="auto"/>
          <w:sz w:val="22"/>
          <w:szCs w:val="22"/>
          <w:u w:val="none"/>
        </w:rPr>
        <w:t xml:space="preserve">, FDR-corrected. </w:t>
      </w:r>
    </w:p>
    <w:p>
      <w:pPr>
        <w:rPr>
          <w:rFonts w:hint="default" w:ascii="Times New Roman" w:hAnsi="Times New Roman" w:eastAsia="宋体" w:cs="Times New Roman"/>
          <w:b/>
          <w:bCs/>
          <w:color w:val="auto"/>
          <w:sz w:val="18"/>
          <w:szCs w:val="18"/>
          <w:u w:val="none"/>
        </w:rPr>
      </w:pPr>
      <w:r>
        <w:rPr>
          <w:rFonts w:hint="default" w:ascii="Times New Roman" w:hAnsi="Times New Roman" w:eastAsia="宋体" w:cs="Times New Roman"/>
          <w:b/>
          <w:bCs/>
          <w:color w:val="auto"/>
          <w:sz w:val="18"/>
          <w:szCs w:val="18"/>
          <w:u w:val="none"/>
        </w:rPr>
        <w:br w:type="page"/>
      </w:r>
    </w:p>
    <w:p>
      <w:pPr>
        <w:widowControl/>
        <w:spacing w:line="360" w:lineRule="auto"/>
        <w:rPr>
          <w:rFonts w:hint="default" w:ascii="Times New Roman" w:hAnsi="Times New Roman" w:eastAsia="宋体" w:cs="Times New Roman"/>
          <w:color w:val="auto"/>
          <w:sz w:val="22"/>
          <w:szCs w:val="22"/>
          <w:u w:val="none"/>
        </w:rPr>
      </w:pPr>
      <w:r>
        <w:rPr>
          <w:rFonts w:hint="default" w:ascii="Times New Roman" w:hAnsi="Times New Roman" w:eastAsia="宋体" w:cs="Times New Roman"/>
          <w:b/>
          <w:bCs/>
          <w:color w:val="auto"/>
          <w:sz w:val="18"/>
          <w:szCs w:val="18"/>
          <w:u w:val="none"/>
        </w:rPr>
        <w:drawing>
          <wp:inline distT="0" distB="0" distL="114300" distR="114300">
            <wp:extent cx="5759450" cy="2087245"/>
            <wp:effectExtent l="0" t="0" r="1270" b="635"/>
            <wp:docPr id="14" name="图片 14" descr="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S13"/>
                    <pic:cNvPicPr>
                      <a:picLocks noChangeAspect="1"/>
                    </pic:cNvPicPr>
                  </pic:nvPicPr>
                  <pic:blipFill>
                    <a:blip r:embed="rId32"/>
                    <a:stretch>
                      <a:fillRect/>
                    </a:stretch>
                  </pic:blipFill>
                  <pic:spPr>
                    <a:xfrm>
                      <a:off x="0" y="0"/>
                      <a:ext cx="5759450" cy="2087245"/>
                    </a:xfrm>
                    <a:prstGeom prst="rect">
                      <a:avLst/>
                    </a:prstGeom>
                  </pic:spPr>
                </pic:pic>
              </a:graphicData>
            </a:graphic>
          </wp:inline>
        </w:drawing>
      </w:r>
      <w:r>
        <w:rPr>
          <w:rFonts w:hint="default" w:ascii="Times New Roman" w:hAnsi="Times New Roman" w:eastAsia="宋体" w:cs="Times New Roman"/>
          <w:b/>
          <w:bCs/>
          <w:color w:val="auto"/>
          <w:sz w:val="18"/>
          <w:szCs w:val="18"/>
          <w:u w:val="none"/>
        </w:rPr>
        <w:cr/>
      </w:r>
      <w:r>
        <w:rPr>
          <w:rFonts w:hint="default" w:ascii="Times New Roman" w:hAnsi="Times New Roman" w:cs="Times New Roman" w:eastAsiaTheme="majorEastAsia"/>
          <w:b/>
          <w:bCs/>
          <w:color w:val="auto"/>
          <w:sz w:val="22"/>
          <w:szCs w:val="22"/>
          <w:u w:val="none"/>
        </w:rPr>
        <w:t>Fig. S12. Short- and long-range SC-FC coupling of overall connections.</w:t>
      </w:r>
      <w:r>
        <w:rPr>
          <w:rFonts w:hint="default" w:ascii="Times New Roman" w:hAnsi="Times New Roman" w:eastAsia="宋体" w:cs="Times New Roman"/>
          <w:color w:val="auto"/>
          <w:sz w:val="22"/>
          <w:szCs w:val="22"/>
          <w:u w:val="none"/>
        </w:rPr>
        <w:t xml:space="preserve"> </w:t>
      </w:r>
      <w:r>
        <w:rPr>
          <w:rFonts w:hint="default" w:ascii="Times New Roman" w:hAnsi="Times New Roman" w:eastAsia="宋体" w:cs="Times New Roman"/>
          <w:color w:val="auto"/>
          <w:sz w:val="22"/>
          <w:szCs w:val="22"/>
          <w:u w:val="none"/>
        </w:rPr>
        <w:t>(a) Violin plots depict the mean SC-FC coupling intensities for short-range connections, stratified by participant groups and states. (b) Corresponding representations for long-range connections, highlighting group-specific mean SC-FC coupling magnitudes for each state.</w:t>
      </w:r>
      <w:r>
        <w:rPr>
          <w:rFonts w:hint="default" w:ascii="Times New Roman" w:hAnsi="Times New Roman" w:eastAsia="宋体" w:cs="Times New Roman"/>
          <w:color w:val="auto"/>
          <w:sz w:val="22"/>
          <w:szCs w:val="22"/>
          <w:u w:val="none"/>
        </w:rPr>
        <w:t xml:space="preserve"> </w:t>
      </w:r>
    </w:p>
    <w:p>
      <w:pPr>
        <w:widowControl/>
        <w:spacing w:line="360" w:lineRule="auto"/>
        <w:rPr>
          <w:rFonts w:hint="default" w:ascii="Times New Roman" w:hAnsi="Times New Roman" w:eastAsia="宋体" w:cs="Times New Roman"/>
          <w:color w:val="auto"/>
          <w:sz w:val="22"/>
          <w:szCs w:val="22"/>
          <w:u w:val="none"/>
        </w:rPr>
      </w:pPr>
    </w:p>
    <w:p>
      <w:pPr>
        <w:widowControl/>
        <w:jc w:val="left"/>
        <w:rPr>
          <w:rFonts w:hint="default" w:ascii="Times New Roman" w:hAnsi="Times New Roman" w:eastAsia="宋体" w:cs="Times New Roman"/>
          <w:color w:val="auto"/>
          <w:sz w:val="22"/>
          <w:szCs w:val="22"/>
          <w:u w:val="none"/>
        </w:rPr>
      </w:pPr>
      <w:r>
        <w:rPr>
          <w:rFonts w:hint="default" w:ascii="Times New Roman" w:hAnsi="Times New Roman" w:eastAsia="宋体" w:cs="Times New Roman"/>
          <w:color w:val="auto"/>
          <w:sz w:val="22"/>
          <w:szCs w:val="22"/>
          <w:u w:val="none"/>
        </w:rPr>
        <w:br w:type="page"/>
      </w:r>
    </w:p>
    <w:p>
      <w:pPr>
        <w:jc w:val="center"/>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drawing>
          <wp:inline distT="0" distB="0" distL="114300" distR="114300">
            <wp:extent cx="5486400" cy="2935605"/>
            <wp:effectExtent l="0" t="0" r="0" b="5715"/>
            <wp:docPr id="20" name="图片 20" descr="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S14"/>
                    <pic:cNvPicPr>
                      <a:picLocks noChangeAspect="1"/>
                    </pic:cNvPicPr>
                  </pic:nvPicPr>
                  <pic:blipFill>
                    <a:blip r:embed="rId33"/>
                    <a:stretch>
                      <a:fillRect/>
                    </a:stretch>
                  </pic:blipFill>
                  <pic:spPr>
                    <a:xfrm>
                      <a:off x="0" y="0"/>
                      <a:ext cx="5486400" cy="2935605"/>
                    </a:xfrm>
                    <a:prstGeom prst="rect">
                      <a:avLst/>
                    </a:prstGeom>
                  </pic:spPr>
                </pic:pic>
              </a:graphicData>
            </a:graphic>
          </wp:inline>
        </w:drawing>
      </w:r>
    </w:p>
    <w:p>
      <w:pPr>
        <w:widowControl/>
        <w:suppressAutoHyphens/>
        <w:overflowPunct w:val="0"/>
        <w:spacing w:line="480" w:lineRule="auto"/>
        <w:rPr>
          <w:rFonts w:hint="default" w:ascii="Times New Roman" w:hAnsi="Times New Roman" w:eastAsia="宋体" w:cs="Times New Roman"/>
          <w:color w:val="auto"/>
          <w:sz w:val="24"/>
          <w:u w:val="none"/>
          <w:lang w:bidi="ar"/>
        </w:rPr>
      </w:pPr>
      <w:r>
        <w:rPr>
          <w:rFonts w:hint="default" w:ascii="Times New Roman" w:hAnsi="Times New Roman" w:eastAsia="宋体" w:cs="Times New Roman"/>
          <w:b/>
          <w:bCs/>
          <w:color w:val="auto"/>
          <w:sz w:val="22"/>
          <w:szCs w:val="22"/>
          <w:u w:val="none"/>
          <w:lang w:bidi="ar"/>
        </w:rPr>
        <w:t xml:space="preserve">Fig. </w:t>
      </w:r>
      <w:r>
        <w:rPr>
          <w:rFonts w:hint="default" w:ascii="Times New Roman" w:hAnsi="Times New Roman" w:eastAsia="宋体" w:cs="Times New Roman"/>
          <w:b/>
          <w:bCs/>
          <w:color w:val="auto"/>
          <w:sz w:val="22"/>
          <w:szCs w:val="22"/>
          <w:u w:val="none"/>
          <w:lang w:bidi="ar"/>
        </w:rPr>
        <w:t>S13</w:t>
      </w:r>
      <w:r>
        <w:rPr>
          <w:rFonts w:hint="default" w:ascii="Times New Roman" w:hAnsi="Times New Roman" w:eastAsia="宋体" w:cs="Times New Roman"/>
          <w:b/>
          <w:bCs/>
          <w:color w:val="auto"/>
          <w:sz w:val="22"/>
          <w:szCs w:val="22"/>
          <w:u w:val="none"/>
          <w:lang w:bidi="ar"/>
        </w:rPr>
        <w:t>.</w:t>
      </w:r>
      <w:r>
        <w:rPr>
          <w:rFonts w:hint="default" w:ascii="Times New Roman" w:hAnsi="Times New Roman" w:eastAsia="宋体" w:cs="Times New Roman"/>
          <w:color w:val="auto"/>
          <w:sz w:val="22"/>
          <w:szCs w:val="22"/>
          <w:u w:val="none"/>
          <w:lang w:bidi="ar"/>
        </w:rPr>
        <w:t xml:space="preserve"> </w:t>
      </w:r>
      <w:r>
        <w:rPr>
          <w:rFonts w:hint="default" w:ascii="Times New Roman" w:hAnsi="Times New Roman" w:eastAsia="宋体" w:cs="Times New Roman"/>
          <w:b/>
          <w:bCs/>
          <w:color w:val="auto"/>
          <w:sz w:val="22"/>
          <w:szCs w:val="22"/>
          <w:u w:val="none"/>
          <w:lang w:bidi="ar"/>
        </w:rPr>
        <w:t>Dynamic SC-FC coupling patterns with Yeo</w:t>
      </w:r>
      <w:r>
        <w:rPr>
          <w:rFonts w:hint="default" w:ascii="Times New Roman" w:hAnsi="Times New Roman" w:eastAsia="宋体" w:cs="Times New Roman"/>
          <w:b/>
          <w:bCs/>
          <w:color w:val="auto"/>
          <w:sz w:val="22"/>
          <w:szCs w:val="22"/>
          <w:u w:val="none"/>
          <w:lang w:bidi="ar"/>
        </w:rPr>
        <w:t>'</w:t>
      </w:r>
      <w:r>
        <w:rPr>
          <w:rFonts w:hint="default" w:ascii="Times New Roman" w:hAnsi="Times New Roman" w:eastAsia="宋体" w:cs="Times New Roman"/>
          <w:b/>
          <w:bCs/>
          <w:color w:val="auto"/>
          <w:sz w:val="22"/>
          <w:szCs w:val="22"/>
          <w:u w:val="none"/>
          <w:lang w:bidi="ar"/>
        </w:rPr>
        <w:t xml:space="preserve"> 7-network atlas</w:t>
      </w:r>
      <w:r>
        <w:rPr>
          <w:rFonts w:hint="default" w:ascii="Times New Roman" w:hAnsi="Times New Roman" w:eastAsia="宋体" w:cs="Times New Roman"/>
          <w:b/>
          <w:bCs/>
          <w:color w:val="auto"/>
          <w:sz w:val="22"/>
          <w:szCs w:val="22"/>
          <w:u w:val="none"/>
          <w:lang w:bidi="ar"/>
        </w:rPr>
        <w:t xml:space="preserve">. </w:t>
      </w:r>
      <w:r>
        <w:rPr>
          <w:rFonts w:hint="default" w:ascii="Times New Roman" w:hAnsi="Times New Roman" w:cs="Times New Roman"/>
          <w:color w:val="auto"/>
          <w:sz w:val="22"/>
          <w:szCs w:val="22"/>
          <w:u w:val="none"/>
        </w:rPr>
        <w:t>(</w:t>
      </w:r>
      <w:r>
        <w:rPr>
          <w:rFonts w:hint="default" w:ascii="Times New Roman" w:hAnsi="Times New Roman" w:cs="Times New Roman"/>
          <w:color w:val="auto"/>
          <w:sz w:val="22"/>
          <w:szCs w:val="22"/>
          <w:u w:val="none"/>
        </w:rPr>
        <w:t>a</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Averaged structural network connectivity matrix across all participants</w:t>
      </w:r>
      <w:r>
        <w:rPr>
          <w:rFonts w:hint="default" w:ascii="Times New Roman" w:hAnsi="Times New Roman" w:cs="Times New Roman"/>
          <w:color w:val="auto"/>
          <w:sz w:val="22"/>
          <w:szCs w:val="22"/>
          <w:u w:val="none"/>
        </w:rPr>
        <w:t>.</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w:t>
      </w:r>
      <w:r>
        <w:rPr>
          <w:rFonts w:hint="default" w:ascii="Times New Roman" w:hAnsi="Times New Roman" w:cs="Times New Roman"/>
          <w:color w:val="auto"/>
          <w:sz w:val="22"/>
          <w:szCs w:val="22"/>
          <w:u w:val="none"/>
        </w:rPr>
        <w:t>b</w:t>
      </w:r>
      <w:r>
        <w:rPr>
          <w:rFonts w:hint="default" w:ascii="Times New Roman" w:hAnsi="Times New Roman" w:cs="Times New Roman"/>
          <w:color w:val="auto"/>
          <w:sz w:val="22"/>
          <w:szCs w:val="22"/>
          <w:u w:val="none"/>
        </w:rPr>
        <w:t xml:space="preserve">) </w:t>
      </w:r>
      <w:r>
        <w:rPr>
          <w:rFonts w:hint="default" w:ascii="Times New Roman" w:hAnsi="Times New Roman" w:cs="Times New Roman"/>
          <w:color w:val="auto"/>
          <w:sz w:val="22"/>
          <w:szCs w:val="22"/>
          <w:u w:val="none"/>
        </w:rPr>
        <w:t xml:space="preserve">Two discrete connectivity patterns (states) across all groups. The percentage of occurrences is listed above each cluster centroid. The color bar represents the z-value of FC. (c) Violin plots showing mean level values of overall SC-FC coupling per participant group for each state. (d) Violin plots showing mean level values of SC-FC coupling of rich-club, feeder, and local edges per participant group for each state. VIS, visual network. MOT, somatomotor network. DOR, dorsal attention network. VEN, ventral attention network. LIM, limbic network. FP, frontal-parietal control network. DMN, default mode network.  </w:t>
      </w:r>
      <w:r>
        <w:rPr>
          <w:rFonts w:hint="default" w:ascii="Times New Roman" w:hAnsi="Times New Roman" w:eastAsia="宋体" w:cs="Times New Roman"/>
          <w:color w:val="auto"/>
          <w:sz w:val="22"/>
          <w:szCs w:val="22"/>
          <w:u w:val="none"/>
          <w:lang w:bidi="ar"/>
        </w:rPr>
        <w:t xml:space="preserve">* </w:t>
      </w:r>
      <w:r>
        <w:rPr>
          <w:rFonts w:hint="default" w:ascii="Times New Roman" w:hAnsi="Times New Roman" w:eastAsia="宋体" w:cs="Times New Roman"/>
          <w:i/>
          <w:color w:val="auto"/>
          <w:sz w:val="22"/>
          <w:szCs w:val="22"/>
          <w:u w:val="none"/>
          <w:lang w:bidi="ar"/>
        </w:rPr>
        <w:t>P</w:t>
      </w:r>
      <w:r>
        <w:rPr>
          <w:rFonts w:hint="default" w:ascii="Times New Roman" w:hAnsi="Times New Roman" w:eastAsia="宋体" w:cs="Times New Roman"/>
          <w:color w:val="auto"/>
          <w:sz w:val="22"/>
          <w:szCs w:val="22"/>
          <w:u w:val="none"/>
          <w:lang w:bidi="ar"/>
        </w:rPr>
        <w:t xml:space="preserve"> &lt;.05, ** </w:t>
      </w:r>
      <w:r>
        <w:rPr>
          <w:rFonts w:hint="default" w:ascii="Times New Roman" w:hAnsi="Times New Roman" w:eastAsia="宋体" w:cs="Times New Roman"/>
          <w:i/>
          <w:color w:val="auto"/>
          <w:sz w:val="22"/>
          <w:szCs w:val="22"/>
          <w:u w:val="none"/>
          <w:lang w:bidi="ar"/>
        </w:rPr>
        <w:t>P</w:t>
      </w:r>
      <w:r>
        <w:rPr>
          <w:rFonts w:hint="default" w:ascii="Times New Roman" w:hAnsi="Times New Roman" w:eastAsia="宋体" w:cs="Times New Roman"/>
          <w:color w:val="auto"/>
          <w:sz w:val="22"/>
          <w:szCs w:val="22"/>
          <w:u w:val="none"/>
          <w:lang w:bidi="ar"/>
        </w:rPr>
        <w:t xml:space="preserve"> &lt;.01, *** </w:t>
      </w:r>
      <w:r>
        <w:rPr>
          <w:rFonts w:hint="default" w:ascii="Times New Roman" w:hAnsi="Times New Roman" w:eastAsia="宋体" w:cs="Times New Roman"/>
          <w:i/>
          <w:color w:val="auto"/>
          <w:sz w:val="22"/>
          <w:szCs w:val="22"/>
          <w:u w:val="none"/>
          <w:lang w:bidi="ar"/>
        </w:rPr>
        <w:t>P</w:t>
      </w:r>
      <w:r>
        <w:rPr>
          <w:rFonts w:hint="default" w:ascii="Times New Roman" w:hAnsi="Times New Roman" w:eastAsia="宋体" w:cs="Times New Roman"/>
          <w:color w:val="auto"/>
          <w:sz w:val="22"/>
          <w:szCs w:val="22"/>
          <w:u w:val="none"/>
          <w:lang w:bidi="ar"/>
        </w:rPr>
        <w:t xml:space="preserve"> &lt;.001, FDR-corrected.</w:t>
      </w:r>
    </w:p>
    <w:p>
      <w:pPr>
        <w:widowControl/>
        <w:suppressAutoHyphens/>
        <w:overflowPunct w:val="0"/>
        <w:spacing w:line="480" w:lineRule="auto"/>
        <w:rPr>
          <w:rFonts w:hint="default" w:ascii="Times New Roman" w:hAnsi="Times New Roman" w:cs="Times New Roman"/>
          <w:color w:val="auto"/>
          <w:sz w:val="20"/>
          <w:szCs w:val="20"/>
          <w:u w:val="none"/>
        </w:rPr>
      </w:pPr>
    </w:p>
    <w:p>
      <w:pPr>
        <w:pStyle w:val="2"/>
        <w:spacing w:before="312" w:beforeLines="100" w:after="312" w:afterLines="100" w:line="360" w:lineRule="auto"/>
        <w:rPr>
          <w:rFonts w:hint="default" w:ascii="Times New Roman" w:hAnsi="Times New Roman" w:cs="Times New Roman"/>
          <w:b w:val="0"/>
          <w:bCs/>
          <w:color w:val="auto"/>
          <w:sz w:val="24"/>
          <w:u w:val="none"/>
        </w:rPr>
        <w:sectPr>
          <w:footerReference r:id="rId3" w:type="default"/>
          <w:pgSz w:w="11906" w:h="16838"/>
          <w:pgMar w:top="1417" w:right="1417" w:bottom="1417" w:left="1417" w:header="851" w:footer="992" w:gutter="0"/>
          <w:cols w:space="0" w:num="1"/>
          <w:docGrid w:type="lines" w:linePitch="312" w:charSpace="0"/>
        </w:sectPr>
      </w:pPr>
      <w:bookmarkStart w:id="16" w:name="_Toc243"/>
    </w:p>
    <w:bookmarkEnd w:id="16"/>
    <w:p>
      <w:pPr>
        <w:pStyle w:val="3"/>
        <w:spacing w:before="0" w:after="0" w:line="360" w:lineRule="auto"/>
        <w:rPr>
          <w:rFonts w:hint="default" w:ascii="Times New Roman" w:hAnsi="Times New Roman" w:cs="Times New Roman"/>
          <w:color w:val="auto"/>
          <w:sz w:val="22"/>
          <w:szCs w:val="22"/>
          <w:u w:val="none"/>
        </w:rPr>
      </w:pPr>
      <w:bookmarkStart w:id="17" w:name="_Toc27155"/>
      <w:r>
        <w:rPr>
          <w:rFonts w:hint="default" w:ascii="Times New Roman" w:hAnsi="Times New Roman" w:cs="Times New Roman"/>
          <w:color w:val="auto"/>
          <w:sz w:val="22"/>
          <w:szCs w:val="22"/>
          <w:u w:val="none"/>
        </w:rPr>
        <w:t xml:space="preserve">Table </w:t>
      </w:r>
      <w:r>
        <w:rPr>
          <w:rFonts w:hint="default" w:ascii="Times New Roman" w:hAnsi="Times New Roman" w:cs="Times New Roman"/>
          <w:color w:val="auto"/>
          <w:sz w:val="22"/>
          <w:szCs w:val="22"/>
          <w:u w:val="none"/>
        </w:rPr>
        <w:t>S</w:t>
      </w:r>
      <w:r>
        <w:rPr>
          <w:rFonts w:hint="default" w:ascii="Times New Roman" w:hAnsi="Times New Roman" w:cs="Times New Roman"/>
          <w:color w:val="auto"/>
          <w:sz w:val="22"/>
          <w:szCs w:val="22"/>
          <w:u w:val="none"/>
        </w:rPr>
        <w:t>1</w:t>
      </w:r>
      <w:r>
        <w:rPr>
          <w:rFonts w:hint="default" w:ascii="Times New Roman" w:hAnsi="Times New Roman" w:cs="Times New Roman"/>
          <w:color w:val="auto"/>
          <w:sz w:val="22"/>
          <w:szCs w:val="22"/>
          <w:u w:val="none"/>
        </w:rPr>
        <w:t>.</w:t>
      </w:r>
      <w:r>
        <w:rPr>
          <w:rFonts w:hint="default" w:ascii="Times New Roman" w:hAnsi="Times New Roman" w:cs="Times New Roman"/>
          <w:color w:val="auto"/>
          <w:sz w:val="22"/>
          <w:szCs w:val="22"/>
          <w:u w:val="none"/>
        </w:rPr>
        <w:t xml:space="preserve"> Demographic and clinical characteristics of all participants</w:t>
      </w:r>
    </w:p>
    <w:tbl>
      <w:tblPr>
        <w:tblStyle w:val="14"/>
        <w:tblpPr w:leftFromText="180" w:rightFromText="180" w:vertAnchor="text" w:horzAnchor="page" w:tblpX="1108" w:tblpY="99"/>
        <w:tblOverlap w:val="never"/>
        <w:tblW w:w="14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1449"/>
        <w:gridCol w:w="1449"/>
        <w:gridCol w:w="1449"/>
        <w:gridCol w:w="1452"/>
        <w:gridCol w:w="1110"/>
        <w:gridCol w:w="1110"/>
        <w:gridCol w:w="1110"/>
        <w:gridCol w:w="1110"/>
        <w:gridCol w:w="111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single" w:color="auto" w:sz="4" w:space="0"/>
              <w:left w:val="nil"/>
              <w:bottom w:val="single" w:color="auto" w:sz="4" w:space="0"/>
              <w:right w:val="nil"/>
            </w:tcBorders>
            <w:shd w:val="clear" w:color="auto" w:fill="auto"/>
            <w:vAlign w:val="bottom"/>
          </w:tcPr>
          <w:p>
            <w:pPr>
              <w:spacing w:line="240" w:lineRule="exact"/>
              <w:rPr>
                <w:rFonts w:hint="default" w:ascii="Times New Roman" w:hAnsi="Times New Roman" w:eastAsia="Times New Roman" w:cs="Times New Roman"/>
                <w:color w:val="auto"/>
                <w:kern w:val="0"/>
                <w:sz w:val="22"/>
                <w:szCs w:val="22"/>
                <w:u w:val="none"/>
              </w:rPr>
            </w:pPr>
          </w:p>
        </w:tc>
        <w:tc>
          <w:tcPr>
            <w:tcW w:w="1449" w:type="dxa"/>
            <w:tcBorders>
              <w:top w:val="single" w:color="auto" w:sz="4" w:space="0"/>
              <w:left w:val="nil"/>
              <w:bottom w:val="single" w:color="auto" w:sz="4" w:space="0"/>
              <w:right w:val="nil"/>
            </w:tcBorders>
            <w:vAlign w:val="center"/>
          </w:tcPr>
          <w:p>
            <w:pPr>
              <w:pStyle w:val="10"/>
              <w:spacing w:before="0" w:beforeAutospacing="0" w:after="0" w:afterAutospacing="0" w:line="400" w:lineRule="exact"/>
              <w:jc w:val="both"/>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MDD</w:t>
            </w:r>
          </w:p>
          <w:p>
            <w:pPr>
              <w:pStyle w:val="10"/>
              <w:spacing w:before="0" w:beforeAutospacing="0" w:after="0" w:afterAutospacing="0" w:line="400" w:lineRule="exact"/>
              <w:jc w:val="both"/>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(n=166)</w:t>
            </w:r>
          </w:p>
        </w:tc>
        <w:tc>
          <w:tcPr>
            <w:tcW w:w="1449"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jc w:val="both"/>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BD</w:t>
            </w:r>
          </w:p>
          <w:p>
            <w:pPr>
              <w:pStyle w:val="10"/>
              <w:spacing w:before="0" w:beforeAutospacing="0" w:after="0" w:afterAutospacing="0" w:line="4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b/>
                <w:bCs/>
                <w:color w:val="auto"/>
                <w:sz w:val="22"/>
                <w:szCs w:val="22"/>
                <w:u w:val="none"/>
              </w:rPr>
              <w:t>(n=168)</w:t>
            </w:r>
          </w:p>
        </w:tc>
        <w:tc>
          <w:tcPr>
            <w:tcW w:w="1449"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jc w:val="both"/>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SZ</w:t>
            </w:r>
          </w:p>
          <w:p>
            <w:pPr>
              <w:pStyle w:val="10"/>
              <w:spacing w:before="0" w:beforeAutospacing="0" w:after="0" w:afterAutospacing="0" w:line="4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b/>
                <w:bCs/>
                <w:color w:val="auto"/>
                <w:sz w:val="22"/>
                <w:szCs w:val="22"/>
                <w:u w:val="none"/>
              </w:rPr>
              <w:t>(n=118)</w:t>
            </w:r>
          </w:p>
        </w:tc>
        <w:tc>
          <w:tcPr>
            <w:tcW w:w="1452"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jc w:val="both"/>
              <w:rPr>
                <w:rFonts w:hint="default" w:ascii="Times New Roman" w:hAnsi="Times New Roman" w:eastAsia="Times New Roman" w:cs="Times New Roman"/>
                <w:b/>
                <w:bCs/>
                <w:color w:val="auto"/>
                <w:sz w:val="22"/>
                <w:szCs w:val="22"/>
                <w:u w:val="none"/>
              </w:rPr>
            </w:pPr>
            <w:r>
              <w:rPr>
                <w:rFonts w:hint="default" w:ascii="Times New Roman" w:hAnsi="Times New Roman" w:cs="Times New Roman"/>
                <w:b/>
                <w:bCs/>
                <w:color w:val="auto"/>
                <w:sz w:val="22"/>
                <w:szCs w:val="22"/>
                <w:u w:val="none"/>
              </w:rPr>
              <w:t>U</w:t>
            </w:r>
            <w:r>
              <w:rPr>
                <w:rFonts w:hint="default" w:ascii="Times New Roman" w:hAnsi="Times New Roman" w:eastAsia="Times New Roman" w:cs="Times New Roman"/>
                <w:b/>
                <w:bCs/>
                <w:color w:val="auto"/>
                <w:sz w:val="22"/>
                <w:szCs w:val="22"/>
                <w:u w:val="none"/>
              </w:rPr>
              <w:t>C</w:t>
            </w:r>
          </w:p>
          <w:p>
            <w:pPr>
              <w:pStyle w:val="10"/>
              <w:spacing w:before="0" w:beforeAutospacing="0" w:after="0" w:afterAutospacing="0" w:line="400" w:lineRule="exact"/>
              <w:jc w:val="both"/>
              <w:rPr>
                <w:rFonts w:hint="default" w:ascii="Times New Roman" w:hAnsi="Times New Roman" w:eastAsia="Times New Roman" w:cs="Times New Roman"/>
                <w:i/>
                <w:color w:val="auto"/>
                <w:sz w:val="22"/>
                <w:szCs w:val="22"/>
                <w:u w:val="none"/>
              </w:rPr>
            </w:pPr>
            <w:r>
              <w:rPr>
                <w:rFonts w:hint="default" w:ascii="Times New Roman" w:hAnsi="Times New Roman" w:eastAsia="Times New Roman" w:cs="Times New Roman"/>
                <w:b/>
                <w:bCs/>
                <w:color w:val="auto"/>
                <w:sz w:val="22"/>
                <w:szCs w:val="22"/>
                <w:u w:val="none"/>
              </w:rPr>
              <w:t>(n=205)</w:t>
            </w:r>
          </w:p>
        </w:tc>
        <w:tc>
          <w:tcPr>
            <w:tcW w:w="1110"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cs="Times New Roman"/>
                <w:b/>
                <w:bCs/>
                <w:color w:val="auto"/>
                <w:sz w:val="22"/>
                <w:szCs w:val="22"/>
                <w:u w:val="none"/>
              </w:rPr>
              <w:t>U</w:t>
            </w:r>
            <w:r>
              <w:rPr>
                <w:rFonts w:hint="default" w:ascii="Times New Roman" w:hAnsi="Times New Roman" w:eastAsia="Times New Roman" w:cs="Times New Roman"/>
                <w:b/>
                <w:bCs/>
                <w:color w:val="auto"/>
                <w:sz w:val="22"/>
                <w:szCs w:val="22"/>
                <w:u w:val="none"/>
              </w:rPr>
              <w:t>C .vs MDD</w:t>
            </w:r>
          </w:p>
        </w:tc>
        <w:tc>
          <w:tcPr>
            <w:tcW w:w="1110"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cs="Times New Roman"/>
                <w:b/>
                <w:bCs/>
                <w:color w:val="auto"/>
                <w:sz w:val="22"/>
                <w:szCs w:val="22"/>
                <w:u w:val="none"/>
              </w:rPr>
              <w:t>U</w:t>
            </w:r>
            <w:r>
              <w:rPr>
                <w:rFonts w:hint="default" w:ascii="Times New Roman" w:hAnsi="Times New Roman" w:eastAsia="Times New Roman" w:cs="Times New Roman"/>
                <w:b/>
                <w:bCs/>
                <w:color w:val="auto"/>
                <w:sz w:val="22"/>
                <w:szCs w:val="22"/>
                <w:u w:val="none"/>
              </w:rPr>
              <w:t>C .vs BD</w:t>
            </w:r>
          </w:p>
        </w:tc>
        <w:tc>
          <w:tcPr>
            <w:tcW w:w="1110"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cs="Times New Roman"/>
                <w:b/>
                <w:bCs/>
                <w:color w:val="auto"/>
                <w:sz w:val="22"/>
                <w:szCs w:val="22"/>
                <w:u w:val="none"/>
              </w:rPr>
              <w:t>U</w:t>
            </w:r>
            <w:r>
              <w:rPr>
                <w:rFonts w:hint="default" w:ascii="Times New Roman" w:hAnsi="Times New Roman" w:eastAsia="Times New Roman" w:cs="Times New Roman"/>
                <w:b/>
                <w:bCs/>
                <w:color w:val="auto"/>
                <w:sz w:val="22"/>
                <w:szCs w:val="22"/>
                <w:u w:val="none"/>
              </w:rPr>
              <w:t>C .vs SZ</w:t>
            </w:r>
          </w:p>
        </w:tc>
        <w:tc>
          <w:tcPr>
            <w:tcW w:w="1110"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BD .vs MDD</w:t>
            </w:r>
          </w:p>
        </w:tc>
        <w:tc>
          <w:tcPr>
            <w:tcW w:w="1110"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BD .vs SZ</w:t>
            </w:r>
          </w:p>
        </w:tc>
        <w:tc>
          <w:tcPr>
            <w:tcW w:w="1116" w:type="dxa"/>
            <w:tcBorders>
              <w:top w:val="single" w:color="auto" w:sz="4" w:space="0"/>
              <w:left w:val="nil"/>
              <w:bottom w:val="single" w:color="auto" w:sz="4" w:space="0"/>
              <w:right w:val="nil"/>
            </w:tcBorders>
            <w:shd w:val="clear" w:color="auto" w:fill="auto"/>
            <w:vAlign w:val="center"/>
          </w:tcPr>
          <w:p>
            <w:pPr>
              <w:pStyle w:val="10"/>
              <w:spacing w:before="0" w:beforeAutospacing="0" w:after="0" w:afterAutospacing="0" w:line="400" w:lineRule="exact"/>
              <w:rPr>
                <w:rFonts w:hint="default" w:ascii="Times New Roman" w:hAnsi="Times New Roman" w:eastAsia="Times New Roman" w:cs="Times New Roman"/>
                <w:b/>
                <w:bCs/>
                <w:color w:val="auto"/>
                <w:sz w:val="22"/>
                <w:szCs w:val="22"/>
                <w:u w:val="none"/>
              </w:rPr>
            </w:pPr>
            <w:r>
              <w:rPr>
                <w:rFonts w:hint="default" w:ascii="Times New Roman" w:hAnsi="Times New Roman" w:eastAsia="Times New Roman" w:cs="Times New Roman"/>
                <w:b/>
                <w:bCs/>
                <w:color w:val="auto"/>
                <w:sz w:val="22"/>
                <w:szCs w:val="22"/>
                <w:u w:val="none"/>
              </w:rPr>
              <w:t>SZ .vs 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rPr>
            </w:pPr>
            <w:r>
              <w:rPr>
                <w:rFonts w:hint="default" w:ascii="Times New Roman" w:hAnsi="Times New Roman" w:eastAsia="Times New Roman" w:cs="Times New Roman"/>
                <w:bCs/>
                <w:color w:val="auto"/>
                <w:kern w:val="0"/>
                <w:sz w:val="22"/>
                <w:szCs w:val="22"/>
                <w:u w:val="none"/>
                <w:lang w:bidi="ar"/>
              </w:rPr>
              <w:t>Age (years)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28.55 ± 9.03</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27.81 ± 9.92</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26.67 ± 8.38</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26.79 ± 7.93</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.079</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.819</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.435</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.209</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.380</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.076</w:t>
            </w:r>
            <w:r>
              <w:rPr>
                <w:rFonts w:hint="default" w:ascii="Times New Roman" w:hAnsi="Times New Roman" w:eastAsia="Times New Roman" w:cs="Times New Roman"/>
                <w:bCs/>
                <w:color w:val="auto"/>
                <w:sz w:val="22"/>
                <w:szCs w:val="22"/>
                <w:u w:val="none"/>
                <w:vertAlign w:val="superscript"/>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rPr>
            </w:pPr>
            <w:r>
              <w:rPr>
                <w:rFonts w:hint="default" w:ascii="Times New Roman" w:hAnsi="Times New Roman" w:eastAsia="Times New Roman" w:cs="Times New Roman"/>
                <w:bCs/>
                <w:color w:val="auto"/>
                <w:kern w:val="0"/>
                <w:sz w:val="22"/>
                <w:szCs w:val="22"/>
                <w:u w:val="none"/>
                <w:lang w:bidi="ar"/>
              </w:rPr>
              <w:t>Gender (males/females)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60/106</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78/90</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63/55</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90/115</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.056</w:t>
            </w:r>
            <w:r>
              <w:rPr>
                <w:rFonts w:hint="default" w:ascii="Times New Roman" w:hAnsi="Times New Roman" w:eastAsia="Times New Roman" w:cs="Times New Roman"/>
                <w:bCs/>
                <w:color w:val="auto"/>
                <w:sz w:val="22"/>
                <w:szCs w:val="22"/>
                <w:u w:val="none"/>
                <w:vertAlign w:val="superscript"/>
                <w:lang w:bidi="ar"/>
              </w:rPr>
              <w:t>b</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.014</w:t>
            </w:r>
            <w:r>
              <w:rPr>
                <w:rFonts w:hint="default" w:ascii="Times New Roman" w:hAnsi="Times New Roman" w:eastAsia="Times New Roman" w:cs="Times New Roman"/>
                <w:bCs/>
                <w:color w:val="auto"/>
                <w:sz w:val="22"/>
                <w:szCs w:val="22"/>
                <w:u w:val="none"/>
                <w:vertAlign w:val="superscript"/>
                <w:lang w:bidi="ar"/>
              </w:rPr>
              <w:t>b</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.130</w:t>
            </w:r>
            <w:r>
              <w:rPr>
                <w:rFonts w:hint="default" w:ascii="Times New Roman" w:hAnsi="Times New Roman" w:eastAsia="Times New Roman" w:cs="Times New Roman"/>
                <w:bCs/>
                <w:color w:val="auto"/>
                <w:sz w:val="22"/>
                <w:szCs w:val="22"/>
                <w:u w:val="none"/>
                <w:vertAlign w:val="superscript"/>
                <w:lang w:bidi="ar"/>
              </w:rPr>
              <w:t>b</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.246</w:t>
            </w:r>
            <w:r>
              <w:rPr>
                <w:rFonts w:hint="default" w:ascii="Times New Roman" w:hAnsi="Times New Roman" w:eastAsia="Times New Roman" w:cs="Times New Roman"/>
                <w:bCs/>
                <w:color w:val="auto"/>
                <w:sz w:val="22"/>
                <w:szCs w:val="22"/>
                <w:u w:val="none"/>
                <w:vertAlign w:val="superscript"/>
                <w:lang w:bidi="ar"/>
              </w:rPr>
              <w:t>b</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.626</w:t>
            </w:r>
            <w:r>
              <w:rPr>
                <w:rFonts w:hint="default" w:ascii="Times New Roman" w:hAnsi="Times New Roman" w:eastAsia="Times New Roman" w:cs="Times New Roman"/>
                <w:bCs/>
                <w:color w:val="auto"/>
                <w:sz w:val="22"/>
                <w:szCs w:val="22"/>
                <w:u w:val="none"/>
                <w:vertAlign w:val="superscript"/>
                <w:lang w:bidi="ar"/>
              </w:rPr>
              <w:t>b</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.010</w:t>
            </w:r>
            <w:r>
              <w:rPr>
                <w:rFonts w:hint="default" w:ascii="Times New Roman" w:hAnsi="Times New Roman" w:eastAsia="Times New Roman" w:cs="Times New Roman"/>
                <w:bCs/>
                <w:color w:val="auto"/>
                <w:sz w:val="22"/>
                <w:szCs w:val="22"/>
                <w:u w:val="none"/>
                <w:vertAlign w:val="superscript"/>
                <w:lang w:bidi="ar"/>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Handedness (right/left)</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166/0</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168/0</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118/0</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205/0</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Education (years)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13.70 ± 3.19</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13.90 ± 3.00</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12.27 ± 3.21</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15.09 ± 3.27</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.653</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Illness duration (months)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6.68 ± 5.93</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7.10± 8.16</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6.65 ± 6.99</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.263</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.269</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.913</w:t>
            </w:r>
            <w:r>
              <w:rPr>
                <w:rFonts w:hint="default" w:ascii="Times New Roman" w:hAnsi="Times New Roman" w:eastAsia="Times New Roman" w:cs="Times New Roman"/>
                <w:bCs/>
                <w:color w:val="auto"/>
                <w:sz w:val="22"/>
                <w:szCs w:val="22"/>
                <w:u w:val="none"/>
                <w:vertAlign w:val="superscript"/>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484" w:type="dxa"/>
            <w:tcBorders>
              <w:top w:val="nil"/>
              <w:left w:val="nil"/>
              <w:bottom w:val="nil"/>
              <w:right w:val="nil"/>
            </w:tcBorders>
            <w:shd w:val="clear" w:color="auto" w:fill="auto"/>
            <w:vAlign w:val="center"/>
          </w:tcPr>
          <w:p>
            <w:pPr>
              <w:spacing w:line="320" w:lineRule="exact"/>
              <w:jc w:val="left"/>
              <w:rPr>
                <w:rFonts w:hint="default" w:ascii="Times New Roman" w:hAnsi="Times New Roman" w:eastAsia="宋体"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Medication</w:t>
            </w:r>
            <w:r>
              <w:rPr>
                <w:rFonts w:hint="default" w:ascii="Times New Roman" w:hAnsi="Times New Roman" w:eastAsia="宋体" w:cs="Times New Roman"/>
                <w:bCs/>
                <w:color w:val="auto"/>
                <w:kern w:val="0"/>
                <w:sz w:val="22"/>
                <w:szCs w:val="22"/>
                <w:u w:val="none"/>
                <w:lang w:bidi="ar"/>
              </w:rPr>
              <w:t xml:space="preserve"> </w:t>
            </w:r>
            <w:r>
              <w:rPr>
                <w:rFonts w:hint="default" w:ascii="Times New Roman" w:hAnsi="Times New Roman" w:eastAsia="Times New Roman" w:cs="Times New Roman"/>
                <w:bCs/>
                <w:color w:val="auto"/>
                <w:kern w:val="0"/>
                <w:sz w:val="22"/>
                <w:szCs w:val="22"/>
                <w:u w:val="none"/>
                <w:lang w:bidi="ar"/>
              </w:rPr>
              <w:t>situations</w:t>
            </w:r>
            <w:r>
              <w:rPr>
                <w:rFonts w:hint="default" w:ascii="Times New Roman" w:hAnsi="Times New Roman" w:eastAsia="宋体" w:cs="Times New Roman"/>
                <w:bCs/>
                <w:color w:val="auto"/>
                <w:kern w:val="0"/>
                <w:sz w:val="22"/>
                <w:szCs w:val="22"/>
                <w:u w:val="none"/>
                <w:lang w:bidi="ar"/>
              </w:rPr>
              <w:t xml:space="preserve"> (yes/no)</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0/166</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120/48</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0/118</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i/>
                <w:iCs/>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i/>
                <w:iCs/>
                <w:color w:val="auto"/>
                <w:sz w:val="22"/>
                <w:szCs w:val="22"/>
                <w:u w:val="none"/>
              </w:rPr>
            </w:pPr>
            <w:r>
              <w:rPr>
                <w:rFonts w:hint="default" w:ascii="Times New Roman" w:hAnsi="Times New Roman" w:eastAsia="等线" w:cs="Times New Roman"/>
                <w:color w:val="auto"/>
                <w:sz w:val="22"/>
                <w:szCs w:val="22"/>
                <w:u w:val="none"/>
              </w:rPr>
              <w:t>\</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i/>
                <w:iCs/>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HAMD scores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21.13 ± 5.35</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9.96 ± 7.18</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52"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6"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YMRS scores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7.75 ± 9.10</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PANSS score</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ind w:left="210" w:leftChars="100"/>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Total scores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48.32 ± 22.29</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88.44 ± 21.28</w:t>
            </w: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ind w:left="210" w:leftChars="100"/>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Positive symptoms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10.81 ± 6.65</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22.77 ± 6.52</w:t>
            </w: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ind w:left="210" w:leftChars="100"/>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Negative symptoms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10.60 ± 6.51</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23.07 ± 8.31</w:t>
            </w: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nil"/>
              <w:right w:val="nil"/>
            </w:tcBorders>
            <w:shd w:val="clear" w:color="auto" w:fill="auto"/>
            <w:vAlign w:val="center"/>
          </w:tcPr>
          <w:p>
            <w:pPr>
              <w:spacing w:line="200" w:lineRule="exact"/>
              <w:ind w:left="210" w:leftChars="100"/>
              <w:rPr>
                <w:rFonts w:hint="default" w:ascii="Times New Roman" w:hAnsi="Times New Roman" w:eastAsia="Times New Roman" w:cs="Times New Roman"/>
                <w:bCs/>
                <w:color w:val="auto"/>
                <w:kern w:val="0"/>
                <w:sz w:val="22"/>
                <w:szCs w:val="22"/>
                <w:u w:val="none"/>
                <w:lang w:bidi="ar"/>
              </w:rPr>
            </w:pPr>
            <w:r>
              <w:rPr>
                <w:rFonts w:hint="default" w:ascii="Times New Roman" w:hAnsi="Times New Roman" w:eastAsia="Times New Roman" w:cs="Times New Roman"/>
                <w:bCs/>
                <w:color w:val="auto"/>
                <w:kern w:val="0"/>
                <w:sz w:val="22"/>
                <w:szCs w:val="22"/>
                <w:u w:val="none"/>
                <w:lang w:bidi="ar"/>
              </w:rPr>
              <w:t>General symptoms</w:t>
            </w:r>
          </w:p>
        </w:tc>
        <w:tc>
          <w:tcPr>
            <w:tcW w:w="1449" w:type="dxa"/>
            <w:tcBorders>
              <w:top w:val="nil"/>
              <w:left w:val="nil"/>
              <w:bottom w:val="nil"/>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27.14 ± 12.14</w:t>
            </w:r>
          </w:p>
        </w:tc>
        <w:tc>
          <w:tcPr>
            <w:tcW w:w="1449" w:type="dxa"/>
            <w:tcBorders>
              <w:top w:val="nil"/>
              <w:left w:val="nil"/>
              <w:bottom w:val="nil"/>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42.61 ± 11.18</w:t>
            </w:r>
          </w:p>
        </w:tc>
        <w:tc>
          <w:tcPr>
            <w:tcW w:w="1452"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Times New Roman"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c>
          <w:tcPr>
            <w:tcW w:w="1110"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&lt; .001</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nil"/>
              <w:right w:val="nil"/>
            </w:tcBorders>
            <w:shd w:val="clear" w:color="auto" w:fill="auto"/>
            <w:vAlign w:val="center"/>
          </w:tcPr>
          <w:p>
            <w:pPr>
              <w:widowControl/>
              <w:spacing w:line="200" w:lineRule="exact"/>
              <w:rPr>
                <w:rFonts w:hint="default" w:ascii="Times New Roman" w:hAnsi="Times New Roman" w:eastAsia="等线" w:cs="Times New Roman"/>
                <w:color w:val="auto"/>
                <w:sz w:val="22"/>
                <w:szCs w:val="22"/>
                <w:u w:val="none"/>
              </w:rPr>
            </w:pPr>
            <w:r>
              <w:rPr>
                <w:rFonts w:hint="default" w:ascii="Times New Roman" w:hAnsi="Times New Roman" w:eastAsia="等线"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84" w:type="dxa"/>
            <w:tcBorders>
              <w:top w:val="nil"/>
              <w:left w:val="nil"/>
              <w:bottom w:val="single" w:color="auto" w:sz="4" w:space="0"/>
              <w:right w:val="nil"/>
            </w:tcBorders>
            <w:shd w:val="clear" w:color="auto" w:fill="auto"/>
            <w:vAlign w:val="center"/>
          </w:tcPr>
          <w:p>
            <w:pPr>
              <w:spacing w:line="200" w:lineRule="exact"/>
              <w:rPr>
                <w:rFonts w:hint="default" w:ascii="Times New Roman" w:hAnsi="Times New Roman" w:eastAsia="Times New Roman" w:cs="Times New Roman"/>
                <w:bCs/>
                <w:color w:val="auto"/>
                <w:kern w:val="0"/>
                <w:sz w:val="22"/>
                <w:szCs w:val="22"/>
                <w:u w:val="none"/>
              </w:rPr>
            </w:pPr>
            <w:r>
              <w:rPr>
                <w:rFonts w:hint="default" w:ascii="Times New Roman" w:hAnsi="Times New Roman" w:eastAsia="Times New Roman" w:cs="Times New Roman"/>
                <w:bCs/>
                <w:color w:val="auto"/>
                <w:kern w:val="0"/>
                <w:sz w:val="22"/>
                <w:szCs w:val="22"/>
                <w:u w:val="none"/>
                <w:lang w:bidi="ar"/>
              </w:rPr>
              <w:t>Mean FD</w:t>
            </w:r>
          </w:p>
        </w:tc>
        <w:tc>
          <w:tcPr>
            <w:tcW w:w="1449" w:type="dxa"/>
            <w:tcBorders>
              <w:top w:val="nil"/>
              <w:left w:val="nil"/>
              <w:bottom w:val="single" w:color="auto" w:sz="4" w:space="0"/>
              <w:right w:val="nil"/>
            </w:tcBorders>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0.15 ± 0.06</w:t>
            </w:r>
          </w:p>
        </w:tc>
        <w:tc>
          <w:tcPr>
            <w:tcW w:w="1449"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0.15 ± 0.06</w:t>
            </w:r>
          </w:p>
        </w:tc>
        <w:tc>
          <w:tcPr>
            <w:tcW w:w="1449"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0.16 ± 0.07</w:t>
            </w:r>
          </w:p>
        </w:tc>
        <w:tc>
          <w:tcPr>
            <w:tcW w:w="1452"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color w:val="auto"/>
                <w:sz w:val="22"/>
                <w:szCs w:val="22"/>
                <w:u w:val="none"/>
              </w:rPr>
              <w:t>0.14 ± 0.05</w:t>
            </w:r>
          </w:p>
        </w:tc>
        <w:tc>
          <w:tcPr>
            <w:tcW w:w="1110"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.468</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.210</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.051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.641</w:t>
            </w:r>
            <w:r>
              <w:rPr>
                <w:rFonts w:hint="default" w:ascii="Times New Roman" w:hAnsi="Times New Roman" w:eastAsia="Times New Roman" w:cs="Times New Roman"/>
                <w:bCs/>
                <w:color w:val="auto"/>
                <w:sz w:val="22"/>
                <w:szCs w:val="22"/>
                <w:u w:val="none"/>
                <w:vertAlign w:val="superscript"/>
                <w:lang w:bidi="ar"/>
              </w:rPr>
              <w:t>a</w:t>
            </w:r>
          </w:p>
        </w:tc>
        <w:tc>
          <w:tcPr>
            <w:tcW w:w="1110"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.238</w:t>
            </w:r>
            <w:r>
              <w:rPr>
                <w:rFonts w:hint="default" w:ascii="Times New Roman" w:hAnsi="Times New Roman" w:eastAsia="Times New Roman" w:cs="Times New Roman"/>
                <w:bCs/>
                <w:color w:val="auto"/>
                <w:sz w:val="22"/>
                <w:szCs w:val="22"/>
                <w:u w:val="none"/>
                <w:vertAlign w:val="superscript"/>
                <w:lang w:bidi="ar"/>
              </w:rPr>
              <w:t>a</w:t>
            </w:r>
          </w:p>
        </w:tc>
        <w:tc>
          <w:tcPr>
            <w:tcW w:w="1116" w:type="dxa"/>
            <w:tcBorders>
              <w:top w:val="nil"/>
              <w:left w:val="nil"/>
              <w:bottom w:val="single" w:color="auto" w:sz="4" w:space="0"/>
              <w:right w:val="nil"/>
            </w:tcBorders>
            <w:shd w:val="clear" w:color="auto" w:fill="auto"/>
            <w:vAlign w:val="center"/>
          </w:tcPr>
          <w:p>
            <w:pPr>
              <w:pStyle w:val="10"/>
              <w:spacing w:beforeAutospacing="0" w:afterAutospacing="0" w:line="200" w:lineRule="exact"/>
              <w:jc w:val="both"/>
              <w:rPr>
                <w:rFonts w:hint="default" w:ascii="Times New Roman" w:hAnsi="Times New Roman" w:eastAsia="Times New Roman" w:cs="Times New Roman"/>
                <w:color w:val="auto"/>
                <w:sz w:val="22"/>
                <w:szCs w:val="22"/>
                <w:u w:val="none"/>
              </w:rPr>
            </w:pPr>
            <w:r>
              <w:rPr>
                <w:rFonts w:hint="default" w:ascii="Times New Roman" w:hAnsi="Times New Roman" w:eastAsia="Times New Roman" w:cs="Times New Roman"/>
                <w:i/>
                <w:iCs/>
                <w:color w:val="auto"/>
                <w:sz w:val="22"/>
                <w:szCs w:val="22"/>
                <w:u w:val="none"/>
              </w:rPr>
              <w:t>P</w:t>
            </w:r>
            <w:r>
              <w:rPr>
                <w:rFonts w:hint="default" w:ascii="Times New Roman" w:hAnsi="Times New Roman" w:eastAsia="Times New Roman" w:cs="Times New Roman"/>
                <w:color w:val="auto"/>
                <w:sz w:val="22"/>
                <w:szCs w:val="22"/>
                <w:u w:val="none"/>
              </w:rPr>
              <w:t xml:space="preserve"> = .110</w:t>
            </w:r>
            <w:r>
              <w:rPr>
                <w:rFonts w:hint="default" w:ascii="Times New Roman" w:hAnsi="Times New Roman" w:eastAsia="Times New Roman" w:cs="Times New Roman"/>
                <w:bCs/>
                <w:color w:val="auto"/>
                <w:sz w:val="22"/>
                <w:szCs w:val="22"/>
                <w:u w:val="none"/>
                <w:vertAlign w:val="superscript"/>
                <w:lang w:bidi="ar"/>
              </w:rPr>
              <w:t>a</w:t>
            </w:r>
          </w:p>
        </w:tc>
      </w:tr>
    </w:tbl>
    <w:p>
      <w:pPr>
        <w:spacing w:line="360" w:lineRule="auto"/>
        <w:rPr>
          <w:rFonts w:hint="default" w:ascii="Times New Roman" w:hAnsi="Times New Roman" w:cs="Times New Roman"/>
          <w:bCs/>
          <w:color w:val="auto"/>
          <w:sz w:val="22"/>
          <w:szCs w:val="22"/>
          <w:u w:val="none"/>
          <w:lang w:bidi="ar"/>
        </w:rPr>
      </w:pPr>
      <w:r>
        <w:rPr>
          <w:rFonts w:hint="default" w:ascii="Times New Roman" w:hAnsi="Times New Roman" w:cs="Times New Roman"/>
          <w:bCs/>
          <w:color w:val="auto"/>
          <w:sz w:val="22"/>
          <w:szCs w:val="22"/>
          <w:u w:val="none"/>
          <w:lang w:bidi="ar"/>
        </w:rPr>
        <w:t xml:space="preserve">Note: </w:t>
      </w:r>
      <w:r>
        <w:rPr>
          <w:rFonts w:hint="default" w:ascii="Times New Roman" w:hAnsi="Times New Roman" w:cs="Times New Roman"/>
          <w:bCs/>
          <w:color w:val="auto"/>
          <w:sz w:val="22"/>
          <w:szCs w:val="22"/>
          <w:u w:val="none"/>
          <w:vertAlign w:val="superscript"/>
          <w:lang w:bidi="ar"/>
        </w:rPr>
        <w:t>a</w:t>
      </w:r>
      <w:r>
        <w:rPr>
          <w:rFonts w:hint="default" w:ascii="Times New Roman" w:hAnsi="Times New Roman" w:cs="Times New Roman"/>
          <w:bCs/>
          <w:color w:val="auto"/>
          <w:sz w:val="22"/>
          <w:szCs w:val="22"/>
          <w:u w:val="none"/>
          <w:lang w:bidi="ar"/>
        </w:rPr>
        <w:t xml:space="preserve"> two-sample t</w:t>
      </w:r>
      <w:r>
        <w:rPr>
          <w:rFonts w:hint="default" w:ascii="Times New Roman" w:hAnsi="Times New Roman" w:cs="Times New Roman"/>
          <w:bCs/>
          <w:color w:val="auto"/>
          <w:sz w:val="22"/>
          <w:szCs w:val="22"/>
          <w:u w:val="none"/>
          <w:lang w:bidi="ar"/>
        </w:rPr>
        <w:t>-</w:t>
      </w:r>
      <w:r>
        <w:rPr>
          <w:rFonts w:hint="default" w:ascii="Times New Roman" w:hAnsi="Times New Roman" w:cs="Times New Roman"/>
          <w:bCs/>
          <w:color w:val="auto"/>
          <w:sz w:val="22"/>
          <w:szCs w:val="22"/>
          <w:u w:val="none"/>
          <w:lang w:bidi="ar"/>
        </w:rPr>
        <w:t xml:space="preserve">test, </w:t>
      </w:r>
      <w:r>
        <w:rPr>
          <w:rFonts w:hint="default" w:ascii="Times New Roman" w:hAnsi="Times New Roman" w:cs="Times New Roman"/>
          <w:bCs/>
          <w:color w:val="auto"/>
          <w:sz w:val="22"/>
          <w:szCs w:val="22"/>
          <w:u w:val="none"/>
          <w:vertAlign w:val="superscript"/>
          <w:lang w:bidi="ar"/>
        </w:rPr>
        <w:t>b</w:t>
      </w:r>
      <w:r>
        <w:rPr>
          <w:rFonts w:hint="default" w:ascii="Times New Roman" w:hAnsi="Times New Roman" w:cs="Times New Roman"/>
          <w:bCs/>
          <w:color w:val="auto"/>
          <w:sz w:val="22"/>
          <w:szCs w:val="22"/>
          <w:u w:val="none"/>
          <w:lang w:bidi="ar"/>
        </w:rPr>
        <w:t xml:space="preserve"> chi</w:t>
      </w:r>
      <w:r>
        <w:rPr>
          <w:rFonts w:hint="default" w:ascii="Times New Roman" w:hAnsi="Times New Roman" w:cs="Times New Roman"/>
          <w:bCs/>
          <w:color w:val="auto"/>
          <w:sz w:val="22"/>
          <w:szCs w:val="22"/>
          <w:u w:val="none"/>
          <w:lang w:bidi="ar"/>
        </w:rPr>
        <w:t>-</w:t>
      </w:r>
      <w:r>
        <w:rPr>
          <w:rFonts w:hint="default" w:ascii="Times New Roman" w:hAnsi="Times New Roman" w:cs="Times New Roman"/>
          <w:bCs/>
          <w:color w:val="auto"/>
          <w:sz w:val="22"/>
          <w:szCs w:val="22"/>
          <w:u w:val="none"/>
          <w:lang w:bidi="ar"/>
        </w:rPr>
        <w:t>square t test; Values are mean ± SD.</w:t>
      </w:r>
    </w:p>
    <w:p>
      <w:pPr>
        <w:spacing w:line="360" w:lineRule="auto"/>
        <w:rPr>
          <w:rFonts w:hint="default" w:ascii="Times New Roman" w:hAnsi="Times New Roman" w:cs="Times New Roman"/>
          <w:color w:val="auto"/>
          <w:sz w:val="22"/>
          <w:szCs w:val="22"/>
          <w:u w:val="none"/>
        </w:rPr>
        <w:sectPr>
          <w:pgSz w:w="16838" w:h="11906" w:orient="landscape"/>
          <w:pgMar w:top="1417" w:right="1417" w:bottom="1417" w:left="1417" w:header="851" w:footer="992" w:gutter="0"/>
          <w:cols w:space="0" w:num="1"/>
          <w:docGrid w:type="lines" w:linePitch="312" w:charSpace="0"/>
        </w:sectPr>
      </w:pPr>
      <w:r>
        <w:rPr>
          <w:rFonts w:hint="default" w:ascii="Times New Roman" w:hAnsi="Times New Roman" w:cs="Times New Roman"/>
          <w:bCs/>
          <w:color w:val="auto"/>
          <w:sz w:val="22"/>
          <w:szCs w:val="22"/>
          <w:u w:val="none"/>
          <w:lang w:bidi="ar"/>
        </w:rPr>
        <w:t xml:space="preserve">Abbreviations: MDD, major depressive disorder; BD, bipolar disorder; SZ, schizophrenia; </w:t>
      </w:r>
      <w:r>
        <w:rPr>
          <w:rFonts w:hint="default" w:ascii="Times New Roman" w:hAnsi="Times New Roman" w:cs="Times New Roman"/>
          <w:bCs/>
          <w:color w:val="auto"/>
          <w:sz w:val="22"/>
          <w:szCs w:val="22"/>
          <w:u w:val="none"/>
          <w:lang w:bidi="ar"/>
        </w:rPr>
        <w:t>U</w:t>
      </w:r>
      <w:r>
        <w:rPr>
          <w:rFonts w:hint="default" w:ascii="Times New Roman" w:hAnsi="Times New Roman" w:cs="Times New Roman"/>
          <w:bCs/>
          <w:color w:val="auto"/>
          <w:sz w:val="22"/>
          <w:szCs w:val="22"/>
          <w:u w:val="none"/>
          <w:lang w:bidi="ar"/>
        </w:rPr>
        <w:t xml:space="preserve">C, </w:t>
      </w:r>
      <w:r>
        <w:rPr>
          <w:rFonts w:hint="default" w:ascii="Times New Roman" w:hAnsi="Times New Roman" w:cs="Times New Roman"/>
          <w:bCs/>
          <w:color w:val="auto"/>
          <w:sz w:val="22"/>
          <w:szCs w:val="22"/>
          <w:u w:val="none"/>
          <w:lang w:bidi="ar"/>
        </w:rPr>
        <w:t>unaffected</w:t>
      </w:r>
      <w:r>
        <w:rPr>
          <w:rFonts w:hint="default" w:ascii="Times New Roman" w:hAnsi="Times New Roman" w:cs="Times New Roman"/>
          <w:bCs/>
          <w:color w:val="auto"/>
          <w:sz w:val="22"/>
          <w:szCs w:val="22"/>
          <w:u w:val="none"/>
          <w:lang w:bidi="ar"/>
        </w:rPr>
        <w:t xml:space="preserve"> control; HAMD, Hamilton rating scale for depression; YMRS, young mania rating scale; PANSS, positive and negative syndrome scale; FD, frame</w:t>
      </w:r>
      <w:r>
        <w:rPr>
          <w:rFonts w:hint="default" w:ascii="Times New Roman" w:hAnsi="Times New Roman" w:cs="Times New Roman"/>
          <w:bCs/>
          <w:color w:val="auto"/>
          <w:sz w:val="22"/>
          <w:szCs w:val="22"/>
          <w:u w:val="none"/>
          <w:lang w:bidi="ar"/>
        </w:rPr>
        <w:t>-</w:t>
      </w:r>
      <w:r>
        <w:rPr>
          <w:rFonts w:hint="default" w:ascii="Times New Roman" w:hAnsi="Times New Roman" w:cs="Times New Roman"/>
          <w:bCs/>
          <w:color w:val="auto"/>
          <w:sz w:val="22"/>
          <w:szCs w:val="22"/>
          <w:u w:val="none"/>
          <w:lang w:bidi="ar"/>
        </w:rPr>
        <w:t>wise displacement.</w:t>
      </w:r>
    </w:p>
    <w:p>
      <w:pPr>
        <w:pStyle w:val="3"/>
        <w:spacing w:before="0" w:after="0" w:line="360" w:lineRule="auto"/>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Table S</w:t>
      </w:r>
      <w:r>
        <w:rPr>
          <w:rFonts w:hint="default" w:ascii="Times New Roman" w:hAnsi="Times New Roman" w:cs="Times New Roman"/>
          <w:color w:val="auto"/>
          <w:sz w:val="22"/>
          <w:szCs w:val="22"/>
          <w:u w:val="none"/>
        </w:rPr>
        <w:t>2</w:t>
      </w:r>
      <w:r>
        <w:rPr>
          <w:rFonts w:hint="default" w:ascii="Times New Roman" w:hAnsi="Times New Roman" w:cs="Times New Roman"/>
          <w:color w:val="auto"/>
          <w:sz w:val="22"/>
          <w:szCs w:val="22"/>
          <w:u w:val="none"/>
        </w:rPr>
        <w:t xml:space="preserve">. Peak activation information of the </w:t>
      </w:r>
      <w:r>
        <w:rPr>
          <w:rFonts w:hint="default" w:ascii="Times New Roman" w:hAnsi="Times New Roman" w:cs="Times New Roman"/>
          <w:color w:val="auto"/>
          <w:sz w:val="22"/>
          <w:szCs w:val="22"/>
          <w:u w:val="none"/>
        </w:rPr>
        <w:t>50</w:t>
      </w:r>
      <w:r>
        <w:rPr>
          <w:rFonts w:hint="default" w:ascii="Times New Roman" w:hAnsi="Times New Roman" w:cs="Times New Roman"/>
          <w:color w:val="auto"/>
          <w:sz w:val="22"/>
          <w:szCs w:val="22"/>
          <w:u w:val="none"/>
        </w:rPr>
        <w:t xml:space="preserve"> ICNs</w:t>
      </w:r>
      <w:bookmarkEnd w:id="17"/>
    </w:p>
    <w:tbl>
      <w:tblPr>
        <w:tblStyle w:val="13"/>
        <w:tblW w:w="5045" w:type="pct"/>
        <w:tblInd w:w="0" w:type="dxa"/>
        <w:tblBorders>
          <w:top w:val="single" w:color="auto" w:sz="4" w:space="0"/>
          <w:left w:val="none" w:color="auto" w:sz="6" w:space="0"/>
          <w:bottom w:val="single" w:color="auto" w:sz="4" w:space="0"/>
          <w:right w:val="none" w:color="auto" w:sz="6" w:space="0"/>
          <w:insideH w:val="single" w:color="auto" w:sz="4" w:space="0"/>
          <w:insideV w:val="outset" w:color="auto" w:sz="6" w:space="0"/>
        </w:tblBorders>
        <w:tblLayout w:type="fixed"/>
        <w:tblCellMar>
          <w:top w:w="0" w:type="dxa"/>
          <w:left w:w="108" w:type="dxa"/>
          <w:bottom w:w="0" w:type="dxa"/>
          <w:right w:w="108" w:type="dxa"/>
        </w:tblCellMar>
      </w:tblPr>
      <w:tblGrid>
        <w:gridCol w:w="1167"/>
        <w:gridCol w:w="2137"/>
        <w:gridCol w:w="2294"/>
        <w:gridCol w:w="540"/>
        <w:gridCol w:w="548"/>
        <w:gridCol w:w="548"/>
        <w:gridCol w:w="555"/>
        <w:gridCol w:w="772"/>
        <w:gridCol w:w="812"/>
      </w:tblGrid>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ICNs</w:t>
            </w:r>
          </w:p>
        </w:tc>
        <w:tc>
          <w:tcPr>
            <w:tcW w:w="1139"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Anatomical regions</w:t>
            </w:r>
          </w:p>
        </w:tc>
        <w:tc>
          <w:tcPr>
            <w:tcW w:w="1223"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b/>
                <w:bCs/>
                <w:color w:val="auto"/>
                <w:sz w:val="16"/>
                <w:szCs w:val="16"/>
                <w:u w:val="none"/>
              </w:rPr>
              <w:t>AAL</w:t>
            </w:r>
          </w:p>
        </w:tc>
        <w:tc>
          <w:tcPr>
            <w:tcW w:w="288"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BA</w:t>
            </w:r>
          </w:p>
        </w:tc>
        <w:tc>
          <w:tcPr>
            <w:tcW w:w="880" w:type="pct"/>
            <w:gridSpan w:val="3"/>
            <w:tcBorders>
              <w:top w:val="single" w:color="auto" w:sz="4" w:space="0"/>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MNI coordinates</w:t>
            </w:r>
            <w:r>
              <w:rPr>
                <w:rFonts w:hint="default" w:ascii="Times New Roman" w:hAnsi="Times New Roman" w:cs="Times New Roman"/>
                <w:b/>
                <w:bCs/>
                <w:color w:val="auto"/>
                <w:sz w:val="16"/>
                <w:szCs w:val="16"/>
                <w:u w:val="none"/>
                <w:vertAlign w:val="superscript"/>
              </w:rPr>
              <w:t>*</w:t>
            </w:r>
          </w:p>
        </w:tc>
        <w:tc>
          <w:tcPr>
            <w:tcW w:w="412"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Cluster size</w:t>
            </w:r>
          </w:p>
        </w:tc>
        <w:tc>
          <w:tcPr>
            <w:tcW w:w="433" w:type="pct"/>
            <w:vMerge w:val="restart"/>
            <w:tcBorders>
              <w:top w:val="single" w:color="auto" w:sz="4" w:space="0"/>
              <w:left w:val="nil"/>
              <w:right w:val="nil"/>
            </w:tcBorders>
            <w:shd w:val="clear" w:color="auto" w:fill="auto"/>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i/>
                <w:iCs/>
                <w:color w:val="auto"/>
                <w:sz w:val="16"/>
                <w:szCs w:val="16"/>
                <w:u w:val="none"/>
              </w:rPr>
              <w:t>T</w:t>
            </w:r>
            <w:r>
              <w:rPr>
                <w:rFonts w:hint="default" w:ascii="Times New Roman" w:hAnsi="Times New Roman" w:cs="Times New Roman"/>
                <w:b/>
                <w:bCs/>
                <w:color w:val="auto"/>
                <w:sz w:val="16"/>
                <w:szCs w:val="16"/>
                <w:u w:val="none"/>
              </w:rPr>
              <w:t>-value</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c>
          <w:tcPr>
            <w:tcW w:w="1139"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c>
          <w:tcPr>
            <w:tcW w:w="1223"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c>
          <w:tcPr>
            <w:tcW w:w="288"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c>
          <w:tcPr>
            <w:tcW w:w="292" w:type="pct"/>
            <w:tcBorders>
              <w:top w:val="single" w:color="auto" w:sz="4" w:space="0"/>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X</w:t>
            </w:r>
          </w:p>
        </w:tc>
        <w:tc>
          <w:tcPr>
            <w:tcW w:w="292" w:type="pct"/>
            <w:tcBorders>
              <w:top w:val="single" w:color="auto" w:sz="4" w:space="0"/>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Y</w:t>
            </w:r>
          </w:p>
        </w:tc>
        <w:tc>
          <w:tcPr>
            <w:tcW w:w="294" w:type="pct"/>
            <w:tcBorders>
              <w:top w:val="single" w:color="auto" w:sz="4" w:space="0"/>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Z</w:t>
            </w:r>
          </w:p>
        </w:tc>
        <w:tc>
          <w:tcPr>
            <w:tcW w:w="412"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c>
          <w:tcPr>
            <w:tcW w:w="433" w:type="pct"/>
            <w:vMerge w:val="continue"/>
            <w:tcBorders>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r>
              <w:rPr>
                <w:rFonts w:hint="default" w:ascii="Times New Roman" w:hAnsi="Times New Roman" w:cs="Times New Roman"/>
                <w:b/>
                <w:bCs/>
                <w:color w:val="auto"/>
                <w:sz w:val="16"/>
                <w:szCs w:val="16"/>
                <w:u w:val="none"/>
              </w:rPr>
              <w:t>SUC (2)</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b/>
                <w:bCs/>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cs="Times New Roman"/>
                <w:b/>
                <w:bCs/>
                <w:color w:val="auto"/>
                <w:sz w:val="16"/>
                <w:szCs w:val="16"/>
                <w:u w:val="none"/>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b/>
                <w:bCs/>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b/>
                <w:bCs/>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7EB7D5"/>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L </w:t>
            </w:r>
            <w:r>
              <w:rPr>
                <w:rFonts w:hint="default" w:ascii="Times New Roman" w:hAnsi="Times New Roman" w:cs="Times New Roman"/>
                <w:color w:val="auto"/>
                <w:sz w:val="16"/>
                <w:szCs w:val="16"/>
                <w:u w:val="none"/>
              </w:rPr>
              <w:t>p</w:t>
            </w:r>
            <w:r>
              <w:rPr>
                <w:rFonts w:hint="default" w:ascii="Times New Roman" w:hAnsi="Times New Roman" w:cs="Times New Roman"/>
                <w:color w:val="auto"/>
                <w:sz w:val="16"/>
                <w:szCs w:val="16"/>
                <w:u w:val="none"/>
              </w:rPr>
              <w:t>utame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Putamen_L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475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72.8721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E38190"/>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R </w:t>
            </w:r>
            <w:r>
              <w:rPr>
                <w:rFonts w:hint="default" w:ascii="Times New Roman" w:hAnsi="Times New Roman" w:cs="Times New Roman"/>
                <w:color w:val="auto"/>
                <w:sz w:val="16"/>
                <w:szCs w:val="16"/>
                <w:u w:val="none"/>
              </w:rPr>
              <w:t>p</w:t>
            </w:r>
            <w:r>
              <w:rPr>
                <w:rFonts w:hint="default" w:ascii="Times New Roman" w:hAnsi="Times New Roman" w:cs="Times New Roman"/>
                <w:color w:val="auto"/>
                <w:sz w:val="16"/>
                <w:szCs w:val="16"/>
                <w:u w:val="none"/>
              </w:rPr>
              <w:t>utame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Putamen_R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72.3142</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51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caudate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cs="Times New Roman"/>
                <w:color w:val="auto"/>
                <w:sz w:val="16"/>
                <w:szCs w:val="16"/>
                <w:u w:val="none"/>
              </w:rPr>
              <w:t>Caudate</w:t>
            </w:r>
            <w:r>
              <w:rPr>
                <w:rFonts w:hint="default" w:ascii="Times New Roman" w:hAnsi="Times New Roman" w:eastAsia="宋体" w:cs="Times New Roman"/>
                <w:color w:val="auto"/>
                <w:kern w:val="0"/>
                <w:sz w:val="16"/>
                <w:szCs w:val="16"/>
                <w:u w:val="none"/>
                <w:lang w:bidi="ar"/>
              </w:rPr>
              <w:t>_L</w:t>
            </w:r>
            <w:r>
              <w:rPr>
                <w:rFonts w:hint="default" w:ascii="Times New Roman" w:hAnsi="Times New Roman" w:eastAsia="宋体" w:cs="Times New Roman"/>
                <w:color w:val="auto"/>
                <w:kern w:val="0"/>
                <w:sz w:val="16"/>
                <w:szCs w:val="16"/>
                <w:u w:val="none"/>
                <w:lang w:bidi="ar"/>
              </w:rPr>
              <w:t xml:space="preserve"> </w:t>
            </w:r>
            <w:r>
              <w:rPr>
                <w:rFonts w:hint="default" w:ascii="Times New Roman" w:hAnsi="Times New Roman" w:eastAsia="宋体" w:cs="Times New Roman"/>
                <w:color w:val="auto"/>
                <w:kern w:val="0"/>
                <w:sz w:val="16"/>
                <w:szCs w:val="16"/>
                <w:u w:val="none"/>
                <w:lang w:bidi="ar"/>
              </w:rPr>
              <w:t>&amp; _R</w:t>
            </w:r>
          </w:p>
        </w:tc>
        <w:tc>
          <w:tcPr>
            <w:tcW w:w="288" w:type="pct"/>
            <w:tcBorders>
              <w:top w:val="nil"/>
              <w:left w:val="nil"/>
              <w:bottom w:val="nil"/>
              <w:right w:val="nil"/>
            </w:tcBorders>
            <w:shd w:val="clear" w:color="auto" w:fill="auto"/>
            <w:vAlign w:val="center"/>
          </w:tcPr>
          <w:p>
            <w:pPr>
              <w:spacing w:line="360" w:lineRule="auto"/>
              <w:jc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1046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72.6876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b/>
                <w:bCs/>
                <w:color w:val="auto"/>
                <w:sz w:val="16"/>
                <w:szCs w:val="16"/>
                <w:u w:val="none"/>
              </w:rPr>
              <w:t>AUD (</w:t>
            </w:r>
            <w:r>
              <w:rPr>
                <w:rFonts w:hint="default" w:ascii="Times New Roman" w:hAnsi="Times New Roman" w:cs="Times New Roman"/>
                <w:b/>
                <w:bCs/>
                <w:color w:val="auto"/>
                <w:sz w:val="16"/>
                <w:szCs w:val="16"/>
                <w:u w:val="none"/>
              </w:rPr>
              <w:t>3</w:t>
            </w:r>
            <w:r>
              <w:rPr>
                <w:rFonts w:hint="default" w:ascii="Times New Roman" w:hAnsi="Times New Roman" w:cs="Times New Roman"/>
                <w:b/>
                <w:bCs/>
                <w:color w:val="auto"/>
                <w:sz w:val="16"/>
                <w:szCs w:val="16"/>
                <w:u w:val="none"/>
              </w:rPr>
              <w:t>)</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cs="Times New Roman"/>
                <w:color w:val="auto"/>
                <w:sz w:val="16"/>
                <w:szCs w:val="16"/>
                <w:u w:val="none"/>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IC3</w:t>
            </w:r>
            <w:r>
              <w:rPr>
                <w:rFonts w:hint="default" w:ascii="Times New Roman" w:hAnsi="Times New Roman" w:cs="Times New Roman"/>
                <w:color w:val="auto"/>
                <w:sz w:val="16"/>
                <w:szCs w:val="16"/>
                <w:u w:val="none"/>
              </w:rPr>
              <w:t>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superior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Temporal_Sup_R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45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918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58.9069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7</w:t>
            </w:r>
            <w:r>
              <w:rPr>
                <w:rFonts w:hint="default" w:ascii="Times New Roman" w:hAnsi="Times New Roman" w:cs="Times New Roman"/>
                <w:color w:val="auto"/>
                <w:sz w:val="16"/>
                <w:szCs w:val="16"/>
                <w:u w:val="none"/>
              </w:rPr>
              <w:t>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superior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Temporal_Sup_L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42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57.8443</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A1CF86"/>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superior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Temporal_Sup_R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318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51.637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100</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superior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Temporal_Sup_L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72.9894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C27FE9"/>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superior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Temporal_Sup_R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67.6655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shd w:val="clear" w:color="auto" w:fill="A1CF86"/>
              </w:rPr>
            </w:pPr>
            <w:r>
              <w:rPr>
                <w:rFonts w:hint="default" w:ascii="Times New Roman" w:hAnsi="Times New Roman" w:cs="Times New Roman"/>
                <w:b/>
                <w:bCs/>
                <w:color w:val="auto"/>
                <w:sz w:val="16"/>
                <w:szCs w:val="16"/>
                <w:u w:val="none"/>
              </w:rPr>
              <w:t>VIS</w:t>
            </w:r>
            <w:r>
              <w:rPr>
                <w:rFonts w:hint="default" w:ascii="Times New Roman" w:hAnsi="Times New Roman" w:cs="Times New Roman"/>
                <w:b/>
                <w:bCs/>
                <w:color w:val="auto"/>
                <w:sz w:val="16"/>
                <w:szCs w:val="16"/>
                <w:u w:val="none"/>
              </w:rPr>
              <w:t xml:space="preserve"> (</w:t>
            </w:r>
            <w:r>
              <w:rPr>
                <w:rFonts w:hint="default" w:ascii="Times New Roman" w:hAnsi="Times New Roman" w:cs="Times New Roman"/>
                <w:b/>
                <w:bCs/>
                <w:color w:val="auto"/>
                <w:sz w:val="16"/>
                <w:szCs w:val="16"/>
                <w:u w:val="none"/>
              </w:rPr>
              <w:t>13</w:t>
            </w:r>
            <w:r>
              <w:rPr>
                <w:rFonts w:hint="default" w:ascii="Times New Roman" w:hAnsi="Times New Roman" w:cs="Times New Roman"/>
                <w:b/>
                <w:bCs/>
                <w:color w:val="auto"/>
                <w:sz w:val="16"/>
                <w:szCs w:val="16"/>
                <w:u w:val="none"/>
              </w:rPr>
              <w:t>)</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8</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Occipital_Mid_R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72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1208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62.6373</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10</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fusiform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Fusiform_L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w:t>
            </w:r>
            <w:r>
              <w:rPr>
                <w:rFonts w:hint="default" w:ascii="Times New Roman" w:hAnsi="Times New Roman" w:cs="Times New Roman"/>
                <w:color w:val="auto"/>
                <w:sz w:val="16"/>
                <w:szCs w:val="16"/>
                <w:u w:val="none"/>
              </w:rPr>
              <w:t>5</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521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69.4835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fusiform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Fusiform_R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w:t>
            </w:r>
            <w:r>
              <w:rPr>
                <w:rFonts w:hint="default" w:ascii="Times New Roman" w:hAnsi="Times New Roman" w:cs="Times New Roman"/>
                <w:color w:val="auto"/>
                <w:sz w:val="16"/>
                <w:szCs w:val="16"/>
                <w:u w:val="none"/>
              </w:rPr>
              <w:t>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w:t>
            </w:r>
            <w:r>
              <w:rPr>
                <w:rFonts w:hint="default" w:ascii="Times New Roman" w:hAnsi="Times New Roman" w:cs="Times New Roman"/>
                <w:color w:val="auto"/>
                <w:sz w:val="16"/>
                <w:szCs w:val="16"/>
                <w:u w:val="none"/>
              </w:rPr>
              <w:t>5</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63.4848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17</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w:t>
            </w:r>
            <w:r>
              <w:rPr>
                <w:rFonts w:hint="default" w:ascii="Times New Roman" w:hAnsi="Times New Roman" w:cs="Times New Roman"/>
                <w:color w:val="auto"/>
                <w:sz w:val="16"/>
                <w:szCs w:val="16"/>
                <w:u w:val="none"/>
              </w:rPr>
              <w:t xml:space="preserve"> lingual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Lingual_L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12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1123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74.8584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18</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c</w:t>
            </w:r>
            <w:r>
              <w:rPr>
                <w:rFonts w:hint="default" w:ascii="Times New Roman" w:hAnsi="Times New Roman" w:eastAsia="宋体" w:cs="Times New Roman"/>
                <w:color w:val="auto"/>
                <w:kern w:val="0"/>
                <w:sz w:val="16"/>
                <w:szCs w:val="16"/>
                <w:u w:val="none"/>
                <w:lang w:bidi="ar"/>
              </w:rPr>
              <w:t>alcarine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Calcarine_L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90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1115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81.8455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26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w:t>
            </w:r>
            <w:r>
              <w:rPr>
                <w:rFonts w:hint="default" w:ascii="Times New Roman" w:hAnsi="Times New Roman" w:cs="Times New Roman"/>
                <w:color w:val="auto"/>
                <w:sz w:val="16"/>
                <w:szCs w:val="16"/>
                <w:u w:val="none"/>
              </w:rPr>
              <w:t xml:space="preserve"> 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cs="Times New Roman"/>
                <w:color w:val="auto"/>
                <w:sz w:val="16"/>
                <w:szCs w:val="16"/>
                <w:u w:val="none"/>
              </w:rPr>
              <w:t>Occipital_Mid_L</w:t>
            </w:r>
            <w:r>
              <w:rPr>
                <w:rFonts w:hint="default" w:ascii="Times New Roman" w:hAnsi="Times New Roman" w:eastAsia="宋体" w:cs="Times New Roman"/>
                <w:color w:val="auto"/>
                <w:kern w:val="0"/>
                <w:sz w:val="16"/>
                <w:szCs w:val="16"/>
                <w:u w:val="none"/>
                <w:lang w:bidi="ar"/>
              </w:rPr>
              <w:t>&amp;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w:t>
            </w:r>
            <w:r>
              <w:rPr>
                <w:rFonts w:hint="default" w:ascii="Times New Roman" w:hAnsi="Times New Roman" w:eastAsia="宋体" w:cs="Times New Roman"/>
                <w:color w:val="auto"/>
                <w:kern w:val="0"/>
                <w:sz w:val="16"/>
                <w:szCs w:val="16"/>
                <w:u w:val="none"/>
                <w:lang w:bidi="ar"/>
              </w:rPr>
              <w:t>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99</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1189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81.3029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48</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c</w:t>
            </w:r>
            <w:r>
              <w:rPr>
                <w:rFonts w:hint="default" w:ascii="Times New Roman" w:hAnsi="Times New Roman" w:eastAsia="宋体" w:cs="Times New Roman"/>
                <w:color w:val="auto"/>
                <w:kern w:val="0"/>
                <w:sz w:val="16"/>
                <w:szCs w:val="16"/>
                <w:u w:val="none"/>
                <w:lang w:bidi="ar"/>
              </w:rPr>
              <w:t>alcarine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Calcarine_L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60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1115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82.8608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58</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L </w:t>
            </w:r>
            <w:r>
              <w:rPr>
                <w:rFonts w:hint="default" w:ascii="Times New Roman" w:hAnsi="Times New Roman" w:cs="Times New Roman"/>
                <w:color w:val="auto"/>
                <w:sz w:val="16"/>
                <w:szCs w:val="16"/>
                <w:u w:val="none"/>
              </w:rPr>
              <w:t>middle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Temporal_Mid_L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835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62.8346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B </w:t>
            </w:r>
            <w:r>
              <w:rPr>
                <w:rFonts w:hint="default" w:ascii="Times New Roman" w:hAnsi="Times New Roman" w:cs="Times New Roman"/>
                <w:color w:val="auto"/>
                <w:sz w:val="16"/>
                <w:szCs w:val="16"/>
                <w:u w:val="none"/>
              </w:rPr>
              <w:t>cuneus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Cuneus_L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21</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1116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75.2879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62</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Occipital_Mid_L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w:t>
            </w: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84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378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62.1592</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Occipital_Mid_R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81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62.3454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B </w:t>
            </w:r>
            <w:r>
              <w:rPr>
                <w:rFonts w:hint="default" w:ascii="Times New Roman" w:hAnsi="Times New Roman" w:cs="Times New Roman"/>
                <w:color w:val="auto"/>
                <w:sz w:val="16"/>
                <w:szCs w:val="16"/>
                <w:u w:val="none"/>
              </w:rPr>
              <w:t>cuneus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Cuneus_L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75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934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87.3546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85</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L </w:t>
            </w:r>
            <w:r>
              <w:rPr>
                <w:rFonts w:hint="default" w:ascii="Times New Roman" w:hAnsi="Times New Roman" w:cs="Times New Roman"/>
                <w:color w:val="auto"/>
                <w:sz w:val="16"/>
                <w:szCs w:val="16"/>
                <w:u w:val="none"/>
              </w:rPr>
              <w:t>middle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Temporal_Mid_L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w:t>
            </w:r>
            <w:r>
              <w:rPr>
                <w:rFonts w:hint="default" w:ascii="Times New Roman" w:hAnsi="Times New Roman" w:eastAsia="宋体" w:cs="Times New Roman"/>
                <w:color w:val="auto"/>
                <w:kern w:val="0"/>
                <w:sz w:val="16"/>
                <w:szCs w:val="16"/>
                <w:u w:val="none"/>
                <w:lang w:bidi="ar"/>
              </w:rPr>
              <w:t>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w:t>
            </w:r>
            <w:r>
              <w:rPr>
                <w:rFonts w:hint="default" w:ascii="Times New Roman" w:hAnsi="Times New Roman" w:cs="Times New Roman"/>
                <w:color w:val="auto"/>
                <w:sz w:val="16"/>
                <w:szCs w:val="16"/>
                <w:u w:val="none"/>
              </w:rPr>
              <w:t>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w:t>
            </w:r>
            <w:r>
              <w:rPr>
                <w:rFonts w:hint="default" w:ascii="Times New Roman" w:hAnsi="Times New Roman" w:cs="Times New Roman"/>
                <w:color w:val="auto"/>
                <w:sz w:val="16"/>
                <w:szCs w:val="16"/>
                <w:u w:val="none"/>
              </w:rPr>
              <w:t>29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71.9404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Temporal_Mid_R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w:t>
            </w:r>
            <w:r>
              <w:rPr>
                <w:rFonts w:hint="default" w:ascii="Times New Roman" w:hAnsi="Times New Roman" w:eastAsia="宋体" w:cs="Times New Roman"/>
                <w:color w:val="auto"/>
                <w:kern w:val="0"/>
                <w:sz w:val="16"/>
                <w:szCs w:val="16"/>
                <w:u w:val="none"/>
                <w:lang w:bidi="ar"/>
              </w:rPr>
              <w:t>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171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48.8646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97</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Occipital_Mid_L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w:t>
            </w: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87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62.0491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middle occipital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Occipital_Mid_R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87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w:t>
            </w:r>
            <w:r>
              <w:rPr>
                <w:rFonts w:hint="default" w:ascii="Times New Roman" w:hAnsi="Times New Roman" w:cs="Times New Roman"/>
                <w:color w:val="auto"/>
                <w:sz w:val="16"/>
                <w:szCs w:val="16"/>
                <w:u w:val="none"/>
              </w:rPr>
              <w:t>55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57.5417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98</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inferior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Temporal_Inf_L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665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58.901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inferior temporal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Temporal_Inf_R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-18</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288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44.7758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shd w:val="clear" w:color="auto" w:fill="C03028"/>
              </w:rPr>
            </w:pPr>
            <w:r>
              <w:rPr>
                <w:rFonts w:hint="default" w:ascii="Times New Roman" w:hAnsi="Times New Roman" w:cs="Times New Roman"/>
                <w:b/>
                <w:bCs/>
                <w:color w:val="auto"/>
                <w:sz w:val="16"/>
                <w:szCs w:val="16"/>
                <w:u w:val="none"/>
              </w:rPr>
              <w:t>SM</w:t>
            </w:r>
            <w:r>
              <w:rPr>
                <w:rFonts w:hint="default" w:ascii="Times New Roman" w:hAnsi="Times New Roman" w:cs="Times New Roman"/>
                <w:b/>
                <w:bCs/>
                <w:color w:val="auto"/>
                <w:sz w:val="16"/>
                <w:szCs w:val="16"/>
                <w:u w:val="none"/>
              </w:rPr>
              <w:t xml:space="preserve"> (</w:t>
            </w:r>
            <w:r>
              <w:rPr>
                <w:rFonts w:hint="default" w:ascii="Times New Roman" w:hAnsi="Times New Roman" w:cs="Times New Roman"/>
                <w:b/>
                <w:bCs/>
                <w:color w:val="auto"/>
                <w:sz w:val="16"/>
                <w:szCs w:val="16"/>
                <w:u w:val="none"/>
              </w:rPr>
              <w:t>12</w:t>
            </w:r>
            <w:r>
              <w:rPr>
                <w:rFonts w:hint="default" w:ascii="Times New Roman" w:hAnsi="Times New Roman" w:cs="Times New Roman"/>
                <w:b/>
                <w:bCs/>
                <w:color w:val="auto"/>
                <w:sz w:val="16"/>
                <w:szCs w:val="16"/>
                <w:u w:val="none"/>
              </w:rPr>
              <w:t>)</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paracentral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Paracentral_Lobule_L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1150</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74.1385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2</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postcentral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Postcentral_L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9</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w:t>
            </w:r>
            <w:r>
              <w:rPr>
                <w:rFonts w:hint="default" w:ascii="Times New Roman" w:hAnsi="Times New Roman" w:cs="Times New Roman"/>
                <w:color w:val="auto"/>
                <w:sz w:val="16"/>
                <w:szCs w:val="16"/>
                <w:u w:val="none"/>
              </w:rPr>
              <w:t>7</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563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77.3989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postcentral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Postcentral_R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480</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70.4509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4</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precentral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Precentral_R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1134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65.9543</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5</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precentral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Precentral_L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12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1042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67.0999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postcentral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Postcentral_L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45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774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73.7758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postcentral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Postcentral_R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r>
              <w:rPr>
                <w:rFonts w:hint="default" w:ascii="Times New Roman" w:hAnsi="Times New Roman" w:cs="Times New Roman"/>
                <w:color w:val="auto"/>
                <w:sz w:val="16"/>
                <w:szCs w:val="16"/>
                <w:u w:val="none"/>
              </w:rPr>
              <w:t>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381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54.9344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paracentral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Paracentral_Lobule_L</w:t>
            </w:r>
            <w:r>
              <w:rPr>
                <w:rFonts w:hint="default" w:ascii="Times New Roman" w:hAnsi="Times New Roman" w:eastAsia="宋体" w:cs="Times New Roman"/>
                <w:color w:val="auto"/>
                <w:kern w:val="0"/>
                <w:sz w:val="16"/>
                <w:szCs w:val="16"/>
                <w:u w:val="none"/>
                <w:lang w:bidi="ar"/>
              </w:rPr>
              <w:t xml:space="preserve">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1174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72.469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2</w:t>
            </w:r>
            <w:r>
              <w:rPr>
                <w:rFonts w:hint="default" w:ascii="Times New Roman" w:hAnsi="Times New Roman" w:cs="Times New Roman"/>
                <w:color w:val="auto"/>
                <w:sz w:val="16"/>
                <w:szCs w:val="16"/>
                <w:u w:val="none"/>
              </w:rPr>
              <w:t>3</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L </w:t>
            </w:r>
            <w:r>
              <w:rPr>
                <w:rFonts w:hint="default" w:ascii="Times New Roman" w:hAnsi="Times New Roman" w:cs="Times New Roman"/>
                <w:color w:val="auto"/>
                <w:sz w:val="16"/>
                <w:szCs w:val="16"/>
                <w:u w:val="none"/>
              </w:rPr>
              <w:t>superior parietal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Parietal_Sup_L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24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589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72.6097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superior parietal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Parietal_Sup_R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581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64.2688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IC4</w:t>
            </w:r>
            <w:r>
              <w:rPr>
                <w:rFonts w:hint="default" w:ascii="Times New Roman" w:hAnsi="Times New Roman" w:cs="Times New Roman"/>
                <w:color w:val="auto"/>
                <w:sz w:val="16"/>
                <w:szCs w:val="16"/>
                <w:u w:val="none"/>
              </w:rPr>
              <w:t>4</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supplementary motor area</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Supp_Motor_Area_L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24</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w:t>
            </w:r>
            <w:r>
              <w:rPr>
                <w:rFonts w:hint="default" w:ascii="Times New Roman" w:hAnsi="Times New Roman" w:cs="Times New Roman"/>
                <w:color w:val="auto"/>
                <w:sz w:val="16"/>
                <w:szCs w:val="16"/>
                <w:u w:val="none"/>
              </w:rPr>
              <w:t>8</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878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71.2888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67</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supramarginal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SupraMarginal_R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39</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884</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65.0924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73</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superior parietal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Parietal_Sup_L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66</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820</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67.8275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75</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precentral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Precentral_L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421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60.5028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precentral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Precentral_R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338</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54.8149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FAE17D"/>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87</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supramarginal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SupraMarginal_L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656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70.7578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supramarginal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SupraMarginal_R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151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43.6271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shd w:val="clear" w:color="auto" w:fill="C03028"/>
              </w:rPr>
            </w:pPr>
            <w:r>
              <w:rPr>
                <w:rFonts w:hint="default" w:ascii="Times New Roman" w:hAnsi="Times New Roman" w:cs="Times New Roman"/>
                <w:b/>
                <w:bCs/>
                <w:color w:val="auto"/>
                <w:sz w:val="16"/>
                <w:szCs w:val="16"/>
                <w:u w:val="none"/>
              </w:rPr>
              <w:t>CC (9)</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20</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superior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Frontal_Sup_L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1145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59.2537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39</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middle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Frontal_Mid_L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w:t>
            </w:r>
            <w:r>
              <w:rPr>
                <w:rFonts w:hint="default" w:ascii="Times New Roman" w:hAnsi="Times New Roman" w:eastAsia="宋体" w:cs="Times New Roman"/>
                <w:color w:val="auto"/>
                <w:kern w:val="0"/>
                <w:sz w:val="16"/>
                <w:szCs w:val="16"/>
                <w:u w:val="none"/>
                <w:lang w:bidi="ar"/>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500</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69.2805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A1CF86"/>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middle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Frontal_Mid_R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w:t>
            </w:r>
            <w:r>
              <w:rPr>
                <w:rFonts w:hint="default" w:ascii="Times New Roman" w:hAnsi="Times New Roman" w:eastAsia="宋体" w:cs="Times New Roman"/>
                <w:color w:val="auto"/>
                <w:kern w:val="0"/>
                <w:sz w:val="16"/>
                <w:szCs w:val="16"/>
                <w:u w:val="none"/>
                <w:lang w:bidi="ar"/>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64.5297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IC4</w:t>
            </w:r>
            <w:r>
              <w:rPr>
                <w:rFonts w:hint="default" w:ascii="Times New Roman" w:hAnsi="Times New Roman" w:cs="Times New Roman"/>
                <w:color w:val="auto"/>
                <w:sz w:val="16"/>
                <w:szCs w:val="16"/>
                <w:u w:val="none"/>
              </w:rPr>
              <w:t>1</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middle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Frontal_Inf_Oper_L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64.5679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C49470"/>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middle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Frontal_Inf_Oper</w:t>
            </w:r>
            <w:r>
              <w:rPr>
                <w:rFonts w:hint="default" w:ascii="Times New Roman" w:hAnsi="Times New Roman" w:eastAsia="宋体" w:cs="Times New Roman"/>
                <w:color w:val="auto"/>
                <w:kern w:val="0"/>
                <w:sz w:val="16"/>
                <w:szCs w:val="16"/>
                <w:u w:val="none"/>
                <w:lang w:bidi="ar"/>
              </w:rPr>
              <w:t>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15</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30</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251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51.5105</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69</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supplementary motor area</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Supp_Motor_Area_L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570</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70.9771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77</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middle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Frontal_Mid_R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972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59.5788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IC8</w:t>
            </w:r>
            <w:r>
              <w:rPr>
                <w:rFonts w:hint="default" w:ascii="Times New Roman" w:hAnsi="Times New Roman" w:cs="Times New Roman"/>
                <w:color w:val="auto"/>
                <w:sz w:val="16"/>
                <w:szCs w:val="16"/>
                <w:u w:val="none"/>
              </w:rPr>
              <w:t>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L </w:t>
            </w:r>
            <w:r>
              <w:rPr>
                <w:rFonts w:hint="default" w:ascii="Times New Roman" w:hAnsi="Times New Roman" w:cs="Times New Roman"/>
                <w:color w:val="auto"/>
                <w:sz w:val="16"/>
                <w:szCs w:val="16"/>
                <w:u w:val="none"/>
              </w:rPr>
              <w:t>inferior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Frontal_Inf_Tri_L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48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849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61.7941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IC8</w:t>
            </w:r>
            <w:r>
              <w:rPr>
                <w:rFonts w:hint="default" w:ascii="Times New Roman" w:hAnsi="Times New Roman" w:cs="Times New Roman"/>
                <w:color w:val="auto"/>
                <w:sz w:val="16"/>
                <w:szCs w:val="16"/>
                <w:u w:val="none"/>
              </w:rPr>
              <w:t>9</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inferior parietal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Parietal_Inf_L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w:t>
            </w:r>
            <w:r>
              <w:rPr>
                <w:rFonts w:hint="default" w:ascii="Times New Roman" w:hAnsi="Times New Roman" w:cs="Times New Roman"/>
                <w:color w:val="auto"/>
                <w:sz w:val="16"/>
                <w:szCs w:val="16"/>
                <w:u w:val="none"/>
              </w:rPr>
              <w:t>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51</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506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67.4521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shd w:val="clear" w:color="auto" w:fill="C49470"/>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inferior parietal lobule</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Parietal_Inf_R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w:t>
            </w:r>
            <w:r>
              <w:rPr>
                <w:rFonts w:hint="default" w:ascii="Times New Roman" w:hAnsi="Times New Roman" w:cs="Times New Roman"/>
                <w:color w:val="auto"/>
                <w:sz w:val="16"/>
                <w:szCs w:val="16"/>
                <w:u w:val="none"/>
              </w:rPr>
              <w:t>8</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r>
              <w:rPr>
                <w:rFonts w:hint="default" w:ascii="Times New Roman" w:hAnsi="Times New Roman" w:cs="Times New Roman"/>
                <w:color w:val="auto"/>
                <w:sz w:val="16"/>
                <w:szCs w:val="16"/>
                <w:u w:val="none"/>
              </w:rPr>
              <w:t>62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58.4803</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90</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insula</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Insula_L</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18</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385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63.2478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insula</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Insula_R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69.3451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IC9</w:t>
            </w:r>
            <w:r>
              <w:rPr>
                <w:rFonts w:hint="default" w:ascii="Times New Roman" w:hAnsi="Times New Roman" w:cs="Times New Roman"/>
                <w:color w:val="auto"/>
                <w:sz w:val="16"/>
                <w:szCs w:val="16"/>
                <w:u w:val="none"/>
              </w:rPr>
              <w:t>6</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inferior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Frontal_Inf_Oper</w:t>
            </w:r>
            <w:r>
              <w:rPr>
                <w:rFonts w:hint="default" w:ascii="Times New Roman" w:hAnsi="Times New Roman" w:eastAsia="宋体" w:cs="Times New Roman"/>
                <w:color w:val="auto"/>
                <w:kern w:val="0"/>
                <w:sz w:val="16"/>
                <w:szCs w:val="16"/>
                <w:u w:val="none"/>
                <w:lang w:bidi="ar"/>
              </w:rPr>
              <w:t>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46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21</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881</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62.7148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shd w:val="clear" w:color="auto" w:fill="C03028"/>
              </w:rPr>
            </w:pPr>
            <w:r>
              <w:rPr>
                <w:rFonts w:hint="default" w:ascii="Times New Roman" w:hAnsi="Times New Roman" w:cs="Times New Roman"/>
                <w:b/>
                <w:bCs/>
                <w:color w:val="auto"/>
                <w:sz w:val="16"/>
                <w:szCs w:val="16"/>
                <w:u w:val="none"/>
              </w:rPr>
              <w:t>DM (</w:t>
            </w:r>
            <w:r>
              <w:rPr>
                <w:rFonts w:hint="default" w:ascii="Times New Roman" w:hAnsi="Times New Roman" w:cs="Times New Roman"/>
                <w:b/>
                <w:bCs/>
                <w:color w:val="auto"/>
                <w:sz w:val="16"/>
                <w:szCs w:val="16"/>
                <w:u w:val="none"/>
              </w:rPr>
              <w:t>8</w:t>
            </w:r>
            <w:r>
              <w:rPr>
                <w:rFonts w:hint="default" w:ascii="Times New Roman" w:hAnsi="Times New Roman" w:cs="Times New Roman"/>
                <w:b/>
                <w:bCs/>
                <w:color w:val="auto"/>
                <w:sz w:val="16"/>
                <w:szCs w:val="16"/>
                <w:u w:val="none"/>
              </w:rPr>
              <w:t>)</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45</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medial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Frontal_Sup_Medial_L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9</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857</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70.2881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IC5</w:t>
            </w:r>
            <w:r>
              <w:rPr>
                <w:rFonts w:hint="default" w:ascii="Times New Roman" w:hAnsi="Times New Roman" w:cs="Times New Roman"/>
                <w:color w:val="auto"/>
                <w:sz w:val="16"/>
                <w:szCs w:val="16"/>
                <w:u w:val="none"/>
              </w:rPr>
              <w:t>0</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precuneus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Precuneus_L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0</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51</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957</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81.7218</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52</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anterior cingulate cortex</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Cingulum_Ant_L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18</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999</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65.9704</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53</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 angular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Angular_R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39</w:t>
            </w:r>
          </w:p>
        </w:tc>
        <w:tc>
          <w:tcPr>
            <w:tcW w:w="292"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cs="Times New Roman"/>
                <w:color w:val="auto"/>
                <w:sz w:val="16"/>
                <w:szCs w:val="16"/>
                <w:u w:val="none"/>
              </w:rPr>
            </w:pPr>
            <w:r>
              <w:rPr>
                <w:rFonts w:hint="default" w:ascii="Times New Roman" w:hAnsi="Times New Roman" w:eastAsia="宋体" w:cs="Times New Roman"/>
                <w:color w:val="auto"/>
                <w:kern w:val="0"/>
                <w:sz w:val="16"/>
                <w:szCs w:val="16"/>
                <w:u w:val="none"/>
                <w:lang w:bidi="ar"/>
              </w:rPr>
              <w:t>4</w:t>
            </w:r>
            <w:r>
              <w:rPr>
                <w:rFonts w:hint="default" w:ascii="Times New Roman" w:hAnsi="Times New Roman" w:eastAsia="宋体" w:cs="Times New Roman"/>
                <w:color w:val="auto"/>
                <w:kern w:val="0"/>
                <w:sz w:val="16"/>
                <w:szCs w:val="16"/>
                <w:u w:val="none"/>
                <w:lang w:bidi="ar"/>
              </w:rPr>
              <w:t>8</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66</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392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67.942</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IC7</w:t>
            </w:r>
            <w:r>
              <w:rPr>
                <w:rFonts w:hint="default" w:ascii="Times New Roman" w:hAnsi="Times New Roman" w:cs="Times New Roman"/>
                <w:color w:val="auto"/>
                <w:sz w:val="16"/>
                <w:szCs w:val="16"/>
                <w:u w:val="none"/>
              </w:rPr>
              <w:t>2</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posterior cingulate cortex</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Cingulum_Post_L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33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1082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74.1042</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IC8</w:t>
            </w:r>
            <w:r>
              <w:rPr>
                <w:rFonts w:hint="default" w:ascii="Times New Roman" w:hAnsi="Times New Roman" w:cs="Times New Roman"/>
                <w:color w:val="auto"/>
                <w:sz w:val="16"/>
                <w:szCs w:val="16"/>
                <w:u w:val="none"/>
              </w:rPr>
              <w:t>2</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medial frontal gyrus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Frontal_Med_Orb</w:t>
            </w:r>
            <w:r>
              <w:rPr>
                <w:rFonts w:hint="default" w:ascii="Times New Roman" w:hAnsi="Times New Roman" w:eastAsia="宋体" w:cs="Times New Roman"/>
                <w:color w:val="auto"/>
                <w:kern w:val="0"/>
                <w:sz w:val="16"/>
                <w:szCs w:val="16"/>
                <w:u w:val="none"/>
                <w:lang w:bidi="ar"/>
              </w:rPr>
              <w:t>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11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-15</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36</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1032</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68.1849</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83</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B precuneus</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Precuneus_L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31</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-63</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433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72.0676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93</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L anterior cingulate cortex</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Cingulum_Ant_L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32</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48</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943</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80.7231</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shd w:val="clear" w:color="auto" w:fill="C03028"/>
              </w:rPr>
            </w:pPr>
            <w:r>
              <w:rPr>
                <w:rFonts w:hint="default" w:ascii="Times New Roman" w:hAnsi="Times New Roman" w:cs="Times New Roman"/>
                <w:b/>
                <w:bCs/>
                <w:color w:val="auto"/>
                <w:sz w:val="16"/>
                <w:szCs w:val="16"/>
                <w:u w:val="none"/>
              </w:rPr>
              <w:t>CB (</w:t>
            </w:r>
            <w:r>
              <w:rPr>
                <w:rFonts w:hint="default" w:ascii="Times New Roman" w:hAnsi="Times New Roman" w:cs="Times New Roman"/>
                <w:b/>
                <w:bCs/>
                <w:color w:val="auto"/>
                <w:sz w:val="16"/>
                <w:szCs w:val="16"/>
                <w:u w:val="none"/>
              </w:rPr>
              <w:t>3</w:t>
            </w:r>
            <w:r>
              <w:rPr>
                <w:rFonts w:hint="default" w:ascii="Times New Roman" w:hAnsi="Times New Roman" w:cs="Times New Roman"/>
                <w:b/>
                <w:bCs/>
                <w:color w:val="auto"/>
                <w:sz w:val="16"/>
                <w:szCs w:val="16"/>
                <w:u w:val="none"/>
              </w:rPr>
              <w:t>)</w:t>
            </w:r>
          </w:p>
        </w:tc>
        <w:tc>
          <w:tcPr>
            <w:tcW w:w="1139" w:type="pct"/>
            <w:tcBorders>
              <w:top w:val="nil"/>
              <w:left w:val="nil"/>
              <w:bottom w:val="nil"/>
              <w:right w:val="nil"/>
            </w:tcBorders>
            <w:shd w:val="clear" w:color="auto" w:fill="CFCECE" w:themeFill="background2" w:themeFillShade="E5"/>
            <w:vAlign w:val="center"/>
          </w:tcPr>
          <w:p>
            <w:pPr>
              <w:spacing w:line="360" w:lineRule="auto"/>
              <w:rPr>
                <w:rFonts w:hint="default" w:ascii="Times New Roman" w:hAnsi="Times New Roman" w:cs="Times New Roman"/>
                <w:color w:val="auto"/>
                <w:sz w:val="16"/>
                <w:szCs w:val="16"/>
                <w:u w:val="none"/>
              </w:rPr>
            </w:pPr>
          </w:p>
        </w:tc>
        <w:tc>
          <w:tcPr>
            <w:tcW w:w="1223" w:type="pct"/>
            <w:tcBorders>
              <w:top w:val="nil"/>
              <w:left w:val="nil"/>
              <w:bottom w:val="nil"/>
              <w:right w:val="nil"/>
            </w:tcBorders>
            <w:shd w:val="clear" w:color="auto" w:fill="CFCECE" w:themeFill="background2" w:themeFillShade="E5"/>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p>
        </w:tc>
        <w:tc>
          <w:tcPr>
            <w:tcW w:w="288" w:type="pct"/>
            <w:tcBorders>
              <w:top w:val="nil"/>
              <w:left w:val="nil"/>
              <w:bottom w:val="nil"/>
              <w:right w:val="nil"/>
            </w:tcBorders>
            <w:shd w:val="clear" w:color="auto" w:fill="CFCECE" w:themeFill="background2" w:themeFillShade="E5"/>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294"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12"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c>
          <w:tcPr>
            <w:tcW w:w="433" w:type="pct"/>
            <w:tcBorders>
              <w:top w:val="nil"/>
              <w:left w:val="nil"/>
              <w:bottom w:val="nil"/>
              <w:right w:val="nil"/>
            </w:tcBorders>
            <w:shd w:val="clear" w:color="auto" w:fill="CFCECE" w:themeFill="background2" w:themeFillShade="E5"/>
            <w:vAlign w:val="center"/>
          </w:tcPr>
          <w:p>
            <w:pPr>
              <w:spacing w:line="360" w:lineRule="auto"/>
              <w:jc w:val="center"/>
              <w:rPr>
                <w:rFonts w:hint="default" w:ascii="Times New Roman" w:hAnsi="Times New Roman" w:cs="Times New Roman"/>
                <w:color w:val="auto"/>
                <w:sz w:val="16"/>
                <w:szCs w:val="16"/>
                <w:u w:val="none"/>
              </w:rPr>
            </w:pP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14</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R</w:t>
            </w:r>
            <w:r>
              <w:rPr>
                <w:rFonts w:hint="default" w:ascii="Times New Roman" w:hAnsi="Times New Roman" w:cs="Times New Roman"/>
                <w:color w:val="auto"/>
                <w:sz w:val="16"/>
                <w:szCs w:val="16"/>
                <w:u w:val="none"/>
              </w:rPr>
              <w:t xml:space="preserve"> </w:t>
            </w:r>
            <w:r>
              <w:rPr>
                <w:rFonts w:hint="default" w:ascii="Times New Roman" w:hAnsi="Times New Roman" w:cs="Times New Roman"/>
                <w:color w:val="auto"/>
                <w:sz w:val="16"/>
                <w:szCs w:val="16"/>
                <w:u w:val="none"/>
              </w:rPr>
              <w:t>c</w:t>
            </w:r>
            <w:r>
              <w:rPr>
                <w:rFonts w:hint="default" w:ascii="Times New Roman" w:hAnsi="Times New Roman" w:cs="Times New Roman"/>
                <w:color w:val="auto"/>
                <w:sz w:val="16"/>
                <w:szCs w:val="16"/>
                <w:u w:val="none"/>
              </w:rPr>
              <w:t>erebellum</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Cerebelum_6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-60</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w:t>
            </w:r>
            <w:r>
              <w:rPr>
                <w:rFonts w:hint="default" w:ascii="Times New Roman" w:hAnsi="Times New Roman" w:cs="Times New Roman"/>
                <w:color w:val="auto"/>
                <w:sz w:val="16"/>
                <w:szCs w:val="16"/>
                <w:u w:val="none"/>
              </w:rPr>
              <w:t>6</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9</w:t>
            </w:r>
            <w:r>
              <w:rPr>
                <w:rFonts w:hint="default" w:ascii="Times New Roman" w:hAnsi="Times New Roman" w:cs="Times New Roman"/>
                <w:color w:val="auto"/>
                <w:sz w:val="16"/>
                <w:szCs w:val="16"/>
                <w:u w:val="none"/>
              </w:rPr>
              <w:t>9</w:t>
            </w:r>
            <w:r>
              <w:rPr>
                <w:rFonts w:hint="default" w:ascii="Times New Roman" w:hAnsi="Times New Roman" w:cs="Times New Roman"/>
                <w:color w:val="auto"/>
                <w:sz w:val="16"/>
                <w:szCs w:val="16"/>
                <w:u w:val="none"/>
              </w:rPr>
              <w:t>6</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59.9837</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nil"/>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34</w:t>
            </w:r>
          </w:p>
        </w:tc>
        <w:tc>
          <w:tcPr>
            <w:tcW w:w="1139" w:type="pct"/>
            <w:tcBorders>
              <w:top w:val="nil"/>
              <w:left w:val="nil"/>
              <w:bottom w:val="nil"/>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B </w:t>
            </w:r>
            <w:r>
              <w:rPr>
                <w:rFonts w:hint="default" w:ascii="Times New Roman" w:hAnsi="Times New Roman" w:cs="Times New Roman"/>
                <w:color w:val="auto"/>
                <w:sz w:val="16"/>
                <w:szCs w:val="16"/>
                <w:u w:val="none"/>
              </w:rPr>
              <w:t>c</w:t>
            </w:r>
            <w:r>
              <w:rPr>
                <w:rFonts w:hint="default" w:ascii="Times New Roman" w:hAnsi="Times New Roman" w:cs="Times New Roman"/>
                <w:color w:val="auto"/>
                <w:sz w:val="16"/>
                <w:szCs w:val="16"/>
                <w:u w:val="none"/>
              </w:rPr>
              <w:t>erebellum</w:t>
            </w:r>
          </w:p>
        </w:tc>
        <w:tc>
          <w:tcPr>
            <w:tcW w:w="1223" w:type="pct"/>
            <w:tcBorders>
              <w:top w:val="nil"/>
              <w:left w:val="nil"/>
              <w:bottom w:val="nil"/>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sz w:val="16"/>
                <w:szCs w:val="16"/>
                <w:u w:val="none"/>
              </w:rPr>
            </w:pPr>
            <w:r>
              <w:rPr>
                <w:rFonts w:hint="default" w:ascii="Times New Roman" w:hAnsi="Times New Roman" w:eastAsia="宋体" w:cs="Times New Roman"/>
                <w:color w:val="auto"/>
                <w:kern w:val="0"/>
                <w:sz w:val="16"/>
                <w:szCs w:val="16"/>
                <w:u w:val="none"/>
                <w:lang w:bidi="ar"/>
              </w:rPr>
              <w:t>Cerebelum_Crus1</w:t>
            </w:r>
            <w:r>
              <w:rPr>
                <w:rFonts w:hint="default" w:ascii="Times New Roman" w:hAnsi="Times New Roman" w:eastAsia="宋体" w:cs="Times New Roman"/>
                <w:color w:val="auto"/>
                <w:kern w:val="0"/>
                <w:sz w:val="16"/>
                <w:szCs w:val="16"/>
                <w:u w:val="none"/>
                <w:lang w:bidi="ar"/>
              </w:rPr>
              <w:t>_L &amp; _R</w:t>
            </w:r>
          </w:p>
        </w:tc>
        <w:tc>
          <w:tcPr>
            <w:tcW w:w="288" w:type="pct"/>
            <w:tcBorders>
              <w:top w:val="nil"/>
              <w:left w:val="nil"/>
              <w:bottom w:val="nil"/>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w:t>
            </w:r>
          </w:p>
        </w:tc>
        <w:tc>
          <w:tcPr>
            <w:tcW w:w="29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w:t>
            </w:r>
            <w:r>
              <w:rPr>
                <w:rFonts w:hint="default" w:ascii="Times New Roman" w:hAnsi="Times New Roman" w:cs="Times New Roman"/>
                <w:color w:val="auto"/>
                <w:sz w:val="16"/>
                <w:szCs w:val="16"/>
                <w:u w:val="none"/>
              </w:rPr>
              <w:t>84</w:t>
            </w:r>
          </w:p>
        </w:tc>
        <w:tc>
          <w:tcPr>
            <w:tcW w:w="294"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w:t>
            </w:r>
            <w:r>
              <w:rPr>
                <w:rFonts w:hint="default" w:ascii="Times New Roman" w:hAnsi="Times New Roman" w:cs="Times New Roman"/>
                <w:color w:val="auto"/>
                <w:sz w:val="16"/>
                <w:szCs w:val="16"/>
                <w:u w:val="none"/>
              </w:rPr>
              <w:t>4</w:t>
            </w:r>
          </w:p>
        </w:tc>
        <w:tc>
          <w:tcPr>
            <w:tcW w:w="412"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1245</w:t>
            </w:r>
          </w:p>
        </w:tc>
        <w:tc>
          <w:tcPr>
            <w:tcW w:w="433" w:type="pct"/>
            <w:tcBorders>
              <w:top w:val="nil"/>
              <w:left w:val="nil"/>
              <w:bottom w:val="nil"/>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73.0976</w:t>
            </w:r>
          </w:p>
        </w:tc>
      </w:tr>
      <w:tr>
        <w:tblPrEx>
          <w:tblBorders>
            <w:top w:val="single" w:color="auto" w:sz="4" w:space="0"/>
            <w:left w:val="none" w:color="auto" w:sz="6" w:space="0"/>
            <w:bottom w:val="single" w:color="auto" w:sz="4" w:space="0"/>
            <w:right w:val="none" w:color="auto" w:sz="6" w:space="0"/>
            <w:insideH w:val="single" w:color="auto" w:sz="4" w:space="0"/>
            <w:insideV w:val="outset" w:color="auto" w:sz="6" w:space="0"/>
          </w:tblBorders>
          <w:tblCellMar>
            <w:top w:w="0" w:type="dxa"/>
            <w:left w:w="108" w:type="dxa"/>
            <w:bottom w:w="0" w:type="dxa"/>
            <w:right w:w="108" w:type="dxa"/>
          </w:tblCellMar>
        </w:tblPrEx>
        <w:trPr>
          <w:trHeight w:val="249" w:hRule="atLeast"/>
        </w:trPr>
        <w:tc>
          <w:tcPr>
            <w:tcW w:w="622" w:type="pct"/>
            <w:tcBorders>
              <w:top w:val="nil"/>
              <w:left w:val="nil"/>
              <w:bottom w:val="single" w:color="auto" w:sz="4" w:space="0"/>
              <w:right w:val="nil"/>
            </w:tcBorders>
            <w:shd w:val="clear" w:color="auto" w:fill="auto"/>
            <w:vAlign w:val="center"/>
          </w:tcPr>
          <w:p>
            <w:pPr>
              <w:spacing w:line="360" w:lineRule="auto"/>
              <w:jc w:val="left"/>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IC</w:t>
            </w:r>
            <w:r>
              <w:rPr>
                <w:rFonts w:hint="default" w:ascii="Times New Roman" w:hAnsi="Times New Roman" w:cs="Times New Roman"/>
                <w:color w:val="auto"/>
                <w:sz w:val="16"/>
                <w:szCs w:val="16"/>
                <w:u w:val="none"/>
              </w:rPr>
              <w:t>43</w:t>
            </w:r>
          </w:p>
        </w:tc>
        <w:tc>
          <w:tcPr>
            <w:tcW w:w="1139" w:type="pct"/>
            <w:tcBorders>
              <w:top w:val="nil"/>
              <w:left w:val="nil"/>
              <w:bottom w:val="single" w:color="auto" w:sz="4" w:space="0"/>
              <w:right w:val="nil"/>
            </w:tcBorders>
            <w:shd w:val="clear" w:color="auto" w:fill="auto"/>
            <w:vAlign w:val="center"/>
          </w:tcPr>
          <w:p>
            <w:pPr>
              <w:spacing w:line="360" w:lineRule="auto"/>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 xml:space="preserve">B </w:t>
            </w:r>
            <w:r>
              <w:rPr>
                <w:rFonts w:hint="default" w:ascii="Times New Roman" w:hAnsi="Times New Roman" w:cs="Times New Roman"/>
                <w:color w:val="auto"/>
                <w:sz w:val="16"/>
                <w:szCs w:val="16"/>
                <w:u w:val="none"/>
              </w:rPr>
              <w:t>c</w:t>
            </w:r>
            <w:r>
              <w:rPr>
                <w:rFonts w:hint="default" w:ascii="Times New Roman" w:hAnsi="Times New Roman" w:cs="Times New Roman"/>
                <w:color w:val="auto"/>
                <w:sz w:val="16"/>
                <w:szCs w:val="16"/>
                <w:u w:val="none"/>
              </w:rPr>
              <w:t>erebellum</w:t>
            </w:r>
          </w:p>
        </w:tc>
        <w:tc>
          <w:tcPr>
            <w:tcW w:w="1223" w:type="pct"/>
            <w:tcBorders>
              <w:top w:val="nil"/>
              <w:left w:val="nil"/>
              <w:bottom w:val="single" w:color="auto" w:sz="4" w:space="0"/>
              <w:right w:val="nil"/>
            </w:tcBorders>
            <w:shd w:val="clear" w:color="auto" w:fill="auto"/>
            <w:vAlign w:val="center"/>
          </w:tcPr>
          <w:p>
            <w:pPr>
              <w:widowControl/>
              <w:spacing w:line="360" w:lineRule="auto"/>
              <w:jc w:val="left"/>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Cerebelum_Crus2_L</w:t>
            </w:r>
          </w:p>
        </w:tc>
        <w:tc>
          <w:tcPr>
            <w:tcW w:w="288" w:type="pct"/>
            <w:tcBorders>
              <w:top w:val="nil"/>
              <w:left w:val="nil"/>
              <w:bottom w:val="single" w:color="auto" w:sz="4" w:space="0"/>
              <w:right w:val="nil"/>
            </w:tcBorders>
            <w:shd w:val="clear" w:color="auto" w:fill="auto"/>
            <w:vAlign w:val="center"/>
          </w:tcPr>
          <w:p>
            <w:pPr>
              <w:widowControl/>
              <w:spacing w:line="360" w:lineRule="auto"/>
              <w:jc w:val="center"/>
              <w:textAlignment w:val="center"/>
              <w:rPr>
                <w:rFonts w:hint="default" w:ascii="Times New Roman" w:hAnsi="Times New Roman" w:eastAsia="宋体" w:cs="Times New Roman"/>
                <w:color w:val="auto"/>
                <w:kern w:val="0"/>
                <w:sz w:val="16"/>
                <w:szCs w:val="16"/>
                <w:u w:val="none"/>
                <w:lang w:bidi="ar"/>
              </w:rPr>
            </w:pPr>
            <w:r>
              <w:rPr>
                <w:rFonts w:hint="default" w:ascii="Times New Roman" w:hAnsi="Times New Roman" w:eastAsia="宋体" w:cs="Times New Roman"/>
                <w:color w:val="auto"/>
                <w:kern w:val="0"/>
                <w:sz w:val="16"/>
                <w:szCs w:val="16"/>
                <w:u w:val="none"/>
                <w:lang w:bidi="ar"/>
              </w:rPr>
              <w:t>-</w:t>
            </w:r>
          </w:p>
        </w:tc>
        <w:tc>
          <w:tcPr>
            <w:tcW w:w="292" w:type="pct"/>
            <w:tcBorders>
              <w:top w:val="nil"/>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-27</w:t>
            </w:r>
          </w:p>
        </w:tc>
        <w:tc>
          <w:tcPr>
            <w:tcW w:w="292" w:type="pct"/>
            <w:tcBorders>
              <w:top w:val="nil"/>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-69</w:t>
            </w:r>
          </w:p>
        </w:tc>
        <w:tc>
          <w:tcPr>
            <w:tcW w:w="294" w:type="pct"/>
            <w:tcBorders>
              <w:top w:val="nil"/>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-39</w:t>
            </w:r>
          </w:p>
        </w:tc>
        <w:tc>
          <w:tcPr>
            <w:tcW w:w="412" w:type="pct"/>
            <w:tcBorders>
              <w:top w:val="nil"/>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830</w:t>
            </w:r>
          </w:p>
        </w:tc>
        <w:tc>
          <w:tcPr>
            <w:tcW w:w="433" w:type="pct"/>
            <w:tcBorders>
              <w:top w:val="nil"/>
              <w:left w:val="nil"/>
              <w:bottom w:val="single" w:color="auto" w:sz="4" w:space="0"/>
              <w:right w:val="nil"/>
            </w:tcBorders>
            <w:shd w:val="clear" w:color="auto" w:fill="auto"/>
            <w:vAlign w:val="center"/>
          </w:tcPr>
          <w:p>
            <w:pPr>
              <w:spacing w:line="360" w:lineRule="auto"/>
              <w:jc w:val="center"/>
              <w:rPr>
                <w:rFonts w:hint="default" w:ascii="Times New Roman" w:hAnsi="Times New Roman" w:cs="Times New Roman"/>
                <w:color w:val="auto"/>
                <w:sz w:val="16"/>
                <w:szCs w:val="16"/>
                <w:u w:val="none"/>
              </w:rPr>
            </w:pPr>
            <w:r>
              <w:rPr>
                <w:rFonts w:hint="default" w:ascii="Times New Roman" w:hAnsi="Times New Roman" w:cs="Times New Roman"/>
                <w:color w:val="auto"/>
                <w:sz w:val="16"/>
                <w:szCs w:val="16"/>
                <w:u w:val="none"/>
              </w:rPr>
              <w:t>66.9409</w:t>
            </w:r>
          </w:p>
        </w:tc>
      </w:tr>
    </w:tbl>
    <w:p>
      <w:pPr>
        <w:spacing w:line="360" w:lineRule="auto"/>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vertAlign w:val="superscript"/>
        </w:rPr>
        <w:t>*</w:t>
      </w:r>
      <w:r>
        <w:rPr>
          <w:rFonts w:hint="default" w:ascii="Times New Roman" w:hAnsi="Times New Roman" w:cs="Times New Roman"/>
          <w:color w:val="auto"/>
          <w:sz w:val="22"/>
          <w:szCs w:val="22"/>
          <w:u w:val="none"/>
        </w:rPr>
        <w:t>The coordinates are peak voxel coordinates of the one-sample t-test results for each component spatial maps of all participants. A color-coded legend of each IC number matches to the overlaid colors of the spatial maps in Figure S2. Abbreviations: ICNs, intrinsic connectivity networks; IC, independent component; BA, Brodmann area; L, left; R, right; B, bilateral.</w:t>
      </w:r>
    </w:p>
    <w:p>
      <w:pPr>
        <w:rPr>
          <w:rFonts w:hint="default" w:ascii="Times New Roman" w:hAnsi="Times New Roman" w:cs="Times New Roman"/>
          <w:color w:val="auto"/>
          <w:sz w:val="28"/>
          <w:szCs w:val="18"/>
          <w:u w:val="none"/>
        </w:rPr>
      </w:pPr>
      <w:bookmarkStart w:id="18" w:name="_Toc7019"/>
      <w:r>
        <w:rPr>
          <w:rFonts w:hint="default" w:ascii="Times New Roman" w:hAnsi="Times New Roman" w:cs="Times New Roman"/>
          <w:color w:val="auto"/>
          <w:sz w:val="28"/>
          <w:szCs w:val="18"/>
          <w:u w:val="none"/>
        </w:rPr>
        <w:br w:type="page"/>
      </w:r>
    </w:p>
    <w:p>
      <w:pPr>
        <w:pStyle w:val="3"/>
        <w:spacing w:before="0" w:after="0" w:line="360" w:lineRule="auto"/>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Table S3. Group differences in regional SC-FC coupling with Yeo' 7-network atlas</w:t>
      </w:r>
    </w:p>
    <w:tbl>
      <w:tblPr>
        <w:tblStyle w:val="14"/>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2849"/>
        <w:gridCol w:w="945"/>
        <w:gridCol w:w="292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restart"/>
            <w:tcBorders>
              <w:left w:val="nil"/>
              <w:right w:val="nil"/>
            </w:tcBorders>
          </w:tcPr>
          <w:p>
            <w:pPr>
              <w:rPr>
                <w:rFonts w:hint="default" w:ascii="Times New Roman" w:hAnsi="Times New Roman" w:cs="Times New Roman"/>
                <w:color w:val="auto"/>
                <w:sz w:val="18"/>
                <w:szCs w:val="18"/>
                <w:u w:val="none"/>
              </w:rPr>
            </w:pPr>
          </w:p>
        </w:tc>
        <w:tc>
          <w:tcPr>
            <w:tcW w:w="3794" w:type="dxa"/>
            <w:gridSpan w:val="2"/>
            <w:tcBorders>
              <w:left w:val="nil"/>
              <w:right w:val="nil"/>
            </w:tcBorders>
            <w:vAlign w:val="center"/>
          </w:tcPr>
          <w:p>
            <w:pPr>
              <w:jc w:val="center"/>
              <w:rPr>
                <w:rFonts w:hint="default" w:ascii="Times New Roman" w:hAnsi="Times New Roman" w:cs="Times New Roman"/>
                <w:b/>
                <w:bCs/>
                <w:color w:val="auto"/>
                <w:sz w:val="18"/>
                <w:szCs w:val="18"/>
                <w:u w:val="none"/>
              </w:rPr>
            </w:pPr>
            <w:r>
              <w:rPr>
                <w:rFonts w:hint="default" w:ascii="Times New Roman" w:hAnsi="Times New Roman" w:cs="Times New Roman"/>
                <w:b/>
                <w:bCs/>
                <w:color w:val="auto"/>
                <w:sz w:val="18"/>
                <w:szCs w:val="18"/>
                <w:u w:val="none"/>
              </w:rPr>
              <w:t>State 1</w:t>
            </w:r>
          </w:p>
        </w:tc>
        <w:tc>
          <w:tcPr>
            <w:tcW w:w="4090" w:type="dxa"/>
            <w:gridSpan w:val="2"/>
            <w:tcBorders>
              <w:left w:val="nil"/>
              <w:right w:val="nil"/>
            </w:tcBorders>
            <w:vAlign w:val="center"/>
          </w:tcPr>
          <w:p>
            <w:pPr>
              <w:jc w:val="center"/>
              <w:rPr>
                <w:rFonts w:hint="default" w:ascii="Times New Roman" w:hAnsi="Times New Roman" w:cs="Times New Roman"/>
                <w:color w:val="auto"/>
                <w:sz w:val="18"/>
                <w:szCs w:val="18"/>
                <w:u w:val="none"/>
              </w:rPr>
            </w:pPr>
            <w:r>
              <w:rPr>
                <w:rFonts w:hint="default" w:ascii="Times New Roman" w:hAnsi="Times New Roman" w:cs="Times New Roman"/>
                <w:b/>
                <w:bCs/>
                <w:color w:val="auto"/>
                <w:sz w:val="18"/>
                <w:szCs w:val="18"/>
                <w:u w:val="none"/>
              </w:rPr>
              <w:t>State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left w:val="nil"/>
              <w:right w:val="nil"/>
            </w:tcBorders>
          </w:tcPr>
          <w:p>
            <w:pPr>
              <w:rPr>
                <w:rFonts w:hint="default" w:ascii="Times New Roman" w:hAnsi="Times New Roman" w:cs="Times New Roman"/>
                <w:color w:val="auto"/>
                <w:sz w:val="18"/>
                <w:szCs w:val="18"/>
                <w:u w:val="none"/>
              </w:rPr>
            </w:pPr>
          </w:p>
        </w:tc>
        <w:tc>
          <w:tcPr>
            <w:tcW w:w="2849" w:type="dxa"/>
            <w:tcBorders>
              <w:left w:val="nil"/>
              <w:right w:val="nil"/>
            </w:tcBorders>
          </w:tcPr>
          <w:p>
            <w:pPr>
              <w:jc w:val="center"/>
              <w:rPr>
                <w:rFonts w:hint="default" w:ascii="Times New Roman" w:hAnsi="Times New Roman" w:cs="Times New Roman"/>
                <w:i/>
                <w:iCs/>
                <w:color w:val="auto"/>
                <w:sz w:val="18"/>
                <w:szCs w:val="18"/>
                <w:u w:val="none"/>
              </w:rPr>
            </w:pPr>
            <w:r>
              <w:rPr>
                <w:rFonts w:hint="default" w:ascii="Times New Roman" w:hAnsi="Times New Roman" w:cs="Times New Roman"/>
                <w:i/>
                <w:iCs/>
                <w:color w:val="auto"/>
                <w:sz w:val="18"/>
                <w:szCs w:val="18"/>
                <w:u w:val="none"/>
              </w:rPr>
              <w:t>Brain regions</w:t>
            </w:r>
          </w:p>
        </w:tc>
        <w:tc>
          <w:tcPr>
            <w:tcW w:w="945" w:type="dxa"/>
            <w:tcBorders>
              <w:left w:val="nil"/>
              <w:right w:val="nil"/>
            </w:tcBorders>
          </w:tcPr>
          <w:p>
            <w:pPr>
              <w:jc w:val="center"/>
              <w:rPr>
                <w:rFonts w:hint="default" w:ascii="Times New Roman" w:hAnsi="Times New Roman" w:cs="Times New Roman"/>
                <w:i/>
                <w:iCs/>
                <w:color w:val="auto"/>
                <w:sz w:val="18"/>
                <w:szCs w:val="18"/>
                <w:u w:val="none"/>
              </w:rPr>
            </w:pPr>
            <w:r>
              <w:rPr>
                <w:rFonts w:hint="default" w:ascii="Times New Roman" w:hAnsi="Times New Roman" w:cs="Times New Roman"/>
                <w:i/>
                <w:iCs/>
                <w:color w:val="auto"/>
                <w:sz w:val="18"/>
                <w:szCs w:val="18"/>
                <w:u w:val="none"/>
              </w:rPr>
              <w:t>P-value</w:t>
            </w:r>
          </w:p>
        </w:tc>
        <w:tc>
          <w:tcPr>
            <w:tcW w:w="2925" w:type="dxa"/>
            <w:tcBorders>
              <w:left w:val="nil"/>
              <w:right w:val="nil"/>
            </w:tcBorders>
          </w:tcPr>
          <w:p>
            <w:pPr>
              <w:jc w:val="center"/>
              <w:rPr>
                <w:rFonts w:hint="default" w:ascii="Times New Roman" w:hAnsi="Times New Roman" w:cs="Times New Roman"/>
                <w:b/>
                <w:bCs/>
                <w:color w:val="auto"/>
                <w:sz w:val="18"/>
                <w:szCs w:val="18"/>
                <w:u w:val="none"/>
              </w:rPr>
            </w:pPr>
            <w:r>
              <w:rPr>
                <w:rFonts w:hint="default" w:ascii="Times New Roman" w:hAnsi="Times New Roman" w:cs="Times New Roman"/>
                <w:i/>
                <w:iCs/>
                <w:color w:val="auto"/>
                <w:sz w:val="18"/>
                <w:szCs w:val="18"/>
                <w:u w:val="none"/>
              </w:rPr>
              <w:t>Brain regions</w:t>
            </w:r>
          </w:p>
        </w:tc>
        <w:tc>
          <w:tcPr>
            <w:tcW w:w="1165" w:type="dxa"/>
            <w:tcBorders>
              <w:left w:val="nil"/>
              <w:right w:val="nil"/>
            </w:tcBorders>
          </w:tcPr>
          <w:p>
            <w:pPr>
              <w:jc w:val="center"/>
              <w:rPr>
                <w:rFonts w:hint="default" w:ascii="Times New Roman" w:hAnsi="Times New Roman" w:cs="Times New Roman"/>
                <w:b/>
                <w:bCs/>
                <w:color w:val="auto"/>
                <w:sz w:val="18"/>
                <w:szCs w:val="18"/>
                <w:u w:val="none"/>
              </w:rPr>
            </w:pPr>
            <w:r>
              <w:rPr>
                <w:rFonts w:hint="default" w:ascii="Times New Roman" w:hAnsi="Times New Roman" w:cs="Times New Roman"/>
                <w:i/>
                <w:iCs/>
                <w:color w:val="auto"/>
                <w:sz w:val="18"/>
                <w:szCs w:val="18"/>
                <w:u w:val="none"/>
              </w:rPr>
              <w:t>P-value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Borders>
              <w:left w:val="nil"/>
              <w:bottom w:val="nil"/>
              <w:right w:val="nil"/>
            </w:tcBorders>
            <w:vAlign w:val="center"/>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BD &gt; UC</w:t>
            </w:r>
          </w:p>
        </w:tc>
        <w:tc>
          <w:tcPr>
            <w:tcW w:w="2849" w:type="dxa"/>
            <w:tcBorders>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R_DMN_medial prefrontal cortex</w:t>
            </w:r>
          </w:p>
        </w:tc>
        <w:tc>
          <w:tcPr>
            <w:tcW w:w="945" w:type="dxa"/>
            <w:tcBorders>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left w:val="nil"/>
              <w:bottom w:val="nil"/>
              <w:right w:val="nil"/>
            </w:tcBorders>
          </w:tcPr>
          <w:p>
            <w:pPr>
              <w:rPr>
                <w:rFonts w:hint="default" w:ascii="Times New Roman" w:hAnsi="Times New Roman" w:cs="Times New Roman"/>
                <w:color w:val="auto"/>
                <w:sz w:val="18"/>
                <w:szCs w:val="18"/>
                <w:u w:val="none"/>
              </w:rPr>
            </w:pPr>
          </w:p>
        </w:tc>
        <w:tc>
          <w:tcPr>
            <w:tcW w:w="1165" w:type="dxa"/>
            <w:tcBorders>
              <w:left w:val="nil"/>
              <w:bottom w:val="nil"/>
              <w:right w:val="nil"/>
            </w:tcBorders>
          </w:tcPr>
          <w:p>
            <w:pPr>
              <w:jc w:val="center"/>
              <w:rPr>
                <w:rFonts w:hint="default" w:ascii="Times New Roman" w:hAnsi="Times New Roman" w:cs="Times New Roman"/>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restart"/>
            <w:tcBorders>
              <w:top w:val="nil"/>
              <w:left w:val="nil"/>
              <w:right w:val="nil"/>
            </w:tcBorders>
            <w:vAlign w:val="center"/>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SZ &gt; UC</w:t>
            </w: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R_DOR_precentral ventral</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 .002</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L_VEN_medial</w:t>
            </w: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left w:val="nil"/>
              <w:right w:val="nil"/>
            </w:tcBorders>
          </w:tcPr>
          <w:p>
            <w:pPr>
              <w:rPr>
                <w:rFonts w:hint="default" w:ascii="Times New Roman" w:hAnsi="Times New Roman" w:cs="Times New Roman"/>
                <w:color w:val="auto"/>
                <w:sz w:val="18"/>
                <w:szCs w:val="18"/>
                <w:u w:val="none"/>
              </w:rPr>
            </w:pP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R_VEN_medial</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L_DMN posterior cingulate cortex</w:t>
            </w: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left w:val="nil"/>
              <w:bottom w:val="nil"/>
              <w:right w:val="nil"/>
            </w:tcBorders>
          </w:tcPr>
          <w:p>
            <w:pPr>
              <w:rPr>
                <w:rFonts w:hint="default" w:ascii="Times New Roman" w:hAnsi="Times New Roman" w:cs="Times New Roman"/>
                <w:color w:val="auto"/>
                <w:sz w:val="18"/>
                <w:szCs w:val="18"/>
                <w:u w:val="none"/>
              </w:rPr>
            </w:pP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R_DMN_temporal</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Borders>
              <w:top w:val="nil"/>
              <w:left w:val="nil"/>
              <w:bottom w:val="nil"/>
              <w:right w:val="nil"/>
            </w:tcBorders>
            <w:vAlign w:val="center"/>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SZ &gt; BD</w:t>
            </w: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L_VEN_medial</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 .001</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R_DMN_temporal</w:t>
            </w: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restart"/>
            <w:tcBorders>
              <w:top w:val="nil"/>
              <w:left w:val="nil"/>
              <w:right w:val="nil"/>
            </w:tcBorders>
            <w:vAlign w:val="center"/>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SZ &gt; MDD</w:t>
            </w: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L_VEN_parietal operculum</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left w:val="nil"/>
              <w:right w:val="nil"/>
            </w:tcBorders>
          </w:tcPr>
          <w:p>
            <w:pPr>
              <w:rPr>
                <w:rFonts w:hint="default" w:ascii="Times New Roman" w:hAnsi="Times New Roman" w:cs="Times New Roman"/>
                <w:color w:val="auto"/>
                <w:sz w:val="18"/>
                <w:szCs w:val="18"/>
                <w:u w:val="none"/>
              </w:rPr>
            </w:pPr>
          </w:p>
        </w:tc>
        <w:tc>
          <w:tcPr>
            <w:tcW w:w="2849" w:type="dxa"/>
            <w:tcBorders>
              <w:top w:val="nil"/>
              <w:left w:val="nil"/>
              <w:bottom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L_VEN_medial</w:t>
            </w:r>
          </w:p>
        </w:tc>
        <w:tc>
          <w:tcPr>
            <w:tcW w:w="945" w:type="dxa"/>
            <w:tcBorders>
              <w:top w:val="nil"/>
              <w:left w:val="nil"/>
              <w:bottom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top w:val="nil"/>
              <w:left w:val="nil"/>
              <w:bottom w:val="nil"/>
              <w:right w:val="nil"/>
            </w:tcBorders>
          </w:tcPr>
          <w:p>
            <w:pPr>
              <w:rPr>
                <w:rFonts w:hint="default" w:ascii="Times New Roman" w:hAnsi="Times New Roman" w:cs="Times New Roman"/>
                <w:color w:val="auto"/>
                <w:sz w:val="18"/>
                <w:szCs w:val="18"/>
                <w:u w:val="none"/>
              </w:rPr>
            </w:pPr>
          </w:p>
        </w:tc>
        <w:tc>
          <w:tcPr>
            <w:tcW w:w="1165" w:type="dxa"/>
            <w:tcBorders>
              <w:top w:val="nil"/>
              <w:left w:val="nil"/>
              <w:bottom w:val="nil"/>
              <w:right w:val="nil"/>
            </w:tcBorders>
          </w:tcPr>
          <w:p>
            <w:pPr>
              <w:jc w:val="center"/>
              <w:rPr>
                <w:rFonts w:hint="default" w:ascii="Times New Roman" w:hAnsi="Times New Roman" w:cs="Times New Roman"/>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left w:val="nil"/>
              <w:right w:val="nil"/>
            </w:tcBorders>
          </w:tcPr>
          <w:p>
            <w:pPr>
              <w:rPr>
                <w:rFonts w:hint="default" w:ascii="Times New Roman" w:hAnsi="Times New Roman" w:cs="Times New Roman"/>
                <w:color w:val="auto"/>
                <w:sz w:val="18"/>
                <w:szCs w:val="18"/>
                <w:u w:val="none"/>
              </w:rPr>
            </w:pPr>
          </w:p>
        </w:tc>
        <w:tc>
          <w:tcPr>
            <w:tcW w:w="2849" w:type="dxa"/>
            <w:tcBorders>
              <w:top w:val="nil"/>
              <w:left w:val="nil"/>
              <w:right w:val="nil"/>
            </w:tcBorders>
          </w:tcPr>
          <w:p>
            <w:pP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R_DMN_temporal</w:t>
            </w:r>
          </w:p>
        </w:tc>
        <w:tc>
          <w:tcPr>
            <w:tcW w:w="945" w:type="dxa"/>
            <w:tcBorders>
              <w:top w:val="nil"/>
              <w:left w:val="nil"/>
              <w:right w:val="nil"/>
            </w:tcBorders>
          </w:tcPr>
          <w:p>
            <w:pPr>
              <w:jc w:val="center"/>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&lt; .001</w:t>
            </w:r>
          </w:p>
        </w:tc>
        <w:tc>
          <w:tcPr>
            <w:tcW w:w="2925" w:type="dxa"/>
            <w:tcBorders>
              <w:top w:val="nil"/>
              <w:left w:val="nil"/>
              <w:right w:val="nil"/>
            </w:tcBorders>
          </w:tcPr>
          <w:p>
            <w:pPr>
              <w:rPr>
                <w:rFonts w:hint="default" w:ascii="Times New Roman" w:hAnsi="Times New Roman" w:cs="Times New Roman"/>
                <w:color w:val="auto"/>
                <w:sz w:val="18"/>
                <w:szCs w:val="18"/>
                <w:u w:val="none"/>
              </w:rPr>
            </w:pPr>
          </w:p>
        </w:tc>
        <w:tc>
          <w:tcPr>
            <w:tcW w:w="1165" w:type="dxa"/>
            <w:tcBorders>
              <w:top w:val="nil"/>
              <w:left w:val="nil"/>
              <w:right w:val="nil"/>
            </w:tcBorders>
          </w:tcPr>
          <w:p>
            <w:pPr>
              <w:jc w:val="center"/>
              <w:rPr>
                <w:rFonts w:hint="default" w:ascii="Times New Roman" w:hAnsi="Times New Roman" w:cs="Times New Roman"/>
                <w:color w:val="auto"/>
                <w:sz w:val="18"/>
                <w:szCs w:val="18"/>
                <w:u w:val="none"/>
              </w:rPr>
            </w:pPr>
          </w:p>
        </w:tc>
      </w:tr>
    </w:tbl>
    <w:p>
      <w:pPr>
        <w:ind w:left="440" w:hanging="440" w:hangingChars="200"/>
        <w:rPr>
          <w:rFonts w:hint="default" w:ascii="Times New Roman" w:hAnsi="Times New Roman" w:cs="Times New Roman"/>
          <w:color w:val="auto"/>
          <w:sz w:val="22"/>
          <w:szCs w:val="22"/>
          <w:u w:val="none"/>
        </w:rPr>
      </w:pPr>
      <w:r>
        <w:rPr>
          <w:rFonts w:hint="default" w:ascii="Times New Roman" w:hAnsi="Times New Roman" w:cs="Times New Roman"/>
          <w:color w:val="auto"/>
          <w:sz w:val="22"/>
          <w:szCs w:val="22"/>
          <w:u w:val="none"/>
        </w:rPr>
        <w:t xml:space="preserve">Note. L, left. R, right. </w:t>
      </w:r>
    </w:p>
    <w:p>
      <w:pPr>
        <w:ind w:left="440" w:hanging="440" w:hangingChars="200"/>
        <w:rPr>
          <w:rFonts w:hint="default" w:ascii="Times New Roman" w:hAnsi="Times New Roman" w:cs="Times New Roman"/>
          <w:color w:val="auto"/>
          <w:sz w:val="22"/>
          <w:szCs w:val="22"/>
          <w:u w:val="none"/>
        </w:rPr>
      </w:pPr>
    </w:p>
    <w:p>
      <w:pPr>
        <w:rPr>
          <w:rFonts w:hint="default" w:ascii="Times New Roman" w:hAnsi="Times New Roman" w:cs="Times New Roman"/>
          <w:color w:val="auto"/>
          <w:sz w:val="28"/>
          <w:szCs w:val="18"/>
          <w:u w:val="none"/>
        </w:rPr>
      </w:pPr>
      <w:r>
        <w:rPr>
          <w:rFonts w:hint="default" w:ascii="Times New Roman" w:hAnsi="Times New Roman" w:cs="Times New Roman"/>
          <w:color w:val="auto"/>
          <w:sz w:val="28"/>
          <w:szCs w:val="18"/>
          <w:u w:val="none"/>
        </w:rPr>
        <w:br w:type="page"/>
      </w:r>
      <w:bookmarkEnd w:id="18"/>
      <w:bookmarkStart w:id="55" w:name="_GoBack"/>
      <w:bookmarkEnd w:id="55"/>
    </w:p>
    <w:p>
      <w:pPr>
        <w:pStyle w:val="2"/>
        <w:spacing w:before="312" w:beforeLines="100" w:after="312" w:afterLines="100" w:line="360" w:lineRule="auto"/>
        <w:rPr>
          <w:rFonts w:hint="default" w:ascii="Times New Roman" w:hAnsi="Times New Roman" w:cs="Times New Roman"/>
          <w:color w:val="auto"/>
          <w:sz w:val="28"/>
          <w:szCs w:val="28"/>
          <w:u w:val="none"/>
        </w:rPr>
      </w:pPr>
      <w:bookmarkStart w:id="19" w:name="_Toc10914"/>
      <w:r>
        <w:rPr>
          <w:rFonts w:hint="default" w:ascii="Times New Roman" w:hAnsi="Times New Roman" w:cs="Times New Roman"/>
          <w:color w:val="auto"/>
          <w:sz w:val="28"/>
          <w:szCs w:val="28"/>
          <w:u w:val="none"/>
        </w:rPr>
        <w:t>Supplementary References</w:t>
      </w:r>
      <w:bookmarkEnd w:id="19"/>
    </w:p>
    <w:p>
      <w:pPr>
        <w:pStyle w:val="22"/>
        <w:ind w:left="720" w:hanging="720"/>
        <w:rPr>
          <w:rFonts w:hint="default" w:ascii="Times New Roman" w:hAnsi="Times New Roman" w:cs="Times New Roman" w:eastAsiaTheme="minorEastAsia"/>
          <w:color w:val="auto"/>
          <w:u w:val="none"/>
          <w:lang w:val="en-US" w:eastAsia="zh-CN"/>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ADDIN EN.REFLIST </w:instrText>
      </w:r>
      <w:r>
        <w:rPr>
          <w:rFonts w:hint="default" w:ascii="Times New Roman" w:hAnsi="Times New Roman" w:cs="Times New Roman"/>
          <w:color w:val="auto"/>
          <w:u w:val="none"/>
        </w:rPr>
        <w:fldChar w:fldCharType="separate"/>
      </w:r>
      <w:bookmarkStart w:id="20" w:name="_ENREF_1"/>
      <w:r>
        <w:rPr>
          <w:rFonts w:hint="default" w:ascii="Times New Roman" w:hAnsi="Times New Roman" w:cs="Times New Roman"/>
          <w:color w:val="auto"/>
          <w:u w:val="none"/>
        </w:rPr>
        <w:t xml:space="preserve">Allen, E. A., Damaraju, E., Plis, S. M., Erhardt, E. B., Eichele, T., &amp; Calhoun, V. D. (2014). Tracking Whole-Brain Connectivity Dynamics in the Resting State. </w:t>
      </w:r>
      <w:r>
        <w:rPr>
          <w:rFonts w:hint="default" w:ascii="Times New Roman" w:hAnsi="Times New Roman" w:cs="Times New Roman"/>
          <w:i/>
          <w:color w:val="auto"/>
          <w:u w:val="none"/>
        </w:rPr>
        <w:t>Cereb Cortex, 24</w:t>
      </w:r>
      <w:r>
        <w:rPr>
          <w:rFonts w:hint="default" w:ascii="Times New Roman" w:hAnsi="Times New Roman" w:cs="Times New Roman"/>
          <w:color w:val="auto"/>
          <w:u w:val="none"/>
        </w:rPr>
        <w:t xml:space="preserve">(3), 663-676.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10.1093/cercor/bhs352</w:t>
      </w:r>
      <w:bookmarkEnd w:id="20"/>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1" w:name="_ENREF_2"/>
      <w:r>
        <w:rPr>
          <w:rFonts w:hint="default" w:ascii="Times New Roman" w:hAnsi="Times New Roman" w:cs="Times New Roman"/>
          <w:color w:val="auto"/>
          <w:u w:val="none"/>
        </w:rPr>
        <w:t xml:space="preserve">Bell, A. J., &amp; Sejnowski, T. J. (1995). An information-maximization approach to blind separation and blind deconvolution. </w:t>
      </w:r>
      <w:r>
        <w:rPr>
          <w:rFonts w:hint="default" w:ascii="Times New Roman" w:hAnsi="Times New Roman" w:cs="Times New Roman"/>
          <w:i/>
          <w:color w:val="auto"/>
          <w:u w:val="none"/>
        </w:rPr>
        <w:t>Neural Computing, 7</w:t>
      </w:r>
      <w:r>
        <w:rPr>
          <w:rFonts w:hint="default" w:ascii="Times New Roman" w:hAnsi="Times New Roman" w:cs="Times New Roman"/>
          <w:color w:val="auto"/>
          <w:u w:val="none"/>
        </w:rPr>
        <w:t xml:space="preserve">(6), 1129–1159. </w:t>
      </w:r>
      <w:bookmarkEnd w:id="21"/>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10.1162/neco.1995.7.6.1129</w:t>
      </w:r>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2" w:name="_ENREF_3"/>
      <w:r>
        <w:rPr>
          <w:rFonts w:hint="default" w:ascii="Times New Roman" w:hAnsi="Times New Roman" w:cs="Times New Roman"/>
          <w:color w:val="auto"/>
          <w:u w:val="none"/>
        </w:rPr>
        <w:t xml:space="preserve">Calhoun, V. D., Adali, T., Pearlson, G. D., &amp; Pekar, J. J. (2001). A method for making group inferences from functional MRI data using independent component analysis. </w:t>
      </w:r>
      <w:r>
        <w:rPr>
          <w:rFonts w:hint="default" w:ascii="Times New Roman" w:hAnsi="Times New Roman" w:cs="Times New Roman"/>
          <w:i/>
          <w:color w:val="auto"/>
          <w:u w:val="none"/>
        </w:rPr>
        <w:t>Hum Brain Mapp, 14</w:t>
      </w:r>
      <w:r>
        <w:rPr>
          <w:rFonts w:hint="default" w:ascii="Times New Roman" w:hAnsi="Times New Roman" w:cs="Times New Roman"/>
          <w:color w:val="auto"/>
          <w:u w:val="none"/>
        </w:rPr>
        <w:t xml:space="preserve">(3), 140-151.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10.1002/hbm.1048</w:t>
      </w:r>
      <w:bookmarkEnd w:id="22"/>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3" w:name="_ENREF_4"/>
      <w:r>
        <w:rPr>
          <w:rFonts w:hint="default" w:ascii="Times New Roman" w:hAnsi="Times New Roman" w:cs="Times New Roman"/>
          <w:color w:val="auto"/>
          <w:u w:val="none"/>
        </w:rPr>
        <w:t xml:space="preserve">Cheng, H., Wang, Y., Sheng, J., Sporns, O., Kronenberger, W. G., Mathews, V. P., . . . Saykin, A. J. (2012). Optimization of seed density in DTI tractography for structural networks. </w:t>
      </w:r>
      <w:r>
        <w:rPr>
          <w:rFonts w:hint="default" w:ascii="Times New Roman" w:hAnsi="Times New Roman" w:cs="Times New Roman"/>
          <w:i/>
          <w:color w:val="auto"/>
          <w:u w:val="none"/>
        </w:rPr>
        <w:t>J Neurosci Methods, 203</w:t>
      </w:r>
      <w:r>
        <w:rPr>
          <w:rFonts w:hint="default" w:ascii="Times New Roman" w:hAnsi="Times New Roman" w:cs="Times New Roman"/>
          <w:color w:val="auto"/>
          <w:u w:val="none"/>
        </w:rPr>
        <w:t xml:space="preserve">(1), 264-272.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10.1016/j.jneumeth.2011.09.021</w:t>
      </w:r>
      <w:bookmarkEnd w:id="23"/>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4" w:name="_ENREF_5"/>
      <w:r>
        <w:rPr>
          <w:rFonts w:hint="default" w:ascii="Times New Roman" w:hAnsi="Times New Roman" w:cs="Times New Roman"/>
          <w:color w:val="auto"/>
          <w:u w:val="none"/>
        </w:rPr>
        <w:t xml:space="preserve">Collin, G., Scholtens, L. H., Kahn, R. S., Hillegers, M. H. J., &amp; van den Heuvel, M. P. (2017). Affected Anatomical Rich Club and Structural-Functional Coupling in Young Offspring of Schizophrenia and Bipolar Disorder Patients. </w:t>
      </w:r>
      <w:r>
        <w:rPr>
          <w:rFonts w:hint="default" w:ascii="Times New Roman" w:hAnsi="Times New Roman" w:cs="Times New Roman"/>
          <w:i/>
          <w:color w:val="auto"/>
          <w:u w:val="none"/>
        </w:rPr>
        <w:t>Biol Psychiatry, 82</w:t>
      </w:r>
      <w:r>
        <w:rPr>
          <w:rFonts w:hint="default" w:ascii="Times New Roman" w:hAnsi="Times New Roman" w:cs="Times New Roman"/>
          <w:color w:val="auto"/>
          <w:u w:val="none"/>
        </w:rPr>
        <w:t xml:space="preserve">(10), 746-755.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10.1016/j.biopsych.2017.06.013</w:t>
      </w:r>
      <w:bookmarkEnd w:id="24"/>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color w:val="auto"/>
          <w:u w:val="none"/>
        </w:rPr>
      </w:pPr>
      <w:bookmarkStart w:id="25" w:name="_ENREF_6"/>
      <w:r>
        <w:rPr>
          <w:rFonts w:hint="default" w:ascii="Times New Roman" w:hAnsi="Times New Roman" w:cs="Times New Roman"/>
          <w:color w:val="auto"/>
          <w:u w:val="none"/>
        </w:rPr>
        <w:t xml:space="preserve">Cortes, C., &amp; Vapnik, V. (1995). Support-vector networks. </w:t>
      </w:r>
      <w:r>
        <w:rPr>
          <w:rFonts w:hint="default" w:ascii="Times New Roman" w:hAnsi="Times New Roman" w:cs="Times New Roman"/>
          <w:i/>
          <w:color w:val="auto"/>
          <w:u w:val="none"/>
        </w:rPr>
        <w:t>Machine Learning, 20</w:t>
      </w:r>
      <w:r>
        <w:rPr>
          <w:rFonts w:hint="default" w:ascii="Times New Roman" w:hAnsi="Times New Roman" w:cs="Times New Roman"/>
          <w:color w:val="auto"/>
          <w:u w:val="none"/>
        </w:rPr>
        <w:t xml:space="preserve">(3), 273-297. </w:t>
      </w:r>
      <w:bookmarkEnd w:id="25"/>
    </w:p>
    <w:p>
      <w:pPr>
        <w:pStyle w:val="22"/>
        <w:ind w:left="720" w:hanging="720"/>
        <w:rPr>
          <w:rFonts w:hint="default" w:ascii="Times New Roman" w:hAnsi="Times New Roman" w:cs="Times New Roman" w:eastAsiaTheme="minorEastAsia"/>
          <w:color w:val="auto"/>
          <w:u w:val="none"/>
          <w:lang w:val="en-US" w:eastAsia="zh-CN"/>
        </w:rPr>
      </w:pPr>
      <w:bookmarkStart w:id="26" w:name="_ENREF_7"/>
      <w:r>
        <w:rPr>
          <w:rFonts w:hint="default" w:ascii="Times New Roman" w:hAnsi="Times New Roman" w:cs="Times New Roman"/>
          <w:color w:val="auto"/>
          <w:u w:val="none"/>
        </w:rPr>
        <w:t xml:space="preserve">Crofts, J. J., &amp; Higham, D. J. (2009). A weighted communicability measure applied to complex brain networks. </w:t>
      </w:r>
      <w:r>
        <w:rPr>
          <w:rFonts w:hint="default" w:ascii="Times New Roman" w:hAnsi="Times New Roman" w:cs="Times New Roman"/>
          <w:i/>
          <w:color w:val="auto"/>
          <w:u w:val="none"/>
        </w:rPr>
        <w:t>Journal of the Royal Society Interface, 6</w:t>
      </w:r>
      <w:r>
        <w:rPr>
          <w:rFonts w:hint="default" w:ascii="Times New Roman" w:hAnsi="Times New Roman" w:cs="Times New Roman"/>
          <w:color w:val="auto"/>
          <w:u w:val="none"/>
        </w:rPr>
        <w:t xml:space="preserve">(33), 411-414.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10.1098/rsif.2008.0484</w:t>
      </w:r>
      <w:bookmarkEnd w:id="26"/>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7" w:name="_ENREF_8"/>
      <w:r>
        <w:rPr>
          <w:rFonts w:hint="default" w:ascii="Times New Roman" w:hAnsi="Times New Roman" w:cs="Times New Roman"/>
          <w:color w:val="auto"/>
          <w:u w:val="none"/>
        </w:rPr>
        <w:t xml:space="preserve">Crossley, N. A., Marques, T. R., Taylor, H., Chaddock, C., Dell'Acqua, F., Reinders, A. A., . . . Dazzan, P. (2017). Connectomic correlates of response to treatment in first-episode psychosis. </w:t>
      </w:r>
      <w:r>
        <w:rPr>
          <w:rFonts w:hint="default" w:ascii="Times New Roman" w:hAnsi="Times New Roman" w:cs="Times New Roman"/>
          <w:i/>
          <w:color w:val="auto"/>
          <w:u w:val="none"/>
        </w:rPr>
        <w:t>Brain, 140</w:t>
      </w:r>
      <w:r>
        <w:rPr>
          <w:rFonts w:hint="default" w:ascii="Times New Roman" w:hAnsi="Times New Roman" w:cs="Times New Roman"/>
          <w:color w:val="auto"/>
          <w:u w:val="none"/>
        </w:rPr>
        <w:t xml:space="preserve">(2), 487-496.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10.1093/brain/aww297</w:t>
      </w:r>
      <w:bookmarkEnd w:id="27"/>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8" w:name="_ENREF_9"/>
      <w:r>
        <w:rPr>
          <w:rFonts w:hint="default" w:ascii="Times New Roman" w:hAnsi="Times New Roman" w:cs="Times New Roman"/>
          <w:color w:val="auto"/>
          <w:u w:val="none"/>
        </w:rPr>
        <w:t xml:space="preserve">Cui, Z., Zhong, S., Xu, P., He, Y., &amp; Gong, G. (2013). PANDA: a pipeline toolbox for analyzing brain diffusion images. </w:t>
      </w:r>
      <w:r>
        <w:rPr>
          <w:rFonts w:hint="default" w:ascii="Times New Roman" w:hAnsi="Times New Roman" w:cs="Times New Roman"/>
          <w:i/>
          <w:color w:val="auto"/>
          <w:u w:val="none"/>
        </w:rPr>
        <w:t>Front Hum Neurosci, 7</w:t>
      </w:r>
      <w:r>
        <w:rPr>
          <w:rFonts w:hint="default" w:ascii="Times New Roman" w:hAnsi="Times New Roman" w:cs="Times New Roman"/>
          <w:color w:val="auto"/>
          <w:u w:val="none"/>
        </w:rPr>
        <w:t xml:space="preserve">, 42.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10.3389/fnhum.2013.00042</w:t>
      </w:r>
      <w:bookmarkEnd w:id="28"/>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29" w:name="_ENREF_10"/>
      <w:r>
        <w:rPr>
          <w:rFonts w:hint="default" w:ascii="Times New Roman" w:hAnsi="Times New Roman" w:cs="Times New Roman"/>
          <w:color w:val="auto"/>
          <w:u w:val="none"/>
        </w:rPr>
        <w:t xml:space="preserve">Fiorenzato, E., Strafella, A. P., Kim, J., Schifano, R., Weis, L., Antonini, A., &amp; Biundo, R. (2019). Dynamic functional connectivity changes associated with dementia in Parkinson's disease. </w:t>
      </w:r>
      <w:r>
        <w:rPr>
          <w:rFonts w:hint="default" w:ascii="Times New Roman" w:hAnsi="Times New Roman" w:cs="Times New Roman"/>
          <w:i/>
          <w:color w:val="auto"/>
          <w:u w:val="none"/>
        </w:rPr>
        <w:t>Brain, 142</w:t>
      </w:r>
      <w:r>
        <w:rPr>
          <w:rFonts w:hint="default" w:ascii="Times New Roman" w:hAnsi="Times New Roman" w:cs="Times New Roman"/>
          <w:color w:val="auto"/>
          <w:u w:val="none"/>
        </w:rPr>
        <w:t xml:space="preserve">(9), 2860-2872.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10.1093/brain/awz192</w:t>
      </w:r>
      <w:bookmarkEnd w:id="29"/>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0" w:name="_ENREF_11"/>
      <w:r>
        <w:rPr>
          <w:rFonts w:hint="default" w:ascii="Times New Roman" w:hAnsi="Times New Roman" w:cs="Times New Roman"/>
          <w:color w:val="auto"/>
          <w:u w:val="none"/>
        </w:rPr>
        <w:t xml:space="preserve">Guimerà, R., &amp; Amaral, L. A. N. (2005). Cartography of complex networks: modules and universal roles. </w:t>
      </w:r>
      <w:r>
        <w:rPr>
          <w:rFonts w:hint="default" w:ascii="Times New Roman" w:hAnsi="Times New Roman" w:cs="Times New Roman"/>
          <w:i/>
          <w:color w:val="auto"/>
          <w:u w:val="none"/>
        </w:rPr>
        <w:t>Journal of Statistical Mechanics: Theory and Experiment, 2005</w:t>
      </w:r>
      <w:r>
        <w:rPr>
          <w:rFonts w:hint="default" w:ascii="Times New Roman" w:hAnsi="Times New Roman" w:cs="Times New Roman"/>
          <w:color w:val="auto"/>
          <w:u w:val="none"/>
        </w:rPr>
        <w:t xml:space="preserve">(02).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10.1088/1742-5468/2005/02/p02001</w:t>
      </w:r>
      <w:bookmarkEnd w:id="30"/>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1" w:name="_ENREF_12"/>
      <w:r>
        <w:rPr>
          <w:rFonts w:hint="default" w:ascii="Times New Roman" w:hAnsi="Times New Roman" w:cs="Times New Roman"/>
          <w:color w:val="auto"/>
          <w:u w:val="none"/>
        </w:rPr>
        <w:t xml:space="preserve">Kim, J., Criaud, M., Cho, S. S., Díez-Cirarda, M., Mihaescu, A., Coakeley, S., . . . Strafella, A. P. (2017). Abnormal intrinsic brain functional network dynamics in Parkinson's disease. </w:t>
      </w:r>
      <w:r>
        <w:rPr>
          <w:rFonts w:hint="default" w:ascii="Times New Roman" w:hAnsi="Times New Roman" w:cs="Times New Roman"/>
          <w:i/>
          <w:color w:val="auto"/>
          <w:u w:val="none"/>
        </w:rPr>
        <w:t>Brain, 140</w:t>
      </w:r>
      <w:r>
        <w:rPr>
          <w:rFonts w:hint="default" w:ascii="Times New Roman" w:hAnsi="Times New Roman" w:cs="Times New Roman"/>
          <w:color w:val="auto"/>
          <w:u w:val="none"/>
        </w:rPr>
        <w:t xml:space="preserve">, 2955-2967.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10.1093/brain/awx233</w:t>
      </w:r>
      <w:bookmarkEnd w:id="31"/>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2" w:name="_ENREF_13"/>
      <w:r>
        <w:rPr>
          <w:rFonts w:hint="default" w:ascii="Times New Roman" w:hAnsi="Times New Roman" w:cs="Times New Roman"/>
          <w:color w:val="auto"/>
          <w:u w:val="none"/>
        </w:rPr>
        <w:t xml:space="preserve">Kulik, S. D., Nauta, I. M., Tewarie, P., Koubiyr, I., Van Dellen, E., Ruet, A., . . . Schoonheim, M. M. (2022). Structure-function coupling as a correlate and potential biomarker of cognitive impairment in multiple sclerosis. </w:t>
      </w:r>
      <w:r>
        <w:rPr>
          <w:rFonts w:hint="default" w:ascii="Times New Roman" w:hAnsi="Times New Roman" w:cs="Times New Roman"/>
          <w:i/>
          <w:color w:val="auto"/>
          <w:u w:val="none"/>
        </w:rPr>
        <w:t>Network Neuroscience, 6</w:t>
      </w:r>
      <w:r>
        <w:rPr>
          <w:rFonts w:hint="default" w:ascii="Times New Roman" w:hAnsi="Times New Roman" w:cs="Times New Roman"/>
          <w:color w:val="auto"/>
          <w:u w:val="none"/>
        </w:rPr>
        <w:t xml:space="preserve">(2), 339-356.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10.1162/netn_a_00226</w:t>
      </w:r>
      <w:bookmarkEnd w:id="32"/>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3" w:name="_ENREF_14"/>
      <w:r>
        <w:rPr>
          <w:rFonts w:hint="default" w:ascii="Times New Roman" w:hAnsi="Times New Roman" w:cs="Times New Roman"/>
          <w:color w:val="auto"/>
          <w:u w:val="none"/>
        </w:rPr>
        <w:t xml:space="preserve">Latora, V., &amp; Marchiori, M. (2001). Efficient Behavior of Small-World Networks. </w:t>
      </w:r>
      <w:r>
        <w:rPr>
          <w:rFonts w:hint="default" w:ascii="Times New Roman" w:hAnsi="Times New Roman" w:cs="Times New Roman"/>
          <w:i/>
          <w:color w:val="auto"/>
          <w:u w:val="none"/>
        </w:rPr>
        <w:t>Physical Review Letters, 87</w:t>
      </w:r>
      <w:r>
        <w:rPr>
          <w:rFonts w:hint="default" w:ascii="Times New Roman" w:hAnsi="Times New Roman" w:cs="Times New Roman"/>
          <w:color w:val="auto"/>
          <w:u w:val="none"/>
        </w:rPr>
        <w:t xml:space="preserve">(19), 198701.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10.1103/PhysRevLett.87.198701</w:t>
      </w:r>
      <w:bookmarkEnd w:id="33"/>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4" w:name="_ENREF_15"/>
      <w:r>
        <w:rPr>
          <w:rFonts w:hint="default" w:ascii="Times New Roman" w:hAnsi="Times New Roman" w:cs="Times New Roman"/>
          <w:color w:val="auto"/>
          <w:u w:val="none"/>
        </w:rPr>
        <w:t xml:space="preserve">Li, Z., Zhao, L., Ji, J., Ma, B., Zhao, Z., Wu, M., . . . Zhang, Z. (2022). Temporal Grading Index of Functional Network Topology Predicts Pain Perception of Patients With Chronic Back Pain. </w:t>
      </w:r>
      <w:r>
        <w:rPr>
          <w:rFonts w:hint="default" w:ascii="Times New Roman" w:hAnsi="Times New Roman" w:cs="Times New Roman"/>
          <w:i/>
          <w:color w:val="auto"/>
          <w:u w:val="none"/>
        </w:rPr>
        <w:t>Front Neurol, 13</w:t>
      </w:r>
      <w:r>
        <w:rPr>
          <w:rFonts w:hint="default" w:ascii="Times New Roman" w:hAnsi="Times New Roman" w:cs="Times New Roman"/>
          <w:color w:val="auto"/>
          <w:u w:val="none"/>
        </w:rPr>
        <w:t xml:space="preserve">.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10.3389/fneur.2022.899254</w:t>
      </w:r>
      <w:bookmarkEnd w:id="34"/>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5" w:name="_ENREF_16"/>
      <w:r>
        <w:rPr>
          <w:rFonts w:hint="default" w:ascii="Times New Roman" w:hAnsi="Times New Roman" w:cs="Times New Roman"/>
          <w:color w:val="auto"/>
          <w:u w:val="none"/>
        </w:rPr>
        <w:t xml:space="preserve">Liu, X. Y., He, C. C., Fan, D. D., Zang, F. F., Zhu, Y., Zhang, H. S., . . . Xie, C. M. (2021). Alterations of core structural network connectome associated with suicidal ideation in major depressive disorder patients. </w:t>
      </w:r>
      <w:r>
        <w:rPr>
          <w:rFonts w:hint="default" w:ascii="Times New Roman" w:hAnsi="Times New Roman" w:cs="Times New Roman"/>
          <w:i/>
          <w:color w:val="auto"/>
          <w:u w:val="none"/>
        </w:rPr>
        <w:t>Transl Psychiatry, 11</w:t>
      </w:r>
      <w:r>
        <w:rPr>
          <w:rFonts w:hint="default" w:ascii="Times New Roman" w:hAnsi="Times New Roman" w:cs="Times New Roman"/>
          <w:color w:val="auto"/>
          <w:u w:val="none"/>
        </w:rPr>
        <w:t xml:space="preserve">, 243.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10.1038/s41398-021-01353-3</w:t>
      </w:r>
      <w:bookmarkEnd w:id="35"/>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6" w:name="_ENREF_17"/>
      <w:r>
        <w:rPr>
          <w:rFonts w:hint="default" w:ascii="Times New Roman" w:hAnsi="Times New Roman" w:cs="Times New Roman"/>
          <w:color w:val="auto"/>
          <w:u w:val="none"/>
        </w:rPr>
        <w:t xml:space="preserve">Maslov, S., &amp; Sneppen, K. (2002). Specificity and stability in topology of protein networks. </w:t>
      </w:r>
      <w:r>
        <w:rPr>
          <w:rFonts w:hint="default" w:ascii="Times New Roman" w:hAnsi="Times New Roman" w:cs="Times New Roman"/>
          <w:i/>
          <w:color w:val="auto"/>
          <w:u w:val="none"/>
        </w:rPr>
        <w:t>Science, 296</w:t>
      </w:r>
      <w:r>
        <w:rPr>
          <w:rFonts w:hint="default" w:ascii="Times New Roman" w:hAnsi="Times New Roman" w:cs="Times New Roman"/>
          <w:color w:val="auto"/>
          <w:u w:val="none"/>
        </w:rPr>
        <w:t xml:space="preserve">(5569), 910-913.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10.1126/science.1065103</w:t>
      </w:r>
      <w:bookmarkEnd w:id="36"/>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7" w:name="_ENREF_18"/>
      <w:r>
        <w:rPr>
          <w:rFonts w:hint="default" w:ascii="Times New Roman" w:hAnsi="Times New Roman" w:cs="Times New Roman"/>
          <w:color w:val="auto"/>
          <w:u w:val="none"/>
        </w:rPr>
        <w:t xml:space="preserve">Meijer, K. A., Steenwijk, M. D., Douw, L., Schoonheim, M. M., &amp; Geurts, J. J. G. (2020). Long-range connections are more severely damaged and relevant for cognition in multiple sclerosis. </w:t>
      </w:r>
      <w:r>
        <w:rPr>
          <w:rFonts w:hint="default" w:ascii="Times New Roman" w:hAnsi="Times New Roman" w:cs="Times New Roman"/>
          <w:i/>
          <w:color w:val="auto"/>
          <w:u w:val="none"/>
        </w:rPr>
        <w:t>Brain, 143</w:t>
      </w:r>
      <w:r>
        <w:rPr>
          <w:rFonts w:hint="default" w:ascii="Times New Roman" w:hAnsi="Times New Roman" w:cs="Times New Roman"/>
          <w:color w:val="auto"/>
          <w:u w:val="none"/>
        </w:rPr>
        <w:t xml:space="preserve">(1), 150-160.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10.1093/brain/awz355</w:t>
      </w:r>
      <w:bookmarkEnd w:id="37"/>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eastAsia="zh-CN"/>
        </w:rPr>
      </w:pPr>
      <w:bookmarkStart w:id="38" w:name="_ENREF_19"/>
      <w:r>
        <w:rPr>
          <w:rFonts w:hint="default" w:ascii="Times New Roman" w:hAnsi="Times New Roman" w:cs="Times New Roman"/>
          <w:color w:val="auto"/>
          <w:u w:val="none"/>
        </w:rPr>
        <w:t xml:space="preserve">Mori, S., Crain, B. J., Chacko, V. P., &amp; Van Zijl, P. C. (1999). Three-dimensional tracking of axonal projections in the brain by magnetic resonance imaging. </w:t>
      </w:r>
      <w:r>
        <w:rPr>
          <w:rFonts w:hint="default" w:ascii="Times New Roman" w:hAnsi="Times New Roman" w:cs="Times New Roman"/>
          <w:i/>
          <w:color w:val="auto"/>
          <w:u w:val="none"/>
        </w:rPr>
        <w:t>Ann Neurol, 45</w:t>
      </w:r>
      <w:r>
        <w:rPr>
          <w:rFonts w:hint="default" w:ascii="Times New Roman" w:hAnsi="Times New Roman" w:cs="Times New Roman"/>
          <w:color w:val="auto"/>
          <w:u w:val="none"/>
        </w:rPr>
        <w:t xml:space="preserve">, 265–269. </w:t>
      </w:r>
      <w:bookmarkEnd w:id="38"/>
      <w:r>
        <w:rPr>
          <w:rFonts w:hint="default" w:ascii="Times New Roman" w:hAnsi="Times New Roman" w:cs="Times New Roman"/>
          <w:color w:val="auto"/>
          <w:u w:val="none"/>
        </w:rPr>
        <w:t>https://doi.org/10.1002/1531-8249(199902)45:2&lt;265::AID-ANA21&gt;3.0.CO;2-3</w:t>
      </w:r>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39" w:name="_ENREF_20"/>
      <w:r>
        <w:rPr>
          <w:rFonts w:hint="default" w:ascii="Times New Roman" w:hAnsi="Times New Roman" w:cs="Times New Roman"/>
          <w:color w:val="auto"/>
          <w:u w:val="none"/>
        </w:rPr>
        <w:t xml:space="preserve">Opsahl, T., Colizza, V., Panzarasa, P., &amp; Ramasco, J. J. (2008). Prominence and control: the weighted rich-club effect. </w:t>
      </w:r>
      <w:r>
        <w:rPr>
          <w:rFonts w:hint="default" w:ascii="Times New Roman" w:hAnsi="Times New Roman" w:cs="Times New Roman"/>
          <w:i/>
          <w:color w:val="auto"/>
          <w:u w:val="none"/>
        </w:rPr>
        <w:t>Phys Rev Lett, 101</w:t>
      </w:r>
      <w:r>
        <w:rPr>
          <w:rFonts w:hint="default" w:ascii="Times New Roman" w:hAnsi="Times New Roman" w:cs="Times New Roman"/>
          <w:color w:val="auto"/>
          <w:u w:val="none"/>
        </w:rPr>
        <w:t xml:space="preserve">(16), 168702.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10.1103/PhysRevLett.101.168702</w:t>
      </w:r>
      <w:bookmarkEnd w:id="39"/>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0" w:name="_ENREF_21"/>
      <w:r>
        <w:rPr>
          <w:rFonts w:hint="default" w:ascii="Times New Roman" w:hAnsi="Times New Roman" w:cs="Times New Roman"/>
          <w:color w:val="auto"/>
          <w:u w:val="none"/>
        </w:rPr>
        <w:t xml:space="preserve">Pereira, F., Mitchell, T., &amp; Botvinick, M. (2009). Machine learning classifiers and fMRI: a tutorial overview. </w:t>
      </w:r>
      <w:r>
        <w:rPr>
          <w:rFonts w:hint="default" w:ascii="Times New Roman" w:hAnsi="Times New Roman" w:cs="Times New Roman"/>
          <w:i/>
          <w:color w:val="auto"/>
          <w:u w:val="none"/>
        </w:rPr>
        <w:t>Neuroimage, 45</w:t>
      </w:r>
      <w:r>
        <w:rPr>
          <w:rFonts w:hint="default" w:ascii="Times New Roman" w:hAnsi="Times New Roman" w:cs="Times New Roman"/>
          <w:color w:val="auto"/>
          <w:u w:val="none"/>
        </w:rPr>
        <w:t xml:space="preserve">(1 Suppl), S199-209.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10.1016/j.neuroimage.2008.11.007</w:t>
      </w:r>
      <w:bookmarkEnd w:id="40"/>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1" w:name="_ENREF_22"/>
      <w:r>
        <w:rPr>
          <w:rFonts w:hint="default" w:ascii="Times New Roman" w:hAnsi="Times New Roman" w:cs="Times New Roman"/>
          <w:color w:val="auto"/>
          <w:u w:val="none"/>
        </w:rPr>
        <w:t xml:space="preserve">Power, J. D., Schlaggar, B. L., Lessov-Schlaggar, C. N., &amp; Petersen, S. E. (2013). Evidence for hubs in human functional brain networks. </w:t>
      </w:r>
      <w:r>
        <w:rPr>
          <w:rFonts w:hint="default" w:ascii="Times New Roman" w:hAnsi="Times New Roman" w:cs="Times New Roman"/>
          <w:i/>
          <w:color w:val="auto"/>
          <w:u w:val="none"/>
        </w:rPr>
        <w:t>Neuron, 79</w:t>
      </w:r>
      <w:r>
        <w:rPr>
          <w:rFonts w:hint="default" w:ascii="Times New Roman" w:hAnsi="Times New Roman" w:cs="Times New Roman"/>
          <w:color w:val="auto"/>
          <w:u w:val="none"/>
        </w:rPr>
        <w:t>(4), 798-813.</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10.1016/j.neuron.2013.07.035</w:t>
      </w:r>
      <w:bookmarkEnd w:id="41"/>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2" w:name="_ENREF_23"/>
      <w:r>
        <w:rPr>
          <w:rFonts w:hint="default" w:ascii="Times New Roman" w:hAnsi="Times New Roman" w:cs="Times New Roman"/>
          <w:color w:val="auto"/>
          <w:u w:val="none"/>
        </w:rPr>
        <w:t xml:space="preserve">Rubinov, M., &amp; Sporns, O. (2010). Complex network measures of brain connectivity: uses and interpretations. </w:t>
      </w:r>
      <w:r>
        <w:rPr>
          <w:rFonts w:hint="default" w:ascii="Times New Roman" w:hAnsi="Times New Roman" w:cs="Times New Roman"/>
          <w:i/>
          <w:color w:val="auto"/>
          <w:u w:val="none"/>
        </w:rPr>
        <w:t>Neuroimage, 52</w:t>
      </w:r>
      <w:r>
        <w:rPr>
          <w:rFonts w:hint="default" w:ascii="Times New Roman" w:hAnsi="Times New Roman" w:cs="Times New Roman"/>
          <w:color w:val="auto"/>
          <w:u w:val="none"/>
        </w:rPr>
        <w:t xml:space="preserve">(3), 1059-1069.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10.1016/j.neuroimage.2009.10.003</w:t>
      </w:r>
      <w:bookmarkEnd w:id="42"/>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3" w:name="_ENREF_24"/>
      <w:r>
        <w:rPr>
          <w:rFonts w:hint="default" w:ascii="Times New Roman" w:hAnsi="Times New Roman" w:cs="Times New Roman"/>
          <w:color w:val="auto"/>
          <w:u w:val="none"/>
        </w:rPr>
        <w:t xml:space="preserve">Shirer, W. R., Ryali, S., Rykhlevskaia, E., Menon, V., &amp; Greicius, M. D. (2012). Decoding subject-driven cognitive states with whole-brain connectivity patterns. </w:t>
      </w:r>
      <w:r>
        <w:rPr>
          <w:rFonts w:hint="default" w:ascii="Times New Roman" w:hAnsi="Times New Roman" w:cs="Times New Roman"/>
          <w:i/>
          <w:color w:val="auto"/>
          <w:u w:val="none"/>
        </w:rPr>
        <w:t>Cereb Cortex, 22</w:t>
      </w:r>
      <w:r>
        <w:rPr>
          <w:rFonts w:hint="default" w:ascii="Times New Roman" w:hAnsi="Times New Roman" w:cs="Times New Roman"/>
          <w:color w:val="auto"/>
          <w:u w:val="none"/>
        </w:rPr>
        <w:t xml:space="preserve">(1), 158-165.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10.1093/cercor/bhr099</w:t>
      </w:r>
      <w:bookmarkEnd w:id="43"/>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4" w:name="_ENREF_25"/>
      <w:r>
        <w:rPr>
          <w:rFonts w:hint="default" w:ascii="Times New Roman" w:hAnsi="Times New Roman" w:cs="Times New Roman"/>
          <w:color w:val="auto"/>
          <w:u w:val="none"/>
        </w:rPr>
        <w:t xml:space="preserve">Smith, S. M., Miller, K. L., Salimi-Khorshidi, G., Webster, M., Beckmann, C. F., Nichols, T. E., . . . Woolrich, M. W. (2011). Network modelling methods for FMRI. </w:t>
      </w:r>
      <w:r>
        <w:rPr>
          <w:rFonts w:hint="default" w:ascii="Times New Roman" w:hAnsi="Times New Roman" w:cs="Times New Roman"/>
          <w:i/>
          <w:color w:val="auto"/>
          <w:u w:val="none"/>
        </w:rPr>
        <w:t>Neuroimage, 54</w:t>
      </w:r>
      <w:r>
        <w:rPr>
          <w:rFonts w:hint="default" w:ascii="Times New Roman" w:hAnsi="Times New Roman" w:cs="Times New Roman"/>
          <w:color w:val="auto"/>
          <w:u w:val="none"/>
        </w:rPr>
        <w:t xml:space="preserve">(2), 875-891.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10.1016/j.neuroimage.2010.08.063</w:t>
      </w:r>
      <w:bookmarkEnd w:id="44"/>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5" w:name="_ENREF_26"/>
      <w:r>
        <w:rPr>
          <w:rFonts w:hint="default" w:ascii="Times New Roman" w:hAnsi="Times New Roman" w:cs="Times New Roman"/>
          <w:color w:val="auto"/>
          <w:u w:val="none"/>
        </w:rPr>
        <w:t xml:space="preserve">Tu, Y., Fu, Z., Mao, C., Falahpour, M., Gollub, R. L., Park, J., . . . Kong, J. (2020). Distinct thalamocortical network dynamics are associated with the pathophysiology of chronic low back pain. </w:t>
      </w:r>
      <w:r>
        <w:rPr>
          <w:rFonts w:hint="default" w:ascii="Times New Roman" w:hAnsi="Times New Roman" w:cs="Times New Roman"/>
          <w:i/>
          <w:color w:val="auto"/>
          <w:u w:val="none"/>
        </w:rPr>
        <w:t>Nat Commun, 11</w:t>
      </w:r>
      <w:r>
        <w:rPr>
          <w:rFonts w:hint="default" w:ascii="Times New Roman" w:hAnsi="Times New Roman" w:cs="Times New Roman"/>
          <w:color w:val="auto"/>
          <w:u w:val="none"/>
        </w:rPr>
        <w:t xml:space="preserve">(1), 3948.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10.1038/s41467-020-17788-z</w:t>
      </w:r>
      <w:bookmarkEnd w:id="45"/>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6" w:name="_ENREF_27"/>
      <w:r>
        <w:rPr>
          <w:rFonts w:hint="default" w:ascii="Times New Roman" w:hAnsi="Times New Roman" w:cs="Times New Roman"/>
          <w:color w:val="auto"/>
          <w:u w:val="none"/>
        </w:rPr>
        <w:t xml:space="preserve">Tu, Y., Fu, Z., Zeng, F., Maleki, N., Lan, L., Li, Z., . . . Kong, J. (2019). Abnormal thalamocortical network dynamics in migraine. </w:t>
      </w:r>
      <w:r>
        <w:rPr>
          <w:rFonts w:hint="default" w:ascii="Times New Roman" w:hAnsi="Times New Roman" w:cs="Times New Roman"/>
          <w:i/>
          <w:color w:val="auto"/>
          <w:u w:val="none"/>
        </w:rPr>
        <w:t>Neurology, 92</w:t>
      </w:r>
      <w:r>
        <w:rPr>
          <w:rFonts w:hint="default" w:ascii="Times New Roman" w:hAnsi="Times New Roman" w:cs="Times New Roman"/>
          <w:color w:val="auto"/>
          <w:u w:val="none"/>
        </w:rPr>
        <w:t xml:space="preserve">(23), e2706-e2716.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10.1212/WNL.0000000000007607</w:t>
      </w:r>
      <w:bookmarkEnd w:id="46"/>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7" w:name="_ENREF_28"/>
      <w:r>
        <w:rPr>
          <w:rFonts w:hint="default" w:ascii="Times New Roman" w:hAnsi="Times New Roman" w:cs="Times New Roman"/>
          <w:color w:val="auto"/>
          <w:u w:val="none"/>
        </w:rPr>
        <w:t xml:space="preserve">van den Heuvel, M. P., Kahn, R. S., Goni, J., &amp; Sporns, O. (2012). High-cost, high-capacity backbone for global brain communication. </w:t>
      </w:r>
      <w:r>
        <w:rPr>
          <w:rFonts w:hint="default" w:ascii="Times New Roman" w:hAnsi="Times New Roman" w:cs="Times New Roman"/>
          <w:i/>
          <w:color w:val="auto"/>
          <w:u w:val="none"/>
        </w:rPr>
        <w:t>Proceedings of the National Academy of Sciences, 109</w:t>
      </w:r>
      <w:r>
        <w:rPr>
          <w:rFonts w:hint="default" w:ascii="Times New Roman" w:hAnsi="Times New Roman" w:cs="Times New Roman"/>
          <w:color w:val="auto"/>
          <w:u w:val="none"/>
        </w:rPr>
        <w:t xml:space="preserve">(28), 11372-11377.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10.1073/pnas.1203593109</w:t>
      </w:r>
      <w:bookmarkEnd w:id="47"/>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8" w:name="_ENREF_29"/>
      <w:r>
        <w:rPr>
          <w:rFonts w:hint="default" w:ascii="Times New Roman" w:hAnsi="Times New Roman" w:cs="Times New Roman"/>
          <w:color w:val="auto"/>
          <w:u w:val="none"/>
        </w:rPr>
        <w:t xml:space="preserve">van den Heuvel, M. P., Scholtens, L. H., de Reus, M. A., &amp; Kahn, R. S. (2016). Associated Microscale Spine Density and Macroscale Connectivity Disruptions in Schizophrenia. </w:t>
      </w:r>
      <w:r>
        <w:rPr>
          <w:rFonts w:hint="default" w:ascii="Times New Roman" w:hAnsi="Times New Roman" w:cs="Times New Roman"/>
          <w:i/>
          <w:color w:val="auto"/>
          <w:u w:val="none"/>
        </w:rPr>
        <w:t>Biol Psychiatry, 80</w:t>
      </w:r>
      <w:r>
        <w:rPr>
          <w:rFonts w:hint="default" w:ascii="Times New Roman" w:hAnsi="Times New Roman" w:cs="Times New Roman"/>
          <w:color w:val="auto"/>
          <w:u w:val="none"/>
        </w:rPr>
        <w:t xml:space="preserve">(4), 293-301.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10.1016/j.biopsych.2015.10.005</w:t>
      </w:r>
      <w:bookmarkEnd w:id="48"/>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49" w:name="_ENREF_30"/>
      <w:r>
        <w:rPr>
          <w:rFonts w:hint="default" w:ascii="Times New Roman" w:hAnsi="Times New Roman" w:cs="Times New Roman"/>
          <w:color w:val="auto"/>
          <w:u w:val="none"/>
        </w:rPr>
        <w:t xml:space="preserve">van den Heuvel, M. P., &amp; Sporns, O. (2011). Rich-club organization of the human connectome. </w:t>
      </w:r>
      <w:r>
        <w:rPr>
          <w:rFonts w:hint="default" w:ascii="Times New Roman" w:hAnsi="Times New Roman" w:cs="Times New Roman"/>
          <w:i/>
          <w:color w:val="auto"/>
          <w:u w:val="none"/>
        </w:rPr>
        <w:t>J Neurosci, 31</w:t>
      </w:r>
      <w:r>
        <w:rPr>
          <w:rFonts w:hint="default" w:ascii="Times New Roman" w:hAnsi="Times New Roman" w:cs="Times New Roman"/>
          <w:color w:val="auto"/>
          <w:u w:val="none"/>
        </w:rPr>
        <w:t xml:space="preserve">(44), 15775-15786.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10.1523/JNEUROSCI.3539-11.2011</w:t>
      </w:r>
      <w:bookmarkEnd w:id="49"/>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50" w:name="_ENREF_31"/>
      <w:r>
        <w:rPr>
          <w:rFonts w:hint="default" w:ascii="Times New Roman" w:hAnsi="Times New Roman" w:cs="Times New Roman"/>
          <w:color w:val="auto"/>
          <w:u w:val="none"/>
        </w:rPr>
        <w:t xml:space="preserve">van den Heuvel, M. P., Sporns, O., Collin, G., Scheewe, T., Mandl, R. C., Cahn, W., . . . Kahn, R. S. (2013). Abnormal rich club organization and functional brain dynamics in schizophrenia. </w:t>
      </w:r>
      <w:r>
        <w:rPr>
          <w:rFonts w:hint="default" w:ascii="Times New Roman" w:hAnsi="Times New Roman" w:cs="Times New Roman"/>
          <w:i/>
          <w:color w:val="auto"/>
          <w:u w:val="none"/>
        </w:rPr>
        <w:t>JAMA Psychiatry, 70</w:t>
      </w:r>
      <w:r>
        <w:rPr>
          <w:rFonts w:hint="default" w:ascii="Times New Roman" w:hAnsi="Times New Roman" w:cs="Times New Roman"/>
          <w:color w:val="auto"/>
          <w:u w:val="none"/>
        </w:rPr>
        <w:t xml:space="preserve">(8), 783-792.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10.1001/jamapsychiatry.2013.1328</w:t>
      </w:r>
      <w:bookmarkEnd w:id="50"/>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color w:val="auto"/>
          <w:u w:val="none"/>
        </w:rPr>
      </w:pPr>
      <w:bookmarkStart w:id="51" w:name="_ENREF_32"/>
      <w:r>
        <w:rPr>
          <w:rFonts w:hint="default" w:ascii="Times New Roman" w:hAnsi="Times New Roman" w:cs="Times New Roman"/>
          <w:color w:val="auto"/>
          <w:u w:val="none"/>
        </w:rPr>
        <w:t xml:space="preserve">Watts, D. J., &amp; Strogatz, S. H. (1998). Collective dynamics of ‘small-world’networks. </w:t>
      </w:r>
      <w:r>
        <w:rPr>
          <w:rFonts w:hint="default" w:ascii="Times New Roman" w:hAnsi="Times New Roman" w:cs="Times New Roman"/>
          <w:i/>
          <w:color w:val="auto"/>
          <w:u w:val="none"/>
        </w:rPr>
        <w:t>Nature, 393</w:t>
      </w:r>
      <w:r>
        <w:rPr>
          <w:rFonts w:hint="default" w:ascii="Times New Roman" w:hAnsi="Times New Roman" w:cs="Times New Roman"/>
          <w:color w:val="auto"/>
          <w:u w:val="none"/>
        </w:rPr>
        <w:t xml:space="preserve">(6684), 440. </w:t>
      </w:r>
      <w:bookmarkEnd w:id="51"/>
    </w:p>
    <w:p>
      <w:pPr>
        <w:pStyle w:val="22"/>
        <w:ind w:left="720" w:hanging="720"/>
        <w:rPr>
          <w:rFonts w:hint="default" w:ascii="Times New Roman" w:hAnsi="Times New Roman" w:cs="Times New Roman" w:eastAsiaTheme="minorEastAsia"/>
          <w:color w:val="auto"/>
          <w:u w:val="none"/>
          <w:lang w:val="en-US" w:eastAsia="zh-CN"/>
        </w:rPr>
      </w:pPr>
      <w:bookmarkStart w:id="52" w:name="_ENREF_33"/>
      <w:r>
        <w:rPr>
          <w:rFonts w:hint="default" w:ascii="Times New Roman" w:hAnsi="Times New Roman" w:cs="Times New Roman"/>
          <w:color w:val="auto"/>
          <w:u w:val="none"/>
        </w:rPr>
        <w:t xml:space="preserve">Yan, C., &amp; Zang, Y. (2010). DPARSF: A MATLAB Toolbox for "Pipeline" Data Analysis of Resting-State fMRI. </w:t>
      </w:r>
      <w:r>
        <w:rPr>
          <w:rFonts w:hint="default" w:ascii="Times New Roman" w:hAnsi="Times New Roman" w:cs="Times New Roman"/>
          <w:i/>
          <w:color w:val="auto"/>
          <w:u w:val="none"/>
        </w:rPr>
        <w:t>Front Syst Neurosci, 4</w:t>
      </w:r>
      <w:r>
        <w:rPr>
          <w:rFonts w:hint="default" w:ascii="Times New Roman" w:hAnsi="Times New Roman" w:cs="Times New Roman"/>
          <w:color w:val="auto"/>
          <w:u w:val="none"/>
        </w:rPr>
        <w:t xml:space="preserve">, 13.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10.3389/fnsys.2010.00013</w:t>
      </w:r>
      <w:bookmarkEnd w:id="52"/>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53" w:name="_ENREF_34"/>
      <w:r>
        <w:rPr>
          <w:rFonts w:hint="default" w:ascii="Times New Roman" w:hAnsi="Times New Roman" w:cs="Times New Roman"/>
          <w:color w:val="auto"/>
          <w:u w:val="none"/>
        </w:rPr>
        <w:t xml:space="preserve">Yu, Q., Erhardt, E. B., Sui, J., Du, Y., He, H., Hjelm, D., . . . Calhoun, V. D. (2015). Assessing dynamic brain graphs of time-varying connectivity in fMRI data: application to healthy controls and patients with schizophrenia. </w:t>
      </w:r>
      <w:r>
        <w:rPr>
          <w:rFonts w:hint="default" w:ascii="Times New Roman" w:hAnsi="Times New Roman" w:cs="Times New Roman"/>
          <w:i/>
          <w:color w:val="auto"/>
          <w:u w:val="none"/>
        </w:rPr>
        <w:t>Neuroimage, 107</w:t>
      </w:r>
      <w:r>
        <w:rPr>
          <w:rFonts w:hint="default" w:ascii="Times New Roman" w:hAnsi="Times New Roman" w:cs="Times New Roman"/>
          <w:color w:val="auto"/>
          <w:u w:val="none"/>
        </w:rPr>
        <w:t xml:space="preserve">, 345-355.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10.1016/j.neuroimage.2014.12.020</w:t>
      </w:r>
      <w:bookmarkEnd w:id="53"/>
      <w:r>
        <w:rPr>
          <w:rFonts w:hint="default" w:ascii="Times New Roman" w:hAnsi="Times New Roman" w:cs="Times New Roman"/>
          <w:color w:val="auto"/>
          <w:u w:val="none"/>
          <w:lang w:val="en-US" w:eastAsia="zh-CN"/>
        </w:rPr>
        <w:t>.</w:t>
      </w:r>
    </w:p>
    <w:p>
      <w:pPr>
        <w:pStyle w:val="22"/>
        <w:ind w:left="720" w:hanging="720"/>
        <w:rPr>
          <w:rFonts w:hint="default" w:ascii="Times New Roman" w:hAnsi="Times New Roman" w:cs="Times New Roman" w:eastAsiaTheme="minorEastAsia"/>
          <w:color w:val="auto"/>
          <w:u w:val="none"/>
          <w:lang w:val="en-US" w:eastAsia="zh-CN"/>
        </w:rPr>
      </w:pPr>
      <w:bookmarkStart w:id="54" w:name="_ENREF_35"/>
      <w:r>
        <w:rPr>
          <w:rFonts w:hint="default" w:ascii="Times New Roman" w:hAnsi="Times New Roman" w:cs="Times New Roman"/>
          <w:color w:val="auto"/>
          <w:u w:val="none"/>
        </w:rPr>
        <w:t xml:space="preserve">Zamani Esfahlani, F., Faskowitz, J., Slack, J., Misic, B., &amp; Betzel, R. F. (2022). Local structure-function relationships in human brain networks across the lifespan. </w:t>
      </w:r>
      <w:r>
        <w:rPr>
          <w:rFonts w:hint="default" w:ascii="Times New Roman" w:hAnsi="Times New Roman" w:cs="Times New Roman"/>
          <w:i/>
          <w:color w:val="auto"/>
          <w:u w:val="none"/>
        </w:rPr>
        <w:t>Nat Commun, 13</w:t>
      </w:r>
      <w:r>
        <w:rPr>
          <w:rFonts w:hint="default" w:ascii="Times New Roman" w:hAnsi="Times New Roman" w:cs="Times New Roman"/>
          <w:color w:val="auto"/>
          <w:u w:val="none"/>
        </w:rPr>
        <w:t xml:space="preserve">, 2053. </w:t>
      </w:r>
      <w:r>
        <w:rPr>
          <w:rFonts w:hint="default" w:ascii="Times New Roman" w:hAnsi="Times New Roman" w:cs="Times New Roman"/>
          <w:color w:val="auto"/>
          <w:u w:val="none"/>
          <w:lang w:val="en-US" w:eastAsia="zh-CN"/>
        </w:rPr>
        <w:t>https://doi.org/</w:t>
      </w:r>
      <w:r>
        <w:rPr>
          <w:rFonts w:hint="default" w:ascii="Times New Roman" w:hAnsi="Times New Roman" w:cs="Times New Roman"/>
          <w:color w:val="auto"/>
          <w:u w:val="none"/>
        </w:rPr>
        <w:t>10.1038/s41467-022-29770-y</w:t>
      </w:r>
      <w:bookmarkEnd w:id="54"/>
      <w:r>
        <w:rPr>
          <w:rFonts w:hint="default" w:ascii="Times New Roman" w:hAnsi="Times New Roman" w:cs="Times New Roman"/>
          <w:color w:val="auto"/>
          <w:u w:val="none"/>
        </w:rPr>
        <w:fldChar w:fldCharType="end"/>
      </w:r>
      <w:r>
        <w:rPr>
          <w:rFonts w:hint="default" w:ascii="Times New Roman" w:hAnsi="Times New Roman" w:cs="Times New Roman"/>
          <w:color w:val="auto"/>
          <w:u w:val="none"/>
          <w:lang w:val="en-US" w:eastAsia="zh-CN"/>
        </w:rPr>
        <w:t>.</w:t>
      </w:r>
    </w:p>
    <w:sectPr>
      <w:pgSz w:w="11906" w:h="16838"/>
      <w:pgMar w:top="1417" w:right="1417" w:bottom="1417"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Mincho">
    <w:altName w:val="Segoe Print"/>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iODdiYmQ0OWNmNTIzMWU2ZDExZGM1YzU0OTE2MWMifQ=="/>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xd5sdaevv5z97exrxipeve909zx05fxp0zx&quot;&gt;我的EndNote库-Converted&lt;record-ids&gt;&lt;item&gt;52&lt;/item&gt;&lt;item&gt;148&lt;/item&gt;&lt;item&gt;282&lt;/item&gt;&lt;item&gt;318&lt;/item&gt;&lt;item&gt;463&lt;/item&gt;&lt;item&gt;473&lt;/item&gt;&lt;item&gt;474&lt;/item&gt;&lt;item&gt;800&lt;/item&gt;&lt;item&gt;801&lt;/item&gt;&lt;item&gt;909&lt;/item&gt;&lt;item&gt;949&lt;/item&gt;&lt;item&gt;952&lt;/item&gt;&lt;item&gt;1015&lt;/item&gt;&lt;item&gt;1048&lt;/item&gt;&lt;item&gt;1049&lt;/item&gt;&lt;item&gt;1064&lt;/item&gt;&lt;item&gt;1085&lt;/item&gt;&lt;item&gt;1092&lt;/item&gt;&lt;item&gt;1094&lt;/item&gt;&lt;item&gt;1099&lt;/item&gt;&lt;item&gt;1109&lt;/item&gt;&lt;item&gt;1129&lt;/item&gt;&lt;item&gt;1175&lt;/item&gt;&lt;item&gt;1177&lt;/item&gt;&lt;item&gt;1179&lt;/item&gt;&lt;item&gt;1296&lt;/item&gt;&lt;item&gt;1310&lt;/item&gt;&lt;item&gt;1321&lt;/item&gt;&lt;item&gt;1337&lt;/item&gt;&lt;item&gt;1380&lt;/item&gt;&lt;item&gt;1545&lt;/item&gt;&lt;/record-ids&gt;&lt;/item&gt;&lt;/Libraries&gt;"/>
  </w:docVars>
  <w:rsids>
    <w:rsidRoot w:val="01F22E2B"/>
    <w:rsid w:val="00051058"/>
    <w:rsid w:val="00052FDF"/>
    <w:rsid w:val="00055801"/>
    <w:rsid w:val="000655E8"/>
    <w:rsid w:val="000C0644"/>
    <w:rsid w:val="000C1FD8"/>
    <w:rsid w:val="000D0ADE"/>
    <w:rsid w:val="000E1690"/>
    <w:rsid w:val="000E7FF7"/>
    <w:rsid w:val="0010058D"/>
    <w:rsid w:val="00103C13"/>
    <w:rsid w:val="00105330"/>
    <w:rsid w:val="00120370"/>
    <w:rsid w:val="0013216F"/>
    <w:rsid w:val="00133828"/>
    <w:rsid w:val="00143BD0"/>
    <w:rsid w:val="00144F29"/>
    <w:rsid w:val="001651AC"/>
    <w:rsid w:val="00166606"/>
    <w:rsid w:val="00197C57"/>
    <w:rsid w:val="001D575E"/>
    <w:rsid w:val="001E11D1"/>
    <w:rsid w:val="00210E42"/>
    <w:rsid w:val="00214979"/>
    <w:rsid w:val="00237AB8"/>
    <w:rsid w:val="002464C4"/>
    <w:rsid w:val="002511C0"/>
    <w:rsid w:val="00275022"/>
    <w:rsid w:val="00290EE5"/>
    <w:rsid w:val="00291B06"/>
    <w:rsid w:val="0029231E"/>
    <w:rsid w:val="00292792"/>
    <w:rsid w:val="0029434A"/>
    <w:rsid w:val="002A522B"/>
    <w:rsid w:val="002A5FEC"/>
    <w:rsid w:val="002A6FC4"/>
    <w:rsid w:val="002B06D1"/>
    <w:rsid w:val="002B13C5"/>
    <w:rsid w:val="002C6CE6"/>
    <w:rsid w:val="002D1BDB"/>
    <w:rsid w:val="002E286D"/>
    <w:rsid w:val="002E7012"/>
    <w:rsid w:val="00302882"/>
    <w:rsid w:val="003043DC"/>
    <w:rsid w:val="00307289"/>
    <w:rsid w:val="0031242F"/>
    <w:rsid w:val="00317273"/>
    <w:rsid w:val="00340072"/>
    <w:rsid w:val="00343AF1"/>
    <w:rsid w:val="00345011"/>
    <w:rsid w:val="00381645"/>
    <w:rsid w:val="003A284F"/>
    <w:rsid w:val="003A2DC0"/>
    <w:rsid w:val="003A3D98"/>
    <w:rsid w:val="003D216B"/>
    <w:rsid w:val="003F51F6"/>
    <w:rsid w:val="00401317"/>
    <w:rsid w:val="0040251E"/>
    <w:rsid w:val="00461AE2"/>
    <w:rsid w:val="00466BDD"/>
    <w:rsid w:val="0047678B"/>
    <w:rsid w:val="004A0E9B"/>
    <w:rsid w:val="004A2295"/>
    <w:rsid w:val="004C33FF"/>
    <w:rsid w:val="004C3BB1"/>
    <w:rsid w:val="004E02ED"/>
    <w:rsid w:val="004E2DDC"/>
    <w:rsid w:val="004F55CC"/>
    <w:rsid w:val="004F6C82"/>
    <w:rsid w:val="005255C0"/>
    <w:rsid w:val="00545CD9"/>
    <w:rsid w:val="005566CF"/>
    <w:rsid w:val="00571335"/>
    <w:rsid w:val="00577F1D"/>
    <w:rsid w:val="00582F50"/>
    <w:rsid w:val="00585844"/>
    <w:rsid w:val="005866E7"/>
    <w:rsid w:val="005A064C"/>
    <w:rsid w:val="005A21E8"/>
    <w:rsid w:val="005B3A73"/>
    <w:rsid w:val="005B448A"/>
    <w:rsid w:val="005C6349"/>
    <w:rsid w:val="005F544E"/>
    <w:rsid w:val="00602789"/>
    <w:rsid w:val="00630B52"/>
    <w:rsid w:val="006438EA"/>
    <w:rsid w:val="0065006A"/>
    <w:rsid w:val="00657775"/>
    <w:rsid w:val="00692F1C"/>
    <w:rsid w:val="006B48E1"/>
    <w:rsid w:val="006F528B"/>
    <w:rsid w:val="00704BE5"/>
    <w:rsid w:val="00705554"/>
    <w:rsid w:val="0073412B"/>
    <w:rsid w:val="00743BD3"/>
    <w:rsid w:val="007763EB"/>
    <w:rsid w:val="00780EDB"/>
    <w:rsid w:val="007A42E0"/>
    <w:rsid w:val="007B5122"/>
    <w:rsid w:val="007C0B2D"/>
    <w:rsid w:val="007C3BEA"/>
    <w:rsid w:val="007C5141"/>
    <w:rsid w:val="007E6156"/>
    <w:rsid w:val="007F5E79"/>
    <w:rsid w:val="00802E5D"/>
    <w:rsid w:val="00806440"/>
    <w:rsid w:val="008102F1"/>
    <w:rsid w:val="00835143"/>
    <w:rsid w:val="00835216"/>
    <w:rsid w:val="00852BE1"/>
    <w:rsid w:val="00886635"/>
    <w:rsid w:val="008A4741"/>
    <w:rsid w:val="008A7377"/>
    <w:rsid w:val="008B2116"/>
    <w:rsid w:val="008C42CA"/>
    <w:rsid w:val="008C61F3"/>
    <w:rsid w:val="008D0F53"/>
    <w:rsid w:val="008D5669"/>
    <w:rsid w:val="008E4845"/>
    <w:rsid w:val="008F1AF5"/>
    <w:rsid w:val="008F68D8"/>
    <w:rsid w:val="00903BAA"/>
    <w:rsid w:val="009358E1"/>
    <w:rsid w:val="00960666"/>
    <w:rsid w:val="00985C7F"/>
    <w:rsid w:val="00993606"/>
    <w:rsid w:val="009A30A6"/>
    <w:rsid w:val="009A7C7D"/>
    <w:rsid w:val="009C006D"/>
    <w:rsid w:val="009C329B"/>
    <w:rsid w:val="009D15DF"/>
    <w:rsid w:val="009D5CEF"/>
    <w:rsid w:val="009E4270"/>
    <w:rsid w:val="00A22E53"/>
    <w:rsid w:val="00A502AF"/>
    <w:rsid w:val="00A6060A"/>
    <w:rsid w:val="00A6244D"/>
    <w:rsid w:val="00A62942"/>
    <w:rsid w:val="00A77A0C"/>
    <w:rsid w:val="00AA0C2B"/>
    <w:rsid w:val="00AA66DA"/>
    <w:rsid w:val="00AA7A4D"/>
    <w:rsid w:val="00AE1497"/>
    <w:rsid w:val="00B33AF9"/>
    <w:rsid w:val="00B3484C"/>
    <w:rsid w:val="00B375C1"/>
    <w:rsid w:val="00B569CF"/>
    <w:rsid w:val="00B571E0"/>
    <w:rsid w:val="00B72B04"/>
    <w:rsid w:val="00B72E89"/>
    <w:rsid w:val="00B9156C"/>
    <w:rsid w:val="00B949D4"/>
    <w:rsid w:val="00BA129C"/>
    <w:rsid w:val="00BA1A62"/>
    <w:rsid w:val="00BA3803"/>
    <w:rsid w:val="00BD1309"/>
    <w:rsid w:val="00BD5D61"/>
    <w:rsid w:val="00BD79A6"/>
    <w:rsid w:val="00BE3FEB"/>
    <w:rsid w:val="00C044AD"/>
    <w:rsid w:val="00C33E89"/>
    <w:rsid w:val="00C56D71"/>
    <w:rsid w:val="00C87212"/>
    <w:rsid w:val="00C958C1"/>
    <w:rsid w:val="00CC282C"/>
    <w:rsid w:val="00CC5ECF"/>
    <w:rsid w:val="00CD4C29"/>
    <w:rsid w:val="00CD53C8"/>
    <w:rsid w:val="00CE2B6C"/>
    <w:rsid w:val="00CE6AC4"/>
    <w:rsid w:val="00CF141F"/>
    <w:rsid w:val="00D0615F"/>
    <w:rsid w:val="00D10378"/>
    <w:rsid w:val="00D1336D"/>
    <w:rsid w:val="00D134DB"/>
    <w:rsid w:val="00D3345F"/>
    <w:rsid w:val="00D43B3F"/>
    <w:rsid w:val="00D4632D"/>
    <w:rsid w:val="00D47DF7"/>
    <w:rsid w:val="00D61105"/>
    <w:rsid w:val="00D926C3"/>
    <w:rsid w:val="00DC5AA1"/>
    <w:rsid w:val="00DD0618"/>
    <w:rsid w:val="00DE4612"/>
    <w:rsid w:val="00E328EA"/>
    <w:rsid w:val="00E3406C"/>
    <w:rsid w:val="00E36CD9"/>
    <w:rsid w:val="00E37806"/>
    <w:rsid w:val="00E4440D"/>
    <w:rsid w:val="00E45DC3"/>
    <w:rsid w:val="00E5039C"/>
    <w:rsid w:val="00E55C8F"/>
    <w:rsid w:val="00E7709B"/>
    <w:rsid w:val="00E81677"/>
    <w:rsid w:val="00E928CA"/>
    <w:rsid w:val="00E94519"/>
    <w:rsid w:val="00EB0E4A"/>
    <w:rsid w:val="00EC2646"/>
    <w:rsid w:val="00EC4300"/>
    <w:rsid w:val="00EE688D"/>
    <w:rsid w:val="00F00640"/>
    <w:rsid w:val="00F1431A"/>
    <w:rsid w:val="00F27441"/>
    <w:rsid w:val="00F31670"/>
    <w:rsid w:val="00F35DB7"/>
    <w:rsid w:val="00F36F2E"/>
    <w:rsid w:val="00F50473"/>
    <w:rsid w:val="00F55160"/>
    <w:rsid w:val="00F72F98"/>
    <w:rsid w:val="00F73F18"/>
    <w:rsid w:val="00F85BE6"/>
    <w:rsid w:val="00F910DC"/>
    <w:rsid w:val="00F9657B"/>
    <w:rsid w:val="00FB63DB"/>
    <w:rsid w:val="00FD3AAF"/>
    <w:rsid w:val="00FE2C63"/>
    <w:rsid w:val="010F1ABD"/>
    <w:rsid w:val="011D493D"/>
    <w:rsid w:val="0136654C"/>
    <w:rsid w:val="013F3A69"/>
    <w:rsid w:val="0140128F"/>
    <w:rsid w:val="0147320D"/>
    <w:rsid w:val="014B6D53"/>
    <w:rsid w:val="014D28C9"/>
    <w:rsid w:val="015F7592"/>
    <w:rsid w:val="01601055"/>
    <w:rsid w:val="0169136F"/>
    <w:rsid w:val="0170792A"/>
    <w:rsid w:val="01826CA8"/>
    <w:rsid w:val="01860F89"/>
    <w:rsid w:val="01B1409D"/>
    <w:rsid w:val="01CF7782"/>
    <w:rsid w:val="01D94E3C"/>
    <w:rsid w:val="01E72EB3"/>
    <w:rsid w:val="01F22E2B"/>
    <w:rsid w:val="01F23BDB"/>
    <w:rsid w:val="020703EF"/>
    <w:rsid w:val="02301C2F"/>
    <w:rsid w:val="023F0464"/>
    <w:rsid w:val="023F4CFA"/>
    <w:rsid w:val="02467C04"/>
    <w:rsid w:val="0252205E"/>
    <w:rsid w:val="02560918"/>
    <w:rsid w:val="026F6364"/>
    <w:rsid w:val="02790A21"/>
    <w:rsid w:val="027E2DAE"/>
    <w:rsid w:val="02916E67"/>
    <w:rsid w:val="029F53A6"/>
    <w:rsid w:val="02A617D7"/>
    <w:rsid w:val="02B5003B"/>
    <w:rsid w:val="02B61A2B"/>
    <w:rsid w:val="02C07333"/>
    <w:rsid w:val="02C27286"/>
    <w:rsid w:val="02C6101B"/>
    <w:rsid w:val="02CC1169"/>
    <w:rsid w:val="02DD10BF"/>
    <w:rsid w:val="02E82640"/>
    <w:rsid w:val="03104B52"/>
    <w:rsid w:val="031E3086"/>
    <w:rsid w:val="034E5709"/>
    <w:rsid w:val="03534097"/>
    <w:rsid w:val="035A5017"/>
    <w:rsid w:val="036360D4"/>
    <w:rsid w:val="03636102"/>
    <w:rsid w:val="036616AA"/>
    <w:rsid w:val="037D0292"/>
    <w:rsid w:val="0396068F"/>
    <w:rsid w:val="039B19F8"/>
    <w:rsid w:val="03A0533B"/>
    <w:rsid w:val="03AE7C44"/>
    <w:rsid w:val="03BC640C"/>
    <w:rsid w:val="03C41B0C"/>
    <w:rsid w:val="03C76963"/>
    <w:rsid w:val="03CE5733"/>
    <w:rsid w:val="03FA7CB5"/>
    <w:rsid w:val="040025F3"/>
    <w:rsid w:val="040A684F"/>
    <w:rsid w:val="04161698"/>
    <w:rsid w:val="04283ECE"/>
    <w:rsid w:val="04597011"/>
    <w:rsid w:val="046E3282"/>
    <w:rsid w:val="04792624"/>
    <w:rsid w:val="048A1BD7"/>
    <w:rsid w:val="04976E94"/>
    <w:rsid w:val="04A26C32"/>
    <w:rsid w:val="04A722F0"/>
    <w:rsid w:val="04AC51D3"/>
    <w:rsid w:val="04CB2D7A"/>
    <w:rsid w:val="04D5077D"/>
    <w:rsid w:val="04DD4B39"/>
    <w:rsid w:val="050B60C6"/>
    <w:rsid w:val="051C101F"/>
    <w:rsid w:val="052A5AE8"/>
    <w:rsid w:val="053A037A"/>
    <w:rsid w:val="05424E30"/>
    <w:rsid w:val="0548113F"/>
    <w:rsid w:val="054A65FE"/>
    <w:rsid w:val="055340E6"/>
    <w:rsid w:val="055B23B4"/>
    <w:rsid w:val="055F233B"/>
    <w:rsid w:val="05600E1D"/>
    <w:rsid w:val="056C6B7A"/>
    <w:rsid w:val="05766307"/>
    <w:rsid w:val="05895AA5"/>
    <w:rsid w:val="0597775E"/>
    <w:rsid w:val="059E0C2B"/>
    <w:rsid w:val="05A926EE"/>
    <w:rsid w:val="05CD79C8"/>
    <w:rsid w:val="05D33CD0"/>
    <w:rsid w:val="05DF0BD3"/>
    <w:rsid w:val="05E70276"/>
    <w:rsid w:val="05F33BE4"/>
    <w:rsid w:val="05FA587B"/>
    <w:rsid w:val="05FF1453"/>
    <w:rsid w:val="06216099"/>
    <w:rsid w:val="062B2C4A"/>
    <w:rsid w:val="06391167"/>
    <w:rsid w:val="064F29B4"/>
    <w:rsid w:val="06524AA1"/>
    <w:rsid w:val="065E69E4"/>
    <w:rsid w:val="066A3A89"/>
    <w:rsid w:val="06824831"/>
    <w:rsid w:val="068920DF"/>
    <w:rsid w:val="06900F8B"/>
    <w:rsid w:val="06AB431A"/>
    <w:rsid w:val="06B15A0B"/>
    <w:rsid w:val="06D011D9"/>
    <w:rsid w:val="07131194"/>
    <w:rsid w:val="0725349A"/>
    <w:rsid w:val="073A649D"/>
    <w:rsid w:val="07482DA5"/>
    <w:rsid w:val="074F4835"/>
    <w:rsid w:val="074F7EB6"/>
    <w:rsid w:val="075A625C"/>
    <w:rsid w:val="075B269E"/>
    <w:rsid w:val="07700863"/>
    <w:rsid w:val="077B194D"/>
    <w:rsid w:val="080C7C79"/>
    <w:rsid w:val="080F5004"/>
    <w:rsid w:val="081945AB"/>
    <w:rsid w:val="082A7733"/>
    <w:rsid w:val="083C33A1"/>
    <w:rsid w:val="08492FE5"/>
    <w:rsid w:val="08700C35"/>
    <w:rsid w:val="08B85C59"/>
    <w:rsid w:val="08C6543B"/>
    <w:rsid w:val="08D5384E"/>
    <w:rsid w:val="08D8516E"/>
    <w:rsid w:val="08D91957"/>
    <w:rsid w:val="08E57042"/>
    <w:rsid w:val="08E865EF"/>
    <w:rsid w:val="08EB4EFC"/>
    <w:rsid w:val="08EC01A0"/>
    <w:rsid w:val="08EC2170"/>
    <w:rsid w:val="08F36296"/>
    <w:rsid w:val="090B5289"/>
    <w:rsid w:val="090E5E5D"/>
    <w:rsid w:val="091C0075"/>
    <w:rsid w:val="09582CCE"/>
    <w:rsid w:val="0965190E"/>
    <w:rsid w:val="097978A2"/>
    <w:rsid w:val="097C2EC0"/>
    <w:rsid w:val="098F6DD4"/>
    <w:rsid w:val="098F7517"/>
    <w:rsid w:val="09AA1B6D"/>
    <w:rsid w:val="09B2776D"/>
    <w:rsid w:val="09B7122A"/>
    <w:rsid w:val="09C6051D"/>
    <w:rsid w:val="09CA3B0C"/>
    <w:rsid w:val="09D43FA3"/>
    <w:rsid w:val="09D643BF"/>
    <w:rsid w:val="09DC577C"/>
    <w:rsid w:val="09F75AC8"/>
    <w:rsid w:val="09F85995"/>
    <w:rsid w:val="0A045604"/>
    <w:rsid w:val="0A08692D"/>
    <w:rsid w:val="0A187B8E"/>
    <w:rsid w:val="0A1C54EC"/>
    <w:rsid w:val="0A1F6899"/>
    <w:rsid w:val="0A203E76"/>
    <w:rsid w:val="0A214C9F"/>
    <w:rsid w:val="0A3F3F6E"/>
    <w:rsid w:val="0A4813D6"/>
    <w:rsid w:val="0A512B2F"/>
    <w:rsid w:val="0A663F6C"/>
    <w:rsid w:val="0A6A3D30"/>
    <w:rsid w:val="0A8752B0"/>
    <w:rsid w:val="0AAA0B00"/>
    <w:rsid w:val="0ABE3B3F"/>
    <w:rsid w:val="0AC260D6"/>
    <w:rsid w:val="0AE0146F"/>
    <w:rsid w:val="0AE33940"/>
    <w:rsid w:val="0AE667DC"/>
    <w:rsid w:val="0AEF7C2C"/>
    <w:rsid w:val="0AF85654"/>
    <w:rsid w:val="0AFD5CFF"/>
    <w:rsid w:val="0B026873"/>
    <w:rsid w:val="0B222CF7"/>
    <w:rsid w:val="0B2620D7"/>
    <w:rsid w:val="0B364310"/>
    <w:rsid w:val="0B364AC2"/>
    <w:rsid w:val="0B3D458E"/>
    <w:rsid w:val="0B5D4A1F"/>
    <w:rsid w:val="0B7A5F10"/>
    <w:rsid w:val="0BAA1310"/>
    <w:rsid w:val="0BB46C75"/>
    <w:rsid w:val="0BB5750A"/>
    <w:rsid w:val="0BC211BC"/>
    <w:rsid w:val="0BC369F2"/>
    <w:rsid w:val="0BCB2DE8"/>
    <w:rsid w:val="0BD0335A"/>
    <w:rsid w:val="0BD72483"/>
    <w:rsid w:val="0BD93A24"/>
    <w:rsid w:val="0BDC5609"/>
    <w:rsid w:val="0BF6795D"/>
    <w:rsid w:val="0C4511CA"/>
    <w:rsid w:val="0C454107"/>
    <w:rsid w:val="0C633AFD"/>
    <w:rsid w:val="0C79299C"/>
    <w:rsid w:val="0C8B68E4"/>
    <w:rsid w:val="0C906C74"/>
    <w:rsid w:val="0CCB7925"/>
    <w:rsid w:val="0CD908B0"/>
    <w:rsid w:val="0CE2304D"/>
    <w:rsid w:val="0CE32837"/>
    <w:rsid w:val="0D0D1F92"/>
    <w:rsid w:val="0D0D6D96"/>
    <w:rsid w:val="0D0E4145"/>
    <w:rsid w:val="0D1E4B89"/>
    <w:rsid w:val="0D333C00"/>
    <w:rsid w:val="0D4439A9"/>
    <w:rsid w:val="0D56397D"/>
    <w:rsid w:val="0D6821F0"/>
    <w:rsid w:val="0D7166A5"/>
    <w:rsid w:val="0D726CF3"/>
    <w:rsid w:val="0D812FA7"/>
    <w:rsid w:val="0D8B6C53"/>
    <w:rsid w:val="0DA40C6D"/>
    <w:rsid w:val="0DB2324E"/>
    <w:rsid w:val="0DBC5D12"/>
    <w:rsid w:val="0DBC6E0C"/>
    <w:rsid w:val="0DC70E06"/>
    <w:rsid w:val="0DCD1674"/>
    <w:rsid w:val="0DD53F6A"/>
    <w:rsid w:val="0DE20689"/>
    <w:rsid w:val="0DF17073"/>
    <w:rsid w:val="0DF20A80"/>
    <w:rsid w:val="0DF76FE8"/>
    <w:rsid w:val="0E0407B3"/>
    <w:rsid w:val="0E060442"/>
    <w:rsid w:val="0E10093A"/>
    <w:rsid w:val="0E2F2E24"/>
    <w:rsid w:val="0E3912AA"/>
    <w:rsid w:val="0E410EAE"/>
    <w:rsid w:val="0E434585"/>
    <w:rsid w:val="0E6150AD"/>
    <w:rsid w:val="0E704E31"/>
    <w:rsid w:val="0E7E31B7"/>
    <w:rsid w:val="0E9D3915"/>
    <w:rsid w:val="0E9E29B6"/>
    <w:rsid w:val="0EA609C4"/>
    <w:rsid w:val="0EB90277"/>
    <w:rsid w:val="0EBA2984"/>
    <w:rsid w:val="0EBF2DBF"/>
    <w:rsid w:val="0EE9498E"/>
    <w:rsid w:val="0EFD592E"/>
    <w:rsid w:val="0F0411D3"/>
    <w:rsid w:val="0F121DAA"/>
    <w:rsid w:val="0F1B488C"/>
    <w:rsid w:val="0F1C7428"/>
    <w:rsid w:val="0F2B0082"/>
    <w:rsid w:val="0F323AE3"/>
    <w:rsid w:val="0F6A7A00"/>
    <w:rsid w:val="0F704CDF"/>
    <w:rsid w:val="0F737050"/>
    <w:rsid w:val="0F782A40"/>
    <w:rsid w:val="0F7A6D8E"/>
    <w:rsid w:val="0F832E37"/>
    <w:rsid w:val="0F9022FF"/>
    <w:rsid w:val="0FD35D79"/>
    <w:rsid w:val="0FE748E3"/>
    <w:rsid w:val="0FF376FF"/>
    <w:rsid w:val="10036F09"/>
    <w:rsid w:val="10126A76"/>
    <w:rsid w:val="101E4C63"/>
    <w:rsid w:val="102B56CB"/>
    <w:rsid w:val="103733AB"/>
    <w:rsid w:val="103A61FC"/>
    <w:rsid w:val="10480E2B"/>
    <w:rsid w:val="105D7A91"/>
    <w:rsid w:val="108F2D32"/>
    <w:rsid w:val="109951E3"/>
    <w:rsid w:val="109D373F"/>
    <w:rsid w:val="10A82520"/>
    <w:rsid w:val="10B05E19"/>
    <w:rsid w:val="10B07181"/>
    <w:rsid w:val="10CC057A"/>
    <w:rsid w:val="10D6058C"/>
    <w:rsid w:val="10D73657"/>
    <w:rsid w:val="10E072B6"/>
    <w:rsid w:val="10E16558"/>
    <w:rsid w:val="10E65DA2"/>
    <w:rsid w:val="10EC6706"/>
    <w:rsid w:val="10F44B0F"/>
    <w:rsid w:val="10FB208C"/>
    <w:rsid w:val="10FB3224"/>
    <w:rsid w:val="10FF5148"/>
    <w:rsid w:val="11030E29"/>
    <w:rsid w:val="110C43A5"/>
    <w:rsid w:val="111E1B8C"/>
    <w:rsid w:val="116F6B5E"/>
    <w:rsid w:val="117103A6"/>
    <w:rsid w:val="11757C94"/>
    <w:rsid w:val="11763776"/>
    <w:rsid w:val="11B923C7"/>
    <w:rsid w:val="11BE1D82"/>
    <w:rsid w:val="11C37763"/>
    <w:rsid w:val="11D861DF"/>
    <w:rsid w:val="11EC1779"/>
    <w:rsid w:val="12034DEC"/>
    <w:rsid w:val="1218551F"/>
    <w:rsid w:val="122052B2"/>
    <w:rsid w:val="12655CC4"/>
    <w:rsid w:val="1271239F"/>
    <w:rsid w:val="12891FE3"/>
    <w:rsid w:val="129521EF"/>
    <w:rsid w:val="12A33147"/>
    <w:rsid w:val="12AA1610"/>
    <w:rsid w:val="12AC5705"/>
    <w:rsid w:val="12B11E7F"/>
    <w:rsid w:val="12C065D9"/>
    <w:rsid w:val="12D27590"/>
    <w:rsid w:val="12D67B35"/>
    <w:rsid w:val="12DA6CC1"/>
    <w:rsid w:val="12EE5E02"/>
    <w:rsid w:val="12FA0C1F"/>
    <w:rsid w:val="12FA2C6D"/>
    <w:rsid w:val="1309520D"/>
    <w:rsid w:val="13135AAE"/>
    <w:rsid w:val="13141499"/>
    <w:rsid w:val="13155E60"/>
    <w:rsid w:val="13181999"/>
    <w:rsid w:val="131B4435"/>
    <w:rsid w:val="132A116B"/>
    <w:rsid w:val="133062FE"/>
    <w:rsid w:val="133D077D"/>
    <w:rsid w:val="135F6C1E"/>
    <w:rsid w:val="13737F6D"/>
    <w:rsid w:val="137457D6"/>
    <w:rsid w:val="138959E3"/>
    <w:rsid w:val="138B0E2A"/>
    <w:rsid w:val="139525D9"/>
    <w:rsid w:val="13A24214"/>
    <w:rsid w:val="13C10C27"/>
    <w:rsid w:val="13D01793"/>
    <w:rsid w:val="13EB7811"/>
    <w:rsid w:val="13FA72A1"/>
    <w:rsid w:val="14056AB1"/>
    <w:rsid w:val="1412390D"/>
    <w:rsid w:val="1416169E"/>
    <w:rsid w:val="141838DF"/>
    <w:rsid w:val="14230EE2"/>
    <w:rsid w:val="14316AC6"/>
    <w:rsid w:val="14335F3D"/>
    <w:rsid w:val="14447B5C"/>
    <w:rsid w:val="14812387"/>
    <w:rsid w:val="14A728EB"/>
    <w:rsid w:val="14BA737E"/>
    <w:rsid w:val="14CE7687"/>
    <w:rsid w:val="14DA111D"/>
    <w:rsid w:val="14DD493C"/>
    <w:rsid w:val="14EC01D6"/>
    <w:rsid w:val="14F32B33"/>
    <w:rsid w:val="150572EB"/>
    <w:rsid w:val="150A6BA7"/>
    <w:rsid w:val="1521686D"/>
    <w:rsid w:val="152C7B05"/>
    <w:rsid w:val="15390C40"/>
    <w:rsid w:val="15473E87"/>
    <w:rsid w:val="154B262E"/>
    <w:rsid w:val="1557566D"/>
    <w:rsid w:val="158346B4"/>
    <w:rsid w:val="1583624B"/>
    <w:rsid w:val="15B8444D"/>
    <w:rsid w:val="15BF5926"/>
    <w:rsid w:val="15C47DFC"/>
    <w:rsid w:val="15E45152"/>
    <w:rsid w:val="15EA41C9"/>
    <w:rsid w:val="1601586A"/>
    <w:rsid w:val="163F1B4F"/>
    <w:rsid w:val="164C2E59"/>
    <w:rsid w:val="165D17DA"/>
    <w:rsid w:val="167B545C"/>
    <w:rsid w:val="167F1A71"/>
    <w:rsid w:val="168B78FD"/>
    <w:rsid w:val="16B8735F"/>
    <w:rsid w:val="16B9038D"/>
    <w:rsid w:val="16C4034F"/>
    <w:rsid w:val="16D604E2"/>
    <w:rsid w:val="16D93A83"/>
    <w:rsid w:val="16EF3BB2"/>
    <w:rsid w:val="16F969DB"/>
    <w:rsid w:val="170C2098"/>
    <w:rsid w:val="172A4484"/>
    <w:rsid w:val="17327792"/>
    <w:rsid w:val="17397577"/>
    <w:rsid w:val="175E0F34"/>
    <w:rsid w:val="176008DE"/>
    <w:rsid w:val="176A6DD9"/>
    <w:rsid w:val="176C6444"/>
    <w:rsid w:val="1780736F"/>
    <w:rsid w:val="17913EF5"/>
    <w:rsid w:val="17946E74"/>
    <w:rsid w:val="17984FC6"/>
    <w:rsid w:val="179861C1"/>
    <w:rsid w:val="179B37DB"/>
    <w:rsid w:val="17AB15A5"/>
    <w:rsid w:val="17BF63C4"/>
    <w:rsid w:val="17C33F7B"/>
    <w:rsid w:val="17CF0B83"/>
    <w:rsid w:val="17D3547E"/>
    <w:rsid w:val="180C32DE"/>
    <w:rsid w:val="180E7D87"/>
    <w:rsid w:val="18104A03"/>
    <w:rsid w:val="18117D55"/>
    <w:rsid w:val="182465F9"/>
    <w:rsid w:val="182B2473"/>
    <w:rsid w:val="183E15A5"/>
    <w:rsid w:val="183F0D66"/>
    <w:rsid w:val="18406FE7"/>
    <w:rsid w:val="184576B3"/>
    <w:rsid w:val="184E42EB"/>
    <w:rsid w:val="185F2298"/>
    <w:rsid w:val="18663780"/>
    <w:rsid w:val="18A464E5"/>
    <w:rsid w:val="18E81839"/>
    <w:rsid w:val="18ED1548"/>
    <w:rsid w:val="18F17803"/>
    <w:rsid w:val="1902505E"/>
    <w:rsid w:val="190279E9"/>
    <w:rsid w:val="192E0B5C"/>
    <w:rsid w:val="193072EA"/>
    <w:rsid w:val="195B3196"/>
    <w:rsid w:val="19687AAB"/>
    <w:rsid w:val="196D5659"/>
    <w:rsid w:val="197A700D"/>
    <w:rsid w:val="198B5FF3"/>
    <w:rsid w:val="19C6089C"/>
    <w:rsid w:val="19C93461"/>
    <w:rsid w:val="19DE7B7E"/>
    <w:rsid w:val="1A00444B"/>
    <w:rsid w:val="1A077661"/>
    <w:rsid w:val="1A0B4C2D"/>
    <w:rsid w:val="1A14297F"/>
    <w:rsid w:val="1A17450D"/>
    <w:rsid w:val="1A187AC0"/>
    <w:rsid w:val="1A197394"/>
    <w:rsid w:val="1A203A26"/>
    <w:rsid w:val="1A303A59"/>
    <w:rsid w:val="1A3B1072"/>
    <w:rsid w:val="1A3E3481"/>
    <w:rsid w:val="1A400DC5"/>
    <w:rsid w:val="1A4062B6"/>
    <w:rsid w:val="1A554622"/>
    <w:rsid w:val="1A567510"/>
    <w:rsid w:val="1A5B54AB"/>
    <w:rsid w:val="1A613781"/>
    <w:rsid w:val="1A6657E1"/>
    <w:rsid w:val="1A7825D0"/>
    <w:rsid w:val="1A8969D4"/>
    <w:rsid w:val="1A9C424D"/>
    <w:rsid w:val="1AA22CC6"/>
    <w:rsid w:val="1AA44EB0"/>
    <w:rsid w:val="1AB84724"/>
    <w:rsid w:val="1AB93D70"/>
    <w:rsid w:val="1ABE7883"/>
    <w:rsid w:val="1AD9710D"/>
    <w:rsid w:val="1AE344D2"/>
    <w:rsid w:val="1AEA00E0"/>
    <w:rsid w:val="1AEC6857"/>
    <w:rsid w:val="1AF74E08"/>
    <w:rsid w:val="1B0E67CD"/>
    <w:rsid w:val="1B20539E"/>
    <w:rsid w:val="1B60671A"/>
    <w:rsid w:val="1B6B32D2"/>
    <w:rsid w:val="1B6F52F4"/>
    <w:rsid w:val="1B71105E"/>
    <w:rsid w:val="1B725FDF"/>
    <w:rsid w:val="1B8F73B5"/>
    <w:rsid w:val="1B913C42"/>
    <w:rsid w:val="1B951438"/>
    <w:rsid w:val="1B9F00D7"/>
    <w:rsid w:val="1BA0537A"/>
    <w:rsid w:val="1BA05582"/>
    <w:rsid w:val="1BB35E83"/>
    <w:rsid w:val="1BD54160"/>
    <w:rsid w:val="1BE7774A"/>
    <w:rsid w:val="1BFC518C"/>
    <w:rsid w:val="1C24316E"/>
    <w:rsid w:val="1C354A48"/>
    <w:rsid w:val="1C3B3445"/>
    <w:rsid w:val="1C472312"/>
    <w:rsid w:val="1C4730F3"/>
    <w:rsid w:val="1C5D73F1"/>
    <w:rsid w:val="1C703C46"/>
    <w:rsid w:val="1C8C41A4"/>
    <w:rsid w:val="1CA26489"/>
    <w:rsid w:val="1CB3068C"/>
    <w:rsid w:val="1CB506EC"/>
    <w:rsid w:val="1CBC203D"/>
    <w:rsid w:val="1CD81789"/>
    <w:rsid w:val="1CEB7DC4"/>
    <w:rsid w:val="1CF163A7"/>
    <w:rsid w:val="1D0043FF"/>
    <w:rsid w:val="1D036C18"/>
    <w:rsid w:val="1D1671E6"/>
    <w:rsid w:val="1D305121"/>
    <w:rsid w:val="1D4B3B25"/>
    <w:rsid w:val="1D4B4154"/>
    <w:rsid w:val="1D5C3030"/>
    <w:rsid w:val="1D611133"/>
    <w:rsid w:val="1D8028B4"/>
    <w:rsid w:val="1D854707"/>
    <w:rsid w:val="1D8E3BF5"/>
    <w:rsid w:val="1D8F1E47"/>
    <w:rsid w:val="1D9727CF"/>
    <w:rsid w:val="1D9E282E"/>
    <w:rsid w:val="1DA63262"/>
    <w:rsid w:val="1DBF7B98"/>
    <w:rsid w:val="1DD42503"/>
    <w:rsid w:val="1DF85D62"/>
    <w:rsid w:val="1E2B7C3F"/>
    <w:rsid w:val="1E3E561C"/>
    <w:rsid w:val="1E436170"/>
    <w:rsid w:val="1E45787F"/>
    <w:rsid w:val="1E62130A"/>
    <w:rsid w:val="1E673B56"/>
    <w:rsid w:val="1E6C03DB"/>
    <w:rsid w:val="1E6C3295"/>
    <w:rsid w:val="1E9501CF"/>
    <w:rsid w:val="1E95610B"/>
    <w:rsid w:val="1EAA08FA"/>
    <w:rsid w:val="1EB94C47"/>
    <w:rsid w:val="1EDC730E"/>
    <w:rsid w:val="1EF61A63"/>
    <w:rsid w:val="1F1F6A5E"/>
    <w:rsid w:val="1F2013EB"/>
    <w:rsid w:val="1F2661EF"/>
    <w:rsid w:val="1F351E40"/>
    <w:rsid w:val="1F3E164A"/>
    <w:rsid w:val="1F444EB4"/>
    <w:rsid w:val="1F4B04CB"/>
    <w:rsid w:val="1F4D04EE"/>
    <w:rsid w:val="1F5A435A"/>
    <w:rsid w:val="1F654EBB"/>
    <w:rsid w:val="1F72385F"/>
    <w:rsid w:val="1F896FA9"/>
    <w:rsid w:val="1F8A16C8"/>
    <w:rsid w:val="1F962D46"/>
    <w:rsid w:val="1F9A5927"/>
    <w:rsid w:val="1FD44489"/>
    <w:rsid w:val="1FD6132C"/>
    <w:rsid w:val="1FE14597"/>
    <w:rsid w:val="1FF47B34"/>
    <w:rsid w:val="20231228"/>
    <w:rsid w:val="20295767"/>
    <w:rsid w:val="20320A12"/>
    <w:rsid w:val="2042722C"/>
    <w:rsid w:val="2053585C"/>
    <w:rsid w:val="206371C3"/>
    <w:rsid w:val="20670E5A"/>
    <w:rsid w:val="20750825"/>
    <w:rsid w:val="207A79A2"/>
    <w:rsid w:val="207D067D"/>
    <w:rsid w:val="20823FA9"/>
    <w:rsid w:val="208706CD"/>
    <w:rsid w:val="208F03B0"/>
    <w:rsid w:val="208F12F2"/>
    <w:rsid w:val="20902943"/>
    <w:rsid w:val="20962BC2"/>
    <w:rsid w:val="209943B6"/>
    <w:rsid w:val="209D4041"/>
    <w:rsid w:val="20AE090F"/>
    <w:rsid w:val="20E91BC8"/>
    <w:rsid w:val="20F21434"/>
    <w:rsid w:val="20F30E39"/>
    <w:rsid w:val="20F52309"/>
    <w:rsid w:val="211450FC"/>
    <w:rsid w:val="21254871"/>
    <w:rsid w:val="21276ED4"/>
    <w:rsid w:val="21296AE3"/>
    <w:rsid w:val="213F4972"/>
    <w:rsid w:val="21555B87"/>
    <w:rsid w:val="215E4462"/>
    <w:rsid w:val="216A2958"/>
    <w:rsid w:val="21753B7B"/>
    <w:rsid w:val="21986DC3"/>
    <w:rsid w:val="21B420FA"/>
    <w:rsid w:val="21C20F08"/>
    <w:rsid w:val="21C57A2B"/>
    <w:rsid w:val="21C664DE"/>
    <w:rsid w:val="21CA6EF6"/>
    <w:rsid w:val="21CD4C7C"/>
    <w:rsid w:val="21D11096"/>
    <w:rsid w:val="21D544E9"/>
    <w:rsid w:val="21D811C2"/>
    <w:rsid w:val="21F949B6"/>
    <w:rsid w:val="220347AE"/>
    <w:rsid w:val="22121676"/>
    <w:rsid w:val="2219011E"/>
    <w:rsid w:val="221F7512"/>
    <w:rsid w:val="222753E8"/>
    <w:rsid w:val="22353668"/>
    <w:rsid w:val="224D04DF"/>
    <w:rsid w:val="224D2010"/>
    <w:rsid w:val="225E6C77"/>
    <w:rsid w:val="226D0C9E"/>
    <w:rsid w:val="227F1DC3"/>
    <w:rsid w:val="22816549"/>
    <w:rsid w:val="228278F4"/>
    <w:rsid w:val="22A41FC6"/>
    <w:rsid w:val="22B2447F"/>
    <w:rsid w:val="22BA0541"/>
    <w:rsid w:val="22C73C4B"/>
    <w:rsid w:val="22D428E7"/>
    <w:rsid w:val="22E83DA8"/>
    <w:rsid w:val="22FF1511"/>
    <w:rsid w:val="23082203"/>
    <w:rsid w:val="2309423B"/>
    <w:rsid w:val="230A3FA6"/>
    <w:rsid w:val="231C564A"/>
    <w:rsid w:val="231D0521"/>
    <w:rsid w:val="231F45CB"/>
    <w:rsid w:val="23245AAC"/>
    <w:rsid w:val="23280453"/>
    <w:rsid w:val="232D4DCB"/>
    <w:rsid w:val="23862141"/>
    <w:rsid w:val="23911371"/>
    <w:rsid w:val="23CC2EB3"/>
    <w:rsid w:val="23D031BA"/>
    <w:rsid w:val="23D4773C"/>
    <w:rsid w:val="23D85B7E"/>
    <w:rsid w:val="23D9366A"/>
    <w:rsid w:val="23E9570A"/>
    <w:rsid w:val="23EA1B99"/>
    <w:rsid w:val="23F8626D"/>
    <w:rsid w:val="240F5A90"/>
    <w:rsid w:val="242D24DC"/>
    <w:rsid w:val="243E412E"/>
    <w:rsid w:val="244124A1"/>
    <w:rsid w:val="24741F65"/>
    <w:rsid w:val="248660BF"/>
    <w:rsid w:val="249E5066"/>
    <w:rsid w:val="249F19A9"/>
    <w:rsid w:val="249F5B43"/>
    <w:rsid w:val="24A12D92"/>
    <w:rsid w:val="24B01A9D"/>
    <w:rsid w:val="24BF4C13"/>
    <w:rsid w:val="24EA3BDF"/>
    <w:rsid w:val="24F56C30"/>
    <w:rsid w:val="250A6B53"/>
    <w:rsid w:val="25161EC1"/>
    <w:rsid w:val="25254936"/>
    <w:rsid w:val="254225C5"/>
    <w:rsid w:val="254675FE"/>
    <w:rsid w:val="254B48C6"/>
    <w:rsid w:val="254F07A7"/>
    <w:rsid w:val="25506360"/>
    <w:rsid w:val="25513E86"/>
    <w:rsid w:val="25946493"/>
    <w:rsid w:val="259F0F07"/>
    <w:rsid w:val="25A6231A"/>
    <w:rsid w:val="25AB68B2"/>
    <w:rsid w:val="25B0129B"/>
    <w:rsid w:val="25DD283C"/>
    <w:rsid w:val="25EB6089"/>
    <w:rsid w:val="25EF6801"/>
    <w:rsid w:val="26084E8D"/>
    <w:rsid w:val="26127ABA"/>
    <w:rsid w:val="261C1D84"/>
    <w:rsid w:val="261C79E9"/>
    <w:rsid w:val="261D1FBA"/>
    <w:rsid w:val="26284BE7"/>
    <w:rsid w:val="263C642B"/>
    <w:rsid w:val="265D70E9"/>
    <w:rsid w:val="265F52E7"/>
    <w:rsid w:val="26670356"/>
    <w:rsid w:val="26753BA5"/>
    <w:rsid w:val="268C67B1"/>
    <w:rsid w:val="26AE3A3C"/>
    <w:rsid w:val="26D059DD"/>
    <w:rsid w:val="26E47A25"/>
    <w:rsid w:val="26E63B46"/>
    <w:rsid w:val="270D2F62"/>
    <w:rsid w:val="271070EE"/>
    <w:rsid w:val="271576C0"/>
    <w:rsid w:val="271C2FD1"/>
    <w:rsid w:val="27202741"/>
    <w:rsid w:val="272A724D"/>
    <w:rsid w:val="273F7AAE"/>
    <w:rsid w:val="275657EC"/>
    <w:rsid w:val="276074FB"/>
    <w:rsid w:val="27645715"/>
    <w:rsid w:val="276F4800"/>
    <w:rsid w:val="277641FB"/>
    <w:rsid w:val="277B1AD9"/>
    <w:rsid w:val="27864A82"/>
    <w:rsid w:val="279C2745"/>
    <w:rsid w:val="279F141D"/>
    <w:rsid w:val="279F2595"/>
    <w:rsid w:val="27BD51BA"/>
    <w:rsid w:val="27D31834"/>
    <w:rsid w:val="27E22CAF"/>
    <w:rsid w:val="27E62FAC"/>
    <w:rsid w:val="281D12EF"/>
    <w:rsid w:val="28212105"/>
    <w:rsid w:val="283E429E"/>
    <w:rsid w:val="284047FE"/>
    <w:rsid w:val="285A12FA"/>
    <w:rsid w:val="285C2BD9"/>
    <w:rsid w:val="286532FD"/>
    <w:rsid w:val="2867319A"/>
    <w:rsid w:val="286E5435"/>
    <w:rsid w:val="287C0D7B"/>
    <w:rsid w:val="287D0B3E"/>
    <w:rsid w:val="28920F29"/>
    <w:rsid w:val="28980E10"/>
    <w:rsid w:val="289E3886"/>
    <w:rsid w:val="28B557AF"/>
    <w:rsid w:val="28C51F78"/>
    <w:rsid w:val="28E05C4D"/>
    <w:rsid w:val="28E53263"/>
    <w:rsid w:val="28EC5510"/>
    <w:rsid w:val="28F71A3F"/>
    <w:rsid w:val="28FE4325"/>
    <w:rsid w:val="290A5A6A"/>
    <w:rsid w:val="291C396C"/>
    <w:rsid w:val="293146FB"/>
    <w:rsid w:val="293345E2"/>
    <w:rsid w:val="29531B3E"/>
    <w:rsid w:val="29560F99"/>
    <w:rsid w:val="296043D8"/>
    <w:rsid w:val="296A6E3E"/>
    <w:rsid w:val="296E7684"/>
    <w:rsid w:val="29765593"/>
    <w:rsid w:val="29911B17"/>
    <w:rsid w:val="29CF24C8"/>
    <w:rsid w:val="29D82F76"/>
    <w:rsid w:val="29DE5E5B"/>
    <w:rsid w:val="2A031825"/>
    <w:rsid w:val="2A1169C7"/>
    <w:rsid w:val="2A145F68"/>
    <w:rsid w:val="2A1F24BF"/>
    <w:rsid w:val="2A5361C7"/>
    <w:rsid w:val="2A586333"/>
    <w:rsid w:val="2A86550E"/>
    <w:rsid w:val="2A8F6B7C"/>
    <w:rsid w:val="2AA2637D"/>
    <w:rsid w:val="2AA82B22"/>
    <w:rsid w:val="2AB86979"/>
    <w:rsid w:val="2AC744A7"/>
    <w:rsid w:val="2ACD7D08"/>
    <w:rsid w:val="2AD24018"/>
    <w:rsid w:val="2AED3D29"/>
    <w:rsid w:val="2B0505DE"/>
    <w:rsid w:val="2B116FD2"/>
    <w:rsid w:val="2B5F76FE"/>
    <w:rsid w:val="2B901FF0"/>
    <w:rsid w:val="2BA507FA"/>
    <w:rsid w:val="2BA76A9C"/>
    <w:rsid w:val="2BAA0F81"/>
    <w:rsid w:val="2BB331A5"/>
    <w:rsid w:val="2BB905BE"/>
    <w:rsid w:val="2BC16CD6"/>
    <w:rsid w:val="2BD06155"/>
    <w:rsid w:val="2BED01A4"/>
    <w:rsid w:val="2BF646A7"/>
    <w:rsid w:val="2C071B42"/>
    <w:rsid w:val="2C0742F0"/>
    <w:rsid w:val="2C171642"/>
    <w:rsid w:val="2C1F083A"/>
    <w:rsid w:val="2C355FE1"/>
    <w:rsid w:val="2C5830B9"/>
    <w:rsid w:val="2C9A6D6E"/>
    <w:rsid w:val="2C9F3729"/>
    <w:rsid w:val="2CA24A21"/>
    <w:rsid w:val="2CB01DDA"/>
    <w:rsid w:val="2CC65F58"/>
    <w:rsid w:val="2D115D95"/>
    <w:rsid w:val="2D154BFC"/>
    <w:rsid w:val="2D2B31DB"/>
    <w:rsid w:val="2D360531"/>
    <w:rsid w:val="2D423DE8"/>
    <w:rsid w:val="2D4A779A"/>
    <w:rsid w:val="2D4B54EF"/>
    <w:rsid w:val="2D4D1F12"/>
    <w:rsid w:val="2D4E6F14"/>
    <w:rsid w:val="2D5F7F59"/>
    <w:rsid w:val="2D693968"/>
    <w:rsid w:val="2D7C1EEF"/>
    <w:rsid w:val="2D820CAB"/>
    <w:rsid w:val="2D8F13B6"/>
    <w:rsid w:val="2D913AE4"/>
    <w:rsid w:val="2DAE1CCE"/>
    <w:rsid w:val="2DC2795E"/>
    <w:rsid w:val="2DE57862"/>
    <w:rsid w:val="2DEA30CA"/>
    <w:rsid w:val="2DF27E88"/>
    <w:rsid w:val="2E073C7C"/>
    <w:rsid w:val="2E2166A3"/>
    <w:rsid w:val="2E227BFF"/>
    <w:rsid w:val="2E260275"/>
    <w:rsid w:val="2E402CEA"/>
    <w:rsid w:val="2E433228"/>
    <w:rsid w:val="2E4E06EE"/>
    <w:rsid w:val="2E567882"/>
    <w:rsid w:val="2E637955"/>
    <w:rsid w:val="2E652751"/>
    <w:rsid w:val="2E6C4641"/>
    <w:rsid w:val="2E731311"/>
    <w:rsid w:val="2E7967B7"/>
    <w:rsid w:val="2E9B6DEF"/>
    <w:rsid w:val="2EB1509B"/>
    <w:rsid w:val="2EC37671"/>
    <w:rsid w:val="2ECA0001"/>
    <w:rsid w:val="2EDD6CF1"/>
    <w:rsid w:val="2EDE6786"/>
    <w:rsid w:val="2EEB0790"/>
    <w:rsid w:val="2EFF2D24"/>
    <w:rsid w:val="2F155A2F"/>
    <w:rsid w:val="2F174D1D"/>
    <w:rsid w:val="2F1E0A83"/>
    <w:rsid w:val="2F1F1073"/>
    <w:rsid w:val="2F2B4A59"/>
    <w:rsid w:val="2F305BEE"/>
    <w:rsid w:val="2F42337C"/>
    <w:rsid w:val="2F494197"/>
    <w:rsid w:val="2F551797"/>
    <w:rsid w:val="2F5E5B1E"/>
    <w:rsid w:val="2F67197A"/>
    <w:rsid w:val="2F8A217F"/>
    <w:rsid w:val="2F9558F8"/>
    <w:rsid w:val="2F994CC7"/>
    <w:rsid w:val="2FA5709F"/>
    <w:rsid w:val="2FAE0077"/>
    <w:rsid w:val="2FBC7C18"/>
    <w:rsid w:val="2FBE6F18"/>
    <w:rsid w:val="2FC0036B"/>
    <w:rsid w:val="2FE029D7"/>
    <w:rsid w:val="2FED0780"/>
    <w:rsid w:val="302155E6"/>
    <w:rsid w:val="30216A76"/>
    <w:rsid w:val="302B236D"/>
    <w:rsid w:val="30474AA8"/>
    <w:rsid w:val="30493C1F"/>
    <w:rsid w:val="304C41C8"/>
    <w:rsid w:val="30690BDA"/>
    <w:rsid w:val="306C28AD"/>
    <w:rsid w:val="307A0735"/>
    <w:rsid w:val="307B2264"/>
    <w:rsid w:val="30927592"/>
    <w:rsid w:val="30952E24"/>
    <w:rsid w:val="309F704B"/>
    <w:rsid w:val="30BB5325"/>
    <w:rsid w:val="30BD3AF9"/>
    <w:rsid w:val="30C95219"/>
    <w:rsid w:val="30CB065A"/>
    <w:rsid w:val="30D44B0B"/>
    <w:rsid w:val="30FF5BA3"/>
    <w:rsid w:val="31394C9B"/>
    <w:rsid w:val="315B3045"/>
    <w:rsid w:val="3163245A"/>
    <w:rsid w:val="317A2F73"/>
    <w:rsid w:val="317F1D7B"/>
    <w:rsid w:val="31837A53"/>
    <w:rsid w:val="318A5CE3"/>
    <w:rsid w:val="318D345E"/>
    <w:rsid w:val="319475D5"/>
    <w:rsid w:val="319D37C9"/>
    <w:rsid w:val="319E5C9D"/>
    <w:rsid w:val="31A11CF2"/>
    <w:rsid w:val="31AC312A"/>
    <w:rsid w:val="31C003CA"/>
    <w:rsid w:val="31C92780"/>
    <w:rsid w:val="31DB3455"/>
    <w:rsid w:val="31FD56FE"/>
    <w:rsid w:val="320112A6"/>
    <w:rsid w:val="323B2146"/>
    <w:rsid w:val="3252369D"/>
    <w:rsid w:val="32571A45"/>
    <w:rsid w:val="3261206A"/>
    <w:rsid w:val="326E41E6"/>
    <w:rsid w:val="32892EB1"/>
    <w:rsid w:val="328F209C"/>
    <w:rsid w:val="32A45F3D"/>
    <w:rsid w:val="32AE0B6A"/>
    <w:rsid w:val="331715DB"/>
    <w:rsid w:val="331A61FF"/>
    <w:rsid w:val="33226EBC"/>
    <w:rsid w:val="332350B4"/>
    <w:rsid w:val="333E1EEE"/>
    <w:rsid w:val="3349749B"/>
    <w:rsid w:val="334D3314"/>
    <w:rsid w:val="33551E1E"/>
    <w:rsid w:val="33671E93"/>
    <w:rsid w:val="336B35EC"/>
    <w:rsid w:val="336D632F"/>
    <w:rsid w:val="33753436"/>
    <w:rsid w:val="33866089"/>
    <w:rsid w:val="33A61B6D"/>
    <w:rsid w:val="33BC79F1"/>
    <w:rsid w:val="33D44598"/>
    <w:rsid w:val="33EF3D08"/>
    <w:rsid w:val="33F4573B"/>
    <w:rsid w:val="3433281F"/>
    <w:rsid w:val="343E5182"/>
    <w:rsid w:val="34407CE6"/>
    <w:rsid w:val="344277BC"/>
    <w:rsid w:val="344B6E33"/>
    <w:rsid w:val="34607E63"/>
    <w:rsid w:val="34666E69"/>
    <w:rsid w:val="347F3568"/>
    <w:rsid w:val="34AA5B5A"/>
    <w:rsid w:val="34B94995"/>
    <w:rsid w:val="34CD6267"/>
    <w:rsid w:val="34D30D3D"/>
    <w:rsid w:val="34D424D0"/>
    <w:rsid w:val="34D643A8"/>
    <w:rsid w:val="34F93691"/>
    <w:rsid w:val="35042316"/>
    <w:rsid w:val="351216B3"/>
    <w:rsid w:val="35185477"/>
    <w:rsid w:val="351B4416"/>
    <w:rsid w:val="352446E4"/>
    <w:rsid w:val="3529334C"/>
    <w:rsid w:val="352A6FE1"/>
    <w:rsid w:val="353A4937"/>
    <w:rsid w:val="355968BA"/>
    <w:rsid w:val="35611EC4"/>
    <w:rsid w:val="356354BF"/>
    <w:rsid w:val="35742AF1"/>
    <w:rsid w:val="357C050E"/>
    <w:rsid w:val="357E5309"/>
    <w:rsid w:val="35847960"/>
    <w:rsid w:val="358B068D"/>
    <w:rsid w:val="358F0AB4"/>
    <w:rsid w:val="358F3BC5"/>
    <w:rsid w:val="35C419B9"/>
    <w:rsid w:val="35EF5721"/>
    <w:rsid w:val="35F920FC"/>
    <w:rsid w:val="362059F3"/>
    <w:rsid w:val="362A52D9"/>
    <w:rsid w:val="36442566"/>
    <w:rsid w:val="36623BF6"/>
    <w:rsid w:val="3669173E"/>
    <w:rsid w:val="366A677A"/>
    <w:rsid w:val="36746B7C"/>
    <w:rsid w:val="36803BBD"/>
    <w:rsid w:val="36A534C9"/>
    <w:rsid w:val="36A83D24"/>
    <w:rsid w:val="36A86DC2"/>
    <w:rsid w:val="36B1430E"/>
    <w:rsid w:val="36B61845"/>
    <w:rsid w:val="36B911A2"/>
    <w:rsid w:val="36BC37B6"/>
    <w:rsid w:val="36C973DD"/>
    <w:rsid w:val="36CA1E38"/>
    <w:rsid w:val="36D16BD5"/>
    <w:rsid w:val="36E14C90"/>
    <w:rsid w:val="36F3590D"/>
    <w:rsid w:val="3701073D"/>
    <w:rsid w:val="37071D59"/>
    <w:rsid w:val="371A702A"/>
    <w:rsid w:val="371E1A9A"/>
    <w:rsid w:val="3732447A"/>
    <w:rsid w:val="37410C31"/>
    <w:rsid w:val="374F61AA"/>
    <w:rsid w:val="37500442"/>
    <w:rsid w:val="37761E3C"/>
    <w:rsid w:val="378813CC"/>
    <w:rsid w:val="37922808"/>
    <w:rsid w:val="3799544D"/>
    <w:rsid w:val="37B74D24"/>
    <w:rsid w:val="37C15A96"/>
    <w:rsid w:val="38012C35"/>
    <w:rsid w:val="38203A7A"/>
    <w:rsid w:val="382404C7"/>
    <w:rsid w:val="383D0154"/>
    <w:rsid w:val="3857135C"/>
    <w:rsid w:val="386D3676"/>
    <w:rsid w:val="38807E30"/>
    <w:rsid w:val="388F7447"/>
    <w:rsid w:val="38912AC0"/>
    <w:rsid w:val="38926838"/>
    <w:rsid w:val="38A2213C"/>
    <w:rsid w:val="38A55586"/>
    <w:rsid w:val="38AB0E18"/>
    <w:rsid w:val="38DC772B"/>
    <w:rsid w:val="38EB2936"/>
    <w:rsid w:val="38EE7F12"/>
    <w:rsid w:val="390822E8"/>
    <w:rsid w:val="392A513F"/>
    <w:rsid w:val="39610C48"/>
    <w:rsid w:val="397B70F8"/>
    <w:rsid w:val="397F1837"/>
    <w:rsid w:val="398A361F"/>
    <w:rsid w:val="399E5242"/>
    <w:rsid w:val="39AB5E03"/>
    <w:rsid w:val="39B06379"/>
    <w:rsid w:val="39C339B8"/>
    <w:rsid w:val="39D50775"/>
    <w:rsid w:val="39EF15CF"/>
    <w:rsid w:val="3A12162F"/>
    <w:rsid w:val="3A171F07"/>
    <w:rsid w:val="3A254593"/>
    <w:rsid w:val="3A2704BE"/>
    <w:rsid w:val="3A2B484E"/>
    <w:rsid w:val="3A3F7AB2"/>
    <w:rsid w:val="3A5056E2"/>
    <w:rsid w:val="3A5B07B4"/>
    <w:rsid w:val="3A635136"/>
    <w:rsid w:val="3A683CF4"/>
    <w:rsid w:val="3A761270"/>
    <w:rsid w:val="3A766AD3"/>
    <w:rsid w:val="3A8260ED"/>
    <w:rsid w:val="3A883DE0"/>
    <w:rsid w:val="3A9200BD"/>
    <w:rsid w:val="3A932C60"/>
    <w:rsid w:val="3A965BE1"/>
    <w:rsid w:val="3A990C5C"/>
    <w:rsid w:val="3AA82343"/>
    <w:rsid w:val="3AB935C8"/>
    <w:rsid w:val="3ABF7FC4"/>
    <w:rsid w:val="3AC6198B"/>
    <w:rsid w:val="3AE001C7"/>
    <w:rsid w:val="3AF47336"/>
    <w:rsid w:val="3AFA05AB"/>
    <w:rsid w:val="3B1D688D"/>
    <w:rsid w:val="3B223D60"/>
    <w:rsid w:val="3B251BE5"/>
    <w:rsid w:val="3B471156"/>
    <w:rsid w:val="3B5C1A32"/>
    <w:rsid w:val="3B615819"/>
    <w:rsid w:val="3B84153F"/>
    <w:rsid w:val="3BA51FEE"/>
    <w:rsid w:val="3BC2047D"/>
    <w:rsid w:val="3BC422A5"/>
    <w:rsid w:val="3BCD6FF2"/>
    <w:rsid w:val="3BED4E75"/>
    <w:rsid w:val="3BF849BA"/>
    <w:rsid w:val="3BFF5F92"/>
    <w:rsid w:val="3C0941EB"/>
    <w:rsid w:val="3C236125"/>
    <w:rsid w:val="3C3E59FF"/>
    <w:rsid w:val="3C68259C"/>
    <w:rsid w:val="3C6A4A06"/>
    <w:rsid w:val="3C6B3628"/>
    <w:rsid w:val="3C775901"/>
    <w:rsid w:val="3C792C9D"/>
    <w:rsid w:val="3C7C67D5"/>
    <w:rsid w:val="3C8C6752"/>
    <w:rsid w:val="3CC453ED"/>
    <w:rsid w:val="3CDE65C3"/>
    <w:rsid w:val="3CEB0840"/>
    <w:rsid w:val="3D065467"/>
    <w:rsid w:val="3D0E3DAF"/>
    <w:rsid w:val="3D17264B"/>
    <w:rsid w:val="3D3D4FC4"/>
    <w:rsid w:val="3D495BAD"/>
    <w:rsid w:val="3D7A69CF"/>
    <w:rsid w:val="3D9E1EB7"/>
    <w:rsid w:val="3D9E72AB"/>
    <w:rsid w:val="3DB9324C"/>
    <w:rsid w:val="3DC079A3"/>
    <w:rsid w:val="3DD35208"/>
    <w:rsid w:val="3DF435A5"/>
    <w:rsid w:val="3DFD1828"/>
    <w:rsid w:val="3E187E4B"/>
    <w:rsid w:val="3E1A46CA"/>
    <w:rsid w:val="3E3475B8"/>
    <w:rsid w:val="3E362A0C"/>
    <w:rsid w:val="3E4805B2"/>
    <w:rsid w:val="3E4B5346"/>
    <w:rsid w:val="3E677324"/>
    <w:rsid w:val="3E7E2994"/>
    <w:rsid w:val="3E813ACF"/>
    <w:rsid w:val="3E946E66"/>
    <w:rsid w:val="3EF162E2"/>
    <w:rsid w:val="3EF43B70"/>
    <w:rsid w:val="3EFD10A6"/>
    <w:rsid w:val="3F191B02"/>
    <w:rsid w:val="3F4B4C6D"/>
    <w:rsid w:val="3F4F2662"/>
    <w:rsid w:val="3F595A95"/>
    <w:rsid w:val="3F6D4D23"/>
    <w:rsid w:val="3F737C05"/>
    <w:rsid w:val="3F7B1DD4"/>
    <w:rsid w:val="3F9B6D6D"/>
    <w:rsid w:val="3F9D2BD8"/>
    <w:rsid w:val="3F9F0539"/>
    <w:rsid w:val="3FB17071"/>
    <w:rsid w:val="3FB846D1"/>
    <w:rsid w:val="3FCA1768"/>
    <w:rsid w:val="40080B45"/>
    <w:rsid w:val="400B13AA"/>
    <w:rsid w:val="40502A65"/>
    <w:rsid w:val="407630BE"/>
    <w:rsid w:val="407A56AC"/>
    <w:rsid w:val="4089130F"/>
    <w:rsid w:val="409749EB"/>
    <w:rsid w:val="409A44DC"/>
    <w:rsid w:val="40A40340"/>
    <w:rsid w:val="40AD0A86"/>
    <w:rsid w:val="40B10C60"/>
    <w:rsid w:val="40B87247"/>
    <w:rsid w:val="40C61D1B"/>
    <w:rsid w:val="40E63BC5"/>
    <w:rsid w:val="40F378E0"/>
    <w:rsid w:val="40FD7EA1"/>
    <w:rsid w:val="41001688"/>
    <w:rsid w:val="410A7C32"/>
    <w:rsid w:val="412F5AAC"/>
    <w:rsid w:val="41313AF4"/>
    <w:rsid w:val="414A170A"/>
    <w:rsid w:val="415A7169"/>
    <w:rsid w:val="417C0660"/>
    <w:rsid w:val="418F2094"/>
    <w:rsid w:val="41972301"/>
    <w:rsid w:val="419804A3"/>
    <w:rsid w:val="41A1527D"/>
    <w:rsid w:val="41A1569F"/>
    <w:rsid w:val="41DF03FD"/>
    <w:rsid w:val="41E6215D"/>
    <w:rsid w:val="41E937D6"/>
    <w:rsid w:val="41FB0278"/>
    <w:rsid w:val="41FB6F31"/>
    <w:rsid w:val="420226BB"/>
    <w:rsid w:val="42116402"/>
    <w:rsid w:val="42196935"/>
    <w:rsid w:val="421A78CA"/>
    <w:rsid w:val="42214E96"/>
    <w:rsid w:val="42272B1B"/>
    <w:rsid w:val="42380271"/>
    <w:rsid w:val="42401BDA"/>
    <w:rsid w:val="42472B82"/>
    <w:rsid w:val="424C515B"/>
    <w:rsid w:val="42831B1B"/>
    <w:rsid w:val="429645B4"/>
    <w:rsid w:val="42A1333E"/>
    <w:rsid w:val="42B658CD"/>
    <w:rsid w:val="42C5321B"/>
    <w:rsid w:val="42C720B0"/>
    <w:rsid w:val="42DB2A55"/>
    <w:rsid w:val="42E857D7"/>
    <w:rsid w:val="42F25433"/>
    <w:rsid w:val="42F9198D"/>
    <w:rsid w:val="430003E9"/>
    <w:rsid w:val="43015F7D"/>
    <w:rsid w:val="4319077F"/>
    <w:rsid w:val="43316F79"/>
    <w:rsid w:val="43544F7D"/>
    <w:rsid w:val="43616A52"/>
    <w:rsid w:val="43617533"/>
    <w:rsid w:val="437F4DBC"/>
    <w:rsid w:val="438A43B1"/>
    <w:rsid w:val="438E5E16"/>
    <w:rsid w:val="43922448"/>
    <w:rsid w:val="43A0764B"/>
    <w:rsid w:val="43B6059C"/>
    <w:rsid w:val="43E71D40"/>
    <w:rsid w:val="43F4172C"/>
    <w:rsid w:val="440A553E"/>
    <w:rsid w:val="441201F6"/>
    <w:rsid w:val="441605A6"/>
    <w:rsid w:val="4427077C"/>
    <w:rsid w:val="443A28F8"/>
    <w:rsid w:val="4447228C"/>
    <w:rsid w:val="445F43F0"/>
    <w:rsid w:val="446A2417"/>
    <w:rsid w:val="447A2DDC"/>
    <w:rsid w:val="44806293"/>
    <w:rsid w:val="4486665F"/>
    <w:rsid w:val="44881225"/>
    <w:rsid w:val="448A1101"/>
    <w:rsid w:val="44917A58"/>
    <w:rsid w:val="44930CFC"/>
    <w:rsid w:val="44A57074"/>
    <w:rsid w:val="44A66A68"/>
    <w:rsid w:val="44F53A3C"/>
    <w:rsid w:val="44FD584F"/>
    <w:rsid w:val="450117F6"/>
    <w:rsid w:val="45083659"/>
    <w:rsid w:val="45111AEC"/>
    <w:rsid w:val="45255B64"/>
    <w:rsid w:val="455A431F"/>
    <w:rsid w:val="45613BEA"/>
    <w:rsid w:val="45667082"/>
    <w:rsid w:val="457F788A"/>
    <w:rsid w:val="45832A90"/>
    <w:rsid w:val="458F64C3"/>
    <w:rsid w:val="45933AC4"/>
    <w:rsid w:val="45BE396E"/>
    <w:rsid w:val="45CB1C7C"/>
    <w:rsid w:val="45CD7CAD"/>
    <w:rsid w:val="46020B59"/>
    <w:rsid w:val="4608170E"/>
    <w:rsid w:val="46095061"/>
    <w:rsid w:val="46102419"/>
    <w:rsid w:val="463D092D"/>
    <w:rsid w:val="464F57E4"/>
    <w:rsid w:val="46660D28"/>
    <w:rsid w:val="46674E60"/>
    <w:rsid w:val="467004F8"/>
    <w:rsid w:val="46740F95"/>
    <w:rsid w:val="46753A21"/>
    <w:rsid w:val="468050D1"/>
    <w:rsid w:val="468236C1"/>
    <w:rsid w:val="46893F69"/>
    <w:rsid w:val="468E42C5"/>
    <w:rsid w:val="4690683C"/>
    <w:rsid w:val="469F0A9E"/>
    <w:rsid w:val="46A709ED"/>
    <w:rsid w:val="46BD3CF4"/>
    <w:rsid w:val="46BD692E"/>
    <w:rsid w:val="46CF4B2A"/>
    <w:rsid w:val="46D21E88"/>
    <w:rsid w:val="46ED4F3D"/>
    <w:rsid w:val="46ED651D"/>
    <w:rsid w:val="46EE6C32"/>
    <w:rsid w:val="47056DE3"/>
    <w:rsid w:val="4719001D"/>
    <w:rsid w:val="471B68D3"/>
    <w:rsid w:val="4732546E"/>
    <w:rsid w:val="477535AD"/>
    <w:rsid w:val="477C2B8D"/>
    <w:rsid w:val="47801266"/>
    <w:rsid w:val="4782613F"/>
    <w:rsid w:val="47BB36B5"/>
    <w:rsid w:val="47C34E43"/>
    <w:rsid w:val="47CB5EDF"/>
    <w:rsid w:val="47D12ED9"/>
    <w:rsid w:val="47D1436A"/>
    <w:rsid w:val="47D77CB1"/>
    <w:rsid w:val="47F24BFD"/>
    <w:rsid w:val="480053E5"/>
    <w:rsid w:val="481B569A"/>
    <w:rsid w:val="482D1F5A"/>
    <w:rsid w:val="48305DAE"/>
    <w:rsid w:val="48311545"/>
    <w:rsid w:val="48315726"/>
    <w:rsid w:val="484656E7"/>
    <w:rsid w:val="4849732A"/>
    <w:rsid w:val="48525D57"/>
    <w:rsid w:val="485671BC"/>
    <w:rsid w:val="4873533E"/>
    <w:rsid w:val="4879272A"/>
    <w:rsid w:val="489356E2"/>
    <w:rsid w:val="48951608"/>
    <w:rsid w:val="48952E72"/>
    <w:rsid w:val="48993130"/>
    <w:rsid w:val="48A676E9"/>
    <w:rsid w:val="48AC7122"/>
    <w:rsid w:val="48B12F1D"/>
    <w:rsid w:val="48B339BB"/>
    <w:rsid w:val="48BB06B9"/>
    <w:rsid w:val="48BC1210"/>
    <w:rsid w:val="48CF7636"/>
    <w:rsid w:val="48D30732"/>
    <w:rsid w:val="48E42798"/>
    <w:rsid w:val="48EB260D"/>
    <w:rsid w:val="48F86F93"/>
    <w:rsid w:val="49141DDF"/>
    <w:rsid w:val="491A440C"/>
    <w:rsid w:val="492A4E5D"/>
    <w:rsid w:val="49306FE7"/>
    <w:rsid w:val="493213B7"/>
    <w:rsid w:val="49436323"/>
    <w:rsid w:val="49476F58"/>
    <w:rsid w:val="49521DF7"/>
    <w:rsid w:val="496961BD"/>
    <w:rsid w:val="497318E9"/>
    <w:rsid w:val="49764BB9"/>
    <w:rsid w:val="49940662"/>
    <w:rsid w:val="49A14D7D"/>
    <w:rsid w:val="49A83406"/>
    <w:rsid w:val="49BF4FB3"/>
    <w:rsid w:val="49CC77AD"/>
    <w:rsid w:val="49D23628"/>
    <w:rsid w:val="49D749B8"/>
    <w:rsid w:val="49E12E84"/>
    <w:rsid w:val="4A1B1CE8"/>
    <w:rsid w:val="4A774D7E"/>
    <w:rsid w:val="4A7B0234"/>
    <w:rsid w:val="4A9658E6"/>
    <w:rsid w:val="4AA30431"/>
    <w:rsid w:val="4AB4263E"/>
    <w:rsid w:val="4ABC31C2"/>
    <w:rsid w:val="4ACE55E6"/>
    <w:rsid w:val="4ADB7C74"/>
    <w:rsid w:val="4AEF437E"/>
    <w:rsid w:val="4AFC2E55"/>
    <w:rsid w:val="4B062108"/>
    <w:rsid w:val="4B180E1F"/>
    <w:rsid w:val="4B396FE3"/>
    <w:rsid w:val="4B456FDA"/>
    <w:rsid w:val="4B4905BC"/>
    <w:rsid w:val="4B490A25"/>
    <w:rsid w:val="4B5B7639"/>
    <w:rsid w:val="4BBF72F2"/>
    <w:rsid w:val="4BC86802"/>
    <w:rsid w:val="4BD30376"/>
    <w:rsid w:val="4BE7273F"/>
    <w:rsid w:val="4C043151"/>
    <w:rsid w:val="4C180B32"/>
    <w:rsid w:val="4C1B337E"/>
    <w:rsid w:val="4C23109B"/>
    <w:rsid w:val="4C2540EF"/>
    <w:rsid w:val="4C375BBF"/>
    <w:rsid w:val="4C3D3A8B"/>
    <w:rsid w:val="4C3E2B07"/>
    <w:rsid w:val="4C5051E8"/>
    <w:rsid w:val="4C7275BD"/>
    <w:rsid w:val="4C8F6EBF"/>
    <w:rsid w:val="4CA2779C"/>
    <w:rsid w:val="4CA94BD6"/>
    <w:rsid w:val="4CAB4C9D"/>
    <w:rsid w:val="4CAF079E"/>
    <w:rsid w:val="4CB13BFD"/>
    <w:rsid w:val="4CBE681C"/>
    <w:rsid w:val="4CBF3EE3"/>
    <w:rsid w:val="4CCB196E"/>
    <w:rsid w:val="4CD85D89"/>
    <w:rsid w:val="4D041938"/>
    <w:rsid w:val="4D2E2B7B"/>
    <w:rsid w:val="4D3006A2"/>
    <w:rsid w:val="4D3121D0"/>
    <w:rsid w:val="4D4A4BC3"/>
    <w:rsid w:val="4D541121"/>
    <w:rsid w:val="4D68793D"/>
    <w:rsid w:val="4D707E06"/>
    <w:rsid w:val="4D810306"/>
    <w:rsid w:val="4D94087C"/>
    <w:rsid w:val="4DB13FF8"/>
    <w:rsid w:val="4DC23FDE"/>
    <w:rsid w:val="4DCB65B1"/>
    <w:rsid w:val="4DD90F38"/>
    <w:rsid w:val="4DFC67D6"/>
    <w:rsid w:val="4E067E56"/>
    <w:rsid w:val="4E0C5AF7"/>
    <w:rsid w:val="4E17017E"/>
    <w:rsid w:val="4E1C1FD6"/>
    <w:rsid w:val="4E210FB7"/>
    <w:rsid w:val="4E216430"/>
    <w:rsid w:val="4E467A51"/>
    <w:rsid w:val="4E4E49E2"/>
    <w:rsid w:val="4E4F78F0"/>
    <w:rsid w:val="4E551937"/>
    <w:rsid w:val="4E630118"/>
    <w:rsid w:val="4E8D0BA5"/>
    <w:rsid w:val="4E930E7A"/>
    <w:rsid w:val="4E9E6257"/>
    <w:rsid w:val="4EA76C6D"/>
    <w:rsid w:val="4EB26770"/>
    <w:rsid w:val="4EBA725D"/>
    <w:rsid w:val="4EDB0FDB"/>
    <w:rsid w:val="4EFB1342"/>
    <w:rsid w:val="4EFC4371"/>
    <w:rsid w:val="4F01344F"/>
    <w:rsid w:val="4F2E0C52"/>
    <w:rsid w:val="4F2E6E63"/>
    <w:rsid w:val="4F4F7445"/>
    <w:rsid w:val="4F5C2FC7"/>
    <w:rsid w:val="4F962486"/>
    <w:rsid w:val="4F9F4F35"/>
    <w:rsid w:val="4FA312D3"/>
    <w:rsid w:val="4FB43815"/>
    <w:rsid w:val="4FB50413"/>
    <w:rsid w:val="4FCC6710"/>
    <w:rsid w:val="4FDC3899"/>
    <w:rsid w:val="4FE65048"/>
    <w:rsid w:val="4FF61E0F"/>
    <w:rsid w:val="50251CA5"/>
    <w:rsid w:val="504601DC"/>
    <w:rsid w:val="505F5607"/>
    <w:rsid w:val="506D6B4D"/>
    <w:rsid w:val="50926F7D"/>
    <w:rsid w:val="509606B9"/>
    <w:rsid w:val="50A42A0F"/>
    <w:rsid w:val="50D03248"/>
    <w:rsid w:val="50E64ADE"/>
    <w:rsid w:val="50EE374C"/>
    <w:rsid w:val="5102672C"/>
    <w:rsid w:val="51202BC1"/>
    <w:rsid w:val="51337953"/>
    <w:rsid w:val="51370238"/>
    <w:rsid w:val="51372B0C"/>
    <w:rsid w:val="51486F74"/>
    <w:rsid w:val="515B3FA3"/>
    <w:rsid w:val="516728BE"/>
    <w:rsid w:val="5176689F"/>
    <w:rsid w:val="51822AD2"/>
    <w:rsid w:val="51822BFC"/>
    <w:rsid w:val="518A774F"/>
    <w:rsid w:val="51953738"/>
    <w:rsid w:val="51A667A8"/>
    <w:rsid w:val="51A907EC"/>
    <w:rsid w:val="51B30B1A"/>
    <w:rsid w:val="51CA23F7"/>
    <w:rsid w:val="51CF7D50"/>
    <w:rsid w:val="51D174CE"/>
    <w:rsid w:val="51DC0DF8"/>
    <w:rsid w:val="51E47843"/>
    <w:rsid w:val="51EF3F77"/>
    <w:rsid w:val="52062AC8"/>
    <w:rsid w:val="520A16CC"/>
    <w:rsid w:val="521E31BF"/>
    <w:rsid w:val="522A3FBF"/>
    <w:rsid w:val="52355DD9"/>
    <w:rsid w:val="52447583"/>
    <w:rsid w:val="525415E6"/>
    <w:rsid w:val="525D324E"/>
    <w:rsid w:val="52686CC2"/>
    <w:rsid w:val="526B478D"/>
    <w:rsid w:val="526F5DCD"/>
    <w:rsid w:val="5277354B"/>
    <w:rsid w:val="52861FE6"/>
    <w:rsid w:val="52A873DA"/>
    <w:rsid w:val="52BD163A"/>
    <w:rsid w:val="52F141F3"/>
    <w:rsid w:val="53011DDA"/>
    <w:rsid w:val="531A4004"/>
    <w:rsid w:val="531C514B"/>
    <w:rsid w:val="5320283F"/>
    <w:rsid w:val="532E0F88"/>
    <w:rsid w:val="535246D9"/>
    <w:rsid w:val="5362586C"/>
    <w:rsid w:val="536C5840"/>
    <w:rsid w:val="537C4DFD"/>
    <w:rsid w:val="53827278"/>
    <w:rsid w:val="53853746"/>
    <w:rsid w:val="53A1669A"/>
    <w:rsid w:val="53BB4686"/>
    <w:rsid w:val="53DB0C3B"/>
    <w:rsid w:val="540439B0"/>
    <w:rsid w:val="540A3A96"/>
    <w:rsid w:val="54120FF7"/>
    <w:rsid w:val="54484CF3"/>
    <w:rsid w:val="544A25EF"/>
    <w:rsid w:val="54556F9A"/>
    <w:rsid w:val="54947768"/>
    <w:rsid w:val="549A655E"/>
    <w:rsid w:val="54C743BE"/>
    <w:rsid w:val="54D170E2"/>
    <w:rsid w:val="54DF6509"/>
    <w:rsid w:val="54E80AC1"/>
    <w:rsid w:val="54F73648"/>
    <w:rsid w:val="54FC4639"/>
    <w:rsid w:val="5503429E"/>
    <w:rsid w:val="550D12C8"/>
    <w:rsid w:val="550F3292"/>
    <w:rsid w:val="551C7414"/>
    <w:rsid w:val="55291900"/>
    <w:rsid w:val="552A0E24"/>
    <w:rsid w:val="552E65CA"/>
    <w:rsid w:val="553F2FC5"/>
    <w:rsid w:val="55432F34"/>
    <w:rsid w:val="554D5B69"/>
    <w:rsid w:val="55573A31"/>
    <w:rsid w:val="55592484"/>
    <w:rsid w:val="55621614"/>
    <w:rsid w:val="55651104"/>
    <w:rsid w:val="556C2493"/>
    <w:rsid w:val="55716004"/>
    <w:rsid w:val="55842BC4"/>
    <w:rsid w:val="55850355"/>
    <w:rsid w:val="558A46C7"/>
    <w:rsid w:val="558F755F"/>
    <w:rsid w:val="559C0DCD"/>
    <w:rsid w:val="559C154A"/>
    <w:rsid w:val="55B87A7F"/>
    <w:rsid w:val="55CB1927"/>
    <w:rsid w:val="55D1679A"/>
    <w:rsid w:val="55EF2063"/>
    <w:rsid w:val="55FA184D"/>
    <w:rsid w:val="562063EC"/>
    <w:rsid w:val="562C5727"/>
    <w:rsid w:val="56363F26"/>
    <w:rsid w:val="563929C3"/>
    <w:rsid w:val="563C1D42"/>
    <w:rsid w:val="564132CA"/>
    <w:rsid w:val="564B6D1E"/>
    <w:rsid w:val="5658550B"/>
    <w:rsid w:val="56977F51"/>
    <w:rsid w:val="56B0474B"/>
    <w:rsid w:val="56DE779D"/>
    <w:rsid w:val="56E1139E"/>
    <w:rsid w:val="56FA5260"/>
    <w:rsid w:val="56FD460F"/>
    <w:rsid w:val="56FE536D"/>
    <w:rsid w:val="570228A2"/>
    <w:rsid w:val="570F3549"/>
    <w:rsid w:val="5726041F"/>
    <w:rsid w:val="572959A2"/>
    <w:rsid w:val="575C4B66"/>
    <w:rsid w:val="57622463"/>
    <w:rsid w:val="57764DE4"/>
    <w:rsid w:val="577D2939"/>
    <w:rsid w:val="578A4E52"/>
    <w:rsid w:val="57A0175C"/>
    <w:rsid w:val="57AC53C7"/>
    <w:rsid w:val="57AD3366"/>
    <w:rsid w:val="57AE3F7F"/>
    <w:rsid w:val="57AE65B3"/>
    <w:rsid w:val="57D121A3"/>
    <w:rsid w:val="57D8329F"/>
    <w:rsid w:val="57DD249B"/>
    <w:rsid w:val="57F453B1"/>
    <w:rsid w:val="5803021F"/>
    <w:rsid w:val="58161408"/>
    <w:rsid w:val="58164A83"/>
    <w:rsid w:val="5864168B"/>
    <w:rsid w:val="58722F93"/>
    <w:rsid w:val="58A36705"/>
    <w:rsid w:val="58BB2622"/>
    <w:rsid w:val="58C63C68"/>
    <w:rsid w:val="58EB207D"/>
    <w:rsid w:val="59012EF2"/>
    <w:rsid w:val="590870A7"/>
    <w:rsid w:val="591A2837"/>
    <w:rsid w:val="591D2319"/>
    <w:rsid w:val="5932754F"/>
    <w:rsid w:val="59352B9C"/>
    <w:rsid w:val="593737B5"/>
    <w:rsid w:val="593B5FB5"/>
    <w:rsid w:val="597E61B0"/>
    <w:rsid w:val="59841A84"/>
    <w:rsid w:val="59917702"/>
    <w:rsid w:val="5992378C"/>
    <w:rsid w:val="59BC35EE"/>
    <w:rsid w:val="59E470F3"/>
    <w:rsid w:val="59F027D0"/>
    <w:rsid w:val="5A070BCE"/>
    <w:rsid w:val="5A0A44F8"/>
    <w:rsid w:val="5A0C5636"/>
    <w:rsid w:val="5A2434E7"/>
    <w:rsid w:val="5A252C10"/>
    <w:rsid w:val="5A342664"/>
    <w:rsid w:val="5A3E14C4"/>
    <w:rsid w:val="5A46453B"/>
    <w:rsid w:val="5A4A203D"/>
    <w:rsid w:val="5A4C5C50"/>
    <w:rsid w:val="5A670989"/>
    <w:rsid w:val="5A693FDA"/>
    <w:rsid w:val="5A7931A0"/>
    <w:rsid w:val="5A901E74"/>
    <w:rsid w:val="5A925AF1"/>
    <w:rsid w:val="5AA15A4B"/>
    <w:rsid w:val="5AAC3332"/>
    <w:rsid w:val="5AB8559A"/>
    <w:rsid w:val="5AB903EC"/>
    <w:rsid w:val="5AC80940"/>
    <w:rsid w:val="5ACB3C09"/>
    <w:rsid w:val="5AE01EF6"/>
    <w:rsid w:val="5B1320F9"/>
    <w:rsid w:val="5B3475AF"/>
    <w:rsid w:val="5B372819"/>
    <w:rsid w:val="5B3E200C"/>
    <w:rsid w:val="5B496E45"/>
    <w:rsid w:val="5B4A5024"/>
    <w:rsid w:val="5B4E6290"/>
    <w:rsid w:val="5B541797"/>
    <w:rsid w:val="5B5831E7"/>
    <w:rsid w:val="5B5C0DED"/>
    <w:rsid w:val="5B5C21BC"/>
    <w:rsid w:val="5B5C60F8"/>
    <w:rsid w:val="5B615868"/>
    <w:rsid w:val="5B7C39B3"/>
    <w:rsid w:val="5B835E40"/>
    <w:rsid w:val="5B8938F9"/>
    <w:rsid w:val="5B971996"/>
    <w:rsid w:val="5BA44D8D"/>
    <w:rsid w:val="5BB0747F"/>
    <w:rsid w:val="5BBE37FC"/>
    <w:rsid w:val="5BC03559"/>
    <w:rsid w:val="5BCE2D2B"/>
    <w:rsid w:val="5BD264E8"/>
    <w:rsid w:val="5BE55A21"/>
    <w:rsid w:val="5BF561A4"/>
    <w:rsid w:val="5C167EC7"/>
    <w:rsid w:val="5C1C525A"/>
    <w:rsid w:val="5C2779A8"/>
    <w:rsid w:val="5C2D4EEF"/>
    <w:rsid w:val="5C3576A0"/>
    <w:rsid w:val="5C374980"/>
    <w:rsid w:val="5C397A01"/>
    <w:rsid w:val="5C401F83"/>
    <w:rsid w:val="5C4D4EC9"/>
    <w:rsid w:val="5C772FFD"/>
    <w:rsid w:val="5C7F5868"/>
    <w:rsid w:val="5C976A00"/>
    <w:rsid w:val="5CAA3FB7"/>
    <w:rsid w:val="5CB44D92"/>
    <w:rsid w:val="5CD54E41"/>
    <w:rsid w:val="5CDB3AA0"/>
    <w:rsid w:val="5CDF3529"/>
    <w:rsid w:val="5D087054"/>
    <w:rsid w:val="5D0E2A22"/>
    <w:rsid w:val="5D0E3A89"/>
    <w:rsid w:val="5D1C0B8E"/>
    <w:rsid w:val="5D2005D0"/>
    <w:rsid w:val="5D2458E5"/>
    <w:rsid w:val="5D2F624C"/>
    <w:rsid w:val="5D315338"/>
    <w:rsid w:val="5D435C03"/>
    <w:rsid w:val="5D5B6B08"/>
    <w:rsid w:val="5D6C7CDF"/>
    <w:rsid w:val="5D756148"/>
    <w:rsid w:val="5D764D07"/>
    <w:rsid w:val="5D7843D8"/>
    <w:rsid w:val="5D8C6176"/>
    <w:rsid w:val="5D910A66"/>
    <w:rsid w:val="5D9278A0"/>
    <w:rsid w:val="5D9B7507"/>
    <w:rsid w:val="5DA86032"/>
    <w:rsid w:val="5DBC4B53"/>
    <w:rsid w:val="5DC15346"/>
    <w:rsid w:val="5DD65FB7"/>
    <w:rsid w:val="5DD9443E"/>
    <w:rsid w:val="5E190D32"/>
    <w:rsid w:val="5E361A10"/>
    <w:rsid w:val="5E365ABE"/>
    <w:rsid w:val="5E59647E"/>
    <w:rsid w:val="5E99131C"/>
    <w:rsid w:val="5E9B460D"/>
    <w:rsid w:val="5EB10808"/>
    <w:rsid w:val="5EB427B5"/>
    <w:rsid w:val="5EBB064E"/>
    <w:rsid w:val="5EC67C4B"/>
    <w:rsid w:val="5EF62D5B"/>
    <w:rsid w:val="5F003E31"/>
    <w:rsid w:val="5F1B6A31"/>
    <w:rsid w:val="5F1F2324"/>
    <w:rsid w:val="5F2378F0"/>
    <w:rsid w:val="5F2E0E2E"/>
    <w:rsid w:val="5F2E1642"/>
    <w:rsid w:val="5F365298"/>
    <w:rsid w:val="5F4635C6"/>
    <w:rsid w:val="5F6E54FD"/>
    <w:rsid w:val="5F6E6E08"/>
    <w:rsid w:val="5F725351"/>
    <w:rsid w:val="5F942FA1"/>
    <w:rsid w:val="5F9745B0"/>
    <w:rsid w:val="5F97635E"/>
    <w:rsid w:val="5FA736A4"/>
    <w:rsid w:val="5FD74196"/>
    <w:rsid w:val="5FDF7FBD"/>
    <w:rsid w:val="5FE07B80"/>
    <w:rsid w:val="5FE95BA3"/>
    <w:rsid w:val="5FFB0310"/>
    <w:rsid w:val="600B7B44"/>
    <w:rsid w:val="602356D6"/>
    <w:rsid w:val="604E63A5"/>
    <w:rsid w:val="60502261"/>
    <w:rsid w:val="60914AB1"/>
    <w:rsid w:val="60B53F20"/>
    <w:rsid w:val="60B56678"/>
    <w:rsid w:val="60B56CFA"/>
    <w:rsid w:val="60BC24D9"/>
    <w:rsid w:val="60BD5AE6"/>
    <w:rsid w:val="60BE6C9E"/>
    <w:rsid w:val="60C7094B"/>
    <w:rsid w:val="60C81CC0"/>
    <w:rsid w:val="60D363BF"/>
    <w:rsid w:val="60F26D36"/>
    <w:rsid w:val="60F45001"/>
    <w:rsid w:val="611272B3"/>
    <w:rsid w:val="61205AFC"/>
    <w:rsid w:val="613664C1"/>
    <w:rsid w:val="613F480D"/>
    <w:rsid w:val="61465BDF"/>
    <w:rsid w:val="619B69A7"/>
    <w:rsid w:val="619C38EA"/>
    <w:rsid w:val="61C20B25"/>
    <w:rsid w:val="61C6117D"/>
    <w:rsid w:val="61D75138"/>
    <w:rsid w:val="61DF5D9B"/>
    <w:rsid w:val="62023A09"/>
    <w:rsid w:val="620F3933"/>
    <w:rsid w:val="62156B44"/>
    <w:rsid w:val="62165C60"/>
    <w:rsid w:val="625642AF"/>
    <w:rsid w:val="625A5D5F"/>
    <w:rsid w:val="625E42B9"/>
    <w:rsid w:val="6265023D"/>
    <w:rsid w:val="62870853"/>
    <w:rsid w:val="628A3215"/>
    <w:rsid w:val="62B12CDD"/>
    <w:rsid w:val="62CC1AC3"/>
    <w:rsid w:val="62D96C8E"/>
    <w:rsid w:val="62F13FD7"/>
    <w:rsid w:val="63225687"/>
    <w:rsid w:val="63260794"/>
    <w:rsid w:val="632D5659"/>
    <w:rsid w:val="63343927"/>
    <w:rsid w:val="63431EF9"/>
    <w:rsid w:val="63747282"/>
    <w:rsid w:val="638159C8"/>
    <w:rsid w:val="63852FA5"/>
    <w:rsid w:val="638C4CEB"/>
    <w:rsid w:val="639F79E7"/>
    <w:rsid w:val="63A15EDF"/>
    <w:rsid w:val="63B83D42"/>
    <w:rsid w:val="63CA415D"/>
    <w:rsid w:val="63D236A0"/>
    <w:rsid w:val="63D2594D"/>
    <w:rsid w:val="63DA37A1"/>
    <w:rsid w:val="63EB4D89"/>
    <w:rsid w:val="63F36E66"/>
    <w:rsid w:val="640D62E9"/>
    <w:rsid w:val="64174A22"/>
    <w:rsid w:val="641F4C64"/>
    <w:rsid w:val="642357D2"/>
    <w:rsid w:val="64482FF3"/>
    <w:rsid w:val="644A5A45"/>
    <w:rsid w:val="644D0B68"/>
    <w:rsid w:val="644D6178"/>
    <w:rsid w:val="64614B24"/>
    <w:rsid w:val="646A0345"/>
    <w:rsid w:val="646E5D3D"/>
    <w:rsid w:val="646F3406"/>
    <w:rsid w:val="648028A4"/>
    <w:rsid w:val="64894059"/>
    <w:rsid w:val="648D1ADE"/>
    <w:rsid w:val="648D7BD3"/>
    <w:rsid w:val="649F674B"/>
    <w:rsid w:val="64A229D8"/>
    <w:rsid w:val="64B12FA9"/>
    <w:rsid w:val="64C95FE8"/>
    <w:rsid w:val="64E70D5D"/>
    <w:rsid w:val="64FE5635"/>
    <w:rsid w:val="65200BA4"/>
    <w:rsid w:val="65340505"/>
    <w:rsid w:val="653A164E"/>
    <w:rsid w:val="654D27B9"/>
    <w:rsid w:val="657D5FF6"/>
    <w:rsid w:val="65876E75"/>
    <w:rsid w:val="65983D49"/>
    <w:rsid w:val="65AA1B58"/>
    <w:rsid w:val="65B2414E"/>
    <w:rsid w:val="65BB1C97"/>
    <w:rsid w:val="65C317A0"/>
    <w:rsid w:val="65DC77E5"/>
    <w:rsid w:val="65E508D1"/>
    <w:rsid w:val="65EA613A"/>
    <w:rsid w:val="65F14635"/>
    <w:rsid w:val="65F44884"/>
    <w:rsid w:val="66052A5D"/>
    <w:rsid w:val="66081549"/>
    <w:rsid w:val="660E4720"/>
    <w:rsid w:val="66141C64"/>
    <w:rsid w:val="6618331C"/>
    <w:rsid w:val="66246472"/>
    <w:rsid w:val="662B5ECA"/>
    <w:rsid w:val="662C619F"/>
    <w:rsid w:val="665128FC"/>
    <w:rsid w:val="666B6396"/>
    <w:rsid w:val="66917D74"/>
    <w:rsid w:val="66944A7C"/>
    <w:rsid w:val="66AC7689"/>
    <w:rsid w:val="66AF5065"/>
    <w:rsid w:val="66BA1100"/>
    <w:rsid w:val="66DC2F29"/>
    <w:rsid w:val="66E831F9"/>
    <w:rsid w:val="66F36B31"/>
    <w:rsid w:val="66F5302E"/>
    <w:rsid w:val="67043A80"/>
    <w:rsid w:val="670B7B22"/>
    <w:rsid w:val="67115C94"/>
    <w:rsid w:val="671D4990"/>
    <w:rsid w:val="672123B9"/>
    <w:rsid w:val="67351943"/>
    <w:rsid w:val="67420154"/>
    <w:rsid w:val="67430B7A"/>
    <w:rsid w:val="675B3409"/>
    <w:rsid w:val="676730BB"/>
    <w:rsid w:val="6773197A"/>
    <w:rsid w:val="6776239C"/>
    <w:rsid w:val="677C64E9"/>
    <w:rsid w:val="678A5670"/>
    <w:rsid w:val="679332AC"/>
    <w:rsid w:val="67A50F87"/>
    <w:rsid w:val="67A97AB4"/>
    <w:rsid w:val="67BE19DE"/>
    <w:rsid w:val="67D62146"/>
    <w:rsid w:val="67E7726E"/>
    <w:rsid w:val="67EB6973"/>
    <w:rsid w:val="67EC3293"/>
    <w:rsid w:val="67EC79E0"/>
    <w:rsid w:val="680050D9"/>
    <w:rsid w:val="681708FB"/>
    <w:rsid w:val="68171947"/>
    <w:rsid w:val="68205F5F"/>
    <w:rsid w:val="68343143"/>
    <w:rsid w:val="683C497A"/>
    <w:rsid w:val="68680A98"/>
    <w:rsid w:val="6873685C"/>
    <w:rsid w:val="687B3E64"/>
    <w:rsid w:val="68922723"/>
    <w:rsid w:val="68AF64C7"/>
    <w:rsid w:val="68C072B8"/>
    <w:rsid w:val="68C10F8B"/>
    <w:rsid w:val="68E05C80"/>
    <w:rsid w:val="68EA39A3"/>
    <w:rsid w:val="68F12258"/>
    <w:rsid w:val="68F93BE6"/>
    <w:rsid w:val="69356972"/>
    <w:rsid w:val="694B2280"/>
    <w:rsid w:val="694E2FB8"/>
    <w:rsid w:val="69735403"/>
    <w:rsid w:val="6987107A"/>
    <w:rsid w:val="698A6F34"/>
    <w:rsid w:val="6990259B"/>
    <w:rsid w:val="69D8146D"/>
    <w:rsid w:val="69DB153D"/>
    <w:rsid w:val="69DE0E36"/>
    <w:rsid w:val="69E03AED"/>
    <w:rsid w:val="69E07442"/>
    <w:rsid w:val="69E7041B"/>
    <w:rsid w:val="6A0709B4"/>
    <w:rsid w:val="6A115443"/>
    <w:rsid w:val="6A296C78"/>
    <w:rsid w:val="6A3A4F65"/>
    <w:rsid w:val="6A6A4955"/>
    <w:rsid w:val="6AA76D8B"/>
    <w:rsid w:val="6AA949D0"/>
    <w:rsid w:val="6AB168D2"/>
    <w:rsid w:val="6ABB0543"/>
    <w:rsid w:val="6ACE3652"/>
    <w:rsid w:val="6AD11D9F"/>
    <w:rsid w:val="6AD76969"/>
    <w:rsid w:val="6ADD263D"/>
    <w:rsid w:val="6AEC1C54"/>
    <w:rsid w:val="6AF844C6"/>
    <w:rsid w:val="6B090BF5"/>
    <w:rsid w:val="6B1614EA"/>
    <w:rsid w:val="6B3473AE"/>
    <w:rsid w:val="6B3D2D6B"/>
    <w:rsid w:val="6B482C03"/>
    <w:rsid w:val="6B6A09D7"/>
    <w:rsid w:val="6B7834E8"/>
    <w:rsid w:val="6B79363C"/>
    <w:rsid w:val="6B827034"/>
    <w:rsid w:val="6B931BE4"/>
    <w:rsid w:val="6BA66B8B"/>
    <w:rsid w:val="6BC35CE7"/>
    <w:rsid w:val="6BC57CB1"/>
    <w:rsid w:val="6BD04013"/>
    <w:rsid w:val="6BEC2A80"/>
    <w:rsid w:val="6BEE7340"/>
    <w:rsid w:val="6BF62410"/>
    <w:rsid w:val="6C071CC2"/>
    <w:rsid w:val="6C1B455A"/>
    <w:rsid w:val="6C3678A1"/>
    <w:rsid w:val="6C3A4E74"/>
    <w:rsid w:val="6C414E25"/>
    <w:rsid w:val="6C430B2F"/>
    <w:rsid w:val="6C5F4E48"/>
    <w:rsid w:val="6C675FA4"/>
    <w:rsid w:val="6C6B24E4"/>
    <w:rsid w:val="6C846792"/>
    <w:rsid w:val="6C8A243D"/>
    <w:rsid w:val="6C8F3740"/>
    <w:rsid w:val="6C906F79"/>
    <w:rsid w:val="6CAC608D"/>
    <w:rsid w:val="6CB42589"/>
    <w:rsid w:val="6CB42B5B"/>
    <w:rsid w:val="6CC240D2"/>
    <w:rsid w:val="6CC81793"/>
    <w:rsid w:val="6CCC73C0"/>
    <w:rsid w:val="6CD02EB0"/>
    <w:rsid w:val="6CD673CA"/>
    <w:rsid w:val="6CDB5F08"/>
    <w:rsid w:val="6CE91692"/>
    <w:rsid w:val="6CF7668E"/>
    <w:rsid w:val="6D002FD0"/>
    <w:rsid w:val="6D177AD5"/>
    <w:rsid w:val="6D1A6B6E"/>
    <w:rsid w:val="6D1D5C8B"/>
    <w:rsid w:val="6D202878"/>
    <w:rsid w:val="6D34572F"/>
    <w:rsid w:val="6D372816"/>
    <w:rsid w:val="6D4D1340"/>
    <w:rsid w:val="6D550F39"/>
    <w:rsid w:val="6D555C5A"/>
    <w:rsid w:val="6D624178"/>
    <w:rsid w:val="6D7A49FE"/>
    <w:rsid w:val="6D82064E"/>
    <w:rsid w:val="6D8E6874"/>
    <w:rsid w:val="6D8E7DB6"/>
    <w:rsid w:val="6D8F1FFA"/>
    <w:rsid w:val="6DA463E3"/>
    <w:rsid w:val="6DAC2BF3"/>
    <w:rsid w:val="6DB443E8"/>
    <w:rsid w:val="6DBB72A3"/>
    <w:rsid w:val="6DBD7637"/>
    <w:rsid w:val="6DC23064"/>
    <w:rsid w:val="6DEC5C76"/>
    <w:rsid w:val="6E1433C6"/>
    <w:rsid w:val="6E1B45FE"/>
    <w:rsid w:val="6E26547D"/>
    <w:rsid w:val="6E3A2C2E"/>
    <w:rsid w:val="6E7E2259"/>
    <w:rsid w:val="6E9C0EEE"/>
    <w:rsid w:val="6EB12FA8"/>
    <w:rsid w:val="6EB43B47"/>
    <w:rsid w:val="6EB74327"/>
    <w:rsid w:val="6EBA3318"/>
    <w:rsid w:val="6ED15FD5"/>
    <w:rsid w:val="6EE669BA"/>
    <w:rsid w:val="6EEE113E"/>
    <w:rsid w:val="6EFF0089"/>
    <w:rsid w:val="6F062BB9"/>
    <w:rsid w:val="6F117412"/>
    <w:rsid w:val="6F244F86"/>
    <w:rsid w:val="6F2E3EBD"/>
    <w:rsid w:val="6F303EF9"/>
    <w:rsid w:val="6F336523"/>
    <w:rsid w:val="6F35524C"/>
    <w:rsid w:val="6F374458"/>
    <w:rsid w:val="6F4E52AF"/>
    <w:rsid w:val="6F5D3E22"/>
    <w:rsid w:val="6F816DA7"/>
    <w:rsid w:val="6F8F37EA"/>
    <w:rsid w:val="6F91333A"/>
    <w:rsid w:val="6F9457B1"/>
    <w:rsid w:val="6F963F3C"/>
    <w:rsid w:val="6FBF4029"/>
    <w:rsid w:val="6FEC1DAE"/>
    <w:rsid w:val="6FFD232B"/>
    <w:rsid w:val="70096923"/>
    <w:rsid w:val="700D3508"/>
    <w:rsid w:val="7011646B"/>
    <w:rsid w:val="701D63D2"/>
    <w:rsid w:val="701F0FEA"/>
    <w:rsid w:val="70356AB3"/>
    <w:rsid w:val="70461B61"/>
    <w:rsid w:val="70470091"/>
    <w:rsid w:val="706D4729"/>
    <w:rsid w:val="706F46A4"/>
    <w:rsid w:val="707715D2"/>
    <w:rsid w:val="707A68CB"/>
    <w:rsid w:val="707B4DCD"/>
    <w:rsid w:val="70850445"/>
    <w:rsid w:val="70854159"/>
    <w:rsid w:val="708B7293"/>
    <w:rsid w:val="70A03EF2"/>
    <w:rsid w:val="70A11980"/>
    <w:rsid w:val="70C21AC4"/>
    <w:rsid w:val="70C44AD9"/>
    <w:rsid w:val="70CA4021"/>
    <w:rsid w:val="70DD5B9B"/>
    <w:rsid w:val="70F57AF2"/>
    <w:rsid w:val="71142F0F"/>
    <w:rsid w:val="712220B7"/>
    <w:rsid w:val="7126475A"/>
    <w:rsid w:val="714D095B"/>
    <w:rsid w:val="715F61A3"/>
    <w:rsid w:val="715F63BD"/>
    <w:rsid w:val="716300BC"/>
    <w:rsid w:val="7166081C"/>
    <w:rsid w:val="71660C34"/>
    <w:rsid w:val="71C133D6"/>
    <w:rsid w:val="71C31761"/>
    <w:rsid w:val="71C72AD3"/>
    <w:rsid w:val="71F45993"/>
    <w:rsid w:val="71F57FBF"/>
    <w:rsid w:val="72032E9E"/>
    <w:rsid w:val="72094FB6"/>
    <w:rsid w:val="720E70FF"/>
    <w:rsid w:val="720E7580"/>
    <w:rsid w:val="72193EB9"/>
    <w:rsid w:val="722E0E0A"/>
    <w:rsid w:val="723914F7"/>
    <w:rsid w:val="723C6ADC"/>
    <w:rsid w:val="72514F53"/>
    <w:rsid w:val="72551F35"/>
    <w:rsid w:val="726F6CC7"/>
    <w:rsid w:val="727763EF"/>
    <w:rsid w:val="727B7911"/>
    <w:rsid w:val="7284788C"/>
    <w:rsid w:val="7294164B"/>
    <w:rsid w:val="729B569C"/>
    <w:rsid w:val="72E80861"/>
    <w:rsid w:val="72EA769C"/>
    <w:rsid w:val="73024C0F"/>
    <w:rsid w:val="73267B64"/>
    <w:rsid w:val="73276912"/>
    <w:rsid w:val="73460DC9"/>
    <w:rsid w:val="7353252B"/>
    <w:rsid w:val="735A00E9"/>
    <w:rsid w:val="735F4F8D"/>
    <w:rsid w:val="7361780E"/>
    <w:rsid w:val="736624FB"/>
    <w:rsid w:val="73681FB5"/>
    <w:rsid w:val="736B0C21"/>
    <w:rsid w:val="73726532"/>
    <w:rsid w:val="73A91B83"/>
    <w:rsid w:val="73F12089"/>
    <w:rsid w:val="73FA7E68"/>
    <w:rsid w:val="7405014D"/>
    <w:rsid w:val="740B39FC"/>
    <w:rsid w:val="7422251A"/>
    <w:rsid w:val="7441336E"/>
    <w:rsid w:val="74421395"/>
    <w:rsid w:val="744628A2"/>
    <w:rsid w:val="744E1809"/>
    <w:rsid w:val="74764C3E"/>
    <w:rsid w:val="748B7C28"/>
    <w:rsid w:val="749139DC"/>
    <w:rsid w:val="74A55A17"/>
    <w:rsid w:val="74B22CA0"/>
    <w:rsid w:val="74B51C78"/>
    <w:rsid w:val="74BA4F8A"/>
    <w:rsid w:val="74BD334B"/>
    <w:rsid w:val="74CD09B8"/>
    <w:rsid w:val="74CD6397"/>
    <w:rsid w:val="74DB6B13"/>
    <w:rsid w:val="74DB71A0"/>
    <w:rsid w:val="754270DF"/>
    <w:rsid w:val="75442A1E"/>
    <w:rsid w:val="755D719B"/>
    <w:rsid w:val="75632614"/>
    <w:rsid w:val="756A4170"/>
    <w:rsid w:val="75922FAB"/>
    <w:rsid w:val="75971FA4"/>
    <w:rsid w:val="759E125B"/>
    <w:rsid w:val="75A629FF"/>
    <w:rsid w:val="75A76AB9"/>
    <w:rsid w:val="75AE498E"/>
    <w:rsid w:val="75C45F7E"/>
    <w:rsid w:val="75D7720B"/>
    <w:rsid w:val="760A2A29"/>
    <w:rsid w:val="76350BD6"/>
    <w:rsid w:val="763F123C"/>
    <w:rsid w:val="765318BB"/>
    <w:rsid w:val="76593786"/>
    <w:rsid w:val="76607A4F"/>
    <w:rsid w:val="766464D2"/>
    <w:rsid w:val="766A6E7D"/>
    <w:rsid w:val="766D4496"/>
    <w:rsid w:val="767C19B2"/>
    <w:rsid w:val="768405DD"/>
    <w:rsid w:val="76844F52"/>
    <w:rsid w:val="76922252"/>
    <w:rsid w:val="769B54C8"/>
    <w:rsid w:val="76A12599"/>
    <w:rsid w:val="76A552AC"/>
    <w:rsid w:val="76AC6930"/>
    <w:rsid w:val="76B65E71"/>
    <w:rsid w:val="76C37383"/>
    <w:rsid w:val="76E67267"/>
    <w:rsid w:val="76F344B2"/>
    <w:rsid w:val="77192A46"/>
    <w:rsid w:val="771B503C"/>
    <w:rsid w:val="775841CD"/>
    <w:rsid w:val="776B5922"/>
    <w:rsid w:val="778977A4"/>
    <w:rsid w:val="77AA2BD3"/>
    <w:rsid w:val="77C104EE"/>
    <w:rsid w:val="77C14FBB"/>
    <w:rsid w:val="77C67CEA"/>
    <w:rsid w:val="77C87132"/>
    <w:rsid w:val="77D85404"/>
    <w:rsid w:val="77E12152"/>
    <w:rsid w:val="77F63953"/>
    <w:rsid w:val="77FF4B9C"/>
    <w:rsid w:val="780847D0"/>
    <w:rsid w:val="78104AA0"/>
    <w:rsid w:val="781B7D07"/>
    <w:rsid w:val="782013CC"/>
    <w:rsid w:val="782410C2"/>
    <w:rsid w:val="784F5254"/>
    <w:rsid w:val="78616017"/>
    <w:rsid w:val="78704E81"/>
    <w:rsid w:val="7873010C"/>
    <w:rsid w:val="78A20E87"/>
    <w:rsid w:val="78A75E4F"/>
    <w:rsid w:val="78B42D03"/>
    <w:rsid w:val="78DB74EF"/>
    <w:rsid w:val="78E77BA8"/>
    <w:rsid w:val="78FB18AF"/>
    <w:rsid w:val="78FD5C7D"/>
    <w:rsid w:val="78FF227D"/>
    <w:rsid w:val="79002595"/>
    <w:rsid w:val="792E4AA2"/>
    <w:rsid w:val="793A243A"/>
    <w:rsid w:val="79814876"/>
    <w:rsid w:val="79894B12"/>
    <w:rsid w:val="79A8143C"/>
    <w:rsid w:val="79AF1564"/>
    <w:rsid w:val="79DA536E"/>
    <w:rsid w:val="79F029E5"/>
    <w:rsid w:val="79FC1E44"/>
    <w:rsid w:val="7A223F62"/>
    <w:rsid w:val="7A557DC5"/>
    <w:rsid w:val="7A6F1F5A"/>
    <w:rsid w:val="7A6F4568"/>
    <w:rsid w:val="7A840938"/>
    <w:rsid w:val="7A85416A"/>
    <w:rsid w:val="7AA8546C"/>
    <w:rsid w:val="7AAA04E0"/>
    <w:rsid w:val="7AB06BAC"/>
    <w:rsid w:val="7AB509FA"/>
    <w:rsid w:val="7ABB1AFF"/>
    <w:rsid w:val="7ADE6F58"/>
    <w:rsid w:val="7AE9148C"/>
    <w:rsid w:val="7AE9222F"/>
    <w:rsid w:val="7B3377DB"/>
    <w:rsid w:val="7B5278C1"/>
    <w:rsid w:val="7B8200AA"/>
    <w:rsid w:val="7B9E0282"/>
    <w:rsid w:val="7BA53380"/>
    <w:rsid w:val="7BA67988"/>
    <w:rsid w:val="7BA70A37"/>
    <w:rsid w:val="7BD5261D"/>
    <w:rsid w:val="7BDF0037"/>
    <w:rsid w:val="7BEF4315"/>
    <w:rsid w:val="7BFC781D"/>
    <w:rsid w:val="7BFD2F2C"/>
    <w:rsid w:val="7C0D79D6"/>
    <w:rsid w:val="7C145775"/>
    <w:rsid w:val="7C191B57"/>
    <w:rsid w:val="7C2C7CA3"/>
    <w:rsid w:val="7C344608"/>
    <w:rsid w:val="7C3A6597"/>
    <w:rsid w:val="7C612B86"/>
    <w:rsid w:val="7C665F1D"/>
    <w:rsid w:val="7C726AFD"/>
    <w:rsid w:val="7C7A161E"/>
    <w:rsid w:val="7C955BFA"/>
    <w:rsid w:val="7C9C4B5C"/>
    <w:rsid w:val="7C9E6B26"/>
    <w:rsid w:val="7CCF0A97"/>
    <w:rsid w:val="7CD713CE"/>
    <w:rsid w:val="7CDD07A0"/>
    <w:rsid w:val="7CDF4DA6"/>
    <w:rsid w:val="7CE36A08"/>
    <w:rsid w:val="7CF23E14"/>
    <w:rsid w:val="7D0B644B"/>
    <w:rsid w:val="7D1D12FD"/>
    <w:rsid w:val="7D1D5C9D"/>
    <w:rsid w:val="7D2D25CA"/>
    <w:rsid w:val="7D2E234A"/>
    <w:rsid w:val="7D341239"/>
    <w:rsid w:val="7D39562E"/>
    <w:rsid w:val="7D4023B4"/>
    <w:rsid w:val="7D943A85"/>
    <w:rsid w:val="7DA71A0B"/>
    <w:rsid w:val="7DB26041"/>
    <w:rsid w:val="7DB44F35"/>
    <w:rsid w:val="7DBA0EC7"/>
    <w:rsid w:val="7DC95843"/>
    <w:rsid w:val="7DD1583C"/>
    <w:rsid w:val="7E0724A9"/>
    <w:rsid w:val="7E105802"/>
    <w:rsid w:val="7E141FD7"/>
    <w:rsid w:val="7E181A7E"/>
    <w:rsid w:val="7E325778"/>
    <w:rsid w:val="7E687E01"/>
    <w:rsid w:val="7E7C1799"/>
    <w:rsid w:val="7EE85824"/>
    <w:rsid w:val="7F016EF9"/>
    <w:rsid w:val="7F193C74"/>
    <w:rsid w:val="7F303553"/>
    <w:rsid w:val="7F3D0CB7"/>
    <w:rsid w:val="7F421FED"/>
    <w:rsid w:val="7F4342D2"/>
    <w:rsid w:val="7F4D73CC"/>
    <w:rsid w:val="7F582704"/>
    <w:rsid w:val="7F635F50"/>
    <w:rsid w:val="7F9238FB"/>
    <w:rsid w:val="7FA170C7"/>
    <w:rsid w:val="7FBA4A54"/>
    <w:rsid w:val="7FBF1DC3"/>
    <w:rsid w:val="7FCA71EE"/>
    <w:rsid w:val="7FCD1275"/>
    <w:rsid w:val="7FD826DC"/>
    <w:rsid w:val="7FDA279B"/>
    <w:rsid w:val="7FDD7966"/>
    <w:rsid w:val="7FFD7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8"/>
    <w:qFormat/>
    <w:uiPriority w:val="0"/>
    <w:pPr>
      <w:keepNext/>
      <w:keepLines/>
      <w:spacing w:before="340" w:after="330" w:line="576" w:lineRule="auto"/>
      <w:outlineLvl w:val="0"/>
    </w:pPr>
    <w:rPr>
      <w:b/>
      <w:kern w:val="44"/>
      <w:sz w:val="44"/>
    </w:rPr>
  </w:style>
  <w:style w:type="paragraph" w:styleId="3">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4"/>
    <w:qFormat/>
    <w:uiPriority w:val="0"/>
    <w:rPr>
      <w:sz w:val="20"/>
      <w:szCs w:val="20"/>
    </w:rPr>
  </w:style>
  <w:style w:type="paragraph" w:styleId="5">
    <w:name w:val="Balloon Text"/>
    <w:basedOn w:val="1"/>
    <w:link w:val="26"/>
    <w:semiHidden/>
    <w:unhideWhenUsed/>
    <w:qFormat/>
    <w:uiPriority w:val="0"/>
    <w:rPr>
      <w:rFonts w:ascii="Times New Roman" w:hAnsi="Times New Roman" w:cs="Times New Roman"/>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1">
    <w:name w:val="Title"/>
    <w:basedOn w:val="1"/>
    <w:next w:val="1"/>
    <w:qFormat/>
    <w:uiPriority w:val="0"/>
    <w:pPr>
      <w:suppressLineNumbers/>
      <w:spacing w:before="240" w:after="360"/>
      <w:jc w:val="center"/>
    </w:pPr>
    <w:rPr>
      <w:rFonts w:ascii="Times New Roman" w:hAnsi="Times New Roman" w:eastAsia="Calibri" w:cs="Times New Roman"/>
      <w:b/>
      <w:bCs/>
      <w:kern w:val="0"/>
      <w:sz w:val="32"/>
      <w:szCs w:val="32"/>
    </w:rPr>
  </w:style>
  <w:style w:type="paragraph" w:styleId="12">
    <w:name w:val="annotation subject"/>
    <w:basedOn w:val="4"/>
    <w:next w:val="4"/>
    <w:link w:val="25"/>
    <w:semiHidden/>
    <w:unhideWhenUsed/>
    <w:qFormat/>
    <w:uiPriority w:val="0"/>
    <w:rPr>
      <w:b/>
      <w:bCs/>
    </w:rPr>
  </w:style>
  <w:style w:type="table" w:styleId="14">
    <w:name w:val="Table Grid"/>
    <w:basedOn w:val="13"/>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800080"/>
      <w:u w:val="single"/>
    </w:rPr>
  </w:style>
  <w:style w:type="character" w:styleId="17">
    <w:name w:val="Hyperlink"/>
    <w:basedOn w:val="15"/>
    <w:qFormat/>
    <w:uiPriority w:val="99"/>
    <w:rPr>
      <w:color w:val="0000FF"/>
      <w:u w:val="single"/>
    </w:rPr>
  </w:style>
  <w:style w:type="character" w:styleId="18">
    <w:name w:val="annotation reference"/>
    <w:basedOn w:val="15"/>
    <w:qFormat/>
    <w:uiPriority w:val="0"/>
    <w:rPr>
      <w:sz w:val="16"/>
      <w:szCs w:val="16"/>
    </w:rPr>
  </w:style>
  <w:style w:type="character" w:customStyle="1" w:styleId="19">
    <w:name w:val="font01"/>
    <w:basedOn w:val="15"/>
    <w:qFormat/>
    <w:uiPriority w:val="0"/>
    <w:rPr>
      <w:rFonts w:hint="eastAsia" w:ascii="宋体" w:hAnsi="宋体" w:eastAsia="宋体" w:cs="宋体"/>
      <w:color w:val="000000"/>
      <w:sz w:val="24"/>
      <w:szCs w:val="24"/>
      <w:u w:val="none"/>
    </w:rPr>
  </w:style>
  <w:style w:type="paragraph" w:customStyle="1" w:styleId="20">
    <w:name w:val="EndNote Bibliography Title"/>
    <w:basedOn w:val="1"/>
    <w:link w:val="21"/>
    <w:qFormat/>
    <w:uiPriority w:val="0"/>
    <w:pPr>
      <w:jc w:val="center"/>
    </w:pPr>
    <w:rPr>
      <w:rFonts w:ascii="Calibri" w:hAnsi="Calibri" w:cs="Calibri"/>
      <w:sz w:val="20"/>
    </w:rPr>
  </w:style>
  <w:style w:type="character" w:customStyle="1" w:styleId="21">
    <w:name w:val="EndNote Bibliography Title 字符"/>
    <w:basedOn w:val="15"/>
    <w:link w:val="20"/>
    <w:qFormat/>
    <w:uiPriority w:val="0"/>
    <w:rPr>
      <w:rFonts w:ascii="Calibri" w:hAnsi="Calibri" w:cs="Calibri" w:eastAsiaTheme="minorEastAsia"/>
      <w:kern w:val="2"/>
      <w:szCs w:val="24"/>
    </w:rPr>
  </w:style>
  <w:style w:type="paragraph" w:customStyle="1" w:styleId="22">
    <w:name w:val="EndNote Bibliography"/>
    <w:basedOn w:val="1"/>
    <w:link w:val="23"/>
    <w:qFormat/>
    <w:uiPriority w:val="0"/>
    <w:rPr>
      <w:rFonts w:ascii="Calibri" w:hAnsi="Calibri" w:cs="Calibri"/>
      <w:sz w:val="20"/>
    </w:rPr>
  </w:style>
  <w:style w:type="character" w:customStyle="1" w:styleId="23">
    <w:name w:val="EndNote Bibliography 字符"/>
    <w:basedOn w:val="15"/>
    <w:link w:val="22"/>
    <w:qFormat/>
    <w:uiPriority w:val="0"/>
    <w:rPr>
      <w:rFonts w:ascii="Calibri" w:hAnsi="Calibri" w:cs="Calibri" w:eastAsiaTheme="minorEastAsia"/>
      <w:kern w:val="2"/>
      <w:szCs w:val="24"/>
    </w:rPr>
  </w:style>
  <w:style w:type="character" w:customStyle="1" w:styleId="24">
    <w:name w:val="批注文字 字符"/>
    <w:basedOn w:val="15"/>
    <w:link w:val="4"/>
    <w:qFormat/>
    <w:uiPriority w:val="0"/>
    <w:rPr>
      <w:rFonts w:asciiTheme="minorHAnsi" w:hAnsiTheme="minorHAnsi" w:eastAsiaTheme="minorEastAsia" w:cstheme="minorBidi"/>
      <w:kern w:val="2"/>
    </w:rPr>
  </w:style>
  <w:style w:type="character" w:customStyle="1" w:styleId="25">
    <w:name w:val="批注主题 字符"/>
    <w:basedOn w:val="24"/>
    <w:link w:val="12"/>
    <w:semiHidden/>
    <w:qFormat/>
    <w:uiPriority w:val="0"/>
    <w:rPr>
      <w:rFonts w:asciiTheme="minorHAnsi" w:hAnsiTheme="minorHAnsi" w:eastAsiaTheme="minorEastAsia" w:cstheme="minorBidi"/>
      <w:b/>
      <w:bCs/>
      <w:kern w:val="2"/>
    </w:rPr>
  </w:style>
  <w:style w:type="character" w:customStyle="1" w:styleId="26">
    <w:name w:val="批注框文本 字符"/>
    <w:basedOn w:val="15"/>
    <w:link w:val="5"/>
    <w:semiHidden/>
    <w:qFormat/>
    <w:uiPriority w:val="0"/>
    <w:rPr>
      <w:rFonts w:eastAsiaTheme="minorEastAsia"/>
      <w:kern w:val="2"/>
      <w:sz w:val="18"/>
      <w:szCs w:val="18"/>
    </w:rPr>
  </w:style>
  <w:style w:type="character" w:customStyle="1" w:styleId="27">
    <w:name w:val="标题 2 字符"/>
    <w:link w:val="3"/>
    <w:qFormat/>
    <w:uiPriority w:val="0"/>
    <w:rPr>
      <w:rFonts w:asciiTheme="majorHAnsi" w:hAnsiTheme="majorHAnsi" w:eastAsiaTheme="majorEastAsia" w:cstheme="majorBidi"/>
      <w:b/>
      <w:bCs/>
      <w:sz w:val="32"/>
      <w:szCs w:val="32"/>
    </w:rPr>
  </w:style>
  <w:style w:type="character" w:customStyle="1" w:styleId="28">
    <w:name w:val="标题 1 字符"/>
    <w:link w:val="2"/>
    <w:qFormat/>
    <w:uiPriority w:val="0"/>
    <w:rPr>
      <w:b/>
      <w:kern w:val="44"/>
      <w:sz w:val="44"/>
    </w:rPr>
  </w:style>
  <w:style w:type="paragraph" w:styleId="29">
    <w:name w:val="List Paragraph"/>
    <w:basedOn w:val="1"/>
    <w:qFormat/>
    <w:uiPriority w:val="34"/>
    <w:pPr>
      <w:widowControl/>
      <w:ind w:firstLine="420" w:firstLineChars="200"/>
      <w:jc w:val="left"/>
    </w:pPr>
    <w:rPr>
      <w:rFonts w:ascii="宋体" w:hAnsi="宋体" w:eastAsia="宋体" w:cs="宋体"/>
      <w:kern w:val="0"/>
      <w:sz w:val="24"/>
    </w:rPr>
  </w:style>
  <w:style w:type="character" w:customStyle="1" w:styleId="30">
    <w:name w:val="未处理的提及1"/>
    <w:basedOn w:val="15"/>
    <w:semiHidden/>
    <w:unhideWhenUsed/>
    <w:qFormat/>
    <w:uiPriority w:val="99"/>
    <w:rPr>
      <w:color w:val="605E5C"/>
      <w:shd w:val="clear" w:color="auto" w:fill="E1DFDD"/>
    </w:rPr>
  </w:style>
  <w:style w:type="character" w:customStyle="1" w:styleId="31">
    <w:name w:val="未处理的提及2"/>
    <w:basedOn w:val="15"/>
    <w:semiHidden/>
    <w:unhideWhenUsed/>
    <w:qFormat/>
    <w:uiPriority w:val="99"/>
    <w:rPr>
      <w:color w:val="605E5C"/>
      <w:shd w:val="clear" w:color="auto" w:fill="E1DFDD"/>
    </w:rPr>
  </w:style>
  <w:style w:type="character" w:customStyle="1" w:styleId="32">
    <w:name w:val="未处理的提及3"/>
    <w:basedOn w:val="15"/>
    <w:semiHidden/>
    <w:unhideWhenUsed/>
    <w:qFormat/>
    <w:uiPriority w:val="99"/>
    <w:rPr>
      <w:color w:val="605E5C"/>
      <w:shd w:val="clear" w:color="auto" w:fill="E1DFDD"/>
    </w:rPr>
  </w:style>
  <w:style w:type="character" w:customStyle="1" w:styleId="33">
    <w:name w:val="未处理的提及4"/>
    <w:basedOn w:val="15"/>
    <w:semiHidden/>
    <w:unhideWhenUsed/>
    <w:qFormat/>
    <w:uiPriority w:val="99"/>
    <w:rPr>
      <w:color w:val="605E5C"/>
      <w:shd w:val="clear" w:color="auto" w:fill="E1DFDD"/>
    </w:rPr>
  </w:style>
  <w:style w:type="character" w:customStyle="1" w:styleId="34">
    <w:name w:val="未处理的提及5"/>
    <w:basedOn w:val="15"/>
    <w:semiHidden/>
    <w:unhideWhenUsed/>
    <w:qFormat/>
    <w:uiPriority w:val="99"/>
    <w:rPr>
      <w:color w:val="605E5C"/>
      <w:shd w:val="clear" w:color="auto" w:fill="E1DFDD"/>
    </w:rPr>
  </w:style>
  <w:style w:type="paragraph" w:customStyle="1" w:styleId="3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6">
    <w:name w:val="未处理的提及6"/>
    <w:basedOn w:val="15"/>
    <w:semiHidden/>
    <w:unhideWhenUsed/>
    <w:qFormat/>
    <w:uiPriority w:val="99"/>
    <w:rPr>
      <w:color w:val="605E5C"/>
      <w:shd w:val="clear" w:color="auto" w:fill="E1DFDD"/>
    </w:rPr>
  </w:style>
  <w:style w:type="character" w:customStyle="1" w:styleId="37">
    <w:name w:val="未处理的提及7"/>
    <w:basedOn w:val="15"/>
    <w:semiHidden/>
    <w:unhideWhenUsed/>
    <w:qFormat/>
    <w:uiPriority w:val="99"/>
    <w:rPr>
      <w:color w:val="605E5C"/>
      <w:shd w:val="clear" w:color="auto" w:fill="E1DFDD"/>
    </w:rPr>
  </w:style>
  <w:style w:type="character" w:customStyle="1" w:styleId="38">
    <w:name w:val="未处理的提及8"/>
    <w:basedOn w:val="15"/>
    <w:semiHidden/>
    <w:unhideWhenUsed/>
    <w:qFormat/>
    <w:uiPriority w:val="99"/>
    <w:rPr>
      <w:color w:val="605E5C"/>
      <w:shd w:val="clear" w:color="auto" w:fill="E1DFDD"/>
    </w:rPr>
  </w:style>
  <w:style w:type="character" w:customStyle="1" w:styleId="39">
    <w:name w:val="未处理的提及9"/>
    <w:basedOn w:val="15"/>
    <w:semiHidden/>
    <w:unhideWhenUsed/>
    <w:qFormat/>
    <w:uiPriority w:val="99"/>
    <w:rPr>
      <w:color w:val="605E5C"/>
      <w:shd w:val="clear" w:color="auto" w:fill="E1DFDD"/>
    </w:rPr>
  </w:style>
  <w:style w:type="character" w:customStyle="1" w:styleId="40">
    <w:name w:val="未处理的提及10"/>
    <w:basedOn w:val="15"/>
    <w:semiHidden/>
    <w:unhideWhenUsed/>
    <w:qFormat/>
    <w:uiPriority w:val="99"/>
    <w:rPr>
      <w:color w:val="605E5C"/>
      <w:shd w:val="clear" w:color="auto" w:fill="E1DFDD"/>
    </w:rPr>
  </w:style>
  <w:style w:type="character" w:customStyle="1" w:styleId="41">
    <w:name w:val="未处理的提及11"/>
    <w:basedOn w:val="15"/>
    <w:semiHidden/>
    <w:unhideWhenUsed/>
    <w:qFormat/>
    <w:uiPriority w:val="99"/>
    <w:rPr>
      <w:color w:val="605E5C"/>
      <w:shd w:val="clear" w:color="auto" w:fill="E1DFDD"/>
    </w:rPr>
  </w:style>
  <w:style w:type="character" w:customStyle="1" w:styleId="42">
    <w:name w:val="未处理的提及12"/>
    <w:basedOn w:val="15"/>
    <w:semiHidden/>
    <w:unhideWhenUsed/>
    <w:qFormat/>
    <w:uiPriority w:val="99"/>
    <w:rPr>
      <w:color w:val="605E5C"/>
      <w:shd w:val="clear" w:color="auto" w:fill="E1DFDD"/>
    </w:rPr>
  </w:style>
  <w:style w:type="character" w:customStyle="1" w:styleId="43">
    <w:name w:val="未处理的提及13"/>
    <w:basedOn w:val="15"/>
    <w:semiHidden/>
    <w:unhideWhenUsed/>
    <w:qFormat/>
    <w:uiPriority w:val="99"/>
    <w:rPr>
      <w:color w:val="605E5C"/>
      <w:shd w:val="clear" w:color="auto" w:fill="E1DFDD"/>
    </w:rPr>
  </w:style>
  <w:style w:type="character" w:customStyle="1" w:styleId="44">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66B461-AEC4-4974-868A-879469D153D1}">
  <ds:schemaRefs/>
</ds:datastoreItem>
</file>

<file path=docProps/app.xml><?xml version="1.0" encoding="utf-8"?>
<Properties xmlns="http://schemas.openxmlformats.org/officeDocument/2006/extended-properties" xmlns:vt="http://schemas.openxmlformats.org/officeDocument/2006/docPropsVTypes">
  <Template>Normal</Template>
  <Pages>36</Pages>
  <Words>12370</Words>
  <Characters>70514</Characters>
  <Lines>587</Lines>
  <Paragraphs>165</Paragraphs>
  <TotalTime>8</TotalTime>
  <ScaleCrop>false</ScaleCrop>
  <LinksUpToDate>false</LinksUpToDate>
  <CharactersWithSpaces>82719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2022-10-28T07:46:00Z</dcterms:created>
  <dc:creator>张喆</dc:creator>
  <cp:lastModifiedBy>张喆</cp:lastModifiedBy>
  <dcterms:modified xsi:type="dcterms:W3CDTF">2023-11-10T17:17:11Z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5CB3E39F12B947AC8D8496AAFDC9038C</vt:lpwstr>
  </property>
  <property fmtid="{D5CDD505-2E9C-101B-9397-08002B2CF9AE}" pid="4" name="GrammarlyDocumentId">
    <vt:lpwstr>c09df349adb86b377e63615408c398c2fc88d1c49fc23f6d24bbbae0e7e39e0c</vt:lpwstr>
  </property>
</Properties>
</file>