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837D" w14:textId="77777777" w:rsidR="001E2404" w:rsidRDefault="001E2404" w:rsidP="001E2404">
      <w:pPr>
        <w:ind w:firstLine="0"/>
        <w:rPr>
          <w:b/>
        </w:rPr>
      </w:pPr>
      <w:r w:rsidRPr="0032320F">
        <w:rPr>
          <w:b/>
        </w:rPr>
        <w:t>Figure S</w:t>
      </w:r>
      <w:r>
        <w:rPr>
          <w:b/>
        </w:rPr>
        <w:t>2</w:t>
      </w:r>
      <w:r w:rsidRPr="0032320F">
        <w:rPr>
          <w:b/>
        </w:rPr>
        <w:t xml:space="preserve">. </w:t>
      </w:r>
    </w:p>
    <w:p w14:paraId="1B8311E1" w14:textId="77777777" w:rsidR="001E2404" w:rsidRPr="007E0B2C" w:rsidRDefault="001E2404" w:rsidP="001E2404">
      <w:pPr>
        <w:ind w:firstLine="0"/>
      </w:pPr>
      <w:r w:rsidRPr="007E0B2C">
        <w:t>Distribution of suicide behaviours across predicted probabilities</w:t>
      </w:r>
      <w:r>
        <w:t xml:space="preserve">. A cut off above the 85% percentile provides the best balance of sensitivity and specificity in detecting suicidal behaviour one year after completing the baseline </w:t>
      </w:r>
      <w:proofErr w:type="gramStart"/>
      <w:r>
        <w:t>survey</w:t>
      </w:r>
      <w:proofErr w:type="gramEnd"/>
    </w:p>
    <w:p w14:paraId="0E519273" w14:textId="77777777" w:rsidR="001E2404" w:rsidRDefault="001E2404" w:rsidP="001E2404">
      <w:pPr>
        <w:ind w:firstLine="0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BF19C" wp14:editId="4A20D17A">
                <wp:simplePos x="0" y="0"/>
                <wp:positionH relativeFrom="column">
                  <wp:posOffset>1257300</wp:posOffset>
                </wp:positionH>
                <wp:positionV relativeFrom="paragraph">
                  <wp:posOffset>2829560</wp:posOffset>
                </wp:positionV>
                <wp:extent cx="3057525" cy="276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6FAF" w14:textId="77777777" w:rsidR="001E2404" w:rsidRDefault="001E2404" w:rsidP="001E2404">
                            <w:pPr>
                              <w:ind w:firstLine="0"/>
                              <w:jc w:val="center"/>
                            </w:pPr>
                            <w:r>
                              <w:t xml:space="preserve">Centiles based on predicted </w:t>
                            </w:r>
                            <w:proofErr w:type="gramStart"/>
                            <w:r>
                              <w:t>probabilities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F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22.8pt;width:240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" stroked="f">
                <v:textbox>
                  <w:txbxContent>
                    <w:p w14:paraId="36BD6FAF" w14:textId="77777777" w:rsidR="001E2404" w:rsidRDefault="001E2404" w:rsidP="001E2404">
                      <w:pPr>
                        <w:ind w:firstLine="0"/>
                        <w:jc w:val="center"/>
                      </w:pPr>
                      <w:r>
                        <w:t xml:space="preserve">Centiles based on predicted </w:t>
                      </w:r>
                      <w:proofErr w:type="gramStart"/>
                      <w:r>
                        <w:t>probabilities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110D0F" wp14:editId="712EED2F">
                <wp:simplePos x="0" y="0"/>
                <wp:positionH relativeFrom="column">
                  <wp:posOffset>-329881</wp:posOffset>
                </wp:positionH>
                <wp:positionV relativeFrom="paragraph">
                  <wp:posOffset>803593</wp:posOffset>
                </wp:positionV>
                <wp:extent cx="1568135" cy="1404620"/>
                <wp:effectExtent l="6033" t="0" r="317" b="31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8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7038" w14:textId="77777777" w:rsidR="001E2404" w:rsidRDefault="001E2404" w:rsidP="001E2404">
                            <w:pPr>
                              <w:jc w:val="center"/>
                            </w:pPr>
                            <w:r>
                              <w:t>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0D0F" id="_x0000_s1027" type="#_x0000_t202" style="position:absolute;margin-left:-25.95pt;margin-top:63.3pt;width:123.5pt;height:110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" stroked="f">
                <v:textbox style="mso-fit-shape-to-text:t">
                  <w:txbxContent>
                    <w:p w14:paraId="67D07038" w14:textId="77777777" w:rsidR="001E2404" w:rsidRDefault="001E2404" w:rsidP="001E2404">
                      <w:pPr>
                        <w:jc w:val="center"/>
                      </w:pPr>
                      <w:r>
                        <w:t>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304E2421" wp14:editId="40CCC9CC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B75896F" w14:textId="77777777" w:rsidR="00EF43E8" w:rsidRDefault="00EF43E8"/>
    <w:sectPr w:rsidR="00EF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04"/>
    <w:rsid w:val="0001560D"/>
    <w:rsid w:val="001E2404"/>
    <w:rsid w:val="004E5C0B"/>
    <w:rsid w:val="00635DB4"/>
    <w:rsid w:val="00666335"/>
    <w:rsid w:val="00692482"/>
    <w:rsid w:val="008C078C"/>
    <w:rsid w:val="00950C8C"/>
    <w:rsid w:val="00AE5BBF"/>
    <w:rsid w:val="00C07040"/>
    <w:rsid w:val="00C60F78"/>
    <w:rsid w:val="00D72712"/>
    <w:rsid w:val="00EE3A34"/>
    <w:rsid w:val="00EF43E8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322C"/>
  <w15:chartTrackingRefBased/>
  <w15:docId w15:val="{704E53B8-5033-47DC-80B8-4158747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04"/>
    <w:pPr>
      <w:spacing w:after="0" w:line="480" w:lineRule="auto"/>
      <w:ind w:firstLine="708"/>
    </w:pPr>
    <w:rPr>
      <w:rFonts w:ascii="Times New Roman" w:eastAsia="Times New Roman" w:hAnsi="Times New Roman" w:cs="Times New Roman"/>
      <w:kern w:val="0"/>
      <w:sz w:val="24"/>
      <w:szCs w:val="24"/>
      <w:lang w:val="en-GB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suicidal behaviour</c:v>
                </c:pt>
              </c:strCache>
            </c:strRef>
          </c:tx>
          <c:spPr>
            <a:pattFill prst="smConfetti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Sheet1!$A$2:$A$21</c:f>
              <c:numCache>
                <c:formatCode>General</c:formatCode>
                <c:ptCount val="2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</c:numCache>
            </c:numRef>
          </c:cat>
          <c:val>
            <c:numRef>
              <c:f>Sheet1!$B$2:$B$21</c:f>
              <c:numCache>
                <c:formatCode>###0</c:formatCode>
                <c:ptCount val="20"/>
                <c:pt idx="0">
                  <c:v>962</c:v>
                </c:pt>
                <c:pt idx="1">
                  <c:v>1225</c:v>
                </c:pt>
                <c:pt idx="2">
                  <c:v>1208</c:v>
                </c:pt>
                <c:pt idx="3">
                  <c:v>1209</c:v>
                </c:pt>
                <c:pt idx="4">
                  <c:v>1210</c:v>
                </c:pt>
                <c:pt idx="5">
                  <c:v>1198</c:v>
                </c:pt>
                <c:pt idx="6">
                  <c:v>1195</c:v>
                </c:pt>
                <c:pt idx="7">
                  <c:v>1185</c:v>
                </c:pt>
                <c:pt idx="8">
                  <c:v>1176</c:v>
                </c:pt>
                <c:pt idx="9">
                  <c:v>1165</c:v>
                </c:pt>
                <c:pt idx="10">
                  <c:v>1145</c:v>
                </c:pt>
                <c:pt idx="11">
                  <c:v>1116</c:v>
                </c:pt>
                <c:pt idx="12">
                  <c:v>1050</c:v>
                </c:pt>
                <c:pt idx="13">
                  <c:v>975</c:v>
                </c:pt>
                <c:pt idx="14">
                  <c:v>847</c:v>
                </c:pt>
                <c:pt idx="15">
                  <c:v>764</c:v>
                </c:pt>
                <c:pt idx="16">
                  <c:v>591</c:v>
                </c:pt>
                <c:pt idx="17">
                  <c:v>405</c:v>
                </c:pt>
                <c:pt idx="18">
                  <c:v>176</c:v>
                </c:pt>
                <c:pt idx="19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0-4DE8-99E4-61E77133FD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Suicidal behaviour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Sheet1!$A$2:$A$21</c:f>
              <c:numCache>
                <c:formatCode>General</c:formatCode>
                <c:ptCount val="2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90</c:v>
                </c:pt>
                <c:pt idx="18">
                  <c:v>95</c:v>
                </c:pt>
                <c:pt idx="19">
                  <c:v>100</c:v>
                </c:pt>
              </c:numCache>
            </c:numRef>
          </c:cat>
          <c:val>
            <c:numRef>
              <c:f>Sheet1!$C$2:$C$21</c:f>
              <c:numCache>
                <c:formatCode>###0</c:formatCode>
                <c:ptCount val="20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27</c:v>
                </c:pt>
                <c:pt idx="7">
                  <c:v>40</c:v>
                </c:pt>
                <c:pt idx="8">
                  <c:v>52</c:v>
                </c:pt>
                <c:pt idx="9">
                  <c:v>61</c:v>
                </c:pt>
                <c:pt idx="10">
                  <c:v>81</c:v>
                </c:pt>
                <c:pt idx="11">
                  <c:v>110</c:v>
                </c:pt>
                <c:pt idx="12">
                  <c:v>171</c:v>
                </c:pt>
                <c:pt idx="13">
                  <c:v>248</c:v>
                </c:pt>
                <c:pt idx="14">
                  <c:v>311</c:v>
                </c:pt>
                <c:pt idx="15">
                  <c:v>458</c:v>
                </c:pt>
                <c:pt idx="16">
                  <c:v>634</c:v>
                </c:pt>
                <c:pt idx="17">
                  <c:v>814</c:v>
                </c:pt>
                <c:pt idx="18">
                  <c:v>1041</c:v>
                </c:pt>
                <c:pt idx="19">
                  <c:v>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0-4DE8-99E4-61E77133F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417560"/>
        <c:axId val="408419856"/>
      </c:barChart>
      <c:catAx>
        <c:axId val="40841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419856"/>
        <c:crosses val="autoZero"/>
        <c:auto val="1"/>
        <c:lblAlgn val="ctr"/>
        <c:lblOffset val="100"/>
        <c:noMultiLvlLbl val="0"/>
      </c:catAx>
      <c:valAx>
        <c:axId val="408419856"/>
        <c:scaling>
          <c:orientation val="minMax"/>
          <c:max val="1400"/>
          <c:min val="0"/>
        </c:scaling>
        <c:delete val="0"/>
        <c:axPos val="l"/>
        <c:numFmt formatCode="###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41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629228638086904"/>
          <c:y val="3.344894388201436E-3"/>
          <c:w val="0.61167450422863812"/>
          <c:h val="7.6020184976877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Hasking</dc:creator>
  <cp:keywords/>
  <dc:description/>
  <cp:lastModifiedBy>Penelope Hasking</cp:lastModifiedBy>
  <cp:revision>1</cp:revision>
  <dcterms:created xsi:type="dcterms:W3CDTF">2023-08-21T10:22:00Z</dcterms:created>
  <dcterms:modified xsi:type="dcterms:W3CDTF">2023-08-21T10:22:00Z</dcterms:modified>
</cp:coreProperties>
</file>