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7413" w14:textId="7612EA2E" w:rsidR="000E7B0A" w:rsidRDefault="000E7B0A" w:rsidP="000E7B0A">
      <w:pPr>
        <w:spacing w:line="480" w:lineRule="auto"/>
        <w:jc w:val="center"/>
        <w:rPr>
          <w:b/>
          <w:bCs/>
        </w:rPr>
      </w:pPr>
      <w:r w:rsidRPr="009213B7">
        <w:rPr>
          <w:b/>
          <w:bCs/>
        </w:rPr>
        <w:t>Supplemental Material Text</w:t>
      </w:r>
    </w:p>
    <w:p w14:paraId="7C9B5551" w14:textId="77777777" w:rsidR="00760E6F" w:rsidRDefault="00760E6F" w:rsidP="000E7B0A">
      <w:pPr>
        <w:spacing w:line="480" w:lineRule="auto"/>
        <w:jc w:val="center"/>
        <w:rPr>
          <w:b/>
          <w:bCs/>
        </w:rPr>
      </w:pPr>
    </w:p>
    <w:p w14:paraId="4EAEDE5F" w14:textId="3683E2AA" w:rsidR="00760E6F" w:rsidRDefault="00760E6F" w:rsidP="00760E6F">
      <w:pPr>
        <w:spacing w:line="480" w:lineRule="auto"/>
      </w:pPr>
      <w:r>
        <w:rPr>
          <w:b/>
          <w:bCs/>
        </w:rPr>
        <w:t xml:space="preserve">Double-blinded Re-Randomization Pharmacotherapy Protocol </w:t>
      </w:r>
    </w:p>
    <w:p w14:paraId="6696DA00" w14:textId="2686826F" w:rsidR="00A84B28" w:rsidRDefault="000E7B0A" w:rsidP="00A84B28">
      <w:pPr>
        <w:spacing w:line="480" w:lineRule="auto"/>
        <w:ind w:firstLine="720"/>
      </w:pPr>
      <w:r>
        <w:t xml:space="preserve">Our re-randomization pharmacotherapy protocol utilized a double-blinded down-titration of the initial double-blind pharmacotherapy following the acute treatment followed immediately by a double-blind up-titration of maintenance psychopharmacotherapy. This double-blind re-randomization protocol, intended to reduce potential confounds attributable to unblinding, is </w:t>
      </w:r>
      <w:r w:rsidR="00A84B28">
        <w:t xml:space="preserve">summarized below. Four </w:t>
      </w:r>
      <w:r w:rsidR="00A84B28" w:rsidRPr="00A84B28">
        <w:rPr>
          <w:b/>
          <w:bCs/>
        </w:rPr>
        <w:t>Tables</w:t>
      </w:r>
      <w:r w:rsidR="00A84B28">
        <w:t>, which follow th</w:t>
      </w:r>
      <w:r w:rsidR="00F91966">
        <w:t>is</w:t>
      </w:r>
      <w:r w:rsidR="00A84B28">
        <w:t xml:space="preserve"> overview, provide specific details about the double-blinded re-randomization protocol that </w:t>
      </w:r>
      <w:r>
        <w:t xml:space="preserve">took into account the assigned medication </w:t>
      </w:r>
      <w:r w:rsidR="00A84B28">
        <w:t xml:space="preserve">(naltrexone/bupropion or placebo) </w:t>
      </w:r>
      <w:r>
        <w:t xml:space="preserve">from the acute trial. </w:t>
      </w:r>
    </w:p>
    <w:p w14:paraId="606474C2" w14:textId="6B11DBA1" w:rsidR="000E7B0A" w:rsidRDefault="000E7B0A" w:rsidP="00A84B28">
      <w:pPr>
        <w:spacing w:line="480" w:lineRule="auto"/>
        <w:ind w:firstLine="720"/>
      </w:pPr>
      <w:r>
        <w:t xml:space="preserve">To maintain the double blind, all participants were given two pill bottles labeled “bottle A” and “bottle B” and a sealed envelope with directions for how many pills to take from each bottle on each day for four weeks. Dosing directions varied by acute and maintenance phase randomization assignment. </w:t>
      </w:r>
    </w:p>
    <w:p w14:paraId="08E03363" w14:textId="3D453419" w:rsidR="000E7B0A" w:rsidRPr="004239FE" w:rsidRDefault="00A84B28" w:rsidP="000E7B0A">
      <w:pPr>
        <w:spacing w:line="480" w:lineRule="auto"/>
        <w:ind w:firstLine="720"/>
      </w:pPr>
      <w:r>
        <w:rPr>
          <w:szCs w:val="20"/>
        </w:rPr>
        <w:t xml:space="preserve">There were five </w:t>
      </w:r>
      <w:r w:rsidR="000E7B0A">
        <w:rPr>
          <w:szCs w:val="20"/>
        </w:rPr>
        <w:t xml:space="preserve">participants categorized as responders </w:t>
      </w:r>
      <w:r>
        <w:rPr>
          <w:szCs w:val="20"/>
        </w:rPr>
        <w:t xml:space="preserve">to the acute treatment who had required </w:t>
      </w:r>
      <w:r w:rsidR="000E7B0A">
        <w:rPr>
          <w:szCs w:val="20"/>
        </w:rPr>
        <w:t xml:space="preserve">reduced daily dosage of the study medication during the acute trial due to </w:t>
      </w:r>
      <w:r>
        <w:rPr>
          <w:szCs w:val="20"/>
        </w:rPr>
        <w:t xml:space="preserve">reported </w:t>
      </w:r>
      <w:r w:rsidR="000E7B0A">
        <w:rPr>
          <w:szCs w:val="20"/>
        </w:rPr>
        <w:t>side effects</w:t>
      </w:r>
      <w:r>
        <w:rPr>
          <w:szCs w:val="20"/>
        </w:rPr>
        <w:t xml:space="preserve">. These five participants </w:t>
      </w:r>
      <w:r w:rsidR="00ED221C">
        <w:rPr>
          <w:szCs w:val="20"/>
        </w:rPr>
        <w:t xml:space="preserve">did not exceed the </w:t>
      </w:r>
      <w:r>
        <w:rPr>
          <w:szCs w:val="20"/>
        </w:rPr>
        <w:t xml:space="preserve">maximum dosing </w:t>
      </w:r>
      <w:r w:rsidR="000E7B0A">
        <w:rPr>
          <w:szCs w:val="20"/>
        </w:rPr>
        <w:t>from the acute trial</w:t>
      </w:r>
      <w:r w:rsidR="00ED221C">
        <w:rPr>
          <w:szCs w:val="20"/>
        </w:rPr>
        <w:t xml:space="preserve"> during the subsequent maintenance trial</w:t>
      </w:r>
      <w:r w:rsidR="000E7B0A">
        <w:rPr>
          <w:szCs w:val="20"/>
        </w:rPr>
        <w:t>.</w:t>
      </w:r>
    </w:p>
    <w:p w14:paraId="7AECE022" w14:textId="77777777" w:rsidR="000E7B0A" w:rsidRDefault="000E7B0A"/>
    <w:sectPr w:rsidR="000E7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0A"/>
    <w:rsid w:val="000E7B0A"/>
    <w:rsid w:val="004556A4"/>
    <w:rsid w:val="006A442D"/>
    <w:rsid w:val="00760E6F"/>
    <w:rsid w:val="00A84B28"/>
    <w:rsid w:val="00B678D6"/>
    <w:rsid w:val="00CB771B"/>
    <w:rsid w:val="00EC6302"/>
    <w:rsid w:val="00ED221C"/>
    <w:rsid w:val="00F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C2EC"/>
  <w15:chartTrackingRefBased/>
  <w15:docId w15:val="{3C8DF974-F6FE-42EC-875E-C97215B2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D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Grilo, Carlos</dc:creator>
  <cp:keywords/>
  <dc:description/>
  <cp:lastModifiedBy>Grilo, Carlos</cp:lastModifiedBy>
  <cp:revision>2</cp:revision>
  <dcterms:created xsi:type="dcterms:W3CDTF">2023-01-11T18:26:00Z</dcterms:created>
  <dcterms:modified xsi:type="dcterms:W3CDTF">2023-01-11T18:26:00Z</dcterms:modified>
</cp:coreProperties>
</file>