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3B7A8" w14:textId="77777777" w:rsidR="00A5562A" w:rsidRPr="006263E5" w:rsidRDefault="00000000">
      <w:pPr>
        <w:jc w:val="center"/>
        <w:rPr>
          <w:rFonts w:ascii="Arial" w:eastAsia="Arial" w:hAnsi="Arial" w:cs="Arial"/>
          <w:b/>
        </w:rPr>
      </w:pPr>
      <w:r w:rsidRPr="006263E5">
        <w:rPr>
          <w:rFonts w:ascii="Arial" w:eastAsia="Arial" w:hAnsi="Arial" w:cs="Arial"/>
          <w:b/>
        </w:rPr>
        <w:t>Supplementary Online Content</w:t>
      </w:r>
    </w:p>
    <w:p w14:paraId="14E98A44" w14:textId="77777777" w:rsidR="00A5562A" w:rsidRDefault="00A5562A">
      <w:pPr>
        <w:jc w:val="center"/>
        <w:rPr>
          <w:rFonts w:ascii="Arial" w:eastAsia="Arial" w:hAnsi="Arial" w:cs="Arial"/>
          <w:b/>
          <w:sz w:val="22"/>
          <w:szCs w:val="22"/>
        </w:rPr>
      </w:pPr>
    </w:p>
    <w:p w14:paraId="5E6A2233" w14:textId="77777777" w:rsidR="00A5562A" w:rsidRDefault="00A5562A">
      <w:pPr>
        <w:jc w:val="center"/>
        <w:rPr>
          <w:rFonts w:ascii="Arial" w:eastAsia="Arial" w:hAnsi="Arial" w:cs="Arial"/>
          <w:b/>
          <w:sz w:val="22"/>
          <w:szCs w:val="22"/>
        </w:rPr>
      </w:pPr>
    </w:p>
    <w:p w14:paraId="28AEF404" w14:textId="77777777" w:rsidR="00A5562A" w:rsidRDefault="00000000">
      <w:pPr>
        <w:rPr>
          <w:rFonts w:ascii="Arial" w:eastAsia="Arial" w:hAnsi="Arial" w:cs="Arial"/>
          <w:sz w:val="22"/>
          <w:szCs w:val="22"/>
        </w:rPr>
      </w:pPr>
      <w:r>
        <w:rPr>
          <w:rFonts w:ascii="Arial" w:eastAsia="Arial" w:hAnsi="Arial" w:cs="Arial"/>
          <w:sz w:val="22"/>
          <w:szCs w:val="22"/>
        </w:rPr>
        <w:t xml:space="preserve">Lee YH, </w:t>
      </w:r>
      <w:proofErr w:type="spellStart"/>
      <w:r>
        <w:rPr>
          <w:rFonts w:ascii="Arial" w:eastAsia="Arial" w:hAnsi="Arial" w:cs="Arial"/>
          <w:sz w:val="22"/>
          <w:szCs w:val="22"/>
        </w:rPr>
        <w:t>Thaweethai</w:t>
      </w:r>
      <w:proofErr w:type="spellEnd"/>
      <w:r>
        <w:rPr>
          <w:rFonts w:ascii="Arial" w:eastAsia="Arial" w:hAnsi="Arial" w:cs="Arial"/>
          <w:sz w:val="22"/>
          <w:szCs w:val="22"/>
        </w:rPr>
        <w:t xml:space="preserve"> T, </w:t>
      </w:r>
      <w:proofErr w:type="spellStart"/>
      <w:r>
        <w:rPr>
          <w:rFonts w:ascii="Arial" w:eastAsia="Arial" w:hAnsi="Arial" w:cs="Arial"/>
          <w:sz w:val="22"/>
          <w:szCs w:val="22"/>
        </w:rPr>
        <w:t>Sheu</w:t>
      </w:r>
      <w:proofErr w:type="spellEnd"/>
      <w:r>
        <w:rPr>
          <w:rFonts w:ascii="Arial" w:eastAsia="Arial" w:hAnsi="Arial" w:cs="Arial"/>
          <w:sz w:val="22"/>
          <w:szCs w:val="22"/>
        </w:rPr>
        <w:t xml:space="preserve"> Y, Feng YCA, Karlson EW, Ge T, Kraft P, Smoller JW. Impact of Selection Bias on Polygenic Risk Score Estimates in Healthcare Settings. </w:t>
      </w:r>
    </w:p>
    <w:p w14:paraId="5AD41019" w14:textId="77777777" w:rsidR="00A5562A" w:rsidRDefault="00A5562A">
      <w:pPr>
        <w:spacing w:after="120"/>
        <w:rPr>
          <w:rFonts w:ascii="Arial" w:eastAsia="Arial" w:hAnsi="Arial" w:cs="Arial"/>
          <w:b/>
          <w:sz w:val="22"/>
          <w:szCs w:val="22"/>
        </w:rPr>
      </w:pPr>
    </w:p>
    <w:p w14:paraId="147A7656" w14:textId="77777777" w:rsidR="00A5562A" w:rsidRDefault="00000000">
      <w:pPr>
        <w:spacing w:after="120"/>
        <w:rPr>
          <w:rFonts w:ascii="Arial" w:eastAsia="Arial" w:hAnsi="Arial" w:cs="Arial"/>
          <w:b/>
          <w:sz w:val="22"/>
          <w:szCs w:val="22"/>
        </w:rPr>
      </w:pPr>
      <w:proofErr w:type="spellStart"/>
      <w:r>
        <w:rPr>
          <w:rFonts w:ascii="Arial" w:eastAsia="Arial" w:hAnsi="Arial" w:cs="Arial"/>
          <w:b/>
          <w:sz w:val="22"/>
          <w:szCs w:val="22"/>
        </w:rPr>
        <w:t>eMethod</w:t>
      </w:r>
      <w:proofErr w:type="spellEnd"/>
      <w:r>
        <w:rPr>
          <w:rFonts w:ascii="Arial" w:eastAsia="Arial" w:hAnsi="Arial" w:cs="Arial"/>
          <w:b/>
          <w:sz w:val="22"/>
          <w:szCs w:val="22"/>
        </w:rPr>
        <w:t xml:space="preserve">. </w:t>
      </w:r>
      <w:r>
        <w:rPr>
          <w:rFonts w:ascii="Arial" w:eastAsia="Arial" w:hAnsi="Arial" w:cs="Arial"/>
          <w:sz w:val="22"/>
          <w:szCs w:val="22"/>
        </w:rPr>
        <w:t>Supplemental methods.</w:t>
      </w:r>
      <w:r>
        <w:rPr>
          <w:rFonts w:ascii="Arial" w:eastAsia="Arial" w:hAnsi="Arial" w:cs="Arial"/>
          <w:b/>
          <w:sz w:val="22"/>
          <w:szCs w:val="22"/>
        </w:rPr>
        <w:t xml:space="preserve"> </w:t>
      </w:r>
    </w:p>
    <w:p w14:paraId="391A8042" w14:textId="6E105844" w:rsidR="00A5562A" w:rsidRDefault="00000000">
      <w:pPr>
        <w:spacing w:after="120"/>
        <w:rPr>
          <w:rFonts w:ascii="Arial" w:eastAsia="Arial" w:hAnsi="Arial" w:cs="Arial"/>
          <w:sz w:val="22"/>
          <w:szCs w:val="22"/>
        </w:rPr>
      </w:pPr>
      <w:proofErr w:type="spellStart"/>
      <w:r>
        <w:rPr>
          <w:rFonts w:ascii="Arial" w:eastAsia="Arial" w:hAnsi="Arial" w:cs="Arial"/>
          <w:b/>
          <w:sz w:val="22"/>
          <w:szCs w:val="22"/>
        </w:rPr>
        <w:t>eFigure</w:t>
      </w:r>
      <w:proofErr w:type="spellEnd"/>
      <w:r>
        <w:rPr>
          <w:rFonts w:ascii="Arial" w:eastAsia="Arial" w:hAnsi="Arial" w:cs="Arial"/>
          <w:b/>
          <w:sz w:val="22"/>
          <w:szCs w:val="22"/>
        </w:rPr>
        <w:t xml:space="preserve"> 1.</w:t>
      </w:r>
      <w:r>
        <w:rPr>
          <w:rFonts w:ascii="Arial" w:eastAsia="Arial" w:hAnsi="Arial" w:cs="Arial"/>
          <w:sz w:val="22"/>
          <w:szCs w:val="22"/>
        </w:rPr>
        <w:t xml:space="preserve"> Feature importance of top 20 features from the modular IP weight models using the mean absolute Shapley values.</w:t>
      </w:r>
    </w:p>
    <w:p w14:paraId="48B73499" w14:textId="4E3E728D" w:rsidR="00A5562A" w:rsidRDefault="00000000">
      <w:pPr>
        <w:spacing w:after="120"/>
        <w:rPr>
          <w:rFonts w:ascii="Arial" w:eastAsia="Arial" w:hAnsi="Arial" w:cs="Arial"/>
          <w:sz w:val="22"/>
          <w:szCs w:val="22"/>
        </w:rPr>
      </w:pPr>
      <w:proofErr w:type="spellStart"/>
      <w:r>
        <w:rPr>
          <w:rFonts w:ascii="Arial" w:eastAsia="Arial" w:hAnsi="Arial" w:cs="Arial"/>
          <w:b/>
          <w:sz w:val="22"/>
          <w:szCs w:val="22"/>
        </w:rPr>
        <w:t>eFigure</w:t>
      </w:r>
      <w:proofErr w:type="spellEnd"/>
      <w:r>
        <w:rPr>
          <w:rFonts w:ascii="Arial" w:eastAsia="Arial" w:hAnsi="Arial" w:cs="Arial"/>
          <w:b/>
          <w:sz w:val="22"/>
          <w:szCs w:val="22"/>
        </w:rPr>
        <w:t xml:space="preserve"> 2.</w:t>
      </w:r>
      <w:r>
        <w:rPr>
          <w:rFonts w:ascii="Arial" w:eastAsia="Arial" w:hAnsi="Arial" w:cs="Arial"/>
          <w:sz w:val="22"/>
          <w:szCs w:val="22"/>
        </w:rPr>
        <w:t xml:space="preserve"> SHAP</w:t>
      </w:r>
      <w:r>
        <w:rPr>
          <w:rFonts w:ascii="Arial" w:eastAsia="Arial" w:hAnsi="Arial" w:cs="Arial"/>
          <w:b/>
          <w:sz w:val="22"/>
          <w:szCs w:val="22"/>
        </w:rPr>
        <w:t xml:space="preserve"> </w:t>
      </w:r>
      <w:proofErr w:type="spellStart"/>
      <w:r>
        <w:rPr>
          <w:rFonts w:ascii="Arial" w:eastAsia="Arial" w:hAnsi="Arial" w:cs="Arial"/>
          <w:sz w:val="22"/>
          <w:szCs w:val="22"/>
        </w:rPr>
        <w:t>beeswarm</w:t>
      </w:r>
      <w:proofErr w:type="spellEnd"/>
      <w:r>
        <w:rPr>
          <w:rFonts w:ascii="Arial" w:eastAsia="Arial" w:hAnsi="Arial" w:cs="Arial"/>
          <w:sz w:val="22"/>
          <w:szCs w:val="22"/>
        </w:rPr>
        <w:t xml:space="preserve"> plots showing directionality and magnitude of effects on the selection probabilities by the top 20 features </w:t>
      </w:r>
      <w:r w:rsidR="000D7B6F">
        <w:rPr>
          <w:rFonts w:ascii="Arial" w:eastAsia="Arial" w:hAnsi="Arial" w:cs="Arial"/>
          <w:sz w:val="22"/>
          <w:szCs w:val="22"/>
        </w:rPr>
        <w:t>from</w:t>
      </w:r>
      <w:r>
        <w:rPr>
          <w:rFonts w:ascii="Arial" w:eastAsia="Arial" w:hAnsi="Arial" w:cs="Arial"/>
          <w:sz w:val="22"/>
          <w:szCs w:val="22"/>
        </w:rPr>
        <w:t xml:space="preserve"> the </w:t>
      </w:r>
      <w:r w:rsidR="00CB3CC9">
        <w:rPr>
          <w:rFonts w:ascii="Arial" w:eastAsia="Arial" w:hAnsi="Arial" w:cs="Arial"/>
          <w:sz w:val="22"/>
          <w:szCs w:val="22"/>
        </w:rPr>
        <w:t>standard and modular</w:t>
      </w:r>
      <w:r>
        <w:rPr>
          <w:rFonts w:ascii="Arial" w:eastAsia="Arial" w:hAnsi="Arial" w:cs="Arial"/>
          <w:sz w:val="22"/>
          <w:szCs w:val="22"/>
        </w:rPr>
        <w:t xml:space="preserve"> IP weight models.</w:t>
      </w:r>
    </w:p>
    <w:p w14:paraId="3769BC81" w14:textId="77777777" w:rsidR="00A5562A" w:rsidRDefault="00000000">
      <w:pPr>
        <w:spacing w:after="120"/>
        <w:rPr>
          <w:rFonts w:ascii="Arial" w:eastAsia="Arial" w:hAnsi="Arial" w:cs="Arial"/>
          <w:sz w:val="22"/>
          <w:szCs w:val="22"/>
        </w:rPr>
      </w:pPr>
      <w:proofErr w:type="spellStart"/>
      <w:r>
        <w:rPr>
          <w:rFonts w:ascii="Arial" w:eastAsia="Arial" w:hAnsi="Arial" w:cs="Arial"/>
          <w:b/>
          <w:sz w:val="22"/>
          <w:szCs w:val="22"/>
        </w:rPr>
        <w:t>eFigure</w:t>
      </w:r>
      <w:proofErr w:type="spellEnd"/>
      <w:r>
        <w:rPr>
          <w:rFonts w:ascii="Arial" w:eastAsia="Arial" w:hAnsi="Arial" w:cs="Arial"/>
          <w:b/>
          <w:sz w:val="22"/>
          <w:szCs w:val="22"/>
        </w:rPr>
        <w:t xml:space="preserve"> 3.</w:t>
      </w:r>
      <w:r>
        <w:rPr>
          <w:rFonts w:ascii="Arial" w:eastAsia="Arial" w:hAnsi="Arial" w:cs="Arial"/>
          <w:sz w:val="22"/>
          <w:szCs w:val="22"/>
        </w:rPr>
        <w:t xml:space="preserve"> Case prevalence per deciles of standardized residuals of PRS, stratified by sex assigned at birth.</w:t>
      </w:r>
    </w:p>
    <w:p w14:paraId="6E71826B" w14:textId="77777777" w:rsidR="00A5562A" w:rsidRDefault="00000000">
      <w:pPr>
        <w:spacing w:after="120"/>
        <w:rPr>
          <w:rFonts w:ascii="Arial" w:eastAsia="Arial" w:hAnsi="Arial" w:cs="Arial"/>
          <w:sz w:val="22"/>
          <w:szCs w:val="22"/>
        </w:rPr>
      </w:pPr>
      <w:proofErr w:type="spellStart"/>
      <w:r>
        <w:rPr>
          <w:rFonts w:ascii="Arial" w:eastAsia="Arial" w:hAnsi="Arial" w:cs="Arial"/>
          <w:b/>
          <w:sz w:val="22"/>
          <w:szCs w:val="22"/>
        </w:rPr>
        <w:t>eFigure</w:t>
      </w:r>
      <w:proofErr w:type="spellEnd"/>
      <w:r>
        <w:rPr>
          <w:rFonts w:ascii="Arial" w:eastAsia="Arial" w:hAnsi="Arial" w:cs="Arial"/>
          <w:b/>
          <w:sz w:val="22"/>
          <w:szCs w:val="22"/>
        </w:rPr>
        <w:t xml:space="preserve"> 4.</w:t>
      </w:r>
      <w:r>
        <w:rPr>
          <w:rFonts w:ascii="Arial" w:eastAsia="Arial" w:hAnsi="Arial" w:cs="Arial"/>
          <w:sz w:val="22"/>
          <w:szCs w:val="22"/>
        </w:rPr>
        <w:t xml:space="preserve"> Case prevalence per deciles of standardized residuals of PRS, stratified by current age.</w:t>
      </w:r>
    </w:p>
    <w:p w14:paraId="13A52FBF" w14:textId="77777777" w:rsidR="00A5562A" w:rsidRDefault="00000000">
      <w:pPr>
        <w:spacing w:after="120"/>
        <w:rPr>
          <w:rFonts w:ascii="Arial" w:eastAsia="Arial" w:hAnsi="Arial" w:cs="Arial"/>
          <w:b/>
          <w:sz w:val="22"/>
          <w:szCs w:val="22"/>
        </w:rPr>
      </w:pPr>
      <w:proofErr w:type="spellStart"/>
      <w:r>
        <w:rPr>
          <w:rFonts w:ascii="Arial" w:eastAsia="Arial" w:hAnsi="Arial" w:cs="Arial"/>
          <w:b/>
          <w:sz w:val="22"/>
          <w:szCs w:val="22"/>
        </w:rPr>
        <w:t>eTable</w:t>
      </w:r>
      <w:proofErr w:type="spellEnd"/>
      <w:r>
        <w:rPr>
          <w:rFonts w:ascii="Arial" w:eastAsia="Arial" w:hAnsi="Arial" w:cs="Arial"/>
          <w:b/>
          <w:sz w:val="22"/>
          <w:szCs w:val="22"/>
        </w:rPr>
        <w:t xml:space="preserve"> 1-8 can be found in the accompanying Excel spreadsheets.</w:t>
      </w:r>
    </w:p>
    <w:p w14:paraId="43256304" w14:textId="77777777" w:rsidR="00A5562A" w:rsidRDefault="00A5562A">
      <w:pPr>
        <w:spacing w:after="120"/>
        <w:rPr>
          <w:rFonts w:ascii="Arial" w:eastAsia="Arial" w:hAnsi="Arial" w:cs="Arial"/>
          <w:sz w:val="22"/>
          <w:szCs w:val="22"/>
        </w:rPr>
      </w:pPr>
    </w:p>
    <w:p w14:paraId="0C5465E0" w14:textId="77777777" w:rsidR="00A5562A" w:rsidRDefault="00000000">
      <w:pPr>
        <w:spacing w:after="120"/>
        <w:rPr>
          <w:rFonts w:ascii="Arial" w:eastAsia="Arial" w:hAnsi="Arial" w:cs="Arial"/>
          <w:sz w:val="22"/>
          <w:szCs w:val="22"/>
        </w:rPr>
      </w:pPr>
      <w:r>
        <w:rPr>
          <w:rFonts w:ascii="Arial" w:eastAsia="Arial" w:hAnsi="Arial" w:cs="Arial"/>
          <w:sz w:val="22"/>
          <w:szCs w:val="22"/>
        </w:rPr>
        <w:t>This supplementary material has been provided by the authors to give readers additional information about their work.</w:t>
      </w:r>
    </w:p>
    <w:p w14:paraId="5AE098B4" w14:textId="1372BAF4" w:rsidR="0061244A" w:rsidRPr="007C0CA7" w:rsidRDefault="00000000" w:rsidP="00AA5405">
      <w:pPr>
        <w:jc w:val="center"/>
        <w:rPr>
          <w:rFonts w:ascii="Arial" w:eastAsia="Arial" w:hAnsi="Arial" w:cs="Arial"/>
          <w:sz w:val="22"/>
          <w:szCs w:val="22"/>
        </w:rPr>
      </w:pPr>
      <w:r>
        <w:br w:type="page"/>
      </w:r>
      <w:proofErr w:type="spellStart"/>
      <w:r w:rsidRPr="00E413F7">
        <w:rPr>
          <w:rFonts w:ascii="Arial" w:eastAsia="Arial" w:hAnsi="Arial" w:cs="Arial"/>
          <w:b/>
        </w:rPr>
        <w:lastRenderedPageBreak/>
        <w:t>eMethods</w:t>
      </w:r>
      <w:proofErr w:type="spellEnd"/>
    </w:p>
    <w:p w14:paraId="13204DD0" w14:textId="77777777" w:rsidR="00953A0D" w:rsidRDefault="00953A0D" w:rsidP="00953A0D">
      <w:pPr>
        <w:rPr>
          <w:rFonts w:ascii="Arial" w:eastAsia="Arial" w:hAnsi="Arial" w:cs="Arial"/>
          <w:b/>
          <w:sz w:val="22"/>
          <w:szCs w:val="22"/>
        </w:rPr>
      </w:pPr>
    </w:p>
    <w:p w14:paraId="17D1A029" w14:textId="757EF167" w:rsidR="00A5562A" w:rsidRPr="0099585A" w:rsidRDefault="00901BEB" w:rsidP="0099585A">
      <w:pPr>
        <w:rPr>
          <w:rFonts w:ascii="Arial" w:eastAsia="Arial" w:hAnsi="Arial" w:cs="Arial"/>
          <w:b/>
          <w:sz w:val="22"/>
          <w:szCs w:val="22"/>
        </w:rPr>
      </w:pPr>
      <w:r w:rsidRPr="00D71BA1">
        <w:rPr>
          <w:rFonts w:ascii="Arial" w:eastAsia="Arial" w:hAnsi="Arial" w:cs="Arial"/>
          <w:b/>
          <w:i/>
          <w:iCs/>
          <w:sz w:val="22"/>
          <w:szCs w:val="22"/>
        </w:rPr>
        <w:t>Recruitment and consent process at the Mass General Brigham (MGB) Biobank</w:t>
      </w:r>
      <w:r w:rsidR="0099585A" w:rsidRPr="00D71BA1">
        <w:rPr>
          <w:rFonts w:ascii="Arial" w:eastAsia="Arial" w:hAnsi="Arial" w:cs="Arial"/>
          <w:b/>
          <w:i/>
          <w:iCs/>
          <w:sz w:val="22"/>
          <w:szCs w:val="22"/>
        </w:rPr>
        <w:t>.</w:t>
      </w:r>
      <w:r w:rsidR="00E94E4D">
        <w:rPr>
          <w:rFonts w:ascii="Arial" w:eastAsia="Arial" w:hAnsi="Arial" w:cs="Arial"/>
          <w:b/>
          <w:sz w:val="22"/>
          <w:szCs w:val="22"/>
        </w:rPr>
        <w:t xml:space="preserve"> </w:t>
      </w:r>
      <w:r>
        <w:rPr>
          <w:rFonts w:ascii="Arial" w:eastAsia="Arial" w:hAnsi="Arial" w:cs="Arial"/>
          <w:sz w:val="22"/>
          <w:szCs w:val="22"/>
        </w:rPr>
        <w:t>A small team established the foundational components for the Mass General Brigham (MGB) Biobank, including its protocols, governance, and procedures for conducting a baseline study, and set up the core systems required to manage a large-scale recruitment and biospecimen collection from 2008 through 2011. Initially, recruitment relied on in-person interactions with patients in clinical settings (e.g., clinic waiting rooms), but has since expanded through partnerships with other MGB studies and electronic consent via email invitations. From 2012 to 2020, some biospecimens were obtained as residual biospecimens from clinical blood draws (“clinical discards”), and the Biobank has been ordering research phlebotomies through the MGB electronic health record system</w:t>
      </w:r>
      <w:r w:rsidR="00533016">
        <w:rPr>
          <w:rFonts w:ascii="Arial" w:eastAsia="Arial" w:hAnsi="Arial" w:cs="Arial"/>
          <w:sz w:val="22"/>
          <w:szCs w:val="22"/>
        </w:rPr>
        <w:t xml:space="preserve"> </w:t>
      </w:r>
      <w:r w:rsidR="006864BA">
        <w:rPr>
          <w:rFonts w:ascii="Arial" w:eastAsia="Arial" w:hAnsi="Arial" w:cs="Arial"/>
          <w:sz w:val="22"/>
          <w:szCs w:val="22"/>
        </w:rPr>
        <w:t>(Epic, Epic Systems Corporation, Verona, WI)</w:t>
      </w:r>
      <w:r>
        <w:rPr>
          <w:rFonts w:ascii="Arial" w:eastAsia="Arial" w:hAnsi="Arial" w:cs="Arial"/>
          <w:sz w:val="22"/>
          <w:szCs w:val="22"/>
        </w:rPr>
        <w:t xml:space="preserve"> since 2018. Mass General Brigham (MGB) hospitals notify patients at registration that their data may be used for research with proper Institutional Review Board (IRB) approval, which was obtained here. Further details on the participant recruitment and consent process can be found in a recently published extensive discussion of the MGB Biobank</w:t>
      </w:r>
      <w:r w:rsidR="001778AE">
        <w:rPr>
          <w:rFonts w:ascii="Arial" w:eastAsia="Arial" w:hAnsi="Arial" w:cs="Arial"/>
          <w:sz w:val="22"/>
          <w:szCs w:val="22"/>
        </w:rPr>
        <w:t xml:space="preserve"> </w:t>
      </w:r>
      <w:r w:rsidR="001778AE">
        <w:rPr>
          <w:rFonts w:ascii="Arial" w:eastAsia="Arial" w:hAnsi="Arial" w:cs="Arial"/>
          <w:sz w:val="22"/>
          <w:szCs w:val="22"/>
        </w:rPr>
        <w:fldChar w:fldCharType="begin" w:fldLock="1"/>
      </w:r>
      <w:r w:rsidR="001778AE">
        <w:rPr>
          <w:rFonts w:ascii="Arial" w:eastAsia="Arial" w:hAnsi="Arial" w:cs="Arial"/>
          <w:sz w:val="22"/>
          <w:szCs w:val="22"/>
        </w:rPr>
        <w:instrText>ADDIN paperpile_citation &lt;clusterId&gt;U262I329E719C433&lt;/clusterId&gt;&lt;metadata&gt;&lt;citation&gt;&lt;id&gt;2d705ce2-43a9-4d9d-bb99-f7b89436cf39&lt;/id&gt;&lt;/citation&gt;&lt;/metadata&gt;&lt;data&gt;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&lt;/data&gt; \* MERGEFORMAT</w:instrText>
      </w:r>
      <w:r w:rsidR="001778AE">
        <w:rPr>
          <w:rFonts w:ascii="Arial" w:eastAsia="Arial" w:hAnsi="Arial" w:cs="Arial"/>
          <w:sz w:val="22"/>
          <w:szCs w:val="22"/>
        </w:rPr>
        <w:fldChar w:fldCharType="separate"/>
      </w:r>
      <w:r w:rsidR="001778AE">
        <w:rPr>
          <w:rFonts w:ascii="Arial" w:eastAsia="Arial" w:hAnsi="Arial" w:cs="Arial"/>
          <w:noProof/>
          <w:sz w:val="22"/>
          <w:szCs w:val="22"/>
        </w:rPr>
        <w:t>(Boutin et al., 2022)</w:t>
      </w:r>
      <w:r w:rsidR="001778AE">
        <w:rPr>
          <w:rFonts w:ascii="Arial" w:eastAsia="Arial" w:hAnsi="Arial" w:cs="Arial"/>
          <w:sz w:val="22"/>
          <w:szCs w:val="22"/>
        </w:rPr>
        <w:fldChar w:fldCharType="end"/>
      </w:r>
      <w:r>
        <w:rPr>
          <w:rFonts w:ascii="Arial" w:eastAsia="Arial" w:hAnsi="Arial" w:cs="Arial"/>
          <w:sz w:val="22"/>
          <w:szCs w:val="22"/>
        </w:rPr>
        <w:t>.</w:t>
      </w:r>
    </w:p>
    <w:p w14:paraId="4E608456" w14:textId="77777777" w:rsidR="008D527C" w:rsidRDefault="008D527C" w:rsidP="003A41DD">
      <w:pPr>
        <w:rPr>
          <w:rFonts w:ascii="Arial" w:eastAsia="Arial" w:hAnsi="Arial" w:cs="Arial"/>
          <w:b/>
          <w:sz w:val="23"/>
          <w:szCs w:val="23"/>
        </w:rPr>
      </w:pPr>
    </w:p>
    <w:p w14:paraId="642F53EC" w14:textId="77777777" w:rsidR="00024EC8" w:rsidRDefault="00024EC8" w:rsidP="003A41DD">
      <w:pPr>
        <w:rPr>
          <w:rFonts w:ascii="Arial" w:eastAsia="Arial" w:hAnsi="Arial" w:cs="Arial"/>
          <w:b/>
          <w:sz w:val="23"/>
          <w:szCs w:val="23"/>
        </w:rPr>
      </w:pPr>
    </w:p>
    <w:p w14:paraId="0B43A340" w14:textId="358AC010" w:rsidR="00A5562A" w:rsidRPr="00EE3630" w:rsidRDefault="00000000" w:rsidP="00D3318A">
      <w:pPr>
        <w:rPr>
          <w:rFonts w:ascii="Arial" w:eastAsia="Arial" w:hAnsi="Arial" w:cs="Arial"/>
          <w:b/>
          <w:sz w:val="22"/>
          <w:szCs w:val="22"/>
        </w:rPr>
      </w:pPr>
      <w:r w:rsidRPr="00D71BA1">
        <w:rPr>
          <w:rFonts w:ascii="Arial" w:eastAsia="Arial" w:hAnsi="Arial" w:cs="Arial"/>
          <w:b/>
          <w:i/>
          <w:iCs/>
          <w:sz w:val="22"/>
          <w:szCs w:val="22"/>
        </w:rPr>
        <w:t>Genomic data processing</w:t>
      </w:r>
      <w:r w:rsidR="00EE3630" w:rsidRPr="00D71BA1">
        <w:rPr>
          <w:rFonts w:ascii="Arial" w:eastAsia="Arial" w:hAnsi="Arial" w:cs="Arial"/>
          <w:b/>
          <w:i/>
          <w:iCs/>
          <w:sz w:val="22"/>
          <w:szCs w:val="22"/>
        </w:rPr>
        <w:t>.</w:t>
      </w:r>
      <w:r w:rsidR="00EE3630">
        <w:rPr>
          <w:rFonts w:ascii="Arial" w:eastAsia="Arial" w:hAnsi="Arial" w:cs="Arial"/>
          <w:b/>
          <w:sz w:val="22"/>
          <w:szCs w:val="22"/>
        </w:rPr>
        <w:t xml:space="preserve"> </w:t>
      </w:r>
      <w:r w:rsidRPr="000D7364">
        <w:rPr>
          <w:rFonts w:ascii="Arial" w:eastAsia="Arial" w:hAnsi="Arial" w:cs="Arial"/>
          <w:sz w:val="22"/>
          <w:szCs w:val="22"/>
        </w:rPr>
        <w:t>The MGB Biobank samples were genotyped on Multi-Ethnic Global array (MEGA) from Illumina (Illumina Inc., San Diego, USA) and released in several batches. We performed batch-specific genotype data QC to remove single nucleotide polymorphisms (SNPs) with genotype missing rate &gt;0.05, samples with genotype missing rate &gt;0.02, and SNPs with differential missing rate &gt;0.01 between any two batches, after which different batches were merged for subsequent QC steps. As MGB Biobank included individuals from diverse populations, we inferred genetic ancestry of biobank participants using 1000 Genomes samples (1KG) as the population reference panel</w:t>
      </w:r>
      <w:r w:rsidR="00470D9D">
        <w:rPr>
          <w:rFonts w:ascii="Arial" w:eastAsia="Arial" w:hAnsi="Arial" w:cs="Arial"/>
          <w:sz w:val="22"/>
          <w:szCs w:val="22"/>
        </w:rPr>
        <w:t xml:space="preserve"> </w:t>
      </w:r>
      <w:r w:rsidR="00470D9D">
        <w:rPr>
          <w:rFonts w:ascii="Arial" w:eastAsia="Arial" w:hAnsi="Arial" w:cs="Arial"/>
          <w:sz w:val="22"/>
          <w:szCs w:val="22"/>
        </w:rPr>
        <w:fldChar w:fldCharType="begin" w:fldLock="1"/>
      </w:r>
      <w:r w:rsidR="00470D9D">
        <w:rPr>
          <w:rFonts w:ascii="Arial" w:eastAsia="Arial" w:hAnsi="Arial" w:cs="Arial"/>
          <w:sz w:val="22"/>
          <w:szCs w:val="22"/>
        </w:rPr>
        <w:instrText>ADDIN paperpile_citation &lt;clusterId&gt;H479U437K827O511&lt;/clusterId&gt;&lt;metadata&gt;&lt;citation&gt;&lt;id&gt;13aa4ee9-5c7d-4798-a4b8-d8e60d990a29&lt;/id&gt;&lt;/citation&gt;&lt;/metadata&gt;&lt;data&gt;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&lt;/data&gt; \* MERGEFORMAT</w:instrText>
      </w:r>
      <w:r w:rsidR="00470D9D">
        <w:rPr>
          <w:rFonts w:ascii="Arial" w:eastAsia="Arial" w:hAnsi="Arial" w:cs="Arial"/>
          <w:sz w:val="22"/>
          <w:szCs w:val="22"/>
        </w:rPr>
        <w:fldChar w:fldCharType="separate"/>
      </w:r>
      <w:r w:rsidR="00470D9D">
        <w:rPr>
          <w:rFonts w:ascii="Arial" w:eastAsia="Arial" w:hAnsi="Arial" w:cs="Arial"/>
          <w:noProof/>
          <w:sz w:val="22"/>
          <w:szCs w:val="22"/>
        </w:rPr>
        <w:t>(1000 Genomes Project Consortium et al., 2015)</w:t>
      </w:r>
      <w:r w:rsidR="00470D9D">
        <w:rPr>
          <w:rFonts w:ascii="Arial" w:eastAsia="Arial" w:hAnsi="Arial" w:cs="Arial"/>
          <w:sz w:val="22"/>
          <w:szCs w:val="22"/>
        </w:rPr>
        <w:fldChar w:fldCharType="end"/>
      </w:r>
      <w:r w:rsidRPr="000D7364">
        <w:rPr>
          <w:rFonts w:ascii="Arial" w:eastAsia="Arial" w:hAnsi="Arial" w:cs="Arial"/>
          <w:sz w:val="22"/>
          <w:szCs w:val="22"/>
        </w:rPr>
        <w:t>. Specifically, we computed principal components (PCs) for biobank samples and 1KG samples combined and trained a random forest classifier to assign a “super population” label for biobank samples with a prediction probability ≥0.9 using the first 6 PCs of the 1KG samples as the training data. This resulted in 26,677 individuals whose ancestry was classified as European (EUR), 1,607 as African (AFR), 1,840 as Admixed American (AMR), 504 as East Asian (EAS) and 297 as South Asian (SAS) ancestry. Within each ancestry, we removed samples with a mismatched reported and genetic sex, outliers of the absolute value of heterozygosity (&gt;5 standard deviations from the mean), and one from each pair of related individuals (identity-by-descent (IBD) &gt;0.2); SNPs that showed significant batch associations at P &lt; 1 × 10−4, had a missing rate &gt; 0.02 or Hardy–Weinberg equilibrium (HWE) test P &lt; 1 × 10−10 were also discarded. Next, we used the Michigan Imputation Server (Minimac4) to impute genotype dosages for biobank samples, with the Haplotype Reference Consortium (HRC) as the reference panel for EUR ancestry. Lastly, we removed markers with imputation quality INFO score &lt;0.8, minor allele frequency (MAF) &lt;0.01, a significant deviation from HWE with P &lt; 1 × 10−10, and missing rate &gt;0.02. The dataset uses genome build 37 (hg19). Further information about genotyping, QC, imputation, and population assignment procedures for the MGB Biobank is available on the GitHub repository (</w:t>
      </w:r>
      <w:hyperlink r:id="rId8">
        <w:r w:rsidRPr="000D7364">
          <w:rPr>
            <w:rFonts w:ascii="Arial" w:eastAsia="Arial" w:hAnsi="Arial" w:cs="Arial"/>
            <w:sz w:val="22"/>
            <w:szCs w:val="22"/>
          </w:rPr>
          <w:t>https://github.com/Annefeng/PBK-QC-pipeline</w:t>
        </w:r>
      </w:hyperlink>
      <w:r w:rsidR="00315776">
        <w:rPr>
          <w:rFonts w:ascii="Arial" w:eastAsia="Arial" w:hAnsi="Arial" w:cs="Arial"/>
          <w:sz w:val="22"/>
          <w:szCs w:val="22"/>
        </w:rPr>
        <w:t xml:space="preserve">). </w:t>
      </w:r>
      <w:r>
        <w:rPr>
          <w:rFonts w:ascii="Arial" w:eastAsia="Arial" w:hAnsi="Arial" w:cs="Arial"/>
          <w:sz w:val="22"/>
          <w:szCs w:val="22"/>
        </w:rPr>
        <w:t xml:space="preserve"> </w:t>
      </w:r>
    </w:p>
    <w:p w14:paraId="0B8B31A0" w14:textId="77777777" w:rsidR="008D527C" w:rsidRDefault="008D527C" w:rsidP="00D3318A">
      <w:pPr>
        <w:rPr>
          <w:rFonts w:ascii="Arial" w:eastAsia="Arial" w:hAnsi="Arial" w:cs="Arial"/>
          <w:b/>
          <w:sz w:val="22"/>
          <w:szCs w:val="22"/>
        </w:rPr>
      </w:pPr>
    </w:p>
    <w:p w14:paraId="2B5F7225" w14:textId="77777777" w:rsidR="00024EC8" w:rsidRDefault="00024EC8" w:rsidP="00D3318A">
      <w:pPr>
        <w:rPr>
          <w:rFonts w:ascii="Arial" w:eastAsia="Arial" w:hAnsi="Arial" w:cs="Arial"/>
          <w:b/>
          <w:sz w:val="22"/>
          <w:szCs w:val="22"/>
        </w:rPr>
      </w:pPr>
    </w:p>
    <w:p w14:paraId="05E05949" w14:textId="70BA82A2" w:rsidR="00A5562A" w:rsidRDefault="00000000" w:rsidP="00D3318A">
      <w:pPr>
        <w:rPr>
          <w:rFonts w:ascii="Arial" w:eastAsia="Arial" w:hAnsi="Arial" w:cs="Arial"/>
          <w:sz w:val="22"/>
          <w:szCs w:val="22"/>
        </w:rPr>
      </w:pPr>
      <w:r w:rsidRPr="00F47869">
        <w:rPr>
          <w:rFonts w:ascii="Arial" w:eastAsia="Arial" w:hAnsi="Arial" w:cs="Arial"/>
          <w:b/>
          <w:i/>
          <w:iCs/>
          <w:sz w:val="22"/>
          <w:szCs w:val="22"/>
        </w:rPr>
        <w:t>Construction of Bayesian polygenic risk scores (PRS)</w:t>
      </w:r>
      <w:r w:rsidR="00490F53" w:rsidRPr="00F47869">
        <w:rPr>
          <w:rFonts w:ascii="Arial" w:eastAsia="Arial" w:hAnsi="Arial" w:cs="Arial"/>
          <w:b/>
          <w:i/>
          <w:iCs/>
          <w:sz w:val="22"/>
          <w:szCs w:val="22"/>
        </w:rPr>
        <w:t>.</w:t>
      </w:r>
      <w:r w:rsidR="00490F53">
        <w:rPr>
          <w:rFonts w:ascii="Arial" w:eastAsia="Arial" w:hAnsi="Arial" w:cs="Arial"/>
          <w:b/>
          <w:sz w:val="22"/>
          <w:szCs w:val="22"/>
        </w:rPr>
        <w:t xml:space="preserve"> </w:t>
      </w:r>
      <w:r>
        <w:rPr>
          <w:rFonts w:ascii="Arial" w:eastAsia="Arial" w:hAnsi="Arial" w:cs="Arial"/>
          <w:sz w:val="22"/>
          <w:szCs w:val="22"/>
        </w:rPr>
        <w:t>We generated PRS for the European ancestry participants of the MGB Biobank using PRS-CS-Auto</w:t>
      </w:r>
      <w:r w:rsidR="00861D87">
        <w:rPr>
          <w:rFonts w:ascii="Arial" w:eastAsia="Arial" w:hAnsi="Arial" w:cs="Arial"/>
          <w:sz w:val="22"/>
          <w:szCs w:val="22"/>
        </w:rPr>
        <w:t xml:space="preserve"> </w:t>
      </w:r>
      <w:r w:rsidR="00861D87">
        <w:rPr>
          <w:rFonts w:ascii="Arial" w:eastAsia="Arial" w:hAnsi="Arial" w:cs="Arial"/>
          <w:sz w:val="22"/>
          <w:szCs w:val="22"/>
        </w:rPr>
        <w:fldChar w:fldCharType="begin" w:fldLock="1"/>
      </w:r>
      <w:r w:rsidR="00861D87">
        <w:rPr>
          <w:rFonts w:ascii="Arial" w:eastAsia="Arial" w:hAnsi="Arial" w:cs="Arial"/>
          <w:sz w:val="22"/>
          <w:szCs w:val="22"/>
        </w:rPr>
        <w:instrText>ADDIN paperpile_citation &lt;clusterId&gt;M379T636P127M731&lt;/clusterId&gt;&lt;metadata&gt;&lt;citation&gt;&lt;id&gt;c8863983-6441-4f6f-938c-6baa3669d0e6&lt;/id&gt;&lt;/citation&gt;&lt;/metadata&gt;&lt;data&gt;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&lt;/data&gt; \* MERGEFORMAT</w:instrText>
      </w:r>
      <w:r w:rsidR="00861D87">
        <w:rPr>
          <w:rFonts w:ascii="Arial" w:eastAsia="Arial" w:hAnsi="Arial" w:cs="Arial"/>
          <w:sz w:val="22"/>
          <w:szCs w:val="22"/>
        </w:rPr>
        <w:fldChar w:fldCharType="separate"/>
      </w:r>
      <w:r w:rsidR="00A562B2">
        <w:rPr>
          <w:rFonts w:ascii="Arial" w:eastAsia="Arial" w:hAnsi="Arial" w:cs="Arial"/>
          <w:noProof/>
          <w:sz w:val="22"/>
          <w:szCs w:val="22"/>
        </w:rPr>
        <w:t>(Ge, Chen, Ni, Feng, &amp; Smoller, 2019)</w:t>
      </w:r>
      <w:r w:rsidR="00861D87">
        <w:rPr>
          <w:rFonts w:ascii="Arial" w:eastAsia="Arial" w:hAnsi="Arial" w:cs="Arial"/>
          <w:sz w:val="22"/>
          <w:szCs w:val="22"/>
        </w:rPr>
        <w:fldChar w:fldCharType="end"/>
      </w:r>
      <w:r>
        <w:rPr>
          <w:rFonts w:ascii="Arial" w:eastAsia="Arial" w:hAnsi="Arial" w:cs="Arial"/>
          <w:sz w:val="22"/>
          <w:szCs w:val="22"/>
        </w:rPr>
        <w:t xml:space="preserve">, a Bayesian polygenic prediction method, based on their genotype data and publicly available summary statistics from the largest, European ancestry genome-wide association studies (GWAS) of schizophrenia </w:t>
      </w:r>
      <w:r w:rsidR="00A642C6">
        <w:rPr>
          <w:rFonts w:ascii="Arial" w:eastAsia="Arial" w:hAnsi="Arial" w:cs="Arial"/>
          <w:sz w:val="22"/>
          <w:szCs w:val="22"/>
        </w:rPr>
        <w:fldChar w:fldCharType="begin" w:fldLock="1"/>
      </w:r>
      <w:r w:rsidR="00A642C6">
        <w:rPr>
          <w:rFonts w:ascii="Arial" w:eastAsia="Arial" w:hAnsi="Arial" w:cs="Arial"/>
          <w:sz w:val="22"/>
          <w:szCs w:val="22"/>
        </w:rPr>
        <w:instrText>ADDIN paperpile_citation &lt;clusterId&gt;Y183M441B831Z545&lt;/clusterId&gt;&lt;metadata&gt;&lt;citation&gt;&lt;id&gt;efcf94e9-c01a-4dda-be99-d85a2d78b832&lt;/id&gt;&lt;/citation&gt;&lt;/metadata&gt;&lt;data&gt;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&lt;/data&gt; \* MERGEFORMAT</w:instrText>
      </w:r>
      <w:r w:rsidR="00A642C6">
        <w:rPr>
          <w:rFonts w:ascii="Arial" w:eastAsia="Arial" w:hAnsi="Arial" w:cs="Arial"/>
          <w:sz w:val="22"/>
          <w:szCs w:val="22"/>
        </w:rPr>
        <w:fldChar w:fldCharType="separate"/>
      </w:r>
      <w:r w:rsidR="00A642C6">
        <w:rPr>
          <w:rFonts w:ascii="Arial" w:eastAsia="Arial" w:hAnsi="Arial" w:cs="Arial"/>
          <w:noProof/>
          <w:sz w:val="22"/>
          <w:szCs w:val="22"/>
        </w:rPr>
        <w:t xml:space="preserve">(Schizophrenia Working Group of the Psychiatric Genomics </w:t>
      </w:r>
      <w:r w:rsidR="00A642C6">
        <w:rPr>
          <w:rFonts w:ascii="Arial" w:eastAsia="Arial" w:hAnsi="Arial" w:cs="Arial"/>
          <w:noProof/>
          <w:sz w:val="22"/>
          <w:szCs w:val="22"/>
        </w:rPr>
        <w:lastRenderedPageBreak/>
        <w:t>Consortium, 2014)</w:t>
      </w:r>
      <w:r w:rsidR="00A642C6">
        <w:rPr>
          <w:rFonts w:ascii="Arial" w:eastAsia="Arial" w:hAnsi="Arial" w:cs="Arial"/>
          <w:sz w:val="22"/>
          <w:szCs w:val="22"/>
        </w:rPr>
        <w:fldChar w:fldCharType="end"/>
      </w:r>
      <w:r>
        <w:rPr>
          <w:rFonts w:ascii="Arial" w:eastAsia="Arial" w:hAnsi="Arial" w:cs="Arial"/>
          <w:sz w:val="22"/>
          <w:szCs w:val="22"/>
        </w:rPr>
        <w:t>, bipolar disorder</w:t>
      </w:r>
      <w:r w:rsidR="00A642C6">
        <w:rPr>
          <w:rFonts w:ascii="Arial" w:eastAsia="Arial" w:hAnsi="Arial" w:cs="Arial"/>
          <w:sz w:val="22"/>
          <w:szCs w:val="22"/>
        </w:rPr>
        <w:t xml:space="preserve"> </w:t>
      </w:r>
      <w:r w:rsidR="00A642C6">
        <w:rPr>
          <w:rFonts w:ascii="Arial" w:eastAsia="Arial" w:hAnsi="Arial" w:cs="Arial"/>
          <w:sz w:val="22"/>
          <w:szCs w:val="22"/>
        </w:rPr>
        <w:fldChar w:fldCharType="begin" w:fldLock="1"/>
      </w:r>
      <w:r w:rsidR="00A642C6">
        <w:rPr>
          <w:rFonts w:ascii="Arial" w:eastAsia="Arial" w:hAnsi="Arial" w:cs="Arial"/>
          <w:sz w:val="22"/>
          <w:szCs w:val="22"/>
        </w:rPr>
        <w:instrText>ADDIN paperpile_citation &lt;clusterId&gt;W319K496Z187D771&lt;/clusterId&gt;&lt;metadata&gt;&lt;citation&gt;&lt;id&gt;08159e9b-5734-4c45-8422-81862213070f&lt;/id&gt;&lt;/citation&gt;&lt;/metadata&gt;&lt;data&gt;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&lt;/data&gt; \* MERGEFORMAT</w:instrText>
      </w:r>
      <w:r w:rsidR="00A642C6">
        <w:rPr>
          <w:rFonts w:ascii="Arial" w:eastAsia="Arial" w:hAnsi="Arial" w:cs="Arial"/>
          <w:sz w:val="22"/>
          <w:szCs w:val="22"/>
        </w:rPr>
        <w:fldChar w:fldCharType="separate"/>
      </w:r>
      <w:r w:rsidR="00A642C6">
        <w:rPr>
          <w:rFonts w:ascii="Arial" w:eastAsia="Arial" w:hAnsi="Arial" w:cs="Arial"/>
          <w:noProof/>
          <w:sz w:val="22"/>
          <w:szCs w:val="22"/>
        </w:rPr>
        <w:t>(Mullins et al., 2021)</w:t>
      </w:r>
      <w:r w:rsidR="00A642C6">
        <w:rPr>
          <w:rFonts w:ascii="Arial" w:eastAsia="Arial" w:hAnsi="Arial" w:cs="Arial"/>
          <w:sz w:val="22"/>
          <w:szCs w:val="22"/>
        </w:rPr>
        <w:fldChar w:fldCharType="end"/>
      </w:r>
      <w:r>
        <w:rPr>
          <w:rFonts w:ascii="Arial" w:eastAsia="Arial" w:hAnsi="Arial" w:cs="Arial"/>
          <w:sz w:val="22"/>
          <w:szCs w:val="22"/>
        </w:rPr>
        <w:t>, and depression</w:t>
      </w:r>
      <w:r w:rsidR="002A5613">
        <w:rPr>
          <w:rFonts w:ascii="Arial" w:eastAsia="Arial" w:hAnsi="Arial" w:cs="Arial"/>
          <w:sz w:val="22"/>
          <w:szCs w:val="22"/>
        </w:rPr>
        <w:t xml:space="preserve"> </w:t>
      </w:r>
      <w:r w:rsidR="002A5613">
        <w:rPr>
          <w:rFonts w:ascii="Arial" w:eastAsia="Arial" w:hAnsi="Arial" w:cs="Arial"/>
          <w:sz w:val="22"/>
          <w:szCs w:val="22"/>
        </w:rPr>
        <w:fldChar w:fldCharType="begin" w:fldLock="1"/>
      </w:r>
      <w:r w:rsidR="002A5613">
        <w:rPr>
          <w:rFonts w:ascii="Arial" w:eastAsia="Arial" w:hAnsi="Arial" w:cs="Arial"/>
          <w:sz w:val="22"/>
          <w:szCs w:val="22"/>
        </w:rPr>
        <w:instrText>ADDIN paperpile_citation &lt;clusterId&gt;W676K736G426D847&lt;/clusterId&gt;&lt;metadata&gt;&lt;citation&gt;&lt;id&gt;09413595-10a4-4b9e-924b-da295e3baa24&lt;/id&gt;&lt;/citation&gt;&lt;/metadata&gt;&lt;data&gt;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&lt;/data&gt; \* MERGEFORMAT</w:instrText>
      </w:r>
      <w:r w:rsidR="002A5613">
        <w:rPr>
          <w:rFonts w:ascii="Arial" w:eastAsia="Arial" w:hAnsi="Arial" w:cs="Arial"/>
          <w:sz w:val="22"/>
          <w:szCs w:val="22"/>
        </w:rPr>
        <w:fldChar w:fldCharType="separate"/>
      </w:r>
      <w:r w:rsidR="002A5613">
        <w:rPr>
          <w:rFonts w:ascii="Arial" w:eastAsia="Arial" w:hAnsi="Arial" w:cs="Arial"/>
          <w:noProof/>
          <w:sz w:val="22"/>
          <w:szCs w:val="22"/>
        </w:rPr>
        <w:t>(Howard et al., 2019)</w:t>
      </w:r>
      <w:r w:rsidR="002A5613">
        <w:rPr>
          <w:rFonts w:ascii="Arial" w:eastAsia="Arial" w:hAnsi="Arial" w:cs="Arial"/>
          <w:sz w:val="22"/>
          <w:szCs w:val="22"/>
        </w:rPr>
        <w:fldChar w:fldCharType="end"/>
      </w:r>
      <w:r>
        <w:rPr>
          <w:rFonts w:ascii="Arial" w:eastAsia="Arial" w:hAnsi="Arial" w:cs="Arial"/>
          <w:sz w:val="22"/>
          <w:szCs w:val="22"/>
        </w:rPr>
        <w:t>. PRS-CS-Auto places a continuous shrinkage (CS) prior on SNP effect sizes and infers posterior SNP weights using GWAS summary statistics and an external linkage disequilibrium (LD) reference panel (e.g., 1000 Genomes Project European Samples). Allowing multivariate modeling of local LD patterns, PRS-CS-Auto is robust to diverse underlying genetic architectures and can increase the accuracy of PRS over conventional approaches</w:t>
      </w:r>
      <w:r w:rsidR="00A13186">
        <w:rPr>
          <w:rFonts w:ascii="Arial" w:eastAsia="Arial" w:hAnsi="Arial" w:cs="Arial"/>
          <w:sz w:val="22"/>
          <w:szCs w:val="22"/>
        </w:rPr>
        <w:t xml:space="preserve"> </w:t>
      </w:r>
      <w:r w:rsidR="00A13186">
        <w:rPr>
          <w:rFonts w:ascii="Arial" w:eastAsia="Arial" w:hAnsi="Arial" w:cs="Arial"/>
          <w:sz w:val="22"/>
          <w:szCs w:val="22"/>
        </w:rPr>
        <w:fldChar w:fldCharType="begin" w:fldLock="1"/>
      </w:r>
      <w:r w:rsidR="00A13186">
        <w:rPr>
          <w:rFonts w:ascii="Arial" w:eastAsia="Arial" w:hAnsi="Arial" w:cs="Arial"/>
          <w:sz w:val="22"/>
          <w:szCs w:val="22"/>
        </w:rPr>
        <w:instrText>ADDIN paperpile_citation &lt;clusterId&gt;M692A659W349T763&lt;/clusterId&gt;&lt;metadata&gt;&lt;citation&gt;&lt;id&gt;c8863983-6441-4f6f-938c-6baa3669d0e6&lt;/id&gt;&lt;/citation&gt;&lt;/metadata&gt;&lt;data&gt;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&lt;/data&gt; \* MERGEFORMAT</w:instrText>
      </w:r>
      <w:r w:rsidR="00A13186">
        <w:rPr>
          <w:rFonts w:ascii="Arial" w:eastAsia="Arial" w:hAnsi="Arial" w:cs="Arial"/>
          <w:sz w:val="22"/>
          <w:szCs w:val="22"/>
        </w:rPr>
        <w:fldChar w:fldCharType="separate"/>
      </w:r>
      <w:r w:rsidR="00A13186">
        <w:rPr>
          <w:rFonts w:ascii="Arial" w:eastAsia="Arial" w:hAnsi="Arial" w:cs="Arial"/>
          <w:noProof/>
          <w:sz w:val="22"/>
          <w:szCs w:val="22"/>
        </w:rPr>
        <w:t>(Ge et al., 2019)</w:t>
      </w:r>
      <w:r w:rsidR="00A13186">
        <w:rPr>
          <w:rFonts w:ascii="Arial" w:eastAsia="Arial" w:hAnsi="Arial" w:cs="Arial"/>
          <w:sz w:val="22"/>
          <w:szCs w:val="22"/>
        </w:rPr>
        <w:fldChar w:fldCharType="end"/>
      </w:r>
      <w:r>
        <w:rPr>
          <w:rFonts w:ascii="Arial" w:eastAsia="Arial" w:hAnsi="Arial" w:cs="Arial"/>
          <w:sz w:val="22"/>
          <w:szCs w:val="22"/>
        </w:rPr>
        <w:t>. We generated PRS for each individual by summing all risk-associated variants weighted by their posterior effect size estimates inferred by PRS-CS-Auto using PLINK, version 2.0</w:t>
      </w:r>
      <w:r w:rsidR="00106C30">
        <w:rPr>
          <w:rFonts w:ascii="Arial" w:eastAsia="Arial" w:hAnsi="Arial" w:cs="Arial"/>
          <w:sz w:val="22"/>
          <w:szCs w:val="22"/>
        </w:rPr>
        <w:t xml:space="preserve"> </w:t>
      </w:r>
      <w:r w:rsidR="00106C30">
        <w:rPr>
          <w:rFonts w:ascii="Arial" w:eastAsia="Arial" w:hAnsi="Arial" w:cs="Arial"/>
          <w:sz w:val="22"/>
          <w:szCs w:val="22"/>
        </w:rPr>
        <w:fldChar w:fldCharType="begin" w:fldLock="1"/>
      </w:r>
      <w:r w:rsidR="00106C30">
        <w:rPr>
          <w:rFonts w:ascii="Arial" w:eastAsia="Arial" w:hAnsi="Arial" w:cs="Arial"/>
          <w:sz w:val="22"/>
          <w:szCs w:val="22"/>
        </w:rPr>
        <w:instrText>ADDIN paperpile_citation &lt;clusterId&gt;Q159E139A521X212&lt;/clusterId&gt;&lt;metadata&gt;&lt;citation&gt;&lt;id&gt;f24455c8-9de6-4cd9-a1e9-2c80d88a5a2d&lt;/id&gt;&lt;/citation&gt;&lt;/metadata&gt;&lt;data&gt;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&lt;/data&gt; \* MERGEFORMAT</w:instrText>
      </w:r>
      <w:r w:rsidR="00106C30">
        <w:rPr>
          <w:rFonts w:ascii="Arial" w:eastAsia="Arial" w:hAnsi="Arial" w:cs="Arial"/>
          <w:sz w:val="22"/>
          <w:szCs w:val="22"/>
        </w:rPr>
        <w:fldChar w:fldCharType="separate"/>
      </w:r>
      <w:r w:rsidR="00106C30">
        <w:rPr>
          <w:rFonts w:ascii="Arial" w:eastAsia="Arial" w:hAnsi="Arial" w:cs="Arial"/>
          <w:noProof/>
          <w:sz w:val="22"/>
          <w:szCs w:val="22"/>
        </w:rPr>
        <w:t>(Chang et al., 2015)</w:t>
      </w:r>
      <w:r w:rsidR="00106C30">
        <w:rPr>
          <w:rFonts w:ascii="Arial" w:eastAsia="Arial" w:hAnsi="Arial" w:cs="Arial"/>
          <w:sz w:val="22"/>
          <w:szCs w:val="22"/>
        </w:rPr>
        <w:fldChar w:fldCharType="end"/>
      </w:r>
      <w:r>
        <w:rPr>
          <w:rFonts w:ascii="Arial" w:eastAsia="Arial" w:hAnsi="Arial" w:cs="Arial"/>
          <w:sz w:val="22"/>
          <w:szCs w:val="22"/>
        </w:rPr>
        <w:t xml:space="preserve">. In addition to the continuous PRS, we calculated deciles of the standardized residuals of PRS after adjusting for top </w:t>
      </w:r>
      <w:r w:rsidR="00F04419">
        <w:rPr>
          <w:rFonts w:ascii="Arial" w:eastAsia="Arial" w:hAnsi="Arial" w:cs="Arial"/>
          <w:sz w:val="22"/>
          <w:szCs w:val="22"/>
        </w:rPr>
        <w:t>10</w:t>
      </w:r>
      <w:r>
        <w:rPr>
          <w:rFonts w:ascii="Arial" w:eastAsia="Arial" w:hAnsi="Arial" w:cs="Arial"/>
          <w:sz w:val="22"/>
          <w:szCs w:val="22"/>
        </w:rPr>
        <w:t xml:space="preserve"> ancestry PCs, sex</w:t>
      </w:r>
      <w:r w:rsidR="008D7C26">
        <w:rPr>
          <w:rFonts w:ascii="Arial" w:eastAsia="Arial" w:hAnsi="Arial" w:cs="Arial"/>
          <w:sz w:val="22"/>
          <w:szCs w:val="22"/>
        </w:rPr>
        <w:t xml:space="preserve"> assigned at birth</w:t>
      </w:r>
      <w:r>
        <w:rPr>
          <w:rFonts w:ascii="Arial" w:eastAsia="Arial" w:hAnsi="Arial" w:cs="Arial"/>
          <w:sz w:val="22"/>
          <w:szCs w:val="22"/>
        </w:rPr>
        <w:t xml:space="preserve">, age, and genotyping microarray. </w:t>
      </w:r>
    </w:p>
    <w:p w14:paraId="2159C154" w14:textId="77777777" w:rsidR="007D16FB" w:rsidRPr="00490F53" w:rsidRDefault="007D16FB" w:rsidP="00D3318A">
      <w:pPr>
        <w:rPr>
          <w:rFonts w:ascii="Arial" w:eastAsia="Arial" w:hAnsi="Arial" w:cs="Arial"/>
          <w:b/>
          <w:i/>
          <w:sz w:val="22"/>
          <w:szCs w:val="22"/>
        </w:rPr>
      </w:pPr>
    </w:p>
    <w:p w14:paraId="0ACDEE36" w14:textId="77777777" w:rsidR="00A5562A" w:rsidRDefault="00A5562A">
      <w:pPr>
        <w:rPr>
          <w:rFonts w:ascii="Arial" w:eastAsia="Arial" w:hAnsi="Arial" w:cs="Arial"/>
          <w:b/>
          <w:sz w:val="22"/>
          <w:szCs w:val="22"/>
        </w:rPr>
      </w:pPr>
    </w:p>
    <w:p w14:paraId="1C06BFD6" w14:textId="5516B4CF" w:rsidR="00A5562A" w:rsidRDefault="00000000" w:rsidP="001D18B3">
      <w:pPr>
        <w:rPr>
          <w:rFonts w:ascii="Arial" w:eastAsia="Arial" w:hAnsi="Arial" w:cs="Arial"/>
          <w:b/>
          <w:sz w:val="22"/>
          <w:szCs w:val="22"/>
        </w:rPr>
      </w:pPr>
      <w:r w:rsidRPr="00215B34">
        <w:rPr>
          <w:rFonts w:ascii="Arial" w:eastAsia="Arial" w:hAnsi="Arial" w:cs="Arial"/>
          <w:b/>
          <w:i/>
          <w:iCs/>
          <w:sz w:val="22"/>
          <w:szCs w:val="22"/>
        </w:rPr>
        <w:t>Curation of input features for inverse probability (IP) weight models</w:t>
      </w:r>
      <w:r w:rsidR="001D18B3" w:rsidRPr="00215B34">
        <w:rPr>
          <w:rFonts w:ascii="Arial" w:eastAsia="Arial" w:hAnsi="Arial" w:cs="Arial"/>
          <w:b/>
          <w:i/>
          <w:iCs/>
          <w:sz w:val="22"/>
          <w:szCs w:val="22"/>
        </w:rPr>
        <w:t>.</w:t>
      </w:r>
      <w:r w:rsidR="001D18B3">
        <w:rPr>
          <w:rFonts w:ascii="Arial" w:eastAsia="Arial" w:hAnsi="Arial" w:cs="Arial"/>
          <w:b/>
          <w:sz w:val="22"/>
          <w:szCs w:val="22"/>
        </w:rPr>
        <w:t xml:space="preserve"> </w:t>
      </w:r>
      <w:r w:rsidR="00062C93" w:rsidRPr="00062C93">
        <w:rPr>
          <w:rFonts w:ascii="Arial" w:eastAsia="Arial" w:hAnsi="Arial" w:cs="Arial"/>
          <w:sz w:val="22"/>
          <w:szCs w:val="22"/>
        </w:rPr>
        <w:t xml:space="preserve">The inverse probability (IP) weight models included three main types of features: sociodemographic, clinical, and healthcare utilization characteristics. The proportion of missing observations for sociodemographic variables varied from 0.0004% to 3.3%, </w:t>
      </w:r>
      <w:proofErr w:type="gramStart"/>
      <w:r w:rsidR="00062C93" w:rsidRPr="00062C93">
        <w:rPr>
          <w:rFonts w:ascii="Arial" w:eastAsia="Arial" w:hAnsi="Arial" w:cs="Arial"/>
          <w:sz w:val="22"/>
          <w:szCs w:val="22"/>
        </w:rPr>
        <w:t>with the exception of</w:t>
      </w:r>
      <w:proofErr w:type="gramEnd"/>
      <w:r w:rsidR="00062C93" w:rsidRPr="00062C93">
        <w:rPr>
          <w:rFonts w:ascii="Arial" w:eastAsia="Arial" w:hAnsi="Arial" w:cs="Arial"/>
          <w:sz w:val="22"/>
          <w:szCs w:val="22"/>
        </w:rPr>
        <w:t xml:space="preserve"> veteran status which was 18.1% among the 1,546,440 non-Hispanic White patients eligible for the MGB Biobank study at the time of their first visit to the MGB-affiliated hospitals.</w:t>
      </w:r>
      <w:r w:rsidR="00BC1FEF">
        <w:rPr>
          <w:rFonts w:ascii="Arial" w:eastAsia="Arial" w:hAnsi="Arial" w:cs="Arial"/>
          <w:sz w:val="22"/>
          <w:szCs w:val="22"/>
        </w:rPr>
        <w:t xml:space="preserve"> </w:t>
      </w:r>
      <w:r>
        <w:rPr>
          <w:rFonts w:ascii="Arial" w:eastAsia="Arial" w:hAnsi="Arial" w:cs="Arial"/>
          <w:sz w:val="22"/>
          <w:szCs w:val="22"/>
        </w:rPr>
        <w:t xml:space="preserve">To address missingness in sociodemographic features, we imputed the median household income using the population median and kept missing observations as a separate category for those who selected "unknown" categories for sociodemographic characteristics such as gender, veteran status, and marital status. For clinical features, we utilized the </w:t>
      </w:r>
      <w:proofErr w:type="spellStart"/>
      <w:r>
        <w:rPr>
          <w:rFonts w:ascii="Arial" w:eastAsia="Arial" w:hAnsi="Arial" w:cs="Arial"/>
          <w:sz w:val="22"/>
          <w:szCs w:val="22"/>
        </w:rPr>
        <w:t>phecode</w:t>
      </w:r>
      <w:proofErr w:type="spellEnd"/>
      <w:r>
        <w:rPr>
          <w:rFonts w:ascii="Arial" w:eastAsia="Arial" w:hAnsi="Arial" w:cs="Arial"/>
          <w:sz w:val="22"/>
          <w:szCs w:val="22"/>
        </w:rPr>
        <w:t xml:space="preserve"> system</w:t>
      </w:r>
      <w:r w:rsidR="00DC6497">
        <w:rPr>
          <w:rFonts w:ascii="Arial" w:eastAsia="Arial" w:hAnsi="Arial" w:cs="Arial"/>
          <w:sz w:val="22"/>
          <w:szCs w:val="22"/>
        </w:rPr>
        <w:t xml:space="preserve"> </w:t>
      </w:r>
      <w:r w:rsidR="00DC6497">
        <w:rPr>
          <w:rFonts w:ascii="Arial" w:eastAsia="Arial" w:hAnsi="Arial" w:cs="Arial"/>
          <w:sz w:val="22"/>
          <w:szCs w:val="22"/>
        </w:rPr>
        <w:fldChar w:fldCharType="begin" w:fldLock="1"/>
      </w:r>
      <w:r w:rsidR="00DC6497">
        <w:rPr>
          <w:rFonts w:ascii="Arial" w:eastAsia="Arial" w:hAnsi="Arial" w:cs="Arial"/>
          <w:sz w:val="22"/>
          <w:szCs w:val="22"/>
        </w:rPr>
        <w:instrText>ADDIN paperpile_citation &lt;clusterId&gt;F743T791I281G814&lt;/clusterId&gt;&lt;metadata&gt;&lt;citation&gt;&lt;id&gt;0c784cbe-e39f-441a-9d5e-a7b67057683d&lt;/id&gt;&lt;/citation&gt;&lt;/metadata&gt;&lt;data&gt;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&lt;/data&gt; \* MERGEFORMAT</w:instrText>
      </w:r>
      <w:r w:rsidR="00DC6497">
        <w:rPr>
          <w:rFonts w:ascii="Arial" w:eastAsia="Arial" w:hAnsi="Arial" w:cs="Arial"/>
          <w:sz w:val="22"/>
          <w:szCs w:val="22"/>
        </w:rPr>
        <w:fldChar w:fldCharType="separate"/>
      </w:r>
      <w:r w:rsidR="00DC6497">
        <w:rPr>
          <w:rFonts w:ascii="Arial" w:eastAsia="Arial" w:hAnsi="Arial" w:cs="Arial"/>
          <w:noProof/>
          <w:sz w:val="22"/>
          <w:szCs w:val="22"/>
        </w:rPr>
        <w:t>(Wu et al., 2019)</w:t>
      </w:r>
      <w:r w:rsidR="00DC6497">
        <w:rPr>
          <w:rFonts w:ascii="Arial" w:eastAsia="Arial" w:hAnsi="Arial" w:cs="Arial"/>
          <w:sz w:val="22"/>
          <w:szCs w:val="22"/>
        </w:rPr>
        <w:fldChar w:fldCharType="end"/>
      </w:r>
      <w:r>
        <w:rPr>
          <w:rFonts w:ascii="Arial" w:eastAsia="Arial" w:hAnsi="Arial" w:cs="Arial"/>
          <w:sz w:val="22"/>
          <w:szCs w:val="22"/>
        </w:rPr>
        <w:t xml:space="preserve"> to group 57,665 unique ICD codes into 1,814 hierarchical phenotype codes, which allowed us to minimize the number of low-frequency codes without applying an arbitrary threshold based on case prevalence. Cases were defined as those having at least two </w:t>
      </w:r>
      <w:proofErr w:type="spellStart"/>
      <w:r>
        <w:rPr>
          <w:rFonts w:ascii="Arial" w:eastAsia="Arial" w:hAnsi="Arial" w:cs="Arial"/>
          <w:sz w:val="22"/>
          <w:szCs w:val="22"/>
        </w:rPr>
        <w:t>phecodes</w:t>
      </w:r>
      <w:proofErr w:type="spellEnd"/>
      <w:r>
        <w:rPr>
          <w:rFonts w:ascii="Arial" w:eastAsia="Arial" w:hAnsi="Arial" w:cs="Arial"/>
          <w:sz w:val="22"/>
          <w:szCs w:val="22"/>
        </w:rPr>
        <w:t xml:space="preserve"> for a given outcome occurring on different dates, and we made the strong assumption that having no evidence of a condition was considered as not having the condition. While acknowledging that this assumption may lead to undercounting due to false negatives, we do not expect it to bias the overall findings of the manuscript unless this form of missingness is systematically different for the biobank versus the underlying patient population. Finally, it is worth noting that healthcare utilization features (e.g., code count, visit count) cannot be entirely missing, as participants with entirely missing healthcare utilization features would not be eligible for the study population. </w:t>
      </w:r>
      <w:r>
        <w:br w:type="page"/>
      </w:r>
    </w:p>
    <w:p w14:paraId="49FA3362" w14:textId="52D95E59" w:rsidR="00A5562A" w:rsidRPr="00E413F7" w:rsidRDefault="00000000" w:rsidP="00721501">
      <w:pPr>
        <w:jc w:val="center"/>
        <w:rPr>
          <w:rFonts w:ascii="Arial" w:eastAsia="Arial" w:hAnsi="Arial" w:cs="Arial"/>
          <w:b/>
        </w:rPr>
      </w:pPr>
      <w:proofErr w:type="spellStart"/>
      <w:r w:rsidRPr="00E413F7">
        <w:rPr>
          <w:rFonts w:ascii="Arial" w:eastAsia="Arial" w:hAnsi="Arial" w:cs="Arial"/>
          <w:b/>
        </w:rPr>
        <w:lastRenderedPageBreak/>
        <w:t>eReferences</w:t>
      </w:r>
      <w:proofErr w:type="spellEnd"/>
    </w:p>
    <w:p w14:paraId="1E920AC0" w14:textId="77777777" w:rsidR="00A5562A" w:rsidRDefault="00A5562A">
      <w:pPr>
        <w:rPr>
          <w:rFonts w:ascii="Arial" w:eastAsia="Arial" w:hAnsi="Arial" w:cs="Arial"/>
          <w:sz w:val="22"/>
          <w:szCs w:val="22"/>
        </w:rPr>
      </w:pPr>
    </w:p>
    <w:p w14:paraId="492D56A0" w14:textId="4F629B0C" w:rsidR="00A562B2" w:rsidRDefault="009925B4" w:rsidP="00A562B2">
      <w:pPr>
        <w:spacing w:line="480" w:lineRule="auto"/>
        <w:ind w:left="720" w:hanging="720"/>
        <w:rPr>
          <w:rFonts w:ascii="Arial" w:eastAsia="Arial" w:hAnsi="Arial" w:cs="Arial"/>
          <w:noProof/>
          <w:sz w:val="22"/>
          <w:szCs w:val="22"/>
        </w:rPr>
      </w:pPr>
      <w:r w:rsidRPr="005D0119">
        <w:rPr>
          <w:rFonts w:ascii="Arial" w:eastAsia="Arial" w:hAnsi="Arial" w:cs="Arial"/>
          <w:sz w:val="22"/>
          <w:szCs w:val="22"/>
        </w:rPr>
        <w:fldChar w:fldCharType="begin" w:fldLock="1"/>
      </w:r>
      <w:r w:rsidR="00A562B2">
        <w:rPr>
          <w:rFonts w:ascii="Arial" w:eastAsia="Arial" w:hAnsi="Arial" w:cs="Arial"/>
          <w:sz w:val="22"/>
          <w:szCs w:val="22"/>
        </w:rPr>
        <w:instrText>ADDIN paperpile_bibliography &lt;pp-bibliography&gt;&lt;first-reference-indices&gt;&lt;formatting&gt;1&lt;/formatting&gt;&lt;space-after&gt;1&lt;/space-after&gt;&lt;/first-reference-indices&gt;&lt;/pp-bibliography&gt; \* MERGEFORMAT</w:instrText>
      </w:r>
      <w:r w:rsidRPr="005D0119">
        <w:rPr>
          <w:rFonts w:ascii="Arial" w:eastAsia="Arial" w:hAnsi="Arial" w:cs="Arial"/>
          <w:sz w:val="22"/>
          <w:szCs w:val="22"/>
        </w:rPr>
        <w:fldChar w:fldCharType="separate"/>
      </w:r>
      <w:r w:rsidR="00A562B2">
        <w:rPr>
          <w:rFonts w:ascii="Arial" w:eastAsia="Arial" w:hAnsi="Arial" w:cs="Arial"/>
          <w:noProof/>
          <w:sz w:val="22"/>
          <w:szCs w:val="22"/>
        </w:rPr>
        <w:t xml:space="preserve">1000 Genomes Project Consortium, Auton, A., Brooks, L. D., Durbin, R. M., Garrison, E. P., Kang, H. M., … Abecasis, G. R. (2015). A global reference for human genetic variation. </w:t>
      </w:r>
      <w:r w:rsidR="00A562B2" w:rsidRPr="00A562B2">
        <w:rPr>
          <w:rFonts w:ascii="Arial" w:eastAsia="Arial" w:hAnsi="Arial" w:cs="Arial"/>
          <w:i/>
          <w:noProof/>
          <w:sz w:val="22"/>
          <w:szCs w:val="22"/>
        </w:rPr>
        <w:t>Nature</w:t>
      </w:r>
      <w:r w:rsidR="00A562B2">
        <w:rPr>
          <w:rFonts w:ascii="Arial" w:eastAsia="Arial" w:hAnsi="Arial" w:cs="Arial"/>
          <w:noProof/>
          <w:sz w:val="22"/>
          <w:szCs w:val="22"/>
        </w:rPr>
        <w:t xml:space="preserve">, </w:t>
      </w:r>
      <w:r w:rsidR="00A562B2" w:rsidRPr="00A562B2">
        <w:rPr>
          <w:rFonts w:ascii="Arial" w:eastAsia="Arial" w:hAnsi="Arial" w:cs="Arial"/>
          <w:i/>
          <w:noProof/>
          <w:sz w:val="22"/>
          <w:szCs w:val="22"/>
        </w:rPr>
        <w:t>526</w:t>
      </w:r>
      <w:r w:rsidR="00A562B2">
        <w:rPr>
          <w:rFonts w:ascii="Arial" w:eastAsia="Arial" w:hAnsi="Arial" w:cs="Arial"/>
          <w:noProof/>
          <w:sz w:val="22"/>
          <w:szCs w:val="22"/>
        </w:rPr>
        <w:t>(7571), 68–74. doi:10.1038/nature15393</w:t>
      </w:r>
    </w:p>
    <w:p w14:paraId="715F1732"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Boutin, N. T., Schecter, S. B., Perez, E. F., Tchamitchian, N. S., Cerretani, X. R., Gainer, V. S., … Smoller, J. W. (2022). The Evolution of a Large Biobank at Mass General Brigham. </w:t>
      </w:r>
      <w:r w:rsidRPr="00A562B2">
        <w:rPr>
          <w:rFonts w:ascii="Arial" w:eastAsia="Arial" w:hAnsi="Arial" w:cs="Arial"/>
          <w:i/>
          <w:noProof/>
          <w:sz w:val="22"/>
          <w:szCs w:val="22"/>
        </w:rPr>
        <w:t>Journal of Personalized Medicine</w:t>
      </w:r>
      <w:r>
        <w:rPr>
          <w:rFonts w:ascii="Arial" w:eastAsia="Arial" w:hAnsi="Arial" w:cs="Arial"/>
          <w:noProof/>
          <w:sz w:val="22"/>
          <w:szCs w:val="22"/>
        </w:rPr>
        <w:t xml:space="preserve">, </w:t>
      </w:r>
      <w:r w:rsidRPr="00A562B2">
        <w:rPr>
          <w:rFonts w:ascii="Arial" w:eastAsia="Arial" w:hAnsi="Arial" w:cs="Arial"/>
          <w:i/>
          <w:noProof/>
          <w:sz w:val="22"/>
          <w:szCs w:val="22"/>
        </w:rPr>
        <w:t>12</w:t>
      </w:r>
      <w:r>
        <w:rPr>
          <w:rFonts w:ascii="Arial" w:eastAsia="Arial" w:hAnsi="Arial" w:cs="Arial"/>
          <w:noProof/>
          <w:sz w:val="22"/>
          <w:szCs w:val="22"/>
        </w:rPr>
        <w:t>(8), 1323. doi:10.3390/jpm12081323</w:t>
      </w:r>
    </w:p>
    <w:p w14:paraId="6E6D934D"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Chang, C. C., Chow, C. C., Tellier, L. C., Vattikuti, S., Purcell, S. M., &amp; Lee, J. J. (2015). Second-generation PLINK: rising to the challenge of larger and richer datasets. </w:t>
      </w:r>
      <w:r w:rsidRPr="00A562B2">
        <w:rPr>
          <w:rFonts w:ascii="Arial" w:eastAsia="Arial" w:hAnsi="Arial" w:cs="Arial"/>
          <w:i/>
          <w:noProof/>
          <w:sz w:val="22"/>
          <w:szCs w:val="22"/>
        </w:rPr>
        <w:t>GigaScience</w:t>
      </w:r>
      <w:r>
        <w:rPr>
          <w:rFonts w:ascii="Arial" w:eastAsia="Arial" w:hAnsi="Arial" w:cs="Arial"/>
          <w:noProof/>
          <w:sz w:val="22"/>
          <w:szCs w:val="22"/>
        </w:rPr>
        <w:t xml:space="preserve">, </w:t>
      </w:r>
      <w:r w:rsidRPr="00A562B2">
        <w:rPr>
          <w:rFonts w:ascii="Arial" w:eastAsia="Arial" w:hAnsi="Arial" w:cs="Arial"/>
          <w:i/>
          <w:noProof/>
          <w:sz w:val="22"/>
          <w:szCs w:val="22"/>
        </w:rPr>
        <w:t>4</w:t>
      </w:r>
      <w:r>
        <w:rPr>
          <w:rFonts w:ascii="Arial" w:eastAsia="Arial" w:hAnsi="Arial" w:cs="Arial"/>
          <w:noProof/>
          <w:sz w:val="22"/>
          <w:szCs w:val="22"/>
        </w:rPr>
        <w:t>, 7. doi:10.1186/s13742-015-0047-8</w:t>
      </w:r>
    </w:p>
    <w:p w14:paraId="2E9FD14E"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Ge, T., Chen, C.-Y., Ni, Y., Feng, Y.-C. A., &amp; Smoller, J. W. (2019). Polygenic prediction via Bayesian regression and continuous shrinkage priors. </w:t>
      </w:r>
      <w:r w:rsidRPr="00A562B2">
        <w:rPr>
          <w:rFonts w:ascii="Arial" w:eastAsia="Arial" w:hAnsi="Arial" w:cs="Arial"/>
          <w:i/>
          <w:noProof/>
          <w:sz w:val="22"/>
          <w:szCs w:val="22"/>
        </w:rPr>
        <w:t>Nature Communications</w:t>
      </w:r>
      <w:r>
        <w:rPr>
          <w:rFonts w:ascii="Arial" w:eastAsia="Arial" w:hAnsi="Arial" w:cs="Arial"/>
          <w:noProof/>
          <w:sz w:val="22"/>
          <w:szCs w:val="22"/>
        </w:rPr>
        <w:t xml:space="preserve">, </w:t>
      </w:r>
      <w:r w:rsidRPr="00A562B2">
        <w:rPr>
          <w:rFonts w:ascii="Arial" w:eastAsia="Arial" w:hAnsi="Arial" w:cs="Arial"/>
          <w:i/>
          <w:noProof/>
          <w:sz w:val="22"/>
          <w:szCs w:val="22"/>
        </w:rPr>
        <w:t>10</w:t>
      </w:r>
      <w:r>
        <w:rPr>
          <w:rFonts w:ascii="Arial" w:eastAsia="Arial" w:hAnsi="Arial" w:cs="Arial"/>
          <w:noProof/>
          <w:sz w:val="22"/>
          <w:szCs w:val="22"/>
        </w:rPr>
        <w:t>(1), 1776. doi:10.1038/s41467-019-09718-5</w:t>
      </w:r>
    </w:p>
    <w:p w14:paraId="3074C6C8"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Howard, D. M., Adams, M. J., Clarke, T.-K., Hafferty, J. D., Gibson, J., Shirali, M., … McIntosh, A. M. (2019). Genome-wide meta-analysis of depression identifies 102 independent variants and highlights the importance of the prefrontal brain regions. </w:t>
      </w:r>
      <w:r w:rsidRPr="00A562B2">
        <w:rPr>
          <w:rFonts w:ascii="Arial" w:eastAsia="Arial" w:hAnsi="Arial" w:cs="Arial"/>
          <w:i/>
          <w:noProof/>
          <w:sz w:val="22"/>
          <w:szCs w:val="22"/>
        </w:rPr>
        <w:t>Nature Neuroscience</w:t>
      </w:r>
      <w:r>
        <w:rPr>
          <w:rFonts w:ascii="Arial" w:eastAsia="Arial" w:hAnsi="Arial" w:cs="Arial"/>
          <w:noProof/>
          <w:sz w:val="22"/>
          <w:szCs w:val="22"/>
        </w:rPr>
        <w:t xml:space="preserve">, </w:t>
      </w:r>
      <w:r w:rsidRPr="00A562B2">
        <w:rPr>
          <w:rFonts w:ascii="Arial" w:eastAsia="Arial" w:hAnsi="Arial" w:cs="Arial"/>
          <w:i/>
          <w:noProof/>
          <w:sz w:val="22"/>
          <w:szCs w:val="22"/>
        </w:rPr>
        <w:t>22</w:t>
      </w:r>
      <w:r>
        <w:rPr>
          <w:rFonts w:ascii="Arial" w:eastAsia="Arial" w:hAnsi="Arial" w:cs="Arial"/>
          <w:noProof/>
          <w:sz w:val="22"/>
          <w:szCs w:val="22"/>
        </w:rPr>
        <w:t>(3), 343–352. doi:10.1038/s41593-018-0326-7</w:t>
      </w:r>
    </w:p>
    <w:p w14:paraId="4126E9E1"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Mullins, N., Forstner, A. J., O’Connell, K. S., Coombes, B., Coleman, J. R. I., Qiao, Z., … Andreassen, O. A. (2021). Genome-wide association study of more than 40,000 bipolar disorder cases provides new insights into the underlying biology. </w:t>
      </w:r>
      <w:r w:rsidRPr="00A562B2">
        <w:rPr>
          <w:rFonts w:ascii="Arial" w:eastAsia="Arial" w:hAnsi="Arial" w:cs="Arial"/>
          <w:i/>
          <w:noProof/>
          <w:sz w:val="22"/>
          <w:szCs w:val="22"/>
        </w:rPr>
        <w:t>Nature Genetics</w:t>
      </w:r>
      <w:r>
        <w:rPr>
          <w:rFonts w:ascii="Arial" w:eastAsia="Arial" w:hAnsi="Arial" w:cs="Arial"/>
          <w:noProof/>
          <w:sz w:val="22"/>
          <w:szCs w:val="22"/>
        </w:rPr>
        <w:t xml:space="preserve">, </w:t>
      </w:r>
      <w:r w:rsidRPr="00A562B2">
        <w:rPr>
          <w:rFonts w:ascii="Arial" w:eastAsia="Arial" w:hAnsi="Arial" w:cs="Arial"/>
          <w:i/>
          <w:noProof/>
          <w:sz w:val="22"/>
          <w:szCs w:val="22"/>
        </w:rPr>
        <w:t>53</w:t>
      </w:r>
      <w:r>
        <w:rPr>
          <w:rFonts w:ascii="Arial" w:eastAsia="Arial" w:hAnsi="Arial" w:cs="Arial"/>
          <w:noProof/>
          <w:sz w:val="22"/>
          <w:szCs w:val="22"/>
        </w:rPr>
        <w:t>(6), 817–829. doi:10.1038/s41588-021-00857-4</w:t>
      </w:r>
    </w:p>
    <w:p w14:paraId="1B1A74FA" w14:textId="77777777" w:rsidR="00A562B2" w:rsidRDefault="00A562B2" w:rsidP="00A562B2">
      <w:pPr>
        <w:spacing w:line="480" w:lineRule="auto"/>
        <w:ind w:left="720" w:hanging="720"/>
        <w:rPr>
          <w:rFonts w:ascii="Arial" w:eastAsia="Arial" w:hAnsi="Arial" w:cs="Arial"/>
          <w:noProof/>
          <w:sz w:val="22"/>
          <w:szCs w:val="22"/>
        </w:rPr>
      </w:pPr>
      <w:r>
        <w:rPr>
          <w:rFonts w:ascii="Arial" w:eastAsia="Arial" w:hAnsi="Arial" w:cs="Arial"/>
          <w:noProof/>
          <w:sz w:val="22"/>
          <w:szCs w:val="22"/>
        </w:rPr>
        <w:t xml:space="preserve">Schizophrenia Working Group of the Psychiatric Genomics Consortium. (2014). Biological insights from 108 schizophrenia-associated genetic loci. </w:t>
      </w:r>
      <w:r w:rsidRPr="00A562B2">
        <w:rPr>
          <w:rFonts w:ascii="Arial" w:eastAsia="Arial" w:hAnsi="Arial" w:cs="Arial"/>
          <w:i/>
          <w:noProof/>
          <w:sz w:val="22"/>
          <w:szCs w:val="22"/>
        </w:rPr>
        <w:t>Nature</w:t>
      </w:r>
      <w:r>
        <w:rPr>
          <w:rFonts w:ascii="Arial" w:eastAsia="Arial" w:hAnsi="Arial" w:cs="Arial"/>
          <w:noProof/>
          <w:sz w:val="22"/>
          <w:szCs w:val="22"/>
        </w:rPr>
        <w:t xml:space="preserve">, </w:t>
      </w:r>
      <w:r w:rsidRPr="00A562B2">
        <w:rPr>
          <w:rFonts w:ascii="Arial" w:eastAsia="Arial" w:hAnsi="Arial" w:cs="Arial"/>
          <w:i/>
          <w:noProof/>
          <w:sz w:val="22"/>
          <w:szCs w:val="22"/>
        </w:rPr>
        <w:t>511</w:t>
      </w:r>
      <w:r>
        <w:rPr>
          <w:rFonts w:ascii="Arial" w:eastAsia="Arial" w:hAnsi="Arial" w:cs="Arial"/>
          <w:noProof/>
          <w:sz w:val="22"/>
          <w:szCs w:val="22"/>
        </w:rPr>
        <w:t>(7510), 421–427. doi:10.1038/nature13595</w:t>
      </w:r>
    </w:p>
    <w:p w14:paraId="600C6A18" w14:textId="4D0FE796" w:rsidR="009925B4" w:rsidRPr="00043F8F" w:rsidRDefault="00A562B2" w:rsidP="00A562B2">
      <w:pPr>
        <w:spacing w:line="480" w:lineRule="auto"/>
        <w:ind w:left="720" w:hanging="720"/>
        <w:rPr>
          <w:rFonts w:ascii="Arial" w:eastAsia="Arial" w:hAnsi="Arial" w:cs="Arial"/>
          <w:sz w:val="21"/>
          <w:szCs w:val="21"/>
        </w:rPr>
      </w:pPr>
      <w:r>
        <w:rPr>
          <w:rFonts w:ascii="Arial" w:eastAsia="Arial" w:hAnsi="Arial" w:cs="Arial"/>
          <w:noProof/>
          <w:sz w:val="22"/>
          <w:szCs w:val="22"/>
        </w:rPr>
        <w:lastRenderedPageBreak/>
        <w:t xml:space="preserve">Wu, P., Gifford, A., Meng, X., Li, X., Campbell, H., Varley, T., … Wei, W.-Q. (2019). Mapping ICD-10 and ICD-10-CM Codes to Phecodes: Workflow Development and Initial Evaluation. </w:t>
      </w:r>
      <w:r w:rsidRPr="00A562B2">
        <w:rPr>
          <w:rFonts w:ascii="Arial" w:eastAsia="Arial" w:hAnsi="Arial" w:cs="Arial"/>
          <w:i/>
          <w:noProof/>
          <w:sz w:val="22"/>
          <w:szCs w:val="22"/>
        </w:rPr>
        <w:t>JMIR Medical Informatics</w:t>
      </w:r>
      <w:r>
        <w:rPr>
          <w:rFonts w:ascii="Arial" w:eastAsia="Arial" w:hAnsi="Arial" w:cs="Arial"/>
          <w:noProof/>
          <w:sz w:val="22"/>
          <w:szCs w:val="22"/>
        </w:rPr>
        <w:t xml:space="preserve">, </w:t>
      </w:r>
      <w:r w:rsidRPr="00A562B2">
        <w:rPr>
          <w:rFonts w:ascii="Arial" w:eastAsia="Arial" w:hAnsi="Arial" w:cs="Arial"/>
          <w:i/>
          <w:noProof/>
          <w:sz w:val="22"/>
          <w:szCs w:val="22"/>
        </w:rPr>
        <w:t>7</w:t>
      </w:r>
      <w:r>
        <w:rPr>
          <w:rFonts w:ascii="Arial" w:eastAsia="Arial" w:hAnsi="Arial" w:cs="Arial"/>
          <w:noProof/>
          <w:sz w:val="22"/>
          <w:szCs w:val="22"/>
        </w:rPr>
        <w:t>(4), e14325. doi:10.2196/14325</w:t>
      </w:r>
      <w:r w:rsidR="009925B4" w:rsidRPr="005D0119">
        <w:rPr>
          <w:rFonts w:ascii="Arial" w:eastAsia="Arial" w:hAnsi="Arial" w:cs="Arial"/>
          <w:sz w:val="22"/>
          <w:szCs w:val="22"/>
        </w:rPr>
        <w:fldChar w:fldCharType="end"/>
      </w:r>
    </w:p>
    <w:p w14:paraId="628DBFCB" w14:textId="77777777" w:rsidR="00A5562A" w:rsidRDefault="00A5562A" w:rsidP="00026097">
      <w:pPr>
        <w:spacing w:line="480" w:lineRule="auto"/>
        <w:rPr>
          <w:rFonts w:ascii="Arial" w:eastAsia="Arial" w:hAnsi="Arial" w:cs="Arial"/>
          <w:sz w:val="22"/>
          <w:szCs w:val="22"/>
        </w:rPr>
      </w:pPr>
    </w:p>
    <w:p w14:paraId="7303BF96" w14:textId="77777777" w:rsidR="00A5562A" w:rsidRDefault="00000000">
      <w:pPr>
        <w:spacing w:line="480" w:lineRule="auto"/>
        <w:rPr>
          <w:rFonts w:ascii="Arial" w:eastAsia="Arial" w:hAnsi="Arial" w:cs="Arial"/>
          <w:b/>
          <w:sz w:val="22"/>
          <w:szCs w:val="22"/>
        </w:rPr>
      </w:pPr>
      <w:r>
        <w:br w:type="page"/>
      </w:r>
    </w:p>
    <w:p w14:paraId="71D9CC75" w14:textId="77777777" w:rsidR="00A5562A" w:rsidRDefault="00000000">
      <w:pPr>
        <w:rPr>
          <w:rFonts w:ascii="Arial" w:eastAsia="Arial" w:hAnsi="Arial" w:cs="Arial"/>
          <w:sz w:val="22"/>
          <w:szCs w:val="22"/>
        </w:rPr>
      </w:pPr>
      <w:proofErr w:type="spellStart"/>
      <w:r>
        <w:rPr>
          <w:rFonts w:ascii="Arial" w:eastAsia="Arial" w:hAnsi="Arial" w:cs="Arial"/>
          <w:b/>
          <w:sz w:val="22"/>
          <w:szCs w:val="22"/>
        </w:rPr>
        <w:lastRenderedPageBreak/>
        <w:t>eFigure</w:t>
      </w:r>
      <w:proofErr w:type="spellEnd"/>
      <w:r>
        <w:rPr>
          <w:rFonts w:ascii="Arial" w:eastAsia="Arial" w:hAnsi="Arial" w:cs="Arial"/>
          <w:b/>
          <w:sz w:val="22"/>
          <w:szCs w:val="22"/>
        </w:rPr>
        <w:t xml:space="preserve"> 1. </w:t>
      </w:r>
      <w:r>
        <w:rPr>
          <w:rFonts w:ascii="Arial" w:eastAsia="Arial" w:hAnsi="Arial" w:cs="Arial"/>
          <w:sz w:val="22"/>
          <w:szCs w:val="22"/>
        </w:rPr>
        <w:t xml:space="preserve">Evaluation of the marginal contribution by top 20 features from the standard and modular IP weight models based on Shapley values. Features having higher mean absolute Shapley values would have a more significant impact on the model’s decision than those having lower values. On the vertical axis, features are </w:t>
      </w:r>
      <w:proofErr w:type="gramStart"/>
      <w:r>
        <w:rPr>
          <w:rFonts w:ascii="Arial" w:eastAsia="Arial" w:hAnsi="Arial" w:cs="Arial"/>
          <w:sz w:val="22"/>
          <w:szCs w:val="22"/>
        </w:rPr>
        <w:t>rank-sorted</w:t>
      </w:r>
      <w:proofErr w:type="gramEnd"/>
      <w:r>
        <w:rPr>
          <w:rFonts w:ascii="Arial" w:eastAsia="Arial" w:hAnsi="Arial" w:cs="Arial"/>
          <w:sz w:val="22"/>
          <w:szCs w:val="22"/>
        </w:rPr>
        <w:t xml:space="preserve"> based on the magnitude of the mean absolute Shapley values from high (top) to low (bottom). </w:t>
      </w:r>
    </w:p>
    <w:p w14:paraId="4B85A528" w14:textId="77777777" w:rsidR="00A5562A" w:rsidRDefault="00A5562A">
      <w:pPr>
        <w:rPr>
          <w:rFonts w:ascii="Arial" w:eastAsia="Arial" w:hAnsi="Arial" w:cs="Arial"/>
          <w:b/>
          <w:sz w:val="22"/>
          <w:szCs w:val="22"/>
        </w:rPr>
      </w:pPr>
    </w:p>
    <w:p w14:paraId="611DC4B9" w14:textId="77777777" w:rsidR="00A5562A" w:rsidRDefault="00000000">
      <w:pPr>
        <w:numPr>
          <w:ilvl w:val="0"/>
          <w:numId w:val="3"/>
        </w:numPr>
        <w:pBdr>
          <w:top w:val="nil"/>
          <w:left w:val="nil"/>
          <w:bottom w:val="nil"/>
          <w:right w:val="nil"/>
          <w:between w:val="nil"/>
        </w:pBdr>
        <w:spacing w:line="480" w:lineRule="auto"/>
        <w:rPr>
          <w:rFonts w:ascii="Arial" w:eastAsia="Arial" w:hAnsi="Arial" w:cs="Arial"/>
          <w:b/>
          <w:color w:val="000000"/>
          <w:sz w:val="22"/>
          <w:szCs w:val="22"/>
        </w:rPr>
      </w:pPr>
      <w:r>
        <w:rPr>
          <w:rFonts w:ascii="Arial" w:eastAsia="Arial" w:hAnsi="Arial" w:cs="Arial"/>
          <w:b/>
          <w:color w:val="000000"/>
          <w:sz w:val="22"/>
          <w:szCs w:val="22"/>
        </w:rPr>
        <w:t xml:space="preserve">Modular IPW </w:t>
      </w:r>
      <w:r>
        <w:rPr>
          <w:rFonts w:ascii="Arial" w:eastAsia="Arial" w:hAnsi="Arial" w:cs="Arial"/>
          <w:color w:val="000000"/>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 xml:space="preserve">Step 1: </w:t>
      </w:r>
      <w:proofErr w:type="spellStart"/>
      <w:proofErr w:type="gramStart"/>
      <w:r>
        <w:rPr>
          <w:rFonts w:ascii="Arial" w:eastAsia="Arial" w:hAnsi="Arial" w:cs="Arial"/>
          <w:color w:val="000000"/>
          <w:sz w:val="22"/>
          <w:szCs w:val="22"/>
        </w:rPr>
        <w:t>Pr</w:t>
      </w:r>
      <w:proofErr w:type="spellEnd"/>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Consented|Eligible</w:t>
      </w:r>
      <w:proofErr w:type="spellEnd"/>
      <w:r>
        <w:rPr>
          <w:rFonts w:ascii="Arial" w:eastAsia="Arial" w:hAnsi="Arial" w:cs="Arial"/>
          <w:color w:val="000000"/>
          <w:sz w:val="22"/>
          <w:szCs w:val="22"/>
        </w:rPr>
        <w:t>)</w:t>
      </w:r>
      <w:r>
        <w:rPr>
          <w:rFonts w:ascii="Arial" w:eastAsia="Arial" w:hAnsi="Arial" w:cs="Arial"/>
          <w:b/>
          <w:noProof/>
          <w:color w:val="000000"/>
          <w:sz w:val="22"/>
          <w:szCs w:val="22"/>
        </w:rPr>
        <w:drawing>
          <wp:inline distT="0" distB="0" distL="0" distR="0" wp14:anchorId="6260EBC2" wp14:editId="3B414F23">
            <wp:extent cx="5204783" cy="3006536"/>
            <wp:effectExtent l="0" t="0" r="0" b="0"/>
            <wp:docPr id="73" name="image5.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chart&#10;&#10;Description automatically generated"/>
                    <pic:cNvPicPr preferRelativeResize="0"/>
                  </pic:nvPicPr>
                  <pic:blipFill>
                    <a:blip r:embed="rId9"/>
                    <a:srcRect r="3637" b="6123"/>
                    <a:stretch>
                      <a:fillRect/>
                    </a:stretch>
                  </pic:blipFill>
                  <pic:spPr>
                    <a:xfrm>
                      <a:off x="0" y="0"/>
                      <a:ext cx="5204783" cy="3006536"/>
                    </a:xfrm>
                    <a:prstGeom prst="rect">
                      <a:avLst/>
                    </a:prstGeom>
                    <a:ln/>
                  </pic:spPr>
                </pic:pic>
              </a:graphicData>
            </a:graphic>
          </wp:inline>
        </w:drawing>
      </w:r>
    </w:p>
    <w:p w14:paraId="4E10DB34" w14:textId="77777777" w:rsidR="00A5562A" w:rsidRDefault="00000000">
      <w:pPr>
        <w:numPr>
          <w:ilvl w:val="0"/>
          <w:numId w:val="3"/>
        </w:numPr>
        <w:pBdr>
          <w:top w:val="nil"/>
          <w:left w:val="nil"/>
          <w:bottom w:val="nil"/>
          <w:right w:val="nil"/>
          <w:between w:val="nil"/>
        </w:pBdr>
        <w:spacing w:line="480" w:lineRule="auto"/>
        <w:rPr>
          <w:rFonts w:ascii="Arial" w:eastAsia="Arial" w:hAnsi="Arial" w:cs="Arial"/>
          <w:b/>
          <w:color w:val="000000"/>
          <w:sz w:val="22"/>
          <w:szCs w:val="22"/>
        </w:rPr>
      </w:pPr>
      <w:r>
        <w:rPr>
          <w:rFonts w:ascii="Arial" w:eastAsia="Arial" w:hAnsi="Arial" w:cs="Arial"/>
          <w:b/>
          <w:color w:val="000000"/>
          <w:sz w:val="22"/>
          <w:szCs w:val="22"/>
        </w:rPr>
        <w:t>Modular IPW</w:t>
      </w:r>
      <w:r>
        <w:rPr>
          <w:rFonts w:ascii="Arial" w:eastAsia="Arial" w:hAnsi="Arial" w:cs="Arial"/>
          <w:color w:val="000000"/>
          <w:sz w:val="22"/>
          <w:szCs w:val="22"/>
        </w:rPr>
        <w:t xml:space="preserve"> – Step 2: </w:t>
      </w:r>
      <w:proofErr w:type="spellStart"/>
      <w:proofErr w:type="gramStart"/>
      <w:r>
        <w:rPr>
          <w:rFonts w:ascii="Arial" w:eastAsia="Arial" w:hAnsi="Arial" w:cs="Arial"/>
          <w:color w:val="000000"/>
          <w:sz w:val="22"/>
          <w:szCs w:val="22"/>
        </w:rPr>
        <w:t>Pr</w:t>
      </w:r>
      <w:proofErr w:type="spellEnd"/>
      <w:r>
        <w:rPr>
          <w:rFonts w:ascii="Arial" w:eastAsia="Arial" w:hAnsi="Arial" w:cs="Arial"/>
          <w:color w:val="000000"/>
          <w:sz w:val="22"/>
          <w:szCs w:val="22"/>
        </w:rPr>
        <w:t>(</w:t>
      </w:r>
      <w:proofErr w:type="gramEnd"/>
      <w:r>
        <w:rPr>
          <w:rFonts w:ascii="Arial" w:eastAsia="Arial" w:hAnsi="Arial" w:cs="Arial"/>
          <w:color w:val="000000"/>
          <w:sz w:val="22"/>
          <w:szCs w:val="22"/>
        </w:rPr>
        <w:t xml:space="preserve">Biospecimen </w:t>
      </w:r>
      <w:proofErr w:type="spellStart"/>
      <w:r>
        <w:rPr>
          <w:rFonts w:ascii="Arial" w:eastAsia="Arial" w:hAnsi="Arial" w:cs="Arial"/>
          <w:color w:val="000000"/>
          <w:sz w:val="22"/>
          <w:szCs w:val="22"/>
        </w:rPr>
        <w:t>genotyped|Eligible,Consented</w:t>
      </w:r>
      <w:proofErr w:type="spellEnd"/>
      <w:r>
        <w:rPr>
          <w:rFonts w:ascii="Arial" w:eastAsia="Arial" w:hAnsi="Arial" w:cs="Arial"/>
          <w:color w:val="000000"/>
          <w:sz w:val="22"/>
          <w:szCs w:val="22"/>
        </w:rPr>
        <w:t>)</w:t>
      </w:r>
      <w:r>
        <w:rPr>
          <w:rFonts w:ascii="Arial" w:eastAsia="Arial" w:hAnsi="Arial" w:cs="Arial"/>
          <w:b/>
          <w:noProof/>
          <w:color w:val="000000"/>
          <w:sz w:val="22"/>
          <w:szCs w:val="22"/>
        </w:rPr>
        <w:drawing>
          <wp:inline distT="0" distB="0" distL="0" distR="0" wp14:anchorId="5385CD80" wp14:editId="4F2994E5">
            <wp:extent cx="5196157" cy="3067829"/>
            <wp:effectExtent l="0" t="0" r="0" b="0"/>
            <wp:docPr id="75" name="image10.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10;&#10;Description automatically generated"/>
                    <pic:cNvPicPr preferRelativeResize="0"/>
                  </pic:nvPicPr>
                  <pic:blipFill>
                    <a:blip r:embed="rId10"/>
                    <a:srcRect l="8673" t="8368" r="3903" b="5851"/>
                    <a:stretch>
                      <a:fillRect/>
                    </a:stretch>
                  </pic:blipFill>
                  <pic:spPr>
                    <a:xfrm>
                      <a:off x="0" y="0"/>
                      <a:ext cx="5196157" cy="3067829"/>
                    </a:xfrm>
                    <a:prstGeom prst="rect">
                      <a:avLst/>
                    </a:prstGeom>
                    <a:ln/>
                  </pic:spPr>
                </pic:pic>
              </a:graphicData>
            </a:graphic>
          </wp:inline>
        </w:drawing>
      </w:r>
    </w:p>
    <w:p w14:paraId="77B6263D" w14:textId="77777777" w:rsidR="00A5562A" w:rsidRDefault="00000000">
      <w:pPr>
        <w:numPr>
          <w:ilvl w:val="0"/>
          <w:numId w:val="3"/>
        </w:numPr>
        <w:pBdr>
          <w:top w:val="nil"/>
          <w:left w:val="nil"/>
          <w:bottom w:val="nil"/>
          <w:right w:val="nil"/>
          <w:between w:val="nil"/>
        </w:pBdr>
        <w:rPr>
          <w:rFonts w:ascii="Arial" w:eastAsia="Arial" w:hAnsi="Arial" w:cs="Arial"/>
          <w:b/>
          <w:color w:val="000000"/>
          <w:sz w:val="22"/>
          <w:szCs w:val="22"/>
        </w:rPr>
        <w:sectPr w:rsidR="00A5562A">
          <w:footerReference w:type="even" r:id="rId11"/>
          <w:footerReference w:type="default" r:id="rId12"/>
          <w:pgSz w:w="12240" w:h="15840"/>
          <w:pgMar w:top="1440" w:right="1440" w:bottom="1440" w:left="1440" w:header="720" w:footer="720" w:gutter="0"/>
          <w:pgNumType w:start="1"/>
          <w:cols w:space="720"/>
        </w:sectPr>
      </w:pPr>
      <w:r>
        <w:rPr>
          <w:rFonts w:ascii="Arial" w:eastAsia="Arial" w:hAnsi="Arial" w:cs="Arial"/>
          <w:b/>
          <w:color w:val="000000"/>
          <w:sz w:val="22"/>
          <w:szCs w:val="22"/>
        </w:rPr>
        <w:lastRenderedPageBreak/>
        <w:t xml:space="preserve">Modular IPW </w:t>
      </w:r>
      <w:r>
        <w:rPr>
          <w:rFonts w:ascii="Arial" w:eastAsia="Arial" w:hAnsi="Arial" w:cs="Arial"/>
          <w:color w:val="000000"/>
          <w:sz w:val="22"/>
          <w:szCs w:val="22"/>
        </w:rPr>
        <w:t xml:space="preserve">– Step 3: </w:t>
      </w:r>
      <w:proofErr w:type="spellStart"/>
      <w:proofErr w:type="gramStart"/>
      <w:r>
        <w:rPr>
          <w:rFonts w:ascii="Arial" w:eastAsia="Arial" w:hAnsi="Arial" w:cs="Arial"/>
          <w:color w:val="000000"/>
          <w:sz w:val="22"/>
          <w:szCs w:val="22"/>
        </w:rPr>
        <w:t>Pr</w:t>
      </w:r>
      <w:proofErr w:type="spellEnd"/>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Included|Eligible,Consented,Biospecimen</w:t>
      </w:r>
      <w:proofErr w:type="spellEnd"/>
      <w:r>
        <w:rPr>
          <w:rFonts w:ascii="Arial" w:eastAsia="Arial" w:hAnsi="Arial" w:cs="Arial"/>
          <w:color w:val="000000"/>
          <w:sz w:val="22"/>
          <w:szCs w:val="22"/>
        </w:rPr>
        <w:t xml:space="preserve"> genotyped)</w:t>
      </w:r>
      <w:r>
        <w:rPr>
          <w:rFonts w:ascii="Arial" w:eastAsia="Arial" w:hAnsi="Arial" w:cs="Arial"/>
          <w:b/>
          <w:noProof/>
          <w:color w:val="000000"/>
          <w:sz w:val="22"/>
          <w:szCs w:val="22"/>
        </w:rPr>
        <w:drawing>
          <wp:inline distT="0" distB="0" distL="0" distR="0" wp14:anchorId="0941F687" wp14:editId="429B4AA5">
            <wp:extent cx="5370374" cy="3125910"/>
            <wp:effectExtent l="0" t="0" r="0" b="0"/>
            <wp:docPr id="74" name="image1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preferRelativeResize="0"/>
                  </pic:nvPicPr>
                  <pic:blipFill>
                    <a:blip r:embed="rId13"/>
                    <a:srcRect l="4477" t="11271" r="5169" b="5632"/>
                    <a:stretch>
                      <a:fillRect/>
                    </a:stretch>
                  </pic:blipFill>
                  <pic:spPr>
                    <a:xfrm>
                      <a:off x="0" y="0"/>
                      <a:ext cx="5370374" cy="3125910"/>
                    </a:xfrm>
                    <a:prstGeom prst="rect">
                      <a:avLst/>
                    </a:prstGeom>
                    <a:ln/>
                  </pic:spPr>
                </pic:pic>
              </a:graphicData>
            </a:graphic>
          </wp:inline>
        </w:drawing>
      </w:r>
    </w:p>
    <w:p w14:paraId="21E5F5E3" w14:textId="77777777" w:rsidR="00A5562A" w:rsidRDefault="00000000">
      <w:pPr>
        <w:rPr>
          <w:rFonts w:ascii="Arial" w:eastAsia="Arial" w:hAnsi="Arial" w:cs="Arial"/>
          <w:sz w:val="22"/>
          <w:szCs w:val="22"/>
        </w:rPr>
      </w:pPr>
      <w:proofErr w:type="spellStart"/>
      <w:r>
        <w:rPr>
          <w:rFonts w:ascii="Arial" w:eastAsia="Arial" w:hAnsi="Arial" w:cs="Arial"/>
          <w:b/>
          <w:sz w:val="22"/>
          <w:szCs w:val="22"/>
        </w:rPr>
        <w:lastRenderedPageBreak/>
        <w:t>eFigure</w:t>
      </w:r>
      <w:proofErr w:type="spellEnd"/>
      <w:r>
        <w:rPr>
          <w:rFonts w:ascii="Arial" w:eastAsia="Arial" w:hAnsi="Arial" w:cs="Arial"/>
          <w:b/>
          <w:sz w:val="22"/>
          <w:szCs w:val="22"/>
        </w:rPr>
        <w:t xml:space="preserve"> 2</w:t>
      </w:r>
      <w:r>
        <w:rPr>
          <w:rFonts w:ascii="Arial" w:eastAsia="Arial" w:hAnsi="Arial" w:cs="Arial"/>
          <w:sz w:val="22"/>
          <w:szCs w:val="22"/>
        </w:rPr>
        <w:t xml:space="preserve">. SHAP </w:t>
      </w:r>
      <w:proofErr w:type="spellStart"/>
      <w:r>
        <w:rPr>
          <w:rFonts w:ascii="Arial" w:eastAsia="Arial" w:hAnsi="Arial" w:cs="Arial"/>
          <w:sz w:val="22"/>
          <w:szCs w:val="22"/>
        </w:rPr>
        <w:t>beeswarm</w:t>
      </w:r>
      <w:proofErr w:type="spellEnd"/>
      <w:r>
        <w:rPr>
          <w:rFonts w:ascii="Arial" w:eastAsia="Arial" w:hAnsi="Arial" w:cs="Arial"/>
          <w:sz w:val="22"/>
          <w:szCs w:val="22"/>
        </w:rPr>
        <w:t xml:space="preserve"> plot showing directionality of effects for the top 20 features in the corresponding IP weight models. The features are rank-sorted in the same order as in the </w:t>
      </w:r>
      <w:proofErr w:type="spellStart"/>
      <w:r>
        <w:rPr>
          <w:rFonts w:ascii="Arial" w:eastAsia="Arial" w:hAnsi="Arial" w:cs="Arial"/>
          <w:sz w:val="22"/>
          <w:szCs w:val="22"/>
        </w:rPr>
        <w:t>eFigure</w:t>
      </w:r>
      <w:proofErr w:type="spellEnd"/>
      <w:r>
        <w:rPr>
          <w:rFonts w:ascii="Arial" w:eastAsia="Arial" w:hAnsi="Arial" w:cs="Arial"/>
          <w:sz w:val="22"/>
          <w:szCs w:val="22"/>
        </w:rPr>
        <w:t xml:space="preserve"> 2 with the `visit count` feature having the highest mean absolute Shapley values (i.e., most important feature in the standard IP-weighted model). The position of dots on the horizontal axis is determined by the Shapley value of that feature (averaged across all participants), and dots pile up along each feature row to show density. The color of dots is used to display the original value of a feature (i.e., higher feature values would be redder). </w:t>
      </w:r>
    </w:p>
    <w:p w14:paraId="44BF8BE1" w14:textId="77777777" w:rsidR="00331077" w:rsidRDefault="00331077" w:rsidP="00331077">
      <w:pPr>
        <w:rPr>
          <w:rFonts w:ascii="Times New Roman" w:eastAsia="Times New Roman" w:hAnsi="Times New Roman" w:cs="Times New Roman"/>
          <w:sz w:val="22"/>
          <w:szCs w:val="22"/>
        </w:rPr>
      </w:pPr>
    </w:p>
    <w:p w14:paraId="03660B1D" w14:textId="77777777" w:rsidR="00331077" w:rsidRDefault="00331077" w:rsidP="00331077">
      <w:pPr>
        <w:rPr>
          <w:rFonts w:ascii="Times New Roman" w:eastAsia="Times New Roman" w:hAnsi="Times New Roman" w:cs="Times New Roman"/>
          <w:sz w:val="22"/>
          <w:szCs w:val="22"/>
        </w:rPr>
      </w:pPr>
    </w:p>
    <w:p w14:paraId="7CC4F8E0" w14:textId="77777777" w:rsidR="00331077" w:rsidRPr="00B10165" w:rsidRDefault="00331077" w:rsidP="00331077">
      <w:pPr>
        <w:rPr>
          <w:rFonts w:ascii="Times New Roman" w:eastAsia="Times New Roman" w:hAnsi="Times New Roman" w:cs="Times New Roman"/>
          <w:sz w:val="22"/>
          <w:szCs w:val="22"/>
        </w:rPr>
      </w:pPr>
    </w:p>
    <w:p w14:paraId="2B8CA30F" w14:textId="77777777" w:rsidR="00331077" w:rsidRPr="00B10165" w:rsidRDefault="00331077" w:rsidP="00331077">
      <w:pPr>
        <w:pStyle w:val="NormalWeb"/>
        <w:numPr>
          <w:ilvl w:val="0"/>
          <w:numId w:val="7"/>
        </w:numPr>
        <w:snapToGrid w:val="0"/>
        <w:spacing w:before="0" w:beforeAutospacing="0" w:after="0" w:afterAutospacing="0" w:line="480" w:lineRule="auto"/>
        <w:rPr>
          <w:rFonts w:ascii="Arial" w:hAnsi="Arial" w:cs="Arial"/>
          <w:b/>
          <w:bCs/>
          <w:sz w:val="21"/>
          <w:szCs w:val="21"/>
        </w:rPr>
      </w:pPr>
      <w:r w:rsidRPr="00B10165">
        <w:rPr>
          <w:rFonts w:ascii="Arial" w:hAnsi="Arial" w:cs="Arial"/>
          <w:b/>
          <w:bCs/>
          <w:noProof/>
          <w:sz w:val="21"/>
          <w:szCs w:val="21"/>
        </w:rPr>
        <w:drawing>
          <wp:anchor distT="0" distB="0" distL="114300" distR="114300" simplePos="0" relativeHeight="251659264" behindDoc="0" locked="0" layoutInCell="1" allowOverlap="1" wp14:anchorId="0711FFDE" wp14:editId="589189AA">
            <wp:simplePos x="0" y="0"/>
            <wp:positionH relativeFrom="column">
              <wp:posOffset>2418460</wp:posOffset>
            </wp:positionH>
            <wp:positionV relativeFrom="paragraph">
              <wp:posOffset>199983</wp:posOffset>
            </wp:positionV>
            <wp:extent cx="3612849" cy="3674692"/>
            <wp:effectExtent l="0" t="0" r="0" b="0"/>
            <wp:wrapNone/>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4">
                      <a:extLst>
                        <a:ext uri="{28A0092B-C50C-407E-A947-70E740481C1C}">
                          <a14:useLocalDpi xmlns:a14="http://schemas.microsoft.com/office/drawing/2010/main" val="0"/>
                        </a:ext>
                      </a:extLst>
                    </a:blip>
                    <a:srcRect l="12418" t="9460" b="4581"/>
                    <a:stretch/>
                  </pic:blipFill>
                  <pic:spPr bwMode="auto">
                    <a:xfrm>
                      <a:off x="0" y="0"/>
                      <a:ext cx="3631908" cy="3694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165">
        <w:rPr>
          <w:rFonts w:ascii="Arial" w:hAnsi="Arial" w:cs="Arial"/>
          <w:b/>
          <w:bCs/>
          <w:sz w:val="21"/>
          <w:szCs w:val="21"/>
        </w:rPr>
        <w:t xml:space="preserve">Standard IP weighting approach </w:t>
      </w:r>
      <w:r w:rsidRPr="00B10165">
        <w:rPr>
          <w:rFonts w:ascii="Arial" w:hAnsi="Arial" w:cs="Arial"/>
          <w:sz w:val="21"/>
          <w:szCs w:val="21"/>
        </w:rPr>
        <w:t xml:space="preserve">– </w:t>
      </w:r>
      <w:proofErr w:type="spellStart"/>
      <w:proofErr w:type="gramStart"/>
      <w:r w:rsidRPr="00B10165">
        <w:rPr>
          <w:rFonts w:ascii="Arial" w:hAnsi="Arial" w:cs="Arial"/>
          <w:sz w:val="21"/>
          <w:szCs w:val="21"/>
        </w:rPr>
        <w:t>Pr</w:t>
      </w:r>
      <w:proofErr w:type="spellEnd"/>
      <w:r w:rsidRPr="00B10165">
        <w:rPr>
          <w:rFonts w:ascii="Arial" w:hAnsi="Arial" w:cs="Arial"/>
          <w:sz w:val="21"/>
          <w:szCs w:val="21"/>
        </w:rPr>
        <w:t>(</w:t>
      </w:r>
      <w:proofErr w:type="spellStart"/>
      <w:proofErr w:type="gramEnd"/>
      <w:r w:rsidRPr="00B10165">
        <w:rPr>
          <w:rFonts w:ascii="Arial" w:hAnsi="Arial" w:cs="Arial"/>
          <w:sz w:val="21"/>
          <w:szCs w:val="21"/>
        </w:rPr>
        <w:t>Included|Eligible</w:t>
      </w:r>
      <w:proofErr w:type="spellEnd"/>
      <w:r w:rsidRPr="00B10165">
        <w:rPr>
          <w:rFonts w:ascii="Arial" w:hAnsi="Arial" w:cs="Arial"/>
          <w:sz w:val="21"/>
          <w:szCs w:val="21"/>
        </w:rPr>
        <w:t>)</w:t>
      </w:r>
    </w:p>
    <w:tbl>
      <w:tblPr>
        <w:tblStyle w:val="TableGrid"/>
        <w:tblpPr w:leftFromText="180" w:rightFromText="180" w:vertAnchor="text" w:horzAnchor="page" w:tblpX="2288" w:tblpY="1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tblGrid>
      <w:tr w:rsidR="00331077" w:rsidRPr="007E6CDF" w14:paraId="4FF5F997" w14:textId="77777777" w:rsidTr="004D3EE7">
        <w:trPr>
          <w:trHeight w:val="176"/>
        </w:trPr>
        <w:tc>
          <w:tcPr>
            <w:tcW w:w="2880" w:type="dxa"/>
            <w:shd w:val="clear" w:color="auto" w:fill="FFFFFF" w:themeFill="background1"/>
          </w:tcPr>
          <w:p w14:paraId="4D584FB0"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Visit count</w:t>
            </w:r>
          </w:p>
        </w:tc>
      </w:tr>
      <w:tr w:rsidR="00331077" w:rsidRPr="007E6CDF" w14:paraId="623C1B6C" w14:textId="77777777" w:rsidTr="004D3EE7">
        <w:tc>
          <w:tcPr>
            <w:tcW w:w="2880" w:type="dxa"/>
            <w:shd w:val="clear" w:color="auto" w:fill="FFFFFF" w:themeFill="background1"/>
          </w:tcPr>
          <w:p w14:paraId="2A74E9D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Notes count</w:t>
            </w:r>
          </w:p>
        </w:tc>
      </w:tr>
      <w:tr w:rsidR="00331077" w:rsidRPr="007E6CDF" w14:paraId="6C2E8A42" w14:textId="77777777" w:rsidTr="004D3EE7">
        <w:tc>
          <w:tcPr>
            <w:tcW w:w="2880" w:type="dxa"/>
            <w:shd w:val="clear" w:color="auto" w:fill="FFFFFF" w:themeFill="background1"/>
          </w:tcPr>
          <w:p w14:paraId="36F4E629"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Current age</w:t>
            </w:r>
          </w:p>
        </w:tc>
      </w:tr>
      <w:tr w:rsidR="00331077" w:rsidRPr="007E6CDF" w14:paraId="1978322B" w14:textId="77777777" w:rsidTr="004D3EE7">
        <w:tc>
          <w:tcPr>
            <w:tcW w:w="2880" w:type="dxa"/>
            <w:shd w:val="clear" w:color="auto" w:fill="FFFFFF" w:themeFill="background1"/>
          </w:tcPr>
          <w:p w14:paraId="507AFE3C"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Massachusetts General Hospital</w:t>
            </w:r>
          </w:p>
        </w:tc>
      </w:tr>
      <w:tr w:rsidR="00331077" w:rsidRPr="007E6CDF" w14:paraId="55FF7EE5" w14:textId="77777777" w:rsidTr="004D3EE7">
        <w:tc>
          <w:tcPr>
            <w:tcW w:w="2880" w:type="dxa"/>
            <w:shd w:val="clear" w:color="auto" w:fill="FFFFFF" w:themeFill="background1"/>
          </w:tcPr>
          <w:p w14:paraId="33296474"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Brigham &amp; Women’s Hospital</w:t>
            </w:r>
          </w:p>
        </w:tc>
      </w:tr>
      <w:tr w:rsidR="00331077" w:rsidRPr="007E6CDF" w14:paraId="255798E1" w14:textId="77777777" w:rsidTr="004D3EE7">
        <w:tc>
          <w:tcPr>
            <w:tcW w:w="2880" w:type="dxa"/>
            <w:shd w:val="clear" w:color="auto" w:fill="FFFFFF" w:themeFill="background1"/>
          </w:tcPr>
          <w:p w14:paraId="45B3FF5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North Shore Medical Center</w:t>
            </w:r>
          </w:p>
        </w:tc>
      </w:tr>
      <w:tr w:rsidR="00331077" w:rsidRPr="007E6CDF" w14:paraId="4687077C" w14:textId="77777777" w:rsidTr="004D3EE7">
        <w:tc>
          <w:tcPr>
            <w:tcW w:w="2880" w:type="dxa"/>
            <w:shd w:val="clear" w:color="auto" w:fill="FFFFFF" w:themeFill="background1"/>
          </w:tcPr>
          <w:p w14:paraId="2C90B546"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Newton-Wellesley Hospital</w:t>
            </w:r>
          </w:p>
        </w:tc>
      </w:tr>
      <w:tr w:rsidR="00331077" w:rsidRPr="007E6CDF" w14:paraId="69AFE48A" w14:textId="77777777" w:rsidTr="004D3EE7">
        <w:tc>
          <w:tcPr>
            <w:tcW w:w="2880" w:type="dxa"/>
            <w:shd w:val="clear" w:color="auto" w:fill="FFFFFF" w:themeFill="background1"/>
          </w:tcPr>
          <w:p w14:paraId="4536FDB5"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Median neighborhood income (2010)</w:t>
            </w:r>
          </w:p>
        </w:tc>
      </w:tr>
      <w:tr w:rsidR="00331077" w:rsidRPr="007E6CDF" w14:paraId="65C66F5F" w14:textId="77777777" w:rsidTr="004D3EE7">
        <w:tc>
          <w:tcPr>
            <w:tcW w:w="2880" w:type="dxa"/>
            <w:shd w:val="clear" w:color="auto" w:fill="FFFFFF" w:themeFill="background1"/>
          </w:tcPr>
          <w:p w14:paraId="1BDF6F88"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Unknown veteran status</w:t>
            </w:r>
          </w:p>
        </w:tc>
      </w:tr>
      <w:tr w:rsidR="00331077" w:rsidRPr="007E6CDF" w14:paraId="386D5463" w14:textId="77777777" w:rsidTr="004D3EE7">
        <w:tc>
          <w:tcPr>
            <w:tcW w:w="2880" w:type="dxa"/>
            <w:shd w:val="clear" w:color="auto" w:fill="FFFFFF" w:themeFill="background1"/>
          </w:tcPr>
          <w:p w14:paraId="08AB8DD8"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Essential hypertension</w:t>
            </w:r>
          </w:p>
        </w:tc>
      </w:tr>
      <w:tr w:rsidR="00331077" w:rsidRPr="007E6CDF" w14:paraId="3F2F2D1B" w14:textId="77777777" w:rsidTr="004D3EE7">
        <w:tc>
          <w:tcPr>
            <w:tcW w:w="2880" w:type="dxa"/>
            <w:shd w:val="clear" w:color="auto" w:fill="FFFFFF" w:themeFill="background1"/>
          </w:tcPr>
          <w:p w14:paraId="554B274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McLean Hospital</w:t>
            </w:r>
          </w:p>
        </w:tc>
      </w:tr>
      <w:tr w:rsidR="00331077" w:rsidRPr="007E6CDF" w14:paraId="751FDCC2" w14:textId="77777777" w:rsidTr="004D3EE7">
        <w:tc>
          <w:tcPr>
            <w:tcW w:w="2880" w:type="dxa"/>
            <w:shd w:val="clear" w:color="auto" w:fill="FFFFFF" w:themeFill="background1"/>
          </w:tcPr>
          <w:p w14:paraId="0FE23BE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Acute upper respiratory infection</w:t>
            </w:r>
          </w:p>
        </w:tc>
      </w:tr>
      <w:tr w:rsidR="00331077" w:rsidRPr="007E6CDF" w14:paraId="57548D57" w14:textId="77777777" w:rsidTr="004D3EE7">
        <w:tc>
          <w:tcPr>
            <w:tcW w:w="2880" w:type="dxa"/>
            <w:shd w:val="clear" w:color="auto" w:fill="FFFFFF" w:themeFill="background1"/>
          </w:tcPr>
          <w:p w14:paraId="6264FD4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Faulkner Hospital</w:t>
            </w:r>
          </w:p>
        </w:tc>
      </w:tr>
      <w:tr w:rsidR="00331077" w:rsidRPr="007E6CDF" w14:paraId="7BDE3125" w14:textId="77777777" w:rsidTr="004D3EE7">
        <w:tc>
          <w:tcPr>
            <w:tcW w:w="2880" w:type="dxa"/>
            <w:shd w:val="clear" w:color="auto" w:fill="FFFFFF" w:themeFill="background1"/>
          </w:tcPr>
          <w:p w14:paraId="61BF1D9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Back pain</w:t>
            </w:r>
          </w:p>
        </w:tc>
      </w:tr>
      <w:tr w:rsidR="00331077" w:rsidRPr="007E6CDF" w14:paraId="08908CDF" w14:textId="77777777" w:rsidTr="004D3EE7">
        <w:tc>
          <w:tcPr>
            <w:tcW w:w="2880" w:type="dxa"/>
            <w:shd w:val="clear" w:color="auto" w:fill="FFFFFF" w:themeFill="background1"/>
          </w:tcPr>
          <w:p w14:paraId="161040BF"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Depression</w:t>
            </w:r>
          </w:p>
        </w:tc>
      </w:tr>
      <w:tr w:rsidR="00331077" w:rsidRPr="007E6CDF" w14:paraId="39A6EE24" w14:textId="77777777" w:rsidTr="004D3EE7">
        <w:tc>
          <w:tcPr>
            <w:tcW w:w="2880" w:type="dxa"/>
            <w:shd w:val="clear" w:color="auto" w:fill="FFFFFF" w:themeFill="background1"/>
          </w:tcPr>
          <w:p w14:paraId="2C79044E"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tests </w:t>
            </w:r>
          </w:p>
        </w:tc>
      </w:tr>
      <w:tr w:rsidR="00331077" w:rsidRPr="007E6CDF" w14:paraId="394FD29B" w14:textId="77777777" w:rsidTr="004D3EE7">
        <w:tc>
          <w:tcPr>
            <w:tcW w:w="2880" w:type="dxa"/>
            <w:shd w:val="clear" w:color="auto" w:fill="FFFFFF" w:themeFill="background1"/>
          </w:tcPr>
          <w:p w14:paraId="540AB1B2"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features combined </w:t>
            </w:r>
          </w:p>
        </w:tc>
      </w:tr>
    </w:tbl>
    <w:p w14:paraId="464F4F16"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6B99E378"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09B862B1"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01AEC997"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29785C8E"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09837DFF" w14:textId="77777777" w:rsidR="00331077" w:rsidRPr="007E6CDF" w:rsidRDefault="00331077" w:rsidP="00331077">
      <w:pPr>
        <w:pStyle w:val="NormalWeb"/>
        <w:snapToGrid w:val="0"/>
        <w:spacing w:after="0" w:afterAutospacing="0" w:line="480" w:lineRule="auto"/>
        <w:rPr>
          <w:rFonts w:ascii="Arial" w:hAnsi="Arial" w:cs="Arial"/>
          <w:b/>
          <w:bCs/>
          <w:sz w:val="22"/>
          <w:szCs w:val="22"/>
        </w:rPr>
      </w:pPr>
    </w:p>
    <w:p w14:paraId="148551EB" w14:textId="77777777" w:rsidR="00331077" w:rsidRPr="00B10165" w:rsidRDefault="00331077" w:rsidP="00331077">
      <w:pPr>
        <w:pStyle w:val="NormalWeb"/>
        <w:numPr>
          <w:ilvl w:val="0"/>
          <w:numId w:val="7"/>
        </w:numPr>
        <w:snapToGrid w:val="0"/>
        <w:spacing w:before="480" w:beforeAutospacing="0" w:after="0" w:afterAutospacing="0" w:line="360" w:lineRule="auto"/>
        <w:rPr>
          <w:rFonts w:ascii="Arial" w:hAnsi="Arial" w:cs="Arial"/>
          <w:sz w:val="22"/>
          <w:szCs w:val="22"/>
        </w:rPr>
      </w:pPr>
      <w:r w:rsidRPr="00B10165">
        <w:rPr>
          <w:rFonts w:ascii="Arial" w:hAnsi="Arial" w:cs="Arial"/>
          <w:b/>
          <w:bCs/>
          <w:noProof/>
          <w:sz w:val="22"/>
          <w:szCs w:val="22"/>
        </w:rPr>
        <w:lastRenderedPageBreak/>
        <w:drawing>
          <wp:anchor distT="0" distB="0" distL="114300" distR="114300" simplePos="0" relativeHeight="251660288" behindDoc="0" locked="0" layoutInCell="1" allowOverlap="1" wp14:anchorId="625B2A6E" wp14:editId="5E779879">
            <wp:simplePos x="0" y="0"/>
            <wp:positionH relativeFrom="column">
              <wp:posOffset>2872305</wp:posOffset>
            </wp:positionH>
            <wp:positionV relativeFrom="paragraph">
              <wp:posOffset>233045</wp:posOffset>
            </wp:positionV>
            <wp:extent cx="3617595" cy="3352165"/>
            <wp:effectExtent l="0" t="0" r="0" b="0"/>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15">
                      <a:extLst>
                        <a:ext uri="{28A0092B-C50C-407E-A947-70E740481C1C}">
                          <a14:useLocalDpi xmlns:a14="http://schemas.microsoft.com/office/drawing/2010/main" val="0"/>
                        </a:ext>
                      </a:extLst>
                    </a:blip>
                    <a:srcRect l="12413" t="9489" b="3951"/>
                    <a:stretch/>
                  </pic:blipFill>
                  <pic:spPr bwMode="auto">
                    <a:xfrm>
                      <a:off x="0" y="0"/>
                      <a:ext cx="361759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165">
        <w:rPr>
          <w:rFonts w:ascii="Arial" w:hAnsi="Arial" w:cs="Arial"/>
          <w:b/>
          <w:bCs/>
          <w:sz w:val="22"/>
          <w:szCs w:val="22"/>
        </w:rPr>
        <w:t xml:space="preserve">Modular IP weighting approach </w:t>
      </w:r>
      <w:r w:rsidRPr="00B10165">
        <w:rPr>
          <w:rFonts w:ascii="Arial" w:hAnsi="Arial" w:cs="Arial"/>
          <w:sz w:val="22"/>
          <w:szCs w:val="22"/>
        </w:rPr>
        <w:t xml:space="preserve">– Step 1: </w:t>
      </w:r>
      <w:proofErr w:type="spellStart"/>
      <w:proofErr w:type="gramStart"/>
      <w:r w:rsidRPr="00B10165">
        <w:rPr>
          <w:rFonts w:ascii="Arial" w:hAnsi="Arial" w:cs="Arial"/>
          <w:sz w:val="22"/>
          <w:szCs w:val="22"/>
        </w:rPr>
        <w:t>Pr</w:t>
      </w:r>
      <w:proofErr w:type="spellEnd"/>
      <w:r w:rsidRPr="00B10165">
        <w:rPr>
          <w:rFonts w:ascii="Arial" w:hAnsi="Arial" w:cs="Arial"/>
          <w:sz w:val="22"/>
          <w:szCs w:val="22"/>
        </w:rPr>
        <w:t>(</w:t>
      </w:r>
      <w:proofErr w:type="spellStart"/>
      <w:proofErr w:type="gramEnd"/>
      <w:r w:rsidRPr="00B10165">
        <w:rPr>
          <w:rFonts w:ascii="Arial" w:hAnsi="Arial" w:cs="Arial"/>
          <w:sz w:val="22"/>
          <w:szCs w:val="22"/>
        </w:rPr>
        <w:t>Consented|Eligible</w:t>
      </w:r>
      <w:proofErr w:type="spellEnd"/>
      <w:r w:rsidRPr="00B10165">
        <w:rPr>
          <w:rFonts w:ascii="Arial" w:hAnsi="Arial" w:cs="Arial"/>
          <w:sz w:val="22"/>
          <w:szCs w:val="22"/>
        </w:rPr>
        <w:t>)</w:t>
      </w:r>
    </w:p>
    <w:tbl>
      <w:tblPr>
        <w:tblStyle w:val="TableGrid"/>
        <w:tblpPr w:leftFromText="180" w:rightFromText="180" w:vertAnchor="text" w:horzAnchor="page" w:tblpX="2999"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tblGrid>
      <w:tr w:rsidR="00331077" w:rsidRPr="007E6CDF" w14:paraId="101B9965" w14:textId="77777777" w:rsidTr="004D3EE7">
        <w:trPr>
          <w:trHeight w:val="176"/>
        </w:trPr>
        <w:tc>
          <w:tcPr>
            <w:tcW w:w="2880" w:type="dxa"/>
            <w:shd w:val="clear" w:color="auto" w:fill="FFFFFF" w:themeFill="background1"/>
          </w:tcPr>
          <w:p w14:paraId="59A45346"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Visit count</w:t>
            </w:r>
          </w:p>
        </w:tc>
      </w:tr>
      <w:tr w:rsidR="00331077" w:rsidRPr="007E6CDF" w14:paraId="45B05E78" w14:textId="77777777" w:rsidTr="004D3EE7">
        <w:tc>
          <w:tcPr>
            <w:tcW w:w="2880" w:type="dxa"/>
            <w:shd w:val="clear" w:color="auto" w:fill="FFFFFF" w:themeFill="background1"/>
          </w:tcPr>
          <w:p w14:paraId="0DD87FED"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Current age</w:t>
            </w:r>
          </w:p>
        </w:tc>
      </w:tr>
      <w:tr w:rsidR="00331077" w:rsidRPr="007E6CDF" w14:paraId="1924B39C" w14:textId="77777777" w:rsidTr="004D3EE7">
        <w:tc>
          <w:tcPr>
            <w:tcW w:w="2880" w:type="dxa"/>
            <w:shd w:val="clear" w:color="auto" w:fill="FFFFFF" w:themeFill="background1"/>
          </w:tcPr>
          <w:p w14:paraId="1A25045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Brigham &amp; Women’s Hospital</w:t>
            </w:r>
          </w:p>
        </w:tc>
      </w:tr>
      <w:tr w:rsidR="00331077" w:rsidRPr="007E6CDF" w14:paraId="364B24E6" w14:textId="77777777" w:rsidTr="004D3EE7">
        <w:tc>
          <w:tcPr>
            <w:tcW w:w="2880" w:type="dxa"/>
            <w:shd w:val="clear" w:color="auto" w:fill="FFFFFF" w:themeFill="background1"/>
          </w:tcPr>
          <w:p w14:paraId="300B2304"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Massachusetts General Hospital</w:t>
            </w:r>
          </w:p>
        </w:tc>
      </w:tr>
      <w:tr w:rsidR="00331077" w:rsidRPr="007E6CDF" w14:paraId="763958A1" w14:textId="77777777" w:rsidTr="004D3EE7">
        <w:tc>
          <w:tcPr>
            <w:tcW w:w="2880" w:type="dxa"/>
            <w:shd w:val="clear" w:color="auto" w:fill="FFFFFF" w:themeFill="background1"/>
          </w:tcPr>
          <w:p w14:paraId="7BD35A3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North Shore Medical Center</w:t>
            </w:r>
          </w:p>
        </w:tc>
      </w:tr>
      <w:tr w:rsidR="00331077" w:rsidRPr="007E6CDF" w14:paraId="4B5C504E" w14:textId="77777777" w:rsidTr="004D3EE7">
        <w:tc>
          <w:tcPr>
            <w:tcW w:w="2880" w:type="dxa"/>
            <w:shd w:val="clear" w:color="auto" w:fill="FFFFFF" w:themeFill="background1"/>
          </w:tcPr>
          <w:p w14:paraId="110A188B"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Unknown veteran status</w:t>
            </w:r>
          </w:p>
        </w:tc>
      </w:tr>
      <w:tr w:rsidR="00331077" w:rsidRPr="007E6CDF" w14:paraId="1C3AC88B" w14:textId="77777777" w:rsidTr="004D3EE7">
        <w:tc>
          <w:tcPr>
            <w:tcW w:w="2880" w:type="dxa"/>
            <w:shd w:val="clear" w:color="auto" w:fill="FFFFFF" w:themeFill="background1"/>
          </w:tcPr>
          <w:p w14:paraId="2F81A8F0"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Notes count</w:t>
            </w:r>
          </w:p>
        </w:tc>
      </w:tr>
      <w:tr w:rsidR="00331077" w:rsidRPr="007E6CDF" w14:paraId="3CF91E6D" w14:textId="77777777" w:rsidTr="004D3EE7">
        <w:tc>
          <w:tcPr>
            <w:tcW w:w="2880" w:type="dxa"/>
            <w:shd w:val="clear" w:color="auto" w:fill="FFFFFF" w:themeFill="background1"/>
          </w:tcPr>
          <w:p w14:paraId="162C4FAB"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tests </w:t>
            </w:r>
          </w:p>
        </w:tc>
      </w:tr>
      <w:tr w:rsidR="00331077" w:rsidRPr="007E6CDF" w14:paraId="73D8393B" w14:textId="77777777" w:rsidTr="004D3EE7">
        <w:tc>
          <w:tcPr>
            <w:tcW w:w="2880" w:type="dxa"/>
            <w:shd w:val="clear" w:color="auto" w:fill="FFFFFF" w:themeFill="background1"/>
          </w:tcPr>
          <w:p w14:paraId="3C11042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Public insurance</w:t>
            </w:r>
          </w:p>
        </w:tc>
      </w:tr>
      <w:tr w:rsidR="00331077" w:rsidRPr="007E6CDF" w14:paraId="4CB5C819" w14:textId="77777777" w:rsidTr="004D3EE7">
        <w:tc>
          <w:tcPr>
            <w:tcW w:w="2880" w:type="dxa"/>
            <w:shd w:val="clear" w:color="auto" w:fill="FFFFFF" w:themeFill="background1"/>
          </w:tcPr>
          <w:p w14:paraId="4918851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Median neighborhood income (2010)</w:t>
            </w:r>
          </w:p>
        </w:tc>
      </w:tr>
      <w:tr w:rsidR="00331077" w:rsidRPr="007E6CDF" w14:paraId="0F518217" w14:textId="77777777" w:rsidTr="004D3EE7">
        <w:tc>
          <w:tcPr>
            <w:tcW w:w="2880" w:type="dxa"/>
            <w:shd w:val="clear" w:color="auto" w:fill="FFFFFF" w:themeFill="background1"/>
          </w:tcPr>
          <w:p w14:paraId="74CA48A3"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Depression</w:t>
            </w:r>
          </w:p>
        </w:tc>
      </w:tr>
      <w:tr w:rsidR="00331077" w:rsidRPr="007E6CDF" w14:paraId="071404F8" w14:textId="77777777" w:rsidTr="004D3EE7">
        <w:tc>
          <w:tcPr>
            <w:tcW w:w="2880" w:type="dxa"/>
            <w:shd w:val="clear" w:color="auto" w:fill="FFFFFF" w:themeFill="background1"/>
          </w:tcPr>
          <w:p w14:paraId="44F85CFC"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Newton-Wellesley Hospital</w:t>
            </w:r>
          </w:p>
        </w:tc>
      </w:tr>
      <w:tr w:rsidR="00331077" w:rsidRPr="007E6CDF" w14:paraId="35209B0E" w14:textId="77777777" w:rsidTr="004D3EE7">
        <w:tc>
          <w:tcPr>
            <w:tcW w:w="2880" w:type="dxa"/>
            <w:shd w:val="clear" w:color="auto" w:fill="FFFFFF" w:themeFill="background1"/>
          </w:tcPr>
          <w:p w14:paraId="260F5445"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Female gender</w:t>
            </w:r>
          </w:p>
        </w:tc>
      </w:tr>
      <w:tr w:rsidR="00331077" w:rsidRPr="007E6CDF" w14:paraId="16452AC1" w14:textId="77777777" w:rsidTr="004D3EE7">
        <w:tc>
          <w:tcPr>
            <w:tcW w:w="2880" w:type="dxa"/>
            <w:shd w:val="clear" w:color="auto" w:fill="FFFFFF" w:themeFill="background1"/>
          </w:tcPr>
          <w:p w14:paraId="3EE94692"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Acute upper respiratory infection</w:t>
            </w:r>
          </w:p>
        </w:tc>
      </w:tr>
      <w:tr w:rsidR="00331077" w:rsidRPr="007E6CDF" w14:paraId="0B0F19CE" w14:textId="77777777" w:rsidTr="004D3EE7">
        <w:tc>
          <w:tcPr>
            <w:tcW w:w="2880" w:type="dxa"/>
            <w:shd w:val="clear" w:color="auto" w:fill="FFFFFF" w:themeFill="background1"/>
          </w:tcPr>
          <w:p w14:paraId="7685EE2D"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features combined </w:t>
            </w:r>
          </w:p>
        </w:tc>
      </w:tr>
    </w:tbl>
    <w:p w14:paraId="5D5DA536"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6C97FD5A"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1DDF65C0"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1E4F3A90"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6086688C"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1F65B294"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1B80AAF0"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322A847E"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24299E4E"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6BAAE994"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16CFCB67" w14:textId="77777777" w:rsidR="00331077" w:rsidRDefault="00331077" w:rsidP="00331077">
      <w:pPr>
        <w:pStyle w:val="NormalWeb"/>
        <w:snapToGrid w:val="0"/>
        <w:spacing w:before="0" w:beforeAutospacing="0" w:after="0" w:afterAutospacing="0" w:line="480" w:lineRule="auto"/>
        <w:rPr>
          <w:rFonts w:ascii="Arial" w:hAnsi="Arial" w:cs="Arial"/>
          <w:b/>
          <w:bCs/>
          <w:sz w:val="22"/>
          <w:szCs w:val="22"/>
        </w:rPr>
      </w:pPr>
    </w:p>
    <w:p w14:paraId="3CBAF2FA" w14:textId="77777777" w:rsidR="00331077" w:rsidRPr="00B10165" w:rsidRDefault="00331077" w:rsidP="00331077">
      <w:pPr>
        <w:pStyle w:val="NormalWeb"/>
        <w:numPr>
          <w:ilvl w:val="0"/>
          <w:numId w:val="7"/>
        </w:numPr>
        <w:snapToGrid w:val="0"/>
        <w:spacing w:before="0" w:beforeAutospacing="0" w:after="0" w:afterAutospacing="0"/>
        <w:rPr>
          <w:rFonts w:ascii="Arial" w:hAnsi="Arial" w:cs="Arial"/>
          <w:sz w:val="22"/>
          <w:szCs w:val="22"/>
        </w:rPr>
      </w:pPr>
      <w:r w:rsidRPr="00B10165">
        <w:rPr>
          <w:rFonts w:ascii="Arial" w:hAnsi="Arial" w:cs="Arial"/>
          <w:b/>
          <w:bCs/>
          <w:noProof/>
          <w:sz w:val="22"/>
          <w:szCs w:val="22"/>
        </w:rPr>
        <w:drawing>
          <wp:anchor distT="0" distB="0" distL="114300" distR="114300" simplePos="0" relativeHeight="251662336" behindDoc="0" locked="0" layoutInCell="1" allowOverlap="1" wp14:anchorId="2D2143FB" wp14:editId="7039CED8">
            <wp:simplePos x="0" y="0"/>
            <wp:positionH relativeFrom="column">
              <wp:posOffset>2909531</wp:posOffset>
            </wp:positionH>
            <wp:positionV relativeFrom="paragraph">
              <wp:posOffset>272415</wp:posOffset>
            </wp:positionV>
            <wp:extent cx="3589020" cy="3324225"/>
            <wp:effectExtent l="0" t="0" r="0" b="0"/>
            <wp:wrapSquare wrapText="bothSides"/>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12144" t="8890" b="4327"/>
                    <a:stretch/>
                  </pic:blipFill>
                  <pic:spPr bwMode="auto">
                    <a:xfrm>
                      <a:off x="0" y="0"/>
                      <a:ext cx="3589020"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0165">
        <w:rPr>
          <w:rFonts w:ascii="Arial" w:hAnsi="Arial" w:cs="Arial"/>
          <w:b/>
          <w:bCs/>
          <w:sz w:val="22"/>
          <w:szCs w:val="22"/>
        </w:rPr>
        <w:t xml:space="preserve">Modular IP weighting approach </w:t>
      </w:r>
      <w:r w:rsidRPr="00B10165">
        <w:rPr>
          <w:rFonts w:ascii="Arial" w:hAnsi="Arial" w:cs="Arial"/>
          <w:sz w:val="22"/>
          <w:szCs w:val="22"/>
        </w:rPr>
        <w:t xml:space="preserve">– Step 2: </w:t>
      </w:r>
      <w:proofErr w:type="spellStart"/>
      <w:proofErr w:type="gramStart"/>
      <w:r w:rsidRPr="00B10165">
        <w:rPr>
          <w:rFonts w:ascii="Arial" w:hAnsi="Arial" w:cs="Arial"/>
          <w:sz w:val="22"/>
          <w:szCs w:val="22"/>
        </w:rPr>
        <w:t>Pr</w:t>
      </w:r>
      <w:proofErr w:type="spellEnd"/>
      <w:r w:rsidRPr="00B10165">
        <w:rPr>
          <w:rFonts w:ascii="Arial" w:hAnsi="Arial" w:cs="Arial"/>
          <w:sz w:val="22"/>
          <w:szCs w:val="22"/>
        </w:rPr>
        <w:t>(</w:t>
      </w:r>
      <w:proofErr w:type="gramEnd"/>
      <w:r>
        <w:rPr>
          <w:rFonts w:ascii="Arial" w:hAnsi="Arial" w:cs="Arial"/>
          <w:iCs/>
          <w:sz w:val="22"/>
          <w:szCs w:val="22"/>
        </w:rPr>
        <w:t>Biospecimen g</w:t>
      </w:r>
      <w:r w:rsidRPr="00B10165">
        <w:rPr>
          <w:rFonts w:ascii="Arial" w:hAnsi="Arial" w:cs="Arial"/>
          <w:iCs/>
          <w:sz w:val="22"/>
          <w:szCs w:val="22"/>
        </w:rPr>
        <w:t>enotyped</w:t>
      </w:r>
      <w:r w:rsidRPr="00B10165">
        <w:rPr>
          <w:rFonts w:ascii="Arial" w:hAnsi="Arial" w:cs="Arial"/>
          <w:sz w:val="22"/>
          <w:szCs w:val="22"/>
        </w:rPr>
        <w:t>|</w:t>
      </w:r>
      <w:r>
        <w:rPr>
          <w:rFonts w:ascii="Arial" w:hAnsi="Arial" w:cs="Arial"/>
          <w:sz w:val="22"/>
          <w:szCs w:val="22"/>
        </w:rPr>
        <w:t xml:space="preserve"> </w:t>
      </w:r>
      <w:proofErr w:type="spellStart"/>
      <w:r w:rsidRPr="00B10165">
        <w:rPr>
          <w:rFonts w:ascii="Arial" w:hAnsi="Arial" w:cs="Arial"/>
          <w:sz w:val="22"/>
          <w:szCs w:val="22"/>
        </w:rPr>
        <w:t>Eligible,Consented</w:t>
      </w:r>
      <w:proofErr w:type="spellEnd"/>
      <w:r w:rsidRPr="00B10165">
        <w:rPr>
          <w:rFonts w:ascii="Arial" w:hAnsi="Arial" w:cs="Arial"/>
          <w:sz w:val="22"/>
          <w:szCs w:val="22"/>
        </w:rPr>
        <w:t>)</w:t>
      </w:r>
    </w:p>
    <w:p w14:paraId="6B084260" w14:textId="77777777" w:rsidR="00331077" w:rsidRPr="007E6CDF" w:rsidRDefault="00331077" w:rsidP="00331077">
      <w:pPr>
        <w:pStyle w:val="ListParagraph"/>
        <w:rPr>
          <w:rFonts w:ascii="Arial" w:hAnsi="Arial" w:cs="Arial"/>
          <w:b/>
          <w:bCs/>
          <w:sz w:val="22"/>
          <w:szCs w:val="22"/>
        </w:rPr>
      </w:pPr>
    </w:p>
    <w:tbl>
      <w:tblPr>
        <w:tblStyle w:val="TableGrid"/>
        <w:tblpPr w:leftFromText="180" w:rightFromText="180" w:vertAnchor="text" w:horzAnchor="page" w:tblpX="1976"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331077" w:rsidRPr="007E6CDF" w14:paraId="6204FB60" w14:textId="77777777" w:rsidTr="004D3EE7">
        <w:trPr>
          <w:trHeight w:val="176"/>
        </w:trPr>
        <w:tc>
          <w:tcPr>
            <w:tcW w:w="3960" w:type="dxa"/>
            <w:shd w:val="clear" w:color="auto" w:fill="FFFFFF" w:themeFill="background1"/>
          </w:tcPr>
          <w:p w14:paraId="36E749BF"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Current age</w:t>
            </w:r>
          </w:p>
        </w:tc>
      </w:tr>
      <w:tr w:rsidR="00331077" w:rsidRPr="007E6CDF" w14:paraId="6C434291" w14:textId="77777777" w:rsidTr="004D3EE7">
        <w:tc>
          <w:tcPr>
            <w:tcW w:w="3960" w:type="dxa"/>
            <w:shd w:val="clear" w:color="auto" w:fill="FFFFFF" w:themeFill="background1"/>
          </w:tcPr>
          <w:p w14:paraId="742C8DA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Median neighborhood income (2010)</w:t>
            </w:r>
          </w:p>
        </w:tc>
      </w:tr>
      <w:tr w:rsidR="00331077" w:rsidRPr="007E6CDF" w14:paraId="011419FA" w14:textId="77777777" w:rsidTr="004D3EE7">
        <w:tc>
          <w:tcPr>
            <w:tcW w:w="3960" w:type="dxa"/>
            <w:shd w:val="clear" w:color="auto" w:fill="FFFFFF" w:themeFill="background1"/>
          </w:tcPr>
          <w:p w14:paraId="6B5D9B1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Visit count</w:t>
            </w:r>
          </w:p>
        </w:tc>
      </w:tr>
      <w:tr w:rsidR="00331077" w:rsidRPr="007E6CDF" w14:paraId="45821001" w14:textId="77777777" w:rsidTr="004D3EE7">
        <w:tc>
          <w:tcPr>
            <w:tcW w:w="3960" w:type="dxa"/>
            <w:shd w:val="clear" w:color="auto" w:fill="FFFFFF" w:themeFill="background1"/>
          </w:tcPr>
          <w:p w14:paraId="7B35441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Newton-Wellesley Hospital</w:t>
            </w:r>
          </w:p>
        </w:tc>
      </w:tr>
      <w:tr w:rsidR="00331077" w:rsidRPr="007E6CDF" w14:paraId="681D9125" w14:textId="77777777" w:rsidTr="004D3EE7">
        <w:tc>
          <w:tcPr>
            <w:tcW w:w="3960" w:type="dxa"/>
            <w:shd w:val="clear" w:color="auto" w:fill="FFFFFF" w:themeFill="background1"/>
          </w:tcPr>
          <w:p w14:paraId="29ACE01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Massachusetts General Hospital</w:t>
            </w:r>
          </w:p>
        </w:tc>
      </w:tr>
      <w:tr w:rsidR="00331077" w:rsidRPr="007E6CDF" w14:paraId="6F44579A" w14:textId="77777777" w:rsidTr="004D3EE7">
        <w:tc>
          <w:tcPr>
            <w:tcW w:w="3960" w:type="dxa"/>
            <w:shd w:val="clear" w:color="auto" w:fill="FFFFFF" w:themeFill="background1"/>
          </w:tcPr>
          <w:p w14:paraId="51561A86"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tests </w:t>
            </w:r>
          </w:p>
        </w:tc>
      </w:tr>
      <w:tr w:rsidR="00331077" w:rsidRPr="007E6CDF" w14:paraId="07464D64" w14:textId="77777777" w:rsidTr="004D3EE7">
        <w:tc>
          <w:tcPr>
            <w:tcW w:w="3960" w:type="dxa"/>
            <w:shd w:val="clear" w:color="auto" w:fill="FFFFFF" w:themeFill="background1"/>
          </w:tcPr>
          <w:p w14:paraId="2BE18F6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Brigham &amp; Women’s Hospital</w:t>
            </w:r>
          </w:p>
        </w:tc>
      </w:tr>
      <w:tr w:rsidR="00331077" w:rsidRPr="007E6CDF" w14:paraId="1E9EEB43" w14:textId="77777777" w:rsidTr="004D3EE7">
        <w:tc>
          <w:tcPr>
            <w:tcW w:w="3960" w:type="dxa"/>
            <w:shd w:val="clear" w:color="auto" w:fill="FFFFFF" w:themeFill="background1"/>
          </w:tcPr>
          <w:p w14:paraId="2F139DF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Hyperplasia of prostate</w:t>
            </w:r>
          </w:p>
        </w:tc>
      </w:tr>
      <w:tr w:rsidR="00331077" w:rsidRPr="007E6CDF" w14:paraId="09010A3A" w14:textId="77777777" w:rsidTr="004D3EE7">
        <w:tc>
          <w:tcPr>
            <w:tcW w:w="3960" w:type="dxa"/>
            <w:shd w:val="clear" w:color="auto" w:fill="FFFFFF" w:themeFill="background1"/>
          </w:tcPr>
          <w:p w14:paraId="51B43278"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Essential hypertension</w:t>
            </w:r>
          </w:p>
        </w:tc>
      </w:tr>
      <w:tr w:rsidR="00331077" w:rsidRPr="007E6CDF" w14:paraId="6A9E9E48" w14:textId="77777777" w:rsidTr="004D3EE7">
        <w:tc>
          <w:tcPr>
            <w:tcW w:w="3960" w:type="dxa"/>
            <w:shd w:val="clear" w:color="auto" w:fill="FFFFFF" w:themeFill="background1"/>
          </w:tcPr>
          <w:p w14:paraId="07F20460"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Skin cancer</w:t>
            </w:r>
          </w:p>
        </w:tc>
      </w:tr>
      <w:tr w:rsidR="00331077" w:rsidRPr="007E6CDF" w14:paraId="28C3A675" w14:textId="77777777" w:rsidTr="004D3EE7">
        <w:tc>
          <w:tcPr>
            <w:tcW w:w="3960" w:type="dxa"/>
            <w:shd w:val="clear" w:color="auto" w:fill="FFFFFF" w:themeFill="background1"/>
          </w:tcPr>
          <w:p w14:paraId="622B0DF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Mass Eye and Ear</w:t>
            </w:r>
          </w:p>
        </w:tc>
      </w:tr>
      <w:tr w:rsidR="00331077" w:rsidRPr="007E6CDF" w14:paraId="40CD4054" w14:textId="77777777" w:rsidTr="004D3EE7">
        <w:tc>
          <w:tcPr>
            <w:tcW w:w="3960" w:type="dxa"/>
            <w:shd w:val="clear" w:color="auto" w:fill="FFFFFF" w:themeFill="background1"/>
          </w:tcPr>
          <w:p w14:paraId="74D5954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Notes count</w:t>
            </w:r>
          </w:p>
        </w:tc>
      </w:tr>
      <w:tr w:rsidR="00331077" w:rsidRPr="007E6CDF" w14:paraId="620C33FD" w14:textId="77777777" w:rsidTr="004D3EE7">
        <w:tc>
          <w:tcPr>
            <w:tcW w:w="3960" w:type="dxa"/>
            <w:shd w:val="clear" w:color="auto" w:fill="FFFFFF" w:themeFill="background1"/>
          </w:tcPr>
          <w:p w14:paraId="1D29A784"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Cardiac dysrhythmias</w:t>
            </w:r>
          </w:p>
        </w:tc>
      </w:tr>
      <w:tr w:rsidR="00331077" w:rsidRPr="007E6CDF" w14:paraId="1398CD74" w14:textId="77777777" w:rsidTr="004D3EE7">
        <w:tc>
          <w:tcPr>
            <w:tcW w:w="3960" w:type="dxa"/>
            <w:shd w:val="clear" w:color="auto" w:fill="FFFFFF" w:themeFill="background1"/>
          </w:tcPr>
          <w:p w14:paraId="0933643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Degenerative skin conditions and other dermatoses</w:t>
            </w:r>
          </w:p>
        </w:tc>
      </w:tr>
      <w:tr w:rsidR="00331077" w:rsidRPr="007E6CDF" w14:paraId="142E364B" w14:textId="77777777" w:rsidTr="004D3EE7">
        <w:tc>
          <w:tcPr>
            <w:tcW w:w="3960" w:type="dxa"/>
            <w:shd w:val="clear" w:color="auto" w:fill="FFFFFF" w:themeFill="background1"/>
          </w:tcPr>
          <w:p w14:paraId="680EA072"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features combined </w:t>
            </w:r>
          </w:p>
        </w:tc>
      </w:tr>
    </w:tbl>
    <w:p w14:paraId="4BE59EE8" w14:textId="77777777" w:rsidR="00331077" w:rsidRPr="007E6CDF" w:rsidRDefault="00331077" w:rsidP="00331077">
      <w:pPr>
        <w:pStyle w:val="NormalWeb"/>
        <w:snapToGrid w:val="0"/>
        <w:spacing w:before="0" w:beforeAutospacing="0" w:after="0" w:afterAutospacing="0" w:line="480" w:lineRule="auto"/>
        <w:rPr>
          <w:rFonts w:ascii="Arial" w:hAnsi="Arial" w:cs="Arial"/>
          <w:b/>
          <w:bCs/>
          <w:sz w:val="22"/>
          <w:szCs w:val="22"/>
        </w:rPr>
      </w:pPr>
    </w:p>
    <w:p w14:paraId="430E04F2" w14:textId="77777777" w:rsidR="00331077" w:rsidRPr="007E6CDF" w:rsidRDefault="00331077" w:rsidP="00331077">
      <w:pPr>
        <w:rPr>
          <w:rFonts w:ascii="Arial" w:hAnsi="Arial" w:cs="Arial"/>
          <w:b/>
          <w:bCs/>
          <w:sz w:val="22"/>
          <w:szCs w:val="22"/>
        </w:rPr>
      </w:pPr>
    </w:p>
    <w:p w14:paraId="0BE08984" w14:textId="77777777" w:rsidR="00331077" w:rsidRPr="004C2DA9" w:rsidRDefault="00331077" w:rsidP="00331077">
      <w:pPr>
        <w:pStyle w:val="NormalWeb"/>
        <w:numPr>
          <w:ilvl w:val="0"/>
          <w:numId w:val="7"/>
        </w:numPr>
        <w:snapToGrid w:val="0"/>
        <w:spacing w:before="0" w:beforeAutospacing="0" w:after="0" w:afterAutospacing="0"/>
        <w:rPr>
          <w:rFonts w:ascii="Arial" w:hAnsi="Arial" w:cs="Arial"/>
          <w:b/>
          <w:bCs/>
          <w:sz w:val="22"/>
          <w:szCs w:val="22"/>
        </w:rPr>
      </w:pPr>
      <w:r w:rsidRPr="004C2DA9">
        <w:rPr>
          <w:rFonts w:ascii="Arial" w:hAnsi="Arial" w:cs="Arial"/>
          <w:b/>
          <w:bCs/>
          <w:noProof/>
          <w:sz w:val="22"/>
          <w:szCs w:val="22"/>
        </w:rPr>
        <w:lastRenderedPageBreak/>
        <w:drawing>
          <wp:anchor distT="0" distB="0" distL="114300" distR="114300" simplePos="0" relativeHeight="251661312" behindDoc="0" locked="0" layoutInCell="1" allowOverlap="1" wp14:anchorId="74C12C6D" wp14:editId="31D24A75">
            <wp:simplePos x="0" y="0"/>
            <wp:positionH relativeFrom="column">
              <wp:posOffset>2982399</wp:posOffset>
            </wp:positionH>
            <wp:positionV relativeFrom="paragraph">
              <wp:posOffset>272415</wp:posOffset>
            </wp:positionV>
            <wp:extent cx="3585845" cy="3263900"/>
            <wp:effectExtent l="0" t="0" r="0" b="0"/>
            <wp:wrapSquare wrapText="bothSides"/>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11213" t="9548" b="4222"/>
                    <a:stretch/>
                  </pic:blipFill>
                  <pic:spPr bwMode="auto">
                    <a:xfrm>
                      <a:off x="0" y="0"/>
                      <a:ext cx="3585845" cy="32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2DA9">
        <w:rPr>
          <w:rFonts w:ascii="Arial" w:hAnsi="Arial" w:cs="Arial"/>
          <w:b/>
          <w:bCs/>
          <w:sz w:val="22"/>
          <w:szCs w:val="22"/>
        </w:rPr>
        <w:t xml:space="preserve">Modular IP weighting approach </w:t>
      </w:r>
      <w:r w:rsidRPr="004C2DA9">
        <w:rPr>
          <w:rFonts w:ascii="Arial" w:hAnsi="Arial" w:cs="Arial"/>
          <w:sz w:val="22"/>
          <w:szCs w:val="22"/>
        </w:rPr>
        <w:t xml:space="preserve">– Step 3: </w:t>
      </w:r>
      <w:proofErr w:type="spellStart"/>
      <w:proofErr w:type="gramStart"/>
      <w:r w:rsidRPr="004C2DA9">
        <w:rPr>
          <w:rFonts w:ascii="Arial" w:hAnsi="Arial" w:cs="Arial"/>
          <w:sz w:val="22"/>
          <w:szCs w:val="22"/>
        </w:rPr>
        <w:t>Pr</w:t>
      </w:r>
      <w:proofErr w:type="spellEnd"/>
      <w:r w:rsidRPr="004C2DA9">
        <w:rPr>
          <w:rFonts w:ascii="Arial" w:hAnsi="Arial" w:cs="Arial"/>
          <w:sz w:val="22"/>
          <w:szCs w:val="22"/>
        </w:rPr>
        <w:t>(</w:t>
      </w:r>
      <w:proofErr w:type="spellStart"/>
      <w:proofErr w:type="gramEnd"/>
      <w:r w:rsidRPr="004C2DA9">
        <w:rPr>
          <w:rFonts w:ascii="Arial" w:hAnsi="Arial" w:cs="Arial"/>
          <w:sz w:val="22"/>
          <w:szCs w:val="22"/>
        </w:rPr>
        <w:t>Included|Eligible,Consented</w:t>
      </w:r>
      <w:proofErr w:type="spellEnd"/>
      <w:r w:rsidRPr="004C2DA9">
        <w:rPr>
          <w:rFonts w:ascii="Arial" w:hAnsi="Arial" w:cs="Arial"/>
          <w:sz w:val="22"/>
          <w:szCs w:val="22"/>
        </w:rPr>
        <w:t>,</w:t>
      </w:r>
      <w:r w:rsidRPr="00FD70FD">
        <w:rPr>
          <w:rFonts w:ascii="Arial" w:hAnsi="Arial" w:cs="Arial"/>
          <w:iCs/>
          <w:sz w:val="22"/>
          <w:szCs w:val="22"/>
        </w:rPr>
        <w:t xml:space="preserve"> </w:t>
      </w:r>
      <w:r>
        <w:rPr>
          <w:rFonts w:ascii="Arial" w:hAnsi="Arial" w:cs="Arial"/>
          <w:iCs/>
          <w:sz w:val="22"/>
          <w:szCs w:val="22"/>
        </w:rPr>
        <w:t>Biospecimen g</w:t>
      </w:r>
      <w:r w:rsidRPr="00B10165">
        <w:rPr>
          <w:rFonts w:ascii="Arial" w:hAnsi="Arial" w:cs="Arial"/>
          <w:iCs/>
          <w:sz w:val="22"/>
          <w:szCs w:val="22"/>
        </w:rPr>
        <w:t>enotyped</w:t>
      </w:r>
      <w:r w:rsidRPr="004C2DA9">
        <w:rPr>
          <w:rFonts w:ascii="Arial" w:hAnsi="Arial" w:cs="Arial"/>
          <w:sz w:val="22"/>
          <w:szCs w:val="22"/>
        </w:rPr>
        <w:t>)</w:t>
      </w:r>
    </w:p>
    <w:tbl>
      <w:tblPr>
        <w:tblStyle w:val="TableGrid"/>
        <w:tblpPr w:leftFromText="180" w:rightFromText="180" w:vertAnchor="text" w:horzAnchor="margin" w:tblpY="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tblGrid>
      <w:tr w:rsidR="00331077" w:rsidRPr="007E6CDF" w14:paraId="167FFA70" w14:textId="77777777" w:rsidTr="004D3EE7">
        <w:trPr>
          <w:trHeight w:val="176"/>
        </w:trPr>
        <w:tc>
          <w:tcPr>
            <w:tcW w:w="4680" w:type="dxa"/>
            <w:shd w:val="clear" w:color="auto" w:fill="FFFFFF" w:themeFill="background1"/>
          </w:tcPr>
          <w:p w14:paraId="40083903"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Notes count</w:t>
            </w:r>
          </w:p>
        </w:tc>
      </w:tr>
      <w:tr w:rsidR="00331077" w:rsidRPr="007E6CDF" w14:paraId="04D369AE" w14:textId="77777777" w:rsidTr="004D3EE7">
        <w:tc>
          <w:tcPr>
            <w:tcW w:w="4680" w:type="dxa"/>
            <w:shd w:val="clear" w:color="auto" w:fill="FFFFFF" w:themeFill="background1"/>
          </w:tcPr>
          <w:p w14:paraId="46B7661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Visit count</w:t>
            </w:r>
          </w:p>
        </w:tc>
      </w:tr>
      <w:tr w:rsidR="00331077" w:rsidRPr="007E6CDF" w14:paraId="6D88831A" w14:textId="77777777" w:rsidTr="004D3EE7">
        <w:tc>
          <w:tcPr>
            <w:tcW w:w="4680" w:type="dxa"/>
            <w:shd w:val="clear" w:color="auto" w:fill="FFFFFF" w:themeFill="background1"/>
          </w:tcPr>
          <w:p w14:paraId="3D89E0F9"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Massachusetts General Hospital</w:t>
            </w:r>
          </w:p>
        </w:tc>
      </w:tr>
      <w:tr w:rsidR="00331077" w:rsidRPr="007E6CDF" w14:paraId="746F8930" w14:textId="77777777" w:rsidTr="004D3EE7">
        <w:tc>
          <w:tcPr>
            <w:tcW w:w="4680" w:type="dxa"/>
            <w:shd w:val="clear" w:color="auto" w:fill="FFFFFF" w:themeFill="background1"/>
          </w:tcPr>
          <w:p w14:paraId="291A63B3"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Essential hypertension</w:t>
            </w:r>
          </w:p>
        </w:tc>
      </w:tr>
      <w:tr w:rsidR="00331077" w:rsidRPr="007E6CDF" w14:paraId="6C2DDB40" w14:textId="77777777" w:rsidTr="004D3EE7">
        <w:tc>
          <w:tcPr>
            <w:tcW w:w="4680" w:type="dxa"/>
            <w:shd w:val="clear" w:color="auto" w:fill="FFFFFF" w:themeFill="background1"/>
          </w:tcPr>
          <w:p w14:paraId="75EEFB5B"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Newton-Wellesley Hospital</w:t>
            </w:r>
          </w:p>
        </w:tc>
      </w:tr>
      <w:tr w:rsidR="00331077" w:rsidRPr="007E6CDF" w14:paraId="7A0B9D4D" w14:textId="77777777" w:rsidTr="004D3EE7">
        <w:tc>
          <w:tcPr>
            <w:tcW w:w="4680" w:type="dxa"/>
            <w:shd w:val="clear" w:color="auto" w:fill="FFFFFF" w:themeFill="background1"/>
          </w:tcPr>
          <w:p w14:paraId="36411692"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Ischemic heart disease</w:t>
            </w:r>
          </w:p>
        </w:tc>
      </w:tr>
      <w:tr w:rsidR="00331077" w:rsidRPr="007E6CDF" w14:paraId="202D9AEC" w14:textId="77777777" w:rsidTr="004D3EE7">
        <w:tc>
          <w:tcPr>
            <w:tcW w:w="4680" w:type="dxa"/>
            <w:shd w:val="clear" w:color="auto" w:fill="FFFFFF" w:themeFill="background1"/>
          </w:tcPr>
          <w:p w14:paraId="2A9E9101"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North Shore Medical Center</w:t>
            </w:r>
          </w:p>
        </w:tc>
      </w:tr>
      <w:tr w:rsidR="00331077" w:rsidRPr="007E6CDF" w14:paraId="75400161" w14:textId="77777777" w:rsidTr="004D3EE7">
        <w:tc>
          <w:tcPr>
            <w:tcW w:w="4680" w:type="dxa"/>
            <w:shd w:val="clear" w:color="auto" w:fill="FFFFFF" w:themeFill="background1"/>
          </w:tcPr>
          <w:p w14:paraId="109D151F"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Current age</w:t>
            </w:r>
          </w:p>
        </w:tc>
      </w:tr>
      <w:tr w:rsidR="00331077" w:rsidRPr="007E6CDF" w14:paraId="15815C1E" w14:textId="77777777" w:rsidTr="004D3EE7">
        <w:tc>
          <w:tcPr>
            <w:tcW w:w="4680" w:type="dxa"/>
            <w:shd w:val="clear" w:color="auto" w:fill="FFFFFF" w:themeFill="background1"/>
          </w:tcPr>
          <w:p w14:paraId="3381CC24"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Faulkner Hospital</w:t>
            </w:r>
          </w:p>
        </w:tc>
      </w:tr>
      <w:tr w:rsidR="00331077" w:rsidRPr="007E6CDF" w14:paraId="09400CA4" w14:textId="77777777" w:rsidTr="004D3EE7">
        <w:tc>
          <w:tcPr>
            <w:tcW w:w="4680" w:type="dxa"/>
            <w:shd w:val="clear" w:color="auto" w:fill="FFFFFF" w:themeFill="background1"/>
          </w:tcPr>
          <w:p w14:paraId="1EB7B8F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Disorders of lipoid metabolism</w:t>
            </w:r>
          </w:p>
        </w:tc>
      </w:tr>
      <w:tr w:rsidR="00331077" w:rsidRPr="007E6CDF" w14:paraId="7F718B74" w14:textId="77777777" w:rsidTr="004D3EE7">
        <w:tc>
          <w:tcPr>
            <w:tcW w:w="4680" w:type="dxa"/>
            <w:shd w:val="clear" w:color="auto" w:fill="FFFFFF" w:themeFill="background1"/>
          </w:tcPr>
          <w:p w14:paraId="79319D6E"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Brigham &amp; Women’s Hospital</w:t>
            </w:r>
          </w:p>
        </w:tc>
      </w:tr>
      <w:tr w:rsidR="00331077" w:rsidRPr="007E6CDF" w14:paraId="10B9BB9D" w14:textId="77777777" w:rsidTr="004D3EE7">
        <w:tc>
          <w:tcPr>
            <w:tcW w:w="4680" w:type="dxa"/>
            <w:shd w:val="clear" w:color="auto" w:fill="FFFFFF" w:themeFill="background1"/>
          </w:tcPr>
          <w:p w14:paraId="41FFE324"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Secondary malignant neoplasm</w:t>
            </w:r>
          </w:p>
        </w:tc>
      </w:tr>
      <w:tr w:rsidR="00331077" w:rsidRPr="007E6CDF" w14:paraId="212F5114" w14:textId="77777777" w:rsidTr="004D3EE7">
        <w:tc>
          <w:tcPr>
            <w:tcW w:w="4680" w:type="dxa"/>
            <w:shd w:val="clear" w:color="auto" w:fill="FFFFFF" w:themeFill="background1"/>
          </w:tcPr>
          <w:p w14:paraId="405F4037"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Rheumatoid arthritis and other inflammatory </w:t>
            </w:r>
            <w:proofErr w:type="spellStart"/>
            <w:r w:rsidRPr="007E6CDF">
              <w:rPr>
                <w:rFonts w:ascii="Arial" w:hAnsi="Arial" w:cs="Arial"/>
                <w:sz w:val="16"/>
                <w:szCs w:val="16"/>
              </w:rPr>
              <w:t>polyarthropathies</w:t>
            </w:r>
            <w:proofErr w:type="spellEnd"/>
          </w:p>
        </w:tc>
      </w:tr>
      <w:tr w:rsidR="00331077" w:rsidRPr="007E6CDF" w14:paraId="32C35099" w14:textId="77777777" w:rsidTr="004D3EE7">
        <w:tc>
          <w:tcPr>
            <w:tcW w:w="4680" w:type="dxa"/>
            <w:shd w:val="clear" w:color="auto" w:fill="FFFFFF" w:themeFill="background1"/>
          </w:tcPr>
          <w:p w14:paraId="2F46309A"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Hyperlipidemia</w:t>
            </w:r>
          </w:p>
        </w:tc>
      </w:tr>
      <w:tr w:rsidR="00331077" w:rsidRPr="007E6CDF" w14:paraId="0304C7F0" w14:textId="77777777" w:rsidTr="004D3EE7">
        <w:tc>
          <w:tcPr>
            <w:tcW w:w="4680" w:type="dxa"/>
            <w:shd w:val="clear" w:color="auto" w:fill="FFFFFF" w:themeFill="background1"/>
          </w:tcPr>
          <w:p w14:paraId="09F7D075" w14:textId="77777777" w:rsidR="00331077" w:rsidRPr="007E6CDF" w:rsidRDefault="00331077" w:rsidP="004D3EE7">
            <w:pPr>
              <w:pStyle w:val="NormalWeb"/>
              <w:snapToGrid w:val="0"/>
              <w:spacing w:before="0" w:beforeAutospacing="0" w:afterAutospacing="0"/>
              <w:jc w:val="right"/>
              <w:rPr>
                <w:rFonts w:ascii="Arial" w:hAnsi="Arial" w:cs="Arial"/>
                <w:sz w:val="16"/>
                <w:szCs w:val="16"/>
              </w:rPr>
            </w:pPr>
            <w:r w:rsidRPr="007E6CDF">
              <w:rPr>
                <w:rFonts w:ascii="Arial" w:hAnsi="Arial" w:cs="Arial"/>
                <w:sz w:val="16"/>
                <w:szCs w:val="16"/>
              </w:rPr>
              <w:t xml:space="preserve">Other features combined </w:t>
            </w:r>
          </w:p>
        </w:tc>
      </w:tr>
    </w:tbl>
    <w:p w14:paraId="6976F4D6" w14:textId="77777777" w:rsidR="00331077" w:rsidRPr="007E6CDF" w:rsidRDefault="00331077" w:rsidP="00331077">
      <w:pPr>
        <w:pStyle w:val="NormalWeb"/>
        <w:snapToGrid w:val="0"/>
        <w:spacing w:before="0" w:beforeAutospacing="0" w:after="0" w:afterAutospacing="0" w:line="480" w:lineRule="auto"/>
        <w:rPr>
          <w:rFonts w:ascii="Arial" w:hAnsi="Arial" w:cs="Arial"/>
          <w:b/>
          <w:bCs/>
          <w:sz w:val="22"/>
          <w:szCs w:val="22"/>
        </w:rPr>
      </w:pPr>
    </w:p>
    <w:p w14:paraId="139BADDC" w14:textId="77777777" w:rsidR="00331077" w:rsidRPr="007E6CDF" w:rsidRDefault="00331077" w:rsidP="00331077">
      <w:pPr>
        <w:rPr>
          <w:rFonts w:ascii="Arial" w:hAnsi="Arial" w:cs="Arial"/>
        </w:rPr>
      </w:pPr>
    </w:p>
    <w:p w14:paraId="56697B8E" w14:textId="77777777" w:rsidR="00331077" w:rsidRPr="007E6CDF" w:rsidRDefault="00331077" w:rsidP="00331077">
      <w:pPr>
        <w:tabs>
          <w:tab w:val="left" w:pos="440"/>
        </w:tabs>
        <w:spacing w:after="220"/>
        <w:ind w:left="440" w:hanging="440"/>
        <w:rPr>
          <w:rFonts w:ascii="Arial" w:hAnsi="Arial" w:cs="Arial"/>
          <w:sz w:val="22"/>
          <w:szCs w:val="22"/>
        </w:rPr>
      </w:pPr>
    </w:p>
    <w:p w14:paraId="27B5DDFD" w14:textId="77777777" w:rsidR="00331077" w:rsidRPr="007E6CDF" w:rsidRDefault="00331077" w:rsidP="00331077">
      <w:pPr>
        <w:tabs>
          <w:tab w:val="left" w:pos="440"/>
        </w:tabs>
        <w:spacing w:after="220"/>
        <w:ind w:left="440" w:hanging="440"/>
        <w:rPr>
          <w:rFonts w:ascii="Arial" w:hAnsi="Arial" w:cs="Arial"/>
          <w:sz w:val="22"/>
          <w:szCs w:val="22"/>
        </w:rPr>
      </w:pPr>
    </w:p>
    <w:p w14:paraId="61DB1E32" w14:textId="77777777" w:rsidR="00A5562A" w:rsidRDefault="00A5562A">
      <w:pPr>
        <w:tabs>
          <w:tab w:val="left" w:pos="440"/>
        </w:tabs>
        <w:spacing w:after="220"/>
        <w:ind w:left="440" w:hanging="440"/>
        <w:rPr>
          <w:rFonts w:ascii="Arial" w:eastAsia="Arial" w:hAnsi="Arial" w:cs="Arial"/>
          <w:sz w:val="22"/>
          <w:szCs w:val="22"/>
        </w:rPr>
        <w:sectPr w:rsidR="00A5562A">
          <w:pgSz w:w="12240" w:h="15840"/>
          <w:pgMar w:top="1440" w:right="1440" w:bottom="1440" w:left="1440" w:header="720" w:footer="720" w:gutter="0"/>
          <w:cols w:space="720"/>
        </w:sectPr>
      </w:pPr>
    </w:p>
    <w:p w14:paraId="2E223BD5" w14:textId="77777777" w:rsidR="00A5562A" w:rsidRDefault="00000000">
      <w:pPr>
        <w:rPr>
          <w:rFonts w:ascii="Arial" w:eastAsia="Arial" w:hAnsi="Arial" w:cs="Arial"/>
          <w:sz w:val="22"/>
          <w:szCs w:val="22"/>
        </w:rPr>
      </w:pPr>
      <w:proofErr w:type="spellStart"/>
      <w:r>
        <w:rPr>
          <w:rFonts w:ascii="Arial" w:eastAsia="Arial" w:hAnsi="Arial" w:cs="Arial"/>
          <w:b/>
          <w:sz w:val="22"/>
          <w:szCs w:val="22"/>
        </w:rPr>
        <w:lastRenderedPageBreak/>
        <w:t>eFigure</w:t>
      </w:r>
      <w:proofErr w:type="spellEnd"/>
      <w:r>
        <w:rPr>
          <w:rFonts w:ascii="Arial" w:eastAsia="Arial" w:hAnsi="Arial" w:cs="Arial"/>
          <w:b/>
          <w:sz w:val="22"/>
          <w:szCs w:val="22"/>
        </w:rPr>
        <w:t xml:space="preserve"> 3. </w:t>
      </w:r>
      <w:r>
        <w:rPr>
          <w:rFonts w:ascii="Arial" w:eastAsia="Arial" w:hAnsi="Arial" w:cs="Arial"/>
          <w:sz w:val="22"/>
          <w:szCs w:val="22"/>
        </w:rPr>
        <w:t xml:space="preserve">Case prevalence by polygenic risk scores (PRS) decile for three psychiatric traits using two different weighting schemes, stratified by sex assigned at birth. PRS were adjusted for potential confounding by population stratification, sex, age, and genotyping microarray (see </w:t>
      </w:r>
      <w:proofErr w:type="spellStart"/>
      <w:r>
        <w:rPr>
          <w:rFonts w:ascii="Arial" w:eastAsia="Arial" w:hAnsi="Arial" w:cs="Arial"/>
          <w:b/>
          <w:sz w:val="22"/>
          <w:szCs w:val="22"/>
        </w:rPr>
        <w:t>eTable</w:t>
      </w:r>
      <w:proofErr w:type="spellEnd"/>
      <w:r>
        <w:rPr>
          <w:rFonts w:ascii="Arial" w:eastAsia="Arial" w:hAnsi="Arial" w:cs="Arial"/>
          <w:b/>
          <w:sz w:val="22"/>
          <w:szCs w:val="22"/>
        </w:rPr>
        <w:t xml:space="preserve"> 7a-c</w:t>
      </w:r>
      <w:r>
        <w:rPr>
          <w:rFonts w:ascii="Arial" w:eastAsia="Arial" w:hAnsi="Arial" w:cs="Arial"/>
          <w:sz w:val="22"/>
          <w:szCs w:val="22"/>
        </w:rPr>
        <w:t xml:space="preserve"> for numeric estimates used to generate the respective figure). The solid lines indicate point estimates, and the bands indicate 95% confidence intervals for corresponding point estimates.</w:t>
      </w:r>
    </w:p>
    <w:p w14:paraId="725E21C8" w14:textId="77777777" w:rsidR="00A5562A" w:rsidRDefault="00A5562A">
      <w:pPr>
        <w:rPr>
          <w:rFonts w:ascii="Arial" w:eastAsia="Arial" w:hAnsi="Arial" w:cs="Arial"/>
        </w:rPr>
      </w:pPr>
    </w:p>
    <w:p w14:paraId="2042F9D5" w14:textId="77777777" w:rsidR="00A5562A" w:rsidRDefault="00000000">
      <w:pPr>
        <w:numPr>
          <w:ilvl w:val="0"/>
          <w:numId w:val="1"/>
        </w:numPr>
        <w:pBdr>
          <w:top w:val="nil"/>
          <w:left w:val="nil"/>
          <w:bottom w:val="nil"/>
          <w:right w:val="nil"/>
          <w:between w:val="nil"/>
        </w:pBdr>
        <w:spacing w:after="120"/>
        <w:rPr>
          <w:rFonts w:ascii="Arial" w:eastAsia="Arial" w:hAnsi="Arial" w:cs="Arial"/>
          <w:b/>
          <w:color w:val="000000"/>
          <w:sz w:val="22"/>
          <w:szCs w:val="22"/>
        </w:rPr>
      </w:pPr>
      <w:r>
        <w:rPr>
          <w:rFonts w:ascii="Arial" w:eastAsia="Arial" w:hAnsi="Arial" w:cs="Arial"/>
          <w:b/>
          <w:color w:val="000000"/>
          <w:sz w:val="22"/>
          <w:szCs w:val="22"/>
        </w:rPr>
        <w:t xml:space="preserve">Schizophrenia </w:t>
      </w:r>
    </w:p>
    <w:p w14:paraId="447723BD" w14:textId="77777777" w:rsidR="00A5562A" w:rsidRDefault="00000000">
      <w:pPr>
        <w:spacing w:after="220"/>
        <w:rPr>
          <w:rFonts w:ascii="Arial" w:eastAsia="Arial" w:hAnsi="Arial" w:cs="Arial"/>
          <w:b/>
          <w:sz w:val="22"/>
          <w:szCs w:val="22"/>
        </w:rPr>
      </w:pPr>
      <w:r>
        <w:rPr>
          <w:rFonts w:ascii="Arial" w:eastAsia="Arial" w:hAnsi="Arial" w:cs="Arial"/>
          <w:b/>
          <w:noProof/>
          <w:sz w:val="22"/>
          <w:szCs w:val="22"/>
        </w:rPr>
        <w:drawing>
          <wp:inline distT="0" distB="0" distL="0" distR="0" wp14:anchorId="40A36078" wp14:editId="42EB2DB8">
            <wp:extent cx="5636890" cy="3163143"/>
            <wp:effectExtent l="0" t="0" r="0" b="0"/>
            <wp:docPr id="77" name="image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line chart&#10;&#10;Description automatically generated"/>
                    <pic:cNvPicPr preferRelativeResize="0"/>
                  </pic:nvPicPr>
                  <pic:blipFill>
                    <a:blip r:embed="rId18"/>
                    <a:srcRect t="6475"/>
                    <a:stretch>
                      <a:fillRect/>
                    </a:stretch>
                  </pic:blipFill>
                  <pic:spPr>
                    <a:xfrm>
                      <a:off x="0" y="0"/>
                      <a:ext cx="5636890" cy="3163143"/>
                    </a:xfrm>
                    <a:prstGeom prst="rect">
                      <a:avLst/>
                    </a:prstGeom>
                    <a:ln/>
                  </pic:spPr>
                </pic:pic>
              </a:graphicData>
            </a:graphic>
          </wp:inline>
        </w:drawing>
      </w:r>
    </w:p>
    <w:p w14:paraId="29A2EED1" w14:textId="77777777" w:rsidR="00A5562A" w:rsidRDefault="00000000">
      <w:pPr>
        <w:numPr>
          <w:ilvl w:val="0"/>
          <w:numId w:val="1"/>
        </w:numPr>
        <w:pBdr>
          <w:top w:val="nil"/>
          <w:left w:val="nil"/>
          <w:bottom w:val="nil"/>
          <w:right w:val="nil"/>
          <w:between w:val="nil"/>
        </w:pBdr>
        <w:spacing w:after="120"/>
        <w:rPr>
          <w:rFonts w:ascii="Arial" w:eastAsia="Arial" w:hAnsi="Arial" w:cs="Arial"/>
          <w:b/>
          <w:color w:val="000000"/>
          <w:sz w:val="22"/>
          <w:szCs w:val="22"/>
        </w:rPr>
      </w:pPr>
      <w:r>
        <w:rPr>
          <w:rFonts w:ascii="Arial" w:eastAsia="Arial" w:hAnsi="Arial" w:cs="Arial"/>
          <w:b/>
          <w:color w:val="000000"/>
          <w:sz w:val="22"/>
          <w:szCs w:val="22"/>
        </w:rPr>
        <w:t>Bipolar disorder</w:t>
      </w:r>
    </w:p>
    <w:p w14:paraId="6AB083A4" w14:textId="77777777" w:rsidR="00A5562A" w:rsidRDefault="00000000">
      <w:pPr>
        <w:spacing w:after="220"/>
        <w:rPr>
          <w:rFonts w:ascii="Arial" w:eastAsia="Arial" w:hAnsi="Arial" w:cs="Arial"/>
          <w:b/>
          <w:sz w:val="22"/>
          <w:szCs w:val="22"/>
        </w:rPr>
      </w:pPr>
      <w:r>
        <w:rPr>
          <w:rFonts w:ascii="Arial" w:eastAsia="Arial" w:hAnsi="Arial" w:cs="Arial"/>
          <w:b/>
          <w:noProof/>
          <w:sz w:val="22"/>
          <w:szCs w:val="22"/>
        </w:rPr>
        <w:drawing>
          <wp:inline distT="0" distB="0" distL="0" distR="0" wp14:anchorId="08D2C0F4" wp14:editId="3602C4A7">
            <wp:extent cx="5651159" cy="3179928"/>
            <wp:effectExtent l="0" t="0" r="0" b="0"/>
            <wp:docPr id="76" name="image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line chart&#10;&#10;Description automatically generated"/>
                    <pic:cNvPicPr preferRelativeResize="0"/>
                  </pic:nvPicPr>
                  <pic:blipFill>
                    <a:blip r:embed="rId19"/>
                    <a:srcRect t="6215"/>
                    <a:stretch>
                      <a:fillRect/>
                    </a:stretch>
                  </pic:blipFill>
                  <pic:spPr>
                    <a:xfrm>
                      <a:off x="0" y="0"/>
                      <a:ext cx="5651159" cy="3179928"/>
                    </a:xfrm>
                    <a:prstGeom prst="rect">
                      <a:avLst/>
                    </a:prstGeom>
                    <a:ln/>
                  </pic:spPr>
                </pic:pic>
              </a:graphicData>
            </a:graphic>
          </wp:inline>
        </w:drawing>
      </w:r>
    </w:p>
    <w:p w14:paraId="10B721DE" w14:textId="77777777" w:rsidR="00A5562A" w:rsidRDefault="00000000">
      <w:pPr>
        <w:numPr>
          <w:ilvl w:val="0"/>
          <w:numId w:val="1"/>
        </w:numPr>
        <w:pBdr>
          <w:top w:val="nil"/>
          <w:left w:val="nil"/>
          <w:bottom w:val="nil"/>
          <w:right w:val="nil"/>
          <w:between w:val="nil"/>
        </w:pBdr>
        <w:spacing w:after="120"/>
        <w:rPr>
          <w:rFonts w:ascii="Arial" w:eastAsia="Arial" w:hAnsi="Arial" w:cs="Arial"/>
          <w:b/>
          <w:color w:val="000000"/>
          <w:sz w:val="22"/>
          <w:szCs w:val="22"/>
        </w:rPr>
      </w:pPr>
      <w:r>
        <w:rPr>
          <w:rFonts w:ascii="Arial" w:eastAsia="Arial" w:hAnsi="Arial" w:cs="Arial"/>
          <w:b/>
          <w:color w:val="000000"/>
          <w:sz w:val="22"/>
          <w:szCs w:val="22"/>
        </w:rPr>
        <w:lastRenderedPageBreak/>
        <w:t>Depression</w:t>
      </w:r>
    </w:p>
    <w:p w14:paraId="5C9AFBB7" w14:textId="77777777" w:rsidR="00A5562A" w:rsidRDefault="00000000">
      <w:pPr>
        <w:spacing w:after="220"/>
        <w:rPr>
          <w:rFonts w:ascii="Arial" w:eastAsia="Arial" w:hAnsi="Arial" w:cs="Arial"/>
          <w:b/>
          <w:sz w:val="22"/>
          <w:szCs w:val="22"/>
        </w:rPr>
      </w:pPr>
      <w:r>
        <w:rPr>
          <w:rFonts w:ascii="Arial" w:eastAsia="Arial" w:hAnsi="Arial" w:cs="Arial"/>
          <w:b/>
          <w:noProof/>
          <w:sz w:val="22"/>
          <w:szCs w:val="22"/>
        </w:rPr>
        <w:drawing>
          <wp:inline distT="0" distB="0" distL="0" distR="0" wp14:anchorId="13390E33" wp14:editId="3E6EE5B4">
            <wp:extent cx="5843468" cy="3279061"/>
            <wp:effectExtent l="0" t="0" r="0" b="0"/>
            <wp:docPr id="80"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line chart&#10;&#10;Description automatically generated"/>
                    <pic:cNvPicPr preferRelativeResize="0"/>
                  </pic:nvPicPr>
                  <pic:blipFill>
                    <a:blip r:embed="rId20"/>
                    <a:srcRect t="6475"/>
                    <a:stretch>
                      <a:fillRect/>
                    </a:stretch>
                  </pic:blipFill>
                  <pic:spPr>
                    <a:xfrm>
                      <a:off x="0" y="0"/>
                      <a:ext cx="5843468" cy="3279061"/>
                    </a:xfrm>
                    <a:prstGeom prst="rect">
                      <a:avLst/>
                    </a:prstGeom>
                    <a:ln/>
                  </pic:spPr>
                </pic:pic>
              </a:graphicData>
            </a:graphic>
          </wp:inline>
        </w:drawing>
      </w:r>
      <w:r>
        <w:br w:type="page"/>
      </w:r>
    </w:p>
    <w:p w14:paraId="08159304" w14:textId="77777777" w:rsidR="00331077" w:rsidRPr="003A2647" w:rsidRDefault="00331077" w:rsidP="00331077">
      <w:pPr>
        <w:spacing w:after="220"/>
        <w:rPr>
          <w:rFonts w:ascii="Arial" w:hAnsi="Arial" w:cs="Arial"/>
          <w:noProof/>
        </w:rPr>
      </w:pPr>
      <w:proofErr w:type="spellStart"/>
      <w:r w:rsidRPr="00B62D50">
        <w:rPr>
          <w:rFonts w:ascii="Arial" w:hAnsi="Arial" w:cs="Arial"/>
          <w:b/>
          <w:bCs/>
          <w:sz w:val="22"/>
          <w:szCs w:val="22"/>
        </w:rPr>
        <w:lastRenderedPageBreak/>
        <w:t>eFigure</w:t>
      </w:r>
      <w:proofErr w:type="spellEnd"/>
      <w:r w:rsidRPr="00B62D50">
        <w:rPr>
          <w:rFonts w:ascii="Arial" w:hAnsi="Arial" w:cs="Arial"/>
          <w:b/>
          <w:bCs/>
          <w:sz w:val="22"/>
          <w:szCs w:val="22"/>
        </w:rPr>
        <w:t xml:space="preserve"> </w:t>
      </w:r>
      <w:r>
        <w:rPr>
          <w:rFonts w:ascii="Arial" w:hAnsi="Arial" w:cs="Arial"/>
          <w:b/>
          <w:bCs/>
          <w:sz w:val="22"/>
          <w:szCs w:val="22"/>
        </w:rPr>
        <w:t>4</w:t>
      </w:r>
      <w:r w:rsidRPr="00B62D50">
        <w:rPr>
          <w:rFonts w:ascii="Arial" w:hAnsi="Arial" w:cs="Arial"/>
          <w:b/>
          <w:bCs/>
          <w:sz w:val="22"/>
          <w:szCs w:val="22"/>
        </w:rPr>
        <w:t xml:space="preserve">. </w:t>
      </w:r>
      <w:r w:rsidRPr="00B62D50">
        <w:rPr>
          <w:rFonts w:ascii="Arial" w:hAnsi="Arial" w:cs="Arial"/>
          <w:sz w:val="22"/>
          <w:szCs w:val="22"/>
        </w:rPr>
        <w:t xml:space="preserve">Case prevalence by polygenic risk scores (PRS) decile for three psychiatric traits using two different weighting schemes, stratified by current age. PRS were adjusted for potential confounding by population stratification, sex, age, and genotyping microarray (see </w:t>
      </w:r>
      <w:proofErr w:type="spellStart"/>
      <w:r w:rsidRPr="00B62D50">
        <w:rPr>
          <w:rFonts w:ascii="Arial" w:hAnsi="Arial" w:cs="Arial"/>
          <w:b/>
          <w:bCs/>
          <w:sz w:val="22"/>
          <w:szCs w:val="22"/>
        </w:rPr>
        <w:t>eTable</w:t>
      </w:r>
      <w:proofErr w:type="spellEnd"/>
      <w:r w:rsidRPr="00B62D50">
        <w:rPr>
          <w:rFonts w:ascii="Arial" w:hAnsi="Arial" w:cs="Arial"/>
          <w:b/>
          <w:bCs/>
          <w:sz w:val="22"/>
          <w:szCs w:val="22"/>
        </w:rPr>
        <w:t xml:space="preserve"> 7a-c</w:t>
      </w:r>
      <w:r w:rsidRPr="00B62D50">
        <w:rPr>
          <w:rFonts w:ascii="Arial" w:hAnsi="Arial" w:cs="Arial"/>
          <w:sz w:val="22"/>
          <w:szCs w:val="22"/>
        </w:rPr>
        <w:t xml:space="preserve"> for numeric estimates used to generate the respective figure). The solid lines indicate point estimates, and the bands indicate 95% confidence intervals for corresponding point estimates.</w:t>
      </w:r>
    </w:p>
    <w:p w14:paraId="3EB5C550" w14:textId="77777777" w:rsidR="00331077" w:rsidRPr="00EF0D33" w:rsidRDefault="00331077" w:rsidP="00331077">
      <w:pPr>
        <w:pStyle w:val="ListParagraph"/>
        <w:numPr>
          <w:ilvl w:val="0"/>
          <w:numId w:val="8"/>
        </w:numPr>
        <w:snapToGrid w:val="0"/>
        <w:rPr>
          <w:rFonts w:ascii="Arial" w:hAnsi="Arial" w:cs="Arial"/>
          <w:b/>
          <w:bCs/>
          <w:sz w:val="22"/>
          <w:szCs w:val="22"/>
        </w:rPr>
      </w:pPr>
      <w:r w:rsidRPr="00EF0D33">
        <w:rPr>
          <w:rFonts w:ascii="Arial" w:hAnsi="Arial" w:cs="Arial"/>
          <w:b/>
          <w:bCs/>
          <w:sz w:val="22"/>
          <w:szCs w:val="22"/>
        </w:rPr>
        <w:t xml:space="preserve">Schizophrenia </w:t>
      </w:r>
    </w:p>
    <w:p w14:paraId="5E5F6521" w14:textId="77777777" w:rsidR="00331077" w:rsidRPr="00B10165" w:rsidRDefault="00331077" w:rsidP="00331077">
      <w:pPr>
        <w:snapToGrid w:val="0"/>
        <w:rPr>
          <w:rFonts w:ascii="Arial" w:hAnsi="Arial" w:cs="Arial"/>
          <w:b/>
          <w:bCs/>
          <w:sz w:val="22"/>
          <w:szCs w:val="22"/>
        </w:rPr>
      </w:pPr>
      <w:r>
        <w:rPr>
          <w:rFonts w:ascii="Arial" w:hAnsi="Arial" w:cs="Arial"/>
          <w:b/>
          <w:bCs/>
          <w:noProof/>
          <w:sz w:val="22"/>
          <w:szCs w:val="22"/>
        </w:rPr>
        <w:drawing>
          <wp:inline distT="0" distB="0" distL="0" distR="0" wp14:anchorId="1B39FE32" wp14:editId="1AD981FC">
            <wp:extent cx="6075123" cy="2252859"/>
            <wp:effectExtent l="0" t="0" r="0" b="0"/>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rotWithShape="1">
                    <a:blip r:embed="rId21" cstate="print">
                      <a:extLst>
                        <a:ext uri="{28A0092B-C50C-407E-A947-70E740481C1C}">
                          <a14:useLocalDpi xmlns:a14="http://schemas.microsoft.com/office/drawing/2010/main" val="0"/>
                        </a:ext>
                      </a:extLst>
                    </a:blip>
                    <a:srcRect t="6237" b="-995"/>
                    <a:stretch/>
                  </pic:blipFill>
                  <pic:spPr bwMode="auto">
                    <a:xfrm>
                      <a:off x="0" y="0"/>
                      <a:ext cx="6124383" cy="2271126"/>
                    </a:xfrm>
                    <a:prstGeom prst="rect">
                      <a:avLst/>
                    </a:prstGeom>
                    <a:ln>
                      <a:noFill/>
                    </a:ln>
                    <a:extLst>
                      <a:ext uri="{53640926-AAD7-44D8-BBD7-CCE9431645EC}">
                        <a14:shadowObscured xmlns:a14="http://schemas.microsoft.com/office/drawing/2010/main"/>
                      </a:ext>
                    </a:extLst>
                  </pic:spPr>
                </pic:pic>
              </a:graphicData>
            </a:graphic>
          </wp:inline>
        </w:drawing>
      </w:r>
    </w:p>
    <w:p w14:paraId="0CB77F61" w14:textId="77777777" w:rsidR="00331077" w:rsidRPr="00EF0D33" w:rsidRDefault="00331077" w:rsidP="00331077">
      <w:pPr>
        <w:pStyle w:val="ListParagraph"/>
        <w:numPr>
          <w:ilvl w:val="0"/>
          <w:numId w:val="8"/>
        </w:numPr>
        <w:snapToGrid w:val="0"/>
        <w:rPr>
          <w:rFonts w:ascii="Arial" w:hAnsi="Arial" w:cs="Arial"/>
          <w:b/>
          <w:bCs/>
          <w:sz w:val="22"/>
          <w:szCs w:val="22"/>
        </w:rPr>
      </w:pPr>
      <w:r w:rsidRPr="00EF0D33">
        <w:rPr>
          <w:rFonts w:ascii="Arial" w:hAnsi="Arial" w:cs="Arial"/>
          <w:b/>
          <w:bCs/>
          <w:sz w:val="22"/>
          <w:szCs w:val="22"/>
        </w:rPr>
        <w:t xml:space="preserve">Bipolar disorder </w:t>
      </w:r>
    </w:p>
    <w:p w14:paraId="769E5E4A" w14:textId="77777777" w:rsidR="00331077" w:rsidRDefault="00331077" w:rsidP="00331077">
      <w:pPr>
        <w:snapToGrid w:val="0"/>
        <w:rPr>
          <w:rFonts w:ascii="Arial" w:hAnsi="Arial" w:cs="Arial"/>
          <w:b/>
          <w:bCs/>
          <w:sz w:val="22"/>
          <w:szCs w:val="22"/>
        </w:rPr>
      </w:pPr>
      <w:r>
        <w:rPr>
          <w:rFonts w:ascii="Arial" w:hAnsi="Arial" w:cs="Arial"/>
          <w:b/>
          <w:bCs/>
          <w:noProof/>
          <w:sz w:val="22"/>
          <w:szCs w:val="22"/>
        </w:rPr>
        <w:drawing>
          <wp:inline distT="0" distB="0" distL="0" distR="0" wp14:anchorId="255C4E68" wp14:editId="6138A58D">
            <wp:extent cx="6127115" cy="2254638"/>
            <wp:effectExtent l="0" t="0" r="0" b="6350"/>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t="5971"/>
                    <a:stretch/>
                  </pic:blipFill>
                  <pic:spPr bwMode="auto">
                    <a:xfrm>
                      <a:off x="0" y="0"/>
                      <a:ext cx="6239003" cy="22958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2"/>
          <w:szCs w:val="22"/>
        </w:rPr>
        <w:t xml:space="preserve">    </w:t>
      </w:r>
    </w:p>
    <w:p w14:paraId="3494239C" w14:textId="77777777" w:rsidR="00331077" w:rsidRPr="001A68D6" w:rsidRDefault="00331077" w:rsidP="00331077">
      <w:pPr>
        <w:pStyle w:val="ListParagraph"/>
        <w:numPr>
          <w:ilvl w:val="0"/>
          <w:numId w:val="8"/>
        </w:numPr>
        <w:rPr>
          <w:rFonts w:ascii="Arial" w:hAnsi="Arial" w:cs="Arial"/>
          <w:b/>
          <w:bCs/>
          <w:sz w:val="22"/>
          <w:szCs w:val="22"/>
        </w:rPr>
      </w:pPr>
      <w:r w:rsidRPr="001A68D6">
        <w:rPr>
          <w:rFonts w:ascii="Arial" w:hAnsi="Arial" w:cs="Arial"/>
          <w:b/>
          <w:bCs/>
          <w:sz w:val="22"/>
          <w:szCs w:val="22"/>
        </w:rPr>
        <w:t>Depression</w:t>
      </w:r>
    </w:p>
    <w:p w14:paraId="64AD723E" w14:textId="02F88F71" w:rsidR="00EF2F66" w:rsidRPr="00331077" w:rsidRDefault="00331077" w:rsidP="00331077">
      <w:pPr>
        <w:spacing w:after="220"/>
        <w:rPr>
          <w:rFonts w:ascii="Arial" w:hAnsi="Arial" w:cs="Arial"/>
          <w:sz w:val="20"/>
          <w:szCs w:val="20"/>
        </w:rPr>
      </w:pPr>
      <w:r>
        <w:rPr>
          <w:rFonts w:ascii="Arial" w:hAnsi="Arial" w:cs="Arial"/>
          <w:b/>
          <w:bCs/>
          <w:noProof/>
          <w:sz w:val="22"/>
          <w:szCs w:val="22"/>
        </w:rPr>
        <w:drawing>
          <wp:inline distT="0" distB="0" distL="0" distR="0" wp14:anchorId="5533EDC9" wp14:editId="44361083">
            <wp:extent cx="6126423" cy="2266315"/>
            <wp:effectExtent l="0" t="0" r="0" b="0"/>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t="5474"/>
                    <a:stretch/>
                  </pic:blipFill>
                  <pic:spPr bwMode="auto">
                    <a:xfrm>
                      <a:off x="0" y="0"/>
                      <a:ext cx="6230555" cy="2304836"/>
                    </a:xfrm>
                    <a:prstGeom prst="rect">
                      <a:avLst/>
                    </a:prstGeom>
                    <a:ln>
                      <a:noFill/>
                    </a:ln>
                    <a:extLst>
                      <a:ext uri="{53640926-AAD7-44D8-BBD7-CCE9431645EC}">
                        <a14:shadowObscured xmlns:a14="http://schemas.microsoft.com/office/drawing/2010/main"/>
                      </a:ext>
                    </a:extLst>
                  </pic:spPr>
                </pic:pic>
              </a:graphicData>
            </a:graphic>
          </wp:inline>
        </w:drawing>
      </w:r>
    </w:p>
    <w:sectPr w:rsidR="00EF2F66" w:rsidRPr="0033107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0D9C6" w14:textId="77777777" w:rsidR="00BF1A43" w:rsidRDefault="00BF1A43">
      <w:r>
        <w:separator/>
      </w:r>
    </w:p>
  </w:endnote>
  <w:endnote w:type="continuationSeparator" w:id="0">
    <w:p w14:paraId="7F7FD361" w14:textId="77777777" w:rsidR="00BF1A43" w:rsidRDefault="00BF1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7598" w14:textId="77777777" w:rsidR="00A5562A" w:rsidRDefault="00000000">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407C33">
      <w:rPr>
        <w:rFonts w:ascii="Arial" w:eastAsia="Arial" w:hAnsi="Arial" w:cs="Arial"/>
        <w:noProof/>
        <w:color w:val="000000"/>
      </w:rPr>
      <w:t>2</w:t>
    </w:r>
    <w:r>
      <w:rPr>
        <w:rFonts w:ascii="Arial" w:eastAsia="Arial" w:hAnsi="Arial" w:cs="Arial"/>
        <w:color w:val="000000"/>
      </w:rPr>
      <w:fldChar w:fldCharType="end"/>
    </w:r>
  </w:p>
  <w:p w14:paraId="36891C10" w14:textId="77777777" w:rsidR="00A5562A" w:rsidRDefault="00A5562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4666" w14:textId="77777777" w:rsidR="00A5562A" w:rsidRDefault="00000000">
    <w:pPr>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407C33">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47FA8DAC" w14:textId="77777777" w:rsidR="00A5562A" w:rsidRDefault="00A5562A">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3ECC6" w14:textId="77777777" w:rsidR="00BF1A43" w:rsidRDefault="00BF1A43">
      <w:r>
        <w:separator/>
      </w:r>
    </w:p>
  </w:footnote>
  <w:footnote w:type="continuationSeparator" w:id="0">
    <w:p w14:paraId="1B8F6A5B" w14:textId="77777777" w:rsidR="00BF1A43" w:rsidRDefault="00BF1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6AC"/>
    <w:multiLevelType w:val="multilevel"/>
    <w:tmpl w:val="1F60ED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D1494E"/>
    <w:multiLevelType w:val="hybridMultilevel"/>
    <w:tmpl w:val="4B60F820"/>
    <w:lvl w:ilvl="0" w:tplc="55143E46">
      <w:start w:val="1"/>
      <w:numFmt w:val="lowerLetter"/>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AB53EC"/>
    <w:multiLevelType w:val="multilevel"/>
    <w:tmpl w:val="93A2571A"/>
    <w:lvl w:ilvl="0">
      <w:start w:val="1"/>
      <w:numFmt w:val="lowerLetter"/>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00D2F"/>
    <w:multiLevelType w:val="multilevel"/>
    <w:tmpl w:val="01D6C3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C723CE"/>
    <w:multiLevelType w:val="hybridMultilevel"/>
    <w:tmpl w:val="449EB340"/>
    <w:lvl w:ilvl="0" w:tplc="55143E46">
      <w:start w:val="1"/>
      <w:numFmt w:val="lowerLetter"/>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88617B"/>
    <w:multiLevelType w:val="multilevel"/>
    <w:tmpl w:val="EBE66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7D9497D"/>
    <w:multiLevelType w:val="multilevel"/>
    <w:tmpl w:val="EE9A2FEC"/>
    <w:lvl w:ilvl="0">
      <w:start w:val="1"/>
      <w:numFmt w:val="lowerLetter"/>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5894127">
    <w:abstractNumId w:val="3"/>
  </w:num>
  <w:num w:numId="2" w16cid:durableId="1679385821">
    <w:abstractNumId w:val="6"/>
  </w:num>
  <w:num w:numId="3" w16cid:durableId="1233277530">
    <w:abstractNumId w:val="0"/>
  </w:num>
  <w:num w:numId="4" w16cid:durableId="1466581466">
    <w:abstractNumId w:val="2"/>
  </w:num>
  <w:num w:numId="5" w16cid:durableId="2087875777">
    <w:abstractNumId w:val="5"/>
  </w:num>
  <w:num w:numId="6" w16cid:durableId="18548809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9355416">
    <w:abstractNumId w:val="4"/>
  </w:num>
  <w:num w:numId="8" w16cid:durableId="1596355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Y824M274B564F285"/>
    <w:docVar w:name="paperpile-doc-name" w:val="eMethods and eFigures CLEAN FINAL.docx"/>
    <w:docVar w:name="paperpile-includeDoi" w:val="true"/>
    <w:docVar w:name="paperpile-styleFile" w:val="apa-6th-edition.csl"/>
    <w:docVar w:name="paperpile-styleId" w:val="pp-apa"/>
    <w:docVar w:name="paperpile-styleLabel" w:val="American Psychological Association 6th edition"/>
    <w:docVar w:name="paperpile-styleLocale" w:val="en-US"/>
  </w:docVars>
  <w:rsids>
    <w:rsidRoot w:val="00A5562A"/>
    <w:rsid w:val="0000349E"/>
    <w:rsid w:val="00024EC8"/>
    <w:rsid w:val="00026097"/>
    <w:rsid w:val="00042B54"/>
    <w:rsid w:val="00043F8F"/>
    <w:rsid w:val="00062C93"/>
    <w:rsid w:val="00067192"/>
    <w:rsid w:val="000857CF"/>
    <w:rsid w:val="000D7364"/>
    <w:rsid w:val="000D7B6F"/>
    <w:rsid w:val="00106C30"/>
    <w:rsid w:val="00133261"/>
    <w:rsid w:val="001778AE"/>
    <w:rsid w:val="001D18B3"/>
    <w:rsid w:val="001F7A1C"/>
    <w:rsid w:val="00215B34"/>
    <w:rsid w:val="002654FC"/>
    <w:rsid w:val="00265F6D"/>
    <w:rsid w:val="002A5613"/>
    <w:rsid w:val="002C29AA"/>
    <w:rsid w:val="002F1EE3"/>
    <w:rsid w:val="00315776"/>
    <w:rsid w:val="0032629C"/>
    <w:rsid w:val="00326C0C"/>
    <w:rsid w:val="00331077"/>
    <w:rsid w:val="00362B51"/>
    <w:rsid w:val="0036478F"/>
    <w:rsid w:val="003A41DD"/>
    <w:rsid w:val="003C6288"/>
    <w:rsid w:val="003D4C71"/>
    <w:rsid w:val="003E3DFB"/>
    <w:rsid w:val="00407C33"/>
    <w:rsid w:val="004540A6"/>
    <w:rsid w:val="00470D9D"/>
    <w:rsid w:val="00484868"/>
    <w:rsid w:val="00490F53"/>
    <w:rsid w:val="00533016"/>
    <w:rsid w:val="005615FE"/>
    <w:rsid w:val="005624F2"/>
    <w:rsid w:val="005A183C"/>
    <w:rsid w:val="005D0119"/>
    <w:rsid w:val="005F16BD"/>
    <w:rsid w:val="0061244A"/>
    <w:rsid w:val="006157C5"/>
    <w:rsid w:val="006263E5"/>
    <w:rsid w:val="00643397"/>
    <w:rsid w:val="00653F8A"/>
    <w:rsid w:val="006864BA"/>
    <w:rsid w:val="006B5A07"/>
    <w:rsid w:val="006D1994"/>
    <w:rsid w:val="006E0421"/>
    <w:rsid w:val="006E203E"/>
    <w:rsid w:val="0070304C"/>
    <w:rsid w:val="00721501"/>
    <w:rsid w:val="00731F84"/>
    <w:rsid w:val="00736E54"/>
    <w:rsid w:val="007C0CA7"/>
    <w:rsid w:val="007D16FB"/>
    <w:rsid w:val="008209A6"/>
    <w:rsid w:val="00836395"/>
    <w:rsid w:val="00861D87"/>
    <w:rsid w:val="0086461F"/>
    <w:rsid w:val="008845E6"/>
    <w:rsid w:val="008D527C"/>
    <w:rsid w:val="008D7C26"/>
    <w:rsid w:val="008E55CD"/>
    <w:rsid w:val="00901BEB"/>
    <w:rsid w:val="00922745"/>
    <w:rsid w:val="00953A0D"/>
    <w:rsid w:val="009925B4"/>
    <w:rsid w:val="0099585A"/>
    <w:rsid w:val="009B1322"/>
    <w:rsid w:val="009B210E"/>
    <w:rsid w:val="009B72BE"/>
    <w:rsid w:val="009E364C"/>
    <w:rsid w:val="00A13186"/>
    <w:rsid w:val="00A5562A"/>
    <w:rsid w:val="00A562B2"/>
    <w:rsid w:val="00A642C6"/>
    <w:rsid w:val="00A77D38"/>
    <w:rsid w:val="00A86CA8"/>
    <w:rsid w:val="00A96F57"/>
    <w:rsid w:val="00AA5405"/>
    <w:rsid w:val="00B340E5"/>
    <w:rsid w:val="00B82394"/>
    <w:rsid w:val="00BA7694"/>
    <w:rsid w:val="00BC1FEF"/>
    <w:rsid w:val="00BD3B62"/>
    <w:rsid w:val="00BF1A43"/>
    <w:rsid w:val="00C57E01"/>
    <w:rsid w:val="00C70D62"/>
    <w:rsid w:val="00CB3CC9"/>
    <w:rsid w:val="00CD3C7D"/>
    <w:rsid w:val="00D053D8"/>
    <w:rsid w:val="00D3318A"/>
    <w:rsid w:val="00D356F4"/>
    <w:rsid w:val="00D71BA1"/>
    <w:rsid w:val="00D87476"/>
    <w:rsid w:val="00DA4F53"/>
    <w:rsid w:val="00DC6497"/>
    <w:rsid w:val="00E413F7"/>
    <w:rsid w:val="00E50A9E"/>
    <w:rsid w:val="00E94E4D"/>
    <w:rsid w:val="00EE3630"/>
    <w:rsid w:val="00EF2F66"/>
    <w:rsid w:val="00F04419"/>
    <w:rsid w:val="00F47869"/>
    <w:rsid w:val="00F66B94"/>
    <w:rsid w:val="00FA289F"/>
    <w:rsid w:val="00FD5E84"/>
    <w:rsid w:val="00FF63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E524F88"/>
  <w15:docId w15:val="{CC915DF6-DD71-E744-8CE4-AB5EEF3F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A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D0228"/>
    <w:rPr>
      <w:color w:val="0563C1" w:themeColor="hyperlink"/>
      <w:u w:val="single"/>
    </w:rPr>
  </w:style>
  <w:style w:type="paragraph" w:styleId="ListParagraph">
    <w:name w:val="List Paragraph"/>
    <w:basedOn w:val="Normal"/>
    <w:uiPriority w:val="34"/>
    <w:qFormat/>
    <w:rsid w:val="003D416D"/>
    <w:pPr>
      <w:ind w:left="720"/>
      <w:contextualSpacing/>
    </w:pPr>
  </w:style>
  <w:style w:type="paragraph" w:styleId="NormalWeb">
    <w:name w:val="Normal (Web)"/>
    <w:basedOn w:val="Normal"/>
    <w:uiPriority w:val="99"/>
    <w:unhideWhenUsed/>
    <w:rsid w:val="003D416D"/>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D416D"/>
    <w:pPr>
      <w:tabs>
        <w:tab w:val="center" w:pos="4680"/>
        <w:tab w:val="right" w:pos="9360"/>
      </w:tabs>
    </w:pPr>
  </w:style>
  <w:style w:type="character" w:customStyle="1" w:styleId="FooterChar">
    <w:name w:val="Footer Char"/>
    <w:basedOn w:val="DefaultParagraphFont"/>
    <w:link w:val="Footer"/>
    <w:uiPriority w:val="99"/>
    <w:rsid w:val="003D416D"/>
  </w:style>
  <w:style w:type="character" w:styleId="PageNumber">
    <w:name w:val="page number"/>
    <w:basedOn w:val="DefaultParagraphFont"/>
    <w:uiPriority w:val="99"/>
    <w:semiHidden/>
    <w:unhideWhenUsed/>
    <w:rsid w:val="003D416D"/>
  </w:style>
  <w:style w:type="table" w:styleId="TableGrid">
    <w:name w:val="Table Grid"/>
    <w:basedOn w:val="TableNormal"/>
    <w:uiPriority w:val="39"/>
    <w:rsid w:val="003D4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64EA"/>
    <w:pPr>
      <w:tabs>
        <w:tab w:val="center" w:pos="4680"/>
        <w:tab w:val="right" w:pos="9360"/>
      </w:tabs>
    </w:pPr>
  </w:style>
  <w:style w:type="character" w:customStyle="1" w:styleId="HeaderChar">
    <w:name w:val="Header Char"/>
    <w:basedOn w:val="DefaultParagraphFont"/>
    <w:link w:val="Header"/>
    <w:uiPriority w:val="99"/>
    <w:rsid w:val="001964EA"/>
  </w:style>
  <w:style w:type="table" w:styleId="PlainTable5">
    <w:name w:val="Plain Table 5"/>
    <w:basedOn w:val="TableNormal"/>
    <w:uiPriority w:val="45"/>
    <w:rsid w:val="00496170"/>
    <w:rPr>
      <w:rFonts w:ascii="Arial" w:hAnsi="Arial" w:cs="Arial"/>
      <w:sz w:val="22"/>
      <w:szCs w:val="22"/>
      <w:lang w:val="e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96170"/>
    <w:rPr>
      <w:rFonts w:ascii="Arial" w:hAnsi="Arial" w:cs="Arial"/>
      <w:sz w:val="22"/>
      <w:szCs w:val="22"/>
      <w:lang w:val="e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ED0FDE"/>
    <w:rPr>
      <w:color w:val="954F72"/>
      <w:u w:val="single"/>
    </w:rPr>
  </w:style>
  <w:style w:type="paragraph" w:customStyle="1" w:styleId="msonormal0">
    <w:name w:val="msonormal"/>
    <w:basedOn w:val="Normal"/>
    <w:rsid w:val="00ED0FDE"/>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ED0FDE"/>
    <w:pPr>
      <w:spacing w:before="100" w:beforeAutospacing="1" w:after="100" w:afterAutospacing="1"/>
    </w:pPr>
    <w:rPr>
      <w:rFonts w:ascii="Times New Roman" w:eastAsia="Times New Roman" w:hAnsi="Times New Roman" w:cs="Times New Roman"/>
      <w:b/>
      <w:bCs/>
    </w:rPr>
  </w:style>
  <w:style w:type="paragraph" w:customStyle="1" w:styleId="xl64">
    <w:name w:val="xl64"/>
    <w:basedOn w:val="Normal"/>
    <w:rsid w:val="00ED0FDE"/>
    <w:pPr>
      <w:spacing w:before="100" w:beforeAutospacing="1" w:after="100" w:afterAutospacing="1"/>
    </w:pPr>
    <w:rPr>
      <w:rFonts w:ascii="Times New Roman" w:eastAsia="Times New Roman" w:hAnsi="Times New Roman" w:cs="Times New Roman"/>
      <w:b/>
      <w:bCs/>
    </w:rPr>
  </w:style>
  <w:style w:type="paragraph" w:customStyle="1" w:styleId="xl65">
    <w:name w:val="xl65"/>
    <w:basedOn w:val="Normal"/>
    <w:rsid w:val="00ED0FDE"/>
    <w:pP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ED0FDE"/>
    <w:pPr>
      <w:spacing w:before="100" w:beforeAutospacing="1" w:after="100" w:afterAutospacing="1"/>
    </w:pPr>
    <w:rPr>
      <w:rFonts w:ascii="Times New Roman" w:eastAsia="Times New Roman" w:hAnsi="Times New Roman" w:cs="Times New Roman"/>
      <w:b/>
      <w:bCs/>
      <w:u w:val="single"/>
    </w:rPr>
  </w:style>
  <w:style w:type="paragraph" w:customStyle="1" w:styleId="xl67">
    <w:name w:val="xl67"/>
    <w:basedOn w:val="Normal"/>
    <w:rsid w:val="00ED0FDE"/>
    <w:pPr>
      <w:pBdr>
        <w:bottom w:val="single" w:sz="4" w:space="0" w:color="auto"/>
      </w:pBdr>
      <w:shd w:val="clear" w:color="000000" w:fill="F2F2F2"/>
      <w:spacing w:before="100" w:beforeAutospacing="1" w:after="100" w:afterAutospacing="1"/>
      <w:jc w:val="center"/>
    </w:pPr>
    <w:rPr>
      <w:rFonts w:ascii="Times New Roman" w:eastAsia="Times New Roman" w:hAnsi="Times New Roman" w:cs="Times New Roman"/>
      <w:b/>
      <w:bCs/>
    </w:rPr>
  </w:style>
  <w:style w:type="paragraph" w:customStyle="1" w:styleId="xl68">
    <w:name w:val="xl68"/>
    <w:basedOn w:val="Normal"/>
    <w:rsid w:val="00ED0FDE"/>
    <w:pPr>
      <w:shd w:val="clear" w:color="000000" w:fill="F2F2F2"/>
      <w:spacing w:before="100" w:beforeAutospacing="1" w:after="100" w:afterAutospacing="1"/>
      <w:jc w:val="center"/>
    </w:pPr>
    <w:rPr>
      <w:rFonts w:ascii="Times New Roman" w:eastAsia="Times New Roman" w:hAnsi="Times New Roman" w:cs="Times New Roman"/>
      <w:b/>
      <w:bCs/>
    </w:rPr>
  </w:style>
  <w:style w:type="paragraph" w:customStyle="1" w:styleId="xl69">
    <w:name w:val="xl69"/>
    <w:basedOn w:val="Normal"/>
    <w:rsid w:val="00ED0FDE"/>
    <w:pPr>
      <w:pBdr>
        <w:top w:val="single" w:sz="4" w:space="0" w:color="auto"/>
        <w:bottom w:val="single" w:sz="4" w:space="0" w:color="auto"/>
      </w:pBdr>
      <w:shd w:val="clear" w:color="000000" w:fill="F2F2F2"/>
      <w:spacing w:before="100" w:beforeAutospacing="1" w:after="100" w:afterAutospacing="1"/>
    </w:pPr>
    <w:rPr>
      <w:rFonts w:ascii="Times New Roman" w:eastAsia="Times New Roman" w:hAnsi="Times New Roman" w:cs="Times New Roman"/>
      <w:b/>
      <w:bCs/>
    </w:rPr>
  </w:style>
  <w:style w:type="paragraph" w:customStyle="1" w:styleId="xl70">
    <w:name w:val="xl70"/>
    <w:basedOn w:val="Normal"/>
    <w:rsid w:val="00ED0FDE"/>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ED0FDE"/>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ED0FDE"/>
    <w:pPr>
      <w:pBdr>
        <w:top w:val="single" w:sz="4" w:space="0" w:color="auto"/>
        <w:bottom w:val="single" w:sz="4" w:space="0" w:color="auto"/>
      </w:pBdr>
      <w:shd w:val="clear" w:color="000000" w:fill="F2F2F2"/>
      <w:spacing w:before="100" w:beforeAutospacing="1" w:after="100" w:afterAutospacing="1"/>
    </w:pPr>
    <w:rPr>
      <w:rFonts w:ascii="Times New Roman" w:eastAsia="Times New Roman" w:hAnsi="Times New Roman" w:cs="Times New Roman"/>
      <w:b/>
      <w:bCs/>
    </w:rPr>
  </w:style>
  <w:style w:type="paragraph" w:customStyle="1" w:styleId="xl73">
    <w:name w:val="xl73"/>
    <w:basedOn w:val="Normal"/>
    <w:rsid w:val="00ED0FDE"/>
    <w:pPr>
      <w:shd w:val="clear" w:color="000000" w:fill="F2F2F2"/>
      <w:spacing w:before="100" w:beforeAutospacing="1" w:after="100" w:afterAutospacing="1"/>
      <w:jc w:val="center"/>
    </w:pPr>
    <w:rPr>
      <w:rFonts w:ascii="Times New Roman" w:eastAsia="Times New Roman" w:hAnsi="Times New Roman" w:cs="Times New Roman"/>
    </w:rPr>
  </w:style>
  <w:style w:type="paragraph" w:customStyle="1" w:styleId="xl74">
    <w:name w:val="xl74"/>
    <w:basedOn w:val="Normal"/>
    <w:rsid w:val="00ED0FDE"/>
    <w:pPr>
      <w:shd w:val="clear" w:color="000000" w:fill="F2F2F2"/>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ED0FDE"/>
    <w:pPr>
      <w:pBdr>
        <w:bottom w:val="single" w:sz="4" w:space="0" w:color="auto"/>
      </w:pBdr>
      <w:shd w:val="clear" w:color="000000" w:fill="F2F2F2"/>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ED0FDE"/>
    <w:pPr>
      <w:pBdr>
        <w:bottom w:val="single" w:sz="4" w:space="0" w:color="auto"/>
      </w:pBdr>
      <w:shd w:val="clear" w:color="000000" w:fill="F2F2F2"/>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7B5A7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B5A73"/>
    <w:pPr>
      <w:spacing w:before="480" w:line="276" w:lineRule="auto"/>
      <w:outlineLvl w:val="9"/>
    </w:pPr>
    <w:rPr>
      <w:b/>
      <w:bCs/>
      <w:sz w:val="28"/>
      <w:szCs w:val="28"/>
      <w:lang w:eastAsia="en-US"/>
    </w:rPr>
  </w:style>
  <w:style w:type="paragraph" w:styleId="TOC1">
    <w:name w:val="toc 1"/>
    <w:basedOn w:val="Normal"/>
    <w:next w:val="Normal"/>
    <w:autoRedefine/>
    <w:uiPriority w:val="39"/>
    <w:semiHidden/>
    <w:unhideWhenUsed/>
    <w:rsid w:val="007B5A73"/>
    <w:pPr>
      <w:spacing w:before="120"/>
    </w:pPr>
    <w:rPr>
      <w:b/>
      <w:bCs/>
      <w:i/>
      <w:iCs/>
    </w:rPr>
  </w:style>
  <w:style w:type="paragraph" w:styleId="TOC2">
    <w:name w:val="toc 2"/>
    <w:basedOn w:val="Normal"/>
    <w:next w:val="Normal"/>
    <w:autoRedefine/>
    <w:uiPriority w:val="39"/>
    <w:semiHidden/>
    <w:unhideWhenUsed/>
    <w:rsid w:val="007B5A73"/>
    <w:pPr>
      <w:spacing w:before="120"/>
      <w:ind w:left="240"/>
    </w:pPr>
    <w:rPr>
      <w:b/>
      <w:bCs/>
      <w:sz w:val="22"/>
      <w:szCs w:val="22"/>
    </w:rPr>
  </w:style>
  <w:style w:type="paragraph" w:styleId="TOC3">
    <w:name w:val="toc 3"/>
    <w:basedOn w:val="Normal"/>
    <w:next w:val="Normal"/>
    <w:autoRedefine/>
    <w:uiPriority w:val="39"/>
    <w:semiHidden/>
    <w:unhideWhenUsed/>
    <w:rsid w:val="007B5A73"/>
    <w:pPr>
      <w:ind w:left="480"/>
    </w:pPr>
    <w:rPr>
      <w:sz w:val="20"/>
      <w:szCs w:val="20"/>
    </w:rPr>
  </w:style>
  <w:style w:type="paragraph" w:styleId="TOC4">
    <w:name w:val="toc 4"/>
    <w:basedOn w:val="Normal"/>
    <w:next w:val="Normal"/>
    <w:autoRedefine/>
    <w:uiPriority w:val="39"/>
    <w:semiHidden/>
    <w:unhideWhenUsed/>
    <w:rsid w:val="007B5A73"/>
    <w:pPr>
      <w:ind w:left="720"/>
    </w:pPr>
    <w:rPr>
      <w:sz w:val="20"/>
      <w:szCs w:val="20"/>
    </w:rPr>
  </w:style>
  <w:style w:type="paragraph" w:styleId="TOC5">
    <w:name w:val="toc 5"/>
    <w:basedOn w:val="Normal"/>
    <w:next w:val="Normal"/>
    <w:autoRedefine/>
    <w:uiPriority w:val="39"/>
    <w:semiHidden/>
    <w:unhideWhenUsed/>
    <w:rsid w:val="007B5A73"/>
    <w:pPr>
      <w:ind w:left="960"/>
    </w:pPr>
    <w:rPr>
      <w:sz w:val="20"/>
      <w:szCs w:val="20"/>
    </w:rPr>
  </w:style>
  <w:style w:type="paragraph" w:styleId="TOC6">
    <w:name w:val="toc 6"/>
    <w:basedOn w:val="Normal"/>
    <w:next w:val="Normal"/>
    <w:autoRedefine/>
    <w:uiPriority w:val="39"/>
    <w:semiHidden/>
    <w:unhideWhenUsed/>
    <w:rsid w:val="007B5A73"/>
    <w:pPr>
      <w:ind w:left="1200"/>
    </w:pPr>
    <w:rPr>
      <w:sz w:val="20"/>
      <w:szCs w:val="20"/>
    </w:rPr>
  </w:style>
  <w:style w:type="paragraph" w:styleId="TOC7">
    <w:name w:val="toc 7"/>
    <w:basedOn w:val="Normal"/>
    <w:next w:val="Normal"/>
    <w:autoRedefine/>
    <w:uiPriority w:val="39"/>
    <w:semiHidden/>
    <w:unhideWhenUsed/>
    <w:rsid w:val="007B5A73"/>
    <w:pPr>
      <w:ind w:left="1440"/>
    </w:pPr>
    <w:rPr>
      <w:sz w:val="20"/>
      <w:szCs w:val="20"/>
    </w:rPr>
  </w:style>
  <w:style w:type="paragraph" w:styleId="TOC8">
    <w:name w:val="toc 8"/>
    <w:basedOn w:val="Normal"/>
    <w:next w:val="Normal"/>
    <w:autoRedefine/>
    <w:uiPriority w:val="39"/>
    <w:semiHidden/>
    <w:unhideWhenUsed/>
    <w:rsid w:val="007B5A73"/>
    <w:pPr>
      <w:ind w:left="1680"/>
    </w:pPr>
    <w:rPr>
      <w:sz w:val="20"/>
      <w:szCs w:val="20"/>
    </w:rPr>
  </w:style>
  <w:style w:type="paragraph" w:styleId="TOC9">
    <w:name w:val="toc 9"/>
    <w:basedOn w:val="Normal"/>
    <w:next w:val="Normal"/>
    <w:autoRedefine/>
    <w:uiPriority w:val="39"/>
    <w:semiHidden/>
    <w:unhideWhenUsed/>
    <w:rsid w:val="007B5A73"/>
    <w:pPr>
      <w:ind w:left="1920"/>
    </w:pPr>
    <w:rPr>
      <w:sz w:val="20"/>
      <w:szCs w:val="20"/>
    </w:rPr>
  </w:style>
  <w:style w:type="character" w:styleId="UnresolvedMention">
    <w:name w:val="Unresolved Mention"/>
    <w:basedOn w:val="DefaultParagraphFont"/>
    <w:uiPriority w:val="99"/>
    <w:semiHidden/>
    <w:unhideWhenUsed/>
    <w:rsid w:val="00CB7613"/>
    <w:rPr>
      <w:color w:val="605E5C"/>
      <w:shd w:val="clear" w:color="auto" w:fill="E1DFDD"/>
    </w:rPr>
  </w:style>
  <w:style w:type="character" w:styleId="CommentReference">
    <w:name w:val="annotation reference"/>
    <w:basedOn w:val="DefaultParagraphFont"/>
    <w:uiPriority w:val="99"/>
    <w:semiHidden/>
    <w:unhideWhenUsed/>
    <w:rsid w:val="00F51A7B"/>
    <w:rPr>
      <w:sz w:val="16"/>
      <w:szCs w:val="16"/>
    </w:rPr>
  </w:style>
  <w:style w:type="paragraph" w:styleId="CommentText">
    <w:name w:val="annotation text"/>
    <w:basedOn w:val="Normal"/>
    <w:link w:val="CommentTextChar"/>
    <w:uiPriority w:val="99"/>
    <w:unhideWhenUsed/>
    <w:rsid w:val="00233D46"/>
    <w:rPr>
      <w:sz w:val="20"/>
      <w:szCs w:val="20"/>
    </w:rPr>
  </w:style>
  <w:style w:type="character" w:customStyle="1" w:styleId="CommentTextChar">
    <w:name w:val="Comment Text Char"/>
    <w:basedOn w:val="DefaultParagraphFont"/>
    <w:link w:val="CommentText"/>
    <w:uiPriority w:val="99"/>
    <w:rsid w:val="00F51A7B"/>
    <w:rPr>
      <w:sz w:val="20"/>
      <w:szCs w:val="20"/>
    </w:rPr>
  </w:style>
  <w:style w:type="paragraph" w:styleId="CommentSubject">
    <w:name w:val="annotation subject"/>
    <w:basedOn w:val="CommentText"/>
    <w:next w:val="CommentText"/>
    <w:link w:val="CommentSubjectChar"/>
    <w:uiPriority w:val="99"/>
    <w:semiHidden/>
    <w:unhideWhenUsed/>
    <w:rsid w:val="00F51A7B"/>
    <w:rPr>
      <w:b/>
      <w:bCs/>
    </w:rPr>
  </w:style>
  <w:style w:type="character" w:customStyle="1" w:styleId="CommentSubjectChar">
    <w:name w:val="Comment Subject Char"/>
    <w:basedOn w:val="CommentTextChar"/>
    <w:link w:val="CommentSubject"/>
    <w:uiPriority w:val="99"/>
    <w:semiHidden/>
    <w:rsid w:val="00F51A7B"/>
    <w:rPr>
      <w:b/>
      <w:bCs/>
      <w:sz w:val="20"/>
      <w:szCs w:val="20"/>
    </w:rPr>
  </w:style>
  <w:style w:type="paragraph" w:styleId="Revision">
    <w:name w:val="Revision"/>
    <w:hidden/>
    <w:uiPriority w:val="99"/>
    <w:semiHidden/>
    <w:rsid w:val="00BF59D4"/>
  </w:style>
  <w:style w:type="numbering" w:customStyle="1" w:styleId="CurrentList1">
    <w:name w:val="Current List1"/>
    <w:uiPriority w:val="99"/>
    <w:rsid w:val="002D20CE"/>
  </w:style>
  <w:style w:type="numbering" w:customStyle="1" w:styleId="CurrentList2">
    <w:name w:val="Current List2"/>
    <w:uiPriority w:val="99"/>
    <w:rsid w:val="00FE3340"/>
  </w:style>
  <w:style w:type="character" w:customStyle="1" w:styleId="pre">
    <w:name w:val="pre"/>
    <w:basedOn w:val="DefaultParagraphFont"/>
    <w:rsid w:val="00CB0F4F"/>
  </w:style>
  <w:style w:type="character" w:styleId="Strong">
    <w:name w:val="Strong"/>
    <w:basedOn w:val="DefaultParagraphFont"/>
    <w:uiPriority w:val="22"/>
    <w:qFormat/>
    <w:rsid w:val="004A0EC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sz w:val="22"/>
      <w:szCs w:val="22"/>
    </w:rPr>
    <w:tblPr>
      <w:tblStyleRowBandSize w:val="1"/>
      <w:tblStyleColBandSize w:val="1"/>
    </w:tblPr>
  </w:style>
  <w:style w:type="table" w:customStyle="1" w:styleId="a0">
    <w:basedOn w:val="TableNormal"/>
    <w:rPr>
      <w:rFonts w:ascii="Arial" w:eastAsia="Arial" w:hAnsi="Arial" w:cs="Arial"/>
      <w:sz w:val="22"/>
      <w:szCs w:val="22"/>
    </w:rPr>
    <w:tblPr>
      <w:tblStyleRowBandSize w:val="1"/>
      <w:tblStyleColBandSize w:val="1"/>
    </w:tblPr>
  </w:style>
  <w:style w:type="table" w:customStyle="1" w:styleId="a1">
    <w:basedOn w:val="TableNormal"/>
    <w:rPr>
      <w:rFonts w:ascii="Arial" w:eastAsia="Arial" w:hAnsi="Arial" w:cs="Arial"/>
      <w:sz w:val="22"/>
      <w:szCs w:val="22"/>
    </w:rPr>
    <w:tblPr>
      <w:tblStyleRowBandSize w:val="1"/>
      <w:tblStyleColBandSize w:val="1"/>
    </w:tblPr>
  </w:style>
  <w:style w:type="table" w:customStyle="1" w:styleId="a2">
    <w:basedOn w:val="TableNormal"/>
    <w:rPr>
      <w:rFonts w:ascii="Arial" w:eastAsia="Arial" w:hAnsi="Arial" w:cs="Arial"/>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ithub.com/Annefeng/PBK-QC-pipelin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SXpq7Uo4ZkIF2MGNxVPx4/FqxQ==">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7889</Words>
  <Characters>46078</Characters>
  <Application>Microsoft Office Word</Application>
  <DocSecurity>0</DocSecurity>
  <Lines>698</Lines>
  <Paragraphs>168</Paragraphs>
  <ScaleCrop>false</ScaleCrop>
  <Company/>
  <LinksUpToDate>false</LinksUpToDate>
  <CharactersWithSpaces>53799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Lee</dc:creator>
  <cp:lastModifiedBy>Lee, Young A H.,PHD</cp:lastModifiedBy>
  <cp:revision>2</cp:revision>
  <cp:lastPrinted>2023-03-31T00:07:00Z</cp:lastPrinted>
  <dcterms:created xsi:type="dcterms:W3CDTF">2023-04-06T19:46:00Z</dcterms:created>
  <dcterms:modified xsi:type="dcterms:W3CDTF">2023-04-06T19:46:00Z</dcterms:modified>
</cp:coreProperties>
</file>