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366730" w14:textId="77777777" w:rsidR="00F428D0" w:rsidRPr="001D264B" w:rsidRDefault="00F428D0" w:rsidP="00F428D0">
      <w:pPr>
        <w:jc w:val="center"/>
        <w:rPr>
          <w:rFonts w:ascii="Times New Roman" w:eastAsia="Times New Roman" w:hAnsi="Times New Roman" w:cs="Times New Roman"/>
          <w:b/>
          <w:bCs/>
        </w:rPr>
      </w:pPr>
      <w:r w:rsidRPr="001D264B">
        <w:rPr>
          <w:rFonts w:ascii="Times New Roman" w:eastAsia="Times New Roman" w:hAnsi="Times New Roman" w:cs="Times New Roman"/>
          <w:b/>
          <w:bCs/>
        </w:rPr>
        <w:t>Supplementary</w:t>
      </w:r>
    </w:p>
    <w:p w14:paraId="75216FAE" w14:textId="77777777" w:rsidR="00F428D0" w:rsidRDefault="00F428D0" w:rsidP="00F428D0">
      <w:pPr>
        <w:rPr>
          <w:noProof/>
          <w:lang w:val="cs-CZ" w:eastAsia="cs-CZ"/>
        </w:rPr>
      </w:pPr>
      <w:r>
        <w:rPr>
          <w:noProof/>
          <w:lang w:val="cs-CZ" w:eastAsia="cs-CZ"/>
        </w:rPr>
        <w:drawing>
          <wp:inline distT="0" distB="0" distL="0" distR="0" wp14:anchorId="202E24E0" wp14:editId="6001D831">
            <wp:extent cx="5425440" cy="3718560"/>
            <wp:effectExtent l="0" t="0" r="3810" b="0"/>
            <wp:docPr id="1816390920" name="Chart 181639092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1EC65ED9" w14:textId="7E303602" w:rsidR="00F428D0" w:rsidRDefault="00F428D0" w:rsidP="00F428D0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Fig. i.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i/>
        </w:rPr>
        <w:t>Lankesterella</w:t>
      </w:r>
      <w:r>
        <w:rPr>
          <w:rFonts w:ascii="Times New Roman" w:eastAsia="Times New Roman" w:hAnsi="Times New Roman" w:cs="Times New Roman"/>
        </w:rPr>
        <w:t xml:space="preserve"> prevalences of adult and juvenile warblers (</w:t>
      </w:r>
      <w:r>
        <w:rPr>
          <w:rFonts w:ascii="Times New Roman" w:eastAsia="Times New Roman" w:hAnsi="Times New Roman" w:cs="Times New Roman"/>
          <w:i/>
        </w:rPr>
        <w:t>A. schoenobaenus</w:t>
      </w:r>
      <w:r>
        <w:rPr>
          <w:rFonts w:ascii="Times New Roman" w:eastAsia="Times New Roman" w:hAnsi="Times New Roman" w:cs="Times New Roman"/>
        </w:rPr>
        <w:t xml:space="preserve"> (ACRSCH), </w:t>
      </w:r>
      <w:r>
        <w:rPr>
          <w:rFonts w:ascii="Times New Roman" w:eastAsia="Times New Roman" w:hAnsi="Times New Roman" w:cs="Times New Roman"/>
          <w:i/>
        </w:rPr>
        <w:t>A. palustris</w:t>
      </w:r>
      <w:r>
        <w:rPr>
          <w:rFonts w:ascii="Times New Roman" w:eastAsia="Times New Roman" w:hAnsi="Times New Roman" w:cs="Times New Roman"/>
        </w:rPr>
        <w:t xml:space="preserve"> (ACRPAL), and </w:t>
      </w:r>
      <w:r>
        <w:rPr>
          <w:rFonts w:ascii="Times New Roman" w:eastAsia="Times New Roman" w:hAnsi="Times New Roman" w:cs="Times New Roman"/>
          <w:i/>
        </w:rPr>
        <w:t>A. scirpaceus</w:t>
      </w:r>
      <w:r>
        <w:rPr>
          <w:rFonts w:ascii="Times New Roman" w:eastAsia="Times New Roman" w:hAnsi="Times New Roman" w:cs="Times New Roman"/>
        </w:rPr>
        <w:t xml:space="preserve"> (ACRSCI)). Number of individuals are shown above the columns.</w:t>
      </w:r>
    </w:p>
    <w:p w14:paraId="63192BE9" w14:textId="3356BA68" w:rsidR="00B568E6" w:rsidRDefault="00B568E6" w:rsidP="00F428D0">
      <w:pPr>
        <w:rPr>
          <w:rFonts w:ascii="Times New Roman" w:eastAsia="Times New Roman" w:hAnsi="Times New Roman" w:cs="Times New Roman"/>
        </w:rPr>
      </w:pPr>
      <w:r>
        <w:rPr>
          <w:noProof/>
          <w:lang w:val="cs-CZ" w:eastAsia="cs-CZ"/>
        </w:rPr>
        <w:drawing>
          <wp:inline distT="0" distB="0" distL="0" distR="0" wp14:anchorId="2139F170" wp14:editId="41CFB089">
            <wp:extent cx="5882640" cy="3566160"/>
            <wp:effectExtent l="0" t="0" r="3810" b="0"/>
            <wp:docPr id="1816390921" name="Chart 18163909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14:paraId="302EF275" w14:textId="7F028E01" w:rsidR="00B568E6" w:rsidRDefault="00B568E6" w:rsidP="00B568E6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Fig. ii.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i/>
        </w:rPr>
        <w:t>Lankesterella</w:t>
      </w:r>
      <w:r>
        <w:rPr>
          <w:rFonts w:ascii="Times New Roman" w:eastAsia="Times New Roman" w:hAnsi="Times New Roman" w:cs="Times New Roman"/>
        </w:rPr>
        <w:t xml:space="preserve"> prevalences in adult and juvenile tits from Milovice forest (</w:t>
      </w:r>
      <w:r w:rsidRPr="00DA4FFA"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</w:rPr>
        <w:t>) and Zeměchy (</w:t>
      </w:r>
      <w:r w:rsidRPr="00DA4FFA">
        <w:rPr>
          <w:rFonts w:ascii="Times New Roman" w:eastAsia="Times New Roman" w:hAnsi="Times New Roman" w:cs="Times New Roman"/>
          <w:b/>
          <w:bCs/>
        </w:rPr>
        <w:t>Z</w:t>
      </w:r>
      <w:r>
        <w:rPr>
          <w:rFonts w:ascii="Times New Roman" w:eastAsia="Times New Roman" w:hAnsi="Times New Roman" w:cs="Times New Roman"/>
        </w:rPr>
        <w:t>); (</w:t>
      </w:r>
      <w:r w:rsidRPr="001D264B">
        <w:rPr>
          <w:rFonts w:ascii="Times New Roman" w:eastAsia="Times New Roman" w:hAnsi="Times New Roman" w:cs="Times New Roman"/>
          <w:i/>
          <w:iCs/>
        </w:rPr>
        <w:t>C. caeruleus</w:t>
      </w:r>
      <w:r>
        <w:rPr>
          <w:rFonts w:ascii="Times New Roman" w:eastAsia="Times New Roman" w:hAnsi="Times New Roman" w:cs="Times New Roman"/>
        </w:rPr>
        <w:t xml:space="preserve"> (CYACAE), </w:t>
      </w:r>
      <w:r>
        <w:rPr>
          <w:rFonts w:ascii="Times New Roman" w:eastAsia="Times New Roman" w:hAnsi="Times New Roman" w:cs="Times New Roman"/>
          <w:i/>
        </w:rPr>
        <w:t xml:space="preserve">P. major </w:t>
      </w:r>
      <w:r>
        <w:rPr>
          <w:rFonts w:ascii="Times New Roman" w:eastAsia="Times New Roman" w:hAnsi="Times New Roman" w:cs="Times New Roman"/>
        </w:rPr>
        <w:t xml:space="preserve">(PARMAJ), and </w:t>
      </w:r>
      <w:r>
        <w:rPr>
          <w:rFonts w:ascii="Times New Roman" w:eastAsia="Times New Roman" w:hAnsi="Times New Roman" w:cs="Times New Roman"/>
          <w:i/>
        </w:rPr>
        <w:t xml:space="preserve">P. palustris </w:t>
      </w:r>
      <w:r>
        <w:rPr>
          <w:rFonts w:ascii="Times New Roman" w:eastAsia="Times New Roman" w:hAnsi="Times New Roman" w:cs="Times New Roman"/>
        </w:rPr>
        <w:t>(POEPAL)). Number of individuals are shown above the columns.</w:t>
      </w:r>
    </w:p>
    <w:p w14:paraId="4C2F7B01" w14:textId="77777777" w:rsidR="00B568E6" w:rsidRDefault="00B568E6" w:rsidP="00F428D0">
      <w:pPr>
        <w:rPr>
          <w:rFonts w:ascii="Times New Roman" w:eastAsia="Times New Roman" w:hAnsi="Times New Roman" w:cs="Times New Roman"/>
        </w:rPr>
      </w:pPr>
    </w:p>
    <w:p w14:paraId="3B316F64" w14:textId="77777777" w:rsidR="00F428D0" w:rsidRDefault="00F428D0" w:rsidP="00F428D0">
      <w:pPr>
        <w:rPr>
          <w:rFonts w:ascii="Times New Roman" w:eastAsia="Times New Roman" w:hAnsi="Times New Roman" w:cs="Times New Roman"/>
        </w:rPr>
      </w:pPr>
      <w:r>
        <w:rPr>
          <w:noProof/>
          <w:lang w:val="cs-CZ" w:eastAsia="cs-CZ"/>
        </w:rPr>
        <w:lastRenderedPageBreak/>
        <w:drawing>
          <wp:inline distT="0" distB="0" distL="0" distR="0" wp14:anchorId="0C40F995" wp14:editId="57B43E5A">
            <wp:extent cx="5928360" cy="3924300"/>
            <wp:effectExtent l="0" t="0" r="0" b="0"/>
            <wp:docPr id="1816390922" name="Chart 181639092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6EE63972" w14:textId="1A94D833" w:rsidR="00F428D0" w:rsidRDefault="00F428D0" w:rsidP="00F428D0">
      <w:p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Fig. ii</w:t>
      </w:r>
      <w:r w:rsidR="00B568E6">
        <w:rPr>
          <w:rFonts w:ascii="Times New Roman" w:eastAsia="Times New Roman" w:hAnsi="Times New Roman" w:cs="Times New Roman"/>
          <w:b/>
        </w:rPr>
        <w:t>i</w:t>
      </w:r>
      <w:r>
        <w:rPr>
          <w:rFonts w:ascii="Times New Roman" w:eastAsia="Times New Roman" w:hAnsi="Times New Roman" w:cs="Times New Roman"/>
          <w:b/>
        </w:rPr>
        <w:t xml:space="preserve">. </w:t>
      </w:r>
      <w:r>
        <w:rPr>
          <w:rFonts w:ascii="Times New Roman" w:eastAsia="Times New Roman" w:hAnsi="Times New Roman" w:cs="Times New Roman"/>
          <w:i/>
        </w:rPr>
        <w:t>Lankesterella</w:t>
      </w:r>
      <w:r>
        <w:rPr>
          <w:rFonts w:ascii="Times New Roman" w:eastAsia="Times New Roman" w:hAnsi="Times New Roman" w:cs="Times New Roman"/>
        </w:rPr>
        <w:t xml:space="preserve"> prevalences in male and female adults of warblers (</w:t>
      </w:r>
      <w:r>
        <w:rPr>
          <w:rFonts w:ascii="Times New Roman" w:eastAsia="Times New Roman" w:hAnsi="Times New Roman" w:cs="Times New Roman"/>
          <w:i/>
        </w:rPr>
        <w:t>A. schoenobaenus</w:t>
      </w:r>
      <w:r>
        <w:rPr>
          <w:rFonts w:ascii="Times New Roman" w:eastAsia="Times New Roman" w:hAnsi="Times New Roman" w:cs="Times New Roman"/>
        </w:rPr>
        <w:t xml:space="preserve"> (ACRSCH), </w:t>
      </w:r>
      <w:r>
        <w:rPr>
          <w:rFonts w:ascii="Times New Roman" w:eastAsia="Times New Roman" w:hAnsi="Times New Roman" w:cs="Times New Roman"/>
          <w:i/>
        </w:rPr>
        <w:t>A. palustris</w:t>
      </w:r>
      <w:r>
        <w:rPr>
          <w:rFonts w:ascii="Times New Roman" w:eastAsia="Times New Roman" w:hAnsi="Times New Roman" w:cs="Times New Roman"/>
        </w:rPr>
        <w:t xml:space="preserve"> (ACRPAL), and </w:t>
      </w:r>
      <w:r>
        <w:rPr>
          <w:rFonts w:ascii="Times New Roman" w:eastAsia="Times New Roman" w:hAnsi="Times New Roman" w:cs="Times New Roman"/>
          <w:i/>
        </w:rPr>
        <w:t>A. scirpaceus</w:t>
      </w:r>
      <w:r>
        <w:rPr>
          <w:rFonts w:ascii="Times New Roman" w:eastAsia="Times New Roman" w:hAnsi="Times New Roman" w:cs="Times New Roman"/>
        </w:rPr>
        <w:t xml:space="preserve"> (ACRSCI)). Number of individuals are shown above the columns. </w:t>
      </w:r>
    </w:p>
    <w:p w14:paraId="7D5E48B2" w14:textId="77777777" w:rsidR="00F428D0" w:rsidRDefault="00F428D0" w:rsidP="00F428D0">
      <w:pPr>
        <w:rPr>
          <w:noProof/>
          <w:lang w:val="cs-CZ" w:eastAsia="cs-CZ"/>
        </w:rPr>
      </w:pPr>
      <w:r>
        <w:rPr>
          <w:noProof/>
          <w:lang w:val="cs-CZ" w:eastAsia="cs-CZ"/>
        </w:rPr>
        <w:drawing>
          <wp:inline distT="0" distB="0" distL="0" distR="0" wp14:anchorId="29F87416" wp14:editId="38C8E095">
            <wp:extent cx="5875020" cy="4122420"/>
            <wp:effectExtent l="0" t="0" r="0" b="0"/>
            <wp:docPr id="222254559" name="Chart 22225455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33B48378" w14:textId="37E9DD64" w:rsidR="00F428D0" w:rsidRDefault="00F428D0">
      <w:r>
        <w:rPr>
          <w:rFonts w:ascii="Times New Roman" w:eastAsia="Times New Roman" w:hAnsi="Times New Roman" w:cs="Times New Roman"/>
          <w:b/>
        </w:rPr>
        <w:t>Fig. iv.</w:t>
      </w: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i/>
        </w:rPr>
        <w:t>Lankesterella</w:t>
      </w:r>
      <w:r>
        <w:rPr>
          <w:rFonts w:ascii="Times New Roman" w:eastAsia="Times New Roman" w:hAnsi="Times New Roman" w:cs="Times New Roman"/>
        </w:rPr>
        <w:t xml:space="preserve"> prevalences in male and female adult tits from Milovice forest (</w:t>
      </w:r>
      <w:r w:rsidRPr="00DA4FFA"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</w:rPr>
        <w:t>) and Zeměchy (</w:t>
      </w:r>
      <w:r w:rsidRPr="00DA4FFA">
        <w:rPr>
          <w:rFonts w:ascii="Times New Roman" w:eastAsia="Times New Roman" w:hAnsi="Times New Roman" w:cs="Times New Roman"/>
          <w:b/>
          <w:bCs/>
        </w:rPr>
        <w:t>Z</w:t>
      </w:r>
      <w:r>
        <w:rPr>
          <w:rFonts w:ascii="Times New Roman" w:eastAsia="Times New Roman" w:hAnsi="Times New Roman" w:cs="Times New Roman"/>
        </w:rPr>
        <w:t>) (</w:t>
      </w:r>
      <w:r>
        <w:rPr>
          <w:rFonts w:ascii="Times New Roman" w:eastAsia="Times New Roman" w:hAnsi="Times New Roman" w:cs="Times New Roman"/>
          <w:i/>
        </w:rPr>
        <w:t>C. caeruleus</w:t>
      </w:r>
      <w:r>
        <w:rPr>
          <w:rFonts w:ascii="Times New Roman" w:eastAsia="Times New Roman" w:hAnsi="Times New Roman" w:cs="Times New Roman"/>
        </w:rPr>
        <w:t xml:space="preserve"> (CYACAE), </w:t>
      </w:r>
      <w:r>
        <w:rPr>
          <w:rFonts w:ascii="Times New Roman" w:eastAsia="Times New Roman" w:hAnsi="Times New Roman" w:cs="Times New Roman"/>
          <w:i/>
        </w:rPr>
        <w:t xml:space="preserve">P. major </w:t>
      </w:r>
      <w:r>
        <w:rPr>
          <w:rFonts w:ascii="Times New Roman" w:eastAsia="Times New Roman" w:hAnsi="Times New Roman" w:cs="Times New Roman"/>
        </w:rPr>
        <w:t xml:space="preserve">(PARMAJ), and </w:t>
      </w:r>
      <w:r>
        <w:rPr>
          <w:rFonts w:ascii="Times New Roman" w:eastAsia="Times New Roman" w:hAnsi="Times New Roman" w:cs="Times New Roman"/>
          <w:i/>
        </w:rPr>
        <w:t xml:space="preserve">P. palustris </w:t>
      </w:r>
      <w:r>
        <w:rPr>
          <w:rFonts w:ascii="Times New Roman" w:eastAsia="Times New Roman" w:hAnsi="Times New Roman" w:cs="Times New Roman"/>
        </w:rPr>
        <w:t>(POEPAL)). Number of individuals are shown above the columns.</w:t>
      </w:r>
    </w:p>
    <w:sectPr w:rsidR="00F428D0" w:rsidSect="00F428D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8D0"/>
    <w:rsid w:val="00112B84"/>
    <w:rsid w:val="0052651D"/>
    <w:rsid w:val="00A15702"/>
    <w:rsid w:val="00AF7E00"/>
    <w:rsid w:val="00B568E6"/>
    <w:rsid w:val="00BB75BE"/>
    <w:rsid w:val="00C62213"/>
    <w:rsid w:val="00DA4FFA"/>
    <w:rsid w:val="00F42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1C0F4F"/>
  <w15:chartTrackingRefBased/>
  <w15:docId w15:val="{E1F57D59-871F-461C-937C-FF71B3388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IN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28D0"/>
  </w:style>
  <w:style w:type="paragraph" w:styleId="Heading1">
    <w:name w:val="heading 1"/>
    <w:basedOn w:val="Normal"/>
    <w:next w:val="Normal"/>
    <w:link w:val="Heading1Char"/>
    <w:uiPriority w:val="9"/>
    <w:qFormat/>
    <w:rsid w:val="00F428D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428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428D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428D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428D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428D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428D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428D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428D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428D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428D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428D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428D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428D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428D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428D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428D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428D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428D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428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28D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428D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428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428D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428D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428D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428D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428D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428D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https://d.docs.live.net/f4a51b5d71f1e164/Desktop/statsheet%20and%20graphs;%20prevalence_MS_2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oleObject" Target="https://d.docs.live.net/f4a51b5d71f1e164/Desktop/statsheet%20and%20graphs;%20prevalence_MS_2.xlsx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oleObject" Target="../embeddings/oleObject1.bin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oleObject" Target="https://d.docs.live.net/f4a51b5d71f1e164/Desktop/statsheet%20and%20graphs;%20prevalence_MS_2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171940735470937"/>
          <c:y val="6.6175364716498722E-2"/>
          <c:w val="0.85990595768013645"/>
          <c:h val="0.81124844025644338"/>
        </c:manualLayout>
      </c:layout>
      <c:barChart>
        <c:barDir val="col"/>
        <c:grouping val="percentStacked"/>
        <c:varyColors val="0"/>
        <c:ser>
          <c:idx val="0"/>
          <c:order val="0"/>
          <c:tx>
            <c:strRef>
              <c:f>'[statsheet and graphs; prevalence_MS_2.xlsx]graphs'!$D$17</c:f>
              <c:strCache>
                <c:ptCount val="1"/>
                <c:pt idx="0">
                  <c:v>Positive </c:v>
                </c:pt>
              </c:strCache>
            </c:strRef>
          </c:tx>
          <c:spPr>
            <a:solidFill>
              <a:sysClr val="windowText" lastClr="000000"/>
            </a:solidFill>
            <a:ln>
              <a:solidFill>
                <a:schemeClr val="tx1"/>
              </a:solidFill>
            </a:ln>
            <a:effectLst/>
          </c:spPr>
          <c:invertIfNegative val="0"/>
          <c:dPt>
            <c:idx val="0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3518-4256-BF32-84707DD13704}"/>
              </c:ext>
            </c:extLst>
          </c:dPt>
          <c:dPt>
            <c:idx val="1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3518-4256-BF32-84707DD13704}"/>
              </c:ext>
            </c:extLst>
          </c:dPt>
          <c:dPt>
            <c:idx val="4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3518-4256-BF32-84707DD13704}"/>
              </c:ext>
            </c:extLst>
          </c:dPt>
          <c:dPt>
            <c:idx val="5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3518-4256-BF32-84707DD13704}"/>
              </c:ext>
            </c:extLst>
          </c:dPt>
          <c:dLbls>
            <c:dLbl>
              <c:idx val="0"/>
              <c:layout>
                <c:manualLayout>
                  <c:x val="-1.9477415082692799E-17"/>
                  <c:y val="-0.16350362457556955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Ad.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1-3518-4256-BF32-84707DD13704}"/>
                </c:ext>
              </c:extLst>
            </c:dLbl>
            <c:dLbl>
              <c:idx val="1"/>
              <c:layout>
                <c:manualLayout>
                  <c:x val="-3.8954830165385597E-17"/>
                  <c:y val="-7.3965925403233837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Juv.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3-3518-4256-BF32-84707DD13704}"/>
                </c:ext>
              </c:extLst>
            </c:dLbl>
            <c:dLbl>
              <c:idx val="2"/>
              <c:layout>
                <c:manualLayout>
                  <c:x val="2.1248334640858809E-3"/>
                  <c:y val="-7.007298196095837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Ad.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8-3518-4256-BF32-84707DD13704}"/>
                </c:ext>
              </c:extLst>
            </c:dLbl>
            <c:dLbl>
              <c:idx val="3"/>
              <c:layout>
                <c:manualLayout>
                  <c:x val="0"/>
                  <c:y val="-4.6715354111132194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Juv.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9-3518-4256-BF32-84707DD13704}"/>
                </c:ext>
              </c:extLst>
            </c:dLbl>
            <c:dLbl>
              <c:idx val="4"/>
              <c:layout>
                <c:manualLayout>
                  <c:x val="0"/>
                  <c:y val="-9.3430642614611162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Ad.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5-3518-4256-BF32-84707DD13704}"/>
                </c:ext>
              </c:extLst>
            </c:dLbl>
            <c:dLbl>
              <c:idx val="5"/>
              <c:layout>
                <c:manualLayout>
                  <c:x val="-2.6259680502900102E-3"/>
                  <c:y val="-6.092167973230953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Juv.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7-3518-4256-BF32-84707DD1370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/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'[statsheet and graphs; prevalence_MS_2.xlsx]graphs'!$C$18:$C$29</c:f>
              <c:strCache>
                <c:ptCount val="6"/>
                <c:pt idx="0">
                  <c:v>ACRSCH </c:v>
                </c:pt>
                <c:pt idx="1">
                  <c:v>ACRSCH </c:v>
                </c:pt>
                <c:pt idx="2">
                  <c:v>ACRPAL </c:v>
                </c:pt>
                <c:pt idx="3">
                  <c:v>ACRPAL </c:v>
                </c:pt>
                <c:pt idx="4">
                  <c:v>ACRSCI </c:v>
                </c:pt>
                <c:pt idx="5">
                  <c:v>ACRSCI </c:v>
                </c:pt>
              </c:strCache>
              <c:extLst/>
            </c:strRef>
          </c:cat>
          <c:val>
            <c:numRef>
              <c:f>'[statsheet and graphs; prevalence_MS_2.xlsx]graphs'!$D$18:$D$29</c:f>
              <c:numCache>
                <c:formatCode>General</c:formatCode>
                <c:ptCount val="6"/>
                <c:pt idx="0">
                  <c:v>33.33</c:v>
                </c:pt>
                <c:pt idx="1">
                  <c:v>9.375</c:v>
                </c:pt>
                <c:pt idx="2">
                  <c:v>6.9892473118279561</c:v>
                </c:pt>
                <c:pt idx="3">
                  <c:v>1.4925373134328357</c:v>
                </c:pt>
                <c:pt idx="4">
                  <c:v>15.920398009950249</c:v>
                </c:pt>
                <c:pt idx="5">
                  <c:v>6.8965517241379306</c:v>
                </c:pt>
              </c:numCache>
              <c:extLst/>
            </c:numRef>
          </c:val>
          <c:extLst>
            <c:ext xmlns:c16="http://schemas.microsoft.com/office/drawing/2014/chart" uri="{C3380CC4-5D6E-409C-BE32-E72D297353CC}">
              <c16:uniqueId val="{0000000A-3518-4256-BF32-84707DD13704}"/>
            </c:ext>
          </c:extLst>
        </c:ser>
        <c:ser>
          <c:idx val="1"/>
          <c:order val="1"/>
          <c:tx>
            <c:strRef>
              <c:f>'[statsheet and graphs; prevalence_MS_2.xlsx]graphs'!$E$17</c:f>
              <c:strCache>
                <c:ptCount val="1"/>
                <c:pt idx="0">
                  <c:v>Negative</c:v>
                </c:pt>
              </c:strCache>
            </c:strRef>
          </c:tx>
          <c:spPr>
            <a:noFill/>
            <a:ln>
              <a:solidFill>
                <a:schemeClr val="tx1"/>
              </a:solidFill>
            </a:ln>
            <a:effectLst/>
          </c:spPr>
          <c:invertIfNegative val="0"/>
          <c:dPt>
            <c:idx val="0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B-3518-4256-BF32-84707DD13704}"/>
              </c:ext>
            </c:extLst>
          </c:dPt>
          <c:dPt>
            <c:idx val="1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C-3518-4256-BF32-84707DD13704}"/>
              </c:ext>
            </c:extLst>
          </c:dPt>
          <c:dPt>
            <c:idx val="4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D-3518-4256-BF32-84707DD13704}"/>
              </c:ext>
            </c:extLst>
          </c:dPt>
          <c:dPt>
            <c:idx val="5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E-3518-4256-BF32-84707DD13704}"/>
              </c:ext>
            </c:extLst>
          </c:dPt>
          <c:dLbls>
            <c:dLbl>
              <c:idx val="0"/>
              <c:layout>
                <c:manualLayout>
                  <c:x val="0"/>
                  <c:y val="-0.30219303602304165"/>
                </c:manualLayout>
              </c:layout>
              <c:tx>
                <c:rich>
                  <a:bodyPr/>
                  <a:lstStyle/>
                  <a:p>
                    <a:r>
                      <a:rPr lang="en-US" b="1"/>
                      <a:t>(72)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B-3518-4256-BF32-84707DD13704}"/>
                </c:ext>
              </c:extLst>
            </c:dLbl>
            <c:dLbl>
              <c:idx val="1"/>
              <c:layout>
                <c:manualLayout>
                  <c:x val="0"/>
                  <c:y val="-0.39620460530499318"/>
                </c:manualLayout>
              </c:layout>
              <c:tx>
                <c:rich>
                  <a:bodyPr/>
                  <a:lstStyle/>
                  <a:p>
                    <a:r>
                      <a:rPr lang="en-US" b="1"/>
                      <a:t>(32)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C-3518-4256-BF32-84707DD13704}"/>
                </c:ext>
              </c:extLst>
            </c:dLbl>
            <c:dLbl>
              <c:idx val="2"/>
              <c:layout>
                <c:manualLayout>
                  <c:x val="-2.1249005703704443E-3"/>
                  <c:y val="-0.40509040330989265"/>
                </c:manualLayout>
              </c:layout>
              <c:tx>
                <c:rich>
                  <a:bodyPr/>
                  <a:lstStyle/>
                  <a:p>
                    <a:r>
                      <a:rPr lang="en-US" b="1"/>
                      <a:t>(186)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F-3518-4256-BF32-84707DD13704}"/>
                </c:ext>
              </c:extLst>
            </c:dLbl>
            <c:dLbl>
              <c:idx val="3"/>
              <c:layout>
                <c:manualLayout>
                  <c:x val="0"/>
                  <c:y val="-0.42694849337910445"/>
                </c:manualLayout>
              </c:layout>
              <c:tx>
                <c:rich>
                  <a:bodyPr/>
                  <a:lstStyle/>
                  <a:p>
                    <a:r>
                      <a:rPr lang="en-US" b="1"/>
                      <a:t>(67)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0-3518-4256-BF32-84707DD13704}"/>
                </c:ext>
              </c:extLst>
            </c:dLbl>
            <c:dLbl>
              <c:idx val="4"/>
              <c:layout>
                <c:manualLayout>
                  <c:x val="-3.997384420197171E-3"/>
                  <c:y val="-0.37157945629825373"/>
                </c:manualLayout>
              </c:layout>
              <c:tx>
                <c:rich>
                  <a:bodyPr/>
                  <a:lstStyle/>
                  <a:p>
                    <a:r>
                      <a:rPr lang="en-US" b="1"/>
                      <a:t>(201)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D-3518-4256-BF32-84707DD13704}"/>
                </c:ext>
              </c:extLst>
            </c:dLbl>
            <c:dLbl>
              <c:idx val="5"/>
              <c:layout>
                <c:manualLayout>
                  <c:x val="0"/>
                  <c:y val="-0.40538392513780286"/>
                </c:manualLayout>
              </c:layout>
              <c:tx>
                <c:rich>
                  <a:bodyPr/>
                  <a:lstStyle/>
                  <a:p>
                    <a:r>
                      <a:rPr lang="en-US" b="1"/>
                      <a:t>(29)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E-3518-4256-BF32-84707DD1370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0" rIns="38100" bIns="36000" anchor="t" anchorCtr="0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'[statsheet and graphs; prevalence_MS_2.xlsx]graphs'!$C$18:$C$29</c:f>
              <c:strCache>
                <c:ptCount val="6"/>
                <c:pt idx="0">
                  <c:v>ACRSCH </c:v>
                </c:pt>
                <c:pt idx="1">
                  <c:v>ACRSCH </c:v>
                </c:pt>
                <c:pt idx="2">
                  <c:v>ACRPAL </c:v>
                </c:pt>
                <c:pt idx="3">
                  <c:v>ACRPAL </c:v>
                </c:pt>
                <c:pt idx="4">
                  <c:v>ACRSCI </c:v>
                </c:pt>
                <c:pt idx="5">
                  <c:v>ACRSCI </c:v>
                </c:pt>
              </c:strCache>
              <c:extLst/>
            </c:strRef>
          </c:cat>
          <c:val>
            <c:numRef>
              <c:f>'[statsheet and graphs; prevalence_MS_2.xlsx]graphs'!$E$18:$E$29</c:f>
              <c:numCache>
                <c:formatCode>General</c:formatCode>
                <c:ptCount val="6"/>
                <c:pt idx="0">
                  <c:v>66.67</c:v>
                </c:pt>
                <c:pt idx="1">
                  <c:v>90.625</c:v>
                </c:pt>
                <c:pt idx="2">
                  <c:v>93.010752688172047</c:v>
                </c:pt>
                <c:pt idx="3">
                  <c:v>98.507462686567166</c:v>
                </c:pt>
                <c:pt idx="4">
                  <c:v>84.079601990049753</c:v>
                </c:pt>
                <c:pt idx="5">
                  <c:v>93.103448275862064</c:v>
                </c:pt>
              </c:numCache>
              <c:extLst/>
            </c:numRef>
          </c:val>
          <c:extLst>
            <c:ext xmlns:c16="http://schemas.microsoft.com/office/drawing/2014/chart" uri="{C3380CC4-5D6E-409C-BE32-E72D297353CC}">
              <c16:uniqueId val="{00000011-3518-4256-BF32-84707DD1370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325610927"/>
        <c:axId val="275116095"/>
      </c:barChart>
      <c:catAx>
        <c:axId val="32561092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75116095"/>
        <c:crosses val="autoZero"/>
        <c:auto val="1"/>
        <c:lblAlgn val="ctr"/>
        <c:lblOffset val="100"/>
        <c:noMultiLvlLbl val="0"/>
      </c:catAx>
      <c:valAx>
        <c:axId val="275116095"/>
        <c:scaling>
          <c:orientation val="minMax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GB" b="1"/>
                  <a:t>Prevalence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</c:title>
        <c:numFmt formatCode="0%" sourceLinked="1"/>
        <c:majorTickMark val="none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25610927"/>
        <c:crosses val="autoZero"/>
        <c:crossBetween val="between"/>
        <c:majorUnit val="0.2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40935371140405202"/>
          <c:y val="0.93553579880383797"/>
          <c:w val="0.2327905202158719"/>
          <c:h val="5.7633600103265778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10143858599953487"/>
          <c:y val="5.0411249668347043E-2"/>
          <c:w val="0.86359372662614065"/>
          <c:h val="0.71884772416268483"/>
        </c:manualLayout>
      </c:layout>
      <c:barChart>
        <c:barDir val="col"/>
        <c:grouping val="percentStacked"/>
        <c:varyColors val="0"/>
        <c:ser>
          <c:idx val="0"/>
          <c:order val="0"/>
          <c:tx>
            <c:strRef>
              <c:f>'[statsheet and graphs; prevalence_MS_2.xlsx]graphs'!$L$17</c:f>
              <c:strCache>
                <c:ptCount val="1"/>
                <c:pt idx="0">
                  <c:v>Positive </c:v>
                </c:pt>
              </c:strCache>
            </c:strRef>
          </c:tx>
          <c:spPr>
            <a:solidFill>
              <a:sysClr val="windowText" lastClr="000000"/>
            </a:solidFill>
            <a:ln>
              <a:solidFill>
                <a:schemeClr val="tx1"/>
              </a:solidFill>
            </a:ln>
            <a:effectLst/>
          </c:spPr>
          <c:invertIfNegative val="0"/>
          <c:dPt>
            <c:idx val="0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2D33-4F9C-B6F1-2D7860D6EFFD}"/>
              </c:ext>
            </c:extLst>
          </c:dPt>
          <c:dPt>
            <c:idx val="1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2D33-4F9C-B6F1-2D7860D6EFFD}"/>
              </c:ext>
            </c:extLst>
          </c:dPt>
          <c:dPt>
            <c:idx val="2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2D33-4F9C-B6F1-2D7860D6EFFD}"/>
              </c:ext>
            </c:extLst>
          </c:dPt>
          <c:dPt>
            <c:idx val="3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2D33-4F9C-B6F1-2D7860D6EFFD}"/>
              </c:ext>
            </c:extLst>
          </c:dPt>
          <c:dPt>
            <c:idx val="4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2D33-4F9C-B6F1-2D7860D6EFFD}"/>
              </c:ext>
            </c:extLst>
          </c:dPt>
          <c:dPt>
            <c:idx val="5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B-2D33-4F9C-B6F1-2D7860D6EFFD}"/>
              </c:ext>
            </c:extLst>
          </c:dPt>
          <c:dPt>
            <c:idx val="6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D-2D33-4F9C-B6F1-2D7860D6EFFD}"/>
              </c:ext>
            </c:extLst>
          </c:dPt>
          <c:dPt>
            <c:idx val="8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F-2D33-4F9C-B6F1-2D7860D6EFFD}"/>
              </c:ext>
            </c:extLst>
          </c:dPt>
          <c:dPt>
            <c:idx val="9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11-2D33-4F9C-B6F1-2D7860D6EFFD}"/>
              </c:ext>
            </c:extLst>
          </c:dPt>
          <c:dLbls>
            <c:dLbl>
              <c:idx val="0"/>
              <c:layout>
                <c:manualLayout>
                  <c:x val="-1.8345257750871568E-3"/>
                  <c:y val="-0.21469614321558178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Ad.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1-2D33-4F9C-B6F1-2D7860D6EFFD}"/>
                </c:ext>
              </c:extLst>
            </c:dLbl>
            <c:dLbl>
              <c:idx val="1"/>
              <c:layout>
                <c:manualLayout>
                  <c:x val="-3.3632584016783693E-17"/>
                  <c:y val="-0.11873551956177937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Juv.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3-2D33-4F9C-B6F1-2D7860D6EFFD}"/>
                </c:ext>
              </c:extLst>
            </c:dLbl>
            <c:dLbl>
              <c:idx val="2"/>
              <c:layout>
                <c:manualLayout>
                  <c:x val="1.8345257750870727E-3"/>
                  <c:y val="-0.263063783914779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Ad.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5-2D33-4F9C-B6F1-2D7860D6EFFD}"/>
                </c:ext>
              </c:extLst>
            </c:dLbl>
            <c:dLbl>
              <c:idx val="3"/>
              <c:layout>
                <c:manualLayout>
                  <c:x val="0"/>
                  <c:y val="-7.7388140115188492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Juv.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7-2D33-4F9C-B6F1-2D7860D6EFFD}"/>
                </c:ext>
              </c:extLst>
            </c:dLbl>
            <c:dLbl>
              <c:idx val="4"/>
              <c:layout>
                <c:manualLayout>
                  <c:x val="0"/>
                  <c:y val="-0.1096331984965170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Ad.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9-2D33-4F9C-B6F1-2D7860D6EFFD}"/>
                </c:ext>
              </c:extLst>
            </c:dLbl>
            <c:dLbl>
              <c:idx val="5"/>
              <c:layout>
                <c:manualLayout>
                  <c:x val="0"/>
                  <c:y val="-6.7714622600789934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Juv.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B-2D33-4F9C-B6F1-2D7860D6EFFD}"/>
                </c:ext>
              </c:extLst>
            </c:dLbl>
            <c:dLbl>
              <c:idx val="6"/>
              <c:layout>
                <c:manualLayout>
                  <c:x val="8.5693811793924534E-17"/>
                  <c:y val="-0.1031841868202513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Ad.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D-2D33-4F9C-B6F1-2D7860D6EFFD}"/>
                </c:ext>
              </c:extLst>
            </c:dLbl>
            <c:dLbl>
              <c:idx val="7"/>
              <c:layout>
                <c:manualLayout>
                  <c:x val="0"/>
                  <c:y val="-3.2245058381328538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Juv.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2-2D33-4F9C-B6F1-2D7860D6EFFD}"/>
                </c:ext>
              </c:extLst>
            </c:dLbl>
            <c:dLbl>
              <c:idx val="8"/>
              <c:layout>
                <c:manualLayout>
                  <c:x val="0"/>
                  <c:y val="-8.0612645953321349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Ad.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F-2D33-4F9C-B6F1-2D7860D6EFFD}"/>
                </c:ext>
              </c:extLst>
            </c:dLbl>
            <c:dLbl>
              <c:idx val="9"/>
              <c:layout>
                <c:manualLayout>
                  <c:x val="0"/>
                  <c:y val="-3.8694070057594246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Juv.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1-2D33-4F9C-B6F1-2D7860D6EFF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'[statsheet and graphs; prevalence_MS_2.xlsx]graphs'!$K$18:$K$29,'[statsheet and graphs; prevalence_MS_2.xlsx]graphs'!$K$33:$K$45</c:f>
              <c:strCache>
                <c:ptCount val="10"/>
                <c:pt idx="0">
                  <c:v>CYACAE (M)</c:v>
                </c:pt>
                <c:pt idx="1">
                  <c:v>CYACAE (M)</c:v>
                </c:pt>
                <c:pt idx="2">
                  <c:v>PARMAJ (M)</c:v>
                </c:pt>
                <c:pt idx="3">
                  <c:v>PARMAJ (M)</c:v>
                </c:pt>
                <c:pt idx="4">
                  <c:v>POEPAL (M)</c:v>
                </c:pt>
                <c:pt idx="5">
                  <c:v>POEPAL (M)</c:v>
                </c:pt>
                <c:pt idx="6">
                  <c:v>CYACAE (Z)</c:v>
                </c:pt>
                <c:pt idx="7">
                  <c:v>CYACAE (Z)</c:v>
                </c:pt>
                <c:pt idx="8">
                  <c:v>PARMAJ (Z)</c:v>
                </c:pt>
                <c:pt idx="9">
                  <c:v>PARMAJ (Z)</c:v>
                </c:pt>
              </c:strCache>
              <c:extLst/>
            </c:strRef>
          </c:cat>
          <c:val>
            <c:numRef>
              <c:f>'[statsheet and graphs; prevalence_MS_2.xlsx]graphs'!$L$18:$L$29,'[statsheet and graphs; prevalence_MS_2.xlsx]graphs'!$L$33:$L$45</c:f>
              <c:numCache>
                <c:formatCode>General</c:formatCode>
                <c:ptCount val="10"/>
                <c:pt idx="0">
                  <c:v>49.2</c:v>
                </c:pt>
                <c:pt idx="1">
                  <c:v>26.66</c:v>
                </c:pt>
                <c:pt idx="2">
                  <c:v>62.96</c:v>
                </c:pt>
                <c:pt idx="3">
                  <c:v>16</c:v>
                </c:pt>
                <c:pt idx="4">
                  <c:v>25</c:v>
                </c:pt>
                <c:pt idx="5">
                  <c:v>12.5</c:v>
                </c:pt>
                <c:pt idx="6">
                  <c:v>23.43</c:v>
                </c:pt>
                <c:pt idx="7">
                  <c:v>0</c:v>
                </c:pt>
                <c:pt idx="8">
                  <c:v>17.18</c:v>
                </c:pt>
                <c:pt idx="9">
                  <c:v>3.12</c:v>
                </c:pt>
              </c:numCache>
              <c:extLst/>
            </c:numRef>
          </c:val>
          <c:extLst>
            <c:ext xmlns:c16="http://schemas.microsoft.com/office/drawing/2014/chart" uri="{C3380CC4-5D6E-409C-BE32-E72D297353CC}">
              <c16:uniqueId val="{00000013-2D33-4F9C-B6F1-2D7860D6EFFD}"/>
            </c:ext>
          </c:extLst>
        </c:ser>
        <c:ser>
          <c:idx val="1"/>
          <c:order val="1"/>
          <c:tx>
            <c:strRef>
              <c:f>'[statsheet and graphs; prevalence_MS_2.xlsx]graphs'!$M$17</c:f>
              <c:strCache>
                <c:ptCount val="1"/>
                <c:pt idx="0">
                  <c:v>Negative</c:v>
                </c:pt>
              </c:strCache>
            </c:strRef>
          </c:tx>
          <c:spPr>
            <a:solidFill>
              <a:schemeClr val="bg1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layout>
                <c:manualLayout>
                  <c:x val="-1.8345257750871232E-3"/>
                  <c:y val="-0.2146961432155817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(63)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4-2D33-4F9C-B6F1-2D7860D6EFFD}"/>
                </c:ext>
              </c:extLst>
            </c:dLbl>
            <c:dLbl>
              <c:idx val="1"/>
              <c:layout>
                <c:manualLayout>
                  <c:x val="-3.3632584016783693E-17"/>
                  <c:y val="-0.29796203174258301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(30)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5-2D33-4F9C-B6F1-2D7860D6EFFD}"/>
                </c:ext>
              </c:extLst>
            </c:dLbl>
            <c:dLbl>
              <c:idx val="2"/>
              <c:layout>
                <c:manualLayout>
                  <c:x val="-4.8405479309579361E-4"/>
                  <c:y val="-0.1587697398796230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(81)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6-2D33-4F9C-B6F1-2D7860D6EFFD}"/>
                </c:ext>
              </c:extLst>
            </c:dLbl>
            <c:dLbl>
              <c:idx val="3"/>
              <c:layout>
                <c:manualLayout>
                  <c:x val="2.7861640351950826E-4"/>
                  <c:y val="-0.33016479911164953"/>
                </c:manualLayout>
              </c:layout>
              <c:tx>
                <c:rich>
                  <a:bodyPr rot="0" spcFirstLastPara="1" vertOverflow="ellipsis" vert="horz" wrap="square" lIns="38100" tIns="19050" rIns="38100" bIns="19050" anchor="ctr" anchorCtr="1">
                    <a:noAutofit/>
                  </a:bodyPr>
                  <a:lstStyle/>
                  <a:p>
                    <a:pPr>
                      <a:defRPr sz="900" b="1" i="0" u="none" strike="noStrike" kern="1200" baseline="0"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en-US"/>
                      <a:t>(25)</a:t>
                    </a:r>
                  </a:p>
                </c:rich>
              </c:tx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layout>
                    <c:manualLayout>
                      <c:w val="5.7871511644083357E-2"/>
                      <c:h val="3.1932073564077339E-2"/>
                    </c:manualLayout>
                  </c15:layout>
                  <c15:showDataLabelsRange val="0"/>
                </c:ext>
                <c:ext xmlns:c16="http://schemas.microsoft.com/office/drawing/2014/chart" uri="{C3380CC4-5D6E-409C-BE32-E72D297353CC}">
                  <c16:uniqueId val="{00000017-2D33-4F9C-B6F1-2D7860D6EFFD}"/>
                </c:ext>
              </c:extLst>
            </c:dLbl>
            <c:dLbl>
              <c:idx val="4"/>
              <c:layout>
                <c:manualLayout>
                  <c:x val="5.025445016951307E-4"/>
                  <c:y val="-0.3070642602415478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(24)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8-2D33-4F9C-B6F1-2D7860D6EFFD}"/>
                </c:ext>
              </c:extLst>
            </c:dLbl>
            <c:dLbl>
              <c:idx val="5"/>
              <c:layout>
                <c:manualLayout>
                  <c:x val="-5.0254450169506348E-4"/>
                  <c:y val="-0.3548605177337709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(24)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9-2D33-4F9C-B6F1-2D7860D6EFFD}"/>
                </c:ext>
              </c:extLst>
            </c:dLbl>
            <c:dLbl>
              <c:idx val="6"/>
              <c:layout>
                <c:manualLayout>
                  <c:x val="0"/>
                  <c:y val="-0.31351326507375754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(64)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A-2D33-4F9C-B6F1-2D7860D6EFFD}"/>
                </c:ext>
              </c:extLst>
            </c:dLbl>
            <c:dLbl>
              <c:idx val="7"/>
              <c:layout>
                <c:manualLayout>
                  <c:x val="-1.8345257750872746E-3"/>
                  <c:y val="-0.40265677522599408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(30)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B-2D33-4F9C-B6F1-2D7860D6EFFD}"/>
                </c:ext>
              </c:extLst>
            </c:dLbl>
            <c:dLbl>
              <c:idx val="8"/>
              <c:layout>
                <c:manualLayout>
                  <c:x val="-1.8345257750871399E-3"/>
                  <c:y val="-0.33873811011087135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(64)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C-2D33-4F9C-B6F1-2D7860D6EFFD}"/>
                </c:ext>
              </c:extLst>
            </c:dLbl>
            <c:dLbl>
              <c:idx val="9"/>
              <c:layout>
                <c:manualLayout>
                  <c:x val="-1.8345257750871399E-3"/>
                  <c:y val="-0.39298337243530418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(32)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D-2D33-4F9C-B6F1-2D7860D6EFF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'[statsheet and graphs; prevalence_MS_2.xlsx]graphs'!$K$18:$K$29,'[statsheet and graphs; prevalence_MS_2.xlsx]graphs'!$K$33:$K$45</c:f>
              <c:strCache>
                <c:ptCount val="10"/>
                <c:pt idx="0">
                  <c:v>CYACAE (M)</c:v>
                </c:pt>
                <c:pt idx="1">
                  <c:v>CYACAE (M)</c:v>
                </c:pt>
                <c:pt idx="2">
                  <c:v>PARMAJ (M)</c:v>
                </c:pt>
                <c:pt idx="3">
                  <c:v>PARMAJ (M)</c:v>
                </c:pt>
                <c:pt idx="4">
                  <c:v>POEPAL (M)</c:v>
                </c:pt>
                <c:pt idx="5">
                  <c:v>POEPAL (M)</c:v>
                </c:pt>
                <c:pt idx="6">
                  <c:v>CYACAE (Z)</c:v>
                </c:pt>
                <c:pt idx="7">
                  <c:v>CYACAE (Z)</c:v>
                </c:pt>
                <c:pt idx="8">
                  <c:v>PARMAJ (Z)</c:v>
                </c:pt>
                <c:pt idx="9">
                  <c:v>PARMAJ (Z)</c:v>
                </c:pt>
              </c:strCache>
              <c:extLst/>
            </c:strRef>
          </c:cat>
          <c:val>
            <c:numRef>
              <c:f>'[statsheet and graphs; prevalence_MS_2.xlsx]graphs'!$M$18:$M$29,'[statsheet and graphs; prevalence_MS_2.xlsx]graphs'!$M$33:$M$45</c:f>
              <c:numCache>
                <c:formatCode>General</c:formatCode>
                <c:ptCount val="10"/>
                <c:pt idx="0">
                  <c:v>50.8</c:v>
                </c:pt>
                <c:pt idx="1">
                  <c:v>73.34</c:v>
                </c:pt>
                <c:pt idx="2">
                  <c:v>37.04</c:v>
                </c:pt>
                <c:pt idx="3">
                  <c:v>84</c:v>
                </c:pt>
                <c:pt idx="4">
                  <c:v>75</c:v>
                </c:pt>
                <c:pt idx="5">
                  <c:v>87.5</c:v>
                </c:pt>
                <c:pt idx="6">
                  <c:v>76.569999999999993</c:v>
                </c:pt>
                <c:pt idx="7">
                  <c:v>100</c:v>
                </c:pt>
                <c:pt idx="8">
                  <c:v>82.82</c:v>
                </c:pt>
                <c:pt idx="9">
                  <c:v>96.88</c:v>
                </c:pt>
              </c:numCache>
              <c:extLst/>
            </c:numRef>
          </c:val>
          <c:extLst>
            <c:ext xmlns:c16="http://schemas.microsoft.com/office/drawing/2014/chart" uri="{C3380CC4-5D6E-409C-BE32-E72D297353CC}">
              <c16:uniqueId val="{0000001E-2D33-4F9C-B6F1-2D7860D6EFF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8"/>
        <c:overlap val="100"/>
        <c:axId val="532076544"/>
        <c:axId val="532069824"/>
      </c:barChart>
      <c:catAx>
        <c:axId val="5320765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2700000" spcFirstLastPara="1" vertOverflow="ellipsis" wrap="square" anchor="ctr" anchorCtr="0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32069824"/>
        <c:crosses val="autoZero"/>
        <c:auto val="1"/>
        <c:lblAlgn val="ctr"/>
        <c:lblOffset val="100"/>
        <c:noMultiLvlLbl val="0"/>
      </c:catAx>
      <c:valAx>
        <c:axId val="532069824"/>
        <c:scaling>
          <c:orientation val="minMax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GB" b="1"/>
                  <a:t>Prevalence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n-US"/>
            </a:p>
          </c:txPr>
        </c:title>
        <c:numFmt formatCode="0%" sourceLinked="1"/>
        <c:majorTickMark val="none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32076544"/>
        <c:crosses val="autoZero"/>
        <c:crossBetween val="between"/>
        <c:majorUnit val="0.2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9414208474353474"/>
          <c:y val="0.93722013190908848"/>
          <c:w val="0.23242325699257621"/>
          <c:h val="5.4413916865638151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9.834687807408464E-2"/>
          <c:y val="4.8095177825591695E-2"/>
          <c:w val="0.8693913662463143"/>
          <c:h val="0.79080371021583462"/>
        </c:manualLayout>
      </c:layout>
      <c:barChart>
        <c:barDir val="col"/>
        <c:grouping val="percentStacked"/>
        <c:varyColors val="0"/>
        <c:ser>
          <c:idx val="0"/>
          <c:order val="0"/>
          <c:tx>
            <c:strRef>
              <c:f>[statsheet151223andgraphs.xlsx]graphs!$D$17</c:f>
              <c:strCache>
                <c:ptCount val="1"/>
                <c:pt idx="0">
                  <c:v>Positive </c:v>
                </c:pt>
              </c:strCache>
            </c:strRef>
          </c:tx>
          <c:spPr>
            <a:solidFill>
              <a:sysClr val="windowText" lastClr="000000"/>
            </a:solidFill>
            <a:ln>
              <a:solidFill>
                <a:schemeClr val="tx1"/>
              </a:solidFill>
            </a:ln>
            <a:effectLst/>
          </c:spPr>
          <c:invertIfNegative val="0"/>
          <c:dPt>
            <c:idx val="0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8FC2-42F1-856A-52F3A5E91EE2}"/>
              </c:ext>
            </c:extLst>
          </c:dPt>
          <c:dPt>
            <c:idx val="1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8FC2-42F1-856A-52F3A5E91EE2}"/>
              </c:ext>
            </c:extLst>
          </c:dPt>
          <c:dPt>
            <c:idx val="4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8FC2-42F1-856A-52F3A5E91EE2}"/>
              </c:ext>
            </c:extLst>
          </c:dPt>
          <c:dPt>
            <c:idx val="5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8FC2-42F1-856A-52F3A5E91EE2}"/>
              </c:ext>
            </c:extLst>
          </c:dPt>
          <c:dLbls>
            <c:dLbl>
              <c:idx val="0"/>
              <c:layout>
                <c:manualLayout>
                  <c:x val="0"/>
                  <c:y val="-0.13625302047964127"/>
                </c:manualLayout>
              </c:layout>
              <c:tx>
                <c:rich>
                  <a:bodyPr/>
                  <a:lstStyle/>
                  <a:p>
                    <a:r>
                      <a:rPr lang="en-US" sz="1000" b="0" i="0" u="none" strike="noStrike" baseline="0">
                        <a:effectLst/>
                      </a:rPr>
                      <a:t>♂</a:t>
                    </a:r>
                    <a:r>
                      <a:rPr lang="en-US" sz="10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1-8FC2-42F1-856A-52F3A5E91EE2}"/>
                </c:ext>
              </c:extLst>
            </c:dLbl>
            <c:dLbl>
              <c:idx val="1"/>
              <c:layout>
                <c:manualLayout>
                  <c:x val="0"/>
                  <c:y val="-0.21251793956789891"/>
                </c:manualLayout>
              </c:layout>
              <c:tx>
                <c:rich>
                  <a:bodyPr/>
                  <a:lstStyle/>
                  <a:p>
                    <a:r>
                      <a:rPr lang="en-US" sz="1000" b="0" i="0" u="none" strike="noStrike" baseline="0">
                        <a:effectLst/>
                      </a:rPr>
                      <a:t>♀</a:t>
                    </a:r>
                    <a:r>
                      <a:rPr lang="en-US" sz="10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3-8FC2-42F1-856A-52F3A5E91EE2}"/>
                </c:ext>
              </c:extLst>
            </c:dLbl>
            <c:dLbl>
              <c:idx val="2"/>
              <c:layout>
                <c:manualLayout>
                  <c:x val="-7.7909660330771194E-17"/>
                  <c:y val="-6.2287095076407444E-2"/>
                </c:manualLayout>
              </c:layout>
              <c:tx>
                <c:rich>
                  <a:bodyPr/>
                  <a:lstStyle/>
                  <a:p>
                    <a:r>
                      <a:rPr lang="en-US" sz="1000" b="0" i="0" u="none" strike="noStrike" baseline="0">
                        <a:effectLst/>
                      </a:rPr>
                      <a:t>♂</a:t>
                    </a:r>
                    <a:r>
                      <a:rPr lang="en-US" sz="10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8-8FC2-42F1-856A-52F3A5E91EE2}"/>
                </c:ext>
              </c:extLst>
            </c:dLbl>
            <c:dLbl>
              <c:idx val="3"/>
              <c:layout>
                <c:manualLayout>
                  <c:x val="-1.00017029719306E-16"/>
                  <c:y val="-7.3898413560373993E-2"/>
                </c:manualLayout>
              </c:layout>
              <c:tx>
                <c:rich>
                  <a:bodyPr/>
                  <a:lstStyle/>
                  <a:p>
                    <a:r>
                      <a:rPr lang="en-US" sz="1000" b="0" i="0" u="none" strike="noStrike" baseline="0">
                        <a:effectLst/>
                      </a:rPr>
                      <a:t>♀</a:t>
                    </a:r>
                    <a:r>
                      <a:rPr lang="en-US" sz="10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9-8FC2-42F1-856A-52F3A5E91EE2}"/>
                </c:ext>
              </c:extLst>
            </c:dLbl>
            <c:dLbl>
              <c:idx val="4"/>
              <c:layout>
                <c:manualLayout>
                  <c:x val="-2.1248334640860365E-3"/>
                  <c:y val="-8.1751812287784775E-2"/>
                </c:manualLayout>
              </c:layout>
              <c:tx>
                <c:rich>
                  <a:bodyPr/>
                  <a:lstStyle/>
                  <a:p>
                    <a:r>
                      <a:rPr lang="en-US" sz="1000" b="0" i="0" u="none" strike="noStrike" baseline="0">
                        <a:effectLst/>
                      </a:rPr>
                      <a:t>♂</a:t>
                    </a:r>
                    <a:r>
                      <a:rPr lang="en-US" sz="10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5-8FC2-42F1-856A-52F3A5E91EE2}"/>
                </c:ext>
              </c:extLst>
            </c:dLbl>
            <c:dLbl>
              <c:idx val="5"/>
              <c:layout>
                <c:manualLayout>
                  <c:x val="-6.8172738636812968E-4"/>
                  <c:y val="-0.142088165703425"/>
                </c:manualLayout>
              </c:layout>
              <c:tx>
                <c:rich>
                  <a:bodyPr/>
                  <a:lstStyle/>
                  <a:p>
                    <a:r>
                      <a:rPr lang="en-US" sz="1000" b="0" i="0" u="none" strike="noStrike" baseline="0">
                        <a:effectLst/>
                      </a:rPr>
                      <a:t>♀</a:t>
                    </a:r>
                    <a:r>
                      <a:rPr lang="en-US" sz="10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7-8FC2-42F1-856A-52F3A5E91EE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0"/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[statsheet151223andgraphs.xlsx]graphs!$C$18:$C$29</c:f>
              <c:strCache>
                <c:ptCount val="6"/>
                <c:pt idx="0">
                  <c:v>ACRSCH </c:v>
                </c:pt>
                <c:pt idx="1">
                  <c:v>ACRSCH </c:v>
                </c:pt>
                <c:pt idx="2">
                  <c:v>ACRPAL </c:v>
                </c:pt>
                <c:pt idx="3">
                  <c:v>ACRPAL </c:v>
                </c:pt>
                <c:pt idx="4">
                  <c:v>ACRSCI </c:v>
                </c:pt>
                <c:pt idx="5">
                  <c:v>ACRSCI </c:v>
                </c:pt>
              </c:strCache>
              <c:extLst/>
            </c:strRef>
          </c:cat>
          <c:val>
            <c:numRef>
              <c:f>[statsheet151223andgraphs.xlsx]graphs!$D$18:$D$29</c:f>
              <c:numCache>
                <c:formatCode>General</c:formatCode>
                <c:ptCount val="6"/>
                <c:pt idx="0">
                  <c:v>25.581395348837212</c:v>
                </c:pt>
                <c:pt idx="1">
                  <c:v>44.827586206896555</c:v>
                </c:pt>
                <c:pt idx="2">
                  <c:v>4.716981132075472</c:v>
                </c:pt>
                <c:pt idx="3">
                  <c:v>10</c:v>
                </c:pt>
                <c:pt idx="4">
                  <c:v>10.37037037037037</c:v>
                </c:pt>
                <c:pt idx="5">
                  <c:v>27.27272727272727</c:v>
                </c:pt>
              </c:numCache>
              <c:extLst/>
            </c:numRef>
          </c:val>
          <c:extLst>
            <c:ext xmlns:c16="http://schemas.microsoft.com/office/drawing/2014/chart" uri="{C3380CC4-5D6E-409C-BE32-E72D297353CC}">
              <c16:uniqueId val="{0000000A-8FC2-42F1-856A-52F3A5E91EE2}"/>
            </c:ext>
          </c:extLst>
        </c:ser>
        <c:ser>
          <c:idx val="1"/>
          <c:order val="1"/>
          <c:tx>
            <c:strRef>
              <c:f>[statsheet151223andgraphs.xlsx]graphs!$E$17</c:f>
              <c:strCache>
                <c:ptCount val="1"/>
                <c:pt idx="0">
                  <c:v>Negative</c:v>
                </c:pt>
              </c:strCache>
            </c:strRef>
          </c:tx>
          <c:spPr>
            <a:noFill/>
            <a:ln>
              <a:solidFill>
                <a:schemeClr val="tx1"/>
              </a:solidFill>
            </a:ln>
            <a:effectLst/>
          </c:spPr>
          <c:invertIfNegative val="0"/>
          <c:dPt>
            <c:idx val="0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B-8FC2-42F1-856A-52F3A5E91EE2}"/>
              </c:ext>
            </c:extLst>
          </c:dPt>
          <c:dPt>
            <c:idx val="1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C-8FC2-42F1-856A-52F3A5E91EE2}"/>
              </c:ext>
            </c:extLst>
          </c:dPt>
          <c:dPt>
            <c:idx val="4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D-8FC2-42F1-856A-52F3A5E91EE2}"/>
              </c:ext>
            </c:extLst>
          </c:dPt>
          <c:dPt>
            <c:idx val="5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E-8FC2-42F1-856A-52F3A5E91EE2}"/>
              </c:ext>
            </c:extLst>
          </c:dPt>
          <c:dLbls>
            <c:dLbl>
              <c:idx val="0"/>
              <c:layout>
                <c:manualLayout>
                  <c:x val="-2.1247782299956552E-3"/>
                  <c:y val="-0.34046263455139236"/>
                </c:manualLayout>
              </c:layout>
              <c:tx>
                <c:rich>
                  <a:bodyPr/>
                  <a:lstStyle/>
                  <a:p>
                    <a:r>
                      <a:rPr lang="en-US" b="1"/>
                      <a:t>(43)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B-8FC2-42F1-856A-52F3A5E91EE2}"/>
                </c:ext>
              </c:extLst>
            </c:dLbl>
            <c:dLbl>
              <c:idx val="1"/>
              <c:layout>
                <c:manualLayout>
                  <c:x val="-1.8453589223103894E-3"/>
                  <c:y val="-0.25516614561896384"/>
                </c:manualLayout>
              </c:layout>
              <c:tx>
                <c:rich>
                  <a:bodyPr/>
                  <a:lstStyle/>
                  <a:p>
                    <a:r>
                      <a:rPr lang="en-US" b="1"/>
                      <a:t>(29)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C-8FC2-42F1-856A-52F3A5E91EE2}"/>
                </c:ext>
              </c:extLst>
            </c:dLbl>
            <c:dLbl>
              <c:idx val="2"/>
              <c:layout>
                <c:manualLayout>
                  <c:x val="0"/>
                  <c:y val="-0.42718364166003109"/>
                </c:manualLayout>
              </c:layout>
              <c:tx>
                <c:rich>
                  <a:bodyPr/>
                  <a:lstStyle/>
                  <a:p>
                    <a:r>
                      <a:rPr lang="en-US" b="1"/>
                      <a:t>(106)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F-8FC2-42F1-856A-52F3A5E91EE2}"/>
                </c:ext>
              </c:extLst>
            </c:dLbl>
            <c:dLbl>
              <c:idx val="3"/>
              <c:layout>
                <c:manualLayout>
                  <c:x val="-2.7941930768519838E-4"/>
                  <c:y val="-0.4065567300859953"/>
                </c:manualLayout>
              </c:layout>
              <c:tx>
                <c:rich>
                  <a:bodyPr/>
                  <a:lstStyle/>
                  <a:p>
                    <a:r>
                      <a:rPr lang="en-US" b="1"/>
                      <a:t>(80)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0-8FC2-42F1-856A-52F3A5E91EE2}"/>
                </c:ext>
              </c:extLst>
            </c:dLbl>
            <c:dLbl>
              <c:idx val="4"/>
              <c:layout>
                <c:manualLayout>
                  <c:x val="-1.3532475768628004E-16"/>
                  <c:y val="-0.40285242474041461"/>
                </c:manualLayout>
              </c:layout>
              <c:tx>
                <c:rich>
                  <a:bodyPr/>
                  <a:lstStyle/>
                  <a:p>
                    <a:r>
                      <a:rPr lang="en-US" b="1"/>
                      <a:t>(135)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D-8FC2-42F1-856A-52F3A5E91EE2}"/>
                </c:ext>
              </c:extLst>
            </c:dLbl>
            <c:dLbl>
              <c:idx val="5"/>
              <c:layout>
                <c:manualLayout>
                  <c:x val="-2.1247782299957906E-3"/>
                  <c:y val="-0.32751141836924857"/>
                </c:manualLayout>
              </c:layout>
              <c:tx>
                <c:rich>
                  <a:bodyPr/>
                  <a:lstStyle/>
                  <a:p>
                    <a:r>
                      <a:rPr lang="en-US" b="1"/>
                      <a:t>(66)</a:t>
                    </a:r>
                  </a:p>
                </c:rich>
              </c:tx>
              <c:dLblPos val="ctr"/>
              <c:showLegendKey val="0"/>
              <c:showVal val="1"/>
              <c:showCatName val="0"/>
              <c:showSerName val="0"/>
              <c:showPercent val="0"/>
              <c:showBubbleSize val="0"/>
              <c:extLst xmlns:c15="http://schemas.microsoft.com/office/drawing/2012/chart"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E-8FC2-42F1-856A-52F3A5E91EE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0" rIns="38100" bIns="36000" anchor="t" anchorCtr="0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[statsheet151223andgraphs.xlsx]graphs!$C$18:$C$29</c:f>
              <c:strCache>
                <c:ptCount val="6"/>
                <c:pt idx="0">
                  <c:v>ACRSCH </c:v>
                </c:pt>
                <c:pt idx="1">
                  <c:v>ACRSCH </c:v>
                </c:pt>
                <c:pt idx="2">
                  <c:v>ACRPAL </c:v>
                </c:pt>
                <c:pt idx="3">
                  <c:v>ACRPAL </c:v>
                </c:pt>
                <c:pt idx="4">
                  <c:v>ACRSCI </c:v>
                </c:pt>
                <c:pt idx="5">
                  <c:v>ACRSCI </c:v>
                </c:pt>
              </c:strCache>
              <c:extLst/>
            </c:strRef>
          </c:cat>
          <c:val>
            <c:numRef>
              <c:f>[statsheet151223andgraphs.xlsx]graphs!$E$18:$E$29</c:f>
              <c:numCache>
                <c:formatCode>General</c:formatCode>
                <c:ptCount val="6"/>
                <c:pt idx="0">
                  <c:v>74.418604651162781</c:v>
                </c:pt>
                <c:pt idx="1">
                  <c:v>55.172413793103445</c:v>
                </c:pt>
                <c:pt idx="2">
                  <c:v>95.283018867924525</c:v>
                </c:pt>
                <c:pt idx="3">
                  <c:v>90</c:v>
                </c:pt>
                <c:pt idx="4">
                  <c:v>89.629629629629619</c:v>
                </c:pt>
                <c:pt idx="5">
                  <c:v>72.727272727272734</c:v>
                </c:pt>
              </c:numCache>
              <c:extLst/>
            </c:numRef>
          </c:val>
          <c:extLst>
            <c:ext xmlns:c16="http://schemas.microsoft.com/office/drawing/2014/chart" uri="{C3380CC4-5D6E-409C-BE32-E72D297353CC}">
              <c16:uniqueId val="{00000011-8FC2-42F1-856A-52F3A5E91EE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325610927"/>
        <c:axId val="275116095"/>
      </c:barChart>
      <c:catAx>
        <c:axId val="32561092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75116095"/>
        <c:crosses val="autoZero"/>
        <c:auto val="1"/>
        <c:lblAlgn val="ctr"/>
        <c:lblOffset val="100"/>
        <c:noMultiLvlLbl val="0"/>
      </c:catAx>
      <c:valAx>
        <c:axId val="275116095"/>
        <c:scaling>
          <c:orientation val="minMax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GB" b="1"/>
                  <a:t>Prevalence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</c:title>
        <c:numFmt formatCode="0%" sourceLinked="1"/>
        <c:majorTickMark val="none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25610927"/>
        <c:crosses val="autoZero"/>
        <c:crossBetween val="between"/>
        <c:majorUnit val="0.2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8.8071803097194229E-2"/>
          <c:y val="4.8793014894709809E-2"/>
          <c:w val="0.85566176795993887"/>
          <c:h val="0.71759646033155289"/>
        </c:manualLayout>
      </c:layout>
      <c:barChart>
        <c:barDir val="col"/>
        <c:grouping val="percentStacked"/>
        <c:varyColors val="0"/>
        <c:ser>
          <c:idx val="0"/>
          <c:order val="0"/>
          <c:tx>
            <c:strRef>
              <c:f>'[statsheet and graphs; prevalence_MS_2.xlsx]graphs'!$L$17</c:f>
              <c:strCache>
                <c:ptCount val="1"/>
                <c:pt idx="0">
                  <c:v>Positive </c:v>
                </c:pt>
              </c:strCache>
            </c:strRef>
          </c:tx>
          <c:spPr>
            <a:solidFill>
              <a:sysClr val="windowText" lastClr="000000"/>
            </a:solidFill>
            <a:ln>
              <a:solidFill>
                <a:schemeClr val="tx1"/>
              </a:solidFill>
            </a:ln>
            <a:effectLst/>
          </c:spPr>
          <c:invertIfNegative val="0"/>
          <c:dPt>
            <c:idx val="0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81E2-4F9B-8B1B-F3A335883664}"/>
              </c:ext>
            </c:extLst>
          </c:dPt>
          <c:dPt>
            <c:idx val="1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81E2-4F9B-8B1B-F3A335883664}"/>
              </c:ext>
            </c:extLst>
          </c:dPt>
          <c:dPt>
            <c:idx val="2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81E2-4F9B-8B1B-F3A335883664}"/>
              </c:ext>
            </c:extLst>
          </c:dPt>
          <c:dPt>
            <c:idx val="3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81E2-4F9B-8B1B-F3A335883664}"/>
              </c:ext>
            </c:extLst>
          </c:dPt>
          <c:dPt>
            <c:idx val="4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81E2-4F9B-8B1B-F3A335883664}"/>
              </c:ext>
            </c:extLst>
          </c:dPt>
          <c:dPt>
            <c:idx val="5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B-81E2-4F9B-8B1B-F3A335883664}"/>
              </c:ext>
            </c:extLst>
          </c:dPt>
          <c:dPt>
            <c:idx val="6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D-81E2-4F9B-8B1B-F3A335883664}"/>
              </c:ext>
            </c:extLst>
          </c:dPt>
          <c:dPt>
            <c:idx val="7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F-81E2-4F9B-8B1B-F3A335883664}"/>
              </c:ext>
            </c:extLst>
          </c:dPt>
          <c:dPt>
            <c:idx val="8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11-81E2-4F9B-8B1B-F3A335883664}"/>
              </c:ext>
            </c:extLst>
          </c:dPt>
          <c:dPt>
            <c:idx val="9"/>
            <c:invertIfNegative val="0"/>
            <c:bubble3D val="0"/>
            <c:spPr>
              <a:solidFill>
                <a:sysClr val="windowText" lastClr="000000"/>
              </a:solidFill>
              <a:ln>
                <a:solidFill>
                  <a:schemeClr val="tx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13-81E2-4F9B-8B1B-F3A335883664}"/>
              </c:ext>
            </c:extLst>
          </c:dPt>
          <c:dLbls>
            <c:dLbl>
              <c:idx val="0"/>
              <c:layout>
                <c:manualLayout>
                  <c:x val="-1.6716624006153725E-17"/>
                  <c:y val="-0.26560688966267504"/>
                </c:manualLayout>
              </c:layout>
              <c:tx>
                <c:rich>
                  <a:bodyPr/>
                  <a:lstStyle/>
                  <a:p>
                    <a:r>
                      <a:rPr lang="en-US" sz="900" b="0" i="0" u="none" strike="noStrike" baseline="0">
                        <a:effectLst/>
                      </a:rPr>
                      <a:t>♂</a:t>
                    </a:r>
                    <a:r>
                      <a:rPr lang="en-US" sz="9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1-81E2-4F9B-8B1B-F3A335883664}"/>
                </c:ext>
              </c:extLst>
            </c:dLbl>
            <c:dLbl>
              <c:idx val="1"/>
              <c:layout>
                <c:manualLayout>
                  <c:x val="0"/>
                  <c:y val="-0.1695859569942047"/>
                </c:manualLayout>
              </c:layout>
              <c:tx>
                <c:rich>
                  <a:bodyPr/>
                  <a:lstStyle/>
                  <a:p>
                    <a:r>
                      <a:rPr lang="en-US" sz="900" b="0" i="0" u="none" strike="noStrike" baseline="0">
                        <a:effectLst/>
                      </a:rPr>
                      <a:t>♀</a:t>
                    </a:r>
                    <a:r>
                      <a:rPr lang="en-US" sz="9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3-81E2-4F9B-8B1B-F3A335883664}"/>
                </c:ext>
              </c:extLst>
            </c:dLbl>
            <c:dLbl>
              <c:idx val="2"/>
              <c:layout>
                <c:manualLayout>
                  <c:x val="-1.8236527765113522E-3"/>
                  <c:y val="-0.27211518629508752"/>
                </c:manualLayout>
              </c:layout>
              <c:tx>
                <c:rich>
                  <a:bodyPr/>
                  <a:lstStyle/>
                  <a:p>
                    <a:r>
                      <a:rPr lang="en-US" sz="900" b="0" i="0" u="none" strike="noStrike" baseline="0">
                        <a:effectLst/>
                      </a:rPr>
                      <a:t>♂</a:t>
                    </a:r>
                    <a:r>
                      <a:rPr lang="en-US" sz="9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5-81E2-4F9B-8B1B-F3A335883664}"/>
                </c:ext>
              </c:extLst>
            </c:dLbl>
            <c:dLbl>
              <c:idx val="3"/>
              <c:layout>
                <c:manualLayout>
                  <c:x val="0"/>
                  <c:y val="-0.26560688966267504"/>
                </c:manualLayout>
              </c:layout>
              <c:tx>
                <c:rich>
                  <a:bodyPr/>
                  <a:lstStyle/>
                  <a:p>
                    <a:r>
                      <a:rPr lang="en-US" sz="900" b="0" i="0" u="none" strike="noStrike" baseline="0">
                        <a:effectLst/>
                      </a:rPr>
                      <a:t>♀</a:t>
                    </a:r>
                    <a:r>
                      <a:rPr lang="en-US" sz="9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7-81E2-4F9B-8B1B-F3A335883664}"/>
                </c:ext>
              </c:extLst>
            </c:dLbl>
            <c:dLbl>
              <c:idx val="4"/>
              <c:layout>
                <c:manualLayout>
                  <c:x val="-2.3371309564404795E-3"/>
                  <c:y val="-0.10963319849651708"/>
                </c:manualLayout>
              </c:layout>
              <c:tx>
                <c:rich>
                  <a:bodyPr/>
                  <a:lstStyle/>
                  <a:p>
                    <a:r>
                      <a:rPr lang="en-US" sz="900" b="0" i="0" u="none" strike="noStrike" baseline="0">
                        <a:effectLst/>
                      </a:rPr>
                      <a:t>♂</a:t>
                    </a:r>
                    <a:r>
                      <a:rPr lang="en-US" sz="9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9-81E2-4F9B-8B1B-F3A335883664}"/>
                </c:ext>
              </c:extLst>
            </c:dLbl>
            <c:dLbl>
              <c:idx val="5"/>
              <c:layout>
                <c:manualLayout>
                  <c:x val="-2.3371309564405654E-3"/>
                  <c:y val="-0.12253122184904844"/>
                </c:manualLayout>
              </c:layout>
              <c:tx>
                <c:rich>
                  <a:bodyPr/>
                  <a:lstStyle/>
                  <a:p>
                    <a:r>
                      <a:rPr lang="en-US" sz="900" b="0" i="0" u="none" strike="noStrike" baseline="0">
                        <a:effectLst/>
                      </a:rPr>
                      <a:t>♀</a:t>
                    </a:r>
                    <a:r>
                      <a:rPr lang="en-US" sz="9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B-81E2-4F9B-8B1B-F3A335883664}"/>
                </c:ext>
              </c:extLst>
            </c:dLbl>
            <c:dLbl>
              <c:idx val="6"/>
              <c:layout>
                <c:manualLayout>
                  <c:x val="0"/>
                  <c:y val="-8.5092348818493216E-2"/>
                </c:manualLayout>
              </c:layout>
              <c:tx>
                <c:rich>
                  <a:bodyPr/>
                  <a:lstStyle/>
                  <a:p>
                    <a:r>
                      <a:rPr lang="en-US" sz="900" b="0" i="0" u="none" strike="noStrike" baseline="0">
                        <a:effectLst/>
                      </a:rPr>
                      <a:t>♂</a:t>
                    </a:r>
                    <a:r>
                      <a:rPr lang="en-US" sz="9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D-81E2-4F9B-8B1B-F3A335883664}"/>
                </c:ext>
              </c:extLst>
            </c:dLbl>
            <c:dLbl>
              <c:idx val="7"/>
              <c:layout>
                <c:manualLayout>
                  <c:x val="0"/>
                  <c:y val="-0.12575572768718135"/>
                </c:manualLayout>
              </c:layout>
              <c:tx>
                <c:rich>
                  <a:bodyPr/>
                  <a:lstStyle/>
                  <a:p>
                    <a:r>
                      <a:rPr lang="en-US" sz="900" b="0" i="0" u="none" strike="noStrike" baseline="0">
                        <a:effectLst/>
                      </a:rPr>
                      <a:t>♀</a:t>
                    </a:r>
                    <a:r>
                      <a:rPr lang="en-US" sz="9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F-81E2-4F9B-8B1B-F3A335883664}"/>
                </c:ext>
              </c:extLst>
            </c:dLbl>
            <c:dLbl>
              <c:idx val="8"/>
              <c:layout>
                <c:manualLayout>
                  <c:x val="0"/>
                  <c:y val="-7.7388140115188603E-2"/>
                </c:manualLayout>
              </c:layout>
              <c:tx>
                <c:rich>
                  <a:bodyPr/>
                  <a:lstStyle/>
                  <a:p>
                    <a:r>
                      <a:rPr lang="en-US" sz="900" b="0" i="0" u="none" strike="noStrike" baseline="0">
                        <a:effectLst/>
                      </a:rPr>
                      <a:t>♂</a:t>
                    </a:r>
                    <a:r>
                      <a:rPr lang="en-US" sz="9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1-81E2-4F9B-8B1B-F3A335883664}"/>
                </c:ext>
              </c:extLst>
            </c:dLbl>
            <c:dLbl>
              <c:idx val="9"/>
              <c:layout>
                <c:manualLayout>
                  <c:x val="0"/>
                  <c:y val="-9.9959680982118521E-2"/>
                </c:manualLayout>
              </c:layout>
              <c:tx>
                <c:rich>
                  <a:bodyPr/>
                  <a:lstStyle/>
                  <a:p>
                    <a:r>
                      <a:rPr lang="en-US" sz="900" b="0" i="0" u="none" strike="noStrike" baseline="0">
                        <a:effectLst/>
                      </a:rPr>
                      <a:t>♀</a:t>
                    </a:r>
                    <a:r>
                      <a:rPr lang="en-US" sz="900" b="1" i="0" u="none" strike="noStrike" baseline="0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3-81E2-4F9B-8B1B-F3A33588366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'[statsheet and graphs; prevalence_MS_2.xlsx]graphs'!$K$18:$K$29,'[statsheet and graphs; prevalence_MS_2.xlsx]graphs'!$K$33:$K$45</c:f>
              <c:strCache>
                <c:ptCount val="10"/>
                <c:pt idx="0">
                  <c:v>CYACAE (M)</c:v>
                </c:pt>
                <c:pt idx="1">
                  <c:v>CYACAE (M)</c:v>
                </c:pt>
                <c:pt idx="2">
                  <c:v>PARMAJ (M)</c:v>
                </c:pt>
                <c:pt idx="3">
                  <c:v>PARMAJ (M)</c:v>
                </c:pt>
                <c:pt idx="4">
                  <c:v>POEPAL (M)</c:v>
                </c:pt>
                <c:pt idx="5">
                  <c:v>POEPAL (M)</c:v>
                </c:pt>
                <c:pt idx="6">
                  <c:v>CYACAE (Z)</c:v>
                </c:pt>
                <c:pt idx="7">
                  <c:v>CYACAE (Z)</c:v>
                </c:pt>
                <c:pt idx="8">
                  <c:v>PARMAJ (Z)</c:v>
                </c:pt>
                <c:pt idx="9">
                  <c:v>PARMAJ (Z)</c:v>
                </c:pt>
              </c:strCache>
              <c:extLst/>
            </c:strRef>
          </c:cat>
          <c:val>
            <c:numRef>
              <c:f>'[statsheet and graphs; prevalence_MS_2.xlsx]graphs'!$L$18:$L$29,'[statsheet and graphs; prevalence_MS_2.xlsx]graphs'!$L$33:$L$45</c:f>
              <c:numCache>
                <c:formatCode>General</c:formatCode>
                <c:ptCount val="10"/>
                <c:pt idx="0">
                  <c:v>62.96</c:v>
                </c:pt>
                <c:pt idx="1">
                  <c:v>38.880000000000003</c:v>
                </c:pt>
                <c:pt idx="2">
                  <c:v>64.28</c:v>
                </c:pt>
                <c:pt idx="3">
                  <c:v>62.26</c:v>
                </c:pt>
                <c:pt idx="4">
                  <c:v>22.22</c:v>
                </c:pt>
                <c:pt idx="5">
                  <c:v>26.66</c:v>
                </c:pt>
                <c:pt idx="6">
                  <c:v>16</c:v>
                </c:pt>
                <c:pt idx="7">
                  <c:v>28.2</c:v>
                </c:pt>
                <c:pt idx="8">
                  <c:v>13.88</c:v>
                </c:pt>
                <c:pt idx="9">
                  <c:v>21.42</c:v>
                </c:pt>
              </c:numCache>
              <c:extLst/>
            </c:numRef>
          </c:val>
          <c:extLst>
            <c:ext xmlns:c16="http://schemas.microsoft.com/office/drawing/2014/chart" uri="{C3380CC4-5D6E-409C-BE32-E72D297353CC}">
              <c16:uniqueId val="{00000014-81E2-4F9B-8B1B-F3A335883664}"/>
            </c:ext>
          </c:extLst>
        </c:ser>
        <c:ser>
          <c:idx val="1"/>
          <c:order val="1"/>
          <c:tx>
            <c:strRef>
              <c:f>'[statsheet and graphs; prevalence_MS_2.xlsx]graphs'!$M$17</c:f>
              <c:strCache>
                <c:ptCount val="1"/>
                <c:pt idx="0">
                  <c:v>Negative</c:v>
                </c:pt>
              </c:strCache>
            </c:strRef>
          </c:tx>
          <c:spPr>
            <a:solidFill>
              <a:schemeClr val="bg1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layout>
                <c:manualLayout>
                  <c:x val="-2.3371474480707692E-3"/>
                  <c:y val="-0.1656477358666068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(27)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5-81E2-4F9B-8B1B-F3A335883664}"/>
                </c:ext>
              </c:extLst>
            </c:dLbl>
            <c:dLbl>
              <c:idx val="1"/>
              <c:layout>
                <c:manualLayout>
                  <c:x val="-4.160800224582155E-3"/>
                  <c:y val="-0.25527765308227074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(36)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6-81E2-4F9B-8B1B-F3A335883664}"/>
                </c:ext>
              </c:extLst>
            </c:dLbl>
            <c:dLbl>
              <c:idx val="2"/>
              <c:layout>
                <c:manualLayout>
                  <c:x val="0"/>
                  <c:y val="-0.15406237741083598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(28)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7-81E2-4F9B-8B1B-F3A335883664}"/>
                </c:ext>
              </c:extLst>
            </c:dLbl>
            <c:dLbl>
              <c:idx val="3"/>
              <c:layout>
                <c:manualLayout>
                  <c:x val="-5.1363826626622886E-4"/>
                  <c:y val="-0.1688721594700508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(53)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8-81E2-4F9B-8B1B-F3A335883664}"/>
                </c:ext>
              </c:extLst>
            </c:dLbl>
            <c:dLbl>
              <c:idx val="4"/>
              <c:layout>
                <c:manualLayout>
                  <c:x val="-2.3372910427776482E-3"/>
                  <c:y val="-0.32359110927775014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(9)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9-81E2-4F9B-8B1B-F3A335883664}"/>
                </c:ext>
              </c:extLst>
            </c:dLbl>
            <c:dLbl>
              <c:idx val="5"/>
              <c:layout>
                <c:manualLayout>
                  <c:x val="-1.8236527765113522E-3"/>
                  <c:y val="-0.30490053342715828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(15)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A-81E2-4F9B-8B1B-F3A335883664}"/>
                </c:ext>
              </c:extLst>
            </c:dLbl>
            <c:dLbl>
              <c:idx val="6"/>
              <c:layout>
                <c:manualLayout>
                  <c:x val="0"/>
                  <c:y val="-0.34616268112864934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(25)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B-81E2-4F9B-8B1B-F3A335883664}"/>
                </c:ext>
              </c:extLst>
            </c:dLbl>
            <c:dLbl>
              <c:idx val="7"/>
              <c:layout>
                <c:manualLayout>
                  <c:x val="-1.337329920492298E-16"/>
                  <c:y val="-0.29910785419927288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(39)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C-81E2-4F9B-8B1B-F3A335883664}"/>
                </c:ext>
              </c:extLst>
            </c:dLbl>
            <c:dLbl>
              <c:idx val="8"/>
              <c:layout>
                <c:manualLayout>
                  <c:x val="-2.337291042777581E-3"/>
                  <c:y val="-0.3558363563568421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(36)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D-81E2-4F9B-8B1B-F3A335883664}"/>
                </c:ext>
              </c:extLst>
            </c:dLbl>
            <c:dLbl>
              <c:idx val="9"/>
              <c:layout>
                <c:manualLayout>
                  <c:x val="-1.337329920492298E-16"/>
                  <c:y val="-0.32424747946568311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(28)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1E-81E2-4F9B-8B1B-F3A33588366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'[statsheet and graphs; prevalence_MS_2.xlsx]graphs'!$K$18:$K$29,'[statsheet and graphs; prevalence_MS_2.xlsx]graphs'!$K$33:$K$45</c:f>
              <c:strCache>
                <c:ptCount val="10"/>
                <c:pt idx="0">
                  <c:v>CYACAE (M)</c:v>
                </c:pt>
                <c:pt idx="1">
                  <c:v>CYACAE (M)</c:v>
                </c:pt>
                <c:pt idx="2">
                  <c:v>PARMAJ (M)</c:v>
                </c:pt>
                <c:pt idx="3">
                  <c:v>PARMAJ (M)</c:v>
                </c:pt>
                <c:pt idx="4">
                  <c:v>POEPAL (M)</c:v>
                </c:pt>
                <c:pt idx="5">
                  <c:v>POEPAL (M)</c:v>
                </c:pt>
                <c:pt idx="6">
                  <c:v>CYACAE (Z)</c:v>
                </c:pt>
                <c:pt idx="7">
                  <c:v>CYACAE (Z)</c:v>
                </c:pt>
                <c:pt idx="8">
                  <c:v>PARMAJ (Z)</c:v>
                </c:pt>
                <c:pt idx="9">
                  <c:v>PARMAJ (Z)</c:v>
                </c:pt>
              </c:strCache>
              <c:extLst/>
            </c:strRef>
          </c:cat>
          <c:val>
            <c:numRef>
              <c:f>'[statsheet and graphs; prevalence_MS_2.xlsx]graphs'!$M$18:$M$29,'[statsheet and graphs; prevalence_MS_2.xlsx]graphs'!$M$33:$M$45</c:f>
              <c:numCache>
                <c:formatCode>General</c:formatCode>
                <c:ptCount val="10"/>
                <c:pt idx="0">
                  <c:v>37.04</c:v>
                </c:pt>
                <c:pt idx="1">
                  <c:v>61.12</c:v>
                </c:pt>
                <c:pt idx="2">
                  <c:v>35.72</c:v>
                </c:pt>
                <c:pt idx="3">
                  <c:v>37.74</c:v>
                </c:pt>
                <c:pt idx="4">
                  <c:v>77.78</c:v>
                </c:pt>
                <c:pt idx="5">
                  <c:v>73.34</c:v>
                </c:pt>
                <c:pt idx="6">
                  <c:v>84</c:v>
                </c:pt>
                <c:pt idx="7">
                  <c:v>71.8</c:v>
                </c:pt>
                <c:pt idx="8">
                  <c:v>86.12</c:v>
                </c:pt>
                <c:pt idx="9">
                  <c:v>78.58</c:v>
                </c:pt>
              </c:numCache>
              <c:extLst/>
            </c:numRef>
          </c:val>
          <c:extLst>
            <c:ext xmlns:c16="http://schemas.microsoft.com/office/drawing/2014/chart" uri="{C3380CC4-5D6E-409C-BE32-E72D297353CC}">
              <c16:uniqueId val="{0000001F-81E2-4F9B-8B1B-F3A33588366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8"/>
        <c:overlap val="100"/>
        <c:axId val="532076544"/>
        <c:axId val="532069824"/>
      </c:barChart>
      <c:catAx>
        <c:axId val="53207654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ysClr val="windowText" lastClr="000000"/>
            </a:solidFill>
            <a:round/>
          </a:ln>
          <a:effectLst/>
        </c:spPr>
        <c:txPr>
          <a:bodyPr rot="-2700000" spcFirstLastPara="1" vertOverflow="ellipsis" wrap="square" anchor="ctr" anchorCtr="0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32069824"/>
        <c:crosses val="autoZero"/>
        <c:auto val="1"/>
        <c:lblAlgn val="ctr"/>
        <c:lblOffset val="100"/>
        <c:noMultiLvlLbl val="0"/>
      </c:catAx>
      <c:valAx>
        <c:axId val="532069824"/>
        <c:scaling>
          <c:orientation val="minMax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en-GB" b="1"/>
                  <a:t>Prevalence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en-US"/>
            </a:p>
          </c:txPr>
        </c:title>
        <c:numFmt formatCode="0%" sourceLinked="1"/>
        <c:majorTickMark val="none"/>
        <c:minorTickMark val="none"/>
        <c:tickLblPos val="nextTo"/>
        <c:spPr>
          <a:noFill/>
          <a:ln>
            <a:solidFill>
              <a:sysClr val="windowText" lastClr="000000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32076544"/>
        <c:crosses val="autoZero"/>
        <c:crossBetween val="between"/>
        <c:majorUnit val="0.2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9416388033104321"/>
          <c:y val="0.93645341712871411"/>
          <c:w val="0.23242325699257621"/>
          <c:h val="5.4413916865638151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en-US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word/theme/themeOverride1.xml><?xml version="1.0" encoding="utf-8"?>
<a:themeOverride xmlns:a="http://schemas.openxmlformats.org/drawingml/2006/main">
  <a:clrScheme name="Office 2007 - 2010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 2007 - 2010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 2007 - 2010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 2007 - 2010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 2007 - 2010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 2007 - 2010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Office 2007 - 2010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 2007 - 2010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 2007 - 2010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Office 2007 - 2010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 2007 - 2010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 2007 - 2010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29D0E2-1B7C-4070-A7B3-9EC3DA2493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Aswin Kumar Saravana Bhavan Venkatachalam</dc:creator>
  <cp:keywords/>
  <dc:description/>
  <cp:lastModifiedBy>ashwin kumar</cp:lastModifiedBy>
  <cp:revision>7</cp:revision>
  <dcterms:created xsi:type="dcterms:W3CDTF">2024-08-29T04:59:00Z</dcterms:created>
  <dcterms:modified xsi:type="dcterms:W3CDTF">2024-12-02T14:10:00Z</dcterms:modified>
</cp:coreProperties>
</file>