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E3CD" w14:textId="66A43084" w:rsidR="00505539" w:rsidRPr="00E346C9" w:rsidRDefault="00E346C9" w:rsidP="00E1684F">
      <w:pPr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E346C9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Cytokines </w:t>
      </w:r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profiles </w:t>
      </w:r>
      <w:r w:rsidRPr="00E346C9">
        <w:rPr>
          <w:rFonts w:asciiTheme="minorHAnsi" w:hAnsiTheme="minorHAnsi" w:cstheme="minorHAnsi"/>
          <w:b/>
          <w:bCs/>
          <w:sz w:val="32"/>
          <w:szCs w:val="32"/>
          <w:lang w:val="en-US"/>
        </w:rPr>
        <w:t>in v</w:t>
      </w:r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isceral leishmaniasis in Kenya - </w:t>
      </w:r>
      <w:r w:rsidR="00CC1D1D" w:rsidRPr="00E346C9">
        <w:rPr>
          <w:rFonts w:asciiTheme="minorHAnsi" w:hAnsiTheme="minorHAnsi" w:cstheme="minorHAnsi"/>
          <w:b/>
          <w:bCs/>
          <w:sz w:val="32"/>
          <w:szCs w:val="32"/>
          <w:lang w:val="en-US"/>
        </w:rPr>
        <w:t>Supplementary files</w:t>
      </w:r>
    </w:p>
    <w:p w14:paraId="708E196D" w14:textId="16725FCA" w:rsidR="00CC1D1D" w:rsidRPr="00E346C9" w:rsidRDefault="00CC1D1D" w:rsidP="00E1684F">
      <w:pPr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</w:p>
    <w:p w14:paraId="4265C386" w14:textId="77777777" w:rsidR="00CC1D1D" w:rsidRDefault="00CC1D1D" w:rsidP="00CC1D1D">
      <w:pPr>
        <w:keepNext/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3D54F58B" wp14:editId="0E6C378D">
            <wp:extent cx="2133600" cy="2462408"/>
            <wp:effectExtent l="0" t="0" r="0" b="0"/>
            <wp:docPr id="1" name="Afbeelding 1" descr="Afbeelding met diagram, lijn, tekst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, lijn, tekst, Parallel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926" cy="247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FE533" w14:textId="79A2FEE8" w:rsidR="00CC1D1D" w:rsidRDefault="00CC1D1D" w:rsidP="00CC1D1D">
      <w:pPr>
        <w:pStyle w:val="Bijschrift"/>
        <w:rPr>
          <w:rFonts w:asciiTheme="minorHAnsi" w:hAnsiTheme="minorHAnsi" w:cstheme="minorHAnsi"/>
          <w:i w:val="0"/>
          <w:iCs w:val="0"/>
          <w:noProof/>
          <w:color w:val="auto"/>
          <w:sz w:val="20"/>
          <w:szCs w:val="20"/>
          <w:lang w:val="en-US"/>
        </w:rPr>
      </w:pPr>
      <w:r w:rsidRPr="00CC1D1D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0"/>
          <w:szCs w:val="20"/>
          <w:lang w:val="en-US"/>
        </w:rPr>
        <w:t>S</w:t>
      </w:r>
      <w:r w:rsidRPr="00CC1D1D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0"/>
          <w:szCs w:val="20"/>
        </w:rPr>
        <w:fldChar w:fldCharType="begin"/>
      </w:r>
      <w:r w:rsidRPr="00CC1D1D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0"/>
          <w:szCs w:val="20"/>
          <w:lang w:val="en-US"/>
        </w:rPr>
        <w:instrText xml:space="preserve"> SEQ Figuur \* ARABIC </w:instrText>
      </w:r>
      <w:r w:rsidRPr="00CC1D1D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0"/>
          <w:szCs w:val="20"/>
          <w:lang w:val="en-US"/>
        </w:rPr>
        <w:t>1</w:t>
      </w:r>
      <w:r w:rsidRPr="00CC1D1D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0"/>
          <w:szCs w:val="20"/>
        </w:rPr>
        <w:fldChar w:fldCharType="end"/>
      </w:r>
      <w:r w:rsidRPr="00CC1D1D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0"/>
          <w:szCs w:val="20"/>
          <w:lang w:val="en-US"/>
        </w:rPr>
        <w:t xml:space="preserve"> Figure: Splenic enlargement in VL patients on SSG-PM treatment. </w:t>
      </w:r>
      <w:r w:rsidRPr="00CC1D1D">
        <w:rPr>
          <w:rFonts w:asciiTheme="minorHAnsi" w:hAnsiTheme="minorHAnsi" w:cstheme="minorHAnsi"/>
          <w:i w:val="0"/>
          <w:iCs w:val="0"/>
          <w:noProof/>
          <w:color w:val="auto"/>
          <w:sz w:val="20"/>
          <w:szCs w:val="20"/>
          <w:lang w:val="en-US"/>
        </w:rPr>
        <w:t>Measured below the left costal margin.</w:t>
      </w:r>
      <w:r>
        <w:rPr>
          <w:lang w:val="en-US"/>
        </w:rPr>
        <w:t xml:space="preserve"> </w:t>
      </w:r>
      <w:r w:rsidRPr="00CC1D1D">
        <w:rPr>
          <w:rFonts w:asciiTheme="minorHAnsi" w:hAnsiTheme="minorHAnsi" w:cstheme="minorHAnsi"/>
          <w:i w:val="0"/>
          <w:iCs w:val="0"/>
          <w:noProof/>
          <w:color w:val="auto"/>
          <w:sz w:val="20"/>
          <w:szCs w:val="20"/>
          <w:lang w:val="en-US"/>
        </w:rPr>
        <w:t>Each line represents an individual VL patient</w:t>
      </w:r>
      <w:r>
        <w:rPr>
          <w:rFonts w:asciiTheme="minorHAnsi" w:hAnsiTheme="minorHAnsi" w:cstheme="minorHAnsi"/>
          <w:i w:val="0"/>
          <w:iCs w:val="0"/>
          <w:noProof/>
          <w:color w:val="auto"/>
          <w:sz w:val="20"/>
          <w:szCs w:val="20"/>
          <w:lang w:val="en-US"/>
        </w:rPr>
        <w:t xml:space="preserve"> (D17 value for patient VL09 has been labelled)</w:t>
      </w:r>
      <w:r w:rsidRPr="00CC1D1D">
        <w:rPr>
          <w:rFonts w:asciiTheme="minorHAnsi" w:hAnsiTheme="minorHAnsi" w:cstheme="minorHAnsi"/>
          <w:i w:val="0"/>
          <w:iCs w:val="0"/>
          <w:noProof/>
          <w:color w:val="auto"/>
          <w:sz w:val="20"/>
          <w:szCs w:val="20"/>
          <w:lang w:val="en-US"/>
        </w:rPr>
        <w:t>. The statistical significance of change between D0 and D17, calculated with Wilcoxon signed rank test, is indicated above the plot</w:t>
      </w:r>
      <w:r>
        <w:rPr>
          <w:rFonts w:asciiTheme="minorHAnsi" w:hAnsiTheme="minorHAnsi" w:cstheme="minorHAnsi"/>
          <w:i w:val="0"/>
          <w:iCs w:val="0"/>
          <w:noProof/>
          <w:color w:val="auto"/>
          <w:sz w:val="20"/>
          <w:szCs w:val="20"/>
          <w:lang w:val="en-US"/>
        </w:rPr>
        <w:t>. ***p&lt;0.001.</w:t>
      </w:r>
    </w:p>
    <w:p w14:paraId="7D19F773" w14:textId="77777777" w:rsidR="00E346C9" w:rsidRPr="00E346C9" w:rsidRDefault="00E346C9" w:rsidP="00E346C9">
      <w:pPr>
        <w:rPr>
          <w:lang w:val="en-US"/>
        </w:rPr>
      </w:pPr>
    </w:p>
    <w:p w14:paraId="66AFA551" w14:textId="77777777" w:rsidR="00CC1D1D" w:rsidRDefault="00CC1D1D" w:rsidP="00CC1D1D">
      <w:pPr>
        <w:keepNext/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0D09F326" wp14:editId="3A541593">
            <wp:extent cx="3110199" cy="2809875"/>
            <wp:effectExtent l="0" t="0" r="0" b="0"/>
            <wp:docPr id="2" name="Afbeelding 2" descr="Afbeelding met tekst, diagram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diagram, schermopname, lijn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024" cy="284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17F28" w14:textId="23C28CDF" w:rsidR="00CC1D1D" w:rsidRPr="00CC1D1D" w:rsidRDefault="00CC1D1D" w:rsidP="00CC1D1D">
      <w:pPr>
        <w:pStyle w:val="Bijschrift"/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</w:pPr>
      <w:r w:rsidRPr="00CC1D1D">
        <w:rPr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  <w:lang w:val="en-US"/>
        </w:rPr>
        <w:t>S</w:t>
      </w:r>
      <w:r w:rsidRPr="00CC1D1D">
        <w:rPr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CC1D1D">
        <w:rPr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  <w:lang w:val="en-US"/>
        </w:rPr>
        <w:instrText xml:space="preserve"> SEQ Figuur \* ARABIC </w:instrText>
      </w:r>
      <w:r w:rsidRPr="00CC1D1D">
        <w:rPr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CC1D1D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0"/>
          <w:szCs w:val="20"/>
          <w:lang w:val="en-US"/>
        </w:rPr>
        <w:t>2</w:t>
      </w:r>
      <w:r w:rsidRPr="00CC1D1D">
        <w:rPr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CC1D1D">
        <w:rPr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  <w:lang w:val="en-US"/>
        </w:rPr>
        <w:t xml:space="preserve"> Figure: Serum concentrations of IFN-γ and IL-10 in non-severe and severe VL patients at D0.</w:t>
      </w:r>
      <w:r>
        <w:rPr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  <w:lang w:val="en-US"/>
        </w:rPr>
        <w:t xml:space="preserve"> </w:t>
      </w:r>
      <w:r w:rsidR="00E346C9" w:rsidRPr="00E346C9"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 xml:space="preserve">Horizontal line indicates the median value. Difference between </w:t>
      </w:r>
      <w:r w:rsidR="00E346C9"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>non-severe and severe</w:t>
      </w:r>
      <w:r w:rsidR="00E346C9" w:rsidRPr="00E346C9"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 xml:space="preserve"> cases was tested using a Mann-Whitney U test. *p&lt;0.0</w:t>
      </w:r>
      <w:r w:rsidR="00E346C9"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>5</w:t>
      </w:r>
      <w:r w:rsidR="00E346C9" w:rsidRPr="00E346C9"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>.</w:t>
      </w:r>
    </w:p>
    <w:sectPr w:rsidR="00CC1D1D" w:rsidRPr="00CC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0"/>
  </w:num>
  <w:num w:numId="2" w16cid:durableId="1026445243">
    <w:abstractNumId w:val="2"/>
  </w:num>
  <w:num w:numId="3" w16cid:durableId="593171272">
    <w:abstractNumId w:val="3"/>
  </w:num>
  <w:num w:numId="4" w16cid:durableId="1008337569">
    <w:abstractNumId w:val="1"/>
  </w:num>
  <w:num w:numId="5" w16cid:durableId="1200053308">
    <w:abstractNumId w:val="4"/>
  </w:num>
  <w:num w:numId="6" w16cid:durableId="2086148160">
    <w:abstractNumId w:val="1"/>
  </w:num>
  <w:num w:numId="7" w16cid:durableId="108204942">
    <w:abstractNumId w:val="0"/>
  </w:num>
  <w:num w:numId="8" w16cid:durableId="1159425561">
    <w:abstractNumId w:val="2"/>
  </w:num>
  <w:num w:numId="9" w16cid:durableId="517307843">
    <w:abstractNumId w:val="3"/>
  </w:num>
  <w:num w:numId="10" w16cid:durableId="1375159396">
    <w:abstractNumId w:val="2"/>
  </w:num>
  <w:num w:numId="11" w16cid:durableId="1855998875">
    <w:abstractNumId w:val="2"/>
  </w:num>
  <w:num w:numId="12" w16cid:durableId="888762083">
    <w:abstractNumId w:val="3"/>
  </w:num>
  <w:num w:numId="13" w16cid:durableId="1421874605">
    <w:abstractNumId w:val="3"/>
  </w:num>
  <w:num w:numId="14" w16cid:durableId="2034304253">
    <w:abstractNumId w:val="1"/>
  </w:num>
  <w:num w:numId="15" w16cid:durableId="244612863">
    <w:abstractNumId w:val="1"/>
  </w:num>
  <w:num w:numId="16" w16cid:durableId="1683697826">
    <w:abstractNumId w:val="1"/>
  </w:num>
  <w:num w:numId="17" w16cid:durableId="1427270423">
    <w:abstractNumId w:val="4"/>
  </w:num>
  <w:num w:numId="18" w16cid:durableId="1286042416">
    <w:abstractNumId w:val="0"/>
  </w:num>
  <w:num w:numId="19" w16cid:durableId="322970271">
    <w:abstractNumId w:val="2"/>
  </w:num>
  <w:num w:numId="20" w16cid:durableId="616446539">
    <w:abstractNumId w:val="3"/>
  </w:num>
  <w:num w:numId="21" w16cid:durableId="1937398501">
    <w:abstractNumId w:val="2"/>
  </w:num>
  <w:num w:numId="22" w16cid:durableId="1575697738">
    <w:abstractNumId w:val="2"/>
  </w:num>
  <w:num w:numId="23" w16cid:durableId="1820882858">
    <w:abstractNumId w:val="3"/>
  </w:num>
  <w:num w:numId="24" w16cid:durableId="517737764">
    <w:abstractNumId w:val="3"/>
  </w:num>
  <w:num w:numId="25" w16cid:durableId="1748528906">
    <w:abstractNumId w:val="1"/>
  </w:num>
  <w:num w:numId="26" w16cid:durableId="1343433185">
    <w:abstractNumId w:val="1"/>
  </w:num>
  <w:num w:numId="27" w16cid:durableId="1574968135">
    <w:abstractNumId w:val="1"/>
  </w:num>
  <w:num w:numId="28" w16cid:durableId="714815390">
    <w:abstractNumId w:val="4"/>
  </w:num>
  <w:num w:numId="29" w16cid:durableId="946811711">
    <w:abstractNumId w:val="1"/>
  </w:num>
  <w:num w:numId="30" w16cid:durableId="996882843">
    <w:abstractNumId w:val="1"/>
  </w:num>
  <w:num w:numId="31" w16cid:durableId="1606185036">
    <w:abstractNumId w:val="4"/>
  </w:num>
  <w:num w:numId="32" w16cid:durableId="1115752548">
    <w:abstractNumId w:val="1"/>
  </w:num>
  <w:num w:numId="33" w16cid:durableId="108551630">
    <w:abstractNumId w:val="1"/>
  </w:num>
  <w:num w:numId="34" w16cid:durableId="140910734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1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1D"/>
    <w:rsid w:val="001A71D9"/>
    <w:rsid w:val="00225B02"/>
    <w:rsid w:val="004655C8"/>
    <w:rsid w:val="00476272"/>
    <w:rsid w:val="004E10E2"/>
    <w:rsid w:val="00505539"/>
    <w:rsid w:val="00506189"/>
    <w:rsid w:val="005147C8"/>
    <w:rsid w:val="005B2AF3"/>
    <w:rsid w:val="005E4B36"/>
    <w:rsid w:val="006E1286"/>
    <w:rsid w:val="007D0955"/>
    <w:rsid w:val="00821D64"/>
    <w:rsid w:val="00840A00"/>
    <w:rsid w:val="00915C38"/>
    <w:rsid w:val="00944185"/>
    <w:rsid w:val="009B60D0"/>
    <w:rsid w:val="00AD3036"/>
    <w:rsid w:val="00B42813"/>
    <w:rsid w:val="00BB0BD6"/>
    <w:rsid w:val="00CC1D1D"/>
    <w:rsid w:val="00CF0BFA"/>
    <w:rsid w:val="00D66FC4"/>
    <w:rsid w:val="00DF6498"/>
    <w:rsid w:val="00E1684F"/>
    <w:rsid w:val="00E346C9"/>
    <w:rsid w:val="00E366D2"/>
    <w:rsid w:val="00E55BEF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6789"/>
  <w15:chartTrackingRefBased/>
  <w15:docId w15:val="{62D3A5FE-4737-4E2D-A264-71AED97C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2813"/>
    <w:pPr>
      <w:spacing w:line="288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 w:val="22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szCs w:val="22"/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Bijschrift">
    <w:name w:val="caption"/>
    <w:basedOn w:val="Standaard"/>
    <w:next w:val="Standaard"/>
    <w:uiPriority w:val="35"/>
    <w:unhideWhenUsed/>
    <w:qFormat/>
    <w:rsid w:val="00CC1D1D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Dijk, N.J. van (Norbert)</dc:creator>
  <cp:keywords/>
  <dc:description/>
  <cp:lastModifiedBy>Dijk, N.J. van (Norbert)</cp:lastModifiedBy>
  <cp:revision>1</cp:revision>
  <dcterms:created xsi:type="dcterms:W3CDTF">2024-02-01T15:32:00Z</dcterms:created>
  <dcterms:modified xsi:type="dcterms:W3CDTF">2024-02-01T15:47:00Z</dcterms:modified>
</cp:coreProperties>
</file>