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1331" w14:textId="15B88BCB" w:rsidR="00852BDF" w:rsidRPr="00DD199E" w:rsidRDefault="00852BDF" w:rsidP="00A846E4">
      <w:pPr>
        <w:spacing w:after="0" w:line="480" w:lineRule="auto"/>
        <w:ind w:left="-993"/>
        <w:rPr>
          <w:rFonts w:ascii="Times New Roman" w:hAnsi="Times New Roman" w:cs="Times New Roman"/>
          <w:sz w:val="24"/>
          <w:szCs w:val="24"/>
        </w:rPr>
      </w:pPr>
      <w:r w:rsidRPr="00DD199E">
        <w:rPr>
          <w:rFonts w:ascii="Times New Roman" w:hAnsi="Times New Roman" w:cs="Times New Roman"/>
          <w:b/>
          <w:bCs/>
          <w:sz w:val="24"/>
          <w:szCs w:val="24"/>
        </w:rPr>
        <w:t xml:space="preserve">Supplementary Table </w:t>
      </w:r>
      <w:r w:rsidR="003B0EB0" w:rsidRPr="00DD199E">
        <w:rPr>
          <w:rFonts w:ascii="Times New Roman" w:hAnsi="Times New Roman" w:cs="Times New Roman"/>
          <w:b/>
          <w:bCs/>
          <w:sz w:val="24"/>
          <w:szCs w:val="24"/>
        </w:rPr>
        <w:t>2</w:t>
      </w:r>
      <w:r w:rsidRPr="00DD199E">
        <w:rPr>
          <w:rFonts w:ascii="Times New Roman" w:hAnsi="Times New Roman" w:cs="Times New Roman"/>
          <w:b/>
          <w:bCs/>
          <w:sz w:val="24"/>
          <w:szCs w:val="24"/>
        </w:rPr>
        <w:t xml:space="preserve">. </w:t>
      </w:r>
      <w:r w:rsidRPr="00DD199E">
        <w:rPr>
          <w:rFonts w:ascii="Times New Roman" w:hAnsi="Times New Roman" w:cs="Times New Roman"/>
          <w:sz w:val="24"/>
          <w:szCs w:val="24"/>
        </w:rPr>
        <w:t>Oligonucleotide sequences and conditions used to amplify specific DNA of the tested pathogens</w:t>
      </w:r>
      <w:r w:rsidR="00D543A5" w:rsidRPr="00DD199E">
        <w:rPr>
          <w:rFonts w:ascii="Times New Roman" w:hAnsi="Times New Roman" w:cs="Times New Roman"/>
          <w:sz w:val="24"/>
          <w:szCs w:val="24"/>
        </w:rPr>
        <w:t>.</w:t>
      </w:r>
    </w:p>
    <w:tbl>
      <w:tblPr>
        <w:tblStyle w:val="TableGrid"/>
        <w:tblW w:w="1597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1537"/>
        <w:gridCol w:w="414"/>
        <w:gridCol w:w="1580"/>
        <w:gridCol w:w="3909"/>
        <w:gridCol w:w="1261"/>
        <w:gridCol w:w="1050"/>
        <w:gridCol w:w="1016"/>
        <w:gridCol w:w="829"/>
        <w:gridCol w:w="1016"/>
        <w:gridCol w:w="1772"/>
      </w:tblGrid>
      <w:tr w:rsidR="00BA5A99" w:rsidRPr="00DD199E" w14:paraId="2B05D13E" w14:textId="77777777" w:rsidTr="00BA5A99">
        <w:trPr>
          <w:trHeight w:val="480"/>
        </w:trPr>
        <w:tc>
          <w:tcPr>
            <w:tcW w:w="1585" w:type="dxa"/>
            <w:vMerge w:val="restart"/>
            <w:tcBorders>
              <w:top w:val="single" w:sz="4" w:space="0" w:color="auto"/>
            </w:tcBorders>
            <w:vAlign w:val="center"/>
          </w:tcPr>
          <w:p w14:paraId="6CB78DBD" w14:textId="756EF15D" w:rsidR="00BA5A99" w:rsidRPr="00DD199E" w:rsidRDefault="00BA5A99" w:rsidP="00825115">
            <w:pPr>
              <w:rPr>
                <w:rFonts w:ascii="Times New Roman" w:hAnsi="Times New Roman" w:cs="Times New Roman"/>
                <w:sz w:val="20"/>
                <w:szCs w:val="20"/>
              </w:rPr>
            </w:pPr>
            <w:r w:rsidRPr="00DD199E">
              <w:rPr>
                <w:rFonts w:ascii="Times New Roman" w:hAnsi="Times New Roman" w:cs="Times New Roman"/>
                <w:sz w:val="20"/>
                <w:szCs w:val="20"/>
              </w:rPr>
              <w:t>Species</w:t>
            </w:r>
          </w:p>
        </w:tc>
        <w:tc>
          <w:tcPr>
            <w:tcW w:w="1537" w:type="dxa"/>
            <w:vMerge w:val="restart"/>
            <w:tcBorders>
              <w:top w:val="single" w:sz="4" w:space="0" w:color="auto"/>
            </w:tcBorders>
            <w:vAlign w:val="center"/>
          </w:tcPr>
          <w:p w14:paraId="58C58425" w14:textId="7F530C70" w:rsidR="00BA5A99" w:rsidRPr="00DD199E" w:rsidRDefault="00BA5A99" w:rsidP="00825115">
            <w:pPr>
              <w:rPr>
                <w:rFonts w:ascii="Times New Roman" w:hAnsi="Times New Roman" w:cs="Times New Roman"/>
                <w:sz w:val="20"/>
                <w:szCs w:val="20"/>
              </w:rPr>
            </w:pPr>
            <w:r w:rsidRPr="00DD199E">
              <w:rPr>
                <w:rFonts w:ascii="Times New Roman" w:hAnsi="Times New Roman" w:cs="Times New Roman"/>
                <w:sz w:val="20"/>
                <w:szCs w:val="20"/>
              </w:rPr>
              <w:t>Locus</w:t>
            </w:r>
          </w:p>
        </w:tc>
        <w:tc>
          <w:tcPr>
            <w:tcW w:w="5923" w:type="dxa"/>
            <w:gridSpan w:val="3"/>
            <w:tcBorders>
              <w:top w:val="single" w:sz="4" w:space="0" w:color="auto"/>
            </w:tcBorders>
            <w:vAlign w:val="center"/>
          </w:tcPr>
          <w:p w14:paraId="2DBFEBA8" w14:textId="19C515FC" w:rsidR="00BA5A99" w:rsidRPr="00DD199E" w:rsidRDefault="00BA5A99" w:rsidP="00825115">
            <w:pPr>
              <w:jc w:val="center"/>
              <w:rPr>
                <w:rFonts w:ascii="Times New Roman" w:hAnsi="Times New Roman" w:cs="Times New Roman"/>
                <w:sz w:val="20"/>
                <w:szCs w:val="20"/>
              </w:rPr>
            </w:pPr>
            <w:r w:rsidRPr="00DD199E">
              <w:rPr>
                <w:rFonts w:ascii="Times New Roman" w:hAnsi="Times New Roman" w:cs="Times New Roman"/>
                <w:sz w:val="20"/>
                <w:szCs w:val="20"/>
              </w:rPr>
              <w:t>Primer</w:t>
            </w:r>
          </w:p>
        </w:tc>
        <w:tc>
          <w:tcPr>
            <w:tcW w:w="5172" w:type="dxa"/>
            <w:gridSpan w:val="5"/>
            <w:tcBorders>
              <w:top w:val="single" w:sz="4" w:space="0" w:color="auto"/>
              <w:left w:val="nil"/>
            </w:tcBorders>
            <w:vAlign w:val="center"/>
          </w:tcPr>
          <w:p w14:paraId="36C05A08" w14:textId="128AF5C2" w:rsidR="00BA5A99" w:rsidRPr="00DD199E" w:rsidRDefault="00AC04DF" w:rsidP="00825115">
            <w:pPr>
              <w:ind w:right="-114"/>
              <w:jc w:val="center"/>
              <w:rPr>
                <w:rFonts w:ascii="Times New Roman" w:hAnsi="Times New Roman" w:cs="Times New Roman"/>
                <w:sz w:val="20"/>
                <w:szCs w:val="20"/>
              </w:rPr>
            </w:pPr>
            <w:r w:rsidRPr="00DD199E">
              <w:rPr>
                <w:rFonts w:ascii="Times New Roman" w:hAnsi="Times New Roman" w:cs="Times New Roman"/>
                <w:sz w:val="20"/>
                <w:szCs w:val="20"/>
              </w:rPr>
              <w:t>Nested-</w:t>
            </w:r>
            <w:r w:rsidR="00BA5A99" w:rsidRPr="00DD199E">
              <w:rPr>
                <w:rFonts w:ascii="Times New Roman" w:hAnsi="Times New Roman" w:cs="Times New Roman"/>
                <w:sz w:val="20"/>
                <w:szCs w:val="20"/>
              </w:rPr>
              <w:t>PCR conditions</w:t>
            </w:r>
          </w:p>
        </w:tc>
        <w:tc>
          <w:tcPr>
            <w:tcW w:w="0" w:type="auto"/>
            <w:vMerge w:val="restart"/>
            <w:tcBorders>
              <w:top w:val="single" w:sz="4" w:space="0" w:color="auto"/>
              <w:left w:val="nil"/>
            </w:tcBorders>
            <w:vAlign w:val="center"/>
          </w:tcPr>
          <w:p w14:paraId="0C4AC21F" w14:textId="520427D9" w:rsidR="00BA5A99" w:rsidRPr="00DD199E" w:rsidRDefault="00BA5A99" w:rsidP="00F85DAE">
            <w:pPr>
              <w:jc w:val="center"/>
              <w:rPr>
                <w:rFonts w:ascii="Times New Roman" w:hAnsi="Times New Roman" w:cs="Times New Roman"/>
                <w:sz w:val="20"/>
                <w:szCs w:val="20"/>
              </w:rPr>
            </w:pPr>
            <w:r w:rsidRPr="00DD199E">
              <w:rPr>
                <w:rFonts w:ascii="Times New Roman" w:hAnsi="Times New Roman" w:cs="Times New Roman"/>
                <w:sz w:val="20"/>
                <w:szCs w:val="20"/>
              </w:rPr>
              <w:t>Reference</w:t>
            </w:r>
          </w:p>
        </w:tc>
      </w:tr>
      <w:tr w:rsidR="00BA5A99" w:rsidRPr="00DD199E" w14:paraId="5A2CBAD9" w14:textId="77777777" w:rsidTr="00BA5A99">
        <w:trPr>
          <w:trHeight w:val="480"/>
        </w:trPr>
        <w:tc>
          <w:tcPr>
            <w:tcW w:w="1585" w:type="dxa"/>
            <w:vMerge/>
          </w:tcPr>
          <w:p w14:paraId="145E34F7" w14:textId="3D22A70A" w:rsidR="00BA5A99" w:rsidRPr="00DD199E" w:rsidRDefault="00BA5A99" w:rsidP="00B352B0">
            <w:pPr>
              <w:rPr>
                <w:rFonts w:ascii="Times New Roman" w:hAnsi="Times New Roman" w:cs="Times New Roman"/>
                <w:sz w:val="20"/>
                <w:szCs w:val="20"/>
              </w:rPr>
            </w:pPr>
          </w:p>
        </w:tc>
        <w:tc>
          <w:tcPr>
            <w:tcW w:w="1537" w:type="dxa"/>
            <w:vMerge/>
          </w:tcPr>
          <w:p w14:paraId="7D22AC5D" w14:textId="50B65E78" w:rsidR="00BA5A99" w:rsidRPr="00DD199E" w:rsidRDefault="00BA5A99" w:rsidP="00B352B0">
            <w:pPr>
              <w:rPr>
                <w:rFonts w:ascii="Times New Roman" w:hAnsi="Times New Roman" w:cs="Times New Roman"/>
                <w:sz w:val="20"/>
                <w:szCs w:val="20"/>
              </w:rPr>
            </w:pPr>
          </w:p>
        </w:tc>
        <w:tc>
          <w:tcPr>
            <w:tcW w:w="0" w:type="auto"/>
            <w:vAlign w:val="center"/>
          </w:tcPr>
          <w:p w14:paraId="4A70D319" w14:textId="66C8DEDA" w:rsidR="00BA5A99" w:rsidRPr="00DD199E" w:rsidRDefault="00BA5A99" w:rsidP="00B352B0">
            <w:pPr>
              <w:rPr>
                <w:rFonts w:ascii="Times New Roman" w:hAnsi="Times New Roman" w:cs="Times New Roman"/>
                <w:sz w:val="20"/>
                <w:szCs w:val="20"/>
              </w:rPr>
            </w:pPr>
          </w:p>
        </w:tc>
        <w:tc>
          <w:tcPr>
            <w:tcW w:w="1571" w:type="dxa"/>
            <w:tcBorders>
              <w:top w:val="single" w:sz="4" w:space="0" w:color="auto"/>
            </w:tcBorders>
            <w:vAlign w:val="center"/>
          </w:tcPr>
          <w:p w14:paraId="3EDB3C02" w14:textId="75CDAF51" w:rsidR="00BA5A99" w:rsidRPr="00DD199E" w:rsidRDefault="00BA5A99" w:rsidP="00B352B0">
            <w:pPr>
              <w:jc w:val="center"/>
              <w:rPr>
                <w:rFonts w:ascii="Times New Roman" w:hAnsi="Times New Roman" w:cs="Times New Roman"/>
                <w:sz w:val="20"/>
                <w:szCs w:val="20"/>
              </w:rPr>
            </w:pPr>
            <w:r w:rsidRPr="00DD199E">
              <w:rPr>
                <w:rFonts w:ascii="Times New Roman" w:hAnsi="Times New Roman" w:cs="Times New Roman"/>
                <w:sz w:val="20"/>
                <w:szCs w:val="20"/>
              </w:rPr>
              <w:t>Identity</w:t>
            </w:r>
          </w:p>
        </w:tc>
        <w:tc>
          <w:tcPr>
            <w:tcW w:w="0" w:type="auto"/>
            <w:tcBorders>
              <w:top w:val="single" w:sz="4" w:space="0" w:color="auto"/>
            </w:tcBorders>
            <w:vAlign w:val="center"/>
          </w:tcPr>
          <w:p w14:paraId="1D1E4387" w14:textId="4DBF4C34" w:rsidR="00BA5A99" w:rsidRPr="00DD199E" w:rsidRDefault="00BA5A99" w:rsidP="00B352B0">
            <w:pPr>
              <w:jc w:val="center"/>
              <w:rPr>
                <w:rFonts w:ascii="Times New Roman" w:hAnsi="Times New Roman" w:cs="Times New Roman"/>
                <w:sz w:val="20"/>
                <w:szCs w:val="20"/>
              </w:rPr>
            </w:pPr>
            <w:r w:rsidRPr="00DD199E">
              <w:rPr>
                <w:rFonts w:ascii="Times New Roman" w:hAnsi="Times New Roman" w:cs="Times New Roman"/>
                <w:sz w:val="20"/>
                <w:szCs w:val="20"/>
              </w:rPr>
              <w:t xml:space="preserve">Sequence (5’ </w:t>
            </w:r>
            <w:r w:rsidRPr="00DD199E">
              <w:rPr>
                <w:rFonts w:ascii="Times New Roman" w:hAnsi="Times New Roman" w:cs="Times New Roman"/>
                <w:sz w:val="20"/>
                <w:szCs w:val="20"/>
              </w:rPr>
              <w:sym w:font="Wingdings" w:char="F0E0"/>
            </w:r>
            <w:r w:rsidRPr="00DD199E">
              <w:rPr>
                <w:rFonts w:ascii="Times New Roman" w:hAnsi="Times New Roman" w:cs="Times New Roman"/>
                <w:sz w:val="20"/>
                <w:szCs w:val="20"/>
              </w:rPr>
              <w:t xml:space="preserve"> 3’)</w:t>
            </w:r>
          </w:p>
        </w:tc>
        <w:tc>
          <w:tcPr>
            <w:tcW w:w="0" w:type="auto"/>
            <w:tcBorders>
              <w:top w:val="single" w:sz="4" w:space="0" w:color="auto"/>
              <w:left w:val="nil"/>
              <w:bottom w:val="single" w:sz="4" w:space="0" w:color="auto"/>
            </w:tcBorders>
            <w:vAlign w:val="center"/>
          </w:tcPr>
          <w:p w14:paraId="2D1149F1" w14:textId="3C931DC5" w:rsidR="00BA5A99" w:rsidRPr="00DD199E" w:rsidRDefault="00BA5A99" w:rsidP="00BA5A99">
            <w:pPr>
              <w:ind w:right="-114"/>
              <w:jc w:val="center"/>
              <w:rPr>
                <w:rFonts w:ascii="Times New Roman" w:hAnsi="Times New Roman" w:cs="Times New Roman"/>
                <w:sz w:val="20"/>
                <w:szCs w:val="20"/>
              </w:rPr>
            </w:pPr>
            <w:r w:rsidRPr="00DD199E">
              <w:rPr>
                <w:rFonts w:ascii="Times New Roman" w:hAnsi="Times New Roman" w:cs="Times New Roman"/>
                <w:sz w:val="20"/>
                <w:szCs w:val="20"/>
              </w:rPr>
              <w:t>Denaturation</w:t>
            </w:r>
          </w:p>
        </w:tc>
        <w:tc>
          <w:tcPr>
            <w:tcW w:w="0" w:type="auto"/>
            <w:tcBorders>
              <w:top w:val="single" w:sz="4" w:space="0" w:color="auto"/>
              <w:left w:val="nil"/>
              <w:bottom w:val="single" w:sz="4" w:space="0" w:color="auto"/>
            </w:tcBorders>
            <w:vAlign w:val="center"/>
          </w:tcPr>
          <w:p w14:paraId="72C210A4" w14:textId="72E9D24C" w:rsidR="00BA5A99" w:rsidRPr="00DD199E" w:rsidRDefault="00BA5A99" w:rsidP="00BA5A99">
            <w:pPr>
              <w:ind w:right="-114"/>
              <w:jc w:val="center"/>
              <w:rPr>
                <w:rFonts w:ascii="Times New Roman" w:hAnsi="Times New Roman" w:cs="Times New Roman"/>
                <w:sz w:val="20"/>
                <w:szCs w:val="20"/>
              </w:rPr>
            </w:pPr>
            <w:r w:rsidRPr="00DD199E">
              <w:rPr>
                <w:rFonts w:ascii="Times New Roman" w:hAnsi="Times New Roman" w:cs="Times New Roman"/>
                <w:sz w:val="20"/>
                <w:szCs w:val="20"/>
              </w:rPr>
              <w:t>Annealing</w:t>
            </w:r>
          </w:p>
        </w:tc>
        <w:tc>
          <w:tcPr>
            <w:tcW w:w="0" w:type="auto"/>
            <w:tcBorders>
              <w:top w:val="single" w:sz="4" w:space="0" w:color="auto"/>
              <w:left w:val="nil"/>
              <w:bottom w:val="single" w:sz="4" w:space="0" w:color="auto"/>
            </w:tcBorders>
            <w:vAlign w:val="center"/>
          </w:tcPr>
          <w:p w14:paraId="64B3C378" w14:textId="0F35B59C" w:rsidR="00BA5A99" w:rsidRPr="00DD199E" w:rsidRDefault="00BA5A99" w:rsidP="00BA5A99">
            <w:pPr>
              <w:ind w:right="-114"/>
              <w:jc w:val="center"/>
              <w:rPr>
                <w:rFonts w:ascii="Times New Roman" w:hAnsi="Times New Roman" w:cs="Times New Roman"/>
                <w:sz w:val="20"/>
                <w:szCs w:val="20"/>
              </w:rPr>
            </w:pPr>
            <w:r w:rsidRPr="00DD199E">
              <w:rPr>
                <w:rFonts w:ascii="Times New Roman" w:hAnsi="Times New Roman" w:cs="Times New Roman"/>
                <w:sz w:val="20"/>
                <w:szCs w:val="20"/>
              </w:rPr>
              <w:t>Extension</w:t>
            </w:r>
          </w:p>
        </w:tc>
        <w:tc>
          <w:tcPr>
            <w:tcW w:w="829" w:type="dxa"/>
            <w:tcBorders>
              <w:top w:val="single" w:sz="4" w:space="0" w:color="auto"/>
              <w:left w:val="nil"/>
              <w:bottom w:val="single" w:sz="4" w:space="0" w:color="auto"/>
            </w:tcBorders>
            <w:vAlign w:val="center"/>
          </w:tcPr>
          <w:p w14:paraId="612C4CFF" w14:textId="4DF9CE14" w:rsidR="00BA5A99" w:rsidRPr="00DD199E" w:rsidRDefault="00BA5A99" w:rsidP="00BA5A99">
            <w:pPr>
              <w:ind w:right="-114"/>
              <w:jc w:val="center"/>
              <w:rPr>
                <w:rFonts w:ascii="Times New Roman" w:hAnsi="Times New Roman" w:cs="Times New Roman"/>
                <w:sz w:val="20"/>
                <w:szCs w:val="20"/>
              </w:rPr>
            </w:pPr>
            <w:r w:rsidRPr="00DD199E">
              <w:rPr>
                <w:rFonts w:ascii="Times New Roman" w:hAnsi="Times New Roman" w:cs="Times New Roman"/>
                <w:sz w:val="20"/>
                <w:szCs w:val="20"/>
              </w:rPr>
              <w:t>Cycles (no.)</w:t>
            </w:r>
          </w:p>
        </w:tc>
        <w:tc>
          <w:tcPr>
            <w:tcW w:w="0" w:type="auto"/>
            <w:tcBorders>
              <w:top w:val="single" w:sz="4" w:space="0" w:color="auto"/>
              <w:left w:val="nil"/>
            </w:tcBorders>
            <w:vAlign w:val="center"/>
          </w:tcPr>
          <w:p w14:paraId="306421E1" w14:textId="37AC33B5" w:rsidR="00BA5A99" w:rsidRPr="00DD199E" w:rsidRDefault="00BA5A99" w:rsidP="00BA5A99">
            <w:pPr>
              <w:ind w:right="-114"/>
              <w:jc w:val="center"/>
              <w:rPr>
                <w:rFonts w:ascii="Times New Roman" w:hAnsi="Times New Roman" w:cs="Times New Roman"/>
                <w:sz w:val="20"/>
                <w:szCs w:val="20"/>
              </w:rPr>
            </w:pPr>
            <w:r w:rsidRPr="00DD199E">
              <w:rPr>
                <w:rFonts w:ascii="Times New Roman" w:hAnsi="Times New Roman" w:cs="Times New Roman"/>
                <w:sz w:val="20"/>
                <w:szCs w:val="20"/>
              </w:rPr>
              <w:t xml:space="preserve">Amplicon </w:t>
            </w:r>
            <w:r w:rsidRPr="00DD199E">
              <w:rPr>
                <w:rFonts w:ascii="Times New Roman" w:hAnsi="Times New Roman" w:cs="Times New Roman"/>
                <w:sz w:val="20"/>
                <w:szCs w:val="20"/>
              </w:rPr>
              <w:br/>
              <w:t>size (bp)</w:t>
            </w:r>
          </w:p>
        </w:tc>
        <w:tc>
          <w:tcPr>
            <w:tcW w:w="0" w:type="auto"/>
            <w:vMerge/>
            <w:tcBorders>
              <w:left w:val="nil"/>
            </w:tcBorders>
          </w:tcPr>
          <w:p w14:paraId="0B4E695D" w14:textId="6F8A86D9" w:rsidR="00BA5A99" w:rsidRPr="00DD199E" w:rsidRDefault="00BA5A99" w:rsidP="00B352B0">
            <w:pPr>
              <w:rPr>
                <w:rFonts w:ascii="Times New Roman" w:hAnsi="Times New Roman" w:cs="Times New Roman"/>
                <w:sz w:val="20"/>
                <w:szCs w:val="20"/>
              </w:rPr>
            </w:pPr>
          </w:p>
        </w:tc>
      </w:tr>
      <w:tr w:rsidR="00EE2E40" w:rsidRPr="00DD199E" w14:paraId="19F09869" w14:textId="77777777" w:rsidTr="00BA5A99">
        <w:tc>
          <w:tcPr>
            <w:tcW w:w="1585" w:type="dxa"/>
            <w:vMerge w:val="restart"/>
            <w:tcBorders>
              <w:top w:val="single" w:sz="4" w:space="0" w:color="auto"/>
              <w:bottom w:val="single" w:sz="4" w:space="0" w:color="auto"/>
            </w:tcBorders>
            <w:vAlign w:val="center"/>
          </w:tcPr>
          <w:p w14:paraId="0108FB2A" w14:textId="094EB097" w:rsidR="00B352B0" w:rsidRPr="00DD199E" w:rsidRDefault="00B352B0" w:rsidP="00B352B0">
            <w:pPr>
              <w:rPr>
                <w:rFonts w:ascii="Times New Roman" w:hAnsi="Times New Roman" w:cs="Times New Roman"/>
                <w:i/>
                <w:iCs/>
                <w:sz w:val="20"/>
                <w:szCs w:val="20"/>
              </w:rPr>
            </w:pPr>
            <w:r w:rsidRPr="00DD199E">
              <w:rPr>
                <w:rFonts w:ascii="Times New Roman" w:hAnsi="Times New Roman" w:cs="Times New Roman"/>
                <w:i/>
                <w:iCs/>
                <w:sz w:val="20"/>
                <w:szCs w:val="20"/>
              </w:rPr>
              <w:t>Enterocytozoon bieneusi</w:t>
            </w:r>
          </w:p>
        </w:tc>
        <w:tc>
          <w:tcPr>
            <w:tcW w:w="1537" w:type="dxa"/>
            <w:vMerge w:val="restart"/>
            <w:tcBorders>
              <w:top w:val="single" w:sz="4" w:space="0" w:color="auto"/>
              <w:bottom w:val="single" w:sz="4" w:space="0" w:color="auto"/>
            </w:tcBorders>
            <w:vAlign w:val="center"/>
          </w:tcPr>
          <w:p w14:paraId="5098360D" w14:textId="0A785841" w:rsidR="00B352B0" w:rsidRPr="00DD199E" w:rsidRDefault="00B352B0" w:rsidP="00B352B0">
            <w:pPr>
              <w:rPr>
                <w:rFonts w:ascii="Times New Roman" w:hAnsi="Times New Roman" w:cs="Times New Roman"/>
                <w:sz w:val="20"/>
                <w:szCs w:val="20"/>
              </w:rPr>
            </w:pPr>
            <w:r w:rsidRPr="00DD199E">
              <w:rPr>
                <w:rFonts w:ascii="Times New Roman" w:hAnsi="Times New Roman" w:cs="Times New Roman"/>
                <w:sz w:val="20"/>
                <w:szCs w:val="20"/>
              </w:rPr>
              <w:t xml:space="preserve">Internal transcribed spacer region </w:t>
            </w:r>
            <w:r w:rsidR="00872649" w:rsidRPr="00DD199E">
              <w:rPr>
                <w:rFonts w:ascii="Times New Roman" w:hAnsi="Times New Roman" w:cs="Times New Roman"/>
                <w:sz w:val="20"/>
                <w:szCs w:val="20"/>
              </w:rPr>
              <w:t>(</w:t>
            </w:r>
            <w:r w:rsidR="00872649" w:rsidRPr="00DD199E">
              <w:rPr>
                <w:rFonts w:ascii="Times New Roman" w:hAnsi="Times New Roman" w:cs="Times New Roman"/>
                <w:i/>
                <w:iCs/>
                <w:sz w:val="20"/>
                <w:szCs w:val="20"/>
              </w:rPr>
              <w:t>ITS</w:t>
            </w:r>
            <w:r w:rsidR="00872649" w:rsidRPr="00DD199E">
              <w:rPr>
                <w:rFonts w:ascii="Times New Roman" w:hAnsi="Times New Roman" w:cs="Times New Roman"/>
                <w:sz w:val="20"/>
                <w:szCs w:val="20"/>
              </w:rPr>
              <w:t xml:space="preserve">) </w:t>
            </w:r>
            <w:r w:rsidRPr="00DD199E">
              <w:rPr>
                <w:rFonts w:ascii="Times New Roman" w:hAnsi="Times New Roman" w:cs="Times New Roman"/>
                <w:sz w:val="20"/>
                <w:szCs w:val="20"/>
              </w:rPr>
              <w:t>of rRNA</w:t>
            </w:r>
            <w:r w:rsidRPr="00DD199E">
              <w:rPr>
                <w:rFonts w:ascii="Times New Roman" w:hAnsi="Times New Roman" w:cs="Times New Roman"/>
                <w:sz w:val="20"/>
                <w:szCs w:val="20"/>
                <w:vertAlign w:val="superscript"/>
              </w:rPr>
              <w:t>a</w:t>
            </w:r>
          </w:p>
        </w:tc>
        <w:tc>
          <w:tcPr>
            <w:tcW w:w="0" w:type="auto"/>
            <w:vMerge w:val="restart"/>
            <w:tcBorders>
              <w:top w:val="single" w:sz="4" w:space="0" w:color="auto"/>
            </w:tcBorders>
            <w:vAlign w:val="center"/>
          </w:tcPr>
          <w:p w14:paraId="58926E88" w14:textId="7B91486A" w:rsidR="00B352B0" w:rsidRPr="00DD199E" w:rsidRDefault="00B352B0" w:rsidP="00B352B0">
            <w:pPr>
              <w:rPr>
                <w:rFonts w:ascii="Times New Roman" w:hAnsi="Times New Roman" w:cs="Times New Roman"/>
                <w:b/>
                <w:bCs/>
                <w:sz w:val="20"/>
                <w:szCs w:val="20"/>
              </w:rPr>
            </w:pPr>
            <w:r w:rsidRPr="00DD199E">
              <w:rPr>
                <w:rFonts w:ascii="Times New Roman" w:hAnsi="Times New Roman" w:cs="Times New Roman"/>
                <w:sz w:val="20"/>
                <w:szCs w:val="20"/>
              </w:rPr>
              <w:t>1</w:t>
            </w:r>
            <w:r w:rsidRPr="00DD199E">
              <w:rPr>
                <w:rFonts w:ascii="Times New Roman" w:hAnsi="Times New Roman" w:cs="Times New Roman"/>
                <w:sz w:val="20"/>
                <w:szCs w:val="20"/>
                <w:vertAlign w:val="superscript"/>
              </w:rPr>
              <w:t>o</w:t>
            </w:r>
          </w:p>
        </w:tc>
        <w:tc>
          <w:tcPr>
            <w:tcW w:w="1571" w:type="dxa"/>
            <w:tcBorders>
              <w:top w:val="single" w:sz="4" w:space="0" w:color="auto"/>
            </w:tcBorders>
            <w:vAlign w:val="bottom"/>
          </w:tcPr>
          <w:p w14:paraId="2F8C8EE5" w14:textId="4467AE31" w:rsidR="00B352B0" w:rsidRPr="00DD199E" w:rsidRDefault="00B352B0" w:rsidP="00B352B0">
            <w:pPr>
              <w:rPr>
                <w:rFonts w:ascii="Times New Roman" w:hAnsi="Times New Roman" w:cs="Times New Roman"/>
                <w:b/>
                <w:bCs/>
                <w:sz w:val="20"/>
                <w:szCs w:val="20"/>
              </w:rPr>
            </w:pPr>
            <w:r w:rsidRPr="00DD199E">
              <w:rPr>
                <w:rFonts w:ascii="Times New Roman" w:hAnsi="Times New Roman" w:cs="Times New Roman"/>
                <w:b/>
                <w:bCs/>
                <w:sz w:val="20"/>
                <w:szCs w:val="20"/>
              </w:rPr>
              <w:t>EBITS3</w:t>
            </w:r>
          </w:p>
        </w:tc>
        <w:tc>
          <w:tcPr>
            <w:tcW w:w="0" w:type="auto"/>
            <w:tcBorders>
              <w:top w:val="single" w:sz="4" w:space="0" w:color="auto"/>
            </w:tcBorders>
            <w:vAlign w:val="center"/>
          </w:tcPr>
          <w:p w14:paraId="3EA39311" w14:textId="7B08F11D" w:rsidR="00B352B0" w:rsidRPr="00DD199E" w:rsidRDefault="00B352B0" w:rsidP="00B352B0">
            <w:pPr>
              <w:rPr>
                <w:rFonts w:ascii="Times New Roman" w:hAnsi="Times New Roman" w:cs="Times New Roman"/>
                <w:sz w:val="20"/>
                <w:szCs w:val="20"/>
              </w:rPr>
            </w:pPr>
            <w:r w:rsidRPr="00DD199E">
              <w:rPr>
                <w:rFonts w:ascii="Times New Roman" w:hAnsi="Times New Roman" w:cs="Times New Roman"/>
                <w:sz w:val="20"/>
                <w:szCs w:val="20"/>
              </w:rPr>
              <w:t>GGTCATAGGGATGAAGAG</w:t>
            </w:r>
          </w:p>
        </w:tc>
        <w:tc>
          <w:tcPr>
            <w:tcW w:w="0" w:type="auto"/>
            <w:vMerge w:val="restart"/>
            <w:tcBorders>
              <w:top w:val="single" w:sz="4" w:space="0" w:color="auto"/>
              <w:left w:val="nil"/>
              <w:bottom w:val="dashSmallGap" w:sz="4" w:space="0" w:color="auto"/>
              <w:right w:val="dashSmallGap" w:sz="4" w:space="0" w:color="auto"/>
            </w:tcBorders>
            <w:vAlign w:val="center"/>
          </w:tcPr>
          <w:p w14:paraId="244DD449" w14:textId="63D7B7EC"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A846E4" w:rsidRPr="00DD199E">
              <w:rPr>
                <w:rFonts w:ascii="Times New Roman" w:hAnsi="Times New Roman" w:cs="Times New Roman"/>
                <w:sz w:val="20"/>
                <w:szCs w:val="20"/>
              </w:rPr>
              <w:t>45</w:t>
            </w:r>
            <w:r w:rsidRPr="00DD199E">
              <w:rPr>
                <w:rFonts w:ascii="Times New Roman" w:hAnsi="Times New Roman" w:cs="Times New Roman"/>
                <w:sz w:val="20"/>
                <w:szCs w:val="20"/>
              </w:rPr>
              <w:t>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16E2300A" w14:textId="44F12FCA"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57</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35EE2873" w14:textId="2BE908AF"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23038E" w:rsidRPr="00DD199E">
              <w:rPr>
                <w:rFonts w:ascii="Times New Roman" w:hAnsi="Times New Roman" w:cs="Times New Roman"/>
                <w:sz w:val="20"/>
                <w:szCs w:val="20"/>
              </w:rPr>
              <w:t>60</w:t>
            </w:r>
            <w:r w:rsidRPr="00DD199E">
              <w:rPr>
                <w:rFonts w:ascii="Times New Roman" w:hAnsi="Times New Roman" w:cs="Times New Roman"/>
                <w:sz w:val="20"/>
                <w:szCs w:val="20"/>
              </w:rPr>
              <w:t>s</w:t>
            </w:r>
          </w:p>
        </w:tc>
        <w:tc>
          <w:tcPr>
            <w:tcW w:w="829" w:type="dxa"/>
            <w:vMerge w:val="restart"/>
            <w:tcBorders>
              <w:top w:val="single" w:sz="4" w:space="0" w:color="auto"/>
              <w:left w:val="dashSmallGap" w:sz="4" w:space="0" w:color="auto"/>
              <w:bottom w:val="dashSmallGap" w:sz="4" w:space="0" w:color="auto"/>
              <w:right w:val="dashSmallGap" w:sz="4" w:space="0" w:color="auto"/>
            </w:tcBorders>
            <w:vAlign w:val="center"/>
          </w:tcPr>
          <w:p w14:paraId="29E9EBC3" w14:textId="5201928A"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vMerge w:val="restart"/>
            <w:tcBorders>
              <w:top w:val="single" w:sz="4" w:space="0" w:color="auto"/>
              <w:left w:val="dashSmallGap" w:sz="4" w:space="0" w:color="auto"/>
              <w:bottom w:val="dashSmallGap" w:sz="4" w:space="0" w:color="auto"/>
            </w:tcBorders>
            <w:vAlign w:val="center"/>
          </w:tcPr>
          <w:p w14:paraId="0845563C" w14:textId="4FD86B24"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435</w:t>
            </w:r>
          </w:p>
        </w:tc>
        <w:tc>
          <w:tcPr>
            <w:tcW w:w="0" w:type="auto"/>
            <w:vMerge w:val="restart"/>
            <w:tcBorders>
              <w:top w:val="single" w:sz="4" w:space="0" w:color="auto"/>
              <w:left w:val="nil"/>
              <w:bottom w:val="single" w:sz="4" w:space="0" w:color="auto"/>
            </w:tcBorders>
            <w:vAlign w:val="center"/>
          </w:tcPr>
          <w:p w14:paraId="58D5B794" w14:textId="048BF512" w:rsidR="00B352B0" w:rsidRPr="00DD199E" w:rsidRDefault="00B352B0" w:rsidP="00B352B0">
            <w:pPr>
              <w:rPr>
                <w:rFonts w:ascii="Times New Roman" w:hAnsi="Times New Roman" w:cs="Times New Roman"/>
                <w:sz w:val="20"/>
                <w:szCs w:val="20"/>
              </w:rPr>
            </w:pPr>
            <w:r w:rsidRPr="00DD199E">
              <w:rPr>
                <w:rFonts w:ascii="Times New Roman" w:hAnsi="Times New Roman" w:cs="Times New Roman"/>
                <w:sz w:val="20"/>
                <w:szCs w:val="20"/>
              </w:rPr>
              <w:fldChar w:fldCharType="begin" w:fldLock="1"/>
            </w:r>
            <w:r w:rsidRPr="00DD199E">
              <w:rPr>
                <w:rFonts w:ascii="Times New Roman" w:hAnsi="Times New Roman" w:cs="Times New Roman"/>
                <w:sz w:val="20"/>
                <w:szCs w:val="20"/>
              </w:rPr>
              <w:instrText>ADDIN CSL_CITATION {"citationItems":[{"id":"ITEM-1","itemData":{"DOI":"10.1128/AEM.68.5.2595-2599.2002","ISSN":"00992240","PMID":"11976142","abstract":"Slaughterhouse pig samples were analyzed by PCR for Enterocytozoon bieneusi infection. Thirty-two percent were found to be positive, with rates being higher over the summer months. Three isolates from pigs were identical in their ribosomal internal transcribed spacer sequence to human E. bieneusi type D, two were identical to type F (from a pig), and nine were previously unreported. The viability of these spores was demonstrated by their ability to infect gnotobiotic piglets. The presence of the infection in liver was shown by in situ hybridization.","author":[{"dropping-particle":"","family":"Buckholt","given":"Michael A.","non-dropping-particle":"","parse-names":false,"suffix":""},{"dropping-particle":"","family":"Lee","given":"John H.","non-dropping-particle":"","parse-names":false,"suffix":""},{"dropping-particle":"","family":"Tzipori","given":"Saul","non-dropping-particle":"","parse-names":false,"suffix":""}],"container-title":"Applied and Environmental Microbiology","id":"ITEM-1","issue":"5","issued":{"date-parts":[["2002"]]},"page":"2595-2599","title":"Prevalence of Enterocytozoon bieneusi in swine: An 18-month survey at a slaughterhouse in Massachusetts","type":"article-journal","volume":"68"},"uris":["http://www.mendeley.com/documents/?uuid=b5941be6-00be-47e4-81c0-fbc2f384e043"]}],"mendeley":{"formattedCitation":"(Buckholt &lt;i&gt;et al.&lt;/i&gt;, 2002)","plainTextFormattedCitation":"(Buckholt et al., 2002)","previouslyFormattedCitation":"(Buckholt &lt;i&gt;et al.&lt;/i&gt;, 2002)"},"properties":{"noteIndex":0},"schema":"https://github.com/citation-style-language/schema/raw/master/csl-citation.json"}</w:instrText>
            </w:r>
            <w:r w:rsidRPr="00DD199E">
              <w:rPr>
                <w:rFonts w:ascii="Times New Roman" w:hAnsi="Times New Roman" w:cs="Times New Roman"/>
                <w:sz w:val="20"/>
                <w:szCs w:val="20"/>
              </w:rPr>
              <w:fldChar w:fldCharType="separate"/>
            </w:r>
            <w:r w:rsidRPr="00DD199E">
              <w:rPr>
                <w:rFonts w:ascii="Times New Roman" w:hAnsi="Times New Roman" w:cs="Times New Roman"/>
                <w:noProof/>
                <w:sz w:val="20"/>
                <w:szCs w:val="20"/>
              </w:rPr>
              <w:t xml:space="preserve">(Buckholt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2002)</w:t>
            </w:r>
            <w:r w:rsidRPr="00DD199E">
              <w:rPr>
                <w:rFonts w:ascii="Times New Roman" w:hAnsi="Times New Roman" w:cs="Times New Roman"/>
                <w:sz w:val="20"/>
                <w:szCs w:val="20"/>
              </w:rPr>
              <w:fldChar w:fldCharType="end"/>
            </w:r>
          </w:p>
        </w:tc>
      </w:tr>
      <w:tr w:rsidR="00EE2E40" w:rsidRPr="00DD199E" w14:paraId="0AFBE714" w14:textId="77777777" w:rsidTr="00BA5A99">
        <w:tc>
          <w:tcPr>
            <w:tcW w:w="1585" w:type="dxa"/>
            <w:vMerge/>
            <w:tcBorders>
              <w:bottom w:val="single" w:sz="4" w:space="0" w:color="auto"/>
            </w:tcBorders>
            <w:vAlign w:val="center"/>
          </w:tcPr>
          <w:p w14:paraId="3E13C059" w14:textId="77777777" w:rsidR="00B352B0" w:rsidRPr="00DD199E" w:rsidRDefault="00B352B0" w:rsidP="00B352B0">
            <w:pPr>
              <w:rPr>
                <w:rFonts w:ascii="Times New Roman" w:hAnsi="Times New Roman" w:cs="Times New Roman"/>
                <w:sz w:val="20"/>
                <w:szCs w:val="20"/>
              </w:rPr>
            </w:pPr>
          </w:p>
        </w:tc>
        <w:tc>
          <w:tcPr>
            <w:tcW w:w="1537" w:type="dxa"/>
            <w:vMerge/>
            <w:tcBorders>
              <w:bottom w:val="single" w:sz="4" w:space="0" w:color="auto"/>
            </w:tcBorders>
            <w:vAlign w:val="center"/>
          </w:tcPr>
          <w:p w14:paraId="16C6E5C2" w14:textId="77777777" w:rsidR="00B352B0" w:rsidRPr="00DD199E" w:rsidRDefault="00B352B0" w:rsidP="00B352B0">
            <w:pPr>
              <w:rPr>
                <w:rFonts w:ascii="Times New Roman" w:hAnsi="Times New Roman" w:cs="Times New Roman"/>
                <w:sz w:val="20"/>
                <w:szCs w:val="20"/>
              </w:rPr>
            </w:pPr>
          </w:p>
        </w:tc>
        <w:tc>
          <w:tcPr>
            <w:tcW w:w="0" w:type="auto"/>
            <w:vMerge/>
            <w:tcBorders>
              <w:bottom w:val="dashSmallGap" w:sz="4" w:space="0" w:color="auto"/>
            </w:tcBorders>
            <w:vAlign w:val="center"/>
          </w:tcPr>
          <w:p w14:paraId="1FF60E95" w14:textId="7ED2E467" w:rsidR="00B352B0" w:rsidRPr="00DD199E" w:rsidRDefault="00B352B0" w:rsidP="00B352B0">
            <w:pPr>
              <w:rPr>
                <w:rFonts w:ascii="Times New Roman" w:hAnsi="Times New Roman" w:cs="Times New Roman"/>
                <w:b/>
                <w:bCs/>
                <w:sz w:val="20"/>
                <w:szCs w:val="20"/>
              </w:rPr>
            </w:pPr>
          </w:p>
        </w:tc>
        <w:tc>
          <w:tcPr>
            <w:tcW w:w="1571" w:type="dxa"/>
            <w:tcBorders>
              <w:bottom w:val="dashSmallGap" w:sz="4" w:space="0" w:color="auto"/>
            </w:tcBorders>
            <w:vAlign w:val="center"/>
          </w:tcPr>
          <w:p w14:paraId="06515244" w14:textId="04A7445B" w:rsidR="00B352B0" w:rsidRPr="00DD199E" w:rsidRDefault="00B352B0" w:rsidP="00B352B0">
            <w:pPr>
              <w:rPr>
                <w:rFonts w:ascii="Times New Roman" w:hAnsi="Times New Roman" w:cs="Times New Roman"/>
                <w:b/>
                <w:bCs/>
                <w:sz w:val="20"/>
                <w:szCs w:val="20"/>
              </w:rPr>
            </w:pPr>
            <w:r w:rsidRPr="00DD199E">
              <w:rPr>
                <w:rFonts w:ascii="Times New Roman" w:hAnsi="Times New Roman" w:cs="Times New Roman"/>
                <w:b/>
                <w:bCs/>
                <w:sz w:val="20"/>
                <w:szCs w:val="20"/>
              </w:rPr>
              <w:t>EBITS4</w:t>
            </w:r>
          </w:p>
        </w:tc>
        <w:tc>
          <w:tcPr>
            <w:tcW w:w="0" w:type="auto"/>
            <w:tcBorders>
              <w:bottom w:val="dashSmallGap" w:sz="4" w:space="0" w:color="auto"/>
            </w:tcBorders>
            <w:vAlign w:val="center"/>
          </w:tcPr>
          <w:p w14:paraId="6D86C046" w14:textId="4D71964C" w:rsidR="00B352B0" w:rsidRPr="00DD199E" w:rsidRDefault="00B352B0" w:rsidP="00B352B0">
            <w:pPr>
              <w:rPr>
                <w:rFonts w:ascii="Times New Roman" w:hAnsi="Times New Roman" w:cs="Times New Roman"/>
                <w:sz w:val="20"/>
                <w:szCs w:val="20"/>
              </w:rPr>
            </w:pPr>
            <w:r w:rsidRPr="00DD199E">
              <w:rPr>
                <w:rFonts w:ascii="Times New Roman" w:hAnsi="Times New Roman" w:cs="Times New Roman"/>
                <w:sz w:val="20"/>
                <w:szCs w:val="20"/>
              </w:rPr>
              <w:t>TTCGAGTTCTTTCGCGCTC</w:t>
            </w:r>
          </w:p>
        </w:tc>
        <w:tc>
          <w:tcPr>
            <w:tcW w:w="0" w:type="auto"/>
            <w:vMerge/>
            <w:tcBorders>
              <w:top w:val="single" w:sz="4" w:space="0" w:color="auto"/>
              <w:left w:val="nil"/>
              <w:bottom w:val="dashSmallGap" w:sz="4" w:space="0" w:color="auto"/>
              <w:right w:val="dashSmallGap" w:sz="4" w:space="0" w:color="auto"/>
            </w:tcBorders>
            <w:vAlign w:val="center"/>
          </w:tcPr>
          <w:p w14:paraId="658B2654" w14:textId="77777777" w:rsidR="00B352B0" w:rsidRPr="00DD199E" w:rsidRDefault="00B352B0" w:rsidP="00B352B0">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325AA499" w14:textId="77777777" w:rsidR="00B352B0" w:rsidRPr="00DD199E" w:rsidRDefault="00B352B0" w:rsidP="00B352B0">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619F14AB" w14:textId="65B02A7B" w:rsidR="00B352B0" w:rsidRPr="00DD199E" w:rsidRDefault="00B352B0" w:rsidP="00B352B0">
            <w:pPr>
              <w:jc w:val="center"/>
              <w:rPr>
                <w:rFonts w:ascii="Times New Roman" w:hAnsi="Times New Roman" w:cs="Times New Roman"/>
                <w:sz w:val="20"/>
                <w:szCs w:val="20"/>
              </w:rPr>
            </w:pPr>
          </w:p>
        </w:tc>
        <w:tc>
          <w:tcPr>
            <w:tcW w:w="829" w:type="dxa"/>
            <w:vMerge/>
            <w:tcBorders>
              <w:top w:val="single" w:sz="4" w:space="0" w:color="auto"/>
              <w:left w:val="dashSmallGap" w:sz="4" w:space="0" w:color="auto"/>
              <w:bottom w:val="dashSmallGap" w:sz="4" w:space="0" w:color="auto"/>
              <w:right w:val="dashSmallGap" w:sz="4" w:space="0" w:color="auto"/>
            </w:tcBorders>
            <w:vAlign w:val="center"/>
          </w:tcPr>
          <w:p w14:paraId="5E686EF6" w14:textId="77777777" w:rsidR="00B352B0" w:rsidRPr="00DD199E" w:rsidRDefault="00B352B0" w:rsidP="00B352B0">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tcBorders>
            <w:vAlign w:val="center"/>
          </w:tcPr>
          <w:p w14:paraId="75FCF690" w14:textId="77777777" w:rsidR="00B352B0" w:rsidRPr="00DD199E" w:rsidRDefault="00B352B0" w:rsidP="00B352B0">
            <w:pPr>
              <w:jc w:val="center"/>
              <w:rPr>
                <w:rFonts w:ascii="Times New Roman" w:hAnsi="Times New Roman" w:cs="Times New Roman"/>
                <w:sz w:val="20"/>
                <w:szCs w:val="20"/>
              </w:rPr>
            </w:pPr>
          </w:p>
        </w:tc>
        <w:tc>
          <w:tcPr>
            <w:tcW w:w="0" w:type="auto"/>
            <w:vMerge/>
            <w:tcBorders>
              <w:left w:val="nil"/>
              <w:bottom w:val="single" w:sz="4" w:space="0" w:color="auto"/>
            </w:tcBorders>
            <w:vAlign w:val="center"/>
          </w:tcPr>
          <w:p w14:paraId="264A49BF" w14:textId="027FA581" w:rsidR="00B352B0" w:rsidRPr="00DD199E" w:rsidRDefault="00B352B0" w:rsidP="00B352B0">
            <w:pPr>
              <w:rPr>
                <w:rFonts w:ascii="Times New Roman" w:hAnsi="Times New Roman" w:cs="Times New Roman"/>
                <w:sz w:val="20"/>
                <w:szCs w:val="20"/>
              </w:rPr>
            </w:pPr>
          </w:p>
        </w:tc>
      </w:tr>
      <w:tr w:rsidR="00EE2E40" w:rsidRPr="00DD199E" w14:paraId="750F375E" w14:textId="77777777" w:rsidTr="00BA5A99">
        <w:tc>
          <w:tcPr>
            <w:tcW w:w="1585" w:type="dxa"/>
            <w:vMerge/>
            <w:tcBorders>
              <w:bottom w:val="single" w:sz="4" w:space="0" w:color="auto"/>
            </w:tcBorders>
            <w:vAlign w:val="center"/>
          </w:tcPr>
          <w:p w14:paraId="7CDC90B3" w14:textId="77777777" w:rsidR="00B352B0" w:rsidRPr="00DD199E" w:rsidRDefault="00B352B0" w:rsidP="00B352B0">
            <w:pPr>
              <w:rPr>
                <w:rFonts w:ascii="Times New Roman" w:hAnsi="Times New Roman" w:cs="Times New Roman"/>
                <w:sz w:val="20"/>
                <w:szCs w:val="20"/>
              </w:rPr>
            </w:pPr>
          </w:p>
        </w:tc>
        <w:tc>
          <w:tcPr>
            <w:tcW w:w="1537" w:type="dxa"/>
            <w:vMerge/>
            <w:tcBorders>
              <w:bottom w:val="single" w:sz="4" w:space="0" w:color="auto"/>
            </w:tcBorders>
            <w:vAlign w:val="center"/>
          </w:tcPr>
          <w:p w14:paraId="34A82A33" w14:textId="77777777" w:rsidR="00B352B0" w:rsidRPr="00DD199E" w:rsidRDefault="00B352B0" w:rsidP="00B352B0">
            <w:pPr>
              <w:rPr>
                <w:rFonts w:ascii="Times New Roman" w:hAnsi="Times New Roman" w:cs="Times New Roman"/>
                <w:sz w:val="20"/>
                <w:szCs w:val="20"/>
              </w:rPr>
            </w:pPr>
          </w:p>
        </w:tc>
        <w:tc>
          <w:tcPr>
            <w:tcW w:w="0" w:type="auto"/>
            <w:vMerge w:val="restart"/>
            <w:vAlign w:val="center"/>
          </w:tcPr>
          <w:p w14:paraId="5FDB4D89" w14:textId="1045A011" w:rsidR="00B352B0" w:rsidRPr="00DD199E" w:rsidRDefault="00B352B0" w:rsidP="00B352B0">
            <w:pPr>
              <w:rPr>
                <w:rFonts w:ascii="Times New Roman" w:hAnsi="Times New Roman" w:cs="Times New Roman"/>
                <w:b/>
                <w:bCs/>
                <w:sz w:val="20"/>
                <w:szCs w:val="20"/>
              </w:rPr>
            </w:pPr>
            <w:r w:rsidRPr="00DD199E">
              <w:rPr>
                <w:rFonts w:ascii="Times New Roman" w:hAnsi="Times New Roman" w:cs="Times New Roman"/>
                <w:sz w:val="20"/>
                <w:szCs w:val="20"/>
              </w:rPr>
              <w:t>2</w:t>
            </w:r>
            <w:r w:rsidRPr="00DD199E">
              <w:rPr>
                <w:rFonts w:ascii="Times New Roman" w:hAnsi="Times New Roman" w:cs="Times New Roman"/>
                <w:sz w:val="20"/>
                <w:szCs w:val="20"/>
                <w:vertAlign w:val="superscript"/>
              </w:rPr>
              <w:t>o</w:t>
            </w:r>
          </w:p>
        </w:tc>
        <w:tc>
          <w:tcPr>
            <w:tcW w:w="1571" w:type="dxa"/>
            <w:tcBorders>
              <w:top w:val="dashSmallGap" w:sz="4" w:space="0" w:color="auto"/>
            </w:tcBorders>
            <w:vAlign w:val="center"/>
          </w:tcPr>
          <w:p w14:paraId="04BCD69A" w14:textId="3D9A3475" w:rsidR="00B352B0" w:rsidRPr="00DD199E" w:rsidRDefault="00B352B0" w:rsidP="00B352B0">
            <w:pPr>
              <w:rPr>
                <w:rFonts w:ascii="Times New Roman" w:hAnsi="Times New Roman" w:cs="Times New Roman"/>
                <w:sz w:val="20"/>
                <w:szCs w:val="20"/>
              </w:rPr>
            </w:pPr>
            <w:r w:rsidRPr="00DD199E">
              <w:rPr>
                <w:rFonts w:ascii="Times New Roman" w:hAnsi="Times New Roman" w:cs="Times New Roman"/>
                <w:b/>
                <w:bCs/>
                <w:sz w:val="20"/>
                <w:szCs w:val="20"/>
              </w:rPr>
              <w:t>EBITS1</w:t>
            </w:r>
          </w:p>
        </w:tc>
        <w:tc>
          <w:tcPr>
            <w:tcW w:w="0" w:type="auto"/>
            <w:tcBorders>
              <w:top w:val="dashSmallGap" w:sz="4" w:space="0" w:color="auto"/>
            </w:tcBorders>
            <w:vAlign w:val="center"/>
          </w:tcPr>
          <w:p w14:paraId="3956269C" w14:textId="2F394E9C" w:rsidR="00B352B0" w:rsidRPr="00DD199E" w:rsidRDefault="00B352B0" w:rsidP="00B352B0">
            <w:pPr>
              <w:rPr>
                <w:rFonts w:ascii="Times New Roman" w:hAnsi="Times New Roman" w:cs="Times New Roman"/>
                <w:sz w:val="20"/>
                <w:szCs w:val="20"/>
              </w:rPr>
            </w:pPr>
            <w:r w:rsidRPr="00DD199E">
              <w:rPr>
                <w:rFonts w:ascii="Times New Roman" w:hAnsi="Times New Roman" w:cs="Times New Roman"/>
                <w:sz w:val="20"/>
                <w:szCs w:val="20"/>
              </w:rPr>
              <w:t>GCTCTGAATATCTATGGCT</w:t>
            </w:r>
          </w:p>
        </w:tc>
        <w:tc>
          <w:tcPr>
            <w:tcW w:w="0" w:type="auto"/>
            <w:vMerge w:val="restart"/>
            <w:tcBorders>
              <w:top w:val="dashSmallGap" w:sz="4" w:space="0" w:color="auto"/>
              <w:left w:val="nil"/>
              <w:bottom w:val="single" w:sz="4" w:space="0" w:color="auto"/>
              <w:right w:val="dashSmallGap" w:sz="4" w:space="0" w:color="auto"/>
            </w:tcBorders>
            <w:vAlign w:val="center"/>
          </w:tcPr>
          <w:p w14:paraId="39140C2F" w14:textId="65B7B605"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A846E4" w:rsidRPr="00DD199E">
              <w:rPr>
                <w:rFonts w:ascii="Times New Roman" w:hAnsi="Times New Roman" w:cs="Times New Roman"/>
                <w:sz w:val="20"/>
                <w:szCs w:val="20"/>
              </w:rPr>
              <w:t>45</w:t>
            </w:r>
            <w:r w:rsidRPr="00DD199E">
              <w:rPr>
                <w:rFonts w:ascii="Times New Roman" w:hAnsi="Times New Roman" w:cs="Times New Roman"/>
                <w:sz w:val="20"/>
                <w:szCs w:val="20"/>
              </w:rPr>
              <w:t>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5786C1BB" w14:textId="22685FDA"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4135F794" w14:textId="79DAC967"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C/40s</w:t>
            </w:r>
          </w:p>
        </w:tc>
        <w:tc>
          <w:tcPr>
            <w:tcW w:w="829" w:type="dxa"/>
            <w:vMerge w:val="restart"/>
            <w:tcBorders>
              <w:top w:val="dashSmallGap" w:sz="4" w:space="0" w:color="auto"/>
              <w:left w:val="dashSmallGap" w:sz="4" w:space="0" w:color="auto"/>
              <w:bottom w:val="single" w:sz="4" w:space="0" w:color="auto"/>
              <w:right w:val="dashSmallGap" w:sz="4" w:space="0" w:color="auto"/>
            </w:tcBorders>
            <w:vAlign w:val="center"/>
          </w:tcPr>
          <w:p w14:paraId="39C536FB" w14:textId="10C6A241"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30</w:t>
            </w:r>
          </w:p>
        </w:tc>
        <w:tc>
          <w:tcPr>
            <w:tcW w:w="0" w:type="auto"/>
            <w:vMerge w:val="restart"/>
            <w:tcBorders>
              <w:top w:val="dashSmallGap" w:sz="4" w:space="0" w:color="auto"/>
              <w:left w:val="dashSmallGap" w:sz="4" w:space="0" w:color="auto"/>
              <w:bottom w:val="single" w:sz="4" w:space="0" w:color="auto"/>
            </w:tcBorders>
            <w:vAlign w:val="center"/>
          </w:tcPr>
          <w:p w14:paraId="2F032B6E" w14:textId="5D469577" w:rsidR="00B352B0" w:rsidRPr="00DD199E" w:rsidRDefault="00B352B0" w:rsidP="00B352B0">
            <w:pPr>
              <w:jc w:val="center"/>
              <w:rPr>
                <w:rFonts w:ascii="Times New Roman" w:hAnsi="Times New Roman" w:cs="Times New Roman"/>
                <w:sz w:val="20"/>
                <w:szCs w:val="20"/>
              </w:rPr>
            </w:pPr>
            <w:r w:rsidRPr="00DD199E">
              <w:rPr>
                <w:rFonts w:ascii="Times New Roman" w:hAnsi="Times New Roman" w:cs="Times New Roman"/>
                <w:sz w:val="20"/>
                <w:szCs w:val="20"/>
              </w:rPr>
              <w:t>390</w:t>
            </w:r>
          </w:p>
        </w:tc>
        <w:tc>
          <w:tcPr>
            <w:tcW w:w="0" w:type="auto"/>
            <w:vMerge/>
            <w:tcBorders>
              <w:left w:val="nil"/>
              <w:bottom w:val="single" w:sz="4" w:space="0" w:color="auto"/>
            </w:tcBorders>
            <w:vAlign w:val="center"/>
          </w:tcPr>
          <w:p w14:paraId="512434ED" w14:textId="58FAF7D9" w:rsidR="00B352B0" w:rsidRPr="00DD199E" w:rsidRDefault="00B352B0" w:rsidP="00B352B0">
            <w:pPr>
              <w:rPr>
                <w:rFonts w:ascii="Times New Roman" w:hAnsi="Times New Roman" w:cs="Times New Roman"/>
                <w:sz w:val="20"/>
                <w:szCs w:val="20"/>
              </w:rPr>
            </w:pPr>
          </w:p>
        </w:tc>
      </w:tr>
      <w:tr w:rsidR="00EE2E40" w:rsidRPr="00DD199E" w14:paraId="789FEB05" w14:textId="77777777" w:rsidTr="00BA5A99">
        <w:trPr>
          <w:trHeight w:val="108"/>
        </w:trPr>
        <w:tc>
          <w:tcPr>
            <w:tcW w:w="1585" w:type="dxa"/>
            <w:vMerge/>
            <w:tcBorders>
              <w:bottom w:val="single" w:sz="4" w:space="0" w:color="auto"/>
            </w:tcBorders>
          </w:tcPr>
          <w:p w14:paraId="63CC1818" w14:textId="77777777" w:rsidR="00B352B0" w:rsidRPr="00DD199E" w:rsidRDefault="00B352B0" w:rsidP="00B352B0">
            <w:pPr>
              <w:rPr>
                <w:rFonts w:ascii="Times New Roman" w:hAnsi="Times New Roman" w:cs="Times New Roman"/>
                <w:sz w:val="20"/>
                <w:szCs w:val="20"/>
              </w:rPr>
            </w:pPr>
          </w:p>
        </w:tc>
        <w:tc>
          <w:tcPr>
            <w:tcW w:w="1537" w:type="dxa"/>
            <w:vMerge/>
            <w:tcBorders>
              <w:bottom w:val="single" w:sz="4" w:space="0" w:color="auto"/>
            </w:tcBorders>
          </w:tcPr>
          <w:p w14:paraId="27C52FCE" w14:textId="77777777" w:rsidR="00B352B0" w:rsidRPr="00DD199E" w:rsidRDefault="00B352B0" w:rsidP="00B352B0">
            <w:pPr>
              <w:rPr>
                <w:rFonts w:ascii="Times New Roman" w:hAnsi="Times New Roman" w:cs="Times New Roman"/>
                <w:sz w:val="20"/>
                <w:szCs w:val="20"/>
              </w:rPr>
            </w:pPr>
          </w:p>
        </w:tc>
        <w:tc>
          <w:tcPr>
            <w:tcW w:w="0" w:type="auto"/>
            <w:vMerge/>
            <w:tcBorders>
              <w:bottom w:val="single" w:sz="4" w:space="0" w:color="auto"/>
            </w:tcBorders>
          </w:tcPr>
          <w:p w14:paraId="09FD757A" w14:textId="77777777" w:rsidR="00B352B0" w:rsidRPr="00DD199E" w:rsidRDefault="00B352B0" w:rsidP="00B352B0">
            <w:pPr>
              <w:rPr>
                <w:rFonts w:ascii="Times New Roman" w:hAnsi="Times New Roman" w:cs="Times New Roman"/>
                <w:b/>
                <w:bCs/>
                <w:sz w:val="20"/>
                <w:szCs w:val="20"/>
              </w:rPr>
            </w:pPr>
          </w:p>
        </w:tc>
        <w:tc>
          <w:tcPr>
            <w:tcW w:w="1571" w:type="dxa"/>
            <w:tcBorders>
              <w:bottom w:val="single" w:sz="4" w:space="0" w:color="auto"/>
            </w:tcBorders>
            <w:vAlign w:val="center"/>
          </w:tcPr>
          <w:p w14:paraId="15A5B25B" w14:textId="7B3A6339" w:rsidR="00B352B0" w:rsidRPr="00DD199E" w:rsidRDefault="00B352B0" w:rsidP="00B352B0">
            <w:pPr>
              <w:rPr>
                <w:rFonts w:ascii="Times New Roman" w:hAnsi="Times New Roman" w:cs="Times New Roman"/>
                <w:b/>
                <w:bCs/>
                <w:sz w:val="20"/>
                <w:szCs w:val="20"/>
              </w:rPr>
            </w:pPr>
            <w:r w:rsidRPr="00DD199E">
              <w:rPr>
                <w:rFonts w:ascii="Times New Roman" w:hAnsi="Times New Roman" w:cs="Times New Roman"/>
                <w:b/>
                <w:bCs/>
                <w:sz w:val="20"/>
                <w:szCs w:val="20"/>
              </w:rPr>
              <w:t>EBITS2.4</w:t>
            </w:r>
          </w:p>
        </w:tc>
        <w:tc>
          <w:tcPr>
            <w:tcW w:w="0" w:type="auto"/>
            <w:tcBorders>
              <w:bottom w:val="single" w:sz="4" w:space="0" w:color="auto"/>
            </w:tcBorders>
          </w:tcPr>
          <w:p w14:paraId="5501B696" w14:textId="199D669F" w:rsidR="00B352B0" w:rsidRPr="00DD199E" w:rsidRDefault="00B352B0" w:rsidP="00B352B0">
            <w:pPr>
              <w:rPr>
                <w:rFonts w:ascii="Times New Roman" w:hAnsi="Times New Roman" w:cs="Times New Roman"/>
                <w:sz w:val="20"/>
                <w:szCs w:val="20"/>
              </w:rPr>
            </w:pPr>
            <w:r w:rsidRPr="00DD199E">
              <w:rPr>
                <w:rFonts w:ascii="Times New Roman" w:hAnsi="Times New Roman" w:cs="Times New Roman"/>
                <w:sz w:val="20"/>
                <w:szCs w:val="20"/>
              </w:rPr>
              <w:t>ATCGCCGACGGATCCAAGTG</w:t>
            </w:r>
          </w:p>
        </w:tc>
        <w:tc>
          <w:tcPr>
            <w:tcW w:w="0" w:type="auto"/>
            <w:vMerge/>
            <w:tcBorders>
              <w:left w:val="nil"/>
              <w:bottom w:val="single" w:sz="4" w:space="0" w:color="auto"/>
              <w:right w:val="dashSmallGap" w:sz="4" w:space="0" w:color="auto"/>
            </w:tcBorders>
            <w:vAlign w:val="center"/>
          </w:tcPr>
          <w:p w14:paraId="3DC67A46" w14:textId="77777777" w:rsidR="00B352B0" w:rsidRPr="00DD199E" w:rsidRDefault="00B352B0" w:rsidP="00B352B0">
            <w:pPr>
              <w:jc w:val="cente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11068ED9" w14:textId="77777777" w:rsidR="00B352B0" w:rsidRPr="00DD199E" w:rsidRDefault="00B352B0" w:rsidP="00B352B0">
            <w:pPr>
              <w:jc w:val="cente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3B75AA2E" w14:textId="7A4054EA" w:rsidR="00B352B0" w:rsidRPr="00DD199E" w:rsidRDefault="00B352B0" w:rsidP="00B352B0">
            <w:pPr>
              <w:jc w:val="center"/>
              <w:rPr>
                <w:rFonts w:ascii="Times New Roman" w:hAnsi="Times New Roman" w:cs="Times New Roman"/>
                <w:sz w:val="20"/>
                <w:szCs w:val="20"/>
              </w:rPr>
            </w:pPr>
          </w:p>
        </w:tc>
        <w:tc>
          <w:tcPr>
            <w:tcW w:w="829" w:type="dxa"/>
            <w:vMerge/>
            <w:tcBorders>
              <w:left w:val="dashSmallGap" w:sz="4" w:space="0" w:color="auto"/>
              <w:bottom w:val="single" w:sz="4" w:space="0" w:color="auto"/>
              <w:right w:val="dashSmallGap" w:sz="4" w:space="0" w:color="auto"/>
            </w:tcBorders>
            <w:vAlign w:val="center"/>
          </w:tcPr>
          <w:p w14:paraId="65322D24" w14:textId="77777777" w:rsidR="00B352B0" w:rsidRPr="00DD199E" w:rsidRDefault="00B352B0" w:rsidP="00B352B0">
            <w:pPr>
              <w:jc w:val="center"/>
              <w:rPr>
                <w:rFonts w:ascii="Times New Roman" w:hAnsi="Times New Roman" w:cs="Times New Roman"/>
                <w:sz w:val="20"/>
                <w:szCs w:val="20"/>
              </w:rPr>
            </w:pPr>
          </w:p>
        </w:tc>
        <w:tc>
          <w:tcPr>
            <w:tcW w:w="0" w:type="auto"/>
            <w:vMerge/>
            <w:tcBorders>
              <w:left w:val="dashSmallGap" w:sz="4" w:space="0" w:color="auto"/>
              <w:bottom w:val="single" w:sz="4" w:space="0" w:color="auto"/>
            </w:tcBorders>
            <w:vAlign w:val="center"/>
          </w:tcPr>
          <w:p w14:paraId="613C14E8" w14:textId="77777777" w:rsidR="00B352B0" w:rsidRPr="00DD199E" w:rsidRDefault="00B352B0" w:rsidP="00B352B0">
            <w:pPr>
              <w:jc w:val="center"/>
              <w:rPr>
                <w:rFonts w:ascii="Times New Roman" w:hAnsi="Times New Roman" w:cs="Times New Roman"/>
                <w:sz w:val="20"/>
                <w:szCs w:val="20"/>
              </w:rPr>
            </w:pPr>
          </w:p>
        </w:tc>
        <w:tc>
          <w:tcPr>
            <w:tcW w:w="0" w:type="auto"/>
            <w:vMerge/>
            <w:tcBorders>
              <w:left w:val="nil"/>
              <w:bottom w:val="single" w:sz="4" w:space="0" w:color="auto"/>
            </w:tcBorders>
            <w:vAlign w:val="center"/>
          </w:tcPr>
          <w:p w14:paraId="024DAAD9" w14:textId="2C80B8BE" w:rsidR="00B352B0" w:rsidRPr="00DD199E" w:rsidRDefault="00B352B0" w:rsidP="00B352B0">
            <w:pPr>
              <w:rPr>
                <w:rFonts w:ascii="Times New Roman" w:hAnsi="Times New Roman" w:cs="Times New Roman"/>
                <w:sz w:val="20"/>
                <w:szCs w:val="20"/>
              </w:rPr>
            </w:pPr>
          </w:p>
        </w:tc>
      </w:tr>
      <w:tr w:rsidR="00AC04DF" w:rsidRPr="00DD199E" w14:paraId="0743C8CC" w14:textId="77777777" w:rsidTr="00BA5A99">
        <w:tc>
          <w:tcPr>
            <w:tcW w:w="1585" w:type="dxa"/>
            <w:vMerge w:val="restart"/>
            <w:tcBorders>
              <w:top w:val="single" w:sz="4" w:space="0" w:color="auto"/>
              <w:bottom w:val="single" w:sz="4" w:space="0" w:color="auto"/>
            </w:tcBorders>
            <w:vAlign w:val="center"/>
          </w:tcPr>
          <w:p w14:paraId="2A0814C2" w14:textId="77777777"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i/>
                <w:iCs/>
                <w:sz w:val="20"/>
                <w:szCs w:val="20"/>
              </w:rPr>
              <w:t>Encephalitozoon</w:t>
            </w:r>
            <w:r w:rsidRPr="00DD199E">
              <w:rPr>
                <w:rFonts w:ascii="Times New Roman" w:hAnsi="Times New Roman" w:cs="Times New Roman"/>
                <w:sz w:val="20"/>
                <w:szCs w:val="20"/>
              </w:rPr>
              <w:t xml:space="preserve"> spp.</w:t>
            </w:r>
          </w:p>
        </w:tc>
        <w:tc>
          <w:tcPr>
            <w:tcW w:w="1537" w:type="dxa"/>
            <w:vMerge w:val="restart"/>
            <w:tcBorders>
              <w:top w:val="single" w:sz="4" w:space="0" w:color="auto"/>
              <w:bottom w:val="single" w:sz="4" w:space="0" w:color="auto"/>
            </w:tcBorders>
            <w:vAlign w:val="center"/>
          </w:tcPr>
          <w:p w14:paraId="13111D49" w14:textId="65C7DB1B"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 xml:space="preserve">Internal transcribed spacer region </w:t>
            </w:r>
            <w:r w:rsidRPr="00DD199E">
              <w:rPr>
                <w:rFonts w:ascii="Times New Roman" w:hAnsi="Times New Roman" w:cs="Times New Roman"/>
                <w:sz w:val="20"/>
                <w:szCs w:val="20"/>
              </w:rPr>
              <w:br/>
              <w:t>(</w:t>
            </w:r>
            <w:r w:rsidRPr="00DD199E">
              <w:rPr>
                <w:rFonts w:ascii="Times New Roman" w:hAnsi="Times New Roman" w:cs="Times New Roman"/>
                <w:i/>
                <w:iCs/>
                <w:sz w:val="20"/>
                <w:szCs w:val="20"/>
              </w:rPr>
              <w:t>ITS</w:t>
            </w:r>
            <w:r w:rsidRPr="00DD199E">
              <w:rPr>
                <w:rFonts w:ascii="Times New Roman" w:hAnsi="Times New Roman" w:cs="Times New Roman"/>
                <w:sz w:val="20"/>
                <w:szCs w:val="20"/>
              </w:rPr>
              <w:t>) of rRNA</w:t>
            </w:r>
            <w:r w:rsidRPr="00DD199E">
              <w:rPr>
                <w:rFonts w:ascii="Times New Roman" w:hAnsi="Times New Roman" w:cs="Times New Roman"/>
                <w:sz w:val="20"/>
                <w:szCs w:val="20"/>
                <w:vertAlign w:val="superscript"/>
              </w:rPr>
              <w:t>a</w:t>
            </w:r>
          </w:p>
        </w:tc>
        <w:tc>
          <w:tcPr>
            <w:tcW w:w="0" w:type="auto"/>
            <w:vMerge w:val="restart"/>
            <w:tcBorders>
              <w:top w:val="single" w:sz="4" w:space="0" w:color="auto"/>
            </w:tcBorders>
            <w:vAlign w:val="center"/>
          </w:tcPr>
          <w:p w14:paraId="4EF9C7D6" w14:textId="52D51653"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1</w:t>
            </w:r>
            <w:r w:rsidRPr="00DD199E">
              <w:rPr>
                <w:rFonts w:ascii="Times New Roman" w:hAnsi="Times New Roman" w:cs="Times New Roman"/>
                <w:sz w:val="20"/>
                <w:szCs w:val="20"/>
                <w:vertAlign w:val="superscript"/>
              </w:rPr>
              <w:t>o</w:t>
            </w:r>
          </w:p>
        </w:tc>
        <w:tc>
          <w:tcPr>
            <w:tcW w:w="1571" w:type="dxa"/>
            <w:tcBorders>
              <w:top w:val="single" w:sz="4" w:space="0" w:color="auto"/>
            </w:tcBorders>
            <w:vAlign w:val="center"/>
          </w:tcPr>
          <w:p w14:paraId="7CB1A82E" w14:textId="5B906EDC"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INT580F</w:t>
            </w:r>
          </w:p>
        </w:tc>
        <w:tc>
          <w:tcPr>
            <w:tcW w:w="0" w:type="auto"/>
            <w:tcBorders>
              <w:top w:val="single" w:sz="4" w:space="0" w:color="auto"/>
            </w:tcBorders>
            <w:vAlign w:val="center"/>
          </w:tcPr>
          <w:p w14:paraId="7C4DE1AD" w14:textId="44A598D9"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TGCAGTTAAAATGTCCGTAGT</w:t>
            </w:r>
          </w:p>
        </w:tc>
        <w:tc>
          <w:tcPr>
            <w:tcW w:w="0" w:type="auto"/>
            <w:vMerge w:val="restart"/>
            <w:tcBorders>
              <w:top w:val="single" w:sz="4" w:space="0" w:color="auto"/>
              <w:left w:val="nil"/>
              <w:bottom w:val="dashSmallGap" w:sz="4" w:space="0" w:color="auto"/>
              <w:right w:val="dashSmallGap" w:sz="4" w:space="0" w:color="auto"/>
            </w:tcBorders>
            <w:vAlign w:val="center"/>
          </w:tcPr>
          <w:p w14:paraId="52D7A81A" w14:textId="143E4D50"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337BA6E4" w14:textId="46D3852D"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68121F20" w14:textId="4ED4C7EA"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vMerge w:val="restart"/>
            <w:tcBorders>
              <w:top w:val="single" w:sz="4" w:space="0" w:color="auto"/>
              <w:left w:val="dashSmallGap" w:sz="4" w:space="0" w:color="auto"/>
              <w:bottom w:val="dashSmallGap" w:sz="4" w:space="0" w:color="auto"/>
              <w:right w:val="dashSmallGap" w:sz="4" w:space="0" w:color="auto"/>
            </w:tcBorders>
            <w:vAlign w:val="center"/>
          </w:tcPr>
          <w:p w14:paraId="72C1964E" w14:textId="273AB5AB"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vMerge w:val="restart"/>
            <w:tcBorders>
              <w:top w:val="single" w:sz="4" w:space="0" w:color="auto"/>
              <w:left w:val="dashSmallGap" w:sz="4" w:space="0" w:color="auto"/>
              <w:bottom w:val="dashSmallGap" w:sz="4" w:space="0" w:color="auto"/>
            </w:tcBorders>
            <w:vAlign w:val="center"/>
          </w:tcPr>
          <w:p w14:paraId="6B73C7AE" w14:textId="686DD111"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1000</w:t>
            </w:r>
          </w:p>
        </w:tc>
        <w:tc>
          <w:tcPr>
            <w:tcW w:w="0" w:type="auto"/>
            <w:vMerge w:val="restart"/>
            <w:tcBorders>
              <w:top w:val="single" w:sz="4" w:space="0" w:color="auto"/>
              <w:left w:val="nil"/>
              <w:bottom w:val="single" w:sz="4" w:space="0" w:color="auto"/>
            </w:tcBorders>
            <w:vAlign w:val="center"/>
          </w:tcPr>
          <w:p w14:paraId="3658C9D5" w14:textId="11E73FE8"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fldChar w:fldCharType="begin" w:fldLock="1"/>
            </w:r>
            <w:r w:rsidRPr="00DD199E">
              <w:rPr>
                <w:rFonts w:ascii="Times New Roman" w:hAnsi="Times New Roman" w:cs="Times New Roman"/>
                <w:sz w:val="20"/>
                <w:szCs w:val="20"/>
              </w:rPr>
              <w:instrText>ADDIN CSL_CITATION {"citationItems":[{"id":"ITEM-1","itemData":{"ISSN":"1360-2276","PMID":"8673842","abstract":"Microsporidia are recognized as a major aetiological agent in chronic diarrhoea of immunocompromised patients. Their detection by light microscopy is hampered by the small size of the spores. A simple and rapid DNA extraction method has been developed for the detection of microsporidian DNA by PCR directly from stool specimens. It can be performed at room temperature in a 1.5-ml microcentrifuge tube format in less than 1 hour. The subsequent nested polymerase chain reaction permits the detection of 3-100 spores in a 0.1-g stool sample. The amplification products can be verified and the species Enterocytozoon bieneusi, Encephalitozoon cuniculi and Encephalitozoon (Septata) intestinalis distinguished by a simple restriction endonuclease digest.","author":[{"dropping-particle":"","family":"Katzwinkel-Wladarsch","given":"S","non-dropping-particle":"","parse-names":false,"suffix":""},{"dropping-particle":"","family":"Lieb","given":"M","non-dropping-particle":"","parse-names":false,"suffix":""},{"dropping-particle":"","family":"Helse","given":"W","non-dropping-particle":"","parse-names":false,"suffix":""},{"dropping-particle":"","family":"Löscher","given":"T","non-dropping-particle":"","parse-names":false,"suffix":""},{"dropping-particle":"","family":"Rinder","given":"H","non-dropping-particle":"","parse-names":false,"suffix":""}],"container-title":"Tropical medicine &amp; international health : TM &amp; IH","id":"ITEM-1","issue":"3","issued":{"date-parts":[["1996"]]},"page":"373-8","title":"Direct amplification and species determination of microsporidian DNA from stool specimens.","type":"article-journal","volume":"1"},"uris":["http://www.mendeley.com/documents/?uuid=69c68324-6b9f-42cc-ad19-1e17a56e4f7d"]},{"id":"ITEM-2","itemData":{"DOI":"10.1017/S0031182000065914","ISSN":"0031-1820","PMID":"11023405","abstract":"Microsporidia are increasingly recognized as causing opportunistic infections in immunocompromised individuals. Encephalitozoon cuniculi is probably the most studied mammalian microsporidian that infects insects and mammals, including man. In this study, 8 E. cuniculi isolates were compared and were found to fall into 3 strains. Strain type I includes the rabbit type isolate, as well as isolates from an additional rabbit, a dwarf rabbit, and a mouse. Strain type II includes 2 murine isolates and strain type III includes 2 isolates obtained from domestic dogs. By SDS-PAGE, the 3 strains differ primarily in the molecular weight range of 54–59 kDa where strain type I displays an apparent broad singlet at 57 kDa, strain type II displays an apparent doublet at 54 and 58 kDa, and strain type III displays an apparent broad band at 59 kDa. Antigenic differences were detected in the molecular weight regions of 54–58 kDa as well as 28–40 kDa by Western blot immunodetection using murine antisera raised against E. cuniculi, Encephalitozoon hellem, and the Encephalitozoon-like Septata intestinalis. Polymerase chain reaction (PCR) products containing only small subunit rDNA sequences from the different E. cuniculi isolates formed homoduplexes whereas PCR products containing intergenic rRNA gene sequences formed heteroduplexes in mobility shift analyses. Fok I digestion of the PCR products containing the intergenic rRNA gene region resulted in unique restriction fragment length polymorphism patterns, and DNA sequencing demonstrated that in the intergenic spacer region, the sequence 5'-GTTT-3' was repeated 3 times in strain type I, twice in strain type II, and 4 times in strain type III. This study indicates that there exist at least 3 E. cuniculi strains which may become important in the epidemiology of human E. cuniculi infections. Furthermore, as additional E. cuniculi isolates are characterized, these strains will be named or reclassified once the criteria for taxonomy and phylogenetic tree construction for microsporidia become better defined.","author":[{"dropping-particle":"","family":"Didier","given":"E. S.","non-dropping-particle":"","parse-names":false,"suffix":""},{"dropping-particle":"","family":"Vossbrinck","given":"C. R.","non-dropping-particle":"","parse-names":false,"suffix":""},{"dropping-particle":"","family":"Baker","given":"M. D.","non-dropping-particle":"","parse-names":false,"suffix":""},{"dropping-particle":"","family":"Rogers","given":"L. B.","non-dropping-particle":"","parse-names":false,"suffix":""},{"dropping-particle":"","family":"Bertucci","given":"D. C.","non-dropping-particle":"","parse-names":false,"suffix":""},{"dropping-particle":"","family":"Shadduck","given":"J. A.","non-dropping-particle":"","parse-names":false,"suffix":""}],"container-title":"Parasitology","id":"ITEM-2","issue":"4","issued":{"date-parts":[["1995","11","6"]]},"page":"411-421","title":"Identification and characterization of three Encephalitozoon cuniculi strains","type":"article-journal","volume":"111"},"uris":["http://www.mendeley.com/documents/?uuid=70fdc3fe-1615-4863-8282-264ab108d290"]}],"mendeley":{"formattedCitation":"(Didier &lt;i&gt;et al.&lt;/i&gt;, 1995; Katzwinkel-Wladarsch &lt;i&gt;et al.&lt;/i&gt;, 1996)","plainTextFormattedCitation":"(Didier et al., 1995; Katzwinkel-Wladarsch et al., 1996)","previouslyFormattedCitation":"(Katzwinkel-Wladarsch &lt;i&gt;et al.&lt;/i&gt;, 1996)"},"properties":{"noteIndex":0},"schema":"https://github.com/citation-style-language/schema/raw/master/csl-citation.json"}</w:instrText>
            </w:r>
            <w:r w:rsidRPr="00DD199E">
              <w:rPr>
                <w:rFonts w:ascii="Times New Roman" w:hAnsi="Times New Roman" w:cs="Times New Roman"/>
                <w:sz w:val="20"/>
                <w:szCs w:val="20"/>
              </w:rPr>
              <w:fldChar w:fldCharType="separate"/>
            </w:r>
            <w:r w:rsidRPr="00DD199E">
              <w:rPr>
                <w:rFonts w:ascii="Times New Roman" w:hAnsi="Times New Roman" w:cs="Times New Roman"/>
                <w:noProof/>
                <w:sz w:val="20"/>
                <w:szCs w:val="20"/>
              </w:rPr>
              <w:t xml:space="preserve">(Didier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xml:space="preserve">, 1995; Katzwinkel-Wladarsch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1996)</w:t>
            </w:r>
            <w:r w:rsidRPr="00DD199E">
              <w:rPr>
                <w:rFonts w:ascii="Times New Roman" w:hAnsi="Times New Roman" w:cs="Times New Roman"/>
                <w:sz w:val="20"/>
                <w:szCs w:val="20"/>
              </w:rPr>
              <w:fldChar w:fldCharType="end"/>
            </w:r>
          </w:p>
        </w:tc>
      </w:tr>
      <w:tr w:rsidR="00AC04DF" w:rsidRPr="00DD199E" w14:paraId="67258D60" w14:textId="77777777" w:rsidTr="00BA5A99">
        <w:tc>
          <w:tcPr>
            <w:tcW w:w="1585" w:type="dxa"/>
            <w:vMerge/>
            <w:tcBorders>
              <w:bottom w:val="single" w:sz="4" w:space="0" w:color="auto"/>
            </w:tcBorders>
            <w:vAlign w:val="center"/>
          </w:tcPr>
          <w:p w14:paraId="4E7AFA79"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vAlign w:val="center"/>
          </w:tcPr>
          <w:p w14:paraId="5EE7CEEB" w14:textId="77777777" w:rsidR="00AC04DF" w:rsidRPr="00DD199E" w:rsidRDefault="00AC04DF" w:rsidP="00AC04DF">
            <w:pPr>
              <w:rPr>
                <w:rFonts w:ascii="Times New Roman" w:hAnsi="Times New Roman" w:cs="Times New Roman"/>
                <w:sz w:val="20"/>
                <w:szCs w:val="20"/>
              </w:rPr>
            </w:pPr>
          </w:p>
        </w:tc>
        <w:tc>
          <w:tcPr>
            <w:tcW w:w="0" w:type="auto"/>
            <w:vMerge/>
            <w:tcBorders>
              <w:bottom w:val="dashSmallGap" w:sz="4" w:space="0" w:color="auto"/>
            </w:tcBorders>
            <w:vAlign w:val="center"/>
          </w:tcPr>
          <w:p w14:paraId="0830C5E0" w14:textId="77777777" w:rsidR="00AC04DF" w:rsidRPr="00DD199E" w:rsidRDefault="00AC04DF" w:rsidP="00AC04DF">
            <w:pPr>
              <w:rPr>
                <w:rFonts w:ascii="Times New Roman" w:hAnsi="Times New Roman" w:cs="Times New Roman"/>
                <w:b/>
                <w:bCs/>
                <w:sz w:val="20"/>
                <w:szCs w:val="20"/>
              </w:rPr>
            </w:pPr>
          </w:p>
        </w:tc>
        <w:tc>
          <w:tcPr>
            <w:tcW w:w="1571" w:type="dxa"/>
            <w:tcBorders>
              <w:bottom w:val="dashSmallGap" w:sz="4" w:space="0" w:color="auto"/>
            </w:tcBorders>
            <w:vAlign w:val="center"/>
          </w:tcPr>
          <w:p w14:paraId="4F1F8F3C" w14:textId="5F743561"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INT580R</w:t>
            </w:r>
          </w:p>
        </w:tc>
        <w:tc>
          <w:tcPr>
            <w:tcW w:w="0" w:type="auto"/>
            <w:tcBorders>
              <w:bottom w:val="dashSmallGap" w:sz="4" w:space="0" w:color="auto"/>
            </w:tcBorders>
            <w:vAlign w:val="center"/>
          </w:tcPr>
          <w:p w14:paraId="2A1853A1" w14:textId="7C12F3DC"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TTTCACTCGCCGCTACTCAG</w:t>
            </w:r>
          </w:p>
        </w:tc>
        <w:tc>
          <w:tcPr>
            <w:tcW w:w="0" w:type="auto"/>
            <w:vMerge/>
            <w:tcBorders>
              <w:top w:val="single" w:sz="4" w:space="0" w:color="auto"/>
              <w:left w:val="nil"/>
              <w:bottom w:val="dashSmallGap" w:sz="4" w:space="0" w:color="auto"/>
              <w:right w:val="dashSmallGap" w:sz="4" w:space="0" w:color="auto"/>
            </w:tcBorders>
            <w:vAlign w:val="center"/>
          </w:tcPr>
          <w:p w14:paraId="024D04DC"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58B49EC7"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1D08C57E" w14:textId="268BB53D" w:rsidR="00AC04DF" w:rsidRPr="00DD199E" w:rsidRDefault="00AC04DF" w:rsidP="00AC04DF">
            <w:pPr>
              <w:jc w:val="center"/>
              <w:rPr>
                <w:rFonts w:ascii="Times New Roman" w:hAnsi="Times New Roman" w:cs="Times New Roman"/>
                <w:sz w:val="20"/>
                <w:szCs w:val="20"/>
              </w:rPr>
            </w:pPr>
          </w:p>
        </w:tc>
        <w:tc>
          <w:tcPr>
            <w:tcW w:w="829" w:type="dxa"/>
            <w:vMerge/>
            <w:tcBorders>
              <w:top w:val="single" w:sz="4" w:space="0" w:color="auto"/>
              <w:left w:val="dashSmallGap" w:sz="4" w:space="0" w:color="auto"/>
              <w:bottom w:val="dashSmallGap" w:sz="4" w:space="0" w:color="auto"/>
              <w:right w:val="dashSmallGap" w:sz="4" w:space="0" w:color="auto"/>
            </w:tcBorders>
            <w:vAlign w:val="center"/>
          </w:tcPr>
          <w:p w14:paraId="090F61EC"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tcBorders>
            <w:vAlign w:val="center"/>
          </w:tcPr>
          <w:p w14:paraId="208E2EA7"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nil"/>
              <w:bottom w:val="single" w:sz="4" w:space="0" w:color="auto"/>
            </w:tcBorders>
            <w:vAlign w:val="center"/>
          </w:tcPr>
          <w:p w14:paraId="5FC01654" w14:textId="4FA8FA11" w:rsidR="00AC04DF" w:rsidRPr="00DD199E" w:rsidRDefault="00AC04DF" w:rsidP="00AC04DF">
            <w:pPr>
              <w:rPr>
                <w:rFonts w:ascii="Times New Roman" w:hAnsi="Times New Roman" w:cs="Times New Roman"/>
                <w:sz w:val="20"/>
                <w:szCs w:val="20"/>
              </w:rPr>
            </w:pPr>
          </w:p>
        </w:tc>
      </w:tr>
      <w:tr w:rsidR="00AC04DF" w:rsidRPr="00DD199E" w14:paraId="3500AA97" w14:textId="77777777" w:rsidTr="00BA5A99">
        <w:tc>
          <w:tcPr>
            <w:tcW w:w="1585" w:type="dxa"/>
            <w:vMerge/>
            <w:tcBorders>
              <w:bottom w:val="single" w:sz="4" w:space="0" w:color="auto"/>
            </w:tcBorders>
            <w:vAlign w:val="center"/>
          </w:tcPr>
          <w:p w14:paraId="26AD8C32"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vAlign w:val="center"/>
          </w:tcPr>
          <w:p w14:paraId="6AE8185A" w14:textId="77777777" w:rsidR="00AC04DF" w:rsidRPr="00DD199E" w:rsidRDefault="00AC04DF" w:rsidP="00AC04DF">
            <w:pPr>
              <w:rPr>
                <w:rFonts w:ascii="Times New Roman" w:hAnsi="Times New Roman" w:cs="Times New Roman"/>
                <w:sz w:val="20"/>
                <w:szCs w:val="20"/>
              </w:rPr>
            </w:pPr>
          </w:p>
        </w:tc>
        <w:tc>
          <w:tcPr>
            <w:tcW w:w="0" w:type="auto"/>
            <w:vMerge w:val="restart"/>
            <w:vAlign w:val="center"/>
          </w:tcPr>
          <w:p w14:paraId="4220B144" w14:textId="5A1A64F8"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2</w:t>
            </w:r>
            <w:r w:rsidRPr="00DD199E">
              <w:rPr>
                <w:rFonts w:ascii="Times New Roman" w:hAnsi="Times New Roman" w:cs="Times New Roman"/>
                <w:sz w:val="20"/>
                <w:szCs w:val="20"/>
                <w:vertAlign w:val="superscript"/>
              </w:rPr>
              <w:t>o</w:t>
            </w:r>
          </w:p>
        </w:tc>
        <w:tc>
          <w:tcPr>
            <w:tcW w:w="1571" w:type="dxa"/>
            <w:tcBorders>
              <w:top w:val="dashSmallGap" w:sz="4" w:space="0" w:color="auto"/>
            </w:tcBorders>
            <w:vAlign w:val="center"/>
          </w:tcPr>
          <w:p w14:paraId="4EF3AE64" w14:textId="5223CA9C"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MSP3</w:t>
            </w:r>
          </w:p>
        </w:tc>
        <w:tc>
          <w:tcPr>
            <w:tcW w:w="0" w:type="auto"/>
            <w:tcBorders>
              <w:top w:val="dashSmallGap" w:sz="4" w:space="0" w:color="auto"/>
            </w:tcBorders>
            <w:vAlign w:val="center"/>
          </w:tcPr>
          <w:p w14:paraId="7D2D4CAB" w14:textId="6CA550F0"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GGAATTCACACCGCCCGTCvyTAT</w:t>
            </w:r>
          </w:p>
        </w:tc>
        <w:tc>
          <w:tcPr>
            <w:tcW w:w="0" w:type="auto"/>
            <w:vMerge w:val="restart"/>
            <w:tcBorders>
              <w:top w:val="dashSmallGap" w:sz="4" w:space="0" w:color="auto"/>
              <w:left w:val="nil"/>
              <w:bottom w:val="single" w:sz="4" w:space="0" w:color="auto"/>
              <w:right w:val="dashSmallGap" w:sz="4" w:space="0" w:color="auto"/>
            </w:tcBorders>
            <w:vAlign w:val="center"/>
          </w:tcPr>
          <w:p w14:paraId="4DE3253F" w14:textId="319C26CB"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04B53046" w14:textId="59EFA925"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569A533F" w14:textId="53CEBD20"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B8693E" w:rsidRPr="00DD199E">
              <w:rPr>
                <w:rFonts w:ascii="Times New Roman" w:hAnsi="Times New Roman" w:cs="Times New Roman"/>
                <w:sz w:val="20"/>
                <w:szCs w:val="20"/>
              </w:rPr>
              <w:t>4</w:t>
            </w:r>
            <w:r w:rsidRPr="00DD199E">
              <w:rPr>
                <w:rFonts w:ascii="Times New Roman" w:hAnsi="Times New Roman" w:cs="Times New Roman"/>
                <w:sz w:val="20"/>
                <w:szCs w:val="20"/>
              </w:rPr>
              <w:t>0s</w:t>
            </w:r>
          </w:p>
        </w:tc>
        <w:tc>
          <w:tcPr>
            <w:tcW w:w="829" w:type="dxa"/>
            <w:vMerge w:val="restart"/>
            <w:tcBorders>
              <w:top w:val="dashSmallGap" w:sz="4" w:space="0" w:color="auto"/>
              <w:left w:val="dashSmallGap" w:sz="4" w:space="0" w:color="auto"/>
              <w:bottom w:val="single" w:sz="4" w:space="0" w:color="auto"/>
              <w:right w:val="dashSmallGap" w:sz="4" w:space="0" w:color="auto"/>
            </w:tcBorders>
            <w:vAlign w:val="center"/>
          </w:tcPr>
          <w:p w14:paraId="228F78C7" w14:textId="0966934A"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vMerge w:val="restart"/>
            <w:tcBorders>
              <w:top w:val="dashSmallGap" w:sz="4" w:space="0" w:color="auto"/>
              <w:left w:val="dashSmallGap" w:sz="4" w:space="0" w:color="auto"/>
              <w:bottom w:val="single" w:sz="4" w:space="0" w:color="auto"/>
            </w:tcBorders>
            <w:vAlign w:val="center"/>
          </w:tcPr>
          <w:p w14:paraId="2B893AD0" w14:textId="28E33268"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289-315</w:t>
            </w:r>
            <w:r w:rsidRPr="00DD199E">
              <w:rPr>
                <w:rFonts w:ascii="Times New Roman" w:hAnsi="Times New Roman" w:cs="Times New Roman"/>
                <w:sz w:val="20"/>
                <w:szCs w:val="20"/>
                <w:vertAlign w:val="superscript"/>
              </w:rPr>
              <w:t>b</w:t>
            </w:r>
          </w:p>
        </w:tc>
        <w:tc>
          <w:tcPr>
            <w:tcW w:w="0" w:type="auto"/>
            <w:vMerge/>
            <w:tcBorders>
              <w:left w:val="nil"/>
              <w:bottom w:val="single" w:sz="4" w:space="0" w:color="auto"/>
            </w:tcBorders>
            <w:vAlign w:val="center"/>
          </w:tcPr>
          <w:p w14:paraId="1E18B5BC" w14:textId="1A117A30" w:rsidR="00AC04DF" w:rsidRPr="00DD199E" w:rsidRDefault="00AC04DF" w:rsidP="00AC04DF">
            <w:pPr>
              <w:rPr>
                <w:rFonts w:ascii="Times New Roman" w:hAnsi="Times New Roman" w:cs="Times New Roman"/>
                <w:sz w:val="20"/>
                <w:szCs w:val="20"/>
              </w:rPr>
            </w:pPr>
          </w:p>
        </w:tc>
      </w:tr>
      <w:tr w:rsidR="00AC04DF" w:rsidRPr="00DD199E" w14:paraId="21768877" w14:textId="77777777" w:rsidTr="00BA5A99">
        <w:tc>
          <w:tcPr>
            <w:tcW w:w="1585" w:type="dxa"/>
            <w:vMerge/>
            <w:tcBorders>
              <w:bottom w:val="single" w:sz="4" w:space="0" w:color="auto"/>
            </w:tcBorders>
            <w:vAlign w:val="center"/>
          </w:tcPr>
          <w:p w14:paraId="759D2CA8"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vAlign w:val="center"/>
          </w:tcPr>
          <w:p w14:paraId="29C72603" w14:textId="77777777" w:rsidR="00AC04DF" w:rsidRPr="00DD199E" w:rsidRDefault="00AC04DF" w:rsidP="00AC04DF">
            <w:pPr>
              <w:rPr>
                <w:rFonts w:ascii="Times New Roman" w:hAnsi="Times New Roman" w:cs="Times New Roman"/>
                <w:sz w:val="20"/>
                <w:szCs w:val="20"/>
              </w:rPr>
            </w:pPr>
          </w:p>
        </w:tc>
        <w:tc>
          <w:tcPr>
            <w:tcW w:w="0" w:type="auto"/>
            <w:vMerge/>
            <w:tcBorders>
              <w:bottom w:val="single" w:sz="4" w:space="0" w:color="auto"/>
            </w:tcBorders>
          </w:tcPr>
          <w:p w14:paraId="7BE9BA71" w14:textId="77777777" w:rsidR="00AC04DF" w:rsidRPr="00DD199E" w:rsidRDefault="00AC04DF" w:rsidP="00AC04DF">
            <w:pPr>
              <w:rPr>
                <w:rFonts w:ascii="Times New Roman" w:hAnsi="Times New Roman" w:cs="Times New Roman"/>
                <w:b/>
                <w:bCs/>
                <w:sz w:val="20"/>
                <w:szCs w:val="20"/>
              </w:rPr>
            </w:pPr>
          </w:p>
        </w:tc>
        <w:tc>
          <w:tcPr>
            <w:tcW w:w="1571" w:type="dxa"/>
            <w:tcBorders>
              <w:bottom w:val="single" w:sz="4" w:space="0" w:color="auto"/>
            </w:tcBorders>
            <w:vAlign w:val="center"/>
          </w:tcPr>
          <w:p w14:paraId="505855C7" w14:textId="7B3D5B6F"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MSP4A</w:t>
            </w:r>
          </w:p>
        </w:tc>
        <w:tc>
          <w:tcPr>
            <w:tcW w:w="0" w:type="auto"/>
            <w:tcBorders>
              <w:bottom w:val="single" w:sz="4" w:space="0" w:color="auto"/>
            </w:tcBorders>
            <w:vAlign w:val="center"/>
          </w:tcPr>
          <w:p w14:paraId="7DEA710D" w14:textId="455F39FA"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CCAAGCTTATGCTTAAGTymAArGGGT</w:t>
            </w:r>
          </w:p>
        </w:tc>
        <w:tc>
          <w:tcPr>
            <w:tcW w:w="0" w:type="auto"/>
            <w:vMerge/>
            <w:tcBorders>
              <w:left w:val="nil"/>
              <w:bottom w:val="single" w:sz="4" w:space="0" w:color="auto"/>
              <w:right w:val="dashSmallGap" w:sz="4" w:space="0" w:color="auto"/>
            </w:tcBorders>
            <w:vAlign w:val="center"/>
          </w:tcPr>
          <w:p w14:paraId="25FFEFD1"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54574F72"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5C62E051" w14:textId="48071FAF" w:rsidR="00AC04DF" w:rsidRPr="00DD199E" w:rsidRDefault="00AC04DF" w:rsidP="00AC04DF">
            <w:pPr>
              <w:jc w:val="center"/>
              <w:rPr>
                <w:rFonts w:ascii="Times New Roman" w:hAnsi="Times New Roman" w:cs="Times New Roman"/>
                <w:sz w:val="20"/>
                <w:szCs w:val="20"/>
              </w:rPr>
            </w:pPr>
          </w:p>
        </w:tc>
        <w:tc>
          <w:tcPr>
            <w:tcW w:w="829" w:type="dxa"/>
            <w:vMerge/>
            <w:tcBorders>
              <w:left w:val="dashSmallGap" w:sz="4" w:space="0" w:color="auto"/>
              <w:bottom w:val="single" w:sz="4" w:space="0" w:color="auto"/>
              <w:right w:val="dashSmallGap" w:sz="4" w:space="0" w:color="auto"/>
            </w:tcBorders>
            <w:vAlign w:val="center"/>
          </w:tcPr>
          <w:p w14:paraId="6672BCC3"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dashSmallGap" w:sz="4" w:space="0" w:color="auto"/>
              <w:bottom w:val="single" w:sz="4" w:space="0" w:color="auto"/>
            </w:tcBorders>
            <w:vAlign w:val="center"/>
          </w:tcPr>
          <w:p w14:paraId="7D680194"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nil"/>
              <w:bottom w:val="single" w:sz="4" w:space="0" w:color="auto"/>
            </w:tcBorders>
            <w:vAlign w:val="center"/>
          </w:tcPr>
          <w:p w14:paraId="669FF493" w14:textId="6B88E28C" w:rsidR="00AC04DF" w:rsidRPr="00DD199E" w:rsidRDefault="00AC04DF" w:rsidP="00AC04DF">
            <w:pPr>
              <w:rPr>
                <w:rFonts w:ascii="Times New Roman" w:hAnsi="Times New Roman" w:cs="Times New Roman"/>
                <w:sz w:val="20"/>
                <w:szCs w:val="20"/>
              </w:rPr>
            </w:pPr>
          </w:p>
        </w:tc>
      </w:tr>
      <w:tr w:rsidR="00AC04DF" w:rsidRPr="00DD199E" w14:paraId="662979B9" w14:textId="77777777" w:rsidTr="00BA5A99">
        <w:tc>
          <w:tcPr>
            <w:tcW w:w="1585" w:type="dxa"/>
            <w:vMerge w:val="restart"/>
            <w:tcBorders>
              <w:top w:val="single" w:sz="4" w:space="0" w:color="auto"/>
            </w:tcBorders>
            <w:vAlign w:val="center"/>
          </w:tcPr>
          <w:p w14:paraId="5B5E07A2" w14:textId="28CC2EE1" w:rsidR="00AC04DF" w:rsidRPr="00DD199E" w:rsidRDefault="00AC04DF" w:rsidP="00AC04DF">
            <w:pPr>
              <w:rPr>
                <w:rFonts w:ascii="Times New Roman" w:hAnsi="Times New Roman" w:cs="Times New Roman"/>
                <w:i/>
                <w:iCs/>
                <w:sz w:val="20"/>
                <w:szCs w:val="20"/>
              </w:rPr>
            </w:pPr>
            <w:r w:rsidRPr="00DD199E">
              <w:rPr>
                <w:rFonts w:ascii="Times New Roman" w:hAnsi="Times New Roman" w:cs="Times New Roman"/>
                <w:i/>
                <w:iCs/>
                <w:sz w:val="20"/>
                <w:szCs w:val="20"/>
              </w:rPr>
              <w:t>Giardia intestinalis</w:t>
            </w:r>
          </w:p>
        </w:tc>
        <w:tc>
          <w:tcPr>
            <w:tcW w:w="1537" w:type="dxa"/>
            <w:vMerge w:val="restart"/>
            <w:tcBorders>
              <w:top w:val="single" w:sz="4" w:space="0" w:color="auto"/>
              <w:bottom w:val="single" w:sz="4" w:space="0" w:color="auto"/>
            </w:tcBorders>
            <w:vAlign w:val="center"/>
          </w:tcPr>
          <w:p w14:paraId="4157B9DA" w14:textId="3E443F2E"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Triosephosphate isomerase (</w:t>
            </w:r>
            <w:r w:rsidR="00C8476B" w:rsidRPr="00DD199E">
              <w:rPr>
                <w:rFonts w:ascii="Times New Roman" w:hAnsi="Times New Roman" w:cs="Times New Roman"/>
                <w:i/>
                <w:iCs/>
                <w:sz w:val="20"/>
                <w:szCs w:val="20"/>
              </w:rPr>
              <w:t>TPI</w:t>
            </w:r>
            <w:r w:rsidRPr="00DD199E">
              <w:rPr>
                <w:rFonts w:ascii="Times New Roman" w:hAnsi="Times New Roman" w:cs="Times New Roman"/>
                <w:sz w:val="20"/>
                <w:szCs w:val="20"/>
              </w:rPr>
              <w:t>)</w:t>
            </w:r>
            <w:r w:rsidRPr="00DD199E">
              <w:rPr>
                <w:rFonts w:ascii="Times New Roman" w:hAnsi="Times New Roman" w:cs="Times New Roman"/>
                <w:sz w:val="20"/>
                <w:szCs w:val="20"/>
                <w:vertAlign w:val="superscript"/>
              </w:rPr>
              <w:t xml:space="preserve">a </w:t>
            </w:r>
          </w:p>
        </w:tc>
        <w:tc>
          <w:tcPr>
            <w:tcW w:w="0" w:type="auto"/>
            <w:vMerge w:val="restart"/>
            <w:tcBorders>
              <w:top w:val="single" w:sz="4" w:space="0" w:color="auto"/>
            </w:tcBorders>
            <w:vAlign w:val="center"/>
          </w:tcPr>
          <w:p w14:paraId="01DB93AE" w14:textId="5867D514"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1</w:t>
            </w:r>
            <w:r w:rsidRPr="00DD199E">
              <w:rPr>
                <w:rFonts w:ascii="Times New Roman" w:hAnsi="Times New Roman" w:cs="Times New Roman"/>
                <w:sz w:val="20"/>
                <w:szCs w:val="20"/>
                <w:vertAlign w:val="superscript"/>
              </w:rPr>
              <w:t>o</w:t>
            </w:r>
          </w:p>
        </w:tc>
        <w:tc>
          <w:tcPr>
            <w:tcW w:w="1571" w:type="dxa"/>
            <w:tcBorders>
              <w:top w:val="single" w:sz="4" w:space="0" w:color="auto"/>
            </w:tcBorders>
            <w:vAlign w:val="center"/>
          </w:tcPr>
          <w:p w14:paraId="09218167" w14:textId="50A26A79"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AL3543</w:t>
            </w:r>
          </w:p>
        </w:tc>
        <w:tc>
          <w:tcPr>
            <w:tcW w:w="0" w:type="auto"/>
            <w:tcBorders>
              <w:top w:val="single" w:sz="4" w:space="0" w:color="auto"/>
            </w:tcBorders>
            <w:vAlign w:val="center"/>
          </w:tcPr>
          <w:p w14:paraId="59401461" w14:textId="34D1F0E0"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AAATIATGCCTGCTGGTCG</w:t>
            </w:r>
          </w:p>
        </w:tc>
        <w:tc>
          <w:tcPr>
            <w:tcW w:w="0" w:type="auto"/>
            <w:vMerge w:val="restart"/>
            <w:tcBorders>
              <w:top w:val="single" w:sz="4" w:space="0" w:color="auto"/>
              <w:left w:val="nil"/>
              <w:bottom w:val="dashSmallGap" w:sz="4" w:space="0" w:color="auto"/>
              <w:right w:val="dashSmallGap" w:sz="4" w:space="0" w:color="auto"/>
            </w:tcBorders>
            <w:vAlign w:val="center"/>
          </w:tcPr>
          <w:p w14:paraId="0A5AB1F2" w14:textId="56658F7B"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6799629C" w14:textId="7C8191A1"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50</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5339797B" w14:textId="13540F3D"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vMerge w:val="restart"/>
            <w:tcBorders>
              <w:top w:val="single" w:sz="4" w:space="0" w:color="auto"/>
              <w:left w:val="dashSmallGap" w:sz="4" w:space="0" w:color="auto"/>
              <w:bottom w:val="dashSmallGap" w:sz="4" w:space="0" w:color="auto"/>
              <w:right w:val="dashSmallGap" w:sz="4" w:space="0" w:color="auto"/>
            </w:tcBorders>
            <w:vAlign w:val="center"/>
          </w:tcPr>
          <w:p w14:paraId="2471B232" w14:textId="3E1E9415"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vMerge w:val="restart"/>
            <w:tcBorders>
              <w:top w:val="single" w:sz="4" w:space="0" w:color="auto"/>
              <w:left w:val="dashSmallGap" w:sz="4" w:space="0" w:color="auto"/>
              <w:bottom w:val="dashSmallGap" w:sz="4" w:space="0" w:color="auto"/>
            </w:tcBorders>
            <w:vAlign w:val="center"/>
          </w:tcPr>
          <w:p w14:paraId="52713EDB" w14:textId="18F28A93"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605</w:t>
            </w:r>
          </w:p>
        </w:tc>
        <w:tc>
          <w:tcPr>
            <w:tcW w:w="0" w:type="auto"/>
            <w:vMerge w:val="restart"/>
            <w:tcBorders>
              <w:top w:val="single" w:sz="4" w:space="0" w:color="auto"/>
              <w:left w:val="nil"/>
              <w:bottom w:val="single" w:sz="4" w:space="0" w:color="auto"/>
            </w:tcBorders>
            <w:vAlign w:val="center"/>
          </w:tcPr>
          <w:p w14:paraId="5469492F" w14:textId="7258C457"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fldChar w:fldCharType="begin" w:fldLock="1"/>
            </w:r>
            <w:r w:rsidRPr="00DD199E">
              <w:rPr>
                <w:rFonts w:ascii="Times New Roman" w:hAnsi="Times New Roman" w:cs="Times New Roman"/>
                <w:sz w:val="20"/>
                <w:szCs w:val="20"/>
              </w:rPr>
              <w:instrText>ADDIN CSL_CITATION {"citationItems":[{"id":"ITEM-1","itemData":{"DOI":"10.3201/eid0911.030084","ISSN":"1080-6040","abstract":"To address the source of infection in humans and pub\u0002lic health importance of Giardia duodenalis parasites from animals, nucleotide sequences of the triosephosphate iso\u0002merase (TPI) gene were generated for 37 human isolates, 15 dog isolates, 8 muskrat isolates, 7 isolates each from cattle and beavers, and 1 isolate each from a rat and a rab\u0002bit. Distinct genotypes were found in humans, cattle, beavers, dogs, muskrats, and rats. TPI and small subunit ribosomal RNA (SSU rRNA) gene sequences of G. microti from muskrats were also generated and analyzed. Phylogenetic analysis on the TPI sequences confirmed the formation of distinct groups. Nevertheless, a major group (assemblage B) contained most of the human and muskrat isolates, all beaver isolates, and the rabbit isolate. These data confirm that G. duodenalis from certain animals can potentially infect humans and should be useful in the detec\u0002tion, differentiation, and taxonomy of Giardia sp","author":[{"dropping-particle":"","family":"Sulaiman","given":"Irshad M.","non-dropping-particle":"","parse-names":false,"suffix":""},{"dropping-particle":"","family":"Fayer","given":"Ronald","non-dropping-particle":"","parse-names":false,"suffix":""},{"dropping-particle":"","family":"Bern","given":"Caryn","non-dropping-particle":"","parse-names":false,"suffix":""},{"dropping-particle":"","family":"Gilman","given":"Robert H.","non-dropping-particle":"","parse-names":false,"suffix":""},{"dropping-particle":"","family":"Trout","given":"James M.","non-dropping-particle":"","parse-names":false,"suffix":""},{"dropping-particle":"","family":"Schantz","given":"Peter M.","non-dropping-particle":"","parse-names":false,"suffix":""},{"dropping-particle":"","family":"Das","given":"Pradeep","non-dropping-particle":"","parse-names":false,"suffix":""},{"dropping-particle":"","family":"Lal","given":"Altaf A.","non-dropping-particle":"","parse-names":false,"suffix":""},{"dropping-particle":"","family":"Xiao","given":"Lihua","non-dropping-particle":"","parse-names":false,"suffix":""}],"container-title":"Emerging Infectious Diseases","id":"ITEM-1","issue":"11","issued":{"date-parts":[["2003","11"]]},"page":"1444-1452","title":"Triosephosphate Isomerase Gene Characterization and Potential Zoonotic Transmission of Giardia duodenalis","type":"article-journal","volume":"9"},"uris":["http://www.mendeley.com/documents/?uuid=16263874-3250-40f7-96fc-c897000ae47e"]}],"mendeley":{"formattedCitation":"(Sulaiman &lt;i&gt;et al.&lt;/i&gt;, 2003)","plainTextFormattedCitation":"(Sulaiman et al., 2003)","previouslyFormattedCitation":"(Sulaiman &lt;i&gt;et al.&lt;/i&gt;, 2003)"},"properties":{"noteIndex":0},"schema":"https://github.com/citation-style-language/schema/raw/master/csl-citation.json"}</w:instrText>
            </w:r>
            <w:r w:rsidRPr="00DD199E">
              <w:rPr>
                <w:rFonts w:ascii="Times New Roman" w:hAnsi="Times New Roman" w:cs="Times New Roman"/>
                <w:sz w:val="20"/>
                <w:szCs w:val="20"/>
              </w:rPr>
              <w:fldChar w:fldCharType="separate"/>
            </w:r>
            <w:r w:rsidRPr="00DD199E">
              <w:rPr>
                <w:rFonts w:ascii="Times New Roman" w:hAnsi="Times New Roman" w:cs="Times New Roman"/>
                <w:noProof/>
                <w:sz w:val="20"/>
                <w:szCs w:val="20"/>
              </w:rPr>
              <w:t xml:space="preserve">(Sulaiman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2003)</w:t>
            </w:r>
            <w:r w:rsidRPr="00DD199E">
              <w:rPr>
                <w:rFonts w:ascii="Times New Roman" w:hAnsi="Times New Roman" w:cs="Times New Roman"/>
                <w:sz w:val="20"/>
                <w:szCs w:val="20"/>
              </w:rPr>
              <w:fldChar w:fldCharType="end"/>
            </w:r>
          </w:p>
        </w:tc>
      </w:tr>
      <w:tr w:rsidR="00AC04DF" w:rsidRPr="00DD199E" w14:paraId="5C5F37EE" w14:textId="77777777" w:rsidTr="00BA5A99">
        <w:tc>
          <w:tcPr>
            <w:tcW w:w="1585" w:type="dxa"/>
            <w:vMerge/>
          </w:tcPr>
          <w:p w14:paraId="602F8C64"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tcPr>
          <w:p w14:paraId="1B29BE88" w14:textId="77777777" w:rsidR="00AC04DF" w:rsidRPr="00DD199E" w:rsidRDefault="00AC04DF" w:rsidP="00AC04DF">
            <w:pPr>
              <w:rPr>
                <w:rFonts w:ascii="Times New Roman" w:hAnsi="Times New Roman" w:cs="Times New Roman"/>
                <w:sz w:val="20"/>
                <w:szCs w:val="20"/>
              </w:rPr>
            </w:pPr>
          </w:p>
        </w:tc>
        <w:tc>
          <w:tcPr>
            <w:tcW w:w="0" w:type="auto"/>
            <w:vMerge/>
            <w:tcBorders>
              <w:bottom w:val="dashSmallGap" w:sz="4" w:space="0" w:color="auto"/>
            </w:tcBorders>
            <w:vAlign w:val="center"/>
          </w:tcPr>
          <w:p w14:paraId="768EB61E" w14:textId="77777777" w:rsidR="00AC04DF" w:rsidRPr="00DD199E" w:rsidRDefault="00AC04DF" w:rsidP="00AC04DF">
            <w:pPr>
              <w:rPr>
                <w:rFonts w:ascii="Times New Roman" w:hAnsi="Times New Roman" w:cs="Times New Roman"/>
                <w:b/>
                <w:bCs/>
                <w:sz w:val="20"/>
                <w:szCs w:val="20"/>
              </w:rPr>
            </w:pPr>
          </w:p>
        </w:tc>
        <w:tc>
          <w:tcPr>
            <w:tcW w:w="1571" w:type="dxa"/>
            <w:tcBorders>
              <w:bottom w:val="dashSmallGap" w:sz="4" w:space="0" w:color="auto"/>
            </w:tcBorders>
            <w:vAlign w:val="center"/>
          </w:tcPr>
          <w:p w14:paraId="485501FC" w14:textId="5FBD2704"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AL3546</w:t>
            </w:r>
          </w:p>
        </w:tc>
        <w:tc>
          <w:tcPr>
            <w:tcW w:w="0" w:type="auto"/>
            <w:tcBorders>
              <w:bottom w:val="dashSmallGap" w:sz="4" w:space="0" w:color="auto"/>
            </w:tcBorders>
            <w:vAlign w:val="center"/>
          </w:tcPr>
          <w:p w14:paraId="6ECFFFE5" w14:textId="7821F3B5"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CAAACCTTITCCGCAAACC</w:t>
            </w:r>
          </w:p>
        </w:tc>
        <w:tc>
          <w:tcPr>
            <w:tcW w:w="0" w:type="auto"/>
            <w:vMerge/>
            <w:tcBorders>
              <w:top w:val="single" w:sz="4" w:space="0" w:color="auto"/>
              <w:left w:val="nil"/>
              <w:bottom w:val="dashSmallGap" w:sz="4" w:space="0" w:color="auto"/>
              <w:right w:val="dashSmallGap" w:sz="4" w:space="0" w:color="auto"/>
            </w:tcBorders>
            <w:vAlign w:val="center"/>
          </w:tcPr>
          <w:p w14:paraId="3C98E0B0"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32C504BE"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7D7F9903" w14:textId="51472E38" w:rsidR="00AC04DF" w:rsidRPr="00DD199E" w:rsidRDefault="00AC04DF" w:rsidP="00AC04DF">
            <w:pPr>
              <w:jc w:val="center"/>
              <w:rPr>
                <w:rFonts w:ascii="Times New Roman" w:hAnsi="Times New Roman" w:cs="Times New Roman"/>
                <w:sz w:val="20"/>
                <w:szCs w:val="20"/>
              </w:rPr>
            </w:pPr>
          </w:p>
        </w:tc>
        <w:tc>
          <w:tcPr>
            <w:tcW w:w="829" w:type="dxa"/>
            <w:vMerge/>
            <w:tcBorders>
              <w:top w:val="single" w:sz="4" w:space="0" w:color="auto"/>
              <w:left w:val="dashSmallGap" w:sz="4" w:space="0" w:color="auto"/>
              <w:bottom w:val="dashSmallGap" w:sz="4" w:space="0" w:color="auto"/>
              <w:right w:val="dashSmallGap" w:sz="4" w:space="0" w:color="auto"/>
            </w:tcBorders>
            <w:vAlign w:val="center"/>
          </w:tcPr>
          <w:p w14:paraId="6A8234E9"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tcBorders>
            <w:vAlign w:val="center"/>
          </w:tcPr>
          <w:p w14:paraId="68A08D47"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nil"/>
              <w:bottom w:val="single" w:sz="4" w:space="0" w:color="auto"/>
            </w:tcBorders>
            <w:vAlign w:val="center"/>
          </w:tcPr>
          <w:p w14:paraId="4FF09A60" w14:textId="61893AC5" w:rsidR="00AC04DF" w:rsidRPr="00DD199E" w:rsidRDefault="00AC04DF" w:rsidP="00AC04DF">
            <w:pPr>
              <w:rPr>
                <w:rFonts w:ascii="Times New Roman" w:hAnsi="Times New Roman" w:cs="Times New Roman"/>
                <w:sz w:val="20"/>
                <w:szCs w:val="20"/>
              </w:rPr>
            </w:pPr>
          </w:p>
        </w:tc>
      </w:tr>
      <w:tr w:rsidR="00AC04DF" w:rsidRPr="00DD199E" w14:paraId="7092F6A5" w14:textId="77777777" w:rsidTr="00BA5A99">
        <w:trPr>
          <w:trHeight w:val="127"/>
        </w:trPr>
        <w:tc>
          <w:tcPr>
            <w:tcW w:w="1585" w:type="dxa"/>
            <w:vMerge/>
          </w:tcPr>
          <w:p w14:paraId="4BF1843F"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tcPr>
          <w:p w14:paraId="0B6B361D" w14:textId="77777777" w:rsidR="00AC04DF" w:rsidRPr="00DD199E" w:rsidRDefault="00AC04DF" w:rsidP="00AC04DF">
            <w:pPr>
              <w:rPr>
                <w:rFonts w:ascii="Times New Roman" w:hAnsi="Times New Roman" w:cs="Times New Roman"/>
                <w:sz w:val="20"/>
                <w:szCs w:val="20"/>
              </w:rPr>
            </w:pPr>
          </w:p>
        </w:tc>
        <w:tc>
          <w:tcPr>
            <w:tcW w:w="0" w:type="auto"/>
            <w:vMerge w:val="restart"/>
            <w:vAlign w:val="center"/>
          </w:tcPr>
          <w:p w14:paraId="468B365D" w14:textId="41A07228"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2</w:t>
            </w:r>
            <w:r w:rsidRPr="00DD199E">
              <w:rPr>
                <w:rFonts w:ascii="Times New Roman" w:hAnsi="Times New Roman" w:cs="Times New Roman"/>
                <w:sz w:val="20"/>
                <w:szCs w:val="20"/>
                <w:vertAlign w:val="superscript"/>
              </w:rPr>
              <w:t>o</w:t>
            </w:r>
          </w:p>
        </w:tc>
        <w:tc>
          <w:tcPr>
            <w:tcW w:w="1571" w:type="dxa"/>
            <w:tcBorders>
              <w:top w:val="dashSmallGap" w:sz="4" w:space="0" w:color="auto"/>
            </w:tcBorders>
            <w:vAlign w:val="center"/>
          </w:tcPr>
          <w:p w14:paraId="49EE8928" w14:textId="5BEDA2CB"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AL3544</w:t>
            </w:r>
          </w:p>
        </w:tc>
        <w:tc>
          <w:tcPr>
            <w:tcW w:w="0" w:type="auto"/>
            <w:tcBorders>
              <w:top w:val="dashSmallGap" w:sz="4" w:space="0" w:color="auto"/>
            </w:tcBorders>
            <w:vAlign w:val="center"/>
          </w:tcPr>
          <w:p w14:paraId="484CBDEA" w14:textId="68A0364A"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CCCTTCATCGGIGGTAACTT</w:t>
            </w:r>
          </w:p>
        </w:tc>
        <w:tc>
          <w:tcPr>
            <w:tcW w:w="0" w:type="auto"/>
            <w:vMerge w:val="restart"/>
            <w:tcBorders>
              <w:top w:val="dashSmallGap" w:sz="4" w:space="0" w:color="auto"/>
              <w:left w:val="nil"/>
              <w:bottom w:val="single" w:sz="4" w:space="0" w:color="auto"/>
              <w:right w:val="dashSmallGap" w:sz="4" w:space="0" w:color="auto"/>
            </w:tcBorders>
            <w:vAlign w:val="center"/>
          </w:tcPr>
          <w:p w14:paraId="431E9B1D" w14:textId="6F39F8D4"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3C52082A" w14:textId="465B144D"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50</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3380F44B" w14:textId="77C75654"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vMerge w:val="restart"/>
            <w:tcBorders>
              <w:top w:val="dashSmallGap" w:sz="4" w:space="0" w:color="auto"/>
              <w:left w:val="dashSmallGap" w:sz="4" w:space="0" w:color="auto"/>
              <w:bottom w:val="single" w:sz="4" w:space="0" w:color="auto"/>
              <w:right w:val="dashSmallGap" w:sz="4" w:space="0" w:color="auto"/>
            </w:tcBorders>
            <w:vAlign w:val="center"/>
          </w:tcPr>
          <w:p w14:paraId="700407B6" w14:textId="1DFADC90"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vMerge w:val="restart"/>
            <w:tcBorders>
              <w:top w:val="dashSmallGap" w:sz="4" w:space="0" w:color="auto"/>
              <w:left w:val="dashSmallGap" w:sz="4" w:space="0" w:color="auto"/>
              <w:bottom w:val="single" w:sz="4" w:space="0" w:color="auto"/>
            </w:tcBorders>
            <w:vAlign w:val="center"/>
          </w:tcPr>
          <w:p w14:paraId="018489B4" w14:textId="362C9AB9"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530</w:t>
            </w:r>
          </w:p>
        </w:tc>
        <w:tc>
          <w:tcPr>
            <w:tcW w:w="0" w:type="auto"/>
            <w:vMerge/>
            <w:tcBorders>
              <w:left w:val="nil"/>
              <w:bottom w:val="single" w:sz="4" w:space="0" w:color="auto"/>
            </w:tcBorders>
            <w:vAlign w:val="center"/>
          </w:tcPr>
          <w:p w14:paraId="083190F7" w14:textId="33BD5577" w:rsidR="00AC04DF" w:rsidRPr="00DD199E" w:rsidRDefault="00AC04DF" w:rsidP="00AC04DF">
            <w:pPr>
              <w:rPr>
                <w:rFonts w:ascii="Times New Roman" w:hAnsi="Times New Roman" w:cs="Times New Roman"/>
                <w:sz w:val="20"/>
                <w:szCs w:val="20"/>
              </w:rPr>
            </w:pPr>
          </w:p>
        </w:tc>
      </w:tr>
      <w:tr w:rsidR="00AC04DF" w:rsidRPr="00DD199E" w14:paraId="2B387389" w14:textId="77777777" w:rsidTr="00BA5A99">
        <w:tc>
          <w:tcPr>
            <w:tcW w:w="1585" w:type="dxa"/>
            <w:vMerge/>
          </w:tcPr>
          <w:p w14:paraId="510D0A82"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tcPr>
          <w:p w14:paraId="7C58ECB9" w14:textId="77777777" w:rsidR="00AC04DF" w:rsidRPr="00DD199E" w:rsidRDefault="00AC04DF" w:rsidP="00AC04DF">
            <w:pPr>
              <w:rPr>
                <w:rFonts w:ascii="Times New Roman" w:hAnsi="Times New Roman" w:cs="Times New Roman"/>
                <w:sz w:val="20"/>
                <w:szCs w:val="20"/>
              </w:rPr>
            </w:pPr>
          </w:p>
        </w:tc>
        <w:tc>
          <w:tcPr>
            <w:tcW w:w="0" w:type="auto"/>
            <w:vMerge/>
            <w:tcBorders>
              <w:bottom w:val="single" w:sz="4" w:space="0" w:color="auto"/>
            </w:tcBorders>
          </w:tcPr>
          <w:p w14:paraId="61E9D668" w14:textId="77777777" w:rsidR="00AC04DF" w:rsidRPr="00DD199E" w:rsidRDefault="00AC04DF" w:rsidP="00AC04DF">
            <w:pPr>
              <w:rPr>
                <w:rFonts w:ascii="Times New Roman" w:hAnsi="Times New Roman" w:cs="Times New Roman"/>
                <w:b/>
                <w:bCs/>
                <w:sz w:val="20"/>
                <w:szCs w:val="20"/>
              </w:rPr>
            </w:pPr>
          </w:p>
        </w:tc>
        <w:tc>
          <w:tcPr>
            <w:tcW w:w="1571" w:type="dxa"/>
            <w:tcBorders>
              <w:bottom w:val="single" w:sz="4" w:space="0" w:color="auto"/>
            </w:tcBorders>
            <w:vAlign w:val="center"/>
          </w:tcPr>
          <w:p w14:paraId="1ABFED97" w14:textId="65B167D9"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AL3545</w:t>
            </w:r>
          </w:p>
        </w:tc>
        <w:tc>
          <w:tcPr>
            <w:tcW w:w="0" w:type="auto"/>
            <w:tcBorders>
              <w:bottom w:val="single" w:sz="4" w:space="0" w:color="auto"/>
            </w:tcBorders>
            <w:vAlign w:val="center"/>
          </w:tcPr>
          <w:p w14:paraId="6CCF1B06" w14:textId="44891177"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GTGGCCACCACICCCGTGCC</w:t>
            </w:r>
          </w:p>
        </w:tc>
        <w:tc>
          <w:tcPr>
            <w:tcW w:w="0" w:type="auto"/>
            <w:vMerge/>
            <w:tcBorders>
              <w:left w:val="nil"/>
              <w:bottom w:val="single" w:sz="4" w:space="0" w:color="auto"/>
              <w:right w:val="dashSmallGap" w:sz="4" w:space="0" w:color="auto"/>
            </w:tcBorders>
            <w:vAlign w:val="center"/>
          </w:tcPr>
          <w:p w14:paraId="604CA186"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02522BC2"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6CBFE32A" w14:textId="6ACE2AF0" w:rsidR="00AC04DF" w:rsidRPr="00DD199E" w:rsidRDefault="00AC04DF" w:rsidP="00AC04DF">
            <w:pPr>
              <w:jc w:val="center"/>
              <w:rPr>
                <w:rFonts w:ascii="Times New Roman" w:hAnsi="Times New Roman" w:cs="Times New Roman"/>
                <w:sz w:val="20"/>
                <w:szCs w:val="20"/>
              </w:rPr>
            </w:pPr>
          </w:p>
        </w:tc>
        <w:tc>
          <w:tcPr>
            <w:tcW w:w="829" w:type="dxa"/>
            <w:vMerge/>
            <w:tcBorders>
              <w:left w:val="dashSmallGap" w:sz="4" w:space="0" w:color="auto"/>
              <w:bottom w:val="single" w:sz="4" w:space="0" w:color="auto"/>
              <w:right w:val="dashSmallGap" w:sz="4" w:space="0" w:color="auto"/>
            </w:tcBorders>
            <w:vAlign w:val="center"/>
          </w:tcPr>
          <w:p w14:paraId="10E86398"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dashSmallGap" w:sz="4" w:space="0" w:color="auto"/>
              <w:bottom w:val="single" w:sz="4" w:space="0" w:color="auto"/>
            </w:tcBorders>
            <w:vAlign w:val="center"/>
          </w:tcPr>
          <w:p w14:paraId="4F2E0687"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nil"/>
              <w:bottom w:val="single" w:sz="4" w:space="0" w:color="auto"/>
            </w:tcBorders>
            <w:vAlign w:val="center"/>
          </w:tcPr>
          <w:p w14:paraId="76DD84B1" w14:textId="6780B1B3" w:rsidR="00AC04DF" w:rsidRPr="00DD199E" w:rsidRDefault="00AC04DF" w:rsidP="00AC04DF">
            <w:pPr>
              <w:rPr>
                <w:rFonts w:ascii="Times New Roman" w:hAnsi="Times New Roman" w:cs="Times New Roman"/>
                <w:sz w:val="20"/>
                <w:szCs w:val="20"/>
              </w:rPr>
            </w:pPr>
          </w:p>
        </w:tc>
      </w:tr>
      <w:tr w:rsidR="00AC04DF" w:rsidRPr="00DD199E" w14:paraId="68C31B82" w14:textId="77777777" w:rsidTr="00BA5A99">
        <w:trPr>
          <w:trHeight w:val="587"/>
        </w:trPr>
        <w:tc>
          <w:tcPr>
            <w:tcW w:w="1585" w:type="dxa"/>
            <w:vMerge/>
          </w:tcPr>
          <w:p w14:paraId="03BA0E52" w14:textId="77777777" w:rsidR="00AC04DF" w:rsidRPr="00DD199E" w:rsidRDefault="00AC04DF" w:rsidP="00AC04DF">
            <w:pPr>
              <w:rPr>
                <w:rFonts w:ascii="Times New Roman" w:hAnsi="Times New Roman" w:cs="Times New Roman"/>
                <w:sz w:val="20"/>
                <w:szCs w:val="20"/>
              </w:rPr>
            </w:pPr>
          </w:p>
        </w:tc>
        <w:tc>
          <w:tcPr>
            <w:tcW w:w="1537" w:type="dxa"/>
            <w:vMerge w:val="restart"/>
            <w:tcBorders>
              <w:top w:val="single" w:sz="4" w:space="0" w:color="auto"/>
              <w:bottom w:val="single" w:sz="4" w:space="0" w:color="auto"/>
            </w:tcBorders>
            <w:vAlign w:val="center"/>
          </w:tcPr>
          <w:p w14:paraId="13C4039C" w14:textId="6A505033"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Glutamate dehydrogenase (</w:t>
            </w:r>
            <w:r w:rsidR="00C8476B" w:rsidRPr="00DD199E">
              <w:rPr>
                <w:rFonts w:ascii="Times New Roman" w:hAnsi="Times New Roman" w:cs="Times New Roman"/>
                <w:i/>
                <w:iCs/>
                <w:sz w:val="20"/>
                <w:szCs w:val="20"/>
              </w:rPr>
              <w:t>GDH</w:t>
            </w:r>
            <w:r w:rsidRPr="00DD199E">
              <w:rPr>
                <w:rFonts w:ascii="Times New Roman" w:hAnsi="Times New Roman" w:cs="Times New Roman"/>
                <w:sz w:val="20"/>
                <w:szCs w:val="20"/>
              </w:rPr>
              <w:t>)</w:t>
            </w:r>
          </w:p>
        </w:tc>
        <w:tc>
          <w:tcPr>
            <w:tcW w:w="0" w:type="auto"/>
            <w:tcBorders>
              <w:bottom w:val="dashSmallGap" w:sz="4" w:space="0" w:color="auto"/>
            </w:tcBorders>
            <w:vAlign w:val="center"/>
          </w:tcPr>
          <w:p w14:paraId="5E5E3255" w14:textId="3BC14E33"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1</w:t>
            </w:r>
            <w:r w:rsidRPr="00DD199E">
              <w:rPr>
                <w:rFonts w:ascii="Times New Roman" w:hAnsi="Times New Roman" w:cs="Times New Roman"/>
                <w:sz w:val="20"/>
                <w:szCs w:val="20"/>
                <w:vertAlign w:val="superscript"/>
              </w:rPr>
              <w:t>o</w:t>
            </w:r>
          </w:p>
        </w:tc>
        <w:tc>
          <w:tcPr>
            <w:tcW w:w="1571" w:type="dxa"/>
            <w:tcBorders>
              <w:top w:val="single" w:sz="4" w:space="0" w:color="auto"/>
              <w:bottom w:val="dashSmallGap" w:sz="4" w:space="0" w:color="auto"/>
            </w:tcBorders>
            <w:vAlign w:val="center"/>
          </w:tcPr>
          <w:p w14:paraId="045D5E19" w14:textId="62D3472B"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GDH1</w:t>
            </w:r>
          </w:p>
          <w:p w14:paraId="3E1384E4" w14:textId="7E9DBCB5"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GDH2</w:t>
            </w:r>
          </w:p>
        </w:tc>
        <w:tc>
          <w:tcPr>
            <w:tcW w:w="0" w:type="auto"/>
            <w:tcBorders>
              <w:top w:val="single" w:sz="4" w:space="0" w:color="auto"/>
              <w:bottom w:val="dashSmallGap" w:sz="4" w:space="0" w:color="auto"/>
            </w:tcBorders>
            <w:vAlign w:val="center"/>
          </w:tcPr>
          <w:p w14:paraId="29606A35" w14:textId="2723CB25" w:rsidR="00AC04DF" w:rsidRPr="00DD199E" w:rsidRDefault="00AC04DF" w:rsidP="00AC04DF">
            <w:pPr>
              <w:ind w:right="-113"/>
              <w:jc w:val="both"/>
              <w:rPr>
                <w:rFonts w:ascii="Times New Roman" w:hAnsi="Times New Roman" w:cs="Times New Roman"/>
                <w:sz w:val="20"/>
                <w:szCs w:val="20"/>
              </w:rPr>
            </w:pPr>
            <w:r w:rsidRPr="00DD199E">
              <w:rPr>
                <w:rFonts w:ascii="Times New Roman" w:hAnsi="Times New Roman" w:cs="Times New Roman"/>
                <w:sz w:val="20"/>
                <w:szCs w:val="20"/>
              </w:rPr>
              <w:t>TTCCGTRTYCAGTACAACTC</w:t>
            </w:r>
          </w:p>
          <w:p w14:paraId="49406E1E" w14:textId="4B9DCE77" w:rsidR="00AC04DF" w:rsidRPr="00DD199E" w:rsidRDefault="00AC04DF" w:rsidP="00AC04DF">
            <w:pPr>
              <w:ind w:right="-113"/>
              <w:jc w:val="both"/>
              <w:rPr>
                <w:rFonts w:ascii="Times New Roman" w:hAnsi="Times New Roman" w:cs="Times New Roman"/>
                <w:sz w:val="20"/>
                <w:szCs w:val="20"/>
              </w:rPr>
            </w:pPr>
            <w:r w:rsidRPr="00DD199E">
              <w:rPr>
                <w:rFonts w:ascii="Times New Roman" w:hAnsi="Times New Roman" w:cs="Times New Roman"/>
                <w:sz w:val="20"/>
                <w:szCs w:val="20"/>
              </w:rPr>
              <w:t>ACCTCGTTCTGRGTGGCGCA</w:t>
            </w:r>
          </w:p>
        </w:tc>
        <w:tc>
          <w:tcPr>
            <w:tcW w:w="0" w:type="auto"/>
            <w:tcBorders>
              <w:top w:val="single" w:sz="4" w:space="0" w:color="auto"/>
              <w:left w:val="nil"/>
              <w:bottom w:val="dashSmallGap" w:sz="4" w:space="0" w:color="auto"/>
              <w:right w:val="dashSmallGap" w:sz="4" w:space="0" w:color="auto"/>
            </w:tcBorders>
            <w:vAlign w:val="center"/>
          </w:tcPr>
          <w:p w14:paraId="47CD418D" w14:textId="3D3A5043"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A846E4" w:rsidRPr="00DD199E">
              <w:rPr>
                <w:rFonts w:ascii="Times New Roman" w:hAnsi="Times New Roman" w:cs="Times New Roman"/>
                <w:sz w:val="20"/>
                <w:szCs w:val="20"/>
              </w:rPr>
              <w:t>45</w:t>
            </w:r>
            <w:r w:rsidRPr="00DD199E">
              <w:rPr>
                <w:rFonts w:ascii="Times New Roman" w:hAnsi="Times New Roman" w:cs="Times New Roman"/>
                <w:sz w:val="20"/>
                <w:szCs w:val="20"/>
              </w:rPr>
              <w:t>s</w:t>
            </w:r>
          </w:p>
        </w:tc>
        <w:tc>
          <w:tcPr>
            <w:tcW w:w="0" w:type="auto"/>
            <w:tcBorders>
              <w:top w:val="single" w:sz="4" w:space="0" w:color="auto"/>
              <w:left w:val="dashSmallGap" w:sz="4" w:space="0" w:color="auto"/>
              <w:bottom w:val="dashSmallGap" w:sz="4" w:space="0" w:color="auto"/>
              <w:right w:val="dashSmallGap" w:sz="4" w:space="0" w:color="auto"/>
            </w:tcBorders>
            <w:vAlign w:val="center"/>
          </w:tcPr>
          <w:p w14:paraId="11EA7963" w14:textId="0E0ECB60"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tcBorders>
              <w:top w:val="single" w:sz="4" w:space="0" w:color="auto"/>
              <w:left w:val="dashSmallGap" w:sz="4" w:space="0" w:color="auto"/>
              <w:bottom w:val="dashSmallGap" w:sz="4" w:space="0" w:color="auto"/>
              <w:right w:val="dashSmallGap" w:sz="4" w:space="0" w:color="auto"/>
            </w:tcBorders>
            <w:vAlign w:val="center"/>
          </w:tcPr>
          <w:p w14:paraId="181657BE" w14:textId="2926C0EC"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tcBorders>
              <w:top w:val="single" w:sz="4" w:space="0" w:color="auto"/>
              <w:left w:val="dashSmallGap" w:sz="4" w:space="0" w:color="auto"/>
              <w:bottom w:val="dashSmallGap" w:sz="4" w:space="0" w:color="auto"/>
              <w:right w:val="dashSmallGap" w:sz="4" w:space="0" w:color="auto"/>
            </w:tcBorders>
            <w:vAlign w:val="center"/>
          </w:tcPr>
          <w:p w14:paraId="3EBC3039" w14:textId="54A9F0B7"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tcBorders>
              <w:top w:val="single" w:sz="4" w:space="0" w:color="auto"/>
              <w:left w:val="dashSmallGap" w:sz="4" w:space="0" w:color="auto"/>
              <w:bottom w:val="dashSmallGap" w:sz="4" w:space="0" w:color="auto"/>
            </w:tcBorders>
            <w:vAlign w:val="center"/>
          </w:tcPr>
          <w:p w14:paraId="52E8BBC5" w14:textId="0E581283"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754</w:t>
            </w:r>
          </w:p>
        </w:tc>
        <w:tc>
          <w:tcPr>
            <w:tcW w:w="0" w:type="auto"/>
            <w:vMerge w:val="restart"/>
            <w:tcBorders>
              <w:top w:val="single" w:sz="4" w:space="0" w:color="auto"/>
              <w:left w:val="nil"/>
              <w:bottom w:val="single" w:sz="4" w:space="0" w:color="auto"/>
            </w:tcBorders>
            <w:vAlign w:val="center"/>
          </w:tcPr>
          <w:p w14:paraId="28589118" w14:textId="596BB43A"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fldChar w:fldCharType="begin" w:fldLock="1"/>
            </w:r>
            <w:r w:rsidRPr="00DD199E">
              <w:rPr>
                <w:rFonts w:ascii="Times New Roman" w:hAnsi="Times New Roman" w:cs="Times New Roman"/>
                <w:sz w:val="20"/>
                <w:szCs w:val="20"/>
              </w:rPr>
              <w:instrText>ADDIN CSL_CITATION {"citationItems":[{"id":"ITEM-1","itemData":{"DOI":"10.1016/j.ijpara.2008.04.008","ISSN":"00207519","PMID":"18571176","abstract":"Giardia duodenalis is a widespread parasite of mammalian species, including humans. Due to its invariant morphology, investigations of aspects such as host specificity and transmission patterns require the direct genetic characterisation of parasites from faecal samples. We performed a sequence analysis of four genes (ssrRNA, β-giardin, glutamate dehydrogenase and triose phosphate isomerase) of 61 human isolates and 29 animal isolates. The results showed that multilocus genotypes (MLGs) can be readily defined for G. duodenalis isolates of assemblage A but not for assemblage B. Indeed, for assemblage A isolates, there was no evidence of intra-isolate sequence heterogeneity, and congruent genotyping results were obtained at the four genetic loci investigated. Sequence comparison and phylogenetic analysis showed that human-derived and animal-derived MLGs are different, and further indicated the presence of a new sub-assemblage (referred to as \"AIII\"), which was found exclusively in wild hoofed animals. On the other hand, there were variable levels of intra-isolate sequence heterogeneity (i.e., the presence of two overlapping nucleotide peaks at specific positions in the chromatograms, or \"heterogeneous templates\") in assemblage B isolates from humans and animals, and this prevented the unambiguous identification of MLGs. Furthermore, in five human isolates and one non-human primate isolate, the assignment to assemblage B was problematic, given that one of the four markers supported an assignment to assemblage A. These findings raise concerns about the interpretation of genotyping data based on single markers, and indicate the need to understand the mechanisms that are responsible for the differences between G. duodenalis assemblages A and B. © 2008 Australian Society for Parasitology Inc.","author":[{"dropping-particle":"","family":"Cacciò","given":"S. M.","non-dropping-particle":"","parse-names":false,"suffix":""},{"dropping-particle":"","family":"Beck","given":"R.","non-dropping-particle":"","parse-names":false,"suffix":""},{"dropping-particle":"","family":"Lalle","given":"M.","non-dropping-particle":"","parse-names":false,"suffix":""},{"dropping-particle":"","family":"Marinculic","given":"A.","non-dropping-particle":"","parse-names":false,"suffix":""},{"dropping-particle":"","family":"Pozio","given":"E.","non-dropping-particle":"","parse-names":false,"suffix":""}],"container-title":"International Journal for Parasitology","id":"ITEM-1","issue":"13","issued":{"date-parts":[["2008"]]},"page":"1523-1531","title":"Multilocus genotyping of Giardia duodenalis reveals striking differences between assemblages A and B","type":"article-journal","volume":"38"},"uris":["http://www.mendeley.com/documents/?uuid=7998a9fa-c217-44b5-847f-ff269a383171"]}],"mendeley":{"formattedCitation":"(Cacciò &lt;i&gt;et al.&lt;/i&gt;, 2008)","plainTextFormattedCitation":"(Cacciò et al., 2008)","previouslyFormattedCitation":"(Cacciò &lt;i&gt;et al.&lt;/i&gt;, 2008)"},"properties":{"noteIndex":0},"schema":"https://github.com/citation-style-language/schema/raw/master/csl-citation.json"}</w:instrText>
            </w:r>
            <w:r w:rsidRPr="00DD199E">
              <w:rPr>
                <w:rFonts w:ascii="Times New Roman" w:hAnsi="Times New Roman" w:cs="Times New Roman"/>
                <w:sz w:val="20"/>
                <w:szCs w:val="20"/>
              </w:rPr>
              <w:fldChar w:fldCharType="separate"/>
            </w:r>
            <w:r w:rsidRPr="00DD199E">
              <w:rPr>
                <w:rFonts w:ascii="Times New Roman" w:hAnsi="Times New Roman" w:cs="Times New Roman"/>
                <w:noProof/>
                <w:sz w:val="20"/>
                <w:szCs w:val="20"/>
              </w:rPr>
              <w:t xml:space="preserve">(Cacciò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2008)</w:t>
            </w:r>
            <w:r w:rsidRPr="00DD199E">
              <w:rPr>
                <w:rFonts w:ascii="Times New Roman" w:hAnsi="Times New Roman" w:cs="Times New Roman"/>
                <w:sz w:val="20"/>
                <w:szCs w:val="20"/>
              </w:rPr>
              <w:fldChar w:fldCharType="end"/>
            </w:r>
          </w:p>
        </w:tc>
      </w:tr>
      <w:tr w:rsidR="00AC04DF" w:rsidRPr="00DD199E" w14:paraId="09971B9D" w14:textId="77777777" w:rsidTr="00BA5A99">
        <w:trPr>
          <w:trHeight w:val="492"/>
        </w:trPr>
        <w:tc>
          <w:tcPr>
            <w:tcW w:w="1585" w:type="dxa"/>
            <w:vMerge/>
          </w:tcPr>
          <w:p w14:paraId="01E06B4B" w14:textId="77777777" w:rsidR="00AC04DF" w:rsidRPr="00DD199E" w:rsidRDefault="00AC04DF" w:rsidP="00AC04DF">
            <w:pPr>
              <w:rPr>
                <w:rFonts w:ascii="Times New Roman" w:hAnsi="Times New Roman" w:cs="Times New Roman"/>
                <w:sz w:val="20"/>
                <w:szCs w:val="20"/>
              </w:rPr>
            </w:pPr>
          </w:p>
        </w:tc>
        <w:tc>
          <w:tcPr>
            <w:tcW w:w="1537" w:type="dxa"/>
            <w:vMerge/>
            <w:tcBorders>
              <w:top w:val="dashSmallGap" w:sz="4" w:space="0" w:color="auto"/>
              <w:bottom w:val="single" w:sz="4" w:space="0" w:color="auto"/>
            </w:tcBorders>
          </w:tcPr>
          <w:p w14:paraId="1980CC47" w14:textId="77777777" w:rsidR="00AC04DF" w:rsidRPr="00DD199E" w:rsidRDefault="00AC04DF" w:rsidP="00AC04DF">
            <w:pPr>
              <w:rPr>
                <w:rFonts w:ascii="Times New Roman" w:hAnsi="Times New Roman" w:cs="Times New Roman"/>
                <w:sz w:val="20"/>
                <w:szCs w:val="20"/>
              </w:rPr>
            </w:pPr>
          </w:p>
        </w:tc>
        <w:tc>
          <w:tcPr>
            <w:tcW w:w="0" w:type="auto"/>
            <w:tcBorders>
              <w:top w:val="dashSmallGap" w:sz="4" w:space="0" w:color="auto"/>
              <w:bottom w:val="single" w:sz="4" w:space="0" w:color="auto"/>
            </w:tcBorders>
            <w:vAlign w:val="center"/>
          </w:tcPr>
          <w:p w14:paraId="32A52CDA" w14:textId="765DB776"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2</w:t>
            </w:r>
            <w:r w:rsidRPr="00DD199E">
              <w:rPr>
                <w:rFonts w:ascii="Times New Roman" w:hAnsi="Times New Roman" w:cs="Times New Roman"/>
                <w:sz w:val="20"/>
                <w:szCs w:val="20"/>
                <w:vertAlign w:val="superscript"/>
              </w:rPr>
              <w:t>o</w:t>
            </w:r>
          </w:p>
        </w:tc>
        <w:tc>
          <w:tcPr>
            <w:tcW w:w="1571" w:type="dxa"/>
            <w:tcBorders>
              <w:top w:val="dashSmallGap" w:sz="4" w:space="0" w:color="auto"/>
              <w:bottom w:val="single" w:sz="4" w:space="0" w:color="auto"/>
            </w:tcBorders>
            <w:vAlign w:val="center"/>
          </w:tcPr>
          <w:p w14:paraId="72831F2A" w14:textId="5EBDCE6E"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b/>
                <w:bCs/>
                <w:sz w:val="20"/>
                <w:szCs w:val="20"/>
              </w:rPr>
              <w:t>GDH3</w:t>
            </w:r>
          </w:p>
          <w:p w14:paraId="18BEBC9B" w14:textId="7F094B1A"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b/>
                <w:bCs/>
                <w:sz w:val="20"/>
                <w:szCs w:val="20"/>
              </w:rPr>
              <w:t>GDH4</w:t>
            </w:r>
          </w:p>
        </w:tc>
        <w:tc>
          <w:tcPr>
            <w:tcW w:w="0" w:type="auto"/>
            <w:tcBorders>
              <w:top w:val="dashSmallGap" w:sz="4" w:space="0" w:color="auto"/>
              <w:bottom w:val="single" w:sz="4" w:space="0" w:color="auto"/>
            </w:tcBorders>
            <w:vAlign w:val="center"/>
          </w:tcPr>
          <w:p w14:paraId="0A866472" w14:textId="3FD6E224"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ATGACYGAGCTYCAGAGGCACGT</w:t>
            </w:r>
          </w:p>
          <w:p w14:paraId="3CB34A29" w14:textId="4E790076"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GTGGCGCARGGCATGATGCA</w:t>
            </w:r>
          </w:p>
        </w:tc>
        <w:tc>
          <w:tcPr>
            <w:tcW w:w="0" w:type="auto"/>
            <w:tcBorders>
              <w:top w:val="dashSmallGap" w:sz="4" w:space="0" w:color="auto"/>
              <w:left w:val="nil"/>
              <w:bottom w:val="single" w:sz="4" w:space="0" w:color="auto"/>
              <w:right w:val="dashSmallGap" w:sz="4" w:space="0" w:color="auto"/>
            </w:tcBorders>
            <w:vAlign w:val="center"/>
          </w:tcPr>
          <w:p w14:paraId="4530E155" w14:textId="0125F9CD"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A846E4" w:rsidRPr="00DD199E">
              <w:rPr>
                <w:rFonts w:ascii="Times New Roman" w:hAnsi="Times New Roman" w:cs="Times New Roman"/>
                <w:sz w:val="20"/>
                <w:szCs w:val="20"/>
              </w:rPr>
              <w:t>45</w:t>
            </w:r>
            <w:r w:rsidRPr="00DD199E">
              <w:rPr>
                <w:rFonts w:ascii="Times New Roman" w:hAnsi="Times New Roman" w:cs="Times New Roman"/>
                <w:sz w:val="20"/>
                <w:szCs w:val="20"/>
              </w:rPr>
              <w:t>s</w:t>
            </w:r>
          </w:p>
        </w:tc>
        <w:tc>
          <w:tcPr>
            <w:tcW w:w="0" w:type="auto"/>
            <w:tcBorders>
              <w:top w:val="dashSmallGap" w:sz="4" w:space="0" w:color="auto"/>
              <w:left w:val="dashSmallGap" w:sz="4" w:space="0" w:color="auto"/>
              <w:bottom w:val="single" w:sz="4" w:space="0" w:color="auto"/>
              <w:right w:val="dashSmallGap" w:sz="4" w:space="0" w:color="auto"/>
            </w:tcBorders>
            <w:vAlign w:val="center"/>
          </w:tcPr>
          <w:p w14:paraId="5DD65CB9" w14:textId="652A3E6C"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tcBorders>
              <w:top w:val="dashSmallGap" w:sz="4" w:space="0" w:color="auto"/>
              <w:left w:val="dashSmallGap" w:sz="4" w:space="0" w:color="auto"/>
              <w:bottom w:val="single" w:sz="4" w:space="0" w:color="auto"/>
              <w:right w:val="dashSmallGap" w:sz="4" w:space="0" w:color="auto"/>
            </w:tcBorders>
            <w:vAlign w:val="center"/>
          </w:tcPr>
          <w:p w14:paraId="45333204" w14:textId="4CBBCE11"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tcBorders>
              <w:top w:val="dashSmallGap" w:sz="4" w:space="0" w:color="auto"/>
              <w:left w:val="dashSmallGap" w:sz="4" w:space="0" w:color="auto"/>
              <w:bottom w:val="single" w:sz="4" w:space="0" w:color="auto"/>
              <w:right w:val="dashSmallGap" w:sz="4" w:space="0" w:color="auto"/>
            </w:tcBorders>
            <w:vAlign w:val="center"/>
          </w:tcPr>
          <w:p w14:paraId="68E4B609" w14:textId="733793E6"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tcBorders>
              <w:top w:val="dashSmallGap" w:sz="4" w:space="0" w:color="auto"/>
              <w:left w:val="dashSmallGap" w:sz="4" w:space="0" w:color="auto"/>
              <w:bottom w:val="single" w:sz="4" w:space="0" w:color="auto"/>
            </w:tcBorders>
            <w:vAlign w:val="center"/>
          </w:tcPr>
          <w:p w14:paraId="22145463" w14:textId="79F33BD3"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532</w:t>
            </w:r>
          </w:p>
        </w:tc>
        <w:tc>
          <w:tcPr>
            <w:tcW w:w="0" w:type="auto"/>
            <w:vMerge/>
            <w:tcBorders>
              <w:top w:val="single" w:sz="4" w:space="0" w:color="auto"/>
              <w:left w:val="nil"/>
              <w:bottom w:val="single" w:sz="4" w:space="0" w:color="auto"/>
            </w:tcBorders>
            <w:vAlign w:val="center"/>
          </w:tcPr>
          <w:p w14:paraId="7F415CEE" w14:textId="602261F1" w:rsidR="00AC04DF" w:rsidRPr="00DD199E" w:rsidRDefault="00AC04DF" w:rsidP="00AC04DF">
            <w:pPr>
              <w:rPr>
                <w:rFonts w:ascii="Times New Roman" w:hAnsi="Times New Roman" w:cs="Times New Roman"/>
                <w:sz w:val="20"/>
                <w:szCs w:val="20"/>
              </w:rPr>
            </w:pPr>
          </w:p>
        </w:tc>
      </w:tr>
      <w:tr w:rsidR="00AC04DF" w:rsidRPr="00DD199E" w14:paraId="1D87B7BD" w14:textId="77777777" w:rsidTr="00BA5A99">
        <w:trPr>
          <w:trHeight w:val="480"/>
        </w:trPr>
        <w:tc>
          <w:tcPr>
            <w:tcW w:w="1585" w:type="dxa"/>
            <w:vMerge/>
          </w:tcPr>
          <w:p w14:paraId="5792794E" w14:textId="77777777" w:rsidR="00AC04DF" w:rsidRPr="00DD199E" w:rsidRDefault="00AC04DF" w:rsidP="00AC04DF">
            <w:pPr>
              <w:rPr>
                <w:rFonts w:ascii="Times New Roman" w:hAnsi="Times New Roman" w:cs="Times New Roman"/>
                <w:sz w:val="20"/>
                <w:szCs w:val="20"/>
              </w:rPr>
            </w:pPr>
          </w:p>
        </w:tc>
        <w:tc>
          <w:tcPr>
            <w:tcW w:w="1537" w:type="dxa"/>
            <w:vMerge w:val="restart"/>
            <w:tcBorders>
              <w:top w:val="single" w:sz="4" w:space="0" w:color="auto"/>
            </w:tcBorders>
            <w:vAlign w:val="center"/>
          </w:tcPr>
          <w:p w14:paraId="29448253" w14:textId="70691684"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β-giardin (</w:t>
            </w:r>
            <w:r w:rsidR="00C8476B" w:rsidRPr="00DD199E">
              <w:rPr>
                <w:rFonts w:ascii="Times New Roman" w:hAnsi="Times New Roman" w:cs="Times New Roman"/>
                <w:i/>
                <w:iCs/>
                <w:sz w:val="20"/>
                <w:szCs w:val="20"/>
              </w:rPr>
              <w:t>BG</w:t>
            </w:r>
            <w:r w:rsidRPr="00DD199E">
              <w:rPr>
                <w:rFonts w:ascii="Times New Roman" w:hAnsi="Times New Roman" w:cs="Times New Roman"/>
                <w:sz w:val="20"/>
                <w:szCs w:val="20"/>
              </w:rPr>
              <w:t>)</w:t>
            </w:r>
          </w:p>
        </w:tc>
        <w:tc>
          <w:tcPr>
            <w:tcW w:w="0" w:type="auto"/>
            <w:tcBorders>
              <w:top w:val="single" w:sz="4" w:space="0" w:color="auto"/>
            </w:tcBorders>
            <w:vAlign w:val="center"/>
          </w:tcPr>
          <w:p w14:paraId="41A7144D" w14:textId="0FF60348"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sz w:val="20"/>
                <w:szCs w:val="20"/>
              </w:rPr>
              <w:t>1</w:t>
            </w:r>
            <w:r w:rsidRPr="00DD199E">
              <w:rPr>
                <w:rFonts w:ascii="Times New Roman" w:hAnsi="Times New Roman" w:cs="Times New Roman"/>
                <w:sz w:val="20"/>
                <w:szCs w:val="20"/>
                <w:vertAlign w:val="superscript"/>
              </w:rPr>
              <w:t>o</w:t>
            </w:r>
          </w:p>
        </w:tc>
        <w:tc>
          <w:tcPr>
            <w:tcW w:w="1571" w:type="dxa"/>
            <w:tcBorders>
              <w:top w:val="single" w:sz="4" w:space="0" w:color="auto"/>
            </w:tcBorders>
            <w:vAlign w:val="center"/>
          </w:tcPr>
          <w:p w14:paraId="2460760F" w14:textId="05B66756"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b/>
                <w:bCs/>
                <w:sz w:val="20"/>
                <w:szCs w:val="20"/>
              </w:rPr>
              <w:t>G7</w:t>
            </w:r>
          </w:p>
          <w:p w14:paraId="4F21A39F" w14:textId="2D412861"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b/>
                <w:bCs/>
                <w:sz w:val="20"/>
                <w:szCs w:val="20"/>
              </w:rPr>
              <w:t>G759</w:t>
            </w:r>
          </w:p>
        </w:tc>
        <w:tc>
          <w:tcPr>
            <w:tcW w:w="0" w:type="auto"/>
            <w:tcBorders>
              <w:top w:val="single" w:sz="4" w:space="0" w:color="auto"/>
            </w:tcBorders>
            <w:vAlign w:val="center"/>
          </w:tcPr>
          <w:p w14:paraId="1EA7807A" w14:textId="0F78CDFA" w:rsidR="00AC04DF" w:rsidRPr="00DD199E" w:rsidRDefault="00AC04DF" w:rsidP="005F5411">
            <w:pPr>
              <w:rPr>
                <w:rFonts w:ascii="Times New Roman" w:hAnsi="Times New Roman" w:cs="Times New Roman"/>
                <w:sz w:val="20"/>
                <w:szCs w:val="20"/>
              </w:rPr>
            </w:pPr>
            <w:r w:rsidRPr="00DD199E">
              <w:rPr>
                <w:rFonts w:ascii="Times New Roman" w:hAnsi="Times New Roman" w:cs="Times New Roman"/>
                <w:sz w:val="20"/>
                <w:szCs w:val="20"/>
              </w:rPr>
              <w:t>AAGCCCGACGACCTCACCCGCAGTGC</w:t>
            </w:r>
          </w:p>
          <w:p w14:paraId="29A0FF9E" w14:textId="6A832EA4" w:rsidR="00AC04DF" w:rsidRPr="00DD199E" w:rsidRDefault="00AC04DF" w:rsidP="005F5411">
            <w:pPr>
              <w:rPr>
                <w:rFonts w:ascii="Times New Roman" w:hAnsi="Times New Roman" w:cs="Times New Roman"/>
                <w:sz w:val="20"/>
                <w:szCs w:val="20"/>
              </w:rPr>
            </w:pPr>
            <w:r w:rsidRPr="00DD199E">
              <w:rPr>
                <w:rFonts w:ascii="Times New Roman" w:hAnsi="Times New Roman" w:cs="Times New Roman"/>
                <w:sz w:val="20"/>
                <w:szCs w:val="20"/>
              </w:rPr>
              <w:t>GAGGCCGCCCTGGATCTTCGAGACGAC</w:t>
            </w:r>
          </w:p>
        </w:tc>
        <w:tc>
          <w:tcPr>
            <w:tcW w:w="0" w:type="auto"/>
            <w:tcBorders>
              <w:top w:val="single" w:sz="4" w:space="0" w:color="auto"/>
              <w:left w:val="nil"/>
              <w:right w:val="dashSmallGap" w:sz="4" w:space="0" w:color="auto"/>
            </w:tcBorders>
            <w:vAlign w:val="center"/>
          </w:tcPr>
          <w:p w14:paraId="207B07FF" w14:textId="28ECF0AF"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A846E4" w:rsidRPr="00DD199E">
              <w:rPr>
                <w:rFonts w:ascii="Times New Roman" w:hAnsi="Times New Roman" w:cs="Times New Roman"/>
                <w:sz w:val="20"/>
                <w:szCs w:val="20"/>
              </w:rPr>
              <w:t>45</w:t>
            </w:r>
            <w:r w:rsidRPr="00DD199E">
              <w:rPr>
                <w:rFonts w:ascii="Times New Roman" w:hAnsi="Times New Roman" w:cs="Times New Roman"/>
                <w:sz w:val="20"/>
                <w:szCs w:val="20"/>
              </w:rPr>
              <w:t>s</w:t>
            </w:r>
          </w:p>
        </w:tc>
        <w:tc>
          <w:tcPr>
            <w:tcW w:w="0" w:type="auto"/>
            <w:tcBorders>
              <w:top w:val="single" w:sz="4" w:space="0" w:color="auto"/>
              <w:left w:val="dashSmallGap" w:sz="4" w:space="0" w:color="auto"/>
              <w:right w:val="dashSmallGap" w:sz="4" w:space="0" w:color="auto"/>
            </w:tcBorders>
            <w:vAlign w:val="center"/>
          </w:tcPr>
          <w:p w14:paraId="6C34E836" w14:textId="567CB1F7"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62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tcBorders>
              <w:top w:val="single" w:sz="4" w:space="0" w:color="auto"/>
              <w:left w:val="dashSmallGap" w:sz="4" w:space="0" w:color="auto"/>
              <w:right w:val="dashSmallGap" w:sz="4" w:space="0" w:color="auto"/>
            </w:tcBorders>
            <w:vAlign w:val="center"/>
          </w:tcPr>
          <w:p w14:paraId="15696815" w14:textId="7F813580"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tcBorders>
              <w:top w:val="single" w:sz="4" w:space="0" w:color="auto"/>
              <w:left w:val="dashSmallGap" w:sz="4" w:space="0" w:color="auto"/>
              <w:right w:val="dashSmallGap" w:sz="4" w:space="0" w:color="auto"/>
            </w:tcBorders>
            <w:vAlign w:val="center"/>
          </w:tcPr>
          <w:p w14:paraId="64A42A48" w14:textId="5F22A96D"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tcBorders>
              <w:top w:val="single" w:sz="4" w:space="0" w:color="auto"/>
              <w:left w:val="dashSmallGap" w:sz="4" w:space="0" w:color="auto"/>
            </w:tcBorders>
            <w:vAlign w:val="center"/>
          </w:tcPr>
          <w:p w14:paraId="62900504" w14:textId="7CAE1001"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753</w:t>
            </w:r>
          </w:p>
        </w:tc>
        <w:tc>
          <w:tcPr>
            <w:tcW w:w="0" w:type="auto"/>
            <w:vMerge w:val="restart"/>
            <w:tcBorders>
              <w:top w:val="single" w:sz="4" w:space="0" w:color="auto"/>
              <w:left w:val="nil"/>
            </w:tcBorders>
            <w:vAlign w:val="center"/>
          </w:tcPr>
          <w:p w14:paraId="2AEE92EF" w14:textId="04D10A97"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fldChar w:fldCharType="begin" w:fldLock="1"/>
            </w:r>
            <w:r w:rsidRPr="00DD199E">
              <w:rPr>
                <w:rFonts w:ascii="Times New Roman" w:hAnsi="Times New Roman" w:cs="Times New Roman"/>
                <w:sz w:val="20"/>
                <w:szCs w:val="20"/>
              </w:rPr>
              <w:instrText>ADDIN CSL_CITATION {"citationItems":[{"id":"ITEM-1","itemData":{"DOI":"10.1645/GE-293R","ISSN":"00223395","PMID":"15856905","abstract":"Cysts of Giardia duodenalis were collected in Mexico from symptomatic children (n = 9) and from pet dogs (n = 5), and they were directly characterized by nested polymerase chain reaction (PCR) amplification of the β-giardin gene. Eight isolates of human origin established as in vitro cultures and 2 reference strains, representing assemblages A and B of G. duodenalis, were also analyzed. PCR-restriction fragment length polymorphism showed that all isolates belonged to assemblage A. Sequence analyses indicated that the large majority of isolates were of the A1 genotype; interestingly, 2 human isolates displayed the A3 genotype, which has been previously identified in human isolates from Italy. The presence of cysts of the A1 and A3 genotypes in isolates from pet dogs is consistent with their role as reservoirs for human infection, although further studies are needed to confirm the occurrence of zoonotic transmission. Remarkably, cysts of assemblage B have not been found in any of the Mexican isolates studied to date. © American Society of Parasitologists 2005.","author":[{"dropping-particle":"","family":"Lalle","given":"Marco","non-dropping-particle":"","parse-names":false,"suffix":""},{"dropping-particle":"","family":"Jimenez-Cardosa","given":"Enedina","non-dropping-particle":"","parse-names":false,"suffix":""},{"dropping-particle":"","family":"Cacciò","given":"Simone M.","non-dropping-particle":"","parse-names":false,"suffix":""},{"dropping-particle":"","family":"Pozio","given":"Edoardo","non-dropping-particle":"","parse-names":false,"suffix":""}],"container-title":"Journal of Parasitology","id":"ITEM-1","issue":"1","issued":{"date-parts":[["2005"]]},"page":"203-205","title":"Genotyping of Giardia duodenalis from humans and dogs from Mexico using a β-giardin nested polymerase chain reaction assay","type":"article-journal","volume":"91"},"uris":["http://www.mendeley.com/documents/?uuid=3b813c04-918c-4ab5-811c-e964e45b71e4"]},{"id":"ITEM-2","itemData":{"DOI":"10.1016/S0020-7519(02)00068-1","ISSN":"00207519","PMID":"12076631","abstract":"The flagellate parasite Giardia duodenalis is a major cause of diarrhoea in humans and in animals worldwide. Molecular techniques are particularly useful for studying the taxonomy, the population structure, the zoonotic potential of animal isolates, and the correlation between the genetic variability of the parasite and the range of clinical symptoms observed in humans. In this work, a new PCR assay that targets the β-giardin gene was tested on 21 Giardia duodenalis reference strains representing Assemblages A, B and E, which are associated with infections of humans and other mammals. The assay was then applied to 30 faecal samples collected from Italian persons. The sequence analysis of 31 PCR products from both reference strains and clinical samples showed that each Assemblage is clearly distinct from the others on the basis of specific substitutions; the sequence diversity was approximately 5%, and all substitutions occurred at the third codon positions of the gene. The analysis of the intra-Assemblage variability allowed for the identification of three genotypes within Assemblage A, and of four genotypes within Assemblage B. Interestingly, two genotypes were identified only in the clinical samples and not in reference strains. Finally, a simple PCR-restriction fragment length polymorphism method was developed for the rapid discrimination of Assemblages and applied for the direct genetic analysis of cysts present in human faecal samples. © 2002 Australian Society for Parasitology Inc. Published by Elsevier Science Ltd. All rights reserved.","author":[{"dropping-particle":"","family":"Cacciò","given":"Simone M.","non-dropping-particle":"","parse-names":false,"suffix":""},{"dropping-particle":"","family":"Giacomo","given":"Marzia","non-dropping-particle":"De","parse-names":false,"suffix":""},{"dropping-particle":"","family":"Pozio","given":"Edoardo","non-dropping-particle":"","parse-names":false,"suffix":""}],"container-title":"International Journal for Parasitology","id":"ITEM-2","issue":"8","issued":{"date-parts":[["2002","7"]]},"page":"1023-1030","title":"Sequence analysis of the β-giardin gene and development of a polymerase chain reaction–restriction fragment length polymorphism assay to genotype Giardia duodenalis cysts from human faecal samples","type":"article-journal","volume":"32"},"uris":["http://www.mendeley.com/documents/?uuid=159cfa3c-046a-4863-9fbe-aca970c3b1e7"]}],"mendeley":{"formattedCitation":"(Cacciò &lt;i&gt;et al.&lt;/i&gt;, 2002; Lalle &lt;i&gt;et al.&lt;/i&gt;, 2005)","plainTextFormattedCitation":"(Cacciò et al., 2002; Lalle et al., 2005)","previouslyFormattedCitation":"(Cacciò &lt;i&gt;et al.&lt;/i&gt;, 2002; Lalle &lt;i&gt;et al.&lt;/i&gt;, 2005)"},"properties":{"noteIndex":0},"schema":"https://github.com/citation-style-language/schema/raw/master/csl-citation.json"}</w:instrText>
            </w:r>
            <w:r w:rsidRPr="00DD199E">
              <w:rPr>
                <w:rFonts w:ascii="Times New Roman" w:hAnsi="Times New Roman" w:cs="Times New Roman"/>
                <w:sz w:val="20"/>
                <w:szCs w:val="20"/>
              </w:rPr>
              <w:fldChar w:fldCharType="separate"/>
            </w:r>
            <w:r w:rsidRPr="00DD199E">
              <w:rPr>
                <w:rFonts w:ascii="Times New Roman" w:hAnsi="Times New Roman" w:cs="Times New Roman"/>
                <w:noProof/>
                <w:sz w:val="20"/>
                <w:szCs w:val="20"/>
              </w:rPr>
              <w:t xml:space="preserve">(Cacciò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xml:space="preserve">, 2002; Lalle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2005)</w:t>
            </w:r>
            <w:r w:rsidRPr="00DD199E">
              <w:rPr>
                <w:rFonts w:ascii="Times New Roman" w:hAnsi="Times New Roman" w:cs="Times New Roman"/>
                <w:sz w:val="20"/>
                <w:szCs w:val="20"/>
              </w:rPr>
              <w:fldChar w:fldCharType="end"/>
            </w:r>
          </w:p>
        </w:tc>
      </w:tr>
      <w:tr w:rsidR="00AC04DF" w:rsidRPr="00DD199E" w14:paraId="09F244E8" w14:textId="77777777" w:rsidTr="00BA5A99">
        <w:trPr>
          <w:trHeight w:val="516"/>
        </w:trPr>
        <w:tc>
          <w:tcPr>
            <w:tcW w:w="1585" w:type="dxa"/>
            <w:vMerge/>
          </w:tcPr>
          <w:p w14:paraId="4BE32624" w14:textId="77777777" w:rsidR="00AC04DF" w:rsidRPr="00DD199E" w:rsidRDefault="00AC04DF" w:rsidP="00AC04DF">
            <w:pPr>
              <w:rPr>
                <w:rFonts w:ascii="Times New Roman" w:hAnsi="Times New Roman" w:cs="Times New Roman"/>
                <w:sz w:val="20"/>
                <w:szCs w:val="20"/>
              </w:rPr>
            </w:pPr>
          </w:p>
        </w:tc>
        <w:tc>
          <w:tcPr>
            <w:tcW w:w="1537" w:type="dxa"/>
            <w:vMerge/>
          </w:tcPr>
          <w:p w14:paraId="643AFE3B" w14:textId="77777777" w:rsidR="00AC04DF" w:rsidRPr="00DD199E" w:rsidRDefault="00AC04DF" w:rsidP="00AC04DF">
            <w:pPr>
              <w:rPr>
                <w:rFonts w:ascii="Times New Roman" w:hAnsi="Times New Roman" w:cs="Times New Roman"/>
                <w:sz w:val="20"/>
                <w:szCs w:val="20"/>
              </w:rPr>
            </w:pPr>
          </w:p>
        </w:tc>
        <w:tc>
          <w:tcPr>
            <w:tcW w:w="0" w:type="auto"/>
            <w:tcBorders>
              <w:top w:val="dashSmallGap" w:sz="4" w:space="0" w:color="auto"/>
            </w:tcBorders>
            <w:vAlign w:val="center"/>
          </w:tcPr>
          <w:p w14:paraId="62B8533A" w14:textId="6BE88CD6"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sz w:val="20"/>
                <w:szCs w:val="20"/>
              </w:rPr>
              <w:t>2</w:t>
            </w:r>
            <w:r w:rsidRPr="00DD199E">
              <w:rPr>
                <w:rFonts w:ascii="Times New Roman" w:hAnsi="Times New Roman" w:cs="Times New Roman"/>
                <w:sz w:val="20"/>
                <w:szCs w:val="20"/>
                <w:vertAlign w:val="superscript"/>
              </w:rPr>
              <w:t>o</w:t>
            </w:r>
          </w:p>
        </w:tc>
        <w:tc>
          <w:tcPr>
            <w:tcW w:w="1571" w:type="dxa"/>
            <w:tcBorders>
              <w:top w:val="dashSmallGap" w:sz="4" w:space="0" w:color="auto"/>
            </w:tcBorders>
            <w:vAlign w:val="center"/>
          </w:tcPr>
          <w:p w14:paraId="05BB5459" w14:textId="41C2A171"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b/>
                <w:bCs/>
                <w:sz w:val="20"/>
                <w:szCs w:val="20"/>
              </w:rPr>
              <w:t>β-GIAF</w:t>
            </w:r>
          </w:p>
          <w:p w14:paraId="7E7167C4" w14:textId="354A4518" w:rsidR="00AC04DF" w:rsidRPr="00DD199E" w:rsidRDefault="00AC04DF" w:rsidP="00AC04DF">
            <w:pPr>
              <w:ind w:left="32"/>
              <w:rPr>
                <w:rFonts w:ascii="Times New Roman" w:hAnsi="Times New Roman" w:cs="Times New Roman"/>
                <w:b/>
                <w:bCs/>
                <w:sz w:val="20"/>
                <w:szCs w:val="20"/>
              </w:rPr>
            </w:pPr>
            <w:r w:rsidRPr="00DD199E">
              <w:rPr>
                <w:rFonts w:ascii="Times New Roman" w:hAnsi="Times New Roman" w:cs="Times New Roman"/>
                <w:b/>
                <w:bCs/>
                <w:sz w:val="20"/>
                <w:szCs w:val="20"/>
              </w:rPr>
              <w:t>β-GIAR</w:t>
            </w:r>
          </w:p>
        </w:tc>
        <w:tc>
          <w:tcPr>
            <w:tcW w:w="0" w:type="auto"/>
            <w:tcBorders>
              <w:top w:val="dashSmallGap" w:sz="4" w:space="0" w:color="auto"/>
            </w:tcBorders>
            <w:vAlign w:val="center"/>
          </w:tcPr>
          <w:p w14:paraId="015408FA" w14:textId="76F0D7E1"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GAACGAGATCGAGGTCCG</w:t>
            </w:r>
          </w:p>
          <w:p w14:paraId="6D271DD0" w14:textId="0EEB961D"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CTCGACGAGCTTCGTGTT</w:t>
            </w:r>
          </w:p>
        </w:tc>
        <w:tc>
          <w:tcPr>
            <w:tcW w:w="0" w:type="auto"/>
            <w:tcBorders>
              <w:top w:val="dashSmallGap" w:sz="4" w:space="0" w:color="auto"/>
              <w:left w:val="nil"/>
              <w:right w:val="dashSmallGap" w:sz="4" w:space="0" w:color="auto"/>
            </w:tcBorders>
            <w:vAlign w:val="center"/>
          </w:tcPr>
          <w:p w14:paraId="10AFAC73" w14:textId="24DA40CB"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w:t>
            </w:r>
            <w:r w:rsidR="00A846E4" w:rsidRPr="00DD199E">
              <w:rPr>
                <w:rFonts w:ascii="Times New Roman" w:hAnsi="Times New Roman" w:cs="Times New Roman"/>
                <w:sz w:val="20"/>
                <w:szCs w:val="20"/>
              </w:rPr>
              <w:t>45</w:t>
            </w:r>
            <w:r w:rsidRPr="00DD199E">
              <w:rPr>
                <w:rFonts w:ascii="Times New Roman" w:hAnsi="Times New Roman" w:cs="Times New Roman"/>
                <w:sz w:val="20"/>
                <w:szCs w:val="20"/>
              </w:rPr>
              <w:t>s</w:t>
            </w:r>
          </w:p>
        </w:tc>
        <w:tc>
          <w:tcPr>
            <w:tcW w:w="0" w:type="auto"/>
            <w:tcBorders>
              <w:top w:val="dashSmallGap" w:sz="4" w:space="0" w:color="auto"/>
              <w:left w:val="dashSmallGap" w:sz="4" w:space="0" w:color="auto"/>
              <w:right w:val="dashSmallGap" w:sz="4" w:space="0" w:color="auto"/>
            </w:tcBorders>
            <w:vAlign w:val="center"/>
          </w:tcPr>
          <w:p w14:paraId="338C6F29" w14:textId="6806BBB1"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C/30s</w:t>
            </w:r>
          </w:p>
        </w:tc>
        <w:tc>
          <w:tcPr>
            <w:tcW w:w="0" w:type="auto"/>
            <w:tcBorders>
              <w:top w:val="dashSmallGap" w:sz="4" w:space="0" w:color="auto"/>
              <w:left w:val="dashSmallGap" w:sz="4" w:space="0" w:color="auto"/>
              <w:right w:val="dashSmallGap" w:sz="4" w:space="0" w:color="auto"/>
            </w:tcBorders>
            <w:vAlign w:val="center"/>
          </w:tcPr>
          <w:p w14:paraId="68B61169" w14:textId="45E4794C"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tcBorders>
              <w:top w:val="dashSmallGap" w:sz="4" w:space="0" w:color="auto"/>
              <w:left w:val="dashSmallGap" w:sz="4" w:space="0" w:color="auto"/>
              <w:right w:val="dashSmallGap" w:sz="4" w:space="0" w:color="auto"/>
            </w:tcBorders>
            <w:vAlign w:val="center"/>
          </w:tcPr>
          <w:p w14:paraId="3A2D2DED" w14:textId="293783AA"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tcBorders>
              <w:top w:val="dashSmallGap" w:sz="4" w:space="0" w:color="auto"/>
              <w:left w:val="dashSmallGap" w:sz="4" w:space="0" w:color="auto"/>
            </w:tcBorders>
            <w:vAlign w:val="center"/>
          </w:tcPr>
          <w:p w14:paraId="361344D2" w14:textId="0BDD189F"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511</w:t>
            </w:r>
          </w:p>
        </w:tc>
        <w:tc>
          <w:tcPr>
            <w:tcW w:w="0" w:type="auto"/>
            <w:vMerge/>
            <w:tcBorders>
              <w:left w:val="nil"/>
            </w:tcBorders>
            <w:vAlign w:val="center"/>
          </w:tcPr>
          <w:p w14:paraId="3E77833B" w14:textId="469AA75C" w:rsidR="00AC04DF" w:rsidRPr="00DD199E" w:rsidRDefault="00AC04DF" w:rsidP="00AC04DF">
            <w:pPr>
              <w:rPr>
                <w:rFonts w:ascii="Times New Roman" w:hAnsi="Times New Roman" w:cs="Times New Roman"/>
                <w:sz w:val="20"/>
                <w:szCs w:val="20"/>
              </w:rPr>
            </w:pPr>
          </w:p>
        </w:tc>
      </w:tr>
      <w:tr w:rsidR="00AC04DF" w:rsidRPr="00DD199E" w14:paraId="36258634" w14:textId="77777777" w:rsidTr="00BA5A99">
        <w:tc>
          <w:tcPr>
            <w:tcW w:w="1585" w:type="dxa"/>
            <w:vMerge w:val="restart"/>
            <w:tcBorders>
              <w:top w:val="single" w:sz="4" w:space="0" w:color="auto"/>
            </w:tcBorders>
            <w:vAlign w:val="center"/>
          </w:tcPr>
          <w:p w14:paraId="2FB524B7" w14:textId="02A04743"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i/>
                <w:iCs/>
                <w:sz w:val="20"/>
                <w:szCs w:val="20"/>
              </w:rPr>
              <w:t xml:space="preserve">Cryptosporidium </w:t>
            </w:r>
            <w:r w:rsidRPr="00DD199E">
              <w:rPr>
                <w:rFonts w:ascii="Times New Roman" w:hAnsi="Times New Roman" w:cs="Times New Roman"/>
                <w:sz w:val="20"/>
                <w:szCs w:val="20"/>
              </w:rPr>
              <w:t>spp.</w:t>
            </w:r>
          </w:p>
        </w:tc>
        <w:tc>
          <w:tcPr>
            <w:tcW w:w="1537" w:type="dxa"/>
            <w:vMerge w:val="restart"/>
            <w:tcBorders>
              <w:top w:val="single" w:sz="4" w:space="0" w:color="auto"/>
              <w:bottom w:val="single" w:sz="4" w:space="0" w:color="auto"/>
            </w:tcBorders>
            <w:vAlign w:val="center"/>
          </w:tcPr>
          <w:p w14:paraId="534E4111" w14:textId="07ADFBAA"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Small ribosomal subunit (18S) rRNA</w:t>
            </w:r>
            <w:r w:rsidRPr="00DD199E">
              <w:rPr>
                <w:rFonts w:ascii="Times New Roman" w:hAnsi="Times New Roman" w:cs="Times New Roman"/>
                <w:sz w:val="20"/>
                <w:szCs w:val="20"/>
                <w:vertAlign w:val="superscript"/>
              </w:rPr>
              <w:t>a</w:t>
            </w:r>
            <w:r w:rsidRPr="00DD199E">
              <w:rPr>
                <w:rFonts w:ascii="Times New Roman" w:hAnsi="Times New Roman" w:cs="Times New Roman"/>
                <w:color w:val="212121"/>
                <w:sz w:val="20"/>
                <w:szCs w:val="20"/>
                <w:shd w:val="clear" w:color="auto" w:fill="FFFFFF"/>
              </w:rPr>
              <w:t xml:space="preserve"> </w:t>
            </w:r>
          </w:p>
        </w:tc>
        <w:tc>
          <w:tcPr>
            <w:tcW w:w="0" w:type="auto"/>
            <w:vMerge w:val="restart"/>
            <w:tcBorders>
              <w:top w:val="single" w:sz="4" w:space="0" w:color="auto"/>
            </w:tcBorders>
            <w:vAlign w:val="center"/>
          </w:tcPr>
          <w:p w14:paraId="2A2E616E" w14:textId="7B801F0A"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1</w:t>
            </w:r>
            <w:r w:rsidRPr="00DD199E">
              <w:rPr>
                <w:rFonts w:ascii="Times New Roman" w:hAnsi="Times New Roman" w:cs="Times New Roman"/>
                <w:sz w:val="20"/>
                <w:szCs w:val="20"/>
                <w:vertAlign w:val="superscript"/>
              </w:rPr>
              <w:t>o</w:t>
            </w:r>
          </w:p>
        </w:tc>
        <w:tc>
          <w:tcPr>
            <w:tcW w:w="1571" w:type="dxa"/>
            <w:tcBorders>
              <w:top w:val="single" w:sz="4" w:space="0" w:color="auto"/>
            </w:tcBorders>
            <w:vAlign w:val="center"/>
          </w:tcPr>
          <w:p w14:paraId="1DA13EAB" w14:textId="545DB67B"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SSUF1</w:t>
            </w:r>
          </w:p>
        </w:tc>
        <w:tc>
          <w:tcPr>
            <w:tcW w:w="0" w:type="auto"/>
            <w:tcBorders>
              <w:top w:val="single" w:sz="4" w:space="0" w:color="auto"/>
            </w:tcBorders>
            <w:vAlign w:val="center"/>
          </w:tcPr>
          <w:p w14:paraId="1F657ADF" w14:textId="5EFC4BD4"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TTCTAGAGCTAATACATGCG</w:t>
            </w:r>
          </w:p>
        </w:tc>
        <w:tc>
          <w:tcPr>
            <w:tcW w:w="0" w:type="auto"/>
            <w:vMerge w:val="restart"/>
            <w:tcBorders>
              <w:top w:val="single" w:sz="4" w:space="0" w:color="auto"/>
              <w:left w:val="nil"/>
              <w:bottom w:val="dashSmallGap" w:sz="4" w:space="0" w:color="auto"/>
              <w:right w:val="dashSmallGap" w:sz="4" w:space="0" w:color="auto"/>
            </w:tcBorders>
            <w:vAlign w:val="center"/>
          </w:tcPr>
          <w:p w14:paraId="1327864B" w14:textId="0AB52C2B"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1C1B845F" w14:textId="08BACC6C"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single" w:sz="4" w:space="0" w:color="auto"/>
              <w:left w:val="dashSmallGap" w:sz="4" w:space="0" w:color="auto"/>
              <w:bottom w:val="dashSmallGap" w:sz="4" w:space="0" w:color="auto"/>
              <w:right w:val="dashSmallGap" w:sz="4" w:space="0" w:color="auto"/>
            </w:tcBorders>
            <w:vAlign w:val="center"/>
          </w:tcPr>
          <w:p w14:paraId="31663442" w14:textId="39B63FB0"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vMerge w:val="restart"/>
            <w:tcBorders>
              <w:top w:val="single" w:sz="4" w:space="0" w:color="auto"/>
              <w:left w:val="dashSmallGap" w:sz="4" w:space="0" w:color="auto"/>
              <w:bottom w:val="dashSmallGap" w:sz="4" w:space="0" w:color="auto"/>
              <w:right w:val="dashSmallGap" w:sz="4" w:space="0" w:color="auto"/>
            </w:tcBorders>
            <w:vAlign w:val="center"/>
          </w:tcPr>
          <w:p w14:paraId="697F68CE" w14:textId="76DB98D7"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vMerge w:val="restart"/>
            <w:tcBorders>
              <w:top w:val="single" w:sz="4" w:space="0" w:color="auto"/>
              <w:left w:val="dashSmallGap" w:sz="4" w:space="0" w:color="auto"/>
              <w:bottom w:val="dashSmallGap" w:sz="4" w:space="0" w:color="auto"/>
            </w:tcBorders>
            <w:vAlign w:val="center"/>
          </w:tcPr>
          <w:p w14:paraId="0D9DD305" w14:textId="1A8D4838"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1325</w:t>
            </w:r>
          </w:p>
        </w:tc>
        <w:tc>
          <w:tcPr>
            <w:tcW w:w="0" w:type="auto"/>
            <w:vMerge w:val="restart"/>
            <w:tcBorders>
              <w:top w:val="single" w:sz="4" w:space="0" w:color="auto"/>
              <w:left w:val="nil"/>
              <w:bottom w:val="single" w:sz="4" w:space="0" w:color="auto"/>
            </w:tcBorders>
            <w:vAlign w:val="center"/>
          </w:tcPr>
          <w:p w14:paraId="6E57B772" w14:textId="1E5713C3"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fldChar w:fldCharType="begin" w:fldLock="1"/>
            </w:r>
            <w:r w:rsidRPr="00DD199E">
              <w:rPr>
                <w:rFonts w:ascii="Times New Roman" w:hAnsi="Times New Roman" w:cs="Times New Roman"/>
                <w:sz w:val="20"/>
                <w:szCs w:val="20"/>
              </w:rPr>
              <w:instrText>ADDIN CSL_CITATION {"citationItems":[{"id":"ITEM-1","itemData":{"ISSN":"0099-2240","PMID":"10427023","abstract":"To assess the genetic diversity in Cryptosporidium parvum, we have sequenced the small subunit (SSU) rRNA gene of seven Cryptosporidium spp., various isolates of C. parvum from eight hosts, and a Cryptosporidium isolate from a desert monitor. Phylogenetic analysis of the SSU rRNA sequences confirmed the multispecies nature of the genus Cryptosporidium, with at least four distinct species (C. parvum, C. baileyi, C. muris, and C. serpentis). Other species previously defined by biologic characteristics, including C. wrairi, C. meleagridis, and C. felis, and the desert monitor isolate, clustered together or within C. parvum. Extensive genetic diversities were present among C. parvum isolates from humans, calves, pigs, dogs, mice, ferrets, marsupials, and a monkey. In general, specific genotypes were associated with specific host species. A PCR-restriction fragment length polymorphism technique previously developed by us could differentiate most Cryptosporidium spp. and C. parvum genotypes, but sequence analysis of the PCR product was needed to differentiate C. wrairi and C. meleagridis from some of the C. parvum genotypes. These results indicate a need for revision in the taxonomy and assessment of the zoonotic potential of some animal C. parvum isolates.","author":[{"dropping-particle":"","family":"Xiao","given":"L","non-dropping-particle":"","parse-names":false,"suffix":""},{"dropping-particle":"","family":"Morgan","given":"U M","non-dropping-particle":"","parse-names":false,"suffix":""},{"dropping-particle":"","family":"Limor","given":"J","non-dropping-particle":"","parse-names":false,"suffix":""},{"dropping-particle":"","family":"Escalante","given":"A","non-dropping-particle":"","parse-names":false,"suffix":""},{"dropping-particle":"","family":"Arrowood","given":"M","non-dropping-particle":"","parse-names":false,"suffix":""},{"dropping-particle":"","family":"Shulaw","given":"W","non-dropping-particle":"","parse-names":false,"suffix":""},{"dropping-particle":"","family":"Thompson","given":"R C","non-dropping-particle":"","parse-names":false,"suffix":""},{"dropping-particle":"","family":"Fayer","given":"R","non-dropping-particle":"","parse-names":false,"suffix":""},{"dropping-particle":"","family":"Lal","given":"A A","non-dropping-particle":"","parse-names":false,"suffix":""}],"container-title":"Applied and environmental microbiology","id":"ITEM-1","issue":"8","issued":{"date-parts":[["1999","8"]]},"page":"3386-91","title":"Genetic diversity within Cryptosporidium parvum and related Cryptosporidium species.","type":"article-journal","volume":"65"},"uris":["http://www.mendeley.com/documents/?uuid=4eda2895-eae1-410d-83cb-5db7c61f3790"]}],"mendeley":{"formattedCitation":"(Xiao &lt;i&gt;et al.&lt;/i&gt;, 1999)","plainTextFormattedCitation":"(Xiao et al., 1999)","previouslyFormattedCitation":"(Xiao &lt;i&gt;et al.&lt;/i&gt;, 1999)"},"properties":{"noteIndex":0},"schema":"https://github.com/citation-style-language/schema/raw/master/csl-citation.json"}</w:instrText>
            </w:r>
            <w:r w:rsidRPr="00DD199E">
              <w:rPr>
                <w:rFonts w:ascii="Times New Roman" w:hAnsi="Times New Roman" w:cs="Times New Roman"/>
                <w:sz w:val="20"/>
                <w:szCs w:val="20"/>
              </w:rPr>
              <w:fldChar w:fldCharType="separate"/>
            </w:r>
            <w:r w:rsidRPr="00DD199E">
              <w:rPr>
                <w:rFonts w:ascii="Times New Roman" w:hAnsi="Times New Roman" w:cs="Times New Roman"/>
                <w:noProof/>
                <w:sz w:val="20"/>
                <w:szCs w:val="20"/>
              </w:rPr>
              <w:t xml:space="preserve">(Xiao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1999)</w:t>
            </w:r>
            <w:r w:rsidRPr="00DD199E">
              <w:rPr>
                <w:rFonts w:ascii="Times New Roman" w:hAnsi="Times New Roman" w:cs="Times New Roman"/>
                <w:sz w:val="20"/>
                <w:szCs w:val="20"/>
              </w:rPr>
              <w:fldChar w:fldCharType="end"/>
            </w:r>
          </w:p>
        </w:tc>
      </w:tr>
      <w:tr w:rsidR="00AC04DF" w:rsidRPr="00DD199E" w14:paraId="5C2D41E4" w14:textId="77777777" w:rsidTr="00BA5A99">
        <w:tc>
          <w:tcPr>
            <w:tcW w:w="1585" w:type="dxa"/>
            <w:vMerge/>
          </w:tcPr>
          <w:p w14:paraId="589A410C"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tcPr>
          <w:p w14:paraId="30BE4021" w14:textId="77777777" w:rsidR="00AC04DF" w:rsidRPr="00DD199E" w:rsidRDefault="00AC04DF" w:rsidP="00AC04DF">
            <w:pPr>
              <w:rPr>
                <w:rFonts w:ascii="Times New Roman" w:hAnsi="Times New Roman" w:cs="Times New Roman"/>
                <w:sz w:val="20"/>
                <w:szCs w:val="20"/>
              </w:rPr>
            </w:pPr>
          </w:p>
        </w:tc>
        <w:tc>
          <w:tcPr>
            <w:tcW w:w="0" w:type="auto"/>
            <w:vMerge/>
            <w:tcBorders>
              <w:bottom w:val="dashSmallGap" w:sz="4" w:space="0" w:color="auto"/>
            </w:tcBorders>
            <w:vAlign w:val="center"/>
          </w:tcPr>
          <w:p w14:paraId="0739D986" w14:textId="77777777" w:rsidR="00AC04DF" w:rsidRPr="00DD199E" w:rsidRDefault="00AC04DF" w:rsidP="00AC04DF">
            <w:pPr>
              <w:rPr>
                <w:rFonts w:ascii="Times New Roman" w:hAnsi="Times New Roman" w:cs="Times New Roman"/>
                <w:b/>
                <w:bCs/>
                <w:sz w:val="20"/>
                <w:szCs w:val="20"/>
              </w:rPr>
            </w:pPr>
          </w:p>
        </w:tc>
        <w:tc>
          <w:tcPr>
            <w:tcW w:w="1571" w:type="dxa"/>
            <w:tcBorders>
              <w:bottom w:val="dashSmallGap" w:sz="4" w:space="0" w:color="auto"/>
            </w:tcBorders>
            <w:vAlign w:val="center"/>
          </w:tcPr>
          <w:p w14:paraId="39992A8E" w14:textId="505C7D25"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SSUR1</w:t>
            </w:r>
          </w:p>
        </w:tc>
        <w:tc>
          <w:tcPr>
            <w:tcW w:w="0" w:type="auto"/>
            <w:tcBorders>
              <w:bottom w:val="dashSmallGap" w:sz="4" w:space="0" w:color="auto"/>
            </w:tcBorders>
            <w:vAlign w:val="center"/>
          </w:tcPr>
          <w:p w14:paraId="2E348B49" w14:textId="78FBC66E"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CCCATTTCCTTCGAAACAGGA</w:t>
            </w:r>
          </w:p>
        </w:tc>
        <w:tc>
          <w:tcPr>
            <w:tcW w:w="0" w:type="auto"/>
            <w:vMerge/>
            <w:tcBorders>
              <w:top w:val="single" w:sz="4" w:space="0" w:color="auto"/>
              <w:left w:val="nil"/>
              <w:bottom w:val="dashSmallGap" w:sz="4" w:space="0" w:color="auto"/>
              <w:right w:val="dashSmallGap" w:sz="4" w:space="0" w:color="auto"/>
            </w:tcBorders>
            <w:vAlign w:val="center"/>
          </w:tcPr>
          <w:p w14:paraId="30D03235"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0BE1231C"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right w:val="dashSmallGap" w:sz="4" w:space="0" w:color="auto"/>
            </w:tcBorders>
            <w:vAlign w:val="center"/>
          </w:tcPr>
          <w:p w14:paraId="7929E4A3" w14:textId="5A79C0AA" w:rsidR="00AC04DF" w:rsidRPr="00DD199E" w:rsidRDefault="00AC04DF" w:rsidP="00AC04DF">
            <w:pPr>
              <w:jc w:val="center"/>
              <w:rPr>
                <w:rFonts w:ascii="Times New Roman" w:hAnsi="Times New Roman" w:cs="Times New Roman"/>
                <w:sz w:val="20"/>
                <w:szCs w:val="20"/>
              </w:rPr>
            </w:pPr>
          </w:p>
        </w:tc>
        <w:tc>
          <w:tcPr>
            <w:tcW w:w="829" w:type="dxa"/>
            <w:vMerge/>
            <w:tcBorders>
              <w:top w:val="single" w:sz="4" w:space="0" w:color="auto"/>
              <w:left w:val="dashSmallGap" w:sz="4" w:space="0" w:color="auto"/>
              <w:bottom w:val="dashSmallGap" w:sz="4" w:space="0" w:color="auto"/>
              <w:right w:val="dashSmallGap" w:sz="4" w:space="0" w:color="auto"/>
            </w:tcBorders>
            <w:vAlign w:val="center"/>
          </w:tcPr>
          <w:p w14:paraId="04AC6523" w14:textId="77777777" w:rsidR="00AC04DF" w:rsidRPr="00DD199E" w:rsidRDefault="00AC04DF" w:rsidP="00AC04DF">
            <w:pPr>
              <w:jc w:val="center"/>
              <w:rPr>
                <w:rFonts w:ascii="Times New Roman" w:hAnsi="Times New Roman" w:cs="Times New Roman"/>
                <w:sz w:val="20"/>
                <w:szCs w:val="20"/>
              </w:rPr>
            </w:pPr>
          </w:p>
        </w:tc>
        <w:tc>
          <w:tcPr>
            <w:tcW w:w="0" w:type="auto"/>
            <w:vMerge/>
            <w:tcBorders>
              <w:top w:val="single" w:sz="4" w:space="0" w:color="auto"/>
              <w:left w:val="dashSmallGap" w:sz="4" w:space="0" w:color="auto"/>
              <w:bottom w:val="dashSmallGap" w:sz="4" w:space="0" w:color="auto"/>
            </w:tcBorders>
            <w:vAlign w:val="center"/>
          </w:tcPr>
          <w:p w14:paraId="78743D0D" w14:textId="77777777" w:rsidR="00AC04DF" w:rsidRPr="00DD199E" w:rsidRDefault="00AC04DF" w:rsidP="00AC04DF">
            <w:pPr>
              <w:jc w:val="center"/>
              <w:rPr>
                <w:rFonts w:ascii="Times New Roman" w:hAnsi="Times New Roman" w:cs="Times New Roman"/>
                <w:sz w:val="20"/>
                <w:szCs w:val="20"/>
              </w:rPr>
            </w:pPr>
          </w:p>
        </w:tc>
        <w:tc>
          <w:tcPr>
            <w:tcW w:w="0" w:type="auto"/>
            <w:vMerge/>
            <w:tcBorders>
              <w:left w:val="nil"/>
              <w:bottom w:val="single" w:sz="4" w:space="0" w:color="auto"/>
            </w:tcBorders>
            <w:vAlign w:val="center"/>
          </w:tcPr>
          <w:p w14:paraId="3E22E80E" w14:textId="2CEF6EA3" w:rsidR="00AC04DF" w:rsidRPr="00DD199E" w:rsidRDefault="00AC04DF" w:rsidP="00AC04DF">
            <w:pPr>
              <w:rPr>
                <w:rFonts w:ascii="Times New Roman" w:hAnsi="Times New Roman" w:cs="Times New Roman"/>
                <w:sz w:val="20"/>
                <w:szCs w:val="20"/>
              </w:rPr>
            </w:pPr>
          </w:p>
        </w:tc>
      </w:tr>
      <w:tr w:rsidR="00AC04DF" w:rsidRPr="00DD199E" w14:paraId="195F066B" w14:textId="77777777" w:rsidTr="00BA5A99">
        <w:tc>
          <w:tcPr>
            <w:tcW w:w="1585" w:type="dxa"/>
            <w:vMerge/>
          </w:tcPr>
          <w:p w14:paraId="4F45BBBE"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tcPr>
          <w:p w14:paraId="414041CA" w14:textId="77777777" w:rsidR="00AC04DF" w:rsidRPr="00DD199E" w:rsidRDefault="00AC04DF" w:rsidP="00AC04DF">
            <w:pPr>
              <w:rPr>
                <w:rFonts w:ascii="Times New Roman" w:hAnsi="Times New Roman" w:cs="Times New Roman"/>
                <w:sz w:val="20"/>
                <w:szCs w:val="20"/>
              </w:rPr>
            </w:pPr>
          </w:p>
        </w:tc>
        <w:tc>
          <w:tcPr>
            <w:tcW w:w="0" w:type="auto"/>
            <w:vMerge w:val="restart"/>
            <w:vAlign w:val="center"/>
          </w:tcPr>
          <w:p w14:paraId="1C7CB702" w14:textId="536FE9F9"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2</w:t>
            </w:r>
            <w:r w:rsidRPr="00DD199E">
              <w:rPr>
                <w:rFonts w:ascii="Times New Roman" w:hAnsi="Times New Roman" w:cs="Times New Roman"/>
                <w:sz w:val="20"/>
                <w:szCs w:val="20"/>
                <w:vertAlign w:val="superscript"/>
              </w:rPr>
              <w:t>o</w:t>
            </w:r>
          </w:p>
        </w:tc>
        <w:tc>
          <w:tcPr>
            <w:tcW w:w="1571" w:type="dxa"/>
            <w:tcBorders>
              <w:top w:val="dashSmallGap" w:sz="4" w:space="0" w:color="auto"/>
            </w:tcBorders>
            <w:vAlign w:val="center"/>
          </w:tcPr>
          <w:p w14:paraId="2A4882CC" w14:textId="515A9E6E"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SSUF2</w:t>
            </w:r>
          </w:p>
        </w:tc>
        <w:tc>
          <w:tcPr>
            <w:tcW w:w="0" w:type="auto"/>
            <w:tcBorders>
              <w:top w:val="dashSmallGap" w:sz="4" w:space="0" w:color="auto"/>
            </w:tcBorders>
            <w:vAlign w:val="center"/>
          </w:tcPr>
          <w:p w14:paraId="71BDDCB6" w14:textId="53CB332C"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GGAAGGGTTGTATTTATTAGATAAAG</w:t>
            </w:r>
          </w:p>
        </w:tc>
        <w:tc>
          <w:tcPr>
            <w:tcW w:w="0" w:type="auto"/>
            <w:vMerge w:val="restart"/>
            <w:tcBorders>
              <w:top w:val="dashSmallGap" w:sz="4" w:space="0" w:color="auto"/>
              <w:left w:val="nil"/>
              <w:bottom w:val="single" w:sz="4" w:space="0" w:color="auto"/>
              <w:right w:val="dashSmallGap" w:sz="4" w:space="0" w:color="auto"/>
            </w:tcBorders>
            <w:vAlign w:val="center"/>
          </w:tcPr>
          <w:p w14:paraId="1BC927C2" w14:textId="5999A7EC"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1CEDCE2A" w14:textId="0871FF8D"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55</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vMerge w:val="restart"/>
            <w:tcBorders>
              <w:top w:val="dashSmallGap" w:sz="4" w:space="0" w:color="auto"/>
              <w:left w:val="dashSmallGap" w:sz="4" w:space="0" w:color="auto"/>
              <w:bottom w:val="single" w:sz="4" w:space="0" w:color="auto"/>
              <w:right w:val="dashSmallGap" w:sz="4" w:space="0" w:color="auto"/>
            </w:tcBorders>
            <w:vAlign w:val="center"/>
          </w:tcPr>
          <w:p w14:paraId="518257F3" w14:textId="065AAEF7"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C/60s</w:t>
            </w:r>
          </w:p>
        </w:tc>
        <w:tc>
          <w:tcPr>
            <w:tcW w:w="829" w:type="dxa"/>
            <w:vMerge w:val="restart"/>
            <w:tcBorders>
              <w:top w:val="dashSmallGap" w:sz="4" w:space="0" w:color="auto"/>
              <w:left w:val="dashSmallGap" w:sz="4" w:space="0" w:color="auto"/>
              <w:bottom w:val="single" w:sz="4" w:space="0" w:color="auto"/>
              <w:right w:val="dashSmallGap" w:sz="4" w:space="0" w:color="auto"/>
            </w:tcBorders>
            <w:vAlign w:val="center"/>
          </w:tcPr>
          <w:p w14:paraId="397EF557" w14:textId="5FF6E051"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vMerge w:val="restart"/>
            <w:tcBorders>
              <w:top w:val="dashSmallGap" w:sz="4" w:space="0" w:color="auto"/>
              <w:left w:val="dashSmallGap" w:sz="4" w:space="0" w:color="auto"/>
              <w:bottom w:val="single" w:sz="4" w:space="0" w:color="auto"/>
            </w:tcBorders>
            <w:vAlign w:val="center"/>
          </w:tcPr>
          <w:p w14:paraId="55B4AE14" w14:textId="2EEF9E90" w:rsidR="00AC04DF" w:rsidRPr="00DD199E" w:rsidRDefault="00AC04DF" w:rsidP="00AC04DF">
            <w:pPr>
              <w:jc w:val="center"/>
              <w:rPr>
                <w:rFonts w:ascii="Times New Roman" w:hAnsi="Times New Roman" w:cs="Times New Roman"/>
                <w:b/>
                <w:bCs/>
                <w:sz w:val="20"/>
                <w:szCs w:val="20"/>
              </w:rPr>
            </w:pPr>
            <w:r w:rsidRPr="00DD199E">
              <w:rPr>
                <w:rFonts w:ascii="Times New Roman" w:hAnsi="Times New Roman" w:cs="Times New Roman"/>
                <w:sz w:val="20"/>
                <w:szCs w:val="20"/>
              </w:rPr>
              <w:t>826-864</w:t>
            </w:r>
            <w:r w:rsidRPr="00DD199E">
              <w:rPr>
                <w:rFonts w:ascii="Times New Roman" w:hAnsi="Times New Roman" w:cs="Times New Roman"/>
                <w:sz w:val="20"/>
                <w:szCs w:val="20"/>
                <w:vertAlign w:val="superscript"/>
              </w:rPr>
              <w:t>b</w:t>
            </w:r>
          </w:p>
        </w:tc>
        <w:tc>
          <w:tcPr>
            <w:tcW w:w="0" w:type="auto"/>
            <w:vMerge/>
            <w:tcBorders>
              <w:left w:val="nil"/>
              <w:bottom w:val="single" w:sz="4" w:space="0" w:color="auto"/>
            </w:tcBorders>
            <w:vAlign w:val="center"/>
          </w:tcPr>
          <w:p w14:paraId="0F06F7D9" w14:textId="27FAA5BB" w:rsidR="00AC04DF" w:rsidRPr="00DD199E" w:rsidRDefault="00AC04DF" w:rsidP="00AC04DF">
            <w:pPr>
              <w:rPr>
                <w:rFonts w:ascii="Times New Roman" w:hAnsi="Times New Roman" w:cs="Times New Roman"/>
                <w:sz w:val="20"/>
                <w:szCs w:val="20"/>
              </w:rPr>
            </w:pPr>
          </w:p>
        </w:tc>
      </w:tr>
      <w:tr w:rsidR="00AC04DF" w:rsidRPr="00DD199E" w14:paraId="6C0C578D" w14:textId="77777777" w:rsidTr="00BA5A99">
        <w:tc>
          <w:tcPr>
            <w:tcW w:w="1585" w:type="dxa"/>
            <w:vMerge/>
          </w:tcPr>
          <w:p w14:paraId="6D85EE64"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tcPr>
          <w:p w14:paraId="46176305" w14:textId="77777777" w:rsidR="00AC04DF" w:rsidRPr="00DD199E" w:rsidRDefault="00AC04DF" w:rsidP="00AC04DF">
            <w:pPr>
              <w:rPr>
                <w:rFonts w:ascii="Times New Roman" w:hAnsi="Times New Roman" w:cs="Times New Roman"/>
                <w:sz w:val="20"/>
                <w:szCs w:val="20"/>
              </w:rPr>
            </w:pPr>
          </w:p>
        </w:tc>
        <w:tc>
          <w:tcPr>
            <w:tcW w:w="0" w:type="auto"/>
            <w:vMerge/>
            <w:tcBorders>
              <w:bottom w:val="single" w:sz="4" w:space="0" w:color="auto"/>
            </w:tcBorders>
            <w:vAlign w:val="center"/>
          </w:tcPr>
          <w:p w14:paraId="57C2E0D4" w14:textId="77777777" w:rsidR="00AC04DF" w:rsidRPr="00DD199E" w:rsidRDefault="00AC04DF" w:rsidP="00AC04DF">
            <w:pPr>
              <w:rPr>
                <w:rFonts w:ascii="Times New Roman" w:hAnsi="Times New Roman" w:cs="Times New Roman"/>
                <w:b/>
                <w:bCs/>
                <w:sz w:val="20"/>
                <w:szCs w:val="20"/>
              </w:rPr>
            </w:pPr>
          </w:p>
        </w:tc>
        <w:tc>
          <w:tcPr>
            <w:tcW w:w="1571" w:type="dxa"/>
            <w:tcBorders>
              <w:bottom w:val="single" w:sz="4" w:space="0" w:color="auto"/>
            </w:tcBorders>
            <w:vAlign w:val="center"/>
          </w:tcPr>
          <w:p w14:paraId="234E5DA2" w14:textId="7785816B"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SSUR2</w:t>
            </w:r>
          </w:p>
        </w:tc>
        <w:tc>
          <w:tcPr>
            <w:tcW w:w="0" w:type="auto"/>
            <w:tcBorders>
              <w:bottom w:val="single" w:sz="4" w:space="0" w:color="auto"/>
            </w:tcBorders>
          </w:tcPr>
          <w:p w14:paraId="217FDE49" w14:textId="1BA2DEA8"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CTCATAAGGTGCTGAAGGAGTA</w:t>
            </w:r>
          </w:p>
        </w:tc>
        <w:tc>
          <w:tcPr>
            <w:tcW w:w="0" w:type="auto"/>
            <w:vMerge/>
            <w:tcBorders>
              <w:left w:val="nil"/>
              <w:bottom w:val="single" w:sz="4" w:space="0" w:color="auto"/>
              <w:right w:val="dashSmallGap" w:sz="4" w:space="0" w:color="auto"/>
            </w:tcBorders>
            <w:vAlign w:val="center"/>
          </w:tcPr>
          <w:p w14:paraId="417F6259" w14:textId="77777777" w:rsidR="00AC04DF" w:rsidRPr="00DD199E" w:rsidRDefault="00AC04DF" w:rsidP="00AC04DF">
            <w:pP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15EB87DD" w14:textId="77777777" w:rsidR="00AC04DF" w:rsidRPr="00DD199E" w:rsidRDefault="00AC04DF" w:rsidP="00AC04DF">
            <w:pPr>
              <w:rPr>
                <w:rFonts w:ascii="Times New Roman" w:hAnsi="Times New Roman" w:cs="Times New Roman"/>
                <w:sz w:val="20"/>
                <w:szCs w:val="20"/>
              </w:rPr>
            </w:pPr>
          </w:p>
        </w:tc>
        <w:tc>
          <w:tcPr>
            <w:tcW w:w="0" w:type="auto"/>
            <w:vMerge/>
            <w:tcBorders>
              <w:left w:val="dashSmallGap" w:sz="4" w:space="0" w:color="auto"/>
              <w:bottom w:val="single" w:sz="4" w:space="0" w:color="auto"/>
              <w:right w:val="dashSmallGap" w:sz="4" w:space="0" w:color="auto"/>
            </w:tcBorders>
            <w:vAlign w:val="center"/>
          </w:tcPr>
          <w:p w14:paraId="63AAE056" w14:textId="38B514CB" w:rsidR="00AC04DF" w:rsidRPr="00DD199E" w:rsidRDefault="00AC04DF" w:rsidP="00AC04DF">
            <w:pPr>
              <w:rPr>
                <w:rFonts w:ascii="Times New Roman" w:hAnsi="Times New Roman" w:cs="Times New Roman"/>
                <w:sz w:val="20"/>
                <w:szCs w:val="20"/>
              </w:rPr>
            </w:pPr>
          </w:p>
        </w:tc>
        <w:tc>
          <w:tcPr>
            <w:tcW w:w="829" w:type="dxa"/>
            <w:vMerge/>
            <w:tcBorders>
              <w:left w:val="dashSmallGap" w:sz="4" w:space="0" w:color="auto"/>
              <w:bottom w:val="single" w:sz="4" w:space="0" w:color="auto"/>
              <w:right w:val="dashSmallGap" w:sz="4" w:space="0" w:color="auto"/>
            </w:tcBorders>
            <w:vAlign w:val="center"/>
          </w:tcPr>
          <w:p w14:paraId="150B2023" w14:textId="77777777" w:rsidR="00AC04DF" w:rsidRPr="00DD199E" w:rsidRDefault="00AC04DF" w:rsidP="00AC04DF">
            <w:pPr>
              <w:rPr>
                <w:rFonts w:ascii="Times New Roman" w:hAnsi="Times New Roman" w:cs="Times New Roman"/>
                <w:sz w:val="20"/>
                <w:szCs w:val="20"/>
              </w:rPr>
            </w:pPr>
          </w:p>
        </w:tc>
        <w:tc>
          <w:tcPr>
            <w:tcW w:w="0" w:type="auto"/>
            <w:vMerge/>
            <w:tcBorders>
              <w:left w:val="dashSmallGap" w:sz="4" w:space="0" w:color="auto"/>
              <w:bottom w:val="single" w:sz="4" w:space="0" w:color="auto"/>
            </w:tcBorders>
            <w:vAlign w:val="center"/>
          </w:tcPr>
          <w:p w14:paraId="27FCCABE" w14:textId="77777777" w:rsidR="00AC04DF" w:rsidRPr="00DD199E" w:rsidRDefault="00AC04DF" w:rsidP="00AC04DF">
            <w:pPr>
              <w:rPr>
                <w:rFonts w:ascii="Times New Roman" w:hAnsi="Times New Roman" w:cs="Times New Roman"/>
                <w:sz w:val="20"/>
                <w:szCs w:val="20"/>
              </w:rPr>
            </w:pPr>
          </w:p>
        </w:tc>
        <w:tc>
          <w:tcPr>
            <w:tcW w:w="0" w:type="auto"/>
            <w:vMerge/>
            <w:tcBorders>
              <w:left w:val="nil"/>
              <w:bottom w:val="single" w:sz="4" w:space="0" w:color="auto"/>
            </w:tcBorders>
            <w:vAlign w:val="center"/>
          </w:tcPr>
          <w:p w14:paraId="4EECC347" w14:textId="5E637142" w:rsidR="00AC04DF" w:rsidRPr="00DD199E" w:rsidRDefault="00AC04DF" w:rsidP="00AC04DF">
            <w:pPr>
              <w:rPr>
                <w:rFonts w:ascii="Times New Roman" w:hAnsi="Times New Roman" w:cs="Times New Roman"/>
                <w:sz w:val="20"/>
                <w:szCs w:val="20"/>
              </w:rPr>
            </w:pPr>
          </w:p>
        </w:tc>
      </w:tr>
      <w:tr w:rsidR="00AC04DF" w:rsidRPr="00DD199E" w14:paraId="385C56EB" w14:textId="77777777" w:rsidTr="00BA5A99">
        <w:tc>
          <w:tcPr>
            <w:tcW w:w="1585" w:type="dxa"/>
            <w:vMerge/>
          </w:tcPr>
          <w:p w14:paraId="708DE6B5" w14:textId="77777777" w:rsidR="00AC04DF" w:rsidRPr="00DD199E" w:rsidRDefault="00AC04DF" w:rsidP="00AC04DF">
            <w:pPr>
              <w:rPr>
                <w:rFonts w:ascii="Times New Roman" w:hAnsi="Times New Roman" w:cs="Times New Roman"/>
                <w:sz w:val="20"/>
                <w:szCs w:val="20"/>
              </w:rPr>
            </w:pPr>
          </w:p>
        </w:tc>
        <w:tc>
          <w:tcPr>
            <w:tcW w:w="1537" w:type="dxa"/>
            <w:vMerge w:val="restart"/>
            <w:tcBorders>
              <w:top w:val="single" w:sz="4" w:space="0" w:color="auto"/>
            </w:tcBorders>
          </w:tcPr>
          <w:p w14:paraId="0ED8AD5C" w14:textId="6D4D77C7"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60-kDa glycoprotein (</w:t>
            </w:r>
            <w:r w:rsidR="0047659A" w:rsidRPr="00DD199E">
              <w:rPr>
                <w:rFonts w:ascii="Times New Roman" w:hAnsi="Times New Roman" w:cs="Times New Roman"/>
                <w:i/>
                <w:iCs/>
                <w:sz w:val="20"/>
                <w:szCs w:val="20"/>
              </w:rPr>
              <w:t>gp</w:t>
            </w:r>
            <w:r w:rsidRPr="00DD199E">
              <w:rPr>
                <w:rFonts w:ascii="Times New Roman" w:hAnsi="Times New Roman" w:cs="Times New Roman"/>
                <w:i/>
                <w:iCs/>
                <w:sz w:val="20"/>
                <w:szCs w:val="20"/>
              </w:rPr>
              <w:t>60</w:t>
            </w:r>
            <w:r w:rsidRPr="00DD199E">
              <w:rPr>
                <w:rFonts w:ascii="Times New Roman" w:hAnsi="Times New Roman" w:cs="Times New Roman"/>
                <w:sz w:val="20"/>
                <w:szCs w:val="20"/>
              </w:rPr>
              <w:t>)</w:t>
            </w:r>
          </w:p>
        </w:tc>
        <w:tc>
          <w:tcPr>
            <w:tcW w:w="0" w:type="auto"/>
            <w:tcBorders>
              <w:top w:val="single" w:sz="4" w:space="0" w:color="auto"/>
              <w:bottom w:val="dashSmallGap" w:sz="4" w:space="0" w:color="auto"/>
            </w:tcBorders>
            <w:vAlign w:val="center"/>
          </w:tcPr>
          <w:p w14:paraId="297F62C9" w14:textId="396CDCB3"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1</w:t>
            </w:r>
            <w:r w:rsidRPr="00DD199E">
              <w:rPr>
                <w:rFonts w:ascii="Times New Roman" w:hAnsi="Times New Roman" w:cs="Times New Roman"/>
                <w:sz w:val="20"/>
                <w:szCs w:val="20"/>
                <w:vertAlign w:val="superscript"/>
              </w:rPr>
              <w:t>o</w:t>
            </w:r>
          </w:p>
        </w:tc>
        <w:tc>
          <w:tcPr>
            <w:tcW w:w="1571" w:type="dxa"/>
            <w:tcBorders>
              <w:top w:val="single" w:sz="4" w:space="0" w:color="auto"/>
              <w:bottom w:val="dashSmallGap" w:sz="4" w:space="0" w:color="auto"/>
            </w:tcBorders>
            <w:vAlign w:val="center"/>
          </w:tcPr>
          <w:p w14:paraId="4D80E767" w14:textId="557887BD"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GP60-Canis-F1</w:t>
            </w:r>
          </w:p>
          <w:p w14:paraId="16FD93FC" w14:textId="0F1F0A37"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GP60-Canis-R1</w:t>
            </w:r>
          </w:p>
        </w:tc>
        <w:tc>
          <w:tcPr>
            <w:tcW w:w="0" w:type="auto"/>
            <w:tcBorders>
              <w:top w:val="single" w:sz="4" w:space="0" w:color="auto"/>
              <w:bottom w:val="dashSmallGap" w:sz="4" w:space="0" w:color="auto"/>
            </w:tcBorders>
          </w:tcPr>
          <w:p w14:paraId="260D5608" w14:textId="77777777"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ATACTCTGGTCTCCCGTTT</w:t>
            </w:r>
          </w:p>
          <w:p w14:paraId="1922F1A8" w14:textId="5B38170A"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GTACTCGGAAGCGGTGTA</w:t>
            </w:r>
          </w:p>
        </w:tc>
        <w:tc>
          <w:tcPr>
            <w:tcW w:w="0" w:type="auto"/>
            <w:tcBorders>
              <w:top w:val="single" w:sz="4" w:space="0" w:color="auto"/>
              <w:left w:val="nil"/>
              <w:bottom w:val="dashSmallGap" w:sz="4" w:space="0" w:color="auto"/>
              <w:right w:val="dashSmallGap" w:sz="4" w:space="0" w:color="auto"/>
            </w:tcBorders>
            <w:vAlign w:val="center"/>
          </w:tcPr>
          <w:p w14:paraId="6C9D7BF7" w14:textId="5E503367"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tcBorders>
              <w:top w:val="single" w:sz="4" w:space="0" w:color="auto"/>
              <w:left w:val="dashSmallGap" w:sz="4" w:space="0" w:color="auto"/>
              <w:bottom w:val="dashSmallGap" w:sz="4" w:space="0" w:color="auto"/>
              <w:right w:val="dashSmallGap" w:sz="4" w:space="0" w:color="auto"/>
            </w:tcBorders>
            <w:vAlign w:val="center"/>
          </w:tcPr>
          <w:p w14:paraId="534B1C38" w14:textId="30922740"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tcBorders>
              <w:top w:val="single" w:sz="4" w:space="0" w:color="auto"/>
              <w:left w:val="dashSmallGap" w:sz="4" w:space="0" w:color="auto"/>
              <w:bottom w:val="dashSmallGap" w:sz="4" w:space="0" w:color="auto"/>
              <w:right w:val="dashSmallGap" w:sz="4" w:space="0" w:color="auto"/>
            </w:tcBorders>
            <w:vAlign w:val="center"/>
          </w:tcPr>
          <w:p w14:paraId="10BE3508" w14:textId="70C766E3"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C/80s</w:t>
            </w:r>
          </w:p>
        </w:tc>
        <w:tc>
          <w:tcPr>
            <w:tcW w:w="829" w:type="dxa"/>
            <w:tcBorders>
              <w:top w:val="single" w:sz="4" w:space="0" w:color="auto"/>
              <w:left w:val="dashSmallGap" w:sz="4" w:space="0" w:color="auto"/>
              <w:bottom w:val="dashSmallGap" w:sz="4" w:space="0" w:color="auto"/>
              <w:right w:val="dashSmallGap" w:sz="4" w:space="0" w:color="auto"/>
            </w:tcBorders>
            <w:vAlign w:val="center"/>
          </w:tcPr>
          <w:p w14:paraId="1DE9AD83" w14:textId="4CC3B093"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tcBorders>
              <w:top w:val="single" w:sz="4" w:space="0" w:color="auto"/>
              <w:left w:val="dashSmallGap" w:sz="4" w:space="0" w:color="auto"/>
              <w:bottom w:val="dashSmallGap" w:sz="4" w:space="0" w:color="auto"/>
            </w:tcBorders>
            <w:vAlign w:val="center"/>
          </w:tcPr>
          <w:p w14:paraId="1872C412" w14:textId="02D5702D"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750</w:t>
            </w:r>
          </w:p>
        </w:tc>
        <w:tc>
          <w:tcPr>
            <w:tcW w:w="0" w:type="auto"/>
            <w:vMerge w:val="restart"/>
            <w:tcBorders>
              <w:top w:val="single" w:sz="4" w:space="0" w:color="auto"/>
              <w:left w:val="nil"/>
            </w:tcBorders>
            <w:vAlign w:val="center"/>
          </w:tcPr>
          <w:p w14:paraId="70A9ACF0" w14:textId="360F3703"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fldChar w:fldCharType="begin" w:fldLock="1"/>
            </w:r>
            <w:r w:rsidRPr="00DD199E">
              <w:rPr>
                <w:rFonts w:ascii="Times New Roman" w:hAnsi="Times New Roman" w:cs="Times New Roman"/>
                <w:sz w:val="20"/>
                <w:szCs w:val="20"/>
              </w:rPr>
              <w:instrText>ADDIN CSL_CITATION {"citationItems":[{"id":"ITEM-1","itemData":{"DOI":"10.1128/JCM.02474-20","ISSN":"0095-1137","PMID":"33298606","abstract":"Cryptosporidium canis is an important cause of cryptosporidiosis in canines and humans. Studies of the transmission characteristics of C. canis are currently hampered by the lack of suitable subtyping tools.","author":[{"dropping-particle":"","family":"Jiang","given":"Wen","non-dropping-particle":"","parse-names":false,"suffix":""},{"dropping-particle":"","family":"Roellig","given":"Dawn M.","non-dropping-particle":"","parse-names":false,"suffix":""},{"dropping-particle":"","family":"Guo","given":"Yaqiong","non-dropping-particle":"","parse-names":false,"suffix":""},{"dropping-particle":"","family":"Li","given":"Na","non-dropping-particle":"","parse-names":false,"suffix":""},{"dropping-particle":"","family":"Feng","given":"Yaoyu","non-dropping-particle":"","parse-names":false,"suffix":""},{"dropping-particle":"","family":"Xiao","given":"Lihua","non-dropping-particle":"","parse-names":false,"suffix":""}],"container-title":"Journal of Clinical Microbiology","editor":[{"dropping-particle":"","family":"Pritt","given":"Bobbi S.","non-dropping-particle":"","parse-names":false,"suffix":""}],"id":"ITEM-1","issue":"3","issued":{"date-parts":[["2021","2","18"]]},"page":"1-8","title":"Development of a Subtyping Tool for Zoonotic Pathogen Cryptosporidium canis","type":"article-journal","volume":"59"},"uris":["http://www.mendeley.com/documents/?uuid=f2a84126-3db4-4fdd-82e3-66b5b217b9ed"]}],"mendeley":{"formattedCitation":"(Jiang &lt;i&gt;et al.&lt;/i&gt;, 2021)","plainTextFormattedCitation":"(Jiang et al., 2021)","previouslyFormattedCitation":"(Jiang &lt;i&gt;et al.&lt;/i&gt;, 2021)"},"properties":{"noteIndex":0},"schema":"https://github.com/citation-style-language/schema/raw/master/csl-citation.json"}</w:instrText>
            </w:r>
            <w:r w:rsidRPr="00DD199E">
              <w:rPr>
                <w:rFonts w:ascii="Times New Roman" w:hAnsi="Times New Roman" w:cs="Times New Roman"/>
                <w:sz w:val="20"/>
                <w:szCs w:val="20"/>
              </w:rPr>
              <w:fldChar w:fldCharType="separate"/>
            </w:r>
            <w:r w:rsidRPr="00DD199E">
              <w:rPr>
                <w:rFonts w:ascii="Times New Roman" w:hAnsi="Times New Roman" w:cs="Times New Roman"/>
                <w:noProof/>
                <w:sz w:val="20"/>
                <w:szCs w:val="20"/>
              </w:rPr>
              <w:t xml:space="preserve">(Jiang </w:t>
            </w:r>
            <w:r w:rsidRPr="00DD199E">
              <w:rPr>
                <w:rFonts w:ascii="Times New Roman" w:hAnsi="Times New Roman" w:cs="Times New Roman"/>
                <w:i/>
                <w:noProof/>
                <w:sz w:val="20"/>
                <w:szCs w:val="20"/>
              </w:rPr>
              <w:t>et al.</w:t>
            </w:r>
            <w:r w:rsidRPr="00DD199E">
              <w:rPr>
                <w:rFonts w:ascii="Times New Roman" w:hAnsi="Times New Roman" w:cs="Times New Roman"/>
                <w:noProof/>
                <w:sz w:val="20"/>
                <w:szCs w:val="20"/>
              </w:rPr>
              <w:t>, 2021)</w:t>
            </w:r>
            <w:r w:rsidRPr="00DD199E">
              <w:rPr>
                <w:rFonts w:ascii="Times New Roman" w:hAnsi="Times New Roman" w:cs="Times New Roman"/>
                <w:sz w:val="20"/>
                <w:szCs w:val="20"/>
              </w:rPr>
              <w:fldChar w:fldCharType="end"/>
            </w:r>
          </w:p>
        </w:tc>
      </w:tr>
      <w:tr w:rsidR="00AC04DF" w:rsidRPr="00DD199E" w14:paraId="2BEEAA66" w14:textId="77777777" w:rsidTr="00BA5A99">
        <w:tc>
          <w:tcPr>
            <w:tcW w:w="1585" w:type="dxa"/>
            <w:vMerge/>
            <w:tcBorders>
              <w:bottom w:val="single" w:sz="4" w:space="0" w:color="auto"/>
            </w:tcBorders>
          </w:tcPr>
          <w:p w14:paraId="3E321447" w14:textId="77777777" w:rsidR="00AC04DF" w:rsidRPr="00DD199E" w:rsidRDefault="00AC04DF" w:rsidP="00AC04DF">
            <w:pPr>
              <w:rPr>
                <w:rFonts w:ascii="Times New Roman" w:hAnsi="Times New Roman" w:cs="Times New Roman"/>
                <w:sz w:val="20"/>
                <w:szCs w:val="20"/>
              </w:rPr>
            </w:pPr>
          </w:p>
        </w:tc>
        <w:tc>
          <w:tcPr>
            <w:tcW w:w="1537" w:type="dxa"/>
            <w:vMerge/>
            <w:tcBorders>
              <w:bottom w:val="single" w:sz="4" w:space="0" w:color="auto"/>
            </w:tcBorders>
          </w:tcPr>
          <w:p w14:paraId="2240CDEC" w14:textId="77777777" w:rsidR="00AC04DF" w:rsidRPr="00DD199E" w:rsidRDefault="00AC04DF" w:rsidP="00AC04DF">
            <w:pPr>
              <w:rPr>
                <w:rFonts w:ascii="Times New Roman" w:hAnsi="Times New Roman" w:cs="Times New Roman"/>
                <w:sz w:val="20"/>
                <w:szCs w:val="20"/>
              </w:rPr>
            </w:pPr>
          </w:p>
        </w:tc>
        <w:tc>
          <w:tcPr>
            <w:tcW w:w="0" w:type="auto"/>
            <w:tcBorders>
              <w:top w:val="dashSmallGap" w:sz="4" w:space="0" w:color="auto"/>
              <w:bottom w:val="single" w:sz="4" w:space="0" w:color="auto"/>
            </w:tcBorders>
            <w:vAlign w:val="center"/>
          </w:tcPr>
          <w:p w14:paraId="2B28A051" w14:textId="02CC7CC0"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sz w:val="20"/>
                <w:szCs w:val="20"/>
              </w:rPr>
              <w:t>2</w:t>
            </w:r>
            <w:r w:rsidRPr="00DD199E">
              <w:rPr>
                <w:rFonts w:ascii="Times New Roman" w:hAnsi="Times New Roman" w:cs="Times New Roman"/>
                <w:sz w:val="20"/>
                <w:szCs w:val="20"/>
                <w:vertAlign w:val="superscript"/>
              </w:rPr>
              <w:t>o</w:t>
            </w:r>
          </w:p>
        </w:tc>
        <w:tc>
          <w:tcPr>
            <w:tcW w:w="1571" w:type="dxa"/>
            <w:tcBorders>
              <w:top w:val="dashSmallGap" w:sz="4" w:space="0" w:color="auto"/>
              <w:bottom w:val="single" w:sz="4" w:space="0" w:color="auto"/>
            </w:tcBorders>
            <w:vAlign w:val="center"/>
          </w:tcPr>
          <w:p w14:paraId="047ADF16" w14:textId="4626AB27"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GP60-Canis-F2</w:t>
            </w:r>
          </w:p>
          <w:p w14:paraId="509B0523" w14:textId="045B3C29" w:rsidR="00AC04DF" w:rsidRPr="00DD199E" w:rsidRDefault="00AC04DF" w:rsidP="00AC04DF">
            <w:pPr>
              <w:rPr>
                <w:rFonts w:ascii="Times New Roman" w:hAnsi="Times New Roman" w:cs="Times New Roman"/>
                <w:b/>
                <w:bCs/>
                <w:sz w:val="20"/>
                <w:szCs w:val="20"/>
              </w:rPr>
            </w:pPr>
            <w:r w:rsidRPr="00DD199E">
              <w:rPr>
                <w:rFonts w:ascii="Times New Roman" w:hAnsi="Times New Roman" w:cs="Times New Roman"/>
                <w:b/>
                <w:bCs/>
                <w:sz w:val="20"/>
                <w:szCs w:val="20"/>
              </w:rPr>
              <w:t>GP60-Canis-R2</w:t>
            </w:r>
          </w:p>
        </w:tc>
        <w:tc>
          <w:tcPr>
            <w:tcW w:w="0" w:type="auto"/>
            <w:tcBorders>
              <w:top w:val="dashSmallGap" w:sz="4" w:space="0" w:color="auto"/>
              <w:bottom w:val="single" w:sz="4" w:space="0" w:color="auto"/>
            </w:tcBorders>
          </w:tcPr>
          <w:p w14:paraId="3B4F4DEF" w14:textId="77777777"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AAGGCGCCTCACTCATT</w:t>
            </w:r>
          </w:p>
          <w:p w14:paraId="6620F504" w14:textId="138CE714" w:rsidR="00AC04DF" w:rsidRPr="00DD199E" w:rsidRDefault="00AC04DF" w:rsidP="00AC04DF">
            <w:pPr>
              <w:rPr>
                <w:rFonts w:ascii="Times New Roman" w:hAnsi="Times New Roman" w:cs="Times New Roman"/>
                <w:sz w:val="20"/>
                <w:szCs w:val="20"/>
              </w:rPr>
            </w:pPr>
            <w:r w:rsidRPr="00DD199E">
              <w:rPr>
                <w:rFonts w:ascii="Times New Roman" w:hAnsi="Times New Roman" w:cs="Times New Roman"/>
                <w:sz w:val="20"/>
                <w:szCs w:val="20"/>
              </w:rPr>
              <w:t>TCAGTTAGATATCACCCATTAA</w:t>
            </w:r>
          </w:p>
        </w:tc>
        <w:tc>
          <w:tcPr>
            <w:tcW w:w="0" w:type="auto"/>
            <w:tcBorders>
              <w:top w:val="dashSmallGap" w:sz="4" w:space="0" w:color="auto"/>
              <w:left w:val="nil"/>
              <w:bottom w:val="single" w:sz="4" w:space="0" w:color="auto"/>
              <w:right w:val="dashSmallGap" w:sz="4" w:space="0" w:color="auto"/>
            </w:tcBorders>
            <w:vAlign w:val="center"/>
          </w:tcPr>
          <w:p w14:paraId="19648A79" w14:textId="4A605006"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94</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tcBorders>
              <w:top w:val="dashSmallGap" w:sz="4" w:space="0" w:color="auto"/>
              <w:left w:val="dashSmallGap" w:sz="4" w:space="0" w:color="auto"/>
              <w:bottom w:val="single" w:sz="4" w:space="0" w:color="auto"/>
              <w:right w:val="dashSmallGap" w:sz="4" w:space="0" w:color="auto"/>
            </w:tcBorders>
            <w:vAlign w:val="center"/>
          </w:tcPr>
          <w:p w14:paraId="14BFC625" w14:textId="093ACF86"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52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C/45s</w:t>
            </w:r>
          </w:p>
        </w:tc>
        <w:tc>
          <w:tcPr>
            <w:tcW w:w="0" w:type="auto"/>
            <w:tcBorders>
              <w:top w:val="dashSmallGap" w:sz="4" w:space="0" w:color="auto"/>
              <w:left w:val="dashSmallGap" w:sz="4" w:space="0" w:color="auto"/>
              <w:bottom w:val="single" w:sz="4" w:space="0" w:color="auto"/>
              <w:right w:val="dashSmallGap" w:sz="4" w:space="0" w:color="auto"/>
            </w:tcBorders>
            <w:vAlign w:val="center"/>
          </w:tcPr>
          <w:p w14:paraId="3AF50178" w14:textId="517F4993"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72</w:t>
            </w:r>
            <w:r w:rsidRPr="00DD199E">
              <w:rPr>
                <w:rFonts w:ascii="Times New Roman" w:hAnsi="Times New Roman" w:cs="Times New Roman"/>
                <w:sz w:val="20"/>
                <w:szCs w:val="20"/>
                <w:vertAlign w:val="superscript"/>
              </w:rPr>
              <w:t>o</w:t>
            </w:r>
            <w:r w:rsidRPr="00DD199E">
              <w:rPr>
                <w:rFonts w:ascii="Times New Roman" w:hAnsi="Times New Roman" w:cs="Times New Roman"/>
                <w:sz w:val="20"/>
                <w:szCs w:val="20"/>
              </w:rPr>
              <w:t>C/80s</w:t>
            </w:r>
          </w:p>
        </w:tc>
        <w:tc>
          <w:tcPr>
            <w:tcW w:w="829" w:type="dxa"/>
            <w:tcBorders>
              <w:top w:val="dashSmallGap" w:sz="4" w:space="0" w:color="auto"/>
              <w:left w:val="dashSmallGap" w:sz="4" w:space="0" w:color="auto"/>
              <w:bottom w:val="single" w:sz="4" w:space="0" w:color="auto"/>
              <w:right w:val="dashSmallGap" w:sz="4" w:space="0" w:color="auto"/>
            </w:tcBorders>
            <w:vAlign w:val="center"/>
          </w:tcPr>
          <w:p w14:paraId="35748512" w14:textId="32BD0932"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35</w:t>
            </w:r>
          </w:p>
        </w:tc>
        <w:tc>
          <w:tcPr>
            <w:tcW w:w="0" w:type="auto"/>
            <w:tcBorders>
              <w:top w:val="dashSmallGap" w:sz="4" w:space="0" w:color="auto"/>
              <w:left w:val="dashSmallGap" w:sz="4" w:space="0" w:color="auto"/>
              <w:bottom w:val="single" w:sz="4" w:space="0" w:color="auto"/>
            </w:tcBorders>
            <w:vAlign w:val="center"/>
          </w:tcPr>
          <w:p w14:paraId="469B22EE" w14:textId="3165C2F1" w:rsidR="00AC04DF" w:rsidRPr="00DD199E" w:rsidRDefault="00AC04DF" w:rsidP="00AC04DF">
            <w:pPr>
              <w:jc w:val="center"/>
              <w:rPr>
                <w:rFonts w:ascii="Times New Roman" w:hAnsi="Times New Roman" w:cs="Times New Roman"/>
                <w:sz w:val="20"/>
                <w:szCs w:val="20"/>
              </w:rPr>
            </w:pPr>
            <w:r w:rsidRPr="00DD199E">
              <w:rPr>
                <w:rFonts w:ascii="Times New Roman" w:hAnsi="Times New Roman" w:cs="Times New Roman"/>
                <w:sz w:val="20"/>
                <w:szCs w:val="20"/>
              </w:rPr>
              <w:t>700</w:t>
            </w:r>
          </w:p>
        </w:tc>
        <w:tc>
          <w:tcPr>
            <w:tcW w:w="0" w:type="auto"/>
            <w:vMerge/>
            <w:tcBorders>
              <w:left w:val="nil"/>
              <w:bottom w:val="single" w:sz="4" w:space="0" w:color="auto"/>
            </w:tcBorders>
            <w:vAlign w:val="center"/>
          </w:tcPr>
          <w:p w14:paraId="41210CA3" w14:textId="1A018013" w:rsidR="00AC04DF" w:rsidRPr="00DD199E" w:rsidRDefault="00AC04DF" w:rsidP="00AC04DF">
            <w:pPr>
              <w:rPr>
                <w:rFonts w:ascii="Times New Roman" w:hAnsi="Times New Roman" w:cs="Times New Roman"/>
                <w:sz w:val="20"/>
                <w:szCs w:val="20"/>
              </w:rPr>
            </w:pPr>
          </w:p>
        </w:tc>
      </w:tr>
    </w:tbl>
    <w:p w14:paraId="3087B77B" w14:textId="26EDF34F" w:rsidR="00852BDF" w:rsidRPr="00325058" w:rsidRDefault="00852BDF" w:rsidP="00852BDF">
      <w:pPr>
        <w:rPr>
          <w:rFonts w:ascii="Times New Roman" w:hAnsi="Times New Roman" w:cs="Times New Roman"/>
          <w:i/>
          <w:iCs/>
          <w:sz w:val="24"/>
          <w:szCs w:val="24"/>
        </w:rPr>
      </w:pPr>
      <w:r w:rsidRPr="00DD199E">
        <w:rPr>
          <w:rFonts w:ascii="Times New Roman" w:hAnsi="Times New Roman" w:cs="Times New Roman"/>
          <w:sz w:val="24"/>
          <w:szCs w:val="24"/>
          <w:vertAlign w:val="superscript"/>
        </w:rPr>
        <w:t xml:space="preserve">a </w:t>
      </w:r>
      <w:r w:rsidRPr="00DD199E">
        <w:rPr>
          <w:rFonts w:ascii="Times New Roman" w:hAnsi="Times New Roman" w:cs="Times New Roman"/>
          <w:sz w:val="24"/>
          <w:szCs w:val="24"/>
        </w:rPr>
        <w:t>locus used for pathogen detection</w:t>
      </w:r>
      <w:r w:rsidR="003A655F" w:rsidRPr="00DD199E">
        <w:rPr>
          <w:rFonts w:ascii="Times New Roman" w:hAnsi="Times New Roman" w:cs="Times New Roman"/>
          <w:sz w:val="24"/>
          <w:szCs w:val="24"/>
        </w:rPr>
        <w:t>;</w:t>
      </w:r>
      <w:r w:rsidR="00825115" w:rsidRPr="00DD199E">
        <w:rPr>
          <w:rFonts w:ascii="Times New Roman" w:hAnsi="Times New Roman" w:cs="Times New Roman"/>
          <w:sz w:val="24"/>
          <w:szCs w:val="24"/>
        </w:rPr>
        <w:t xml:space="preserve"> </w:t>
      </w:r>
      <w:r w:rsidR="00325058" w:rsidRPr="00DD199E">
        <w:rPr>
          <w:rFonts w:ascii="Times New Roman" w:hAnsi="Times New Roman" w:cs="Times New Roman"/>
          <w:sz w:val="20"/>
          <w:szCs w:val="20"/>
          <w:vertAlign w:val="superscript"/>
        </w:rPr>
        <w:t>b</w:t>
      </w:r>
      <w:r w:rsidR="00325058" w:rsidRPr="00DD199E">
        <w:rPr>
          <w:rFonts w:ascii="Times New Roman" w:hAnsi="Times New Roman" w:cs="Times New Roman"/>
          <w:sz w:val="24"/>
          <w:szCs w:val="24"/>
        </w:rPr>
        <w:t xml:space="preserve"> depending on isolate; </w:t>
      </w:r>
      <w:r w:rsidR="00825115" w:rsidRPr="00DD199E">
        <w:rPr>
          <w:rFonts w:ascii="Times New Roman" w:hAnsi="Times New Roman" w:cs="Times New Roman"/>
          <w:sz w:val="24"/>
          <w:szCs w:val="24"/>
        </w:rPr>
        <w:t>1</w:t>
      </w:r>
      <w:r w:rsidR="00825115" w:rsidRPr="00DD199E">
        <w:rPr>
          <w:rFonts w:ascii="Times New Roman" w:hAnsi="Times New Roman" w:cs="Times New Roman"/>
          <w:sz w:val="24"/>
          <w:szCs w:val="24"/>
          <w:vertAlign w:val="superscript"/>
        </w:rPr>
        <w:t>o</w:t>
      </w:r>
      <w:r w:rsidR="00825115" w:rsidRPr="00DD199E">
        <w:rPr>
          <w:rFonts w:ascii="Times New Roman" w:hAnsi="Times New Roman" w:cs="Times New Roman"/>
          <w:sz w:val="24"/>
          <w:szCs w:val="24"/>
        </w:rPr>
        <w:t xml:space="preserve"> – </w:t>
      </w:r>
      <w:r w:rsidR="00B9176B" w:rsidRPr="00DD199E">
        <w:rPr>
          <w:rFonts w:ascii="Times New Roman" w:hAnsi="Times New Roman" w:cs="Times New Roman"/>
          <w:sz w:val="24"/>
          <w:szCs w:val="24"/>
        </w:rPr>
        <w:t>conditions for primary step of</w:t>
      </w:r>
      <w:r w:rsidR="00825115" w:rsidRPr="00DD199E">
        <w:rPr>
          <w:rFonts w:ascii="Times New Roman" w:hAnsi="Times New Roman" w:cs="Times New Roman"/>
          <w:sz w:val="24"/>
          <w:szCs w:val="24"/>
        </w:rPr>
        <w:t xml:space="preserve"> nested-PCR; 2</w:t>
      </w:r>
      <w:r w:rsidR="00825115" w:rsidRPr="00DD199E">
        <w:rPr>
          <w:rFonts w:ascii="Times New Roman" w:hAnsi="Times New Roman" w:cs="Times New Roman"/>
          <w:sz w:val="24"/>
          <w:szCs w:val="24"/>
          <w:vertAlign w:val="superscript"/>
        </w:rPr>
        <w:t>o</w:t>
      </w:r>
      <w:r w:rsidR="00825115" w:rsidRPr="00DD199E">
        <w:rPr>
          <w:rFonts w:ascii="Times New Roman" w:hAnsi="Times New Roman" w:cs="Times New Roman"/>
          <w:sz w:val="24"/>
          <w:szCs w:val="24"/>
        </w:rPr>
        <w:t xml:space="preserve"> – </w:t>
      </w:r>
      <w:r w:rsidR="00B9176B" w:rsidRPr="00DD199E">
        <w:rPr>
          <w:rFonts w:ascii="Times New Roman" w:hAnsi="Times New Roman" w:cs="Times New Roman"/>
          <w:sz w:val="24"/>
          <w:szCs w:val="24"/>
        </w:rPr>
        <w:t xml:space="preserve">conditions for </w:t>
      </w:r>
      <w:r w:rsidR="00825115" w:rsidRPr="00DD199E">
        <w:rPr>
          <w:rFonts w:ascii="Times New Roman" w:hAnsi="Times New Roman" w:cs="Times New Roman"/>
          <w:sz w:val="24"/>
          <w:szCs w:val="24"/>
        </w:rPr>
        <w:t>secondary</w:t>
      </w:r>
      <w:r w:rsidR="00B9176B" w:rsidRPr="00DD199E">
        <w:rPr>
          <w:rFonts w:ascii="Times New Roman" w:hAnsi="Times New Roman" w:cs="Times New Roman"/>
          <w:sz w:val="24"/>
          <w:szCs w:val="24"/>
        </w:rPr>
        <w:t xml:space="preserve"> step of</w:t>
      </w:r>
      <w:r w:rsidR="00825115" w:rsidRPr="00DD199E">
        <w:rPr>
          <w:rFonts w:ascii="Times New Roman" w:hAnsi="Times New Roman" w:cs="Times New Roman"/>
          <w:sz w:val="24"/>
          <w:szCs w:val="24"/>
        </w:rPr>
        <w:t xml:space="preserve"> nested-PCR</w:t>
      </w:r>
      <w:r w:rsidR="00325058" w:rsidRPr="00DD199E">
        <w:rPr>
          <w:rFonts w:ascii="Times New Roman" w:hAnsi="Times New Roman" w:cs="Times New Roman"/>
          <w:sz w:val="24"/>
          <w:szCs w:val="24"/>
        </w:rPr>
        <w:t>.</w:t>
      </w:r>
    </w:p>
    <w:p w14:paraId="21B44769" w14:textId="3794EBC1" w:rsidR="001436CE" w:rsidRPr="00880D4C" w:rsidRDefault="001436CE">
      <w:pPr>
        <w:rPr>
          <w:rFonts w:ascii="Times New Roman" w:hAnsi="Times New Roman" w:cs="Times New Roman"/>
          <w:sz w:val="20"/>
          <w:szCs w:val="20"/>
        </w:rPr>
      </w:pPr>
    </w:p>
    <w:sectPr w:rsidR="001436CE" w:rsidRPr="00880D4C" w:rsidSect="006B1B13">
      <w:pgSz w:w="16838" w:h="11906" w:orient="landscape"/>
      <w:pgMar w:top="567" w:right="395"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DF"/>
    <w:rsid w:val="001436CE"/>
    <w:rsid w:val="0016554C"/>
    <w:rsid w:val="001832D4"/>
    <w:rsid w:val="0023038E"/>
    <w:rsid w:val="00292997"/>
    <w:rsid w:val="00325058"/>
    <w:rsid w:val="003914A4"/>
    <w:rsid w:val="003A655F"/>
    <w:rsid w:val="003B0EB0"/>
    <w:rsid w:val="003E405D"/>
    <w:rsid w:val="0043640C"/>
    <w:rsid w:val="0047659A"/>
    <w:rsid w:val="004766E6"/>
    <w:rsid w:val="004B7F2E"/>
    <w:rsid w:val="005439C8"/>
    <w:rsid w:val="005D3AF4"/>
    <w:rsid w:val="005F5411"/>
    <w:rsid w:val="006136FB"/>
    <w:rsid w:val="0067682B"/>
    <w:rsid w:val="006B1B13"/>
    <w:rsid w:val="006C6CBC"/>
    <w:rsid w:val="00701D0B"/>
    <w:rsid w:val="00730D30"/>
    <w:rsid w:val="0076579D"/>
    <w:rsid w:val="00771680"/>
    <w:rsid w:val="00793B57"/>
    <w:rsid w:val="007C0BDA"/>
    <w:rsid w:val="00825115"/>
    <w:rsid w:val="00852BDF"/>
    <w:rsid w:val="00872649"/>
    <w:rsid w:val="00880D4C"/>
    <w:rsid w:val="008B4D11"/>
    <w:rsid w:val="00A846E4"/>
    <w:rsid w:val="00AA5147"/>
    <w:rsid w:val="00AC04DF"/>
    <w:rsid w:val="00AC0CBB"/>
    <w:rsid w:val="00AC372C"/>
    <w:rsid w:val="00AE2CE7"/>
    <w:rsid w:val="00B352B0"/>
    <w:rsid w:val="00B45BC1"/>
    <w:rsid w:val="00B8693E"/>
    <w:rsid w:val="00B9176B"/>
    <w:rsid w:val="00BA5A99"/>
    <w:rsid w:val="00C43C61"/>
    <w:rsid w:val="00C80A5C"/>
    <w:rsid w:val="00C8476B"/>
    <w:rsid w:val="00CE3986"/>
    <w:rsid w:val="00D543A5"/>
    <w:rsid w:val="00D662C2"/>
    <w:rsid w:val="00DD199E"/>
    <w:rsid w:val="00DF049B"/>
    <w:rsid w:val="00E1769C"/>
    <w:rsid w:val="00EC58F5"/>
    <w:rsid w:val="00EE2E40"/>
    <w:rsid w:val="00F85DAE"/>
    <w:rsid w:val="00FB076B"/>
    <w:rsid w:val="00FF622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9960"/>
  <w15:chartTrackingRefBased/>
  <w15:docId w15:val="{69277103-4809-45E4-B542-FDC0F671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997"/>
    <w:rPr>
      <w:sz w:val="16"/>
      <w:szCs w:val="16"/>
    </w:rPr>
  </w:style>
  <w:style w:type="paragraph" w:styleId="CommentText">
    <w:name w:val="annotation text"/>
    <w:basedOn w:val="Normal"/>
    <w:link w:val="CommentTextChar"/>
    <w:uiPriority w:val="99"/>
    <w:semiHidden/>
    <w:unhideWhenUsed/>
    <w:rsid w:val="00292997"/>
    <w:pPr>
      <w:spacing w:line="240" w:lineRule="auto"/>
    </w:pPr>
    <w:rPr>
      <w:sz w:val="20"/>
      <w:szCs w:val="20"/>
    </w:rPr>
  </w:style>
  <w:style w:type="character" w:customStyle="1" w:styleId="CommentTextChar">
    <w:name w:val="Comment Text Char"/>
    <w:basedOn w:val="DefaultParagraphFont"/>
    <w:link w:val="CommentText"/>
    <w:uiPriority w:val="99"/>
    <w:semiHidden/>
    <w:rsid w:val="00292997"/>
    <w:rPr>
      <w:sz w:val="20"/>
      <w:szCs w:val="20"/>
    </w:rPr>
  </w:style>
  <w:style w:type="paragraph" w:styleId="CommentSubject">
    <w:name w:val="annotation subject"/>
    <w:basedOn w:val="CommentText"/>
    <w:next w:val="CommentText"/>
    <w:link w:val="CommentSubjectChar"/>
    <w:uiPriority w:val="99"/>
    <w:semiHidden/>
    <w:unhideWhenUsed/>
    <w:rsid w:val="00292997"/>
    <w:rPr>
      <w:b/>
      <w:bCs/>
    </w:rPr>
  </w:style>
  <w:style w:type="character" w:customStyle="1" w:styleId="CommentSubjectChar">
    <w:name w:val="Comment Subject Char"/>
    <w:basedOn w:val="CommentTextChar"/>
    <w:link w:val="CommentSubject"/>
    <w:uiPriority w:val="99"/>
    <w:semiHidden/>
    <w:rsid w:val="00292997"/>
    <w:rPr>
      <w:b/>
      <w:bCs/>
      <w:sz w:val="20"/>
      <w:szCs w:val="20"/>
    </w:rPr>
  </w:style>
  <w:style w:type="paragraph" w:styleId="BalloonText">
    <w:name w:val="Balloon Text"/>
    <w:basedOn w:val="Normal"/>
    <w:link w:val="BalloonTextChar"/>
    <w:uiPriority w:val="99"/>
    <w:semiHidden/>
    <w:unhideWhenUsed/>
    <w:rsid w:val="00B86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3E"/>
    <w:rPr>
      <w:rFonts w:ascii="Segoe UI" w:hAnsi="Segoe UI" w:cs="Segoe UI"/>
      <w:sz w:val="18"/>
      <w:szCs w:val="18"/>
    </w:rPr>
  </w:style>
  <w:style w:type="paragraph" w:styleId="Revision">
    <w:name w:val="Revision"/>
    <w:hidden/>
    <w:uiPriority w:val="99"/>
    <w:semiHidden/>
    <w:rsid w:val="003B0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33B9-8753-4A68-A155-018868DF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3838</Words>
  <Characters>21883</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sz</dc:creator>
  <cp:keywords/>
  <dc:description/>
  <cp:lastModifiedBy>Alison Sage</cp:lastModifiedBy>
  <cp:revision>38</cp:revision>
  <dcterms:created xsi:type="dcterms:W3CDTF">2023-10-21T09:11:00Z</dcterms:created>
  <dcterms:modified xsi:type="dcterms:W3CDTF">2024-01-24T15:17:00Z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http://www.zotero.org/styles/parasitology</vt:lpwstr>
  </property>
  <property fmtid="{D5CDD505-2E9C-101B-9397-08002B2CF9AE}" pid="21" name="Mendeley Recent Style Name 9_1">
    <vt:lpwstr>Parasitology</vt:lpwstr>
  </property>
  <property fmtid="{D5CDD505-2E9C-101B-9397-08002B2CF9AE}" pid="22" name="Mendeley Document_1">
    <vt:lpwstr>True</vt:lpwstr>
  </property>
  <property fmtid="{D5CDD505-2E9C-101B-9397-08002B2CF9AE}" pid="23" name="Mendeley Unique User Id_1">
    <vt:lpwstr>f275f811-3ae7-38b6-b75e-16d26848a2bb</vt:lpwstr>
  </property>
  <property fmtid="{D5CDD505-2E9C-101B-9397-08002B2CF9AE}" pid="24" name="Mendeley Citation Style_1">
    <vt:lpwstr>http://www.zotero.org/styles/parasitology</vt:lpwstr>
  </property>
</Properties>
</file>