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CD48" w14:textId="77777777" w:rsidR="0054212B" w:rsidRPr="00994243" w:rsidRDefault="0054212B" w:rsidP="0054212B">
      <w:pPr>
        <w:spacing w:after="160" w:line="480" w:lineRule="auto"/>
        <w:jc w:val="both"/>
        <w:rPr>
          <w:sz w:val="22"/>
          <w:szCs w:val="22"/>
        </w:rPr>
      </w:pPr>
      <w:r w:rsidRPr="00994243">
        <w:rPr>
          <w:sz w:val="22"/>
          <w:szCs w:val="22"/>
        </w:rPr>
        <w:t xml:space="preserve">Table A2. List of 20 environmental covariates, source and definition. the spatial resolution for all environmental covariates was 15” by 15” (430 m by 430 m in the study area). All variables derived from </w:t>
      </w:r>
      <w:proofErr w:type="gramStart"/>
      <w:r w:rsidRPr="00994243">
        <w:rPr>
          <w:sz w:val="22"/>
          <w:szCs w:val="22"/>
        </w:rPr>
        <w:t>bathymetry</w:t>
      </w:r>
      <w:proofErr w:type="gramEnd"/>
      <w:r w:rsidRPr="00994243">
        <w:rPr>
          <w:sz w:val="22"/>
          <w:szCs w:val="22"/>
        </w:rPr>
        <w:t xml:space="preserve"> or a derivative of bathymetry were computed using a 3 by 3 window of analysis.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3330"/>
        <w:gridCol w:w="3600"/>
      </w:tblGrid>
      <w:tr w:rsidR="0054212B" w:rsidRPr="00994243" w14:paraId="5261FCF4" w14:textId="77777777" w:rsidTr="00CD65C8">
        <w:tc>
          <w:tcPr>
            <w:tcW w:w="2515" w:type="dxa"/>
          </w:tcPr>
          <w:p w14:paraId="4FAF4814" w14:textId="77777777" w:rsidR="0054212B" w:rsidRPr="00994243" w:rsidRDefault="0054212B" w:rsidP="00CD65C8">
            <w:pPr>
              <w:rPr>
                <w:b/>
                <w:sz w:val="22"/>
                <w:szCs w:val="22"/>
              </w:rPr>
            </w:pPr>
            <w:r w:rsidRPr="00994243">
              <w:rPr>
                <w:b/>
                <w:sz w:val="22"/>
                <w:szCs w:val="22"/>
              </w:rPr>
              <w:t>Environmental covariate</w:t>
            </w:r>
          </w:p>
        </w:tc>
        <w:tc>
          <w:tcPr>
            <w:tcW w:w="3330" w:type="dxa"/>
          </w:tcPr>
          <w:p w14:paraId="126D0A19" w14:textId="77777777" w:rsidR="0054212B" w:rsidRPr="00994243" w:rsidRDefault="0054212B" w:rsidP="00CD65C8">
            <w:pPr>
              <w:rPr>
                <w:b/>
                <w:sz w:val="22"/>
                <w:szCs w:val="22"/>
              </w:rPr>
            </w:pPr>
            <w:r w:rsidRPr="00994243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3600" w:type="dxa"/>
          </w:tcPr>
          <w:p w14:paraId="7C292AF5" w14:textId="77777777" w:rsidR="0054212B" w:rsidRPr="00994243" w:rsidRDefault="0054212B" w:rsidP="00CD65C8">
            <w:pPr>
              <w:rPr>
                <w:b/>
                <w:sz w:val="22"/>
                <w:szCs w:val="22"/>
              </w:rPr>
            </w:pPr>
            <w:r w:rsidRPr="00994243">
              <w:rPr>
                <w:b/>
                <w:sz w:val="22"/>
                <w:szCs w:val="22"/>
              </w:rPr>
              <w:t>Definition</w:t>
            </w:r>
          </w:p>
        </w:tc>
      </w:tr>
      <w:tr w:rsidR="0054212B" w:rsidRPr="00994243" w14:paraId="556B769E" w14:textId="77777777" w:rsidTr="00CD65C8">
        <w:tc>
          <w:tcPr>
            <w:tcW w:w="2515" w:type="dxa"/>
          </w:tcPr>
          <w:p w14:paraId="1431F18A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Bathymetry</w:t>
            </w:r>
          </w:p>
        </w:tc>
        <w:tc>
          <w:tcPr>
            <w:tcW w:w="3330" w:type="dxa"/>
          </w:tcPr>
          <w:p w14:paraId="5B0BE6E4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General Bathymetric Chart of the Oceans (GEBCO, 2021)</w:t>
            </w:r>
          </w:p>
        </w:tc>
        <w:tc>
          <w:tcPr>
            <w:tcW w:w="3600" w:type="dxa"/>
          </w:tcPr>
          <w:p w14:paraId="72A595A9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Depth of the seafloor (Lecours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2016)</w:t>
            </w:r>
          </w:p>
        </w:tc>
      </w:tr>
      <w:tr w:rsidR="0054212B" w:rsidRPr="00994243" w14:paraId="0A2765FB" w14:textId="77777777" w:rsidTr="00CD65C8">
        <w:tc>
          <w:tcPr>
            <w:tcW w:w="2515" w:type="dxa"/>
          </w:tcPr>
          <w:p w14:paraId="16B27FEA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Distance to coast</w:t>
            </w:r>
          </w:p>
        </w:tc>
        <w:tc>
          <w:tcPr>
            <w:tcW w:w="3330" w:type="dxa"/>
          </w:tcPr>
          <w:p w14:paraId="58E1F8CA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Derived in ArcGIS Pro from the line shapefile of the coast </w:t>
            </w:r>
          </w:p>
        </w:tc>
        <w:tc>
          <w:tcPr>
            <w:tcW w:w="3600" w:type="dxa"/>
          </w:tcPr>
          <w:p w14:paraId="701253D8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Euclidean distance from the center of the pixel to the closest point on the coast, in meters (</w:t>
            </w:r>
            <w:r w:rsidRPr="00994243">
              <w:rPr>
                <w:i/>
                <w:sz w:val="22"/>
                <w:szCs w:val="22"/>
              </w:rPr>
              <w:t>e.g.</w:t>
            </w:r>
            <w:r w:rsidRPr="00994243">
              <w:rPr>
                <w:sz w:val="22"/>
                <w:szCs w:val="22"/>
              </w:rPr>
              <w:t xml:space="preserve">, Chen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2019)</w:t>
            </w:r>
          </w:p>
        </w:tc>
      </w:tr>
      <w:tr w:rsidR="0054212B" w:rsidRPr="00994243" w14:paraId="091CC70A" w14:textId="77777777" w:rsidTr="00CD65C8">
        <w:tc>
          <w:tcPr>
            <w:tcW w:w="2515" w:type="dxa"/>
          </w:tcPr>
          <w:p w14:paraId="247FFFDD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proofErr w:type="spellStart"/>
            <w:r w:rsidRPr="00994243">
              <w:rPr>
                <w:sz w:val="22"/>
                <w:szCs w:val="22"/>
              </w:rPr>
              <w:t>Easterness</w:t>
            </w:r>
            <w:proofErr w:type="spellEnd"/>
          </w:p>
        </w:tc>
        <w:tc>
          <w:tcPr>
            <w:tcW w:w="3330" w:type="dxa"/>
          </w:tcPr>
          <w:p w14:paraId="5D87852B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aspect (the orientation of the slope in the downslope direction), which is derived from bathymetry</w:t>
            </w:r>
          </w:p>
        </w:tc>
        <w:tc>
          <w:tcPr>
            <w:tcW w:w="3600" w:type="dxa"/>
          </w:tcPr>
          <w:p w14:paraId="330CB231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The east/west component of the orientation of seafloor slope, calculated as the sine of aspect; it ranges from -1 (due West) to 1 (due East) (Wilson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 xml:space="preserve">, 2007; Ilich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2023)</w:t>
            </w:r>
          </w:p>
        </w:tc>
      </w:tr>
      <w:tr w:rsidR="0054212B" w:rsidRPr="00994243" w14:paraId="34FB411E" w14:textId="77777777" w:rsidTr="00CD65C8">
        <w:tc>
          <w:tcPr>
            <w:tcW w:w="2515" w:type="dxa"/>
          </w:tcPr>
          <w:p w14:paraId="300C77D1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General curvature</w:t>
            </w:r>
          </w:p>
        </w:tc>
        <w:tc>
          <w:tcPr>
            <w:tcW w:w="3330" w:type="dxa"/>
          </w:tcPr>
          <w:p w14:paraId="695D54B4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3C877E0B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In ArcGIS Pro (“Curvature” Tool), indicates the general concavity or convexity of the seafloor</w:t>
            </w:r>
          </w:p>
        </w:tc>
      </w:tr>
      <w:tr w:rsidR="0054212B" w:rsidRPr="00994243" w14:paraId="0EBC6C2A" w14:textId="77777777" w:rsidTr="00CD65C8">
        <w:tc>
          <w:tcPr>
            <w:tcW w:w="2515" w:type="dxa"/>
          </w:tcPr>
          <w:p w14:paraId="25FDDC90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Local mean depth</w:t>
            </w:r>
          </w:p>
        </w:tc>
        <w:tc>
          <w:tcPr>
            <w:tcW w:w="3330" w:type="dxa"/>
          </w:tcPr>
          <w:p w14:paraId="170350CA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753F0C01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Mean depth within the window of analysis (Lecours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2017)</w:t>
            </w:r>
          </w:p>
        </w:tc>
      </w:tr>
      <w:tr w:rsidR="0054212B" w:rsidRPr="00994243" w14:paraId="758D727C" w14:textId="77777777" w:rsidTr="00CD65C8">
        <w:tc>
          <w:tcPr>
            <w:tcW w:w="2515" w:type="dxa"/>
          </w:tcPr>
          <w:p w14:paraId="6D8E4D03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Local median depth</w:t>
            </w:r>
          </w:p>
        </w:tc>
        <w:tc>
          <w:tcPr>
            <w:tcW w:w="3330" w:type="dxa"/>
          </w:tcPr>
          <w:p w14:paraId="072D706B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753E63F4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Median depth within the window of analysis</w:t>
            </w:r>
          </w:p>
        </w:tc>
      </w:tr>
      <w:tr w:rsidR="0054212B" w:rsidRPr="00994243" w14:paraId="45576453" w14:textId="77777777" w:rsidTr="00CD65C8">
        <w:tc>
          <w:tcPr>
            <w:tcW w:w="2515" w:type="dxa"/>
          </w:tcPr>
          <w:p w14:paraId="4E6E0026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Local range of depth</w:t>
            </w:r>
          </w:p>
        </w:tc>
        <w:tc>
          <w:tcPr>
            <w:tcW w:w="3330" w:type="dxa"/>
          </w:tcPr>
          <w:p w14:paraId="6D088A71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7BB40CAE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Range (the difference between the maximum and the minimum depths) within the window of analysis; it is an indication of local seafloor variability and rugosity (Lecours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2017)</w:t>
            </w:r>
          </w:p>
        </w:tc>
      </w:tr>
      <w:tr w:rsidR="0054212B" w:rsidRPr="00994243" w14:paraId="2B19B7D4" w14:textId="77777777" w:rsidTr="00CD65C8">
        <w:tc>
          <w:tcPr>
            <w:tcW w:w="2515" w:type="dxa"/>
          </w:tcPr>
          <w:p w14:paraId="44B09A65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Local standard deviation of depth</w:t>
            </w:r>
          </w:p>
        </w:tc>
        <w:tc>
          <w:tcPr>
            <w:tcW w:w="3330" w:type="dxa"/>
          </w:tcPr>
          <w:p w14:paraId="461FF127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5273448D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Standard deviation of depths within a 3 by 3 window of analysis; it is an indication of seafloor rugosity (Lecours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 xml:space="preserve">, 2017; Ilich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2023)</w:t>
            </w:r>
          </w:p>
        </w:tc>
      </w:tr>
      <w:tr w:rsidR="0054212B" w:rsidRPr="00994243" w14:paraId="173E1903" w14:textId="77777777" w:rsidTr="00CD65C8">
        <w:tc>
          <w:tcPr>
            <w:tcW w:w="2515" w:type="dxa"/>
          </w:tcPr>
          <w:p w14:paraId="14AE1B5B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Mean curvature</w:t>
            </w:r>
          </w:p>
        </w:tc>
        <w:tc>
          <w:tcPr>
            <w:tcW w:w="3330" w:type="dxa"/>
          </w:tcPr>
          <w:p w14:paraId="765C35A4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4A82CEA3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In ArcGIS Pro (“Surface Parameters” Tool), the average of the minimum and maximum curvatures; it can indicate areas of maximum seafloor erosion or accumulation and can influence currents (Minár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2020)</w:t>
            </w:r>
          </w:p>
        </w:tc>
      </w:tr>
      <w:tr w:rsidR="0054212B" w:rsidRPr="00994243" w14:paraId="2A8D3B34" w14:textId="77777777" w:rsidTr="00CD65C8">
        <w:tc>
          <w:tcPr>
            <w:tcW w:w="2515" w:type="dxa"/>
          </w:tcPr>
          <w:p w14:paraId="44523ABE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Normal curvature</w:t>
            </w:r>
          </w:p>
        </w:tc>
        <w:tc>
          <w:tcPr>
            <w:tcW w:w="3330" w:type="dxa"/>
          </w:tcPr>
          <w:p w14:paraId="21A45CC6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3987D1ED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In ArcGIS Pro (“Surface Parameters” Tool), the geometric normal curvature along the slope line</w:t>
            </w:r>
          </w:p>
        </w:tc>
      </w:tr>
      <w:tr w:rsidR="0054212B" w:rsidRPr="00994243" w14:paraId="1CE46126" w14:textId="77777777" w:rsidTr="00CD65C8">
        <w:tc>
          <w:tcPr>
            <w:tcW w:w="2515" w:type="dxa"/>
          </w:tcPr>
          <w:p w14:paraId="07250606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proofErr w:type="spellStart"/>
            <w:r w:rsidRPr="00994243">
              <w:rPr>
                <w:sz w:val="22"/>
                <w:szCs w:val="22"/>
              </w:rPr>
              <w:lastRenderedPageBreak/>
              <w:t>Northerness</w:t>
            </w:r>
            <w:proofErr w:type="spellEnd"/>
          </w:p>
        </w:tc>
        <w:tc>
          <w:tcPr>
            <w:tcW w:w="3330" w:type="dxa"/>
          </w:tcPr>
          <w:p w14:paraId="3264B646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aspect (the orientation of the slope in the downslope direction), which is derived from bathymetry</w:t>
            </w:r>
          </w:p>
        </w:tc>
        <w:tc>
          <w:tcPr>
            <w:tcW w:w="3600" w:type="dxa"/>
          </w:tcPr>
          <w:p w14:paraId="5CB167B5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The north/south component of the orientation of the slope, calculated as the cosine of aspect; it ranges from -1 (due South) to 1 (due North) (Wilson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 xml:space="preserve">, 2007; Ilich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2023)</w:t>
            </w:r>
          </w:p>
        </w:tc>
      </w:tr>
      <w:tr w:rsidR="0054212B" w:rsidRPr="00994243" w14:paraId="095CEF49" w14:textId="77777777" w:rsidTr="00CD65C8">
        <w:tc>
          <w:tcPr>
            <w:tcW w:w="2515" w:type="dxa"/>
          </w:tcPr>
          <w:p w14:paraId="006FB2D8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Plan curvature</w:t>
            </w:r>
          </w:p>
        </w:tc>
        <w:tc>
          <w:tcPr>
            <w:tcW w:w="3330" w:type="dxa"/>
          </w:tcPr>
          <w:p w14:paraId="582CB93F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46CB893E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In ArcGIS Pro (“Curvature” Tool), the level of convexity or concavity perpendicular to the slope direction</w:t>
            </w:r>
          </w:p>
        </w:tc>
      </w:tr>
      <w:tr w:rsidR="0054212B" w:rsidRPr="00994243" w14:paraId="44D5B4C6" w14:textId="77777777" w:rsidTr="00CD65C8">
        <w:tc>
          <w:tcPr>
            <w:tcW w:w="2515" w:type="dxa"/>
          </w:tcPr>
          <w:p w14:paraId="4D547C3D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Profile curvature</w:t>
            </w:r>
          </w:p>
        </w:tc>
        <w:tc>
          <w:tcPr>
            <w:tcW w:w="3330" w:type="dxa"/>
          </w:tcPr>
          <w:p w14:paraId="3D2F1D42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5382326F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In ArcGIS Pro (“Curvature” Tool), the level of convexity or concavity in the direction of the slope</w:t>
            </w:r>
          </w:p>
        </w:tc>
      </w:tr>
      <w:tr w:rsidR="0054212B" w:rsidRPr="00994243" w14:paraId="1F5FE9F1" w14:textId="77777777" w:rsidTr="00CD65C8">
        <w:tc>
          <w:tcPr>
            <w:tcW w:w="2515" w:type="dxa"/>
          </w:tcPr>
          <w:p w14:paraId="5584F1B6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Relative deviation from mean depth</w:t>
            </w:r>
          </w:p>
        </w:tc>
        <w:tc>
          <w:tcPr>
            <w:tcW w:w="3330" w:type="dxa"/>
          </w:tcPr>
          <w:p w14:paraId="6839AE87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07E961F7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An indication of whether an area is a local bathymetric high (positive values) or low (negative values) (Lecours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2017)</w:t>
            </w:r>
          </w:p>
        </w:tc>
      </w:tr>
      <w:tr w:rsidR="0054212B" w:rsidRPr="00994243" w14:paraId="65F8BF6A" w14:textId="77777777" w:rsidTr="00CD65C8">
        <w:tc>
          <w:tcPr>
            <w:tcW w:w="2515" w:type="dxa"/>
          </w:tcPr>
          <w:p w14:paraId="3D9E98A5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Seafloor slope</w:t>
            </w:r>
          </w:p>
        </w:tc>
        <w:tc>
          <w:tcPr>
            <w:tcW w:w="3330" w:type="dxa"/>
          </w:tcPr>
          <w:p w14:paraId="0852C078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69AE7CDB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The maximum rate of change in depth values (Olaya, 2009)</w:t>
            </w:r>
          </w:p>
        </w:tc>
      </w:tr>
      <w:tr w:rsidR="0054212B" w:rsidRPr="00994243" w14:paraId="67261787" w14:textId="77777777" w:rsidTr="00CD65C8">
        <w:tc>
          <w:tcPr>
            <w:tcW w:w="2515" w:type="dxa"/>
          </w:tcPr>
          <w:p w14:paraId="12D427E4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Statistical slope</w:t>
            </w:r>
          </w:p>
        </w:tc>
        <w:tc>
          <w:tcPr>
            <w:tcW w:w="3330" w:type="dxa"/>
          </w:tcPr>
          <w:p w14:paraId="700B1C42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seafloor slope</w:t>
            </w:r>
          </w:p>
        </w:tc>
        <w:tc>
          <w:tcPr>
            <w:tcW w:w="3600" w:type="dxa"/>
          </w:tcPr>
          <w:p w14:paraId="75480649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Second derivative of bathymetry; is a measure of seafloor complexity and curvature (</w:t>
            </w:r>
            <w:r w:rsidRPr="00994243">
              <w:rPr>
                <w:i/>
                <w:sz w:val="22"/>
                <w:szCs w:val="22"/>
              </w:rPr>
              <w:t>e.g.</w:t>
            </w:r>
            <w:r w:rsidRPr="00994243">
              <w:rPr>
                <w:sz w:val="22"/>
                <w:szCs w:val="22"/>
              </w:rPr>
              <w:t xml:space="preserve">, Young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 xml:space="preserve">, 2015; Wedding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2015)</w:t>
            </w:r>
          </w:p>
        </w:tc>
      </w:tr>
      <w:tr w:rsidR="0054212B" w:rsidRPr="00994243" w14:paraId="3F6B5F83" w14:textId="77777777" w:rsidTr="00CD65C8">
        <w:tc>
          <w:tcPr>
            <w:tcW w:w="2515" w:type="dxa"/>
          </w:tcPr>
          <w:p w14:paraId="3B617D5F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Surface area</w:t>
            </w:r>
          </w:p>
        </w:tc>
        <w:tc>
          <w:tcPr>
            <w:tcW w:w="3330" w:type="dxa"/>
          </w:tcPr>
          <w:p w14:paraId="26136B7F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520FB3A3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Total area of the eight triangles formed by connecting the center of a pixel with the center of its eight neighbors (Ilich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2023)</w:t>
            </w:r>
          </w:p>
        </w:tc>
      </w:tr>
      <w:tr w:rsidR="0054212B" w:rsidRPr="00994243" w14:paraId="347AAF1B" w14:textId="77777777" w:rsidTr="00CD65C8">
        <w:tc>
          <w:tcPr>
            <w:tcW w:w="2515" w:type="dxa"/>
          </w:tcPr>
          <w:p w14:paraId="153C02A1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Surface to planar area ratio</w:t>
            </w:r>
          </w:p>
        </w:tc>
        <w:tc>
          <w:tcPr>
            <w:tcW w:w="3330" w:type="dxa"/>
          </w:tcPr>
          <w:p w14:paraId="3A3D8C64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</w:tcPr>
          <w:p w14:paraId="663FB11E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The surface area divided by the planar area; is a measure of rugosity (Jenness, 2004; Du Preez, 2015)</w:t>
            </w:r>
          </w:p>
        </w:tc>
      </w:tr>
      <w:tr w:rsidR="0054212B" w:rsidRPr="00994243" w14:paraId="5BCDD21F" w14:textId="77777777" w:rsidTr="00CD65C8">
        <w:tc>
          <w:tcPr>
            <w:tcW w:w="2515" w:type="dxa"/>
            <w:tcBorders>
              <w:bottom w:val="single" w:sz="4" w:space="0" w:color="000000"/>
            </w:tcBorders>
          </w:tcPr>
          <w:p w14:paraId="619C652A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Tangential curvature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47E1EB9A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411849A3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In ArcGIS Pro (“Surface Parameters” Tool), the geometric normal curvature perpendicular to the slope line, tangent to the contour line</w:t>
            </w:r>
          </w:p>
        </w:tc>
      </w:tr>
      <w:tr w:rsidR="0054212B" w:rsidRPr="00994243" w14:paraId="5215C405" w14:textId="77777777" w:rsidTr="00CD65C8">
        <w:tc>
          <w:tcPr>
            <w:tcW w:w="2515" w:type="dxa"/>
            <w:tcBorders>
              <w:bottom w:val="single" w:sz="4" w:space="0" w:color="000000"/>
            </w:tcBorders>
          </w:tcPr>
          <w:p w14:paraId="0202DC49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Vector ruggedness measure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42C99B03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>Derived from bathymetry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4B4C884D" w14:textId="77777777" w:rsidR="0054212B" w:rsidRPr="00994243" w:rsidRDefault="0054212B" w:rsidP="00CD65C8">
            <w:pPr>
              <w:rPr>
                <w:sz w:val="22"/>
                <w:szCs w:val="22"/>
              </w:rPr>
            </w:pPr>
            <w:r w:rsidRPr="00994243">
              <w:rPr>
                <w:sz w:val="22"/>
                <w:szCs w:val="22"/>
              </w:rPr>
              <w:t xml:space="preserve">The dispersion of unit vectors normal to the terrain surface; is a measure of rugosity (McKean &amp; Roering, 2004; Sappington </w:t>
            </w:r>
            <w:r w:rsidRPr="00994243">
              <w:rPr>
                <w:i/>
                <w:sz w:val="22"/>
                <w:szCs w:val="22"/>
              </w:rPr>
              <w:t>et al.</w:t>
            </w:r>
            <w:r w:rsidRPr="00994243">
              <w:rPr>
                <w:sz w:val="22"/>
                <w:szCs w:val="22"/>
              </w:rPr>
              <w:t>, 2007)</w:t>
            </w:r>
          </w:p>
        </w:tc>
      </w:tr>
    </w:tbl>
    <w:p w14:paraId="53CBE3E7" w14:textId="77777777" w:rsidR="003A78F8" w:rsidRPr="00994243" w:rsidRDefault="003A78F8" w:rsidP="003A78F8">
      <w:pPr>
        <w:spacing w:line="480" w:lineRule="auto"/>
        <w:jc w:val="both"/>
        <w:rPr>
          <w:sz w:val="22"/>
          <w:szCs w:val="22"/>
        </w:rPr>
      </w:pPr>
    </w:p>
    <w:p w14:paraId="29C0C147" w14:textId="77777777" w:rsidR="003A78F8" w:rsidRDefault="003A78F8"/>
    <w:sectPr w:rsidR="003A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F8"/>
    <w:rsid w:val="00136DEE"/>
    <w:rsid w:val="002B3DA2"/>
    <w:rsid w:val="003A78F8"/>
    <w:rsid w:val="003C71CB"/>
    <w:rsid w:val="0054212B"/>
    <w:rsid w:val="0055157B"/>
    <w:rsid w:val="0068411F"/>
    <w:rsid w:val="00954DAE"/>
    <w:rsid w:val="009A6B6C"/>
    <w:rsid w:val="00C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F3E02"/>
  <w15:chartTrackingRefBased/>
  <w15:docId w15:val="{91E34B37-6140-49C0-8A4C-99FF6859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F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8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8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8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8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8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8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8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8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8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8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8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8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8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3257</Characters>
  <Application>Microsoft Office Word</Application>
  <DocSecurity>0</DocSecurity>
  <Lines>148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Noriega Betancourt</dc:creator>
  <cp:keywords/>
  <dc:description/>
  <cp:lastModifiedBy>Fernando Noriega Betancourt</cp:lastModifiedBy>
  <cp:revision>2</cp:revision>
  <dcterms:created xsi:type="dcterms:W3CDTF">2024-08-24T20:37:00Z</dcterms:created>
  <dcterms:modified xsi:type="dcterms:W3CDTF">2024-08-24T20:37:00Z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a096b15c-f200-488c-b12d-ff2c85130157</vt:lpwstr>
  </property>
</Properties>
</file>