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MyriadPro-Light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S2 </w:t>
      </w:r>
      <w:r>
        <w:rPr>
          <w:rFonts w:ascii="Times New Roman" w:hAnsi="Times New Roman" w:eastAsia="MyriadPro-Light" w:cs="Times New Roman"/>
          <w:kern w:val="0"/>
          <w:szCs w:val="21"/>
        </w:rPr>
        <w:t xml:space="preserve">The representatives species of </w:t>
      </w:r>
      <w:r>
        <w:fldChar w:fldCharType="begin"/>
      </w:r>
      <w:r>
        <w:instrText xml:space="preserve"> HYPERLINK "https://www.ncbi.nlm.nih.gov/Taxonomy/Browser/wwwtax.cgi?mode=Undef&amp;id=6249&amp;lvl=3&amp;lin=f&amp;keep=1&amp;srchmode=1&amp;unlock" \o "infraorder" </w:instrText>
      </w:r>
      <w:r>
        <w:fldChar w:fldCharType="separate"/>
      </w:r>
      <w:r>
        <w:rPr>
          <w:rFonts w:ascii="Times New Roman" w:hAnsi="Times New Roman" w:cs="Times New Roman"/>
          <w:szCs w:val="21"/>
        </w:rPr>
        <w:t>Ascaridomorpha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eastAsia="MyriadPro-Light" w:cs="Times New Roman"/>
          <w:kern w:val="0"/>
          <w:szCs w:val="21"/>
        </w:rPr>
        <w:t xml:space="preserve"> included in the present phylogeny study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43"/>
        <w:gridCol w:w="2652"/>
        <w:gridCol w:w="20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ubfamily</w:t>
            </w:r>
          </w:p>
        </w:tc>
        <w:tc>
          <w:tcPr>
            <w:tcW w:w="16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amily</w:t>
            </w:r>
          </w:p>
        </w:tc>
        <w:tc>
          <w:tcPr>
            <w:tcW w:w="26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Species </w:t>
            </w:r>
          </w:p>
        </w:tc>
        <w:tc>
          <w:tcPr>
            <w:tcW w:w="20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bookmarkStart w:id="0" w:name="_Hlk156905100"/>
            <w:r>
              <w:rPr>
                <w:rFonts w:ascii="Times New Roman" w:hAnsi="Times New Roman" w:eastAsia="Helvetica"/>
                <w:color w:val="000000"/>
                <w:szCs w:val="21"/>
              </w:rPr>
              <w:t>Accession no.</w:t>
            </w:r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tcBorders>
              <w:top w:val="single" w:color="auto" w:sz="4" w:space="0"/>
            </w:tcBorders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  <w:tcBorders>
              <w:top w:val="single" w:color="auto" w:sz="4" w:space="0"/>
            </w:tcBorders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Outgroup</w:t>
            </w:r>
          </w:p>
        </w:tc>
        <w:tc>
          <w:tcPr>
            <w:tcW w:w="2053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Helvetic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MyriadPro-LightIt" w:eastAsia="MyriadPro-LightIt" w:cs="MyriadPro-LightIt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Caenorhabditis elegans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eastAsia="Helvetic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NC_001328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Ingroup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"https://www.ncbi.nlm.nih.gov/Taxonomy/Browser/wwwtax.cgi?mode=Tree&amp;id=33256&amp;lvl=3&amp;lin=f&amp;keep=1&amp;srchmode=1&amp;unlock" \o "superfamily"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Cs w:val="21"/>
              </w:rPr>
              <w:t>Ascaridoidea</w:t>
            </w:r>
            <w:r>
              <w:rPr>
                <w:rFonts w:hint="eastAsia" w:ascii="Times New Roman" w:hAnsi="Times New Roman" w:cs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szCs w:val="21"/>
              </w:rPr>
              <w:t>  </w:t>
            </w:r>
          </w:p>
        </w:tc>
        <w:tc>
          <w:tcPr>
            <w:tcW w:w="1643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Anisakidae</w:t>
            </w: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Anisakis berlandi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NC_026023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Anisakis pegreffii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NC_034329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Anisakis simplex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NC_007934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Contracaecum ogmorhini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NC_031647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Contracaecum osculatum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NC_024037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Contracaecum rudolphii 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NC_014870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Pseudoterranova azarasi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NC_027163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Pseudoterranova bulbosa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NC_031643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Pseudoterranova cattani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NC_031644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Pseudoterranova decipiens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NC_031645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Pseudoterranova krabbei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NC_031646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Ascarididae</w:t>
            </w: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Ascaris lumbricoides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NC_016198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Ascaris ovis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MT993838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Ascaris suum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NC_001327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Baylisascaris ailuri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HQ671080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Baylisascaris procyonis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NC_016200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Baylisascaris schroederi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NC_015927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Baylisascaris transfuga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NC_015924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Parascaris equorum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NC_036427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Parascaris univalens 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NC_024884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Toxascaris leonina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NC_023504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Ophidascaris baylisi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MW880927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Ophidascaris sp.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MK106624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bookmarkStart w:id="1" w:name="_GoBack"/>
            <w:bookmarkEnd w:id="1"/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Heterocheilidae</w:t>
            </w: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Ortleppascaris sinensis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KU950438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Toxocaridae</w:t>
            </w: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Toxocara canis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NC_010690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Toxocara cati 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NC_010773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Toxocara malaysiensis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NC_010527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Toxocara vitulorum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NC_070176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Toxocara apodemi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bCs/>
                <w:sz w:val="22"/>
              </w:rPr>
              <w:t>OR241493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Porrocaecum_sp</w:t>
            </w:r>
          </w:p>
        </w:tc>
        <w:tc>
          <w:tcPr>
            <w:tcW w:w="2053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CNA0050678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Porrocaecum reticulatum</w:t>
            </w:r>
          </w:p>
        </w:tc>
        <w:tc>
          <w:tcPr>
            <w:tcW w:w="2053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OQ863050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"https://www.ncbi.nlm.nih.gov/Taxonomy/Browser/wwwtax.cgi?mode=Tree&amp;id=46682&amp;lvl=3&amp;lin=f&amp;keep=1&amp;srchmode=1&amp;unlock" \o "superfamily"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Cs w:val="21"/>
              </w:rPr>
              <w:t>Heterakoidea</w:t>
            </w:r>
            <w:r>
              <w:rPr>
                <w:rFonts w:hint="eastAsia" w:ascii="Times New Roman" w:hAnsi="Times New Roman" w:cs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szCs w:val="21"/>
              </w:rPr>
              <w:t> </w:t>
            </w: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"https://www.ncbi.nlm.nih.gov/Taxonomy/Browser/wwwtax.cgi?mode=Undef&amp;id=46683&amp;lvl=3&amp;keep=1&amp;srchmode=1&amp;unlock" \o "family"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Cs w:val="21"/>
              </w:rPr>
              <w:t>Ascaridiidae</w:t>
            </w:r>
            <w:r>
              <w:rPr>
                <w:rFonts w:hint="eastAsia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Ascaridia galli 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NC_021642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Ascaridia columbae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NC_021643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"https://www.ncbi.nlm.nih.gov/Taxonomy/Browser/wwwtax.cgi?mode=Undef&amp;id=65463&amp;lvl=3&amp;keep=1&amp;srchmode=1&amp;unlock" \o "family"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Cs w:val="21"/>
              </w:rPr>
              <w:t>Heterakidae</w:t>
            </w:r>
            <w:r>
              <w:rPr>
                <w:rFonts w:hint="eastAsia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Heterakis beramporia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NC_029838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Heterakis gallinarum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NC_029839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"https://www.ncbi.nlm.nih.gov/Taxonomy/Browser/wwwtax.cgi?mode=Tree&amp;id=435718&amp;lvl=3&amp;lin=f&amp;keep=1&amp;srchmode=1&amp;unlock" \o "superfamily"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Cs w:val="21"/>
              </w:rPr>
              <w:t>Seuratoidea</w:t>
            </w:r>
            <w:r>
              <w:rPr>
                <w:rFonts w:hint="eastAsia" w:ascii="Times New Roman" w:hAnsi="Times New Roman" w:cs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szCs w:val="21"/>
              </w:rPr>
              <w:t> </w:t>
            </w: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"https://www.ncbi.nlm.nih.gov/Taxonomy/Browser/wwwtax.cgi?mode=Undef&amp;id=435719&amp;lvl=3&amp;keep=1&amp;srchmode=1&amp;unlock" \o "family"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Cs w:val="21"/>
              </w:rPr>
              <w:t>Cucullanidae</w:t>
            </w:r>
            <w:r>
              <w:rPr>
                <w:rFonts w:hint="eastAsia"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2" w:type="dxa"/>
          </w:tcPr>
          <w:p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Cucullanus robustus </w:t>
            </w:r>
          </w:p>
        </w:tc>
        <w:tc>
          <w:tcPr>
            <w:tcW w:w="2053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NC_016128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yriadPro-Light">
    <w:altName w:val="Yu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yriadPro-LightIt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1ZDg2ODAyNzk1YjQzY2JkMjU1YTliNjllMzlkN2IifQ=="/>
  </w:docVars>
  <w:rsids>
    <w:rsidRoot w:val="0072425C"/>
    <w:rsid w:val="0023034C"/>
    <w:rsid w:val="0024776A"/>
    <w:rsid w:val="003E5450"/>
    <w:rsid w:val="00407014"/>
    <w:rsid w:val="00475672"/>
    <w:rsid w:val="00637290"/>
    <w:rsid w:val="0072425C"/>
    <w:rsid w:val="009710F8"/>
    <w:rsid w:val="009D21C3"/>
    <w:rsid w:val="00BE0A44"/>
    <w:rsid w:val="00BF18F3"/>
    <w:rsid w:val="02142BEF"/>
    <w:rsid w:val="46B44036"/>
    <w:rsid w:val="6C9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4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7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22"/>
    <w:rPr>
      <w:b/>
      <w:bCs/>
    </w:rPr>
  </w:style>
  <w:style w:type="character" w:styleId="17">
    <w:name w:val="Hyperlink"/>
    <w:basedOn w:val="15"/>
    <w:autoRedefine/>
    <w:semiHidden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5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5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5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5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5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5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5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5"/>
    <w:link w:val="12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5"/>
    <w:link w:val="11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5"/>
    <w:link w:val="29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Intense Emphasis"/>
    <w:basedOn w:val="15"/>
    <w:autoRedefine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5"/>
    <w:link w:val="33"/>
    <w:autoRedefine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5"/>
    <w:autoRedefine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2160</Characters>
  <Lines>18</Lines>
  <Paragraphs>5</Paragraphs>
  <TotalTime>0</TotalTime>
  <ScaleCrop>false</ScaleCrop>
  <LinksUpToDate>false</LinksUpToDate>
  <CharactersWithSpaces>2533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2024-01-25T10:32:00Z</dcterms:created>
  <dc:creator>Y Gao</dc:creator>
  <cp:lastModifiedBy>高远</cp:lastModifiedBy>
  <dcterms:modified xsi:type="dcterms:W3CDTF">2024-03-18T13:23:25Z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EE4F626820004BC6B1E8D3E21CA2F21F_13</vt:lpwstr>
  </property>
</Properties>
</file>